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0"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1" w:name="_Toc335141334"/>
      <w:r w:rsidRPr="00295156">
        <w:rPr>
          <w:rFonts w:cs="Georgia"/>
          <w:b/>
          <w:bCs/>
          <w:i/>
          <w:color w:val="000000"/>
          <w:sz w:val="20"/>
          <w:szCs w:val="20"/>
          <w:lang w:eastAsia="en-GB"/>
        </w:rPr>
        <w:t>Publication of responses</w:t>
      </w:r>
      <w:bookmarkEnd w:id="1"/>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5"/>
      <w:r w:rsidRPr="00295156">
        <w:rPr>
          <w:rFonts w:cs="Georgia"/>
          <w:b/>
          <w:bCs/>
          <w:i/>
          <w:color w:val="000000"/>
          <w:sz w:val="20"/>
          <w:szCs w:val="20"/>
          <w:lang w:eastAsia="en-GB"/>
        </w:rPr>
        <w:t>Data protection</w:t>
      </w:r>
      <w:bookmarkEnd w:id="2"/>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0"/>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473916" w:rsidRPr="0026621B" w:rsidTr="000818CA">
        <w:tc>
          <w:tcPr>
            <w:tcW w:w="3510" w:type="dxa"/>
          </w:tcPr>
          <w:p w:rsidR="00473916" w:rsidRPr="0026621B" w:rsidRDefault="00473916" w:rsidP="000818CA">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0818CA" w:rsidP="000818CA">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Content>
                <w:permStart w:id="970857608" w:edGrp="everyone"/>
                <w:r w:rsidR="004A7E8D">
                  <w:rPr>
                    <w:rFonts w:cs="Arial"/>
                    <w:szCs w:val="22"/>
                  </w:rPr>
                  <w:t>No</w:t>
                </w:r>
                <w:permEnd w:id="970857608"/>
              </w:sdtContent>
            </w:sdt>
          </w:p>
        </w:tc>
      </w:tr>
      <w:tr w:rsidR="00473916" w:rsidRPr="0026621B" w:rsidTr="000818CA">
        <w:tc>
          <w:tcPr>
            <w:tcW w:w="3510" w:type="dxa"/>
          </w:tcPr>
          <w:p w:rsidR="00473916" w:rsidRPr="0026621B" w:rsidRDefault="00473916" w:rsidP="000818CA">
            <w:pPr>
              <w:rPr>
                <w:rFonts w:cs="Arial"/>
                <w:szCs w:val="22"/>
              </w:rPr>
            </w:pPr>
            <w:r w:rsidRPr="0026621B">
              <w:rPr>
                <w:rFonts w:cs="Arial"/>
                <w:szCs w:val="22"/>
              </w:rPr>
              <w:t>Activity:</w:t>
            </w:r>
          </w:p>
        </w:tc>
        <w:tc>
          <w:tcPr>
            <w:tcW w:w="6118" w:type="dxa"/>
          </w:tcPr>
          <w:p w:rsidR="00473916" w:rsidRPr="0026621B" w:rsidRDefault="000818CA" w:rsidP="000818CA">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Content>
                <w:permStart w:id="1768694992" w:edGrp="everyone"/>
                <w:r w:rsidR="004A7E8D">
                  <w:rPr>
                    <w:rFonts w:cs="Arial"/>
                    <w:szCs w:val="22"/>
                  </w:rPr>
                  <w:t>Central Securities Depository</w:t>
                </w:r>
                <w:permEnd w:id="1768694992"/>
              </w:sdtContent>
            </w:sdt>
          </w:p>
        </w:tc>
      </w:tr>
      <w:tr w:rsidR="00473916" w:rsidRPr="0026621B" w:rsidTr="000818CA">
        <w:tc>
          <w:tcPr>
            <w:tcW w:w="3510" w:type="dxa"/>
          </w:tcPr>
          <w:p w:rsidR="00473916" w:rsidRPr="0026621B" w:rsidRDefault="00473916" w:rsidP="000818CA">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484867927" w:edGrp="everyone" w:displacedByCustomXml="prev"/>
            <w:tc>
              <w:tcPr>
                <w:tcW w:w="6118" w:type="dxa"/>
              </w:tcPr>
              <w:p w:rsidR="00473916" w:rsidRPr="0026621B" w:rsidRDefault="004A7E8D" w:rsidP="000818CA">
                <w:pPr>
                  <w:rPr>
                    <w:rFonts w:cs="Arial"/>
                    <w:szCs w:val="22"/>
                  </w:rPr>
                </w:pPr>
                <w:r>
                  <w:rPr>
                    <w:rFonts w:cs="Arial"/>
                    <w:szCs w:val="22"/>
                  </w:rPr>
                  <w:t>Europe</w:t>
                </w:r>
              </w:p>
            </w:tc>
            <w:permEnd w:id="1484867927" w:displacedByCustomXml="next"/>
          </w:sdtContent>
        </w:sdt>
      </w:tr>
    </w:tbl>
    <w:p w:rsidR="007F4106" w:rsidRDefault="007F4106">
      <w:pPr>
        <w:rPr>
          <w:b/>
        </w:rPr>
      </w:pPr>
      <w:r>
        <w:br w:type="page"/>
      </w:r>
    </w:p>
    <w:p w:rsidR="00D12AFD" w:rsidRDefault="00D12AFD" w:rsidP="00965B03">
      <w:pPr>
        <w:pStyle w:val="Heading5"/>
        <w:ind w:left="567" w:hanging="567"/>
      </w:pPr>
      <w:r w:rsidRPr="002C4F00">
        <w:lastRenderedPageBreak/>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A42B6A" w:rsidRDefault="00A42B6A" w:rsidP="00A42B6A">
      <w:pPr>
        <w:autoSpaceDE w:val="0"/>
        <w:autoSpaceDN w:val="0"/>
        <w:adjustRightInd w:val="0"/>
        <w:rPr>
          <w:rFonts w:cs="Arial"/>
          <w:color w:val="FF0000"/>
          <w:szCs w:val="22"/>
        </w:rPr>
      </w:pPr>
      <w:permStart w:id="299595196" w:edGrp="everyone"/>
      <w:r>
        <w:rPr>
          <w:rFonts w:cs="Arial"/>
          <w:color w:val="FF0000"/>
          <w:szCs w:val="22"/>
        </w:rPr>
        <w:t xml:space="preserve">The responses provided in this document convey the views and opinions of the Deutsche Börse Group, and more specifically of: Clearstream Banking Luxembourg S.A., Clearstream Banking Frankfurt AG, and LuxCSD S.A. jointly referred hereafter as “Clearstream”. </w:t>
      </w:r>
    </w:p>
    <w:p w:rsidR="00A42B6A" w:rsidRDefault="00A42B6A" w:rsidP="00A42B6A">
      <w:pPr>
        <w:autoSpaceDE w:val="0"/>
        <w:autoSpaceDN w:val="0"/>
        <w:adjustRightInd w:val="0"/>
        <w:rPr>
          <w:rFonts w:cs="Arial"/>
          <w:color w:val="FF0000"/>
          <w:szCs w:val="22"/>
        </w:rPr>
      </w:pPr>
    </w:p>
    <w:p w:rsidR="00A42B6A" w:rsidRPr="008E2217" w:rsidRDefault="00A42B6A" w:rsidP="00A42B6A">
      <w:pPr>
        <w:autoSpaceDE w:val="0"/>
        <w:autoSpaceDN w:val="0"/>
        <w:adjustRightInd w:val="0"/>
        <w:rPr>
          <w:rFonts w:cs="Arial"/>
          <w:color w:val="FF0000"/>
          <w:szCs w:val="22"/>
        </w:rPr>
      </w:pPr>
      <w:r w:rsidRPr="008E2217">
        <w:rPr>
          <w:rFonts w:cs="Arial"/>
          <w:color w:val="FF0000"/>
          <w:szCs w:val="22"/>
        </w:rPr>
        <w:t>Clearstream is not an investment firm authorised pursuant to Article 5 of Directive 2014/65/EU, hence not in a position to provide judgement on these standards.</w:t>
      </w:r>
    </w:p>
    <w:p w:rsidR="00A42B6A" w:rsidRPr="008E2217" w:rsidRDefault="00A42B6A" w:rsidP="00A42B6A">
      <w:pPr>
        <w:autoSpaceDE w:val="0"/>
        <w:autoSpaceDN w:val="0"/>
        <w:adjustRightInd w:val="0"/>
        <w:rPr>
          <w:rFonts w:cs="Arial"/>
          <w:color w:val="FF0000"/>
          <w:szCs w:val="22"/>
        </w:rPr>
      </w:pPr>
      <w:r w:rsidRPr="008E2217">
        <w:rPr>
          <w:rFonts w:cs="Arial"/>
          <w:color w:val="FF0000"/>
          <w:szCs w:val="22"/>
        </w:rPr>
        <w:t xml:space="preserve"> </w:t>
      </w:r>
    </w:p>
    <w:p w:rsidR="00A42B6A" w:rsidRPr="008E2217" w:rsidRDefault="00A42B6A" w:rsidP="00A42B6A">
      <w:pPr>
        <w:autoSpaceDE w:val="0"/>
        <w:autoSpaceDN w:val="0"/>
        <w:adjustRightInd w:val="0"/>
        <w:rPr>
          <w:rFonts w:cs="Arial"/>
          <w:color w:val="FF0000"/>
          <w:szCs w:val="22"/>
        </w:rPr>
      </w:pPr>
      <w:r w:rsidRPr="008E2217">
        <w:rPr>
          <w:rFonts w:cs="Arial"/>
          <w:color w:val="FF0000"/>
          <w:szCs w:val="22"/>
        </w:rPr>
        <w:t>Having said the above, we nevertheless bolster that Clearstream processes any settlement instructions immediately upon receipt from its clients on an automated STP (whenever possible) basis to facilitate efficient timely settlement.</w:t>
      </w:r>
    </w:p>
    <w:permEnd w:id="299595196"/>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A42B6A" w:rsidRPr="00A42B6A" w:rsidRDefault="00A42B6A" w:rsidP="00A42B6A">
      <w:pPr>
        <w:rPr>
          <w:rFonts w:cs="Arial"/>
          <w:i/>
          <w:color w:val="FF0000"/>
          <w:szCs w:val="22"/>
          <w:u w:val="single"/>
        </w:rPr>
      </w:pPr>
      <w:permStart w:id="1068049237" w:edGrp="everyone"/>
      <w:r w:rsidRPr="00A42B6A">
        <w:rPr>
          <w:rFonts w:cs="Arial"/>
          <w:i/>
          <w:color w:val="FF0000"/>
          <w:szCs w:val="22"/>
          <w:u w:val="single"/>
        </w:rPr>
        <w:t>Manual intervention reporting (Annex I Article 3.1)</w:t>
      </w:r>
    </w:p>
    <w:p w:rsidR="00A42B6A" w:rsidRPr="00A42B6A" w:rsidRDefault="00A42B6A" w:rsidP="00A42B6A">
      <w:pPr>
        <w:rPr>
          <w:rFonts w:cs="Arial"/>
          <w:color w:val="FF0000"/>
          <w:szCs w:val="22"/>
        </w:rPr>
      </w:pPr>
      <w:r w:rsidRPr="00A42B6A">
        <w:rPr>
          <w:rFonts w:cs="Arial"/>
          <w:color w:val="FF0000"/>
          <w:szCs w:val="22"/>
        </w:rPr>
        <w:t>Mandating the immediate reporting of “any types of manual interventions” would go beyond the mandate given to ESMA under the level-1 Regulation. Manual interventions are often part of the operational, risk management and/or compliance measures in place to ensure efficient settl</w:t>
      </w:r>
      <w:r w:rsidRPr="00A42B6A">
        <w:rPr>
          <w:rFonts w:cs="Arial"/>
          <w:color w:val="FF0000"/>
          <w:szCs w:val="22"/>
        </w:rPr>
        <w:t>e</w:t>
      </w:r>
      <w:r w:rsidRPr="00A42B6A">
        <w:rPr>
          <w:rFonts w:cs="Arial"/>
          <w:color w:val="FF0000"/>
          <w:szCs w:val="22"/>
        </w:rPr>
        <w:t xml:space="preserve">ment. </w:t>
      </w:r>
    </w:p>
    <w:p w:rsidR="00A42B6A" w:rsidRPr="00A42B6A" w:rsidRDefault="00A42B6A" w:rsidP="00A42B6A">
      <w:pPr>
        <w:rPr>
          <w:rFonts w:cs="Arial"/>
          <w:color w:val="FF0000"/>
          <w:szCs w:val="22"/>
        </w:rPr>
      </w:pPr>
      <w:r w:rsidRPr="00A42B6A">
        <w:rPr>
          <w:rFonts w:cs="Arial"/>
          <w:color w:val="FF0000"/>
          <w:szCs w:val="22"/>
        </w:rPr>
        <w:t>In the majority of cases, manual intervention is actually used to enhance and/or repair instru</w:t>
      </w:r>
      <w:r w:rsidRPr="00A42B6A">
        <w:rPr>
          <w:rFonts w:cs="Arial"/>
          <w:color w:val="FF0000"/>
          <w:szCs w:val="22"/>
        </w:rPr>
        <w:t>c</w:t>
      </w:r>
      <w:r w:rsidRPr="00A42B6A">
        <w:rPr>
          <w:rFonts w:cs="Arial"/>
          <w:color w:val="FF0000"/>
          <w:szCs w:val="22"/>
        </w:rPr>
        <w:t>tions to enable settlement and not to prevent it. Hence manual interventions should not be d</w:t>
      </w:r>
      <w:r w:rsidRPr="00A42B6A">
        <w:rPr>
          <w:rFonts w:cs="Arial"/>
          <w:color w:val="FF0000"/>
          <w:szCs w:val="22"/>
        </w:rPr>
        <w:t>e</w:t>
      </w:r>
      <w:r w:rsidRPr="00A42B6A">
        <w:rPr>
          <w:rFonts w:cs="Arial"/>
          <w:color w:val="FF0000"/>
          <w:szCs w:val="22"/>
        </w:rPr>
        <w:t>monised, and any possible reporting should be further rationalised.</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The proposed text under Annex I Article 3.1 is therefore too ambiguous, and would lead to the daily production of lengthy data reports, possibly including hundreds of individual settlement instructions, for all categories currently considered as “manual intervention”. While STP autom</w:t>
      </w:r>
      <w:r w:rsidRPr="00A42B6A">
        <w:rPr>
          <w:rFonts w:cs="Arial"/>
          <w:color w:val="FF0000"/>
          <w:szCs w:val="22"/>
        </w:rPr>
        <w:t>a</w:t>
      </w:r>
      <w:r w:rsidRPr="00A42B6A">
        <w:rPr>
          <w:rFonts w:cs="Arial"/>
          <w:color w:val="FF0000"/>
          <w:szCs w:val="22"/>
        </w:rPr>
        <w:t>tion is the norm, there are many different reasons why there could be manual interventions, which in most cases have a positive effect to the settlement efficiency of the SSS and that do not alter the settlement instructions received. Such as:</w:t>
      </w:r>
    </w:p>
    <w:p w:rsidR="00A42B6A" w:rsidRPr="00A42B6A" w:rsidRDefault="00A42B6A" w:rsidP="00A42B6A">
      <w:pPr>
        <w:rPr>
          <w:rFonts w:cs="Arial"/>
          <w:color w:val="FF0000"/>
          <w:szCs w:val="22"/>
        </w:rPr>
      </w:pPr>
    </w:p>
    <w:p w:rsidR="00A42B6A" w:rsidRPr="00A42B6A" w:rsidRDefault="00A42B6A" w:rsidP="00A42B6A">
      <w:pPr>
        <w:numPr>
          <w:ilvl w:val="0"/>
          <w:numId w:val="42"/>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 xml:space="preserve">the screening of transactions for Anti-Money Laundering (AML) and international sanctions’ compliance purposes that are applied to the securities settlement instructions may result in a slight delay in the feed to the SSS according to the RTS, </w:t>
      </w:r>
    </w:p>
    <w:p w:rsidR="00A42B6A" w:rsidRPr="00A42B6A" w:rsidRDefault="00A42B6A" w:rsidP="00A42B6A">
      <w:pPr>
        <w:numPr>
          <w:ilvl w:val="0"/>
          <w:numId w:val="42"/>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In the future T2S platform, in some instances, manual intervention will also be required (e.g. for blocking of transactions, collateralisation services or static data updates),</w:t>
      </w:r>
    </w:p>
    <w:p w:rsidR="00A42B6A" w:rsidRPr="00A42B6A" w:rsidRDefault="00A42B6A" w:rsidP="00A42B6A">
      <w:pPr>
        <w:numPr>
          <w:ilvl w:val="0"/>
          <w:numId w:val="42"/>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lastRenderedPageBreak/>
        <w:t xml:space="preserve">securities that are returned after settlement (via CSD links) and have to be booked back to the customer´s account – such operational handling should not be considered as relevant for this article, </w:t>
      </w:r>
    </w:p>
    <w:p w:rsidR="00A42B6A" w:rsidRPr="00A42B6A" w:rsidRDefault="00A42B6A" w:rsidP="00A42B6A">
      <w:pPr>
        <w:numPr>
          <w:ilvl w:val="0"/>
          <w:numId w:val="42"/>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other types of manual or even general intervention on customer instructions can also be in the case of recycling instructions due to corporate actions and ISIN changes.</w:t>
      </w:r>
    </w:p>
    <w:p w:rsidR="00A42B6A" w:rsidRPr="00A42B6A" w:rsidRDefault="00A42B6A" w:rsidP="00A42B6A">
      <w:pPr>
        <w:rPr>
          <w:rFonts w:cs="Arial"/>
          <w:color w:val="FF0000"/>
        </w:rPr>
      </w:pPr>
      <w:r w:rsidRPr="00A42B6A">
        <w:rPr>
          <w:rFonts w:cs="Arial"/>
          <w:color w:val="FF0000"/>
        </w:rPr>
        <w:t>These manual processes are aimed at supporting the day-to-day processing of the CSD se</w:t>
      </w:r>
      <w:r w:rsidRPr="00A42B6A">
        <w:rPr>
          <w:rFonts w:cs="Arial"/>
          <w:color w:val="FF0000"/>
        </w:rPr>
        <w:t>r</w:t>
      </w:r>
      <w:r w:rsidRPr="00A42B6A">
        <w:rPr>
          <w:rFonts w:cs="Arial"/>
          <w:color w:val="FF0000"/>
        </w:rPr>
        <w:t>vices and do not lead to a delay of the settlement. In fact, this service is aimed at improving the settlement efficiency of the settlement system operated by the CSD.</w:t>
      </w:r>
    </w:p>
    <w:p w:rsidR="00A42B6A" w:rsidRPr="00A42B6A" w:rsidRDefault="00A42B6A" w:rsidP="00A42B6A">
      <w:pPr>
        <w:rPr>
          <w:rFonts w:cs="Arial"/>
          <w:color w:val="FF0000"/>
        </w:rPr>
      </w:pPr>
    </w:p>
    <w:p w:rsidR="00A42B6A" w:rsidRPr="00A42B6A" w:rsidRDefault="00A42B6A" w:rsidP="00A42B6A">
      <w:pPr>
        <w:rPr>
          <w:rFonts w:cs="Arial"/>
          <w:color w:val="FF0000"/>
        </w:rPr>
      </w:pPr>
    </w:p>
    <w:p w:rsidR="00A42B6A" w:rsidRPr="00A42B6A" w:rsidRDefault="00A42B6A" w:rsidP="00A42B6A">
      <w:pPr>
        <w:rPr>
          <w:rFonts w:cs="Arial"/>
          <w:color w:val="FF0000"/>
          <w:szCs w:val="22"/>
        </w:rPr>
      </w:pPr>
      <w:r w:rsidRPr="00A42B6A">
        <w:rPr>
          <w:rFonts w:cs="Arial"/>
          <w:color w:val="FF0000"/>
          <w:szCs w:val="22"/>
        </w:rPr>
        <w:t>With regards to the reporting requirement linked to the occurrence of manual interventions, it cannot be in the interest of the competent authority to receive all this data. We believe the co</w:t>
      </w:r>
      <w:r w:rsidRPr="00A42B6A">
        <w:rPr>
          <w:rFonts w:cs="Arial"/>
          <w:color w:val="FF0000"/>
          <w:szCs w:val="22"/>
        </w:rPr>
        <w:t>m</w:t>
      </w:r>
      <w:r w:rsidRPr="00A42B6A">
        <w:rPr>
          <w:rFonts w:cs="Arial"/>
          <w:color w:val="FF0000"/>
          <w:szCs w:val="22"/>
        </w:rPr>
        <w:t xml:space="preserve">petent authority should rather be interested in “types” or “clusters” of manual intervention data falling into the category of “manually changed/repaired data” and decide accordingly whether to look closer into such selected clusters. ESMA should define such clusters and provide a role to the competent authority to implement/request them for its own market, in line with Annex I Article 3.1.a and b. </w:t>
      </w:r>
    </w:p>
    <w:p w:rsidR="00A42B6A" w:rsidRPr="00A42B6A" w:rsidRDefault="00A42B6A" w:rsidP="00A42B6A">
      <w:pPr>
        <w:rPr>
          <w:rFonts w:cs="Arial"/>
          <w:color w:val="FF0000"/>
          <w:szCs w:val="22"/>
        </w:rPr>
      </w:pP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We suggest the following redrafting proposal to the Annex I delegated regulation proposal:</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(page 115 of the consultation paper)</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Article 3</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Details of the CSD procedures facilitating settlement and details of the measures to be esta</w:t>
      </w:r>
      <w:r w:rsidRPr="00A42B6A">
        <w:rPr>
          <w:rFonts w:cs="Arial"/>
          <w:i/>
          <w:color w:val="FF0000"/>
          <w:szCs w:val="22"/>
        </w:rPr>
        <w:t>b</w:t>
      </w:r>
      <w:r w:rsidRPr="00A42B6A">
        <w:rPr>
          <w:rFonts w:cs="Arial"/>
          <w:i/>
          <w:color w:val="FF0000"/>
          <w:szCs w:val="22"/>
        </w:rPr>
        <w:t>lished by CSDs to encourage and incentivise the timely settlement of transactions</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1. A CSD shall process settlement instructions on an automated basis.</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 xml:space="preserve">A CSD shall report </w:t>
      </w:r>
      <w:r w:rsidRPr="00A42B6A">
        <w:rPr>
          <w:rFonts w:cs="Arial"/>
          <w:b/>
          <w:i/>
          <w:strike/>
          <w:color w:val="FF0000"/>
          <w:szCs w:val="22"/>
        </w:rPr>
        <w:t>any</w:t>
      </w:r>
      <w:r w:rsidRPr="00A42B6A">
        <w:rPr>
          <w:rFonts w:cs="Arial"/>
          <w:i/>
          <w:color w:val="FF0000"/>
          <w:szCs w:val="22"/>
        </w:rPr>
        <w:t xml:space="preserve"> </w:t>
      </w:r>
      <w:r w:rsidRPr="00A42B6A">
        <w:rPr>
          <w:rFonts w:cs="Arial"/>
          <w:b/>
          <w:i/>
          <w:color w:val="FF0000"/>
          <w:szCs w:val="22"/>
          <w:u w:val="single"/>
        </w:rPr>
        <w:t>selected</w:t>
      </w:r>
      <w:r w:rsidRPr="00A42B6A">
        <w:rPr>
          <w:rFonts w:cs="Arial"/>
          <w:i/>
          <w:color w:val="FF0000"/>
          <w:szCs w:val="22"/>
        </w:rPr>
        <w:t xml:space="preserve"> types of manual intervention </w:t>
      </w:r>
      <w:r w:rsidRPr="00A42B6A">
        <w:rPr>
          <w:rFonts w:cs="Arial"/>
          <w:b/>
          <w:i/>
          <w:strike/>
          <w:color w:val="FF0000"/>
          <w:szCs w:val="22"/>
        </w:rPr>
        <w:t xml:space="preserve">to </w:t>
      </w:r>
      <w:r w:rsidRPr="00A42B6A">
        <w:rPr>
          <w:rFonts w:cs="Arial"/>
          <w:b/>
          <w:i/>
          <w:color w:val="FF0000"/>
          <w:szCs w:val="22"/>
          <w:u w:val="single"/>
        </w:rPr>
        <w:t>by</w:t>
      </w:r>
      <w:r w:rsidRPr="00A42B6A">
        <w:rPr>
          <w:rFonts w:cs="Arial"/>
          <w:i/>
          <w:color w:val="FF0000"/>
          <w:szCs w:val="22"/>
        </w:rPr>
        <w:t xml:space="preserve"> the competent authority </w:t>
      </w:r>
      <w:r w:rsidRPr="00A42B6A">
        <w:rPr>
          <w:rFonts w:cs="Arial"/>
          <w:b/>
          <w:i/>
          <w:strike/>
          <w:color w:val="FF0000"/>
          <w:szCs w:val="22"/>
        </w:rPr>
        <w:t>without any delay</w:t>
      </w:r>
      <w:r w:rsidRPr="00A42B6A">
        <w:rPr>
          <w:rFonts w:cs="Arial"/>
          <w:i/>
          <w:color w:val="FF0000"/>
          <w:szCs w:val="22"/>
        </w:rPr>
        <w:t xml:space="preserve"> </w:t>
      </w:r>
      <w:r w:rsidRPr="00A42B6A">
        <w:rPr>
          <w:rFonts w:cs="Arial"/>
          <w:b/>
          <w:i/>
          <w:color w:val="FF0000"/>
          <w:szCs w:val="22"/>
        </w:rPr>
        <w:t>within a reasonable timeframe</w:t>
      </w:r>
      <w:r w:rsidRPr="00A42B6A">
        <w:rPr>
          <w:rFonts w:cs="Arial"/>
          <w:i/>
          <w:color w:val="FF0000"/>
          <w:szCs w:val="22"/>
        </w:rPr>
        <w:t>, covering at least:</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 xml:space="preserve">(a) with regard to a received settlement instruction, the action of </w:t>
      </w:r>
      <w:r w:rsidRPr="00A42B6A">
        <w:rPr>
          <w:rFonts w:cs="Arial"/>
          <w:b/>
          <w:i/>
          <w:color w:val="FF0000"/>
          <w:szCs w:val="22"/>
          <w:u w:val="single"/>
        </w:rPr>
        <w:t>substantially</w:t>
      </w:r>
      <w:r w:rsidRPr="00A42B6A">
        <w:rPr>
          <w:rFonts w:cs="Arial"/>
          <w:i/>
          <w:color w:val="FF0000"/>
          <w:szCs w:val="22"/>
        </w:rPr>
        <w:t xml:space="preserve"> delaying and/or modifying the feed to the securities settlement system, including </w:t>
      </w:r>
      <w:r w:rsidRPr="00A42B6A">
        <w:rPr>
          <w:rFonts w:cs="Arial"/>
          <w:b/>
          <w:i/>
          <w:strike/>
          <w:color w:val="FF0000"/>
          <w:szCs w:val="22"/>
        </w:rPr>
        <w:t>any</w:t>
      </w:r>
      <w:r w:rsidRPr="00A42B6A">
        <w:rPr>
          <w:rFonts w:cs="Arial"/>
          <w:b/>
          <w:i/>
          <w:color w:val="FF0000"/>
          <w:szCs w:val="22"/>
          <w:u w:val="single"/>
        </w:rPr>
        <w:t xml:space="preserve"> substantial</w:t>
      </w:r>
      <w:r w:rsidRPr="00A42B6A">
        <w:rPr>
          <w:rFonts w:cs="Arial"/>
          <w:i/>
          <w:color w:val="FF0000"/>
          <w:szCs w:val="22"/>
        </w:rPr>
        <w:t xml:space="preserve"> modification of the received settlement instruction outside of the existing automated procedures;</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 xml:space="preserve">(b) with regard to the processing in the settlement engine, any kind of </w:t>
      </w:r>
      <w:r w:rsidRPr="00A42B6A">
        <w:rPr>
          <w:rFonts w:cs="Arial"/>
          <w:b/>
          <w:i/>
          <w:color w:val="FF0000"/>
          <w:szCs w:val="22"/>
          <w:u w:val="single"/>
        </w:rPr>
        <w:t>abnormal</w:t>
      </w:r>
      <w:r w:rsidRPr="00A42B6A">
        <w:rPr>
          <w:rFonts w:cs="Arial"/>
          <w:i/>
          <w:color w:val="FF0000"/>
          <w:szCs w:val="22"/>
        </w:rPr>
        <w:t xml:space="preserve"> intervention outside of the automated processes, including the management of </w:t>
      </w:r>
      <w:r w:rsidRPr="00A42B6A">
        <w:rPr>
          <w:rFonts w:cs="Arial"/>
          <w:b/>
          <w:i/>
          <w:color w:val="FF0000"/>
          <w:szCs w:val="22"/>
          <w:u w:val="single"/>
        </w:rPr>
        <w:t>substantial</w:t>
      </w:r>
      <w:r w:rsidRPr="00A42B6A">
        <w:rPr>
          <w:rFonts w:cs="Arial"/>
          <w:i/>
          <w:color w:val="FF0000"/>
          <w:szCs w:val="22"/>
        </w:rPr>
        <w:t xml:space="preserve"> IT incidents;</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If the competent authority considers that the type of manual intervention is not appropriate for the smooth functioning of the securities settlement system, the CSD shall not to use such type of manual intervention in the future.</w:t>
      </w:r>
    </w:p>
    <w:p w:rsidR="00A42B6A" w:rsidRPr="00A42B6A" w:rsidRDefault="00A42B6A" w:rsidP="00A42B6A">
      <w:pPr>
        <w:rPr>
          <w:rFonts w:cs="Arial"/>
          <w:color w:val="FF0000"/>
          <w:szCs w:val="22"/>
        </w:rPr>
      </w:pPr>
    </w:p>
    <w:p w:rsidR="00A42B6A" w:rsidRPr="00A42B6A" w:rsidRDefault="00A42B6A" w:rsidP="00A42B6A">
      <w:pPr>
        <w:rPr>
          <w:rFonts w:cs="Arial"/>
          <w:i/>
          <w:color w:val="FF0000"/>
          <w:szCs w:val="22"/>
          <w:u w:val="single"/>
        </w:rPr>
      </w:pPr>
      <w:r w:rsidRPr="00A42B6A">
        <w:rPr>
          <w:rFonts w:cs="Arial"/>
          <w:i/>
          <w:color w:val="FF0000"/>
          <w:szCs w:val="22"/>
          <w:u w:val="single"/>
        </w:rPr>
        <w:t>Mandatory matching and mandatory matching-fields (Annex I Article 3.2 and Article 3.3)</w:t>
      </w:r>
    </w:p>
    <w:p w:rsidR="00A42B6A" w:rsidRPr="00A42B6A" w:rsidRDefault="00A42B6A" w:rsidP="00A42B6A">
      <w:pPr>
        <w:rPr>
          <w:rFonts w:cs="Arial"/>
          <w:color w:val="FF0000"/>
          <w:szCs w:val="22"/>
        </w:rPr>
      </w:pPr>
      <w:r w:rsidRPr="00A42B6A">
        <w:rPr>
          <w:rFonts w:cs="Arial"/>
          <w:color w:val="FF0000"/>
          <w:szCs w:val="22"/>
        </w:rPr>
        <w:t xml:space="preserve">Matching is a prerequisite for an efficient settlement process as it may reveal inconsistencies between settlement instructions from both counterparties. Matching between CSD participants is widely used and a generally accepted step in the settlement of a transaction. </w:t>
      </w:r>
    </w:p>
    <w:p w:rsidR="00A42B6A" w:rsidRPr="00A42B6A" w:rsidRDefault="00A42B6A" w:rsidP="00A42B6A">
      <w:pPr>
        <w:rPr>
          <w:rFonts w:cs="Arial"/>
          <w:color w:val="FF0000"/>
          <w:szCs w:val="22"/>
        </w:rPr>
      </w:pPr>
      <w:r w:rsidRPr="00A42B6A">
        <w:rPr>
          <w:rFonts w:cs="Arial"/>
          <w:color w:val="FF0000"/>
          <w:szCs w:val="22"/>
        </w:rPr>
        <w:t xml:space="preserve">Mandating the use of certain matching fields would go beyond the mandate given to ESMA under the level-1 Regulation, and is unlikely to bring substantial benefits in terms of reducing the level of settlement fails but could on the contrary lead to an increase of unmatched instructions and lower settlement efficiency levels.  </w:t>
      </w:r>
    </w:p>
    <w:p w:rsidR="00A42B6A" w:rsidRPr="00A42B6A" w:rsidRDefault="00A42B6A" w:rsidP="00A42B6A">
      <w:pPr>
        <w:rPr>
          <w:rFonts w:cs="Arial"/>
          <w:color w:val="FF0000"/>
          <w:szCs w:val="22"/>
        </w:rPr>
      </w:pPr>
      <w:r w:rsidRPr="00A42B6A">
        <w:rPr>
          <w:rFonts w:cs="Arial"/>
          <w:color w:val="FF0000"/>
          <w:szCs w:val="22"/>
        </w:rPr>
        <w:t>In addition, elevating matching fields’ requirements to Regulatory Technical Standard (RTS or TS) level would create inflexibility to any future changes. As these fields could only be changed through a legislative process, such a decision would remove flexibility to the overall settlement process by preventing quick adaptation of matching requirements to market needs.</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lastRenderedPageBreak/>
        <w:t>While matching settlement instructions is the norm, under Article 3.2 of Annex I, ESMA proposes only two circumstances in which settlement instructions might not be matched. These circu</w:t>
      </w:r>
      <w:r w:rsidRPr="00A42B6A">
        <w:rPr>
          <w:rFonts w:cs="Arial"/>
          <w:color w:val="FF0000"/>
          <w:szCs w:val="22"/>
        </w:rPr>
        <w:t>m</w:t>
      </w:r>
      <w:r w:rsidRPr="00A42B6A">
        <w:rPr>
          <w:rFonts w:cs="Arial"/>
          <w:color w:val="FF0000"/>
          <w:szCs w:val="22"/>
        </w:rPr>
        <w:t>stances should not be limited to only two possible cases, as this would not take into account other possible cases applicable to each market, for which the competent authority shall have a say.</w:t>
      </w:r>
      <w:r w:rsidRPr="00A42B6A">
        <w:rPr>
          <w:rFonts w:cs="Arial"/>
          <w:szCs w:val="22"/>
        </w:rPr>
        <w:t xml:space="preserve"> </w:t>
      </w:r>
    </w:p>
    <w:p w:rsidR="00A42B6A" w:rsidRPr="00A42B6A" w:rsidRDefault="00A42B6A" w:rsidP="00A42B6A">
      <w:pPr>
        <w:rPr>
          <w:rFonts w:cs="Arial"/>
          <w:color w:val="FF0000"/>
          <w:szCs w:val="22"/>
        </w:rPr>
      </w:pP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We suggest the following redrafting proposal to the Annex I delegated regulation proposal:</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(page 115 of the consultation paper)</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Article 3.2</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 ADD NEW TEXT</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b/>
          <w:i/>
          <w:color w:val="FF0000"/>
          <w:szCs w:val="22"/>
          <w:u w:val="single"/>
        </w:rPr>
      </w:pPr>
      <w:r w:rsidRPr="00A42B6A">
        <w:rPr>
          <w:rFonts w:cs="Arial"/>
          <w:b/>
          <w:i/>
          <w:color w:val="FF0000"/>
          <w:szCs w:val="22"/>
          <w:u w:val="single"/>
        </w:rPr>
        <w:t>(c) and any additional circumstances and conditions determined or approved by the Competent Authority</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 xml:space="preserve">Furthermore, CSDs should be allowed to continue to require  matching of e.g. any kind of FoP transaction for the benefit of maintaining services that may already exist today in its local market, in order to reduce technical complexity and development cost. </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With regards to the</w:t>
      </w:r>
      <w:r w:rsidRPr="00A42B6A">
        <w:t xml:space="preserve"> </w:t>
      </w:r>
      <w:r w:rsidRPr="00A42B6A">
        <w:rPr>
          <w:rFonts w:cs="Arial"/>
          <w:color w:val="FF0000"/>
          <w:szCs w:val="22"/>
        </w:rPr>
        <w:t xml:space="preserve">cases when matching would not be necessary, considering that: </w:t>
      </w:r>
    </w:p>
    <w:p w:rsidR="00A42B6A" w:rsidRPr="00A42B6A" w:rsidRDefault="00A42B6A" w:rsidP="00A42B6A">
      <w:pPr>
        <w:numPr>
          <w:ilvl w:val="0"/>
          <w:numId w:val="44"/>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the limitations within the settlement environment (e.g. its limited availability within T2S),</w:t>
      </w:r>
    </w:p>
    <w:p w:rsidR="00A42B6A" w:rsidRPr="00A42B6A" w:rsidRDefault="00A42B6A" w:rsidP="00A42B6A">
      <w:pPr>
        <w:numPr>
          <w:ilvl w:val="0"/>
          <w:numId w:val="44"/>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the expectable development of the market (i.e. the number of inter-CSD settlements will presumably increase resulting from the introduction of T2S),</w:t>
      </w:r>
    </w:p>
    <w:p w:rsidR="00A42B6A" w:rsidRPr="00A42B6A" w:rsidRDefault="00A42B6A" w:rsidP="00A42B6A">
      <w:pPr>
        <w:numPr>
          <w:ilvl w:val="0"/>
          <w:numId w:val="44"/>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the special role of CCPs (i.e. being buyer to each seller and seller to each buyer),</w:t>
      </w:r>
    </w:p>
    <w:p w:rsidR="00A42B6A" w:rsidRPr="00A42B6A" w:rsidRDefault="00A42B6A" w:rsidP="00A42B6A">
      <w:pPr>
        <w:numPr>
          <w:ilvl w:val="0"/>
          <w:numId w:val="44"/>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the interrelated costs resulting from the intra-CCP re-alignments, and</w:t>
      </w:r>
    </w:p>
    <w:p w:rsidR="00A42B6A" w:rsidRPr="00A42B6A" w:rsidRDefault="00A42B6A" w:rsidP="00A42B6A">
      <w:pPr>
        <w:numPr>
          <w:ilvl w:val="0"/>
          <w:numId w:val="44"/>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the issue which will presumably arise with settlement efficiency (resulting from a increa</w:t>
      </w:r>
      <w:r w:rsidRPr="00A42B6A">
        <w:rPr>
          <w:rFonts w:eastAsiaTheme="minorHAnsi" w:cs="Arial"/>
          <w:color w:val="FF0000"/>
          <w:szCs w:val="22"/>
          <w:lang w:eastAsia="en-US"/>
        </w:rPr>
        <w:t>s</w:t>
      </w:r>
      <w:r w:rsidRPr="00A42B6A">
        <w:rPr>
          <w:rFonts w:eastAsiaTheme="minorHAnsi" w:cs="Arial"/>
          <w:color w:val="FF0000"/>
          <w:szCs w:val="22"/>
          <w:lang w:eastAsia="en-US"/>
        </w:rPr>
        <w:t>ing number of re-alignment deliveries across CSDs).</w:t>
      </w:r>
    </w:p>
    <w:p w:rsidR="00A42B6A" w:rsidRPr="00A42B6A" w:rsidRDefault="00A42B6A" w:rsidP="00A42B6A">
      <w:pPr>
        <w:rPr>
          <w:rFonts w:cs="Arial"/>
          <w:color w:val="FF0000"/>
          <w:szCs w:val="22"/>
        </w:rPr>
      </w:pPr>
      <w:r w:rsidRPr="00A42B6A">
        <w:rPr>
          <w:rFonts w:cs="Arial"/>
          <w:color w:val="FF0000"/>
          <w:szCs w:val="22"/>
        </w:rPr>
        <w:t>the ESMA requirement that CCPs must always process its settlement instructions as “already matched” should be further clarified</w:t>
      </w:r>
    </w:p>
    <w:p w:rsidR="00A42B6A" w:rsidRPr="00A42B6A" w:rsidRDefault="00A42B6A" w:rsidP="00A42B6A">
      <w:pPr>
        <w:rPr>
          <w:rFonts w:cs="Arial"/>
          <w:color w:val="FF0000"/>
          <w:szCs w:val="22"/>
        </w:rPr>
      </w:pPr>
    </w:p>
    <w:p w:rsidR="00A42B6A" w:rsidRPr="00A42B6A" w:rsidRDefault="00A42B6A" w:rsidP="00A42B6A">
      <w:pPr>
        <w:pBdr>
          <w:top w:val="single" w:sz="4" w:space="1" w:color="auto"/>
          <w:left w:val="single" w:sz="4" w:space="1" w:color="auto"/>
          <w:bottom w:val="single" w:sz="4" w:space="1" w:color="auto"/>
          <w:right w:val="single" w:sz="4" w:space="1" w:color="auto"/>
        </w:pBdr>
        <w:rPr>
          <w:rFonts w:cs="Arial"/>
          <w:i/>
          <w:color w:val="FF0000"/>
          <w:szCs w:val="22"/>
        </w:rPr>
      </w:pPr>
      <w:r w:rsidRPr="00A42B6A">
        <w:rPr>
          <w:rFonts w:cs="Arial"/>
          <w:i/>
          <w:color w:val="FF0000"/>
          <w:szCs w:val="22"/>
        </w:rPr>
        <w:t>We suggest the following redrafting proposal to the Annex I delegated regulation proposal:</w:t>
      </w:r>
    </w:p>
    <w:p w:rsidR="00A42B6A" w:rsidRPr="00A42B6A" w:rsidRDefault="00A42B6A" w:rsidP="00A42B6A">
      <w:pPr>
        <w:pBdr>
          <w:top w:val="single" w:sz="4" w:space="1" w:color="auto"/>
          <w:left w:val="single" w:sz="4" w:space="1" w:color="auto"/>
          <w:bottom w:val="single" w:sz="4" w:space="1" w:color="auto"/>
          <w:right w:val="single" w:sz="4" w:space="1" w:color="auto"/>
        </w:pBdr>
        <w:rPr>
          <w:rFonts w:cs="Arial"/>
          <w:i/>
          <w:color w:val="FF0000"/>
          <w:szCs w:val="22"/>
        </w:rPr>
      </w:pPr>
      <w:r w:rsidRPr="00A42B6A">
        <w:rPr>
          <w:rFonts w:cs="Arial"/>
          <w:i/>
          <w:color w:val="FF0000"/>
          <w:szCs w:val="22"/>
        </w:rPr>
        <w:t>(page 115 of the consultation paper</w:t>
      </w:r>
    </w:p>
    <w:p w:rsidR="00A42B6A" w:rsidRPr="00A42B6A" w:rsidRDefault="00A42B6A" w:rsidP="00A42B6A">
      <w:pPr>
        <w:pBdr>
          <w:top w:val="single" w:sz="4" w:space="1" w:color="auto"/>
          <w:left w:val="single" w:sz="4" w:space="1" w:color="auto"/>
          <w:bottom w:val="single" w:sz="4" w:space="1" w:color="auto"/>
          <w:right w:val="single" w:sz="4" w:space="1" w:color="auto"/>
        </w:pBdr>
        <w:rPr>
          <w:rFonts w:cs="Arial"/>
          <w:i/>
          <w:color w:val="FF0000"/>
          <w:szCs w:val="22"/>
        </w:rPr>
      </w:pPr>
    </w:p>
    <w:p w:rsidR="00A42B6A" w:rsidRPr="00A42B6A" w:rsidRDefault="00A42B6A" w:rsidP="00A42B6A">
      <w:pPr>
        <w:pBdr>
          <w:top w:val="single" w:sz="4" w:space="1" w:color="auto"/>
          <w:left w:val="single" w:sz="4" w:space="1" w:color="auto"/>
          <w:bottom w:val="single" w:sz="4" w:space="1" w:color="auto"/>
          <w:right w:val="single" w:sz="4" w:space="1" w:color="auto"/>
        </w:pBdr>
        <w:rPr>
          <w:rFonts w:cs="Arial"/>
          <w:i/>
          <w:color w:val="FF0000"/>
          <w:szCs w:val="22"/>
        </w:rPr>
      </w:pPr>
      <w:r w:rsidRPr="00A42B6A">
        <w:rPr>
          <w:rFonts w:cs="Arial"/>
          <w:i/>
          <w:color w:val="FF0000"/>
          <w:szCs w:val="22"/>
        </w:rPr>
        <w:t>Article 3.2</w:t>
      </w:r>
    </w:p>
    <w:p w:rsidR="00A42B6A" w:rsidRPr="00A42B6A" w:rsidRDefault="00A42B6A" w:rsidP="00A42B6A">
      <w:pPr>
        <w:pBdr>
          <w:top w:val="single" w:sz="4" w:space="1" w:color="auto"/>
          <w:left w:val="single" w:sz="4" w:space="1" w:color="auto"/>
          <w:bottom w:val="single" w:sz="4" w:space="1" w:color="auto"/>
          <w:right w:val="single" w:sz="4" w:space="1" w:color="auto"/>
        </w:pBdr>
        <w:rPr>
          <w:rFonts w:cs="Arial"/>
          <w:i/>
          <w:color w:val="FF0000"/>
          <w:szCs w:val="22"/>
        </w:rPr>
      </w:pPr>
      <w:r w:rsidRPr="00A42B6A">
        <w:rPr>
          <w:rFonts w:cs="Arial"/>
          <w:i/>
          <w:color w:val="FF0000"/>
          <w:szCs w:val="22"/>
        </w:rPr>
        <w:t>(…)</w:t>
      </w:r>
      <w:r w:rsidRPr="00A42B6A">
        <w:rPr>
          <w:rFonts w:cs="Arial"/>
          <w:b/>
          <w:i/>
          <w:color w:val="FF0000"/>
          <w:szCs w:val="22"/>
        </w:rPr>
        <w:t>For intra-CSD settlement instruction (specified in point f) of Article 4(2)) CSDs shall require that CCPs send already matched settlement instructions into the securities se</w:t>
      </w:r>
      <w:r w:rsidRPr="00A42B6A">
        <w:rPr>
          <w:rFonts w:cs="Arial"/>
          <w:b/>
          <w:i/>
          <w:color w:val="FF0000"/>
          <w:szCs w:val="22"/>
        </w:rPr>
        <w:t>t</w:t>
      </w:r>
      <w:r w:rsidRPr="00A42B6A">
        <w:rPr>
          <w:rFonts w:cs="Arial"/>
          <w:b/>
          <w:i/>
          <w:color w:val="FF0000"/>
          <w:szCs w:val="22"/>
        </w:rPr>
        <w:t>tlement system operated by a CSD which technically supports such functionality, unless letter b) of subparagraph 1 applies.</w:t>
      </w:r>
    </w:p>
    <w:p w:rsidR="00A42B6A" w:rsidRPr="00A42B6A" w:rsidRDefault="00A42B6A" w:rsidP="00A42B6A">
      <w:pPr>
        <w:pBdr>
          <w:top w:val="single" w:sz="4" w:space="1" w:color="auto"/>
          <w:left w:val="single" w:sz="4" w:space="1" w:color="auto"/>
          <w:bottom w:val="single" w:sz="4" w:space="1" w:color="auto"/>
          <w:right w:val="single" w:sz="4" w:space="1" w:color="auto"/>
        </w:pBdr>
        <w:rPr>
          <w:rFonts w:cs="Arial"/>
          <w:b/>
          <w:i/>
          <w:strike/>
          <w:color w:val="FF0000"/>
          <w:szCs w:val="22"/>
        </w:rPr>
      </w:pPr>
      <w:r w:rsidRPr="00A42B6A">
        <w:rPr>
          <w:rFonts w:cs="Arial"/>
          <w:b/>
          <w:i/>
          <w:strike/>
          <w:color w:val="FF0000"/>
          <w:szCs w:val="22"/>
        </w:rPr>
        <w:t>CSDs shall require that CCPs send already matched settlement instructions into the s</w:t>
      </w:r>
      <w:r w:rsidRPr="00A42B6A">
        <w:rPr>
          <w:rFonts w:cs="Arial"/>
          <w:b/>
          <w:i/>
          <w:strike/>
          <w:color w:val="FF0000"/>
          <w:szCs w:val="22"/>
        </w:rPr>
        <w:t>e</w:t>
      </w:r>
      <w:r w:rsidRPr="00A42B6A">
        <w:rPr>
          <w:rFonts w:cs="Arial"/>
          <w:b/>
          <w:i/>
          <w:strike/>
          <w:color w:val="FF0000"/>
          <w:szCs w:val="22"/>
        </w:rPr>
        <w:t>curities settlement system operated by a CSD, unless letter b) of subparagraph 1 applies.</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 xml:space="preserve">Further clarity is required, under Article 3.2 on whether the tolerance level of a maximum of EUR 25.-- (or equivalent) also applies to instructions that settle (in EUR or non-EUR currency) with a non-EU CSD via a link arrangement. This clarification requirement is specifically relevant for the CSDs’ settlement, as the non-EU domestic’s markets tolerance levels – to which the EU CSD may be subject to as a participant – could deviate from the ones defined in these TS. </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With regards to the mandatory use of specific matching fields under Annex I Article 3.3, we are of the opinion that prescribing matching fields throughout the EU will have the following cons</w:t>
      </w:r>
      <w:r w:rsidRPr="00A42B6A">
        <w:rPr>
          <w:rFonts w:cs="Arial"/>
          <w:color w:val="FF0000"/>
          <w:szCs w:val="22"/>
        </w:rPr>
        <w:t>e</w:t>
      </w:r>
      <w:r w:rsidRPr="00A42B6A">
        <w:rPr>
          <w:rFonts w:cs="Arial"/>
          <w:color w:val="FF0000"/>
          <w:szCs w:val="22"/>
        </w:rPr>
        <w:t xml:space="preserve">quences: </w:t>
      </w:r>
    </w:p>
    <w:p w:rsidR="00A42B6A" w:rsidRPr="00A42B6A" w:rsidRDefault="00A42B6A" w:rsidP="00A42B6A">
      <w:pPr>
        <w:numPr>
          <w:ilvl w:val="0"/>
          <w:numId w:val="43"/>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lastRenderedPageBreak/>
        <w:t>Mandatory use of specific matching fields is unlikely to bring substantial benefits in terms of reducing the level of settlement fails. Instead, the increase of the number of mandatory matching fields (like trade date or transaction type) could even lead to an increase of unmatched instructions and fails</w:t>
      </w:r>
    </w:p>
    <w:p w:rsidR="00A42B6A" w:rsidRPr="00A42B6A" w:rsidRDefault="00A42B6A" w:rsidP="00A42B6A">
      <w:pPr>
        <w:numPr>
          <w:ilvl w:val="0"/>
          <w:numId w:val="43"/>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In addition, the act of elevating matching field’s requirements to TS level would build i</w:t>
      </w:r>
      <w:r w:rsidRPr="00A42B6A">
        <w:rPr>
          <w:rFonts w:eastAsiaTheme="minorHAnsi" w:cs="Arial"/>
          <w:color w:val="FF0000"/>
          <w:szCs w:val="22"/>
          <w:lang w:eastAsia="en-US"/>
        </w:rPr>
        <w:t>n</w:t>
      </w:r>
      <w:r w:rsidRPr="00A42B6A">
        <w:rPr>
          <w:rFonts w:eastAsiaTheme="minorHAnsi" w:cs="Arial"/>
          <w:color w:val="FF0000"/>
          <w:szCs w:val="22"/>
          <w:lang w:eastAsia="en-US"/>
        </w:rPr>
        <w:t>flexibility to any future changes. As these fields could only be changed through a legisl</w:t>
      </w:r>
      <w:r w:rsidRPr="00A42B6A">
        <w:rPr>
          <w:rFonts w:eastAsiaTheme="minorHAnsi" w:cs="Arial"/>
          <w:color w:val="FF0000"/>
          <w:szCs w:val="22"/>
          <w:lang w:eastAsia="en-US"/>
        </w:rPr>
        <w:t>a</w:t>
      </w:r>
      <w:r w:rsidRPr="00A42B6A">
        <w:rPr>
          <w:rFonts w:eastAsiaTheme="minorHAnsi" w:cs="Arial"/>
          <w:color w:val="FF0000"/>
          <w:szCs w:val="22"/>
          <w:lang w:eastAsia="en-US"/>
        </w:rPr>
        <w:t>tive process, removing flexibility to the overall settlement process.</w:t>
      </w:r>
    </w:p>
    <w:p w:rsidR="00A42B6A" w:rsidRPr="00A42B6A" w:rsidRDefault="00A42B6A" w:rsidP="00A42B6A">
      <w:pPr>
        <w:spacing w:after="200" w:line="276" w:lineRule="auto"/>
        <w:ind w:left="720"/>
        <w:contextualSpacing/>
        <w:rPr>
          <w:rFonts w:eastAsiaTheme="minorHAnsi" w:cs="Arial"/>
          <w:color w:val="FF0000"/>
          <w:szCs w:val="22"/>
          <w:lang w:eastAsia="en-US"/>
        </w:rPr>
      </w:pPr>
      <w:r w:rsidRPr="00A42B6A">
        <w:rPr>
          <w:rFonts w:eastAsiaTheme="minorHAnsi" w:cs="Arial"/>
          <w:color w:val="FF0000"/>
          <w:szCs w:val="22"/>
          <w:lang w:eastAsia="en-US"/>
        </w:rPr>
        <w:t xml:space="preserve">Finally, but not least, we believe such a requirement would go beyond the mandate given to ESMA under the level-1 Regulation. </w:t>
      </w:r>
    </w:p>
    <w:p w:rsidR="00A42B6A" w:rsidRDefault="00A42B6A" w:rsidP="00A42B6A">
      <w:pPr>
        <w:rPr>
          <w:color w:val="FF0000"/>
        </w:rPr>
      </w:pPr>
    </w:p>
    <w:p w:rsidR="00A42B6A" w:rsidRPr="00A42B6A" w:rsidRDefault="00A42B6A" w:rsidP="00A42B6A">
      <w:pPr>
        <w:rPr>
          <w:color w:val="FF0000"/>
        </w:rPr>
      </w:pPr>
      <w:r w:rsidRPr="00A42B6A">
        <w:rPr>
          <w:color w:val="FF0000"/>
        </w:rPr>
        <w:t xml:space="preserve">Regarding Article 3.3, Clearstream is of the view that the field “Transaction Type” is currently not widely used in the various European securities settlement systems, but that its adoption could benefit markets if thought carefully. As a matter of fact the T2S settlement platform will mandate its use in settlement instructions, for record keeping but not for matching purposes. Such an approach could be sufficient if ESMA considers this for the CSD’s record keeping requirement and for future reporting on securities financing transactions. </w:t>
      </w:r>
    </w:p>
    <w:p w:rsidR="00A42B6A" w:rsidRPr="00A42B6A" w:rsidRDefault="00A42B6A" w:rsidP="00A42B6A">
      <w:pPr>
        <w:rPr>
          <w:color w:val="FF0000"/>
        </w:rPr>
      </w:pPr>
    </w:p>
    <w:p w:rsidR="00A42B6A" w:rsidRPr="00A42B6A" w:rsidRDefault="00A42B6A" w:rsidP="00A42B6A">
      <w:pPr>
        <w:rPr>
          <w:color w:val="FF0000"/>
        </w:rPr>
      </w:pPr>
      <w:r w:rsidRPr="00A42B6A">
        <w:rPr>
          <w:color w:val="FF0000"/>
        </w:rPr>
        <w:t xml:space="preserve">Should ESMA believe that having this additional field used as matching criteria will add value to the functioning of securities settlement in Europe, it should consider that the introduction of this element requires a harmonized usage of the field and a general agreement amongst market participants (e.g. market practice). Indeed,  the introduction of such a new matching requirement will likely impact negatively settlement efficiency across Europe in the short-term, as systems and back-office teams will demand adaptation and transition to source and report the correct information. In order to achieve harmonization and standardisation, it seems necessary that changes in the ISO standards are required which, at the minimum, would require 24 months of discussion and implementation. </w:t>
      </w:r>
    </w:p>
    <w:p w:rsidR="00A42B6A" w:rsidRPr="00A42B6A" w:rsidRDefault="00A42B6A" w:rsidP="00A42B6A">
      <w:pPr>
        <w:rPr>
          <w:color w:val="FF0000"/>
        </w:rPr>
      </w:pPr>
    </w:p>
    <w:p w:rsidR="00A42B6A" w:rsidRPr="00A42B6A" w:rsidRDefault="00A42B6A" w:rsidP="00A42B6A">
      <w:pPr>
        <w:rPr>
          <w:color w:val="FF0000"/>
        </w:rPr>
      </w:pPr>
      <w:r w:rsidRPr="00A42B6A">
        <w:rPr>
          <w:color w:val="FF0000"/>
        </w:rPr>
        <w:t>We would like to draw ESMA’s attention that if it were to introduce such a new field and mech</w:t>
      </w:r>
      <w:r w:rsidRPr="00A42B6A">
        <w:rPr>
          <w:color w:val="FF0000"/>
        </w:rPr>
        <w:t>a</w:t>
      </w:r>
      <w:r w:rsidRPr="00A42B6A">
        <w:rPr>
          <w:color w:val="FF0000"/>
        </w:rPr>
        <w:t>nism, that would imply technical changes at CSD level and participants, which will translate into significant development  costs for the industry.  Not only entities in the remit of the CSD-R will be impacted but all CSD participants without exception, including some other market infrastructures like CCPs will need to adapt too. We request ESMA to give careful consideration to (the benefits associated to) the introduction of this additional matching requirement in light of the considerable costs (time, investment, efficiency) that such a measure will impose to the market.</w:t>
      </w:r>
    </w:p>
    <w:permEnd w:id="1068049237"/>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A42B6A" w:rsidRPr="00A42B6A" w:rsidRDefault="00A42B6A" w:rsidP="00A42B6A">
      <w:pPr>
        <w:rPr>
          <w:rFonts w:cs="Arial"/>
          <w:color w:val="FF0000"/>
          <w:szCs w:val="22"/>
        </w:rPr>
      </w:pPr>
      <w:permStart w:id="1579026390" w:edGrp="everyone"/>
      <w:r w:rsidRPr="00A42B6A">
        <w:rPr>
          <w:rFonts w:cs="Arial"/>
          <w:color w:val="FF0000"/>
          <w:szCs w:val="22"/>
        </w:rPr>
        <w:t xml:space="preserve">The proposed level-2 RTS by ESMA are exceptionally prescriptive and unnecessarily impose on CSDs heavy technical functionalities for their systems, without considering that the objectives of the CSD-R could be achieved without the need to imposing technical blueprints for the CSDs </w:t>
      </w:r>
      <w:r w:rsidRPr="00A42B6A">
        <w:rPr>
          <w:rFonts w:cs="Arial"/>
          <w:color w:val="FF0000"/>
          <w:szCs w:val="22"/>
        </w:rPr>
        <w:lastRenderedPageBreak/>
        <w:t>systems and by letting the market to decide on the most effective and appropriate tools to pr</w:t>
      </w:r>
      <w:r w:rsidRPr="00A42B6A">
        <w:rPr>
          <w:rFonts w:cs="Arial"/>
          <w:color w:val="FF0000"/>
          <w:szCs w:val="22"/>
        </w:rPr>
        <w:t>e</w:t>
      </w:r>
      <w:r w:rsidRPr="00A42B6A">
        <w:rPr>
          <w:rFonts w:cs="Arial"/>
          <w:color w:val="FF0000"/>
          <w:szCs w:val="22"/>
        </w:rPr>
        <w:t xml:space="preserve">vent settlement fails in the EU. </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Having said this, we welcome the concept of flexibility introduced by ESMA through the thres</w:t>
      </w:r>
      <w:r w:rsidRPr="00A42B6A">
        <w:rPr>
          <w:rFonts w:cs="Arial"/>
          <w:color w:val="FF0000"/>
          <w:szCs w:val="22"/>
        </w:rPr>
        <w:t>h</w:t>
      </w:r>
      <w:r w:rsidRPr="00A42B6A">
        <w:rPr>
          <w:rFonts w:cs="Arial"/>
          <w:color w:val="FF0000"/>
          <w:szCs w:val="22"/>
        </w:rPr>
        <w:t xml:space="preserve">olds in Annex I Article.3.11. This flexibility should however be further revised in order to allow it to come into practice. Currently the combination of both thresholds, namely “not (to) exceed EUR 2.5 billion </w:t>
      </w:r>
      <w:r w:rsidRPr="00A42B6A">
        <w:rPr>
          <w:rFonts w:cs="Arial"/>
          <w:color w:val="FF0000"/>
          <w:szCs w:val="22"/>
          <w:u w:val="single"/>
        </w:rPr>
        <w:t>and</w:t>
      </w:r>
      <w:r w:rsidRPr="00A42B6A">
        <w:rPr>
          <w:rFonts w:cs="Arial"/>
          <w:color w:val="FF0000"/>
          <w:szCs w:val="22"/>
        </w:rPr>
        <w:t xml:space="preserve"> below 0.5%” makes attaining and maintaining this exemption almost impo</w:t>
      </w:r>
      <w:r w:rsidRPr="00A42B6A">
        <w:rPr>
          <w:rFonts w:cs="Arial"/>
          <w:color w:val="FF0000"/>
          <w:szCs w:val="22"/>
        </w:rPr>
        <w:t>s</w:t>
      </w:r>
      <w:r w:rsidRPr="00A42B6A">
        <w:rPr>
          <w:rFonts w:cs="Arial"/>
          <w:color w:val="FF0000"/>
          <w:szCs w:val="22"/>
        </w:rPr>
        <w:t xml:space="preserve">sible for any EU CSD. </w:t>
      </w:r>
    </w:p>
    <w:p w:rsidR="00A42B6A" w:rsidRPr="00A42B6A" w:rsidRDefault="00A42B6A" w:rsidP="00A42B6A">
      <w:pPr>
        <w:rPr>
          <w:rFonts w:cs="Arial"/>
          <w:color w:val="FF0000"/>
          <w:szCs w:val="22"/>
        </w:rPr>
      </w:pPr>
    </w:p>
    <w:p w:rsidR="00A42B6A" w:rsidRPr="00A42B6A" w:rsidRDefault="00A42B6A" w:rsidP="00A42B6A">
      <w:p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In addition, the proposed timeframe for the implementation of the services defined under Articles 3.5 to 7 of three months in case of non-compliance with the thresholds is extremely short. Co</w:t>
      </w:r>
      <w:r w:rsidRPr="00A42B6A">
        <w:rPr>
          <w:rFonts w:eastAsiaTheme="minorHAnsi" w:cs="Arial"/>
          <w:color w:val="FF0000"/>
          <w:szCs w:val="22"/>
          <w:lang w:eastAsia="en-US"/>
        </w:rPr>
        <w:t>n</w:t>
      </w:r>
      <w:r w:rsidRPr="00A42B6A">
        <w:rPr>
          <w:rFonts w:eastAsiaTheme="minorHAnsi" w:cs="Arial"/>
          <w:color w:val="FF0000"/>
          <w:szCs w:val="22"/>
          <w:lang w:eastAsia="en-US"/>
        </w:rPr>
        <w:t>sidering the development and testing efforts linked to these services, and also in context of the T2S preparation work, 3 months are definitely not achievable for CSDs and their participants, considering that the introduction of crucial system functionalities is dependent on the impleme</w:t>
      </w:r>
      <w:r w:rsidRPr="00A42B6A">
        <w:rPr>
          <w:rFonts w:eastAsiaTheme="minorHAnsi" w:cs="Arial"/>
          <w:color w:val="FF0000"/>
          <w:szCs w:val="22"/>
          <w:lang w:eastAsia="en-US"/>
        </w:rPr>
        <w:t>n</w:t>
      </w:r>
      <w:r w:rsidRPr="00A42B6A">
        <w:rPr>
          <w:rFonts w:eastAsiaTheme="minorHAnsi" w:cs="Arial"/>
          <w:color w:val="FF0000"/>
          <w:szCs w:val="22"/>
          <w:lang w:eastAsia="en-US"/>
        </w:rPr>
        <w:t>tation effort that includes an adequate build and diligent testing phase and therefore may easily take at least 12 to 18 months.</w:t>
      </w:r>
    </w:p>
    <w:p w:rsidR="00A42B6A" w:rsidRPr="00A42B6A" w:rsidRDefault="00A42B6A" w:rsidP="00A42B6A">
      <w:pPr>
        <w:rPr>
          <w:rFonts w:cs="Arial"/>
          <w:color w:val="FF0000"/>
          <w:szCs w:val="22"/>
        </w:rPr>
      </w:pPr>
      <w:r w:rsidRPr="00A42B6A">
        <w:rPr>
          <w:rFonts w:cs="Arial"/>
          <w:color w:val="FF0000"/>
          <w:szCs w:val="22"/>
        </w:rPr>
        <w:t>On top of this, these exception provisions contradict with Article 11.6 on buy-ins which pr</w:t>
      </w:r>
      <w:r w:rsidRPr="00A42B6A">
        <w:rPr>
          <w:rFonts w:cs="Arial"/>
          <w:color w:val="FF0000"/>
          <w:szCs w:val="22"/>
        </w:rPr>
        <w:t>e</w:t>
      </w:r>
      <w:r w:rsidRPr="00A42B6A">
        <w:rPr>
          <w:rFonts w:cs="Arial"/>
          <w:color w:val="FF0000"/>
          <w:szCs w:val="22"/>
        </w:rPr>
        <w:t>scribes the application of partial settlement.</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 xml:space="preserve">In order to make this flexibility effective, we suggest the following changes that would allow flexibility to come into practise: </w:t>
      </w:r>
    </w:p>
    <w:p w:rsidR="00A42B6A" w:rsidRPr="00A42B6A" w:rsidRDefault="00A42B6A" w:rsidP="00A42B6A">
      <w:pPr>
        <w:numPr>
          <w:ilvl w:val="0"/>
          <w:numId w:val="45"/>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to decouple the proposed thresholds, hence only taking into account either “counter va</w:t>
      </w:r>
      <w:r w:rsidRPr="00A42B6A">
        <w:rPr>
          <w:rFonts w:eastAsiaTheme="minorHAnsi" w:cs="Arial"/>
          <w:color w:val="FF0000"/>
          <w:szCs w:val="22"/>
          <w:lang w:eastAsia="en-US"/>
        </w:rPr>
        <w:t>l</w:t>
      </w:r>
      <w:r w:rsidRPr="00A42B6A">
        <w:rPr>
          <w:rFonts w:eastAsiaTheme="minorHAnsi" w:cs="Arial"/>
          <w:color w:val="FF0000"/>
          <w:szCs w:val="22"/>
          <w:lang w:eastAsia="en-US"/>
        </w:rPr>
        <w:t>ue” or “settlement efficiency”,</w:t>
      </w:r>
    </w:p>
    <w:p w:rsidR="00A42B6A" w:rsidRPr="00A42B6A" w:rsidRDefault="00A42B6A" w:rsidP="00A42B6A">
      <w:pPr>
        <w:numPr>
          <w:ilvl w:val="0"/>
          <w:numId w:val="45"/>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 xml:space="preserve">to  lower the settlement efficiency target to 90%, </w:t>
      </w:r>
    </w:p>
    <w:p w:rsidR="00A42B6A" w:rsidRPr="00A42B6A" w:rsidRDefault="00A42B6A" w:rsidP="00A42B6A">
      <w:pPr>
        <w:numPr>
          <w:ilvl w:val="0"/>
          <w:numId w:val="45"/>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 xml:space="preserve">to increase the counter value to 5 billion EUR, and </w:t>
      </w:r>
    </w:p>
    <w:p w:rsidR="00A42B6A" w:rsidRPr="00A42B6A" w:rsidRDefault="00A42B6A" w:rsidP="00A42B6A">
      <w:pPr>
        <w:numPr>
          <w:ilvl w:val="0"/>
          <w:numId w:val="45"/>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to extend the implementation timeframe from 3 months to 12 months.</w:t>
      </w:r>
    </w:p>
    <w:permEnd w:id="1579026390"/>
    <w:p w:rsidR="00D12AFD" w:rsidRDefault="00D12AFD" w:rsidP="00D12AFD">
      <w:r>
        <w:t>&lt;ESMA_QUESTION_TS_CSDR_3&gt;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A42B6A" w:rsidRPr="00A42B6A" w:rsidRDefault="00A42B6A" w:rsidP="00A42B6A">
      <w:pPr>
        <w:rPr>
          <w:rFonts w:cs="Arial"/>
          <w:color w:val="FF0000"/>
          <w:szCs w:val="22"/>
        </w:rPr>
      </w:pPr>
      <w:permStart w:id="548561329" w:edGrp="everyone"/>
      <w:r w:rsidRPr="00A42B6A">
        <w:rPr>
          <w:rFonts w:cs="Arial"/>
          <w:color w:val="FF0000"/>
          <w:szCs w:val="22"/>
        </w:rPr>
        <w:t xml:space="preserve">Our concerns in relation to the proposed draft RTS included in Chapter II of Annex I, have been developed in our answers to Q2 and Q3. </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In this regard, we would also like to mention that we also largely share the concerns raised in relation to the proposed draft RTS included in Chapter II of Annex I, in the response document of our association ECSDA.and especially support that CSDs shall offer recycling and bilateral cancellation mechanisms.</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In addition to the above comments, clarification from ESMA is especially required regarding the international reach and implications of extending settlement discipline requirements to the non-EU markets, as in several cases compliance with CSD-R RTS seems not to take into account its global outreach. For example:</w:t>
      </w:r>
    </w:p>
    <w:p w:rsidR="00A42B6A" w:rsidRPr="00A42B6A" w:rsidRDefault="00A42B6A" w:rsidP="00A42B6A">
      <w:pPr>
        <w:numPr>
          <w:ilvl w:val="0"/>
          <w:numId w:val="46"/>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When defining mandatory matching fields, ESMA does not clarify whether these apply to any transaction (e.g. including non-EU cross-border) or only those between CSDs inco</w:t>
      </w:r>
      <w:r w:rsidRPr="00A42B6A">
        <w:rPr>
          <w:rFonts w:eastAsiaTheme="minorHAnsi" w:cs="Arial"/>
          <w:color w:val="FF0000"/>
          <w:szCs w:val="22"/>
          <w:lang w:eastAsia="en-US"/>
        </w:rPr>
        <w:t>r</w:t>
      </w:r>
      <w:r w:rsidRPr="00A42B6A">
        <w:rPr>
          <w:rFonts w:eastAsiaTheme="minorHAnsi" w:cs="Arial"/>
          <w:color w:val="FF0000"/>
          <w:szCs w:val="22"/>
          <w:lang w:eastAsia="en-US"/>
        </w:rPr>
        <w:t>porated in the EU and therefore subject to the CSD-R rules This is important to clarify, as it may be the case that for transactions with other markets (Asian countries as an exa</w:t>
      </w:r>
      <w:r w:rsidRPr="00A42B6A">
        <w:rPr>
          <w:rFonts w:eastAsiaTheme="minorHAnsi" w:cs="Arial"/>
          <w:color w:val="FF0000"/>
          <w:szCs w:val="22"/>
          <w:lang w:eastAsia="en-US"/>
        </w:rPr>
        <w:t>m</w:t>
      </w:r>
      <w:r w:rsidRPr="00A42B6A">
        <w:rPr>
          <w:rFonts w:eastAsiaTheme="minorHAnsi" w:cs="Arial"/>
          <w:color w:val="FF0000"/>
          <w:szCs w:val="22"/>
          <w:lang w:eastAsia="en-US"/>
        </w:rPr>
        <w:t>ple) other matching requirements will exist for these markets that may not be compl</w:t>
      </w:r>
      <w:r w:rsidRPr="00A42B6A">
        <w:rPr>
          <w:rFonts w:eastAsiaTheme="minorHAnsi" w:cs="Arial"/>
          <w:color w:val="FF0000"/>
          <w:szCs w:val="22"/>
          <w:lang w:eastAsia="en-US"/>
        </w:rPr>
        <w:t>i</w:t>
      </w:r>
      <w:r w:rsidRPr="00A42B6A">
        <w:rPr>
          <w:rFonts w:eastAsiaTheme="minorHAnsi" w:cs="Arial"/>
          <w:color w:val="FF0000"/>
          <w:szCs w:val="22"/>
          <w:lang w:eastAsia="en-US"/>
        </w:rPr>
        <w:t>ant/compatible with these RTSs.</w:t>
      </w:r>
    </w:p>
    <w:p w:rsidR="00A42B6A" w:rsidRPr="00A42B6A" w:rsidRDefault="00A42B6A" w:rsidP="00A42B6A">
      <w:pPr>
        <w:numPr>
          <w:ilvl w:val="0"/>
          <w:numId w:val="46"/>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lastRenderedPageBreak/>
        <w:t>The same question applies for the hold/ release mechanism, bilateral cancellation r</w:t>
      </w:r>
      <w:r w:rsidRPr="00A42B6A">
        <w:rPr>
          <w:rFonts w:eastAsiaTheme="minorHAnsi" w:cs="Arial"/>
          <w:color w:val="FF0000"/>
          <w:szCs w:val="22"/>
          <w:lang w:eastAsia="en-US"/>
        </w:rPr>
        <w:t>e</w:t>
      </w:r>
      <w:r w:rsidRPr="00A42B6A">
        <w:rPr>
          <w:rFonts w:eastAsiaTheme="minorHAnsi" w:cs="Arial"/>
          <w:color w:val="FF0000"/>
          <w:szCs w:val="22"/>
          <w:lang w:eastAsia="en-US"/>
        </w:rPr>
        <w:t>quirements and partial settlement requirements. For those CSDs active in other markets through the establishment of links, it is unclear whether these CSDs have to effectively apply these RTSs to all the different markets transactions or only to those settling in EU regulated markets.</w:t>
      </w:r>
    </w:p>
    <w:p w:rsidR="00A42B6A" w:rsidRPr="00A42B6A" w:rsidRDefault="00A42B6A" w:rsidP="00A42B6A">
      <w:pPr>
        <w:numPr>
          <w:ilvl w:val="0"/>
          <w:numId w:val="46"/>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The same question applies for the provision of settlement allegments, match status and number of settlement cycles, which again are dependent of the domestic market rules, which may be outside EU legislation’s reach.</w:t>
      </w:r>
    </w:p>
    <w:p w:rsidR="00A42B6A" w:rsidRPr="00A42B6A" w:rsidRDefault="00A42B6A" w:rsidP="00A42B6A">
      <w:pPr>
        <w:numPr>
          <w:ilvl w:val="0"/>
          <w:numId w:val="46"/>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Also, the usage of T2S terms could be misleading if not incorrect as the CSD-R also applies to CSDs outside T2S (e.g. requirement for "already matched" transactions by CCPs could cause major impacts on CCPs; please also refer to our response to Que</w:t>
      </w:r>
      <w:r>
        <w:rPr>
          <w:rFonts w:eastAsiaTheme="minorHAnsi" w:cs="Arial"/>
          <w:color w:val="FF0000"/>
          <w:szCs w:val="22"/>
          <w:lang w:eastAsia="en-US"/>
        </w:rPr>
        <w:t>s</w:t>
      </w:r>
      <w:r w:rsidRPr="00A42B6A">
        <w:rPr>
          <w:rFonts w:eastAsiaTheme="minorHAnsi" w:cs="Arial"/>
          <w:color w:val="FF0000"/>
          <w:szCs w:val="22"/>
          <w:lang w:eastAsia="en-US"/>
        </w:rPr>
        <w:t>tion 2).</w:t>
      </w:r>
    </w:p>
    <w:p w:rsidR="00A42B6A" w:rsidRPr="00A42B6A" w:rsidRDefault="00A42B6A" w:rsidP="00A42B6A">
      <w:pPr>
        <w:rPr>
          <w:rFonts w:cs="Arial"/>
          <w:color w:val="FF0000"/>
          <w:szCs w:val="22"/>
        </w:rPr>
      </w:pPr>
      <w:r w:rsidRPr="00A42B6A">
        <w:rPr>
          <w:rFonts w:cs="Arial"/>
          <w:color w:val="FF0000"/>
          <w:szCs w:val="22"/>
        </w:rPr>
        <w:t xml:space="preserve">We therefore ask ESMA to duly clarify these cross-border aspects, taking into account how imposing settlement discipline requirements abroad, could negatively impact CSDs cross-border presence in the future. </w:t>
      </w:r>
    </w:p>
    <w:permEnd w:id="548561329"/>
    <w:p w:rsidR="00D12AFD" w:rsidRDefault="00D12AFD" w:rsidP="00D12AFD">
      <w:r>
        <w:t>&lt;ESMA_QUESTION_TS_CSDR_4&gt;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A42B6A" w:rsidRPr="008E2217" w:rsidRDefault="00A42B6A" w:rsidP="00A42B6A">
      <w:pPr>
        <w:rPr>
          <w:rFonts w:cs="Arial"/>
          <w:color w:val="FF0000"/>
          <w:szCs w:val="22"/>
        </w:rPr>
      </w:pPr>
      <w:permStart w:id="977734994" w:edGrp="everyone"/>
      <w:r w:rsidRPr="008E2217">
        <w:rPr>
          <w:rFonts w:cs="Arial"/>
          <w:color w:val="FF0000"/>
          <w:szCs w:val="22"/>
        </w:rPr>
        <w:t>The monitoring of settlement fails as included in Section 1 of Chapter III of Annex I, imposes obligations on the CSDs that require to identify, monitor and report information to which they may not have access to, and thereafter imposing reports on settlement fails which are not co</w:t>
      </w:r>
      <w:r w:rsidRPr="008E2217">
        <w:rPr>
          <w:rFonts w:cs="Arial"/>
          <w:color w:val="FF0000"/>
          <w:szCs w:val="22"/>
        </w:rPr>
        <w:t>n</w:t>
      </w:r>
      <w:r w:rsidRPr="008E2217">
        <w:rPr>
          <w:rFonts w:cs="Arial"/>
          <w:color w:val="FF0000"/>
          <w:szCs w:val="22"/>
        </w:rPr>
        <w:t>sistent with existing ISO standards.</w:t>
      </w:r>
    </w:p>
    <w:p w:rsidR="00A42B6A" w:rsidRPr="008E2217" w:rsidRDefault="00A42B6A" w:rsidP="00A42B6A">
      <w:pPr>
        <w:rPr>
          <w:rFonts w:cs="Arial"/>
          <w:color w:val="FF0000"/>
          <w:szCs w:val="22"/>
        </w:rPr>
      </w:pPr>
      <w:r w:rsidRPr="008E2217">
        <w:rPr>
          <w:rFonts w:cs="Arial"/>
          <w:color w:val="FF0000"/>
          <w:szCs w:val="22"/>
        </w:rPr>
        <w:t>To make such requirements workable, we believe it is in general terms important, that any new requirement imposed to CSDs should as a minimum be based on information CSDs may have reasonable access and request it in formats which are compatible to existing standards. Othe</w:t>
      </w:r>
      <w:r w:rsidRPr="008E2217">
        <w:rPr>
          <w:rFonts w:cs="Arial"/>
          <w:color w:val="FF0000"/>
          <w:szCs w:val="22"/>
        </w:rPr>
        <w:t>r</w:t>
      </w:r>
      <w:r w:rsidRPr="008E2217">
        <w:rPr>
          <w:rFonts w:cs="Arial"/>
          <w:color w:val="FF0000"/>
          <w:szCs w:val="22"/>
        </w:rPr>
        <w:t>wise such requirements are likely to fail being implemented.</w:t>
      </w:r>
    </w:p>
    <w:p w:rsidR="00A42B6A" w:rsidRPr="008E2217" w:rsidRDefault="00A42B6A" w:rsidP="00A42B6A">
      <w:pPr>
        <w:rPr>
          <w:rFonts w:cs="Arial"/>
          <w:color w:val="FF0000"/>
          <w:szCs w:val="22"/>
        </w:rPr>
      </w:pPr>
    </w:p>
    <w:p w:rsidR="00A42B6A" w:rsidRPr="008E2217" w:rsidRDefault="00A42B6A" w:rsidP="00A42B6A">
      <w:pPr>
        <w:rPr>
          <w:rFonts w:cs="Arial"/>
          <w:color w:val="FF0000"/>
          <w:szCs w:val="22"/>
        </w:rPr>
      </w:pPr>
      <w:r w:rsidRPr="008E2217">
        <w:rPr>
          <w:rFonts w:cs="Arial"/>
          <w:color w:val="FF0000"/>
          <w:szCs w:val="22"/>
        </w:rPr>
        <w:t>In addition, we largely share the concerns raised in relation to the proposed draft RTS included in Section I of Chapter III of Annex I, in the response document of our association ECSDA.</w:t>
      </w:r>
    </w:p>
    <w:p w:rsidR="00A42B6A" w:rsidRPr="008E2217" w:rsidRDefault="00A42B6A" w:rsidP="00A42B6A">
      <w:pPr>
        <w:rPr>
          <w:rFonts w:cs="Arial"/>
          <w:color w:val="FF0000"/>
          <w:szCs w:val="22"/>
        </w:rPr>
      </w:pPr>
    </w:p>
    <w:p w:rsidR="00A42B6A" w:rsidRPr="008E2217" w:rsidRDefault="00A42B6A" w:rsidP="00A42B6A">
      <w:pPr>
        <w:rPr>
          <w:rFonts w:cs="Arial"/>
          <w:color w:val="FF0000"/>
          <w:szCs w:val="22"/>
        </w:rPr>
      </w:pPr>
      <w:r w:rsidRPr="008E2217">
        <w:rPr>
          <w:rFonts w:cs="Arial"/>
          <w:color w:val="FF0000"/>
          <w:szCs w:val="22"/>
        </w:rPr>
        <w:t>In relation to the required information on buy-ins, as set out in Article 4.1 of the RTS, we would like to point out that this information is in most cases not currently available to CSDs. Most CSDs are not aware of the buy-in process and its outcome, especially in the cases set out in Article 7.10.a and b of CSD R level-1 text. And if an instruction is settled or cancelled, the CSD typically cannot know if this is the result of a successful buy-in, or because securities were finally deli</w:t>
      </w:r>
      <w:r w:rsidRPr="008E2217">
        <w:rPr>
          <w:rFonts w:cs="Arial"/>
          <w:color w:val="FF0000"/>
          <w:szCs w:val="22"/>
        </w:rPr>
        <w:t>v</w:t>
      </w:r>
      <w:r w:rsidRPr="008E2217">
        <w:rPr>
          <w:rFonts w:cs="Arial"/>
          <w:color w:val="FF0000"/>
          <w:szCs w:val="22"/>
        </w:rPr>
        <w:t xml:space="preserve">ered, or because cash compensation was agreed. </w:t>
      </w:r>
    </w:p>
    <w:p w:rsidR="00A42B6A" w:rsidRPr="008E2217" w:rsidRDefault="00A42B6A" w:rsidP="00A42B6A">
      <w:pPr>
        <w:rPr>
          <w:rFonts w:cs="Arial"/>
          <w:color w:val="FF0000"/>
          <w:szCs w:val="22"/>
        </w:rPr>
      </w:pPr>
      <w:r w:rsidRPr="008E2217">
        <w:rPr>
          <w:rFonts w:cs="Arial"/>
          <w:color w:val="FF0000"/>
          <w:szCs w:val="22"/>
        </w:rPr>
        <w:t xml:space="preserve">Despite the requirement at level-1 under Article 10 of CSD R, we strongly believe that CSDs should not be required to be involved in the buy-in process. </w:t>
      </w:r>
    </w:p>
    <w:p w:rsidR="00A42B6A" w:rsidRPr="008E2217" w:rsidRDefault="00A42B6A" w:rsidP="00A42B6A">
      <w:pPr>
        <w:rPr>
          <w:rFonts w:cs="Arial"/>
          <w:color w:val="FF0000"/>
          <w:szCs w:val="22"/>
        </w:rPr>
      </w:pPr>
      <w:r w:rsidRPr="008E2217">
        <w:rPr>
          <w:rFonts w:cs="Arial"/>
          <w:color w:val="FF0000"/>
          <w:szCs w:val="22"/>
        </w:rPr>
        <w:t>As a result, CSDs will not (and should not) have access to all the information listed under Article 4.1.b., and therefore suggest to require CSDs only to report the information on buy-ins “where available”.</w:t>
      </w:r>
    </w:p>
    <w:p w:rsidR="00A42B6A" w:rsidRPr="008E2217" w:rsidRDefault="00A42B6A" w:rsidP="00A42B6A">
      <w:pPr>
        <w:rPr>
          <w:rFonts w:cs="Arial"/>
          <w:color w:val="FF0000"/>
          <w:szCs w:val="22"/>
        </w:rPr>
      </w:pPr>
    </w:p>
    <w:p w:rsidR="00A42B6A" w:rsidRPr="008E2217" w:rsidRDefault="00A42B6A" w:rsidP="00A42B6A">
      <w:pPr>
        <w:rPr>
          <w:rFonts w:cs="Arial"/>
          <w:color w:val="FF0000"/>
          <w:szCs w:val="22"/>
        </w:rPr>
      </w:pPr>
      <w:r w:rsidRPr="008E2217">
        <w:rPr>
          <w:rFonts w:cs="Arial"/>
          <w:color w:val="FF0000"/>
          <w:szCs w:val="22"/>
        </w:rPr>
        <w:t xml:space="preserve">Article 4.2.b. requires information about the portion of cash or securities that might be missing on the participant side (on a single transaction level) and this in order to perform the transaction settlement. This is impossible to provide by the CSD, despite reasonable amounts of information </w:t>
      </w:r>
      <w:r>
        <w:rPr>
          <w:rFonts w:cs="Arial"/>
          <w:color w:val="FF0000"/>
          <w:szCs w:val="22"/>
        </w:rPr>
        <w:t xml:space="preserve">that </w:t>
      </w:r>
      <w:r w:rsidRPr="008E2217">
        <w:rPr>
          <w:rFonts w:cs="Arial"/>
          <w:color w:val="FF0000"/>
          <w:szCs w:val="22"/>
        </w:rPr>
        <w:t>is available internally at CSDs about its participant, however the participants´ underlying customer position cannot be normally identified by the CSD.</w:t>
      </w:r>
    </w:p>
    <w:p w:rsidR="00A42B6A" w:rsidRPr="008E2217" w:rsidRDefault="00A42B6A" w:rsidP="00A42B6A">
      <w:pPr>
        <w:rPr>
          <w:rFonts w:cs="Arial"/>
          <w:color w:val="FF0000"/>
          <w:szCs w:val="22"/>
        </w:rPr>
      </w:pPr>
    </w:p>
    <w:p w:rsidR="00A42B6A" w:rsidRPr="008E2217" w:rsidRDefault="00A42B6A" w:rsidP="00A42B6A">
      <w:pPr>
        <w:rPr>
          <w:rFonts w:cs="Arial"/>
          <w:color w:val="FF0000"/>
          <w:szCs w:val="22"/>
        </w:rPr>
      </w:pPr>
      <w:r w:rsidRPr="008E2217">
        <w:rPr>
          <w:rFonts w:cs="Arial"/>
          <w:color w:val="FF0000"/>
          <w:szCs w:val="22"/>
        </w:rPr>
        <w:t>Should the CSDs have an eventual role in this process at all, then, it would be reasonable to consider reporting failed settlements at ISIN level, or other ISO existing standard, which would in its turn avoid triggering also the discussion on the form a harmonized instrument classification for such reporting.</w:t>
      </w:r>
    </w:p>
    <w:p w:rsidR="00A42B6A" w:rsidRPr="008E2217" w:rsidRDefault="00A42B6A" w:rsidP="00A42B6A">
      <w:pPr>
        <w:rPr>
          <w:rFonts w:cs="Arial"/>
          <w:color w:val="FF0000"/>
          <w:szCs w:val="22"/>
        </w:rPr>
      </w:pPr>
    </w:p>
    <w:p w:rsidR="00A42B6A" w:rsidRPr="008E2217" w:rsidRDefault="00A42B6A" w:rsidP="00A42B6A">
      <w:pPr>
        <w:rPr>
          <w:rFonts w:cs="Arial"/>
          <w:color w:val="FF0000"/>
          <w:szCs w:val="22"/>
        </w:rPr>
      </w:pPr>
      <w:r w:rsidRPr="008E2217">
        <w:rPr>
          <w:rFonts w:cs="Arial"/>
          <w:color w:val="FF0000"/>
          <w:szCs w:val="22"/>
        </w:rPr>
        <w:t>Article 4.2.e requires monitoring several types of transactions, however here unless the CSD is provided by the participant with the listed information; it is not possible for the CSD to different</w:t>
      </w:r>
      <w:r w:rsidRPr="008E2217">
        <w:rPr>
          <w:rFonts w:cs="Arial"/>
          <w:color w:val="FF0000"/>
          <w:szCs w:val="22"/>
        </w:rPr>
        <w:t>i</w:t>
      </w:r>
      <w:r w:rsidRPr="008E2217">
        <w:rPr>
          <w:rFonts w:cs="Arial"/>
          <w:color w:val="FF0000"/>
          <w:szCs w:val="22"/>
        </w:rPr>
        <w:t xml:space="preserve">ate between lending, repo or other collateral management transactions from other "regular" OTC transactions. </w:t>
      </w:r>
    </w:p>
    <w:p w:rsidR="00A42B6A" w:rsidRPr="008E2217" w:rsidRDefault="00A42B6A" w:rsidP="00A42B6A">
      <w:pPr>
        <w:rPr>
          <w:rFonts w:cs="Arial"/>
          <w:color w:val="FF0000"/>
          <w:szCs w:val="22"/>
        </w:rPr>
      </w:pPr>
    </w:p>
    <w:p w:rsidR="00A42B6A" w:rsidRPr="008E2217" w:rsidRDefault="00A42B6A" w:rsidP="00A42B6A">
      <w:pPr>
        <w:rPr>
          <w:rFonts w:cs="Arial"/>
          <w:color w:val="FF0000"/>
          <w:szCs w:val="22"/>
        </w:rPr>
      </w:pPr>
      <w:r w:rsidRPr="008E2217">
        <w:rPr>
          <w:rFonts w:cs="Arial"/>
          <w:color w:val="FF0000"/>
          <w:szCs w:val="22"/>
        </w:rPr>
        <w:t>Under Article 4.3, ESMA aims to facilitate the monitoring of settlement fails and asks for a ma</w:t>
      </w:r>
      <w:r w:rsidRPr="008E2217">
        <w:rPr>
          <w:rFonts w:cs="Arial"/>
          <w:color w:val="FF0000"/>
          <w:szCs w:val="22"/>
        </w:rPr>
        <w:t>r</w:t>
      </w:r>
      <w:r w:rsidRPr="008E2217">
        <w:rPr>
          <w:rFonts w:cs="Arial"/>
          <w:color w:val="FF0000"/>
          <w:szCs w:val="22"/>
        </w:rPr>
        <w:t xml:space="preserve">ket-wide working flow across trading venues, central counterparties and security settlement systems to blacklist the top ten participants with the highest rates of settlement fails. </w:t>
      </w:r>
    </w:p>
    <w:p w:rsidR="00A42B6A" w:rsidRPr="008E2217" w:rsidRDefault="00A42B6A" w:rsidP="00A42B6A">
      <w:pPr>
        <w:rPr>
          <w:rFonts w:cs="Arial"/>
          <w:color w:val="FF0000"/>
          <w:szCs w:val="22"/>
        </w:rPr>
      </w:pPr>
      <w:r w:rsidRPr="008E2217">
        <w:rPr>
          <w:rFonts w:cs="Arial"/>
          <w:color w:val="FF0000"/>
          <w:szCs w:val="22"/>
        </w:rPr>
        <w:t xml:space="preserve">Besides the initial European and national data protection considerations that such a requirement  raises, we believe that ESMA is missing further precisions on how would such a working flow among market infrastructures be structured. ESMA should go into the details on how exactly should this rating be determined, on which criteria, and this based on the information available.  Moreover, it is important to address whether it should be the trading, clearing or settlement level that should be reflected in the monitoring flow. Additionally, the communication tools to inform these participants have to be structured and should not contradict with other legal obligations. </w:t>
      </w:r>
    </w:p>
    <w:p w:rsidR="00A42B6A" w:rsidRPr="008E2217" w:rsidRDefault="00A42B6A" w:rsidP="00A42B6A">
      <w:pPr>
        <w:rPr>
          <w:rFonts w:cs="Arial"/>
          <w:color w:val="FF0000"/>
          <w:szCs w:val="22"/>
        </w:rPr>
      </w:pPr>
    </w:p>
    <w:p w:rsidR="00A42B6A" w:rsidRPr="008E2217" w:rsidRDefault="00A42B6A" w:rsidP="00A42B6A">
      <w:pPr>
        <w:rPr>
          <w:rFonts w:cs="Arial"/>
          <w:color w:val="FF0000"/>
          <w:szCs w:val="22"/>
        </w:rPr>
      </w:pPr>
      <w:r w:rsidRPr="008E2217">
        <w:rPr>
          <w:rFonts w:cs="Arial"/>
          <w:color w:val="FF0000"/>
          <w:szCs w:val="22"/>
        </w:rPr>
        <w:t>ESMA should also consider that the “highest fail rate” is not necessarily an appropriate indicator as it ignores the absolute number of underlying settlement transactions, especially when it is based on CSD participant single account level.</w:t>
      </w:r>
    </w:p>
    <w:p w:rsidR="00A42B6A" w:rsidRPr="008E2217" w:rsidRDefault="00A42B6A" w:rsidP="00A42B6A">
      <w:pPr>
        <w:rPr>
          <w:rFonts w:cs="Arial"/>
          <w:color w:val="FF0000"/>
          <w:szCs w:val="22"/>
        </w:rPr>
      </w:pPr>
    </w:p>
    <w:p w:rsidR="00A42B6A" w:rsidRPr="008E2217" w:rsidRDefault="00A42B6A" w:rsidP="00A42B6A">
      <w:pPr>
        <w:rPr>
          <w:rFonts w:cs="Arial"/>
          <w:color w:val="FF0000"/>
          <w:szCs w:val="22"/>
        </w:rPr>
      </w:pPr>
      <w:r w:rsidRPr="008E2217">
        <w:rPr>
          <w:rFonts w:cs="Arial"/>
          <w:color w:val="FF0000"/>
          <w:szCs w:val="22"/>
        </w:rPr>
        <w:t>Finally, it is unclear to us, what is meant by “machine readable format” under Article 5.5 of A</w:t>
      </w:r>
      <w:r w:rsidRPr="008E2217">
        <w:rPr>
          <w:rFonts w:cs="Arial"/>
          <w:color w:val="FF0000"/>
          <w:szCs w:val="22"/>
        </w:rPr>
        <w:t>n</w:t>
      </w:r>
      <w:r w:rsidRPr="008E2217">
        <w:rPr>
          <w:rFonts w:cs="Arial"/>
          <w:color w:val="FF0000"/>
          <w:szCs w:val="22"/>
        </w:rPr>
        <w:t>nex I. In our view the information should be sen</w:t>
      </w:r>
      <w:r>
        <w:rPr>
          <w:rFonts w:cs="Arial"/>
          <w:color w:val="FF0000"/>
          <w:szCs w:val="22"/>
        </w:rPr>
        <w:t>t</w:t>
      </w:r>
      <w:r w:rsidRPr="008E2217">
        <w:rPr>
          <w:rFonts w:cs="Arial"/>
          <w:color w:val="FF0000"/>
          <w:szCs w:val="22"/>
        </w:rPr>
        <w:t xml:space="preserve"> electronically and its format should be agreed between the CSD and its competent authority. In general the format considered for such repor</w:t>
      </w:r>
      <w:r w:rsidRPr="008E2217">
        <w:rPr>
          <w:rFonts w:cs="Arial"/>
          <w:color w:val="FF0000"/>
          <w:szCs w:val="22"/>
        </w:rPr>
        <w:t>t</w:t>
      </w:r>
      <w:r w:rsidRPr="008E2217">
        <w:rPr>
          <w:rFonts w:cs="Arial"/>
          <w:color w:val="FF0000"/>
          <w:szCs w:val="22"/>
        </w:rPr>
        <w:t>ing transmissions tend to be spreadsheets files, such as an Excel file or a similar. The term “machine readable format” could be understood as a paper delivery that might be used for OCR lecture or other. Considering we doubt this is what ESMA is aiming for, the requirement should be further clarified.</w:t>
      </w:r>
    </w:p>
    <w:permEnd w:id="977734994"/>
    <w:p w:rsidR="00D12AFD" w:rsidRDefault="00D12AFD" w:rsidP="00D12AFD">
      <w:r>
        <w:t>&lt;ESMA_QUESTION_TS_CSDR_5&gt;</w:t>
      </w:r>
    </w:p>
    <w:p w:rsidR="00D12AFD" w:rsidRPr="002C4F00" w:rsidRDefault="00D12AFD" w:rsidP="00965B03">
      <w:pPr>
        <w:pStyle w:val="Heading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5C2585" w:rsidRDefault="00A42B6A" w:rsidP="00A42B6A">
      <w:pPr>
        <w:rPr>
          <w:rFonts w:cs="Arial"/>
          <w:color w:val="FF0000"/>
          <w:szCs w:val="22"/>
        </w:rPr>
      </w:pPr>
      <w:permStart w:id="837617551" w:edGrp="everyone"/>
      <w:r w:rsidRPr="00A42B6A">
        <w:rPr>
          <w:rFonts w:cs="Arial"/>
          <w:color w:val="FF0000"/>
          <w:szCs w:val="22"/>
        </w:rPr>
        <w:t>Before addressing the core of the Q6, we would like ESMA to consider what the legal qualific</w:t>
      </w:r>
      <w:r w:rsidRPr="00A42B6A">
        <w:rPr>
          <w:rFonts w:cs="Arial"/>
          <w:color w:val="FF0000"/>
          <w:szCs w:val="22"/>
        </w:rPr>
        <w:t>a</w:t>
      </w:r>
      <w:r w:rsidRPr="00A42B6A">
        <w:rPr>
          <w:rFonts w:cs="Arial"/>
          <w:color w:val="FF0000"/>
          <w:szCs w:val="22"/>
        </w:rPr>
        <w:t xml:space="preserve">tion of the penalties should be. This is required since the application of penalties would, under the current proposal, be triggered irrespective of the existence of a “real damage” suffered by the receiving party. </w:t>
      </w:r>
    </w:p>
    <w:p w:rsidR="00A42B6A" w:rsidRPr="00A42B6A" w:rsidRDefault="00A42B6A" w:rsidP="00A42B6A">
      <w:pPr>
        <w:rPr>
          <w:rFonts w:cs="Arial"/>
          <w:color w:val="FF0000"/>
          <w:szCs w:val="22"/>
        </w:rPr>
      </w:pPr>
      <w:r w:rsidRPr="00A42B6A">
        <w:rPr>
          <w:rFonts w:cs="Arial"/>
          <w:color w:val="FF0000"/>
          <w:szCs w:val="22"/>
        </w:rPr>
        <w:t>Clarification by ESMA on how to qualify this measure is important at national level to pair off the future RTS requirement with the existing civil or criminal law instances (“</w:t>
      </w:r>
      <w:r w:rsidRPr="00A42B6A">
        <w:rPr>
          <w:rFonts w:cs="Arial"/>
          <w:i/>
          <w:color w:val="FF0000"/>
          <w:szCs w:val="22"/>
        </w:rPr>
        <w:t>Ve</w:t>
      </w:r>
      <w:r w:rsidRPr="00A42B6A">
        <w:rPr>
          <w:rFonts w:cs="Arial"/>
          <w:i/>
          <w:color w:val="FF0000"/>
          <w:szCs w:val="22"/>
        </w:rPr>
        <w:t>r</w:t>
      </w:r>
      <w:r w:rsidRPr="00A42B6A">
        <w:rPr>
          <w:rFonts w:cs="Arial"/>
          <w:i/>
          <w:color w:val="FF0000"/>
          <w:szCs w:val="22"/>
        </w:rPr>
        <w:t>tragsstrafe</w:t>
      </w:r>
      <w:r w:rsidRPr="00A42B6A">
        <w:rPr>
          <w:rFonts w:cs="Arial"/>
          <w:color w:val="FF0000"/>
          <w:szCs w:val="22"/>
        </w:rPr>
        <w:t>” under German law, or “</w:t>
      </w:r>
      <w:r w:rsidRPr="00A42B6A">
        <w:rPr>
          <w:rFonts w:cs="Arial"/>
          <w:i/>
          <w:color w:val="FF0000"/>
          <w:szCs w:val="22"/>
        </w:rPr>
        <w:t>clause penale</w:t>
      </w:r>
      <w:r w:rsidRPr="00A42B6A">
        <w:rPr>
          <w:rFonts w:cs="Arial"/>
          <w:color w:val="FF0000"/>
          <w:szCs w:val="22"/>
        </w:rPr>
        <w:t>” under Luxembourg/French law). These underlying legal co</w:t>
      </w:r>
      <w:r w:rsidRPr="00A42B6A">
        <w:rPr>
          <w:rFonts w:cs="Arial"/>
          <w:color w:val="FF0000"/>
          <w:szCs w:val="22"/>
        </w:rPr>
        <w:t>n</w:t>
      </w:r>
      <w:r w:rsidRPr="00A42B6A">
        <w:rPr>
          <w:rFonts w:cs="Arial"/>
          <w:color w:val="FF0000"/>
          <w:szCs w:val="22"/>
        </w:rPr>
        <w:t>cepts are not addressed by the CSD-R and may differ from country to country and/or may be subject to diffe</w:t>
      </w:r>
      <w:r w:rsidRPr="00A42B6A">
        <w:rPr>
          <w:rFonts w:cs="Arial"/>
          <w:color w:val="FF0000"/>
          <w:szCs w:val="22"/>
        </w:rPr>
        <w:t>r</w:t>
      </w:r>
      <w:r w:rsidRPr="00A42B6A">
        <w:rPr>
          <w:rFonts w:cs="Arial"/>
          <w:color w:val="FF0000"/>
          <w:szCs w:val="22"/>
        </w:rPr>
        <w:t xml:space="preserve">ent local conditions, or may even readily foresee a penalty. </w:t>
      </w:r>
    </w:p>
    <w:p w:rsidR="00A42B6A" w:rsidRPr="00A42B6A" w:rsidRDefault="00A42B6A" w:rsidP="00A42B6A">
      <w:pPr>
        <w:rPr>
          <w:rFonts w:cs="Arial"/>
          <w:color w:val="FF0000"/>
          <w:szCs w:val="22"/>
        </w:rPr>
      </w:pPr>
      <w:r w:rsidRPr="00A42B6A">
        <w:rPr>
          <w:rFonts w:cs="Arial"/>
          <w:color w:val="FF0000"/>
          <w:szCs w:val="22"/>
        </w:rPr>
        <w:t>Questions such as: shall this penalty be applicable in all cases, or how to proceed if there has been no damage suffered by the receiving party, or a benefit instead, should all be addressed. In addition, penalty schemes could be lethal for a defaulting party who may already be san</w:t>
      </w:r>
      <w:r w:rsidRPr="00A42B6A">
        <w:rPr>
          <w:rFonts w:cs="Arial"/>
          <w:color w:val="FF0000"/>
          <w:szCs w:val="22"/>
        </w:rPr>
        <w:t>c</w:t>
      </w:r>
      <w:r w:rsidRPr="00A42B6A">
        <w:rPr>
          <w:rFonts w:cs="Arial"/>
          <w:color w:val="FF0000"/>
          <w:szCs w:val="22"/>
        </w:rPr>
        <w:t xml:space="preserve">tioned </w:t>
      </w:r>
      <w:r w:rsidRPr="00A42B6A">
        <w:rPr>
          <w:rFonts w:cs="Arial"/>
          <w:color w:val="FF0000"/>
          <w:szCs w:val="22"/>
        </w:rPr>
        <w:lastRenderedPageBreak/>
        <w:t>by a non-delivery clause agreed at the level of the contract with the receiving party. Ult</w:t>
      </w:r>
      <w:r w:rsidRPr="00A42B6A">
        <w:rPr>
          <w:rFonts w:cs="Arial"/>
          <w:color w:val="FF0000"/>
          <w:szCs w:val="22"/>
        </w:rPr>
        <w:t>i</w:t>
      </w:r>
      <w:r w:rsidRPr="00A42B6A">
        <w:rPr>
          <w:rFonts w:cs="Arial"/>
          <w:color w:val="FF0000"/>
          <w:szCs w:val="22"/>
        </w:rPr>
        <w:t>mately, this measure could offer the possibility of fraud or undue enrichment of the receiving party (such as by way of possible cum-ex schemes structured by some creative participants) to get a</w:t>
      </w:r>
      <w:r w:rsidRPr="00A42B6A">
        <w:rPr>
          <w:rFonts w:cs="Arial"/>
          <w:color w:val="FF0000"/>
          <w:szCs w:val="22"/>
        </w:rPr>
        <w:t>d</w:t>
      </w:r>
      <w:r w:rsidRPr="00A42B6A">
        <w:rPr>
          <w:rFonts w:cs="Arial"/>
          <w:color w:val="FF0000"/>
          <w:szCs w:val="22"/>
        </w:rPr>
        <w:t>vantage of those “sanctions”.</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bCs/>
          <w:color w:val="FF0000"/>
          <w:szCs w:val="22"/>
        </w:rPr>
        <w:t xml:space="preserve">Settlement discipline measures will apply to all transactions in financial instruments that are admitted to trading. However CSDs cannot singlehandedly assess in all situations if a given financial instrument is “admitted to trading”. We believe it should be ESMA’s role to develop and maintain a publicly available database of all financial instruments admitted to trading </w:t>
      </w:r>
      <w:r w:rsidRPr="00A42B6A">
        <w:rPr>
          <w:rFonts w:cs="Arial"/>
          <w:color w:val="FF0000"/>
          <w:szCs w:val="22"/>
        </w:rPr>
        <w:t>(complete with the ISINs)</w:t>
      </w:r>
      <w:r w:rsidRPr="00A42B6A">
        <w:rPr>
          <w:rFonts w:cs="Arial"/>
          <w:bCs/>
          <w:color w:val="FF0000"/>
          <w:szCs w:val="22"/>
        </w:rPr>
        <w:t xml:space="preserve">, accessible to any impacted parties (CSDs, CSD participants, trading parties etc.).  </w:t>
      </w:r>
      <w:r w:rsidRPr="00A42B6A">
        <w:rPr>
          <w:rFonts w:cs="Arial"/>
          <w:color w:val="FF0000"/>
          <w:szCs w:val="22"/>
        </w:rPr>
        <w:t>We emphasize the fact that only a single source could allow for the harmonised impl</w:t>
      </w:r>
      <w:r w:rsidRPr="00A42B6A">
        <w:rPr>
          <w:rFonts w:cs="Arial"/>
          <w:color w:val="FF0000"/>
          <w:szCs w:val="22"/>
        </w:rPr>
        <w:t>e</w:t>
      </w:r>
      <w:r w:rsidRPr="00A42B6A">
        <w:rPr>
          <w:rFonts w:cs="Arial"/>
          <w:color w:val="FF0000"/>
          <w:szCs w:val="22"/>
        </w:rPr>
        <w:t>mentation of measures regulated under CSD-R.</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 xml:space="preserve">Furthermore, </w:t>
      </w:r>
      <w:r w:rsidRPr="00A42B6A">
        <w:rPr>
          <w:rFonts w:cs="Arial"/>
          <w:bCs/>
          <w:color w:val="FF0000"/>
          <w:szCs w:val="22"/>
        </w:rPr>
        <w:t xml:space="preserve">settlement discipline measures </w:t>
      </w:r>
      <w:r w:rsidRPr="00A42B6A">
        <w:rPr>
          <w:rFonts w:cs="Arial"/>
          <w:color w:val="FF0000"/>
          <w:szCs w:val="22"/>
        </w:rPr>
        <w:t xml:space="preserve">should avoid the introduction of rules for regulated markets only, as this would put a competitive advantage on settlement internalisers, who would then benefit from being excluded from the </w:t>
      </w:r>
      <w:r w:rsidRPr="00A42B6A">
        <w:rPr>
          <w:rFonts w:cs="Arial"/>
          <w:bCs/>
          <w:color w:val="FF0000"/>
          <w:szCs w:val="22"/>
        </w:rPr>
        <w:t>settlement discipline measures altogether</w:t>
      </w:r>
      <w:r w:rsidRPr="00A42B6A">
        <w:rPr>
          <w:rFonts w:cs="Arial"/>
          <w:color w:val="FF0000"/>
          <w:szCs w:val="22"/>
        </w:rPr>
        <w:t>. The ESMA RTS should avoid creating an unlevelled playing field in this regard.  Level-1 rules on Settlement Discipline are aimed for the entire securities market; level-2 should hence avoid the introduction of rules for regulated markets only:</w:t>
      </w:r>
    </w:p>
    <w:p w:rsidR="00A42B6A" w:rsidRPr="00A42B6A" w:rsidRDefault="00A42B6A" w:rsidP="00A42B6A">
      <w:pPr>
        <w:numPr>
          <w:ilvl w:val="0"/>
          <w:numId w:val="46"/>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Content of reporting to ESMA (e.g. settlement fails) should apply for CSDs and settl</w:t>
      </w:r>
      <w:r w:rsidRPr="00A42B6A">
        <w:rPr>
          <w:rFonts w:eastAsiaTheme="minorHAnsi" w:cs="Arial"/>
          <w:color w:val="FF0000"/>
          <w:szCs w:val="22"/>
          <w:lang w:eastAsia="en-US"/>
        </w:rPr>
        <w:t>e</w:t>
      </w:r>
      <w:r w:rsidRPr="00A42B6A">
        <w:rPr>
          <w:rFonts w:eastAsiaTheme="minorHAnsi" w:cs="Arial"/>
          <w:color w:val="FF0000"/>
          <w:szCs w:val="22"/>
          <w:lang w:eastAsia="en-US"/>
        </w:rPr>
        <w:t>ment internalisers</w:t>
      </w:r>
    </w:p>
    <w:p w:rsidR="00A42B6A" w:rsidRPr="00A42B6A" w:rsidRDefault="00A42B6A" w:rsidP="00A42B6A">
      <w:pPr>
        <w:numPr>
          <w:ilvl w:val="0"/>
          <w:numId w:val="46"/>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Settlement discipline mechanisms should apply for CSDs, CCPs and settlement interna</w:t>
      </w:r>
      <w:r w:rsidRPr="00A42B6A">
        <w:rPr>
          <w:rFonts w:eastAsiaTheme="minorHAnsi" w:cs="Arial"/>
          <w:color w:val="FF0000"/>
          <w:szCs w:val="22"/>
          <w:lang w:eastAsia="en-US"/>
        </w:rPr>
        <w:t>l</w:t>
      </w:r>
      <w:r w:rsidRPr="00A42B6A">
        <w:rPr>
          <w:rFonts w:eastAsiaTheme="minorHAnsi" w:cs="Arial"/>
          <w:color w:val="FF0000"/>
          <w:szCs w:val="22"/>
          <w:lang w:eastAsia="en-US"/>
        </w:rPr>
        <w:t>isers</w:t>
      </w:r>
    </w:p>
    <w:p w:rsidR="00A42B6A" w:rsidRPr="00A42B6A" w:rsidRDefault="00A42B6A" w:rsidP="00A42B6A">
      <w:pPr>
        <w:numPr>
          <w:ilvl w:val="0"/>
          <w:numId w:val="46"/>
        </w:numPr>
        <w:spacing w:after="200" w:line="276" w:lineRule="auto"/>
        <w:contextualSpacing/>
        <w:rPr>
          <w:rFonts w:eastAsiaTheme="minorHAnsi" w:cs="Arial"/>
          <w:color w:val="FF0000"/>
          <w:szCs w:val="22"/>
          <w:lang w:eastAsia="en-US"/>
        </w:rPr>
      </w:pPr>
      <w:r w:rsidRPr="00A42B6A">
        <w:rPr>
          <w:rFonts w:eastAsiaTheme="minorHAnsi" w:cs="Arial"/>
          <w:color w:val="FF0000"/>
          <w:szCs w:val="22"/>
          <w:lang w:eastAsia="en-US"/>
        </w:rPr>
        <w:t>All failed settlement, which was intended to be settled for trading members of one and the same trading venue, must be reported to the trading venue. This should be ind</w:t>
      </w:r>
      <w:r w:rsidRPr="00A42B6A">
        <w:rPr>
          <w:rFonts w:eastAsiaTheme="minorHAnsi" w:cs="Arial"/>
          <w:color w:val="FF0000"/>
          <w:szCs w:val="22"/>
          <w:lang w:eastAsia="en-US"/>
        </w:rPr>
        <w:t>e</w:t>
      </w:r>
      <w:r w:rsidRPr="00A42B6A">
        <w:rPr>
          <w:rFonts w:eastAsiaTheme="minorHAnsi" w:cs="Arial"/>
          <w:color w:val="FF0000"/>
          <w:szCs w:val="22"/>
          <w:lang w:eastAsia="en-US"/>
        </w:rPr>
        <w:t>pendently of the fact, that the settlement system is an SSS or an internal settlement sy</w:t>
      </w:r>
      <w:r w:rsidRPr="00A42B6A">
        <w:rPr>
          <w:rFonts w:eastAsiaTheme="minorHAnsi" w:cs="Arial"/>
          <w:color w:val="FF0000"/>
          <w:szCs w:val="22"/>
          <w:lang w:eastAsia="en-US"/>
        </w:rPr>
        <w:t>s</w:t>
      </w:r>
      <w:r w:rsidRPr="00A42B6A">
        <w:rPr>
          <w:rFonts w:eastAsiaTheme="minorHAnsi" w:cs="Arial"/>
          <w:color w:val="FF0000"/>
          <w:szCs w:val="22"/>
          <w:lang w:eastAsia="en-US"/>
        </w:rPr>
        <w:t>tem. This will allow introducing sanctions for all parties causing fails in settlement.</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For CCPs and CSDs, there should also be a harmonised cash penalty regime, with the same penalty conditions applying for cleared or uncleared securities’ trades. In general terms, like for any other transaction, a one-to-one relation between the penalty paid by failing party and r</w:t>
      </w:r>
      <w:r w:rsidRPr="00A42B6A">
        <w:rPr>
          <w:rFonts w:cs="Arial"/>
          <w:color w:val="FF0000"/>
          <w:szCs w:val="22"/>
        </w:rPr>
        <w:t>e</w:t>
      </w:r>
      <w:r w:rsidRPr="00A42B6A">
        <w:rPr>
          <w:rFonts w:cs="Arial"/>
          <w:color w:val="FF0000"/>
          <w:szCs w:val="22"/>
        </w:rPr>
        <w:t xml:space="preserve">ceived by the suffering party shall be applied by CSDs even in case of transaction chains. </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Article 7.5 introduces the notion of "dedicated cash account" for the penalties collection; howe</w:t>
      </w:r>
      <w:r w:rsidRPr="00A42B6A">
        <w:rPr>
          <w:rFonts w:cs="Arial"/>
          <w:color w:val="FF0000"/>
          <w:szCs w:val="22"/>
        </w:rPr>
        <w:t>v</w:t>
      </w:r>
      <w:r w:rsidRPr="00A42B6A">
        <w:rPr>
          <w:rFonts w:cs="Arial"/>
          <w:color w:val="FF0000"/>
          <w:szCs w:val="22"/>
        </w:rPr>
        <w:t>er it remains unclear whether the CSD will be allowed to collect all fines in a single dedicated cash account or whether this is calling for a special segregation by participant.</w:t>
      </w:r>
      <w:r w:rsidRPr="00A42B6A">
        <w:rPr>
          <w:rFonts w:cs="Arial"/>
          <w:szCs w:val="22"/>
        </w:rPr>
        <w:t xml:space="preserve"> </w:t>
      </w:r>
      <w:r w:rsidRPr="00A42B6A">
        <w:rPr>
          <w:rFonts w:cs="Arial"/>
          <w:color w:val="FF0000"/>
          <w:szCs w:val="22"/>
        </w:rPr>
        <w:t xml:space="preserve">ESMA should also take into consideration that some CSDs do not hold cash accounts, such as LuxCSD for instance. </w:t>
      </w:r>
      <w:r w:rsidRPr="00A42B6A">
        <w:rPr>
          <w:rFonts w:cs="Arial"/>
          <w:color w:val="FF0000"/>
          <w:szCs w:val="22"/>
        </w:rPr>
        <w:br/>
        <w:t>We believe that ESMA is referring by "dedicated account” to a technical account established to collect and redistribute penalties from and to all their participants.</w:t>
      </w:r>
    </w:p>
    <w:p w:rsidR="00A42B6A" w:rsidRPr="00A42B6A" w:rsidRDefault="00A42B6A" w:rsidP="00A42B6A">
      <w:pPr>
        <w:rPr>
          <w:rFonts w:cs="Arial"/>
          <w:color w:val="FF0000"/>
          <w:szCs w:val="22"/>
        </w:rPr>
      </w:pP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We therefore suggest the following redrafting proposal to the Annex I delegated regulation pr</w:t>
      </w:r>
      <w:r w:rsidRPr="00A42B6A">
        <w:rPr>
          <w:rFonts w:cs="Arial"/>
          <w:i/>
          <w:color w:val="FF0000"/>
          <w:szCs w:val="22"/>
        </w:rPr>
        <w:t>o</w:t>
      </w:r>
      <w:r w:rsidRPr="00A42B6A">
        <w:rPr>
          <w:rFonts w:cs="Arial"/>
          <w:i/>
          <w:color w:val="FF0000"/>
          <w:szCs w:val="22"/>
        </w:rPr>
        <w:t>posal:</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(page 123 of the consultation paper)</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 xml:space="preserve">Article 7 - The collection of cash penalties </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 xml:space="preserve">[…] 5. The CSD shall collect the payment of penalties in a separate </w:t>
      </w:r>
      <w:r w:rsidRPr="00A42B6A">
        <w:rPr>
          <w:rFonts w:cs="Arial"/>
          <w:b/>
          <w:i/>
          <w:strike/>
          <w:color w:val="FF0000"/>
          <w:szCs w:val="22"/>
        </w:rPr>
        <w:t>dedicated</w:t>
      </w:r>
      <w:r w:rsidRPr="00A42B6A">
        <w:rPr>
          <w:rFonts w:cs="Arial"/>
          <w:i/>
          <w:color w:val="FF0000"/>
          <w:szCs w:val="22"/>
        </w:rPr>
        <w:t xml:space="preserve"> cash account, </w:t>
      </w:r>
      <w:r w:rsidRPr="00A42B6A">
        <w:rPr>
          <w:rFonts w:cs="Arial"/>
          <w:b/>
          <w:i/>
          <w:color w:val="FF0000"/>
          <w:szCs w:val="22"/>
        </w:rPr>
        <w:t>exclusively used for the purpose of collecting and paying penalty amounts.</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lastRenderedPageBreak/>
        <w:t xml:space="preserve">It is our understanding, based on the level-1 text that ESMA only refers to T2S in terms of a “jointly managed” penalty system, i.e. the CSDs interoperable links outside of T2S being out of scope of this requirement, as there is no obvious benefit for these specific links and such a joint development would not be achievable in a timeframe below 24 months. </w:t>
      </w:r>
    </w:p>
    <w:p w:rsidR="00A42B6A" w:rsidRPr="00A42B6A" w:rsidRDefault="00A42B6A" w:rsidP="00A42B6A">
      <w:pPr>
        <w:rPr>
          <w:rFonts w:cs="Arial"/>
          <w:color w:val="FF0000"/>
          <w:szCs w:val="22"/>
        </w:rPr>
      </w:pP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We therefore suggest the following redrafting proposal to the Article 7 of Annex I delegated regulation proposal:</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(page 123 of the consultation paper)</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r w:rsidRPr="00A42B6A">
        <w:rPr>
          <w:rFonts w:cs="Arial"/>
          <w:i/>
          <w:color w:val="FF0000"/>
          <w:szCs w:val="22"/>
        </w:rPr>
        <w:t xml:space="preserve">Article 7 - The collection of cash penalties </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iCs/>
          <w:color w:val="FF0000"/>
          <w:szCs w:val="22"/>
        </w:rPr>
      </w:pPr>
      <w:r w:rsidRPr="00A42B6A">
        <w:rPr>
          <w:rFonts w:cs="Arial"/>
          <w:i/>
          <w:color w:val="FF0000"/>
          <w:szCs w:val="22"/>
        </w:rPr>
        <w:t xml:space="preserve">[…] 6. </w:t>
      </w:r>
      <w:r w:rsidRPr="00A42B6A">
        <w:rPr>
          <w:rFonts w:cs="Arial"/>
          <w:b/>
          <w:i/>
          <w:strike/>
          <w:color w:val="FF0000"/>
          <w:szCs w:val="22"/>
        </w:rPr>
        <w:t>In case of interoperable links and</w:t>
      </w:r>
      <w:r w:rsidRPr="00A42B6A">
        <w:rPr>
          <w:rFonts w:cs="Arial"/>
          <w:i/>
          <w:color w:val="FF0000"/>
          <w:szCs w:val="22"/>
        </w:rPr>
        <w:t xml:space="preserve"> CSDs that use a common settlement infrastructure, including in the circumstances referred to in paragraph 5 of Article 30 of Regulation (EU) No 909/2014, the procedures for cash penalties shall be jointly managed by the involved CSDs. The arrangement between the involved CSDs or the framework referred to in Article 30(5) of Regul</w:t>
      </w:r>
      <w:r w:rsidRPr="00A42B6A">
        <w:rPr>
          <w:rFonts w:cs="Arial"/>
          <w:i/>
          <w:color w:val="FF0000"/>
          <w:szCs w:val="22"/>
        </w:rPr>
        <w:t>a</w:t>
      </w:r>
      <w:r w:rsidRPr="00A42B6A">
        <w:rPr>
          <w:rFonts w:cs="Arial"/>
          <w:i/>
          <w:color w:val="FF0000"/>
          <w:szCs w:val="22"/>
        </w:rPr>
        <w:t>tion (EU) No 909/2014 shall establish the modalities for the collection and distribution of cash penalties in accordance with the provisions of Regulation (EU) No 909/2014 and this Regulation</w:t>
      </w:r>
    </w:p>
    <w:p w:rsidR="00A42B6A" w:rsidRPr="00A42B6A" w:rsidRDefault="00A42B6A" w:rsidP="00A42B6A">
      <w:pPr>
        <w:pBdr>
          <w:top w:val="single" w:sz="4" w:space="1" w:color="auto"/>
          <w:left w:val="single" w:sz="4" w:space="4" w:color="auto"/>
          <w:bottom w:val="single" w:sz="4" w:space="1" w:color="auto"/>
          <w:right w:val="single" w:sz="4" w:space="4" w:color="auto"/>
        </w:pBdr>
        <w:rPr>
          <w:rFonts w:cs="Arial"/>
          <w:i/>
          <w:color w:val="FF0000"/>
          <w:szCs w:val="22"/>
        </w:rPr>
      </w:pP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 xml:space="preserve">For the purpose of further corroborating our above statements, we are including a cost and implementation times’ estimation for the developing the </w:t>
      </w:r>
      <w:r w:rsidRPr="00A42B6A">
        <w:rPr>
          <w:rFonts w:cs="Arial"/>
          <w:bCs/>
          <w:color w:val="FF0000"/>
          <w:szCs w:val="22"/>
        </w:rPr>
        <w:t xml:space="preserve">settlement discipline measures as a separate confidential enclosure. </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rPr>
      </w:pPr>
      <w:r w:rsidRPr="00A42B6A">
        <w:rPr>
          <w:rFonts w:cs="Arial"/>
          <w:color w:val="FF0000"/>
          <w:szCs w:val="22"/>
        </w:rPr>
        <w:t>Related to the concepts introduced under Article 9 for the application of the penalty mechanism when a CCP is involved as a participant, we are concerned about the imbalance this requir</w:t>
      </w:r>
      <w:r w:rsidRPr="00A42B6A">
        <w:rPr>
          <w:rFonts w:cs="Arial"/>
          <w:color w:val="FF0000"/>
          <w:szCs w:val="22"/>
        </w:rPr>
        <w:t>e</w:t>
      </w:r>
      <w:r w:rsidRPr="00A42B6A">
        <w:rPr>
          <w:rFonts w:cs="Arial"/>
          <w:color w:val="FF0000"/>
          <w:szCs w:val="22"/>
        </w:rPr>
        <w:t xml:space="preserve">ment introduces when paying out / collecting penalties at CSD and CCP respectively. In the case a settlement is late between two clearing members of a CCP, this delay should not be impacting the CSD at all. However, in case the settlement is failing due to only one leg at the CCP level, there will be two open ends (one in the CCP and one in the CSD) for which the CSD and (with opposite sign) the CCP are the direct counterparties. This situation creates a cross-FMI risk and does not make sense from a risk mitigating perspective, reason why it needs to be adjusted. </w:t>
      </w:r>
    </w:p>
    <w:p w:rsidR="00A42B6A" w:rsidRPr="00A42B6A" w:rsidRDefault="00A42B6A" w:rsidP="00A42B6A">
      <w:pPr>
        <w:rPr>
          <w:rFonts w:cs="Arial"/>
          <w:color w:val="FF0000"/>
          <w:szCs w:val="22"/>
        </w:rPr>
      </w:pPr>
      <w:r w:rsidRPr="00A42B6A">
        <w:rPr>
          <w:rFonts w:cs="Arial"/>
          <w:color w:val="FF0000"/>
          <w:szCs w:val="22"/>
        </w:rPr>
        <w:t>As such, Article 9 should regulate the following only: (a) late settlement penalties within the CCP and (b) realignment of settlement penalties between a CCP and a CSD in case the settl</w:t>
      </w:r>
      <w:r w:rsidRPr="00A42B6A">
        <w:rPr>
          <w:rFonts w:cs="Arial"/>
          <w:color w:val="FF0000"/>
          <w:szCs w:val="22"/>
        </w:rPr>
        <w:t>e</w:t>
      </w:r>
      <w:r w:rsidRPr="00A42B6A">
        <w:rPr>
          <w:rFonts w:cs="Arial"/>
          <w:color w:val="FF0000"/>
          <w:szCs w:val="22"/>
        </w:rPr>
        <w:t>ment takes place in a CSD involving the CCP and consequently any underlying Clearing me</w:t>
      </w:r>
      <w:r w:rsidRPr="00A42B6A">
        <w:rPr>
          <w:rFonts w:cs="Arial"/>
          <w:color w:val="FF0000"/>
          <w:szCs w:val="22"/>
        </w:rPr>
        <w:t>m</w:t>
      </w:r>
      <w:r w:rsidRPr="00A42B6A">
        <w:rPr>
          <w:rFonts w:cs="Arial"/>
          <w:color w:val="FF0000"/>
          <w:szCs w:val="22"/>
        </w:rPr>
        <w:t>bers of the CCP.</w:t>
      </w:r>
    </w:p>
    <w:p w:rsidR="00A42B6A" w:rsidRPr="00A42B6A" w:rsidRDefault="00A42B6A" w:rsidP="00A42B6A">
      <w:pPr>
        <w:rPr>
          <w:rFonts w:cs="Arial"/>
          <w:color w:val="FF0000"/>
          <w:szCs w:val="22"/>
        </w:rPr>
      </w:pPr>
    </w:p>
    <w:p w:rsidR="00A42B6A" w:rsidRPr="00A42B6A" w:rsidRDefault="00A42B6A" w:rsidP="00A42B6A">
      <w:pPr>
        <w:rPr>
          <w:rFonts w:cs="Arial"/>
          <w:color w:val="FF0000"/>
          <w:szCs w:val="22"/>
          <w:lang w:val="en-US"/>
        </w:rPr>
      </w:pPr>
      <w:r w:rsidRPr="00A42B6A">
        <w:rPr>
          <w:rFonts w:cs="Arial"/>
          <w:color w:val="FF0000"/>
          <w:szCs w:val="22"/>
          <w:lang w:val="en-US"/>
        </w:rPr>
        <w:t>As for other measures proposed by ESMA (e.g. buy-in), we observe that any cash penalty mechanism can only work and should therefore only apply when the two settlement counterpa</w:t>
      </w:r>
      <w:r w:rsidRPr="00A42B6A">
        <w:rPr>
          <w:rFonts w:cs="Arial"/>
          <w:color w:val="FF0000"/>
          <w:szCs w:val="22"/>
          <w:lang w:val="en-US"/>
        </w:rPr>
        <w:t>r</w:t>
      </w:r>
      <w:r w:rsidRPr="00A42B6A">
        <w:rPr>
          <w:rFonts w:cs="Arial"/>
          <w:color w:val="FF0000"/>
          <w:szCs w:val="22"/>
          <w:lang w:val="en-US"/>
        </w:rPr>
        <w:t>ties make use of the same CSD or of two different CSDs (via a standard, bespoke or interoper</w:t>
      </w:r>
      <w:r w:rsidRPr="00A42B6A">
        <w:rPr>
          <w:rFonts w:cs="Arial"/>
          <w:color w:val="FF0000"/>
          <w:szCs w:val="22"/>
          <w:lang w:val="en-US"/>
        </w:rPr>
        <w:t>a</w:t>
      </w:r>
      <w:r w:rsidRPr="00A42B6A">
        <w:rPr>
          <w:rFonts w:cs="Arial"/>
          <w:color w:val="FF0000"/>
          <w:szCs w:val="22"/>
          <w:lang w:val="en-US"/>
        </w:rPr>
        <w:t xml:space="preserve">ble link), located in the European Union. ESMA should recognize that settlement fails on a link involving a CSD established outside the European Union should be out of scope, and will be governed by other bilateral agreements or legal provisions that define the conduct of those links. </w:t>
      </w:r>
    </w:p>
    <w:permEnd w:id="837617551"/>
    <w:p w:rsidR="00D12AFD" w:rsidRDefault="00D12AFD" w:rsidP="00D12AFD">
      <w:r>
        <w:t>&lt;ESMA_QUESTION_TS_CSDR_6&gt;</w:t>
      </w:r>
    </w:p>
    <w:p w:rsidR="00D12AFD" w:rsidRDefault="00D12AFD" w:rsidP="00965B03">
      <w:pPr>
        <w:pStyle w:val="Heading5"/>
        <w:ind w:left="567" w:hanging="567"/>
      </w:pPr>
      <w:r w:rsidRPr="002C4F00">
        <w:lastRenderedPageBreak/>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D80C66" w:rsidRPr="00D80C66" w:rsidRDefault="00D80C66" w:rsidP="00D80C66">
      <w:pPr>
        <w:rPr>
          <w:rFonts w:cs="Arial"/>
          <w:color w:val="FF0000"/>
          <w:szCs w:val="22"/>
        </w:rPr>
      </w:pPr>
      <w:permStart w:id="251206681" w:edGrp="everyone"/>
      <w:r w:rsidRPr="00D80C66">
        <w:rPr>
          <w:rFonts w:cs="Arial"/>
          <w:color w:val="FF0000"/>
          <w:szCs w:val="22"/>
        </w:rPr>
        <w:t xml:space="preserve">Generally on the buy-in process, given our inherent low risk profile, CSDs should not be involved in the execution of buy-ins (or the buy-in process as a whole) which is primarily the responsibility of CCPs and/or the involved trading parties. The proposed responsibility in the RTS for CSDs to be actively involved in the buy-ins process will inevitably result in new liabilities for the CSD, legal risk and increase its overall risk profile. Further, the role and legal set-up of the "buy in-agent" as well as "buy-in by auction" are not clear. If the aim is that the CSD shall not take any additional credit risk exposure, then the RTS have to determine who will take the additional risk instead. </w:t>
      </w:r>
    </w:p>
    <w:p w:rsidR="00D80C66" w:rsidRPr="00D80C66" w:rsidRDefault="00D80C66" w:rsidP="00D80C66">
      <w:pPr>
        <w:rPr>
          <w:rFonts w:cs="Arial"/>
          <w:color w:val="FF0000"/>
          <w:szCs w:val="22"/>
        </w:rPr>
      </w:pPr>
      <w:r w:rsidRPr="00D80C66">
        <w:rPr>
          <w:rFonts w:cs="Arial"/>
          <w:color w:val="FF0000"/>
          <w:szCs w:val="22"/>
        </w:rPr>
        <w:t>We are of the view that ESMA´s proposal contradicts the level-1 text objectives that clearly state that the CSD’s only responsibility in relation to buy-ins process is to include a buy-in obligation in its internal rules. This opinion is fully shared by our association ECSDA, which we fully endorse along with the arguments raised.</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t>Hence the RTS proposed text clearly deviates from this understanding of the level-1 text by which a CSD shall not be involved in the initiation or execution of a buy-in, whilst according to ESMA´s proposal, CSDs would be in charge of:</w:t>
      </w:r>
    </w:p>
    <w:p w:rsidR="00D80C66" w:rsidRPr="00D80C66" w:rsidRDefault="00D80C66" w:rsidP="00D80C66">
      <w:pPr>
        <w:numPr>
          <w:ilvl w:val="1"/>
          <w:numId w:val="46"/>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 xml:space="preserve">sending notifications, </w:t>
      </w:r>
    </w:p>
    <w:p w:rsidR="00D80C66" w:rsidRPr="00D80C66" w:rsidRDefault="00D80C66" w:rsidP="00D80C66">
      <w:pPr>
        <w:numPr>
          <w:ilvl w:val="1"/>
          <w:numId w:val="46"/>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provide CCPs, trading venues with CSD settlement information,</w:t>
      </w:r>
    </w:p>
    <w:p w:rsidR="00D80C66" w:rsidRPr="00D80C66" w:rsidRDefault="00D80C66" w:rsidP="00D80C66">
      <w:pPr>
        <w:numPr>
          <w:ilvl w:val="1"/>
          <w:numId w:val="46"/>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 xml:space="preserve">identifying transactions (incl. chains) subject (or not) to buy-in, </w:t>
      </w:r>
    </w:p>
    <w:p w:rsidR="00D80C66" w:rsidRPr="00D80C66" w:rsidRDefault="00D80C66" w:rsidP="00D80C66">
      <w:pPr>
        <w:numPr>
          <w:ilvl w:val="1"/>
          <w:numId w:val="46"/>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collecting, contesting and processing further details on transactions that are not part of the initial settlement instruction of the CSD participant,</w:t>
      </w:r>
    </w:p>
    <w:p w:rsidR="00D80C66" w:rsidRPr="00D80C66" w:rsidRDefault="00D80C66" w:rsidP="00D80C66">
      <w:pPr>
        <w:numPr>
          <w:ilvl w:val="1"/>
          <w:numId w:val="46"/>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track respective buy-in timeframes and extension periods depending on instrument</w:t>
      </w:r>
    </w:p>
    <w:p w:rsidR="00D80C66" w:rsidRPr="00D80C66" w:rsidRDefault="00D80C66" w:rsidP="00D80C66">
      <w:pPr>
        <w:numPr>
          <w:ilvl w:val="1"/>
          <w:numId w:val="46"/>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 xml:space="preserve">triggering buy-ins, </w:t>
      </w:r>
    </w:p>
    <w:p w:rsidR="00D80C66" w:rsidRPr="00D80C66" w:rsidRDefault="00D80C66" w:rsidP="00D80C66">
      <w:pPr>
        <w:numPr>
          <w:ilvl w:val="1"/>
          <w:numId w:val="46"/>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 xml:space="preserve">appointing buy-in agents, </w:t>
      </w:r>
    </w:p>
    <w:p w:rsidR="00D80C66" w:rsidRPr="00D80C66" w:rsidRDefault="00D80C66" w:rsidP="00D80C66">
      <w:pPr>
        <w:numPr>
          <w:ilvl w:val="1"/>
          <w:numId w:val="46"/>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 xml:space="preserve">cancelling/ partialling customer instructions without explicit customer instruction, </w:t>
      </w:r>
    </w:p>
    <w:p w:rsidR="00D80C66" w:rsidRPr="00D80C66" w:rsidRDefault="00D80C66" w:rsidP="00D80C66">
      <w:pPr>
        <w:numPr>
          <w:ilvl w:val="1"/>
          <w:numId w:val="46"/>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 xml:space="preserve">monitoring and processing cash compensations (tbc.) </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t>The proposed RTS under Articles 11 to 13 impose totally new obligations on CSD, such as:</w:t>
      </w:r>
    </w:p>
    <w:p w:rsidR="00D80C66" w:rsidRPr="00D80C66" w:rsidRDefault="00D80C66" w:rsidP="00D80C66">
      <w:pPr>
        <w:numPr>
          <w:ilvl w:val="0"/>
          <w:numId w:val="47"/>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CSDs are required to have access to detailed information on buy-ins, and to be able to identify buy-ins from other securities deliveries, which in most cases cannot be done t</w:t>
      </w:r>
      <w:r w:rsidRPr="00D80C66">
        <w:rPr>
          <w:rFonts w:eastAsiaTheme="minorHAnsi" w:cs="Arial"/>
          <w:color w:val="FF0000"/>
          <w:szCs w:val="22"/>
          <w:lang w:eastAsia="en-US"/>
        </w:rPr>
        <w:t>o</w:t>
      </w:r>
      <w:r w:rsidRPr="00D80C66">
        <w:rPr>
          <w:rFonts w:eastAsiaTheme="minorHAnsi" w:cs="Arial"/>
          <w:color w:val="FF0000"/>
          <w:szCs w:val="22"/>
          <w:lang w:eastAsia="en-US"/>
        </w:rPr>
        <w:t>day;</w:t>
      </w:r>
    </w:p>
    <w:p w:rsidR="00D80C66" w:rsidRPr="00D80C66" w:rsidRDefault="00D80C66" w:rsidP="00D80C66">
      <w:pPr>
        <w:numPr>
          <w:ilvl w:val="0"/>
          <w:numId w:val="47"/>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CSDs are expected in some cases to appoint a buy-in agent, which is not a responsibility currently entrusted to CSDs;</w:t>
      </w:r>
    </w:p>
    <w:p w:rsidR="00D80C66" w:rsidRPr="00D80C66" w:rsidRDefault="00D80C66" w:rsidP="00D80C66">
      <w:pPr>
        <w:numPr>
          <w:ilvl w:val="0"/>
          <w:numId w:val="47"/>
        </w:numPr>
        <w:spacing w:after="200" w:line="276" w:lineRule="auto"/>
        <w:contextualSpacing/>
        <w:rPr>
          <w:rFonts w:eastAsiaTheme="minorHAnsi" w:cs="Arial"/>
          <w:color w:val="FF0000"/>
          <w:szCs w:val="22"/>
          <w:lang w:eastAsia="en-US"/>
        </w:rPr>
      </w:pPr>
      <w:r w:rsidRPr="00D80C66">
        <w:rPr>
          <w:rFonts w:eastAsiaTheme="minorHAnsi" w:cs="Arial"/>
          <w:color w:val="FF0000"/>
          <w:szCs w:val="22"/>
          <w:lang w:eastAsia="en-US"/>
        </w:rPr>
        <w:t>CSDs are also expected to perform “consistency tests” on the instructions they receive in order to prevent multiple buy-ins, and we have serious doubts that they are even poss</w:t>
      </w:r>
      <w:r w:rsidRPr="00D80C66">
        <w:rPr>
          <w:rFonts w:eastAsiaTheme="minorHAnsi" w:cs="Arial"/>
          <w:color w:val="FF0000"/>
          <w:szCs w:val="22"/>
          <w:lang w:eastAsia="en-US"/>
        </w:rPr>
        <w:t>i</w:t>
      </w:r>
      <w:r w:rsidRPr="00D80C66">
        <w:rPr>
          <w:rFonts w:eastAsiaTheme="minorHAnsi" w:cs="Arial"/>
          <w:color w:val="FF0000"/>
          <w:szCs w:val="22"/>
          <w:lang w:eastAsia="en-US"/>
        </w:rPr>
        <w:t>ble.</w:t>
      </w:r>
    </w:p>
    <w:p w:rsidR="00D80C66" w:rsidRPr="00D80C66" w:rsidRDefault="00D80C66" w:rsidP="00D80C66">
      <w:pPr>
        <w:rPr>
          <w:rFonts w:cs="Arial"/>
          <w:color w:val="FF0000"/>
          <w:szCs w:val="22"/>
        </w:rPr>
      </w:pPr>
      <w:r w:rsidRPr="00D80C66">
        <w:rPr>
          <w:rFonts w:cs="Arial"/>
          <w:color w:val="FF0000"/>
          <w:szCs w:val="22"/>
        </w:rPr>
        <w:t xml:space="preserve">On the proposed RTS themselves, we have the following considerations: </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lastRenderedPageBreak/>
        <w:t>As the settlement parties may differ from the actual trading parties, it is important in our view, to leave the actual buy-in initiation in the responsibility of the suffering party rather than forcing a buy-in via a CSD, which would again significantly raise the risk profile of the CSD.</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t xml:space="preserve">We welcome the concept of flexibility introduced by ESMA through the appointment of a buy-in agent in Annex I Article.11.3. This flexibility should however be further enhanced in order to allow it to come into practice. </w:t>
      </w:r>
    </w:p>
    <w:p w:rsidR="00D80C66" w:rsidRPr="00D80C66" w:rsidRDefault="00D80C66" w:rsidP="00D80C66">
      <w:pPr>
        <w:rPr>
          <w:rFonts w:cs="Arial"/>
          <w:color w:val="FF0000"/>
          <w:szCs w:val="22"/>
        </w:rPr>
      </w:pPr>
      <w:r w:rsidRPr="00D80C66">
        <w:rPr>
          <w:rFonts w:cs="Arial"/>
          <w:color w:val="FF0000"/>
          <w:szCs w:val="22"/>
        </w:rPr>
        <w:t xml:space="preserve">To avoid legal risk stemming from the fact that the trading layer obligation is independent from the settlement, Article 11 should be interpreted in a way that the CSD can contractually exclude itself from the initiation of a buy-in and delegate this task to its participant. This approach would leave to the discretion of (or mandated by) the suffering participant to trigger the buy-in (in case no CCP is involved). </w:t>
      </w:r>
    </w:p>
    <w:p w:rsidR="00D80C66" w:rsidRPr="00D80C66" w:rsidRDefault="00D80C66" w:rsidP="00D80C66">
      <w:pPr>
        <w:rPr>
          <w:rFonts w:cs="Arial"/>
          <w:color w:val="FF0000"/>
          <w:szCs w:val="22"/>
        </w:rPr>
      </w:pPr>
      <w:r w:rsidRPr="00D80C66">
        <w:rPr>
          <w:rFonts w:cs="Arial"/>
          <w:color w:val="FF0000"/>
          <w:szCs w:val="22"/>
        </w:rPr>
        <w:t>Considering that</w:t>
      </w:r>
      <w:r w:rsidRPr="00D80C66">
        <w:rPr>
          <w:rFonts w:cs="Arial"/>
          <w:szCs w:val="22"/>
        </w:rPr>
        <w:t xml:space="preserve"> </w:t>
      </w:r>
      <w:r w:rsidRPr="00D80C66">
        <w:rPr>
          <w:rFonts w:cs="Arial"/>
          <w:color w:val="FF0000"/>
          <w:szCs w:val="22"/>
        </w:rPr>
        <w:t>underlying agreements between the parties (which can be enforceable under civil law) may also coexist with the above requirements, ESMA should clarify how should CSDs or local markets proceed in the case of conflict situations between the underlying contract and the CSD Regulation.</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t>Buy-in at trading venue level is feasible only for transactions not cleared by a CCP. In this r</w:t>
      </w:r>
      <w:r w:rsidRPr="00D80C66">
        <w:rPr>
          <w:rFonts w:cs="Arial"/>
          <w:color w:val="FF0000"/>
          <w:szCs w:val="22"/>
        </w:rPr>
        <w:t>e</w:t>
      </w:r>
      <w:r w:rsidRPr="00D80C66">
        <w:rPr>
          <w:rFonts w:cs="Arial"/>
          <w:color w:val="FF0000"/>
          <w:szCs w:val="22"/>
        </w:rPr>
        <w:t>gard, Article 7.10.a requires a trading venue to include in its internal rules and obligations for its members and its participants to apply the measures referred to in Article 7.3 to 7.8. Therefore, pursuant to Article 7.10.a the responsibility to execute the buy-in (in accordance with the rules to be adopted by the trading venue) rests with the participants and it may be an option but should not be mandatory for the trading venue to appoint a buy-in agent (or even execute the buy-in) as foreseen in Article 11.3.</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t>Article 11.4.b requires CSDs to provide notice on the buy-in result, in line with the above co</w:t>
      </w:r>
      <w:r w:rsidRPr="00D80C66">
        <w:rPr>
          <w:rFonts w:cs="Arial"/>
          <w:color w:val="FF0000"/>
          <w:szCs w:val="22"/>
        </w:rPr>
        <w:t>m</w:t>
      </w:r>
      <w:r w:rsidRPr="00D80C66">
        <w:rPr>
          <w:rFonts w:cs="Arial"/>
          <w:color w:val="FF0000"/>
          <w:szCs w:val="22"/>
        </w:rPr>
        <w:t xml:space="preserve">ments; this would not be possible as the CSD is not part of the buy-in initiation and execution process. A role for the buy-in agent should be considered in this regard as well, since we believe this to be an issue as we are of the view that the CSD-R level-1 text assigns no mandate to cover such parties. </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t>As a general guiding principle for FMIs, a CSD shall not dispose of customer positions without a proper and clearly sanctioned customer command/instruction. Article 11 clearly opposes this guiding principle by which Article 11.5. requires the CSD to block its customers´ securities for partial settlement. However, unless so specified by the CSD participant, it is not possible for the CSD to determine whether securities are actually available for settlement of a specific transa</w:t>
      </w:r>
      <w:r w:rsidRPr="00D80C66">
        <w:rPr>
          <w:rFonts w:cs="Arial"/>
          <w:color w:val="FF0000"/>
          <w:szCs w:val="22"/>
        </w:rPr>
        <w:t>c</w:t>
      </w:r>
      <w:r w:rsidRPr="00D80C66">
        <w:rPr>
          <w:rFonts w:cs="Arial"/>
          <w:color w:val="FF0000"/>
          <w:szCs w:val="22"/>
        </w:rPr>
        <w:t xml:space="preserve">tion or not, as positions may belong to another customer of the CSD participant that is not the failing party. The application of Article 11.6 is therefore not possible and as earlier stated, it also contradicts Article 3.11. </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t>In conjunction with Article 3.4, it should be clarified that the cancellation of a bought-in instruction must be triggered and bilaterally confirmed by the two CSD participants involved. Again, the CSD shall not perform any cancellation or other form of movement in its customer’s account without a corresponding confirmed customer instruction.</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t>Article 11.9 should introduce more clarity with regards to the obligation of who will pay the cash compensation (cash collection and distribution process), which is not currently properly a</w:t>
      </w:r>
      <w:r w:rsidRPr="00D80C66">
        <w:rPr>
          <w:rFonts w:cs="Arial"/>
          <w:color w:val="FF0000"/>
          <w:szCs w:val="22"/>
        </w:rPr>
        <w:t>s</w:t>
      </w:r>
      <w:r w:rsidRPr="00D80C66">
        <w:rPr>
          <w:rFonts w:cs="Arial"/>
          <w:color w:val="FF0000"/>
          <w:szCs w:val="22"/>
        </w:rPr>
        <w:t>sessed.</w:t>
      </w:r>
      <w:r w:rsidRPr="00D80C66">
        <w:rPr>
          <w:rFonts w:cs="Arial"/>
          <w:szCs w:val="22"/>
        </w:rPr>
        <w:t xml:space="preserve"> </w:t>
      </w:r>
      <w:r w:rsidRPr="00D80C66">
        <w:rPr>
          <w:rFonts w:cs="Arial"/>
          <w:color w:val="FF0000"/>
          <w:szCs w:val="22"/>
        </w:rPr>
        <w:t xml:space="preserve">In other words, clarity is required on who is doing “what”, “when” and “on whose behalf” a buy- in would be performed. As well as, in which situations would it be deemed that a buy-in is not possible. </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lastRenderedPageBreak/>
        <w:t>Article 11.10 is rather unclear about how the failing participant should identify the failing partic</w:t>
      </w:r>
      <w:r w:rsidRPr="00D80C66">
        <w:rPr>
          <w:rFonts w:cs="Arial"/>
          <w:color w:val="FF0000"/>
          <w:szCs w:val="22"/>
        </w:rPr>
        <w:t>i</w:t>
      </w:r>
      <w:r w:rsidRPr="00D80C66">
        <w:rPr>
          <w:rFonts w:cs="Arial"/>
          <w:color w:val="FF0000"/>
          <w:szCs w:val="22"/>
        </w:rPr>
        <w:t>pants in the chain, to provide “some information on the instructions linked to the failed transa</w:t>
      </w:r>
      <w:r w:rsidRPr="00D80C66">
        <w:rPr>
          <w:rFonts w:cs="Arial"/>
          <w:color w:val="FF0000"/>
          <w:szCs w:val="22"/>
        </w:rPr>
        <w:t>c</w:t>
      </w:r>
      <w:r w:rsidRPr="00D80C66">
        <w:rPr>
          <w:rFonts w:cs="Arial"/>
          <w:color w:val="FF0000"/>
          <w:szCs w:val="22"/>
        </w:rPr>
        <w:t>tion” to the CSD and how a CSD should identify pending receipts especially in the case of cross-CSD transactions. Most particularly for those cases in which the transaction would take place among cross-CSDs which do not have contractual relations in place. On those situations, how shall a CSD test the consistency of the requested information, what shall exactly be checked, on which basis and how often? These are open questions which would also need to be clarified in full detail.</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t>Further reasons that justify an alternative model to be developed by ESMA jointly with the indu</w:t>
      </w:r>
      <w:r w:rsidRPr="00D80C66">
        <w:rPr>
          <w:rFonts w:cs="Arial"/>
          <w:color w:val="FF0000"/>
          <w:szCs w:val="22"/>
        </w:rPr>
        <w:t>s</w:t>
      </w:r>
      <w:r w:rsidRPr="00D80C66">
        <w:rPr>
          <w:rFonts w:cs="Arial"/>
          <w:color w:val="FF0000"/>
          <w:szCs w:val="22"/>
        </w:rPr>
        <w:t>try stakeholders are that trading counterparties will need to amend existing agreements and industry rules in order to include the mandatory buy-in requirement imposed by the CSD-R, and to ensure that the settlement agents they use and which act as CSD participants comply with CSDs' internal rules. We expect that CSD participants will have to include provisions on mand</w:t>
      </w:r>
      <w:r w:rsidRPr="00D80C66">
        <w:rPr>
          <w:rFonts w:cs="Arial"/>
          <w:color w:val="FF0000"/>
          <w:szCs w:val="22"/>
        </w:rPr>
        <w:t>a</w:t>
      </w:r>
      <w:r w:rsidRPr="00D80C66">
        <w:rPr>
          <w:rFonts w:cs="Arial"/>
          <w:color w:val="FF0000"/>
          <w:szCs w:val="22"/>
        </w:rPr>
        <w:t>tory buy-ins in their agreements with clients. Also, where no CCP is involved, the prejudiced receiver/buyer will initiate the buy-in and issue notices (with information on the extension period, quantity and timing, etc.) through the chain of settlement intermediaries up until the CSD for reporting purposes. It will also be important that, as soon as the buy-in or cash compensation is executed, parties should instruct the cancellation of the outstanding failing settlement instru</w:t>
      </w:r>
      <w:r w:rsidRPr="00D80C66">
        <w:rPr>
          <w:rFonts w:cs="Arial"/>
          <w:color w:val="FF0000"/>
          <w:szCs w:val="22"/>
        </w:rPr>
        <w:t>c</w:t>
      </w:r>
      <w:r w:rsidRPr="00D80C66">
        <w:rPr>
          <w:rFonts w:cs="Arial"/>
          <w:color w:val="FF0000"/>
          <w:szCs w:val="22"/>
        </w:rPr>
        <w:t>tions through their agents and provide the CSD with a final confirmation that the buy-in process is completed.</w:t>
      </w:r>
    </w:p>
    <w:p w:rsidR="00D80C66" w:rsidRPr="00D80C66" w:rsidRDefault="00D80C66" w:rsidP="00D80C66">
      <w:pPr>
        <w:rPr>
          <w:rFonts w:cs="Arial"/>
          <w:color w:val="FF0000"/>
          <w:szCs w:val="22"/>
        </w:rPr>
      </w:pPr>
    </w:p>
    <w:p w:rsidR="00D80C66" w:rsidRPr="00D80C66" w:rsidRDefault="00D80C66" w:rsidP="00D80C66">
      <w:pPr>
        <w:rPr>
          <w:rFonts w:cs="Arial"/>
          <w:color w:val="FF0000"/>
          <w:szCs w:val="22"/>
        </w:rPr>
      </w:pPr>
      <w:r w:rsidRPr="00D80C66">
        <w:rPr>
          <w:rFonts w:cs="Arial"/>
          <w:color w:val="FF0000"/>
          <w:szCs w:val="22"/>
        </w:rPr>
        <w:t xml:space="preserve">For more detailed explanations on how an alternative buy-in model could work, we would like to refer to the separate ICMA/ ERC response to this same Question 7 of the ESMA Consultation Paper. </w:t>
      </w:r>
    </w:p>
    <w:permEnd w:id="251206681"/>
    <w:p w:rsidR="00D12AFD" w:rsidRDefault="00D12AFD" w:rsidP="00D12AFD">
      <w:r>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D80C66" w:rsidRPr="008E2217" w:rsidRDefault="00D80C66" w:rsidP="00D80C66">
      <w:pPr>
        <w:rPr>
          <w:rFonts w:cs="Arial"/>
          <w:color w:val="FF0000"/>
          <w:szCs w:val="22"/>
        </w:rPr>
      </w:pPr>
      <w:permStart w:id="1451757517" w:edGrp="everyone"/>
      <w:r w:rsidRPr="008E2217">
        <w:rPr>
          <w:rFonts w:cs="Arial"/>
          <w:color w:val="FF0000"/>
          <w:szCs w:val="22"/>
        </w:rPr>
        <w:t>We refer to the comments made by our association ECSDA in relation to the draft RTS related to the buy-in timeframe and extension period, which we fully endorse.</w:t>
      </w:r>
    </w:p>
    <w:p w:rsidR="00D80C66" w:rsidRPr="008E2217" w:rsidRDefault="00D80C66" w:rsidP="00D80C66">
      <w:pPr>
        <w:rPr>
          <w:rFonts w:cs="Arial"/>
          <w:color w:val="FF0000"/>
          <w:szCs w:val="22"/>
        </w:rPr>
      </w:pPr>
    </w:p>
    <w:p w:rsidR="00D80C66" w:rsidRPr="008E2217" w:rsidRDefault="00D80C66" w:rsidP="00D80C66">
      <w:pPr>
        <w:rPr>
          <w:rFonts w:cs="Arial"/>
          <w:color w:val="FF0000"/>
          <w:szCs w:val="22"/>
        </w:rPr>
      </w:pPr>
      <w:r w:rsidRPr="008E2217">
        <w:rPr>
          <w:rFonts w:cs="Arial"/>
          <w:color w:val="FF0000"/>
          <w:szCs w:val="22"/>
        </w:rPr>
        <w:t xml:space="preserve">Similarly to what we stated in our answer to Q4, </w:t>
      </w:r>
      <w:r w:rsidRPr="008E2217">
        <w:rPr>
          <w:rFonts w:cs="Arial"/>
          <w:bCs/>
          <w:color w:val="FF0000"/>
          <w:szCs w:val="22"/>
        </w:rPr>
        <w:t xml:space="preserve">We believe it should be ESMA’s role to develop and maintain a publicly available database of all </w:t>
      </w:r>
      <w:r w:rsidRPr="008E2217">
        <w:rPr>
          <w:rFonts w:cs="Arial"/>
          <w:color w:val="FF0000"/>
          <w:szCs w:val="22"/>
        </w:rPr>
        <w:t>those instruments falling under the definition of "liquid market" in accordance with point (a) of Article 2.1.17 or point (b) of Article 2.1.17, respe</w:t>
      </w:r>
      <w:r w:rsidRPr="008E2217">
        <w:rPr>
          <w:rFonts w:cs="Arial"/>
          <w:color w:val="FF0000"/>
          <w:szCs w:val="22"/>
        </w:rPr>
        <w:t>c</w:t>
      </w:r>
      <w:r w:rsidRPr="008E2217">
        <w:rPr>
          <w:rFonts w:cs="Arial"/>
          <w:color w:val="FF0000"/>
          <w:szCs w:val="22"/>
        </w:rPr>
        <w:t>tively, of Regulation (EU) No 600/2014. This list should be made available (complete with the ISINs)</w:t>
      </w:r>
      <w:r w:rsidRPr="008E2217">
        <w:rPr>
          <w:rFonts w:cs="Arial"/>
          <w:bCs/>
          <w:color w:val="FF0000"/>
          <w:szCs w:val="22"/>
        </w:rPr>
        <w:t xml:space="preserve">, so that any impacted parties will be in a position to meet the requirements of the Annex I Article 13 provisions. </w:t>
      </w:r>
      <w:r w:rsidRPr="008E2217">
        <w:rPr>
          <w:rFonts w:cs="Arial"/>
          <w:color w:val="FF0000"/>
          <w:szCs w:val="22"/>
        </w:rPr>
        <w:t>We emphasize the fact that only a single source could allow for the harm</w:t>
      </w:r>
      <w:r w:rsidRPr="008E2217">
        <w:rPr>
          <w:rFonts w:cs="Arial"/>
          <w:color w:val="FF0000"/>
          <w:szCs w:val="22"/>
        </w:rPr>
        <w:t>o</w:t>
      </w:r>
      <w:r w:rsidRPr="008E2217">
        <w:rPr>
          <w:rFonts w:cs="Arial"/>
          <w:color w:val="FF0000"/>
          <w:szCs w:val="22"/>
        </w:rPr>
        <w:t>nised implementation of measures by all CSDs regulated under CSD-R.</w:t>
      </w:r>
    </w:p>
    <w:p w:rsidR="00D80C66" w:rsidRPr="008E2217" w:rsidRDefault="00D80C66" w:rsidP="00D80C66">
      <w:pPr>
        <w:rPr>
          <w:rFonts w:cs="Arial"/>
          <w:color w:val="FF0000"/>
          <w:szCs w:val="22"/>
        </w:rPr>
      </w:pPr>
    </w:p>
    <w:p w:rsidR="00D80C66" w:rsidRDefault="00D80C66" w:rsidP="00D80C66">
      <w:pPr>
        <w:rPr>
          <w:rFonts w:cs="Arial"/>
          <w:color w:val="FF0000"/>
          <w:szCs w:val="22"/>
        </w:rPr>
      </w:pPr>
      <w:r w:rsidRPr="008E2217">
        <w:rPr>
          <w:rFonts w:cs="Arial"/>
          <w:color w:val="FF0000"/>
          <w:szCs w:val="22"/>
        </w:rPr>
        <w:t>We also note that the Article 13 introduces different timeframes for cleared and non-cleared transactions. We believe this differentiation in treatment would lead to the unintended cons</w:t>
      </w:r>
      <w:r w:rsidRPr="008E2217">
        <w:rPr>
          <w:rFonts w:cs="Arial"/>
          <w:color w:val="FF0000"/>
          <w:szCs w:val="22"/>
        </w:rPr>
        <w:t>e</w:t>
      </w:r>
      <w:r w:rsidRPr="008E2217">
        <w:rPr>
          <w:rFonts w:cs="Arial"/>
          <w:color w:val="FF0000"/>
          <w:szCs w:val="22"/>
        </w:rPr>
        <w:t xml:space="preserve">quence to create unlevelled-playing field considerations. </w:t>
      </w:r>
      <w:r w:rsidRPr="00CA21FF">
        <w:rPr>
          <w:rFonts w:cs="Arial"/>
          <w:color w:val="FF0000"/>
          <w:szCs w:val="22"/>
        </w:rPr>
        <w:t>Moreover, we would like to point out that the proposed buy-in timeframe would not be adapted for the less-(and low-)liquid instr</w:t>
      </w:r>
      <w:r w:rsidRPr="00CA21FF">
        <w:rPr>
          <w:rFonts w:cs="Arial"/>
          <w:color w:val="FF0000"/>
          <w:szCs w:val="22"/>
        </w:rPr>
        <w:t>u</w:t>
      </w:r>
      <w:r w:rsidRPr="00CA21FF">
        <w:rPr>
          <w:rFonts w:cs="Arial"/>
          <w:color w:val="FF0000"/>
          <w:szCs w:val="22"/>
        </w:rPr>
        <w:t>ments.</w:t>
      </w:r>
    </w:p>
    <w:p w:rsidR="00D80C66" w:rsidRPr="00CA21FF" w:rsidRDefault="00D80C66" w:rsidP="00D80C66">
      <w:pPr>
        <w:rPr>
          <w:rFonts w:cs="Arial"/>
          <w:color w:val="FF0000"/>
          <w:szCs w:val="22"/>
        </w:rPr>
      </w:pPr>
      <w:r w:rsidRPr="00CA21FF">
        <w:rPr>
          <w:rFonts w:cs="Arial"/>
          <w:color w:val="FF0000"/>
          <w:szCs w:val="22"/>
        </w:rPr>
        <w:t>Having said the above, we are of the view that no differentiation of extension period should be applicable between liquid and less liquid instruments, should that distinction be possible. The introduction of different instrument types in function of their liquidity profile will in itself creates frictions and errors that will exacerbate the overall problem. And the different cycles will make the process for the intermediaries unnecessary complex and expensive.</w:t>
      </w:r>
    </w:p>
    <w:permEnd w:id="1451757517"/>
    <w:p w:rsidR="00D12AFD" w:rsidRDefault="00D12AFD" w:rsidP="00D12AFD">
      <w:r>
        <w:lastRenderedPageBreak/>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0818CA" w:rsidRPr="008E2217" w:rsidRDefault="000818CA" w:rsidP="000818CA">
      <w:pPr>
        <w:rPr>
          <w:rFonts w:cs="Arial"/>
          <w:color w:val="FF0000"/>
          <w:szCs w:val="22"/>
        </w:rPr>
      </w:pPr>
      <w:permStart w:id="530866146" w:edGrp="everyone"/>
      <w:r w:rsidRPr="008E2217">
        <w:rPr>
          <w:rFonts w:cs="Arial"/>
          <w:color w:val="FF0000"/>
          <w:szCs w:val="22"/>
        </w:rPr>
        <w:t>We refer to the comments made by our association ECSDA in relation to the draft RTS related to the type of operations and their timeframe that render buy-in ineffective, which we fully endorse.</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Moreover, Article 14 stipulates circumstances in which no buy-in shall take place. For CSDs, these circumstances will rarely be identifiable since there is normally no link existing between a sale and purchase instruction that contain independent Intended Settlement Dates (ISDs). Sim</w:t>
      </w:r>
      <w:r w:rsidRPr="008E2217">
        <w:rPr>
          <w:rFonts w:cs="Arial"/>
          <w:color w:val="FF0000"/>
          <w:szCs w:val="22"/>
        </w:rPr>
        <w:t>i</w:t>
      </w:r>
      <w:r w:rsidRPr="008E2217">
        <w:rPr>
          <w:rFonts w:cs="Arial"/>
          <w:color w:val="FF0000"/>
          <w:szCs w:val="22"/>
        </w:rPr>
        <w:t>lar to the concerns raised in our answer to Q7 above, we are once more of the opinion that a CSD shall not be able to initiate buy-ins.</w:t>
      </w:r>
    </w:p>
    <w:permEnd w:id="530866146"/>
    <w:p w:rsidR="00D12AFD" w:rsidRDefault="00D12AFD" w:rsidP="00D12AFD">
      <w:r>
        <w:t>&lt;ESMA_QUESTION_TS_CSDR_9&gt;</w:t>
      </w:r>
    </w:p>
    <w:p w:rsidR="00D12AFD" w:rsidRPr="002C4F00" w:rsidRDefault="00D12AFD" w:rsidP="00965B03">
      <w:pPr>
        <w:pStyle w:val="Heading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0818CA" w:rsidRPr="008E2217" w:rsidRDefault="000818CA" w:rsidP="000818CA">
      <w:pPr>
        <w:rPr>
          <w:rFonts w:cs="Arial"/>
          <w:color w:val="FF0000"/>
          <w:szCs w:val="22"/>
        </w:rPr>
      </w:pPr>
      <w:permStart w:id="275907840" w:edGrp="everyone"/>
      <w:r w:rsidRPr="008E2217">
        <w:rPr>
          <w:rFonts w:cs="Arial"/>
          <w:color w:val="FF0000"/>
          <w:szCs w:val="22"/>
        </w:rPr>
        <w:t>We refer to the comments made by our association ECSDA in relation to the calculation of the cash compensation, which we fully endorse.</w:t>
      </w:r>
    </w:p>
    <w:p w:rsidR="000818CA" w:rsidRDefault="000818CA" w:rsidP="000818CA">
      <w:pPr>
        <w:rPr>
          <w:rFonts w:cs="Arial"/>
          <w:szCs w:val="22"/>
        </w:rPr>
      </w:pPr>
    </w:p>
    <w:p w:rsidR="000818CA" w:rsidRPr="0038239B" w:rsidRDefault="000818CA" w:rsidP="000818CA">
      <w:pPr>
        <w:rPr>
          <w:rFonts w:cs="Arial"/>
          <w:szCs w:val="22"/>
        </w:rPr>
      </w:pPr>
      <w:r w:rsidRPr="00CA21FF">
        <w:rPr>
          <w:rFonts w:cs="Arial"/>
          <w:color w:val="FF0000"/>
          <w:szCs w:val="22"/>
          <w:lang w:val="en-US"/>
        </w:rPr>
        <w:t>In addition, we believe ESMA should provide further guidance and instructions for instances where there would be no buy-in agent available for the respective instrument or no source of any reference price available, which is not unlikely in case of illiquid securities.</w:t>
      </w:r>
    </w:p>
    <w:permEnd w:id="275907840"/>
    <w:p w:rsidR="00D12AFD" w:rsidRDefault="00D12AFD" w:rsidP="00D12AFD">
      <w:r>
        <w:t>&lt;ESMA_QUESTION_TS_CSDR_10&gt;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0818CA" w:rsidRPr="008E2217" w:rsidRDefault="000818CA" w:rsidP="000818CA">
      <w:pPr>
        <w:rPr>
          <w:rFonts w:cs="Arial"/>
          <w:color w:val="FF0000"/>
          <w:szCs w:val="22"/>
        </w:rPr>
      </w:pPr>
      <w:permStart w:id="792665547" w:edGrp="everyone"/>
      <w:r w:rsidRPr="008E2217">
        <w:rPr>
          <w:rFonts w:cs="Arial"/>
          <w:color w:val="FF0000"/>
          <w:szCs w:val="22"/>
        </w:rPr>
        <w:t>We refer to the comments made by our association ECSDA in relation to the conditions for a participant to consistently and systematically fail, which we fully endorse.</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We also believe that these rules might be ill</w:t>
      </w:r>
      <w:r>
        <w:rPr>
          <w:rFonts w:cs="Arial"/>
          <w:color w:val="FF0000"/>
          <w:szCs w:val="22"/>
        </w:rPr>
        <w:t>-</w:t>
      </w:r>
      <w:r w:rsidRPr="008E2217">
        <w:rPr>
          <w:rFonts w:cs="Arial"/>
          <w:color w:val="FF0000"/>
          <w:szCs w:val="22"/>
        </w:rPr>
        <w:t>adapted to a specific range of customers existing in all CSDs, such as “low volume customers” or “customers being active in exotic ma</w:t>
      </w:r>
      <w:r w:rsidRPr="008E2217">
        <w:rPr>
          <w:rFonts w:cs="Arial"/>
          <w:color w:val="FF0000"/>
          <w:szCs w:val="22"/>
        </w:rPr>
        <w:t>r</w:t>
      </w:r>
      <w:r w:rsidRPr="008E2217">
        <w:rPr>
          <w:rFonts w:cs="Arial"/>
          <w:color w:val="FF0000"/>
          <w:szCs w:val="22"/>
        </w:rPr>
        <w:t>kets</w:t>
      </w:r>
      <w:r>
        <w:rPr>
          <w:rFonts w:cs="Arial"/>
          <w:color w:val="FF0000"/>
          <w:szCs w:val="22"/>
        </w:rPr>
        <w:t>/segments</w:t>
      </w:r>
      <w:r w:rsidRPr="008E2217">
        <w:rPr>
          <w:rFonts w:cs="Arial"/>
          <w:color w:val="FF0000"/>
          <w:szCs w:val="22"/>
        </w:rPr>
        <w:t xml:space="preserve">”. </w:t>
      </w:r>
    </w:p>
    <w:p w:rsidR="000818CA" w:rsidRPr="008E2217" w:rsidRDefault="000818CA" w:rsidP="000818CA">
      <w:pPr>
        <w:rPr>
          <w:rFonts w:cs="Arial"/>
          <w:color w:val="FF0000"/>
          <w:szCs w:val="22"/>
        </w:rPr>
      </w:pPr>
      <w:r w:rsidRPr="008E2217">
        <w:rPr>
          <w:rFonts w:cs="Arial"/>
          <w:color w:val="FF0000"/>
          <w:szCs w:val="22"/>
        </w:rPr>
        <w:t>ESMA might want to consider an exemption for “low transaction volume CSD participant a</w:t>
      </w:r>
      <w:r w:rsidRPr="008E2217">
        <w:rPr>
          <w:rFonts w:cs="Arial"/>
          <w:color w:val="FF0000"/>
          <w:szCs w:val="22"/>
        </w:rPr>
        <w:t>c</w:t>
      </w:r>
      <w:r w:rsidRPr="008E2217">
        <w:rPr>
          <w:rFonts w:cs="Arial"/>
          <w:color w:val="FF0000"/>
          <w:szCs w:val="22"/>
        </w:rPr>
        <w:t xml:space="preserve">counts” from application of the sanctions set in Article 16. This could be expressed by excluding accounts with e.g. &lt; 1,000 settlement transactions/month. </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We therefore suggest the following redrafting proposal to the Annex I delegated regulation pr</w:t>
      </w:r>
      <w:r w:rsidRPr="008E2217">
        <w:rPr>
          <w:rFonts w:cs="Arial"/>
          <w:i/>
          <w:color w:val="FF0000"/>
          <w:szCs w:val="22"/>
        </w:rPr>
        <w:t>o</w:t>
      </w:r>
      <w:r w:rsidRPr="008E2217">
        <w:rPr>
          <w:rFonts w:cs="Arial"/>
          <w:i/>
          <w:color w:val="FF0000"/>
          <w:szCs w:val="22"/>
        </w:rPr>
        <w:t>posal:</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(page 130 of the consultation paper)</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Article 16 - Conditions under which a participant is deemed to consistently and systematically fail to deliver the financial instruments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xml:space="preserve">1. A participant shall be deemed to consistently and systematically fail to deliver the financial instruments when its settlement efficiency rate is </w:t>
      </w:r>
      <w:r w:rsidRPr="008E2217">
        <w:rPr>
          <w:rFonts w:cs="Arial"/>
          <w:b/>
          <w:i/>
          <w:color w:val="FF0000"/>
          <w:szCs w:val="22"/>
        </w:rPr>
        <w:t xml:space="preserve">25% </w:t>
      </w:r>
      <w:r w:rsidRPr="008E2217">
        <w:rPr>
          <w:rFonts w:cs="Arial"/>
          <w:b/>
          <w:i/>
          <w:strike/>
          <w:color w:val="FF0000"/>
          <w:szCs w:val="22"/>
        </w:rPr>
        <w:t>10%</w:t>
      </w:r>
      <w:r w:rsidRPr="008E2217">
        <w:rPr>
          <w:rFonts w:cs="Arial"/>
          <w:i/>
          <w:color w:val="FF0000"/>
          <w:szCs w:val="22"/>
        </w:rPr>
        <w:t xml:space="preserve"> lower than the settlement efficiency rate determined for the securities settlement system over a number of days that exceeds 10% of </w:t>
      </w:r>
      <w:r w:rsidRPr="008E2217">
        <w:rPr>
          <w:rFonts w:cs="Arial"/>
          <w:i/>
          <w:color w:val="FF0000"/>
          <w:szCs w:val="22"/>
        </w:rPr>
        <w:lastRenderedPageBreak/>
        <w:t>the number of days when the participant is active in the securities settlement system, over a 12 months period.</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2. In calculating the percentage referred to in paragraph 1, both the value and the volume of settlement fails shall be considered. Where either the percentage in volume or in value terms is lower than the one indicated in paragraph 1, the participant shall be deemed to consistently and systematically fail to deliver the financial instruments.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b/>
          <w:i/>
          <w:color w:val="FF0000"/>
          <w:szCs w:val="22"/>
        </w:rPr>
      </w:pPr>
      <w:r w:rsidRPr="008E2217">
        <w:rPr>
          <w:rFonts w:cs="Arial"/>
          <w:b/>
          <w:i/>
          <w:color w:val="FF0000"/>
          <w:szCs w:val="22"/>
        </w:rPr>
        <w:t>3. Participant accounts with fewer than 1,000 settlement transactions per month, shall be excluded for calculating the percentage referred to in paragraph 1.</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We are pleased to note that ESMA does not give any guidance on the consequences of consis</w:t>
      </w:r>
      <w:r w:rsidRPr="008E2217">
        <w:rPr>
          <w:rFonts w:cs="Arial"/>
          <w:color w:val="FF0000"/>
          <w:szCs w:val="22"/>
        </w:rPr>
        <w:t>t</w:t>
      </w:r>
      <w:r w:rsidRPr="008E2217">
        <w:rPr>
          <w:rFonts w:cs="Arial"/>
          <w:color w:val="FF0000"/>
          <w:szCs w:val="22"/>
        </w:rPr>
        <w:t xml:space="preserve">ently and systematically failing. We welcome the removal of the previously alluded suspension of a participant, which we believe should be left to the discretion of the competent authority, based on the information provided under Article 16 and prior to weighting and assessing the possible consequences of a suspension for systemic risk. </w:t>
      </w:r>
    </w:p>
    <w:permEnd w:id="792665547"/>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0818CA" w:rsidRPr="008E2217" w:rsidRDefault="000818CA" w:rsidP="000818CA">
      <w:pPr>
        <w:rPr>
          <w:rFonts w:cs="Arial"/>
          <w:color w:val="FF0000"/>
          <w:szCs w:val="22"/>
        </w:rPr>
      </w:pPr>
      <w:permStart w:id="688737282" w:edGrp="everyone"/>
      <w:r w:rsidRPr="008E2217">
        <w:rPr>
          <w:rFonts w:cs="Arial"/>
          <w:color w:val="FF0000"/>
          <w:szCs w:val="22"/>
        </w:rPr>
        <w:t xml:space="preserve">Further to what </w:t>
      </w:r>
      <w:r>
        <w:rPr>
          <w:rFonts w:cs="Arial"/>
          <w:color w:val="FF0000"/>
          <w:szCs w:val="22"/>
        </w:rPr>
        <w:t xml:space="preserve">is </w:t>
      </w:r>
      <w:r w:rsidRPr="008E2217">
        <w:rPr>
          <w:rFonts w:cs="Arial"/>
          <w:color w:val="FF0000"/>
          <w:szCs w:val="22"/>
        </w:rPr>
        <w:t xml:space="preserve">mentioned in our response to the Question 2 above; It should be taken into account that trades can be matched at different levels to increase the settlement efficiency, such as at central counterparties, who take into account multilateral relationships when stepping in as a party to each transaction for its Clearing Members. </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More specifically on Article 17, we refer to the comments made by our association ECSDA in relation to the settlement information for CCPs and trading venues, which we fully endorse.</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In addition, according to Article 17.1.d and f, unless specified by the CSD participant, it is not possible for the CSD to decide whether securities are actually available for settlement for a specific transaction or not as the position may belong to another customer of the CSD participant that is not the failing party.</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Also in Article 17.1.e.v, it must be specified who will pay the cash compensation (cash collection and distribution process) and the reporting steps to the CSD.</w:t>
      </w:r>
    </w:p>
    <w:p w:rsidR="000818CA" w:rsidRPr="008E2217" w:rsidRDefault="000818CA" w:rsidP="000818CA">
      <w:pPr>
        <w:rPr>
          <w:rFonts w:cs="Arial"/>
          <w:color w:val="FF0000"/>
          <w:szCs w:val="22"/>
        </w:rPr>
      </w:pPr>
      <w:r>
        <w:rPr>
          <w:rFonts w:cs="Arial"/>
          <w:color w:val="FF0000"/>
          <w:szCs w:val="22"/>
        </w:rPr>
        <w:t xml:space="preserve">Generally, </w:t>
      </w:r>
      <w:r w:rsidRPr="00CA21FF">
        <w:rPr>
          <w:rFonts w:cs="Arial"/>
          <w:color w:val="FF0000"/>
          <w:szCs w:val="22"/>
        </w:rPr>
        <w:t xml:space="preserve">CSD will be legally authorised to debit directly the failing delivering participant´s cash account with the corresponding cash amount, and transfer the money to the suffering party. </w:t>
      </w:r>
    </w:p>
    <w:p w:rsidR="000818CA" w:rsidRPr="008E2217" w:rsidRDefault="000818CA" w:rsidP="000818CA">
      <w:pPr>
        <w:rPr>
          <w:rFonts w:cs="Arial"/>
          <w:color w:val="FF0000"/>
          <w:szCs w:val="22"/>
        </w:rPr>
      </w:pPr>
      <w:r w:rsidRPr="008E2217">
        <w:rPr>
          <w:rFonts w:cs="Arial"/>
          <w:color w:val="FF0000"/>
          <w:szCs w:val="22"/>
        </w:rPr>
        <w:t>Please also note that the provisions under Article 17.1.f are a duplicate of 17.1.d.</w:t>
      </w:r>
    </w:p>
    <w:permEnd w:id="688737282"/>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0818CA" w:rsidRPr="00B86C0B" w:rsidRDefault="000818CA" w:rsidP="000818CA">
      <w:pPr>
        <w:rPr>
          <w:rFonts w:cs="Arial"/>
          <w:color w:val="FF0000"/>
          <w:szCs w:val="22"/>
        </w:rPr>
      </w:pPr>
      <w:permStart w:id="1851463006" w:edGrp="everyone"/>
      <w:r w:rsidRPr="00B86C0B">
        <w:rPr>
          <w:rFonts w:cs="Arial"/>
          <w:color w:val="FF0000"/>
          <w:szCs w:val="22"/>
        </w:rPr>
        <w:t>In addition to the concerns raised in our answer to Q7, we are of the opinion that anti-avoidance rules for cash penalties and buy-in (as the entire application of the buy-in rules) should be ha</w:t>
      </w:r>
      <w:r w:rsidRPr="00B86C0B">
        <w:rPr>
          <w:rFonts w:cs="Arial"/>
          <w:color w:val="FF0000"/>
          <w:szCs w:val="22"/>
        </w:rPr>
        <w:t>r</w:t>
      </w:r>
      <w:r w:rsidRPr="00B86C0B">
        <w:rPr>
          <w:rFonts w:cs="Arial"/>
          <w:color w:val="FF0000"/>
          <w:szCs w:val="22"/>
        </w:rPr>
        <w:t xml:space="preserve">monised across on-exchange and off-exchange business, including internalized settlement, and not only apply to regulated markets, to avoid any possible rule arbitration. </w:t>
      </w:r>
    </w:p>
    <w:p w:rsidR="000818CA" w:rsidRPr="00B86C0B" w:rsidRDefault="000818CA" w:rsidP="000818CA">
      <w:pPr>
        <w:rPr>
          <w:rFonts w:cs="Arial"/>
          <w:color w:val="FF0000"/>
          <w:szCs w:val="22"/>
        </w:rPr>
      </w:pPr>
    </w:p>
    <w:p w:rsidR="000818CA" w:rsidRPr="00B86C0B" w:rsidRDefault="000818CA" w:rsidP="000818CA">
      <w:pPr>
        <w:rPr>
          <w:rFonts w:cs="Arial"/>
          <w:color w:val="FF0000"/>
          <w:szCs w:val="22"/>
        </w:rPr>
      </w:pPr>
      <w:r w:rsidRPr="00B86C0B">
        <w:rPr>
          <w:rFonts w:cs="Arial"/>
          <w:color w:val="FF0000"/>
          <w:szCs w:val="22"/>
        </w:rPr>
        <w:t>According to the anti-circumvention rules set forth in Article 19 of draft RTS on settlement disc</w:t>
      </w:r>
      <w:r w:rsidRPr="00B86C0B">
        <w:rPr>
          <w:rFonts w:cs="Arial"/>
          <w:color w:val="FF0000"/>
          <w:szCs w:val="22"/>
        </w:rPr>
        <w:t>i</w:t>
      </w:r>
      <w:r w:rsidRPr="00B86C0B">
        <w:rPr>
          <w:rFonts w:cs="Arial"/>
          <w:color w:val="FF0000"/>
          <w:szCs w:val="22"/>
        </w:rPr>
        <w:t xml:space="preserve">pline a CCP is entitled to use netting models such as Continuous Net Settlement CNS in which bilateral cancellation is also performed for already sent but not settled settlement instructions.  </w:t>
      </w:r>
      <w:r w:rsidRPr="00B86C0B">
        <w:rPr>
          <w:rFonts w:eastAsiaTheme="minorHAnsi" w:cs="Arial"/>
          <w:color w:val="FF0000"/>
          <w:szCs w:val="22"/>
          <w:lang w:val="en-US" w:eastAsia="en-US"/>
        </w:rPr>
        <w:lastRenderedPageBreak/>
        <w:t xml:space="preserve">The redistribution of penalties by CCPs will be </w:t>
      </w:r>
      <w:r w:rsidRPr="00B86C0B">
        <w:rPr>
          <w:rFonts w:eastAsiaTheme="minorHAnsi" w:cs="Arial"/>
          <w:bCs/>
          <w:color w:val="FF0000"/>
          <w:szCs w:val="22"/>
          <w:lang w:val="en-US" w:eastAsia="en-US"/>
        </w:rPr>
        <w:t>based on the CSDs reporting</w:t>
      </w:r>
      <w:r w:rsidRPr="00B86C0B">
        <w:rPr>
          <w:rFonts w:eastAsiaTheme="minorHAnsi" w:cs="Arial"/>
          <w:color w:val="FF0000"/>
          <w:szCs w:val="22"/>
          <w:lang w:val="en-US" w:eastAsia="en-US"/>
        </w:rPr>
        <w:t xml:space="preserve"> and are then all</w:t>
      </w:r>
      <w:r w:rsidRPr="00B86C0B">
        <w:rPr>
          <w:rFonts w:eastAsiaTheme="minorHAnsi" w:cs="Arial"/>
          <w:color w:val="FF0000"/>
          <w:szCs w:val="22"/>
          <w:lang w:val="en-US" w:eastAsia="en-US"/>
        </w:rPr>
        <w:t>o</w:t>
      </w:r>
      <w:r w:rsidRPr="00B86C0B">
        <w:rPr>
          <w:rFonts w:eastAsiaTheme="minorHAnsi" w:cs="Arial"/>
          <w:color w:val="FF0000"/>
          <w:szCs w:val="22"/>
          <w:lang w:val="en-US" w:eastAsia="en-US"/>
        </w:rPr>
        <w:t>cated to the relevant Clearing Members which are the legal counterparty of the CCP.</w:t>
      </w:r>
    </w:p>
    <w:permEnd w:id="1851463006"/>
    <w:p w:rsidR="00D12AFD" w:rsidRDefault="00D12AFD" w:rsidP="00D12AFD">
      <w:r>
        <w:t>&lt;ESMA_QUESTION_TS_CSDR_13&gt;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0818CA" w:rsidRPr="00CA21FF" w:rsidRDefault="000818CA" w:rsidP="000818CA">
      <w:pPr>
        <w:rPr>
          <w:rFonts w:cs="Arial"/>
          <w:color w:val="FF0000"/>
          <w:szCs w:val="22"/>
        </w:rPr>
      </w:pPr>
      <w:permStart w:id="1714839917" w:edGrp="everyone"/>
      <w:r w:rsidRPr="008E2217">
        <w:rPr>
          <w:rFonts w:cs="Arial"/>
          <w:color w:val="FF0000"/>
          <w:szCs w:val="22"/>
        </w:rPr>
        <w:t>While we subscribe to the adopt</w:t>
      </w:r>
      <w:r>
        <w:rPr>
          <w:rFonts w:cs="Arial"/>
          <w:color w:val="FF0000"/>
          <w:szCs w:val="22"/>
        </w:rPr>
        <w:t>ion of</w:t>
      </w:r>
      <w:r w:rsidRPr="008E2217">
        <w:rPr>
          <w:rFonts w:cs="Arial"/>
          <w:color w:val="FF0000"/>
          <w:szCs w:val="22"/>
        </w:rPr>
        <w:t xml:space="preserve"> a new harmonised Settlement Discipline</w:t>
      </w:r>
      <w:r>
        <w:rPr>
          <w:rFonts w:cs="Arial"/>
          <w:color w:val="FF0000"/>
          <w:szCs w:val="22"/>
        </w:rPr>
        <w:t xml:space="preserve"> regime across Europe</w:t>
      </w:r>
      <w:r w:rsidRPr="008E2217">
        <w:rPr>
          <w:rFonts w:cs="Arial"/>
          <w:color w:val="FF0000"/>
          <w:szCs w:val="22"/>
        </w:rPr>
        <w:t xml:space="preserve">, some concerns exist with regards to the significant changes to the overall CSDs </w:t>
      </w:r>
      <w:r w:rsidRPr="00CA21FF">
        <w:rPr>
          <w:rFonts w:cs="Arial"/>
          <w:color w:val="FF0000"/>
          <w:szCs w:val="22"/>
        </w:rPr>
        <w:t>oper</w:t>
      </w:r>
      <w:r w:rsidRPr="00CA21FF">
        <w:rPr>
          <w:rFonts w:cs="Arial"/>
          <w:color w:val="FF0000"/>
          <w:szCs w:val="22"/>
        </w:rPr>
        <w:t>a</w:t>
      </w:r>
      <w:r w:rsidRPr="00CA21FF">
        <w:rPr>
          <w:rFonts w:cs="Arial"/>
          <w:color w:val="FF0000"/>
          <w:szCs w:val="22"/>
        </w:rPr>
        <w:t>tions the current proposals will entail, and most particularly with regards to its proposed impl</w:t>
      </w:r>
      <w:r w:rsidRPr="00CA21FF">
        <w:rPr>
          <w:rFonts w:cs="Arial"/>
          <w:color w:val="FF0000"/>
          <w:szCs w:val="22"/>
        </w:rPr>
        <w:t>e</w:t>
      </w:r>
      <w:r w:rsidRPr="00CA21FF">
        <w:rPr>
          <w:rFonts w:cs="Arial"/>
          <w:color w:val="FF0000"/>
          <w:szCs w:val="22"/>
        </w:rPr>
        <w:t>mentation timing.</w:t>
      </w:r>
      <w:r w:rsidRPr="00CA21FF">
        <w:rPr>
          <w:rFonts w:ascii="Georgia" w:hAnsi="Georgia"/>
          <w:color w:val="FF0000"/>
          <w:sz w:val="20"/>
          <w:szCs w:val="20"/>
          <w:lang w:val="en-US"/>
        </w:rPr>
        <w:t xml:space="preserve"> </w:t>
      </w:r>
      <w:r w:rsidRPr="00CA21FF">
        <w:rPr>
          <w:rFonts w:cs="Arial"/>
          <w:color w:val="FF0000"/>
          <w:szCs w:val="22"/>
          <w:lang w:val="en-US"/>
        </w:rPr>
        <w:t>Sufficient time shall indeed be considered for CSDs, CCPs, trading venues and their participants to discuss, consult, develop, negotiate and implement the set-up of the system, its specifications and adaptations of instructions and related applications.</w:t>
      </w:r>
    </w:p>
    <w:p w:rsidR="000818CA" w:rsidRPr="00CA21FF"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No European CSD will be capable to implement at the same point in time the most radical change in the structure of European CSDs to date, which is the outsourcing of its settlement operation to the ECB’s T2S system, along with the introduction of “yet to be defined” future settlement discipline measures introduced by the CSD-R RTSs.</w:t>
      </w:r>
      <w:r>
        <w:rPr>
          <w:rFonts w:cs="Arial"/>
          <w:color w:val="FF0000"/>
          <w:szCs w:val="22"/>
        </w:rPr>
        <w:t xml:space="preserve"> The same concerns apply to CSD participants who will have to undertake heavy adaptation works to be ready for T2S migr</w:t>
      </w:r>
      <w:r>
        <w:rPr>
          <w:rFonts w:cs="Arial"/>
          <w:color w:val="FF0000"/>
          <w:szCs w:val="22"/>
        </w:rPr>
        <w:t>a</w:t>
      </w:r>
      <w:r>
        <w:rPr>
          <w:rFonts w:cs="Arial"/>
          <w:color w:val="FF0000"/>
          <w:szCs w:val="22"/>
        </w:rPr>
        <w:t>tion and will therefore struggle to manage at the same time the changes imposed by CSD-R.</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CSDs will be likely to fail meeting the requirements on settlement discipline at the time they will have to present their new “authorisation procedures” and are extremely concerned about the possibility that these settlement discipline measures would make their new authorisation impo</w:t>
      </w:r>
      <w:r w:rsidRPr="008E2217">
        <w:rPr>
          <w:rFonts w:cs="Arial"/>
          <w:color w:val="FF0000"/>
          <w:szCs w:val="22"/>
        </w:rPr>
        <w:t>s</w:t>
      </w:r>
      <w:r w:rsidRPr="008E2217">
        <w:rPr>
          <w:rFonts w:cs="Arial"/>
          <w:color w:val="FF0000"/>
          <w:szCs w:val="22"/>
        </w:rPr>
        <w:t xml:space="preserve">sible to process. The current timelines proposed in the CSD-R are clearly conflicting with T2S timelines and should be adjusted for the benefit of the smooth operation of the markets. </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We appreciate ESMA´s proposal to defer application of the settlement discipline regime to come into effect 18 months following the publication of the RTS in the official journal. However we cannot judge whether this 18 months’ timeframe is appropriate especially as Article 7.6 stip</w:t>
      </w:r>
      <w:r w:rsidRPr="008E2217">
        <w:rPr>
          <w:rFonts w:cs="Arial"/>
          <w:color w:val="FF0000"/>
          <w:szCs w:val="22"/>
        </w:rPr>
        <w:t>u</w:t>
      </w:r>
      <w:r w:rsidRPr="008E2217">
        <w:rPr>
          <w:rFonts w:cs="Arial"/>
          <w:color w:val="FF0000"/>
          <w:szCs w:val="22"/>
        </w:rPr>
        <w:t xml:space="preserve">lates a jointly managed procedure for cash penalties for those CSDs that would use a common settlement infrastructure, such as in the case of T2S. </w:t>
      </w:r>
    </w:p>
    <w:p w:rsidR="000818CA" w:rsidRPr="008E2217" w:rsidRDefault="000818CA" w:rsidP="000818CA">
      <w:pPr>
        <w:rPr>
          <w:rFonts w:cs="Arial"/>
          <w:color w:val="FF0000"/>
          <w:szCs w:val="22"/>
        </w:rPr>
      </w:pPr>
      <w:r w:rsidRPr="008E2217">
        <w:rPr>
          <w:rFonts w:cs="Arial"/>
          <w:color w:val="FF0000"/>
          <w:szCs w:val="22"/>
        </w:rPr>
        <w:t xml:space="preserve">As mentioned in our answer to Q6, we are concerned about the development efforts and timeframe </w:t>
      </w:r>
      <w:r>
        <w:rPr>
          <w:rFonts w:cs="Arial"/>
          <w:color w:val="FF0000"/>
          <w:szCs w:val="22"/>
        </w:rPr>
        <w:t>necessary</w:t>
      </w:r>
      <w:r w:rsidRPr="008E2217">
        <w:rPr>
          <w:rFonts w:cs="Arial"/>
          <w:color w:val="FF0000"/>
          <w:szCs w:val="22"/>
        </w:rPr>
        <w:t xml:space="preserve"> to achieve these common procedures for T2S, as this would require all the involved entities to develop a separate assessment, the result of which could lead to the need to extend the implementation timeframe.</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From an operational point of view the T2S resources are still allocated to set up regulatory r</w:t>
      </w:r>
      <w:r w:rsidRPr="008E2217">
        <w:rPr>
          <w:rFonts w:cs="Arial"/>
          <w:color w:val="FF0000"/>
          <w:szCs w:val="22"/>
        </w:rPr>
        <w:t>e</w:t>
      </w:r>
      <w:r w:rsidRPr="008E2217">
        <w:rPr>
          <w:rFonts w:cs="Arial"/>
          <w:color w:val="FF0000"/>
          <w:szCs w:val="22"/>
        </w:rPr>
        <w:t xml:space="preserve">quired features. In order to align the T2S systems with the new requirements in </w:t>
      </w:r>
      <w:r>
        <w:rPr>
          <w:rFonts w:cs="Arial"/>
          <w:color w:val="FF0000"/>
          <w:szCs w:val="22"/>
        </w:rPr>
        <w:t>CSD-R</w:t>
      </w:r>
      <w:r w:rsidRPr="008E2217">
        <w:rPr>
          <w:rFonts w:cs="Arial"/>
          <w:color w:val="FF0000"/>
          <w:szCs w:val="22"/>
        </w:rPr>
        <w:t>, the implementation of the new settlement regime functionalities must take place in the T2S system under development.</w:t>
      </w:r>
    </w:p>
    <w:p w:rsidR="000818CA" w:rsidRPr="008E2217" w:rsidRDefault="000818CA" w:rsidP="000818CA">
      <w:pPr>
        <w:rPr>
          <w:rFonts w:cs="Arial"/>
          <w:color w:val="FF0000"/>
          <w:szCs w:val="22"/>
        </w:rPr>
      </w:pPr>
    </w:p>
    <w:p w:rsidR="000818CA" w:rsidRPr="008E2217" w:rsidRDefault="000818CA" w:rsidP="000818CA">
      <w:pPr>
        <w:rPr>
          <w:rFonts w:cs="Arial"/>
          <w:szCs w:val="22"/>
        </w:rPr>
      </w:pPr>
      <w:r w:rsidRPr="008E2217">
        <w:rPr>
          <w:rFonts w:cs="Arial"/>
          <w:color w:val="FF0000"/>
          <w:szCs w:val="22"/>
        </w:rPr>
        <w:t xml:space="preserve">Finally, it is very important to keep in mind that the timing of the implementation of settlement discipline measures is closely linked to the implementation of record keeping requirements, as set out in the separate technical standards on CSD authorisation. Therefore, the implementation timeline of record keeping requirements must be aligned with the timeline for penalties and buy-ins. As a minimum, the CSD records linked to the settlement discipline framework need to be decoupled from other records as they will not be practically “implementable” until the entry into </w:t>
      </w:r>
      <w:r w:rsidRPr="008E2217">
        <w:rPr>
          <w:rFonts w:cs="Arial"/>
          <w:color w:val="FF0000"/>
          <w:szCs w:val="22"/>
        </w:rPr>
        <w:lastRenderedPageBreak/>
        <w:t>force of the settlement discipline provisions, i.e. ideally at least 2</w:t>
      </w:r>
      <w:r>
        <w:rPr>
          <w:rFonts w:cs="Arial"/>
          <w:color w:val="FF0000"/>
          <w:szCs w:val="22"/>
        </w:rPr>
        <w:t>7</w:t>
      </w:r>
      <w:r w:rsidRPr="008E2217">
        <w:rPr>
          <w:rFonts w:cs="Arial"/>
          <w:color w:val="FF0000"/>
          <w:szCs w:val="22"/>
        </w:rPr>
        <w:t xml:space="preserve"> months after publication of the technical standards.</w:t>
      </w:r>
      <w:r w:rsidRPr="008E2217">
        <w:rPr>
          <w:rFonts w:cs="Arial"/>
          <w:szCs w:val="22"/>
        </w:rPr>
        <w:t xml:space="preserve"> </w:t>
      </w:r>
    </w:p>
    <w:p w:rsidR="000818CA" w:rsidRPr="008E2217" w:rsidRDefault="000818CA" w:rsidP="000818CA">
      <w:pPr>
        <w:rPr>
          <w:rFonts w:cs="Arial"/>
          <w:szCs w:val="22"/>
        </w:rPr>
      </w:pPr>
    </w:p>
    <w:p w:rsidR="000818CA" w:rsidRPr="008E2217" w:rsidRDefault="000818CA" w:rsidP="000818CA">
      <w:pPr>
        <w:rPr>
          <w:rFonts w:cs="Arial"/>
          <w:color w:val="FF0000"/>
          <w:szCs w:val="22"/>
        </w:rPr>
      </w:pPr>
      <w:r w:rsidRPr="008E2217">
        <w:rPr>
          <w:rFonts w:cs="Arial"/>
          <w:color w:val="FF0000"/>
          <w:szCs w:val="22"/>
        </w:rPr>
        <w:t xml:space="preserve">For the purpose of further corroborating our above statements, we are including an estimation of the cost and expected implementation times for developing the settlement discipline measures as a separate confidential enclosure. </w:t>
      </w:r>
    </w:p>
    <w:permEnd w:id="1714839917"/>
    <w:p w:rsidR="00D12AFD" w:rsidRDefault="00D12AFD" w:rsidP="00D12AFD">
      <w:r>
        <w:t>&lt;ESMA_QUESTION_TS_CSDR_14&gt;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0818CA" w:rsidRPr="008E2217" w:rsidRDefault="000818CA" w:rsidP="000818CA">
      <w:pPr>
        <w:rPr>
          <w:rFonts w:cs="Arial"/>
          <w:color w:val="FF0000"/>
          <w:szCs w:val="22"/>
        </w:rPr>
      </w:pPr>
      <w:permStart w:id="1462961557" w:edGrp="everyone"/>
      <w:r w:rsidRPr="008E2217">
        <w:rPr>
          <w:rFonts w:cs="Arial"/>
          <w:color w:val="FF0000"/>
          <w:szCs w:val="22"/>
        </w:rPr>
        <w:t>We refer to the comments made by our association ECSDA in relation to the proposed draft RTS on CSD authorisation (Chapter II of Annex II) and draft ITS on CSD authorisation (Chapter I of Annex VI), which we fully endorse.</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 xml:space="preserve">Article 2 of the Annex II makes reference of the “legal status of a CSD”, most likely referring to what kind of company or legal form is the CSD incorporated in. The term is unclear and should be </w:t>
      </w:r>
      <w:r>
        <w:rPr>
          <w:rFonts w:cs="Arial"/>
          <w:color w:val="FF0000"/>
          <w:szCs w:val="22"/>
        </w:rPr>
        <w:t>further explained</w:t>
      </w:r>
      <w:r w:rsidRPr="008E2217">
        <w:rPr>
          <w:rFonts w:cs="Arial"/>
          <w:color w:val="FF0000"/>
          <w:szCs w:val="22"/>
        </w:rPr>
        <w:t>.</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We would therefore suggest amending Article 2 of the Annex II draft RTS as follows: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(page 159 and 160 of the consultation paper)</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Article 2 - Identification and legal status of a CSD</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xml:space="preserve">1. An application for authorisation of a CSD shall identify the applicant and the </w:t>
      </w:r>
      <w:r w:rsidRPr="008E2217">
        <w:rPr>
          <w:rFonts w:cs="Arial"/>
          <w:b/>
          <w:i/>
          <w:color w:val="FF0000"/>
          <w:szCs w:val="22"/>
        </w:rPr>
        <w:t xml:space="preserve">services </w:t>
      </w:r>
      <w:r w:rsidRPr="008E2217">
        <w:rPr>
          <w:rFonts w:cs="Arial"/>
          <w:b/>
          <w:i/>
          <w:strike/>
          <w:color w:val="FF0000"/>
          <w:szCs w:val="22"/>
        </w:rPr>
        <w:t>activ</w:t>
      </w:r>
      <w:r w:rsidRPr="008E2217">
        <w:rPr>
          <w:rFonts w:cs="Arial"/>
          <w:b/>
          <w:i/>
          <w:strike/>
          <w:color w:val="FF0000"/>
          <w:szCs w:val="22"/>
        </w:rPr>
        <w:t>i</w:t>
      </w:r>
      <w:r w:rsidRPr="008E2217">
        <w:rPr>
          <w:rFonts w:cs="Arial"/>
          <w:b/>
          <w:i/>
          <w:strike/>
          <w:color w:val="FF0000"/>
          <w:szCs w:val="22"/>
        </w:rPr>
        <w:t>ties</w:t>
      </w:r>
      <w:r w:rsidRPr="008E2217">
        <w:rPr>
          <w:rFonts w:cs="Arial"/>
          <w:i/>
          <w:color w:val="FF0000"/>
          <w:szCs w:val="22"/>
        </w:rPr>
        <w:t xml:space="preserve"> that it intends to carry out.</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2. The application for authorisation of a CSD shall in particular contain the following info</w:t>
      </w:r>
      <w:r w:rsidRPr="008E2217">
        <w:rPr>
          <w:rFonts w:cs="Arial"/>
          <w:i/>
          <w:color w:val="FF0000"/>
          <w:szCs w:val="22"/>
        </w:rPr>
        <w:t>r</w:t>
      </w:r>
      <w:r w:rsidRPr="008E2217">
        <w:rPr>
          <w:rFonts w:cs="Arial"/>
          <w:i/>
          <w:color w:val="FF0000"/>
          <w:szCs w:val="22"/>
        </w:rPr>
        <w:t>mation:</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(m) where applicable, the list of any services that the CSD is providing or intends to provide under Directive 2014/65/EU of the European Parliament and of the Council on markets in fina</w:t>
      </w:r>
      <w:r w:rsidRPr="008E2217">
        <w:rPr>
          <w:rFonts w:cs="Arial"/>
          <w:i/>
          <w:color w:val="FF0000"/>
          <w:szCs w:val="22"/>
        </w:rPr>
        <w:t>n</w:t>
      </w:r>
      <w:r w:rsidRPr="008E2217">
        <w:rPr>
          <w:rFonts w:cs="Arial"/>
          <w:i/>
          <w:color w:val="FF0000"/>
          <w:szCs w:val="22"/>
        </w:rPr>
        <w:t xml:space="preserve">cial instruments </w:t>
      </w:r>
      <w:r w:rsidRPr="008E2217">
        <w:rPr>
          <w:rFonts w:cs="Arial"/>
          <w:b/>
          <w:i/>
          <w:color w:val="FF0000"/>
          <w:szCs w:val="22"/>
        </w:rPr>
        <w:t>which are not expressly listed in Sections A and B of the Annex to Regul</w:t>
      </w:r>
      <w:r w:rsidRPr="008E2217">
        <w:rPr>
          <w:rFonts w:cs="Arial"/>
          <w:b/>
          <w:i/>
          <w:color w:val="FF0000"/>
          <w:szCs w:val="22"/>
        </w:rPr>
        <w:t>a</w:t>
      </w:r>
      <w:r w:rsidRPr="008E2217">
        <w:rPr>
          <w:rFonts w:cs="Arial"/>
          <w:b/>
          <w:i/>
          <w:color w:val="FF0000"/>
          <w:szCs w:val="22"/>
        </w:rPr>
        <w:t xml:space="preserve">tion (EU) No 909/2014”; </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(o) the currency or currencies it processes, or intends to process</w:t>
      </w:r>
      <w:r w:rsidRPr="008E2217">
        <w:rPr>
          <w:rFonts w:cs="Arial"/>
          <w:b/>
          <w:i/>
          <w:color w:val="FF0000"/>
          <w:szCs w:val="22"/>
        </w:rPr>
        <w:t>, irrespective of whether cash is settled on a central bank account, a CSD account, or an account at a designated credit institution;</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We would therefore suggest amending Article 3 of the Annex II draft RTS as follows: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(page 160 and 161 of the consultation paper)</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xml:space="preserve">Article 3 - Policies and procedures required under this Regulation </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1. Where an applicant CSD is required to provide information regarding its policies or proc</w:t>
      </w:r>
      <w:r w:rsidRPr="008E2217">
        <w:rPr>
          <w:rFonts w:cs="Arial"/>
          <w:i/>
          <w:color w:val="FF0000"/>
          <w:szCs w:val="22"/>
        </w:rPr>
        <w:t>e</w:t>
      </w:r>
      <w:r w:rsidRPr="008E2217">
        <w:rPr>
          <w:rFonts w:cs="Arial"/>
          <w:i/>
          <w:color w:val="FF0000"/>
          <w:szCs w:val="22"/>
        </w:rPr>
        <w:t>dures under this Regulation, it shall ensure that the policies or procedures contain or are a</w:t>
      </w:r>
      <w:r w:rsidRPr="008E2217">
        <w:rPr>
          <w:rFonts w:cs="Arial"/>
          <w:i/>
          <w:color w:val="FF0000"/>
          <w:szCs w:val="22"/>
        </w:rPr>
        <w:t>c</w:t>
      </w:r>
      <w:r w:rsidRPr="008E2217">
        <w:rPr>
          <w:rFonts w:cs="Arial"/>
          <w:i/>
          <w:color w:val="FF0000"/>
          <w:szCs w:val="22"/>
        </w:rPr>
        <w:t>companied by each of the following items: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xml:space="preserve">(a) an indication of the </w:t>
      </w:r>
      <w:r w:rsidRPr="008E2217">
        <w:rPr>
          <w:rFonts w:cs="Arial"/>
          <w:b/>
          <w:i/>
          <w:strike/>
          <w:color w:val="FF0000"/>
          <w:szCs w:val="22"/>
        </w:rPr>
        <w:t>persons</w:t>
      </w:r>
      <w:r w:rsidRPr="008E2217">
        <w:rPr>
          <w:rFonts w:cs="Arial"/>
          <w:b/>
          <w:i/>
          <w:color w:val="FF0000"/>
          <w:szCs w:val="22"/>
        </w:rPr>
        <w:t xml:space="preserve"> department</w:t>
      </w:r>
      <w:r w:rsidRPr="008E2217">
        <w:rPr>
          <w:rFonts w:cs="Arial"/>
          <w:i/>
          <w:color w:val="FF0000"/>
          <w:szCs w:val="22"/>
        </w:rPr>
        <w:t xml:space="preserve"> responsible for the approval and maintenance of the policies and procedures; </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(b) a description of how compliance with the policies and procedures will be ensured and mon</w:t>
      </w:r>
      <w:r w:rsidRPr="008E2217">
        <w:rPr>
          <w:rFonts w:cs="Arial"/>
          <w:i/>
          <w:color w:val="FF0000"/>
          <w:szCs w:val="22"/>
        </w:rPr>
        <w:t>i</w:t>
      </w:r>
      <w:r w:rsidRPr="008E2217">
        <w:rPr>
          <w:rFonts w:cs="Arial"/>
          <w:i/>
          <w:color w:val="FF0000"/>
          <w:szCs w:val="22"/>
        </w:rPr>
        <w:t xml:space="preserve">tored, and the person </w:t>
      </w:r>
      <w:r w:rsidRPr="008E2217">
        <w:rPr>
          <w:rFonts w:cs="Arial"/>
          <w:b/>
          <w:i/>
          <w:color w:val="FF0000"/>
          <w:szCs w:val="22"/>
        </w:rPr>
        <w:t>or department</w:t>
      </w:r>
      <w:r w:rsidRPr="008E2217">
        <w:rPr>
          <w:rFonts w:cs="Arial"/>
          <w:i/>
          <w:color w:val="FF0000"/>
          <w:szCs w:val="22"/>
        </w:rPr>
        <w:t xml:space="preserve"> responsible for compliance in that regard;</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xml:space="preserve">(c) a description of the </w:t>
      </w:r>
      <w:r w:rsidRPr="008E2217">
        <w:rPr>
          <w:rFonts w:cs="Arial"/>
          <w:b/>
          <w:i/>
          <w:color w:val="FF0000"/>
          <w:szCs w:val="22"/>
        </w:rPr>
        <w:t>type of</w:t>
      </w:r>
      <w:r w:rsidRPr="008E2217">
        <w:rPr>
          <w:rFonts w:cs="Arial"/>
          <w:i/>
          <w:color w:val="FF0000"/>
          <w:szCs w:val="22"/>
        </w:rPr>
        <w:t xml:space="preserve"> measures to adopt in the event of a breach of policies and proc</w:t>
      </w:r>
      <w:r w:rsidRPr="008E2217">
        <w:rPr>
          <w:rFonts w:cs="Arial"/>
          <w:i/>
          <w:color w:val="FF0000"/>
          <w:szCs w:val="22"/>
        </w:rPr>
        <w:t>e</w:t>
      </w:r>
      <w:r w:rsidRPr="008E2217">
        <w:rPr>
          <w:rFonts w:cs="Arial"/>
          <w:i/>
          <w:color w:val="FF0000"/>
          <w:szCs w:val="22"/>
        </w:rPr>
        <w:t xml:space="preserve">dures. </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lastRenderedPageBreak/>
        <w:t xml:space="preserve">[…] 2. An application for authorisation shall contain the procedures </w:t>
      </w:r>
      <w:r w:rsidRPr="008E2217">
        <w:rPr>
          <w:rFonts w:cs="Arial"/>
          <w:b/>
          <w:i/>
          <w:color w:val="FF0000"/>
          <w:szCs w:val="22"/>
        </w:rPr>
        <w:t xml:space="preserve">or a description of the procedures in place for employees to report internally actual or potential infringements </w:t>
      </w:r>
      <w:r w:rsidRPr="008E2217">
        <w:rPr>
          <w:rFonts w:cs="Arial"/>
          <w:b/>
          <w:i/>
          <w:strike/>
          <w:color w:val="FF0000"/>
          <w:szCs w:val="22"/>
        </w:rPr>
        <w:t>for reporting to the competent authority any material breach of policies or procedures of a CSD, in particular when such infringement may result in a breach of the conditions for initial authorisation, as well as in any infringement</w:t>
      </w:r>
      <w:r w:rsidRPr="008E2217">
        <w:rPr>
          <w:rFonts w:cs="Arial"/>
          <w:i/>
          <w:color w:val="FF0000"/>
          <w:szCs w:val="22"/>
        </w:rPr>
        <w:t xml:space="preserve"> of Regulation (EU) No 909/2014 in a</w:t>
      </w:r>
      <w:r w:rsidRPr="008E2217">
        <w:rPr>
          <w:rFonts w:cs="Arial"/>
          <w:i/>
          <w:color w:val="FF0000"/>
          <w:szCs w:val="22"/>
        </w:rPr>
        <w:t>c</w:t>
      </w:r>
      <w:r w:rsidRPr="008E2217">
        <w:rPr>
          <w:rFonts w:cs="Arial"/>
          <w:i/>
          <w:color w:val="FF0000"/>
          <w:szCs w:val="22"/>
        </w:rPr>
        <w:t>cordance with Article 65 of Regulation (EU) No 909/2014.</w:t>
      </w:r>
    </w:p>
    <w:p w:rsidR="000818CA" w:rsidRPr="008E2217" w:rsidRDefault="000818CA" w:rsidP="000818CA">
      <w:pPr>
        <w:rPr>
          <w:rFonts w:cs="Arial"/>
          <w:i/>
          <w:color w:val="FF0000"/>
          <w:szCs w:val="22"/>
        </w:rPr>
      </w:pPr>
    </w:p>
    <w:p w:rsidR="000818CA" w:rsidRPr="008E2217" w:rsidRDefault="000818CA" w:rsidP="000818CA">
      <w:pPr>
        <w:rPr>
          <w:rFonts w:cs="Arial"/>
          <w:i/>
          <w:color w:val="FF0000"/>
          <w:szCs w:val="22"/>
        </w:rPr>
      </w:pPr>
      <w:r w:rsidRPr="008E2217">
        <w:rPr>
          <w:rFonts w:cs="Arial"/>
          <w:i/>
          <w:color w:val="FF0000"/>
          <w:szCs w:val="22"/>
        </w:rPr>
        <w:t>Information for groups</w:t>
      </w:r>
    </w:p>
    <w:p w:rsidR="000818CA" w:rsidRPr="008E2217" w:rsidRDefault="000818CA" w:rsidP="000818CA">
      <w:pPr>
        <w:rPr>
          <w:rFonts w:cs="Arial"/>
          <w:color w:val="FF0000"/>
          <w:szCs w:val="22"/>
        </w:rPr>
      </w:pPr>
      <w:r w:rsidRPr="008E2217">
        <w:rPr>
          <w:rFonts w:cs="Arial"/>
          <w:color w:val="FF0000"/>
          <w:szCs w:val="22"/>
        </w:rPr>
        <w:t>We recognise the efforts made by ESMA to accommodate the different corporate group stru</w:t>
      </w:r>
      <w:r w:rsidRPr="008E2217">
        <w:rPr>
          <w:rFonts w:cs="Arial"/>
          <w:color w:val="FF0000"/>
          <w:szCs w:val="22"/>
        </w:rPr>
        <w:t>c</w:t>
      </w:r>
      <w:r w:rsidRPr="008E2217">
        <w:rPr>
          <w:rFonts w:cs="Arial"/>
          <w:color w:val="FF0000"/>
          <w:szCs w:val="22"/>
        </w:rPr>
        <w:t xml:space="preserve">tures existing among CSDs in the RTS. </w:t>
      </w:r>
    </w:p>
    <w:p w:rsidR="000818CA" w:rsidRPr="008E2217" w:rsidRDefault="000818CA" w:rsidP="000818CA">
      <w:pPr>
        <w:rPr>
          <w:rFonts w:cs="Arial"/>
          <w:color w:val="FF0000"/>
          <w:szCs w:val="22"/>
        </w:rPr>
      </w:pPr>
      <w:r w:rsidRPr="008E2217">
        <w:rPr>
          <w:rFonts w:cs="Arial"/>
          <w:color w:val="FF0000"/>
          <w:szCs w:val="22"/>
        </w:rPr>
        <w:t>However in a two-tier structure like e.g. the one prevailing in Germany, the supervisory board (upper tier) is not responsible for the day to day operations. As such, the supervisory board is not supposed to sign the CSD application form as this will be the sole authority of the executive board (lower tier). Accordingly, the senior management and management body in this case should be understood twice as the executive board, and as such the application will need to be signed by two members of the executive board. This needs to be further clarified, so that the situation of two-tier structure CSDs will be fully in line with the requirements set under Article 2.1 of the Annex VI. (See also item 136 of the ESMA consultation text)</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Article 4.1.b. sets the requirement to provide the composition of the parent undertaking or group of undertakings. We assume that ESMA aims to obtain information on the parent company and other relevant group entities (such as other CSDs or credit institutions) rather than on all the possible entities part of the group. We therefore suggest amendments hereunder in this dire</w:t>
      </w:r>
      <w:r w:rsidRPr="008E2217">
        <w:rPr>
          <w:rFonts w:cs="Arial"/>
          <w:color w:val="FF0000"/>
          <w:szCs w:val="22"/>
        </w:rPr>
        <w:t>c</w:t>
      </w:r>
      <w:r w:rsidRPr="008E2217">
        <w:rPr>
          <w:rFonts w:cs="Arial"/>
          <w:color w:val="FF0000"/>
          <w:szCs w:val="22"/>
        </w:rPr>
        <w:t xml:space="preserve">tion. </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We would therefore suggest amending Article 4 of the Annex II draft RTS as follows: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(page 161 of the consultation paper)</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Article 4 - Information for groups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 xml:space="preserve">1. Where an applicant CSD is part of a group of undertakings </w:t>
      </w:r>
      <w:r w:rsidRPr="008E2217">
        <w:rPr>
          <w:rFonts w:cs="Arial"/>
          <w:b/>
          <w:color w:val="FF0000"/>
          <w:szCs w:val="22"/>
        </w:rPr>
        <w:t>which includes</w:t>
      </w:r>
      <w:r w:rsidRPr="008E2217">
        <w:rPr>
          <w:rFonts w:cs="Arial"/>
          <w:color w:val="FF0000"/>
          <w:szCs w:val="22"/>
        </w:rPr>
        <w:t xml:space="preserve"> other CSDs and credit institutions referred to in Title IV of Regulation (EU) No 909/2014, the application for a</w:t>
      </w:r>
      <w:r w:rsidRPr="008E2217">
        <w:rPr>
          <w:rFonts w:cs="Arial"/>
          <w:color w:val="FF0000"/>
          <w:szCs w:val="22"/>
        </w:rPr>
        <w:t>u</w:t>
      </w:r>
      <w:r w:rsidRPr="008E2217">
        <w:rPr>
          <w:rFonts w:cs="Arial"/>
          <w:color w:val="FF0000"/>
          <w:szCs w:val="22"/>
        </w:rPr>
        <w:t>thorisation shall contain the following items: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(a) policies and procedures specifying how the organisational requirements apply to the group and to the different entities of the group, from the perspective of the interaction with the applicant CSD;</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(b) information on the composition of the senior management, management body and shar</w:t>
      </w:r>
      <w:r w:rsidRPr="008E2217">
        <w:rPr>
          <w:rFonts w:cs="Arial"/>
          <w:color w:val="FF0000"/>
          <w:szCs w:val="22"/>
        </w:rPr>
        <w:t>e</w:t>
      </w:r>
      <w:r w:rsidRPr="008E2217">
        <w:rPr>
          <w:rFonts w:cs="Arial"/>
          <w:color w:val="FF0000"/>
          <w:szCs w:val="22"/>
        </w:rPr>
        <w:t xml:space="preserve">holders of the parent undertaking </w:t>
      </w:r>
      <w:r w:rsidRPr="008E2217">
        <w:rPr>
          <w:rFonts w:cs="Arial"/>
          <w:b/>
          <w:color w:val="FF0000"/>
          <w:szCs w:val="22"/>
        </w:rPr>
        <w:t>or any other CSD and credit institutions belonging to the same</w:t>
      </w:r>
      <w:r w:rsidRPr="008E2217">
        <w:rPr>
          <w:rFonts w:cs="Arial"/>
          <w:color w:val="FF0000"/>
          <w:szCs w:val="22"/>
        </w:rPr>
        <w:t xml:space="preserve"> group of undertakings;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(c) services as well as key individuals other than senior management that are shared by the group.</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2. Where the applicant CSD has a parent undertaking, the application for authorisation shall additionally:</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(a) identify the legal address of its parent undertaking;</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(b) indicate whether the parent undertaking is authorised or registered and subject to superv</w:t>
      </w:r>
      <w:r w:rsidRPr="008E2217">
        <w:rPr>
          <w:rFonts w:cs="Arial"/>
          <w:color w:val="FF0000"/>
          <w:szCs w:val="22"/>
        </w:rPr>
        <w:t>i</w:t>
      </w:r>
      <w:r w:rsidRPr="008E2217">
        <w:rPr>
          <w:rFonts w:cs="Arial"/>
          <w:color w:val="FF0000"/>
          <w:szCs w:val="22"/>
        </w:rPr>
        <w:t>sion, and when this is the case, state any relevant reference number and the name of the co</w:t>
      </w:r>
      <w:r w:rsidRPr="008E2217">
        <w:rPr>
          <w:rFonts w:cs="Arial"/>
          <w:color w:val="FF0000"/>
          <w:szCs w:val="22"/>
        </w:rPr>
        <w:t>m</w:t>
      </w:r>
      <w:r w:rsidRPr="008E2217">
        <w:rPr>
          <w:rFonts w:cs="Arial"/>
          <w:color w:val="FF0000"/>
          <w:szCs w:val="22"/>
        </w:rPr>
        <w:t>petent authority or authorities.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3. Where the applicant CSD offers, or plans to offer, through an undertaking within its group</w:t>
      </w:r>
      <w:r w:rsidRPr="008E2217">
        <w:rPr>
          <w:rFonts w:cs="Arial"/>
          <w:b/>
          <w:strike/>
          <w:color w:val="FF0000"/>
          <w:szCs w:val="22"/>
        </w:rPr>
        <w:t>, or through an undertaking with which the applicant CSD has an agreement,</w:t>
      </w:r>
      <w:r w:rsidRPr="008E2217">
        <w:rPr>
          <w:rFonts w:cs="Arial"/>
          <w:color w:val="FF0000"/>
          <w:szCs w:val="22"/>
        </w:rPr>
        <w:t xml:space="preserve"> ancillary services permitted under section B of the Annex to Regulation (EU) No 909/2014, the application for authorisation as CSD shall contain a description of the respective ancillary services.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w:t>
      </w:r>
    </w:p>
    <w:p w:rsidR="000818CA" w:rsidRPr="008E2217" w:rsidRDefault="000818CA" w:rsidP="000818CA">
      <w:pPr>
        <w:rPr>
          <w:rFonts w:cs="Arial"/>
          <w:i/>
          <w:color w:val="FF0000"/>
          <w:szCs w:val="22"/>
        </w:rPr>
      </w:pPr>
    </w:p>
    <w:p w:rsidR="000818CA" w:rsidRPr="008E2217" w:rsidRDefault="000818CA" w:rsidP="000818CA">
      <w:pPr>
        <w:rPr>
          <w:rFonts w:cs="Arial"/>
          <w:color w:val="FF0000"/>
          <w:szCs w:val="22"/>
        </w:rPr>
      </w:pPr>
      <w:r w:rsidRPr="008E2217">
        <w:rPr>
          <w:rFonts w:cs="Arial"/>
          <w:color w:val="FF0000"/>
          <w:szCs w:val="22"/>
        </w:rPr>
        <w:t>In this particular Article 4.1.b, ESMA refers to certain management functions of “group of unde</w:t>
      </w:r>
      <w:r w:rsidRPr="008E2217">
        <w:rPr>
          <w:rFonts w:cs="Arial"/>
          <w:color w:val="FF0000"/>
          <w:szCs w:val="22"/>
        </w:rPr>
        <w:t>r</w:t>
      </w:r>
      <w:r w:rsidRPr="008E2217">
        <w:rPr>
          <w:rFonts w:cs="Arial"/>
          <w:color w:val="FF0000"/>
          <w:szCs w:val="22"/>
        </w:rPr>
        <w:t>takings”. There is no common understanding in previous legal document</w:t>
      </w:r>
      <w:r>
        <w:rPr>
          <w:rFonts w:cs="Arial"/>
          <w:color w:val="FF0000"/>
          <w:szCs w:val="22"/>
        </w:rPr>
        <w:t>s</w:t>
      </w:r>
      <w:r w:rsidRPr="008E2217">
        <w:rPr>
          <w:rFonts w:cs="Arial"/>
          <w:color w:val="FF0000"/>
          <w:szCs w:val="22"/>
        </w:rPr>
        <w:t xml:space="preserve"> of </w:t>
      </w:r>
      <w:r>
        <w:rPr>
          <w:rFonts w:cs="Arial"/>
          <w:color w:val="FF0000"/>
          <w:szCs w:val="22"/>
        </w:rPr>
        <w:t>such</w:t>
      </w:r>
      <w:r w:rsidRPr="008E2217">
        <w:rPr>
          <w:rFonts w:cs="Arial"/>
          <w:color w:val="FF0000"/>
          <w:szCs w:val="22"/>
        </w:rPr>
        <w:t xml:space="preserve"> “group of undertakings”, therefore reference to this concept should be removed and the requirement clar</w:t>
      </w:r>
      <w:r w:rsidRPr="008E2217">
        <w:rPr>
          <w:rFonts w:cs="Arial"/>
          <w:color w:val="FF0000"/>
          <w:szCs w:val="22"/>
        </w:rPr>
        <w:t>i</w:t>
      </w:r>
      <w:r w:rsidRPr="008E2217">
        <w:rPr>
          <w:rFonts w:cs="Arial"/>
          <w:color w:val="FF0000"/>
          <w:szCs w:val="22"/>
        </w:rPr>
        <w:t>fied with commonly used terminology.</w:t>
      </w:r>
    </w:p>
    <w:p w:rsidR="000818CA" w:rsidRPr="008E2217" w:rsidRDefault="000818CA" w:rsidP="000818CA">
      <w:pPr>
        <w:rPr>
          <w:rFonts w:cs="Arial"/>
          <w:color w:val="FF0000"/>
          <w:szCs w:val="22"/>
        </w:rPr>
      </w:pPr>
    </w:p>
    <w:p w:rsidR="000818CA" w:rsidRPr="008E2217" w:rsidRDefault="000818CA" w:rsidP="000818CA">
      <w:pPr>
        <w:rPr>
          <w:rFonts w:cs="Arial"/>
          <w:i/>
          <w:color w:val="FF0000"/>
          <w:szCs w:val="22"/>
        </w:rPr>
      </w:pPr>
      <w:r w:rsidRPr="008E2217">
        <w:rPr>
          <w:rFonts w:cs="Arial"/>
          <w:i/>
          <w:color w:val="FF0000"/>
          <w:szCs w:val="22"/>
        </w:rPr>
        <w:t>Financial resources and International Accounting Standards (IAS)</w:t>
      </w:r>
    </w:p>
    <w:p w:rsidR="000818CA" w:rsidRPr="008E2217" w:rsidRDefault="000818CA" w:rsidP="000818CA">
      <w:pPr>
        <w:rPr>
          <w:rFonts w:cs="Arial"/>
          <w:color w:val="FF0000"/>
          <w:szCs w:val="22"/>
        </w:rPr>
      </w:pPr>
      <w:r>
        <w:rPr>
          <w:rFonts w:cs="Arial"/>
          <w:color w:val="FF0000"/>
          <w:szCs w:val="22"/>
        </w:rPr>
        <w:t>M</w:t>
      </w:r>
      <w:r w:rsidRPr="008E2217">
        <w:rPr>
          <w:rFonts w:cs="Arial"/>
          <w:color w:val="FF0000"/>
          <w:szCs w:val="22"/>
        </w:rPr>
        <w:t xml:space="preserve">andating the reporting of CSD financial statements under international accounting standards for non-publicly traded companies, such as the CSDs, would go beyond the Regulation (EC) 1606/2002 requirements and beyond the mandate given to ESMA under the </w:t>
      </w:r>
      <w:r>
        <w:rPr>
          <w:rFonts w:cs="Arial"/>
          <w:color w:val="FF0000"/>
          <w:szCs w:val="22"/>
        </w:rPr>
        <w:t>level-1</w:t>
      </w:r>
      <w:r w:rsidRPr="008E2217">
        <w:rPr>
          <w:rFonts w:cs="Arial"/>
          <w:color w:val="FF0000"/>
          <w:szCs w:val="22"/>
        </w:rPr>
        <w:t xml:space="preserve"> Regulation.</w:t>
      </w:r>
    </w:p>
    <w:p w:rsidR="000818CA" w:rsidRPr="008E2217" w:rsidRDefault="000818CA" w:rsidP="000818CA">
      <w:pPr>
        <w:rPr>
          <w:rFonts w:cs="Arial"/>
          <w:color w:val="FF0000"/>
          <w:szCs w:val="22"/>
        </w:rPr>
      </w:pPr>
      <w:r w:rsidRPr="008E2217">
        <w:rPr>
          <w:rFonts w:cs="Arial"/>
          <w:color w:val="FF0000"/>
          <w:szCs w:val="22"/>
        </w:rPr>
        <w:t xml:space="preserve">Article 5.1.a and b include a reference to specific accounting standards and financial reporting standards, we believe that the RTS should not impose additional financial reporting standards on CSDs, besides from the existing accounting ones used by CSDs and agreed by the </w:t>
      </w:r>
      <w:r>
        <w:rPr>
          <w:rFonts w:cs="Arial"/>
          <w:color w:val="FF0000"/>
          <w:szCs w:val="22"/>
        </w:rPr>
        <w:t>competent authority</w:t>
      </w:r>
      <w:r w:rsidRPr="008E2217">
        <w:rPr>
          <w:rFonts w:cs="Arial"/>
          <w:color w:val="FF0000"/>
          <w:szCs w:val="22"/>
        </w:rPr>
        <w:t xml:space="preserve"> of the CSD.</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Moreover, on the resolution plan – if existent – this is generally prepared by the national resol</w:t>
      </w:r>
      <w:r w:rsidRPr="008E2217">
        <w:rPr>
          <w:rFonts w:cs="Arial"/>
          <w:color w:val="FF0000"/>
          <w:szCs w:val="22"/>
        </w:rPr>
        <w:t>u</w:t>
      </w:r>
      <w:r w:rsidRPr="008E2217">
        <w:rPr>
          <w:rFonts w:cs="Arial"/>
          <w:color w:val="FF0000"/>
          <w:szCs w:val="22"/>
        </w:rPr>
        <w:t>tion authority and may not to be necessarily disclosed to the CSD. This might be different in all jurisdictions, as the minimum requirement is to disclose some elements like a “key summary”. This is the case in the provisions of the Directive 2014/59/EU (</w:t>
      </w:r>
      <w:r w:rsidRPr="00A1446C">
        <w:rPr>
          <w:rFonts w:cs="Arial"/>
          <w:color w:val="FF0000"/>
          <w:szCs w:val="22"/>
        </w:rPr>
        <w:t>Bank Recovery and Resolution Directive (BRRD</w:t>
      </w:r>
      <w:r>
        <w:rPr>
          <w:rFonts w:cs="Arial"/>
          <w:color w:val="FF0000"/>
          <w:szCs w:val="22"/>
        </w:rPr>
        <w:t>)</w:t>
      </w:r>
      <w:r w:rsidRPr="008E2217">
        <w:rPr>
          <w:rFonts w:cs="Arial"/>
          <w:color w:val="FF0000"/>
          <w:szCs w:val="22"/>
        </w:rPr>
        <w:t xml:space="preserve">), under Article 10 (and especially paragraph 1 of that article) and under the German law on recovery and resolution of banks (under §§ 40 and especially paragraph 5). </w:t>
      </w:r>
      <w:r w:rsidRPr="008E2217">
        <w:rPr>
          <w:rFonts w:cs="Arial"/>
          <w:color w:val="FF0000"/>
          <w:szCs w:val="22"/>
        </w:rPr>
        <w:br/>
        <w:t>Consequently, the CSD cannot be made accountable to hand in the resolution plan established and maintained for it as it does not necessarily be in possession of such plan.</w:t>
      </w:r>
    </w:p>
    <w:p w:rsidR="000818CA" w:rsidRPr="008E2217" w:rsidRDefault="000818CA" w:rsidP="000818CA">
      <w:pPr>
        <w:rPr>
          <w:rFonts w:cs="Arial"/>
          <w:i/>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We would therefore suggest amending Article 5 of the Annex II draft RTS as follows: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(page 162 of the consultation paper)</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Article 5 - Financial reports, business plans, recovery plans and resolution plans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1. An application for authorisation of a CSD shall contain the following financial and business information about the applicant CSD:</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xml:space="preserve">(a) a complete set of financial statements, </w:t>
      </w:r>
      <w:r w:rsidRPr="008E2217">
        <w:rPr>
          <w:rFonts w:cs="Arial"/>
          <w:b/>
          <w:i/>
          <w:strike/>
          <w:color w:val="FF0000"/>
          <w:szCs w:val="22"/>
        </w:rPr>
        <w:t>prepared in conformity with Regulation (EC) No 1606/2002 of the European Parliament and of the Council of 19 July 2002 on the applic</w:t>
      </w:r>
      <w:r w:rsidRPr="008E2217">
        <w:rPr>
          <w:rFonts w:cs="Arial"/>
          <w:b/>
          <w:i/>
          <w:strike/>
          <w:color w:val="FF0000"/>
          <w:szCs w:val="22"/>
        </w:rPr>
        <w:t>a</w:t>
      </w:r>
      <w:r w:rsidRPr="008E2217">
        <w:rPr>
          <w:rFonts w:cs="Arial"/>
          <w:b/>
          <w:i/>
          <w:strike/>
          <w:color w:val="FF0000"/>
          <w:szCs w:val="22"/>
        </w:rPr>
        <w:t>tion of international accounting standards</w:t>
      </w:r>
      <w:r w:rsidRPr="008E2217">
        <w:rPr>
          <w:rFonts w:cs="Arial"/>
          <w:i/>
          <w:color w:val="FF0000"/>
          <w:szCs w:val="22"/>
        </w:rPr>
        <w:t>, for the preceding three years;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xml:space="preserve">(b) financial reports including the statutory audit report on the annual and consolidated financial statements, </w:t>
      </w:r>
      <w:r w:rsidRPr="008E2217">
        <w:rPr>
          <w:rFonts w:cs="Arial"/>
          <w:b/>
          <w:i/>
          <w:strike/>
          <w:color w:val="FF0000"/>
          <w:szCs w:val="22"/>
        </w:rPr>
        <w:t>within the meaning of Directive 2006/43/EC of the European Parliament and of the Council of 17 May 2006 on statutory audits of annual accounts and consolidated accounts</w:t>
      </w:r>
      <w:r w:rsidRPr="008E2217">
        <w:rPr>
          <w:rFonts w:cs="Arial"/>
          <w:i/>
          <w:strike/>
          <w:color w:val="FF0000"/>
          <w:szCs w:val="22"/>
        </w:rPr>
        <w:t>,</w:t>
      </w:r>
      <w:r w:rsidRPr="008E2217">
        <w:rPr>
          <w:rFonts w:cs="Arial"/>
          <w:i/>
          <w:color w:val="FF0000"/>
          <w:szCs w:val="22"/>
        </w:rPr>
        <w:t xml:space="preserve"> for the preceding three years,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5. The application shall also include:</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[No changes to point (a)]</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b/>
          <w:i/>
          <w:strike/>
          <w:color w:val="FF0000"/>
          <w:szCs w:val="22"/>
        </w:rPr>
      </w:pPr>
      <w:r w:rsidRPr="008E2217">
        <w:rPr>
          <w:rFonts w:cs="Arial"/>
          <w:b/>
          <w:i/>
          <w:strike/>
          <w:color w:val="FF0000"/>
          <w:szCs w:val="22"/>
        </w:rPr>
        <w:t>(b) the resolution plan established and maintained for the CSD so as to ensure continuity of at least its core functions, having regard to the size, systemic importance, nature, scale and complexity of the activities of the CSD concerned.</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b/>
          <w:i/>
          <w:color w:val="FF0000"/>
          <w:szCs w:val="22"/>
        </w:rPr>
        <w:t>(b) any information deemed necessary to ensure that the resolution plan established and maintained by the resolution authority ensures the continuity of at least the CSD core functions, having regard to the size, systemic importance, nature, scale and complexity of the activities of the CSD concerned.</w:t>
      </w:r>
      <w:r w:rsidRPr="008E2217">
        <w:rPr>
          <w:rFonts w:cs="Arial"/>
          <w:i/>
          <w:color w:val="FF0000"/>
          <w:szCs w:val="22"/>
        </w:rPr>
        <w:t>"</w:t>
      </w:r>
    </w:p>
    <w:p w:rsidR="000818CA" w:rsidRPr="008E2217" w:rsidRDefault="000818CA" w:rsidP="000818CA">
      <w:pPr>
        <w:rPr>
          <w:rFonts w:cs="Arial"/>
          <w:i/>
          <w:color w:val="FF0000"/>
          <w:szCs w:val="22"/>
        </w:rPr>
      </w:pPr>
    </w:p>
    <w:p w:rsidR="000818CA" w:rsidRPr="008E2217" w:rsidRDefault="000818CA" w:rsidP="000818CA">
      <w:pPr>
        <w:rPr>
          <w:rFonts w:cs="Arial"/>
          <w:i/>
          <w:color w:val="FF0000"/>
          <w:szCs w:val="22"/>
        </w:rPr>
      </w:pPr>
      <w:r w:rsidRPr="008E2217">
        <w:rPr>
          <w:rFonts w:cs="Arial"/>
          <w:i/>
          <w:color w:val="FF0000"/>
          <w:szCs w:val="22"/>
        </w:rPr>
        <w:t xml:space="preserve">Business plans </w:t>
      </w:r>
    </w:p>
    <w:p w:rsidR="000818CA" w:rsidRPr="008E2217" w:rsidRDefault="000818CA" w:rsidP="000818CA">
      <w:pPr>
        <w:rPr>
          <w:rFonts w:cs="Arial"/>
          <w:color w:val="FF0000"/>
          <w:szCs w:val="22"/>
        </w:rPr>
      </w:pPr>
      <w:r w:rsidRPr="008E2217">
        <w:rPr>
          <w:rFonts w:cs="Arial"/>
          <w:color w:val="FF0000"/>
          <w:szCs w:val="22"/>
        </w:rPr>
        <w:t xml:space="preserve">Article 5.1.d. of the draft RTS includes a requirement for CSDs to include in its application for authorisation </w:t>
      </w:r>
      <w:r>
        <w:rPr>
          <w:rFonts w:cs="Arial"/>
          <w:color w:val="FF0000"/>
          <w:szCs w:val="22"/>
        </w:rPr>
        <w:t xml:space="preserve">a </w:t>
      </w:r>
      <w:r w:rsidRPr="008E2217">
        <w:rPr>
          <w:rFonts w:cs="Arial"/>
          <w:color w:val="FF0000"/>
          <w:szCs w:val="22"/>
        </w:rPr>
        <w:t xml:space="preserve">business plan contemplating different business scenarios for the CSD services, for a three years period. Considering that requirement is addressed to existing and future CSDs </w:t>
      </w:r>
      <w:r w:rsidRPr="008E2217">
        <w:rPr>
          <w:rFonts w:cs="Arial"/>
          <w:color w:val="FF0000"/>
          <w:szCs w:val="22"/>
        </w:rPr>
        <w:lastRenderedPageBreak/>
        <w:t xml:space="preserve">seeking to obtain a license under the new franchise, </w:t>
      </w:r>
      <w:r>
        <w:rPr>
          <w:rFonts w:cs="Arial"/>
          <w:color w:val="FF0000"/>
          <w:szCs w:val="22"/>
        </w:rPr>
        <w:t>a</w:t>
      </w:r>
      <w:r w:rsidRPr="008E2217">
        <w:rPr>
          <w:rFonts w:cs="Arial"/>
          <w:color w:val="FF0000"/>
          <w:szCs w:val="22"/>
        </w:rPr>
        <w:t xml:space="preserve">s a form of grandfathering for the existing CSDs, we believe that such a requirement should only be imposed for new CSD looking for initial authorisation, as this draft RTS would otherwise impose an additional requirement, which is not likely to provide any important new elements to the </w:t>
      </w:r>
      <w:r>
        <w:rPr>
          <w:rFonts w:cs="Arial"/>
          <w:color w:val="FF0000"/>
          <w:szCs w:val="22"/>
        </w:rPr>
        <w:t>competent authority</w:t>
      </w:r>
      <w:r w:rsidRPr="008E2217">
        <w:rPr>
          <w:rFonts w:cs="Arial"/>
          <w:color w:val="FF0000"/>
          <w:szCs w:val="22"/>
        </w:rPr>
        <w:t xml:space="preserve"> who readily knows the business plans of existing CSD(s) under its supervision. </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We would therefore suggest amending Article 5.1.d. of the Annex II draft RTS as follows: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Article 5 - Financial reports, business plans, recovery plans and resolution plans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1. An application for authorisation of a CSD shall contain the following financial and business information about the applicant CSD:</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xml:space="preserve">(d) </w:t>
      </w:r>
      <w:r w:rsidRPr="008E2217">
        <w:rPr>
          <w:rFonts w:cs="Arial"/>
          <w:b/>
          <w:i/>
          <w:color w:val="FF0000"/>
          <w:szCs w:val="22"/>
        </w:rPr>
        <w:t>newly established CSDs should provide</w:t>
      </w:r>
      <w:r w:rsidRPr="008E2217">
        <w:rPr>
          <w:rFonts w:cs="Arial"/>
          <w:i/>
          <w:color w:val="FF0000"/>
          <w:szCs w:val="22"/>
        </w:rPr>
        <w:t xml:space="preserve"> a business plan, including a financial plan and an estimated budget, contemplating different business scenarios for the CSD services, over a mi</w:t>
      </w:r>
      <w:r w:rsidRPr="008E2217">
        <w:rPr>
          <w:rFonts w:cs="Arial"/>
          <w:i/>
          <w:color w:val="FF0000"/>
          <w:szCs w:val="22"/>
        </w:rPr>
        <w:t>n</w:t>
      </w:r>
      <w:r w:rsidRPr="008E2217">
        <w:rPr>
          <w:rFonts w:cs="Arial"/>
          <w:i/>
          <w:color w:val="FF0000"/>
          <w:szCs w:val="22"/>
        </w:rPr>
        <w:t>imum of three years reference period.</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p>
    <w:p w:rsidR="000818CA" w:rsidRPr="008E2217" w:rsidRDefault="000818CA" w:rsidP="000818CA">
      <w:pPr>
        <w:rPr>
          <w:rFonts w:cs="Arial"/>
          <w:i/>
          <w:color w:val="FF0000"/>
          <w:szCs w:val="22"/>
        </w:rPr>
      </w:pPr>
    </w:p>
    <w:p w:rsidR="000818CA" w:rsidRPr="008E2217" w:rsidRDefault="000818CA" w:rsidP="000818CA">
      <w:pPr>
        <w:rPr>
          <w:rFonts w:cs="Arial"/>
          <w:i/>
          <w:color w:val="FF0000"/>
          <w:szCs w:val="22"/>
        </w:rPr>
      </w:pPr>
      <w:r w:rsidRPr="008E2217">
        <w:rPr>
          <w:rFonts w:cs="Arial"/>
          <w:i/>
          <w:color w:val="FF0000"/>
          <w:szCs w:val="22"/>
        </w:rPr>
        <w:t>Corporate governance</w:t>
      </w:r>
    </w:p>
    <w:p w:rsidR="000818CA" w:rsidRPr="008E2217" w:rsidRDefault="000818CA" w:rsidP="000818CA">
      <w:pPr>
        <w:rPr>
          <w:rFonts w:cs="Arial"/>
          <w:color w:val="FF0000"/>
          <w:szCs w:val="22"/>
        </w:rPr>
      </w:pPr>
      <w:r w:rsidRPr="008E2217">
        <w:rPr>
          <w:rFonts w:cs="Arial"/>
          <w:color w:val="FF0000"/>
          <w:szCs w:val="22"/>
        </w:rPr>
        <w:t>Risk management procedures are not part of the overall "corporate governance" we therefore recommend deleting Article 8.1.b accordingly.</w:t>
      </w:r>
    </w:p>
    <w:p w:rsidR="000818CA" w:rsidRPr="008E2217" w:rsidRDefault="000818CA" w:rsidP="000818CA">
      <w:pPr>
        <w:rPr>
          <w:rFonts w:cs="Arial"/>
          <w:i/>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We would therefore suggest amending Article 8 of the Annex II draft RTS as follows: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(page 164 of the consultation paper)</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Article 8 - Corporate governance</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1. An application for authorisation of a CSD shall contain in accordance with Article 26 of Reg</w:t>
      </w:r>
      <w:r w:rsidRPr="008E2217">
        <w:rPr>
          <w:rFonts w:cs="Arial"/>
          <w:i/>
          <w:color w:val="FF0000"/>
          <w:szCs w:val="22"/>
        </w:rPr>
        <w:t>u</w:t>
      </w:r>
      <w:r w:rsidRPr="008E2217">
        <w:rPr>
          <w:rFonts w:cs="Arial"/>
          <w:i/>
          <w:color w:val="FF0000"/>
          <w:szCs w:val="22"/>
        </w:rPr>
        <w:t>lation (EU) No 909/2014 and the respective RTS: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[No changes to (a)]</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b/>
          <w:i/>
          <w:strike/>
          <w:color w:val="FF0000"/>
          <w:szCs w:val="22"/>
        </w:rPr>
      </w:pPr>
      <w:r w:rsidRPr="008E2217">
        <w:rPr>
          <w:rFonts w:cs="Arial"/>
          <w:i/>
          <w:color w:val="FF0000"/>
          <w:szCs w:val="22"/>
        </w:rPr>
        <w:t xml:space="preserve">[…] </w:t>
      </w:r>
      <w:r w:rsidRPr="008E2217">
        <w:rPr>
          <w:rFonts w:cs="Arial"/>
          <w:b/>
          <w:i/>
          <w:strike/>
          <w:color w:val="FF0000"/>
          <w:szCs w:val="22"/>
        </w:rPr>
        <w:t>(b) the processes to identify, manage, monitor and report the risks to which the appl</w:t>
      </w:r>
      <w:r w:rsidRPr="008E2217">
        <w:rPr>
          <w:rFonts w:cs="Arial"/>
          <w:b/>
          <w:i/>
          <w:strike/>
          <w:color w:val="FF0000"/>
          <w:szCs w:val="22"/>
        </w:rPr>
        <w:t>i</w:t>
      </w:r>
      <w:r w:rsidRPr="008E2217">
        <w:rPr>
          <w:rFonts w:cs="Arial"/>
          <w:b/>
          <w:i/>
          <w:strike/>
          <w:color w:val="FF0000"/>
          <w:szCs w:val="22"/>
        </w:rPr>
        <w:t xml:space="preserve">cant CSD is or might be exposed. </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We refer to the comments made by our association ECSDA in relation to Articles 10, 11 and 14 of the Annex II, which we fully endorse.</w:t>
      </w:r>
    </w:p>
    <w:p w:rsidR="000818CA" w:rsidRPr="008E2217" w:rsidRDefault="000818CA" w:rsidP="000818CA">
      <w:pPr>
        <w:rPr>
          <w:rFonts w:cs="Arial"/>
          <w:i/>
          <w:color w:val="FF0000"/>
          <w:szCs w:val="22"/>
        </w:rPr>
      </w:pPr>
    </w:p>
    <w:p w:rsidR="000818CA" w:rsidRPr="008E2217" w:rsidRDefault="000818CA" w:rsidP="000818CA">
      <w:pPr>
        <w:rPr>
          <w:rFonts w:cs="Arial"/>
          <w:i/>
          <w:color w:val="FF0000"/>
          <w:szCs w:val="22"/>
        </w:rPr>
      </w:pPr>
      <w:r w:rsidRPr="008E2217">
        <w:rPr>
          <w:rFonts w:cs="Arial"/>
          <w:i/>
          <w:color w:val="FF0000"/>
          <w:szCs w:val="22"/>
        </w:rPr>
        <w:t>Transparency requirements</w:t>
      </w:r>
    </w:p>
    <w:p w:rsidR="000818CA" w:rsidRPr="008E2217" w:rsidRDefault="000818CA" w:rsidP="000818CA">
      <w:pPr>
        <w:rPr>
          <w:rFonts w:cs="Arial"/>
          <w:color w:val="FF0000"/>
          <w:szCs w:val="22"/>
        </w:rPr>
      </w:pPr>
      <w:r w:rsidRPr="008E2217">
        <w:rPr>
          <w:rFonts w:cs="Arial"/>
          <w:color w:val="FF0000"/>
          <w:szCs w:val="22"/>
        </w:rPr>
        <w:t>We are of the opinion that the RTS requirement under Annex II Article 18.1 is clearly beyond the level-1 requirements. Article 34 of the CSD Regulation requires CSDs to "publicly disclose the prices and fees associated with the core services listed in Section A of the Annex". Hence under level-1 regulation CSDs are only required to disclose to the competent authority "the cost and revenue of the ancillary services provided as a whole". The different treatment of core and anci</w:t>
      </w:r>
      <w:r w:rsidRPr="008E2217">
        <w:rPr>
          <w:rFonts w:cs="Arial"/>
          <w:color w:val="FF0000"/>
          <w:szCs w:val="22"/>
        </w:rPr>
        <w:t>l</w:t>
      </w:r>
      <w:r w:rsidRPr="008E2217">
        <w:rPr>
          <w:rFonts w:cs="Arial"/>
          <w:color w:val="FF0000"/>
          <w:szCs w:val="22"/>
        </w:rPr>
        <w:t>lary services under Article 34 aims to avoid competitive distortions, and is the result of a political compromise of the EU legislator that recognises that other market actors other than CSDs also provide services listed in Section B or C of the Annex, without these being subject to such tran</w:t>
      </w:r>
      <w:r w:rsidRPr="008E2217">
        <w:rPr>
          <w:rFonts w:cs="Arial"/>
          <w:color w:val="FF0000"/>
          <w:szCs w:val="22"/>
        </w:rPr>
        <w:t>s</w:t>
      </w:r>
      <w:r w:rsidRPr="008E2217">
        <w:rPr>
          <w:rFonts w:cs="Arial"/>
          <w:color w:val="FF0000"/>
          <w:szCs w:val="22"/>
        </w:rPr>
        <w:t xml:space="preserve">parency requirements. </w:t>
      </w:r>
    </w:p>
    <w:p w:rsidR="000818CA" w:rsidRPr="008E2217" w:rsidRDefault="000818CA" w:rsidP="000818CA">
      <w:pPr>
        <w:rPr>
          <w:rFonts w:cs="Arial"/>
          <w:color w:val="FF0000"/>
          <w:szCs w:val="22"/>
        </w:rPr>
      </w:pPr>
      <w:r w:rsidRPr="008E2217">
        <w:rPr>
          <w:rFonts w:cs="Arial"/>
          <w:color w:val="FF0000"/>
          <w:szCs w:val="22"/>
        </w:rPr>
        <w:t>While we support the introduction of harmonised transparency measures (as originally agreed on 18 Dec 2013), we also believe that ancillary services are provided by CSDs in a different mode as core services, and in a highly competitive environment. This should follow a fair, re</w:t>
      </w:r>
      <w:r w:rsidRPr="008E2217">
        <w:rPr>
          <w:rFonts w:cs="Arial"/>
          <w:color w:val="FF0000"/>
          <w:szCs w:val="22"/>
        </w:rPr>
        <w:t>a</w:t>
      </w:r>
      <w:r w:rsidRPr="008E2217">
        <w:rPr>
          <w:rFonts w:cs="Arial"/>
          <w:color w:val="FF0000"/>
          <w:szCs w:val="22"/>
        </w:rPr>
        <w:t>sonable and non-discriminatory approach and be in compliance with existing national and Eur</w:t>
      </w:r>
      <w:r w:rsidRPr="008E2217">
        <w:rPr>
          <w:rFonts w:cs="Arial"/>
          <w:color w:val="FF0000"/>
          <w:szCs w:val="22"/>
        </w:rPr>
        <w:t>o</w:t>
      </w:r>
      <w:r w:rsidRPr="008E2217">
        <w:rPr>
          <w:rFonts w:cs="Arial"/>
          <w:color w:val="FF0000"/>
          <w:szCs w:val="22"/>
        </w:rPr>
        <w:t xml:space="preserve">pean antitrust laws. </w:t>
      </w:r>
    </w:p>
    <w:p w:rsidR="000818CA" w:rsidRPr="008E2217" w:rsidRDefault="000818CA" w:rsidP="000818CA">
      <w:pPr>
        <w:rPr>
          <w:rFonts w:cs="Arial"/>
          <w:color w:val="FF0000"/>
          <w:szCs w:val="22"/>
        </w:rPr>
      </w:pPr>
      <w:r w:rsidRPr="008E2217">
        <w:rPr>
          <w:rFonts w:cs="Arial"/>
          <w:color w:val="FF0000"/>
          <w:szCs w:val="22"/>
        </w:rPr>
        <w:lastRenderedPageBreak/>
        <w:t>In this context we draw your attention to Neelie Kroes, former Commissioner for Competition Policy, statement on the DG Competition’s opinion on price transparency for market infrastru</w:t>
      </w:r>
      <w:r w:rsidRPr="008E2217">
        <w:rPr>
          <w:rFonts w:cs="Arial"/>
          <w:color w:val="FF0000"/>
          <w:szCs w:val="22"/>
        </w:rPr>
        <w:t>c</w:t>
      </w:r>
      <w:r w:rsidRPr="008E2217">
        <w:rPr>
          <w:rFonts w:cs="Arial"/>
          <w:color w:val="FF0000"/>
          <w:szCs w:val="22"/>
        </w:rPr>
        <w:t>tures: … “We have called for price transparency so participants can understand ex-ante the likely cost of the operations they require, so they can choose to only purchase the services they need. It does not mean that they need to know the cost of their competitors’ operations as well. Uncertainty over the fees charged to competitors enables customers to drive a harder bargain, and get a deal which takes into account the overall value, present and future, of their business to the service provider. This incentive must not be weakened.” We believe the current wording of Article 8 of Annex II is in fact going against this aim.</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We would therefore suggest amending Article 8 of the Annex II draft RTS as follows:</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(page 164 of the consultation paper)</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Article 18 - Transparency</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1. An application for authorisation of a CSD shall contain relevant documents regarding pricing policy, including any existing discounts and rebates and conditions to benefit from such redu</w:t>
      </w:r>
      <w:r w:rsidRPr="008E2217">
        <w:rPr>
          <w:rFonts w:cs="Arial"/>
          <w:i/>
          <w:color w:val="FF0000"/>
          <w:szCs w:val="22"/>
        </w:rPr>
        <w:t>c</w:t>
      </w:r>
      <w:r w:rsidRPr="008E2217">
        <w:rPr>
          <w:rFonts w:cs="Arial"/>
          <w:i/>
          <w:color w:val="FF0000"/>
          <w:szCs w:val="22"/>
        </w:rPr>
        <w:t xml:space="preserve">tions for each core </w:t>
      </w:r>
      <w:r w:rsidRPr="008E2217">
        <w:rPr>
          <w:rFonts w:cs="Arial"/>
          <w:b/>
          <w:i/>
          <w:strike/>
          <w:color w:val="FF0000"/>
          <w:szCs w:val="22"/>
        </w:rPr>
        <w:t>and ancillary</w:t>
      </w:r>
      <w:r w:rsidRPr="008E2217">
        <w:rPr>
          <w:rFonts w:cs="Arial"/>
          <w:i/>
          <w:color w:val="FF0000"/>
          <w:szCs w:val="22"/>
        </w:rPr>
        <w:t xml:space="preserve"> service</w:t>
      </w:r>
      <w:r w:rsidRPr="008E2217">
        <w:rPr>
          <w:rFonts w:cs="Arial"/>
          <w:b/>
          <w:i/>
          <w:color w:val="FF0000"/>
          <w:szCs w:val="22"/>
        </w:rPr>
        <w:t>s</w:t>
      </w:r>
      <w:r w:rsidRPr="008E2217">
        <w:rPr>
          <w:rFonts w:cs="Arial"/>
          <w:i/>
          <w:color w:val="FF0000"/>
          <w:szCs w:val="22"/>
        </w:rPr>
        <w:t xml:space="preserve"> that are to be disclosed in accordance with Article 34 of Regulation (EU) No 909/2014.</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2. The applicant CSD shall provide the competent authority with a description of methods used in order to make the information available for clients and prospective clients, including a copy of the fee structure and the evidence that the CSD services are unbundled. </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b/>
          <w:i/>
          <w:color w:val="FF0000"/>
          <w:szCs w:val="22"/>
        </w:rPr>
        <w:t>3. The applica</w:t>
      </w:r>
      <w:r>
        <w:rPr>
          <w:rFonts w:cs="Arial"/>
          <w:b/>
          <w:i/>
          <w:color w:val="FF0000"/>
          <w:szCs w:val="22"/>
        </w:rPr>
        <w:t>nt</w:t>
      </w:r>
      <w:r w:rsidRPr="008E2217">
        <w:rPr>
          <w:rFonts w:cs="Arial"/>
          <w:b/>
          <w:i/>
          <w:color w:val="FF0000"/>
          <w:szCs w:val="22"/>
        </w:rPr>
        <w:t xml:space="preserve"> CSD shall also provide the</w:t>
      </w:r>
      <w:r w:rsidRPr="008E2217">
        <w:rPr>
          <w:rFonts w:cs="Arial"/>
          <w:i/>
          <w:color w:val="FF0000"/>
          <w:szCs w:val="22"/>
        </w:rPr>
        <w:t xml:space="preserve"> </w:t>
      </w:r>
      <w:r w:rsidRPr="008E2217">
        <w:rPr>
          <w:rFonts w:cs="Arial"/>
          <w:b/>
          <w:i/>
          <w:color w:val="FF0000"/>
          <w:szCs w:val="22"/>
        </w:rPr>
        <w:t>competent authority with information on the cost</w:t>
      </w:r>
      <w:r>
        <w:rPr>
          <w:rFonts w:cs="Arial"/>
          <w:b/>
          <w:i/>
          <w:color w:val="FF0000"/>
          <w:szCs w:val="22"/>
        </w:rPr>
        <w:t>s</w:t>
      </w:r>
      <w:r w:rsidRPr="008E2217">
        <w:rPr>
          <w:rFonts w:cs="Arial"/>
          <w:b/>
          <w:i/>
          <w:color w:val="FF0000"/>
          <w:szCs w:val="22"/>
        </w:rPr>
        <w:t xml:space="preserve"> and revenue</w:t>
      </w:r>
      <w:r>
        <w:rPr>
          <w:rFonts w:cs="Arial"/>
          <w:b/>
          <w:i/>
          <w:color w:val="FF0000"/>
          <w:szCs w:val="22"/>
        </w:rPr>
        <w:t>s</w:t>
      </w:r>
      <w:r w:rsidRPr="008E2217">
        <w:rPr>
          <w:rFonts w:cs="Arial"/>
          <w:b/>
          <w:i/>
          <w:color w:val="FF0000"/>
          <w:szCs w:val="22"/>
        </w:rPr>
        <w:t xml:space="preserve"> of ancillary services provided by the CSD, taken as a whole.</w:t>
      </w:r>
      <w:r w:rsidRPr="008E2217">
        <w:rPr>
          <w:rFonts w:cs="Arial"/>
          <w:i/>
          <w:color w:val="FF0000"/>
          <w:szCs w:val="22"/>
        </w:rPr>
        <w:t>"</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For the same reason, Recital (8) of the Annex II draft RTS should be amended as follows:</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(page 155 of the consultation paper)</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b/>
          <w:i/>
          <w:color w:val="FF0000"/>
          <w:szCs w:val="22"/>
        </w:rPr>
      </w:pPr>
      <w:r w:rsidRPr="008E2217">
        <w:rPr>
          <w:rFonts w:cs="Arial"/>
          <w:i/>
          <w:color w:val="FF0000"/>
          <w:szCs w:val="22"/>
        </w:rPr>
        <w:t xml:space="preserve">(8) The fees associated with the services provided by CSDs are important information which should form part of the application for authorisation of a CSD in order to enable the competent authorities to verify whether they </w:t>
      </w:r>
      <w:r w:rsidRPr="008E2217">
        <w:rPr>
          <w:rFonts w:cs="Arial"/>
          <w:b/>
          <w:i/>
          <w:color w:val="FF0000"/>
          <w:szCs w:val="22"/>
        </w:rPr>
        <w:t>comply with the conditions set under Regulation (EU) No 909/2014</w:t>
      </w:r>
      <w:r w:rsidRPr="008E2217">
        <w:rPr>
          <w:rFonts w:cs="Arial"/>
          <w:i/>
          <w:color w:val="FF0000"/>
          <w:szCs w:val="22"/>
        </w:rPr>
        <w:t xml:space="preserve"> </w:t>
      </w:r>
      <w:r w:rsidRPr="008E2217">
        <w:rPr>
          <w:rFonts w:cs="Arial"/>
          <w:b/>
          <w:i/>
          <w:strike/>
          <w:color w:val="FF0000"/>
          <w:szCs w:val="22"/>
        </w:rPr>
        <w:t>are proportionate, non-discriminatory and unbundled</w:t>
      </w:r>
      <w:r w:rsidRPr="008E2217">
        <w:rPr>
          <w:rFonts w:cs="Arial"/>
          <w:b/>
          <w:i/>
          <w:color w:val="FF0000"/>
          <w:szCs w:val="22"/>
        </w:rPr>
        <w:t>.</w:t>
      </w:r>
    </w:p>
    <w:p w:rsidR="000818CA" w:rsidRPr="008E2217" w:rsidRDefault="000818CA" w:rsidP="000818CA">
      <w:pPr>
        <w:rPr>
          <w:rFonts w:cs="Arial"/>
          <w:color w:val="FF0000"/>
          <w:szCs w:val="22"/>
        </w:rPr>
      </w:pPr>
    </w:p>
    <w:p w:rsidR="000818CA" w:rsidRPr="008E2217" w:rsidRDefault="000818CA" w:rsidP="000818CA">
      <w:pPr>
        <w:rPr>
          <w:rFonts w:cs="Arial"/>
          <w:i/>
          <w:color w:val="FF0000"/>
          <w:szCs w:val="22"/>
        </w:rPr>
      </w:pPr>
      <w:r w:rsidRPr="008E2217">
        <w:rPr>
          <w:rFonts w:cs="Arial"/>
          <w:i/>
          <w:color w:val="FF0000"/>
          <w:szCs w:val="22"/>
        </w:rPr>
        <w:t xml:space="preserve">Book entry form </w:t>
      </w:r>
    </w:p>
    <w:p w:rsidR="000818CA" w:rsidRPr="008E2217" w:rsidRDefault="000818CA" w:rsidP="000818CA">
      <w:pPr>
        <w:rPr>
          <w:rFonts w:cs="Arial"/>
          <w:color w:val="FF0000"/>
          <w:szCs w:val="22"/>
        </w:rPr>
      </w:pPr>
      <w:r w:rsidRPr="008E2217">
        <w:rPr>
          <w:rFonts w:cs="Arial"/>
          <w:color w:val="FF0000"/>
          <w:szCs w:val="22"/>
        </w:rPr>
        <w:t xml:space="preserve">We would like to draw ESMA’s attention to the comments made in the Executive Summary section (page 4  second paragraph) which lists under the "reasons for publication", that the "CSDR introduces an obligation to represent all transferable securities in book entry form and to record these </w:t>
      </w:r>
      <w:r w:rsidRPr="009530B5">
        <w:rPr>
          <w:rFonts w:cs="Arial"/>
          <w:color w:val="FF0000"/>
          <w:szCs w:val="22"/>
          <w:u w:val="single"/>
        </w:rPr>
        <w:t>in CSDs before trading them</w:t>
      </w:r>
      <w:r w:rsidRPr="008E2217">
        <w:rPr>
          <w:rFonts w:cs="Arial"/>
          <w:color w:val="FF0000"/>
          <w:szCs w:val="22"/>
        </w:rPr>
        <w:t xml:space="preserve"> on regulated markets". </w:t>
      </w:r>
    </w:p>
    <w:p w:rsidR="000818CA" w:rsidRPr="008E2217" w:rsidRDefault="000818CA" w:rsidP="000818CA">
      <w:pPr>
        <w:rPr>
          <w:rFonts w:cs="Arial"/>
          <w:color w:val="FF0000"/>
          <w:szCs w:val="22"/>
        </w:rPr>
      </w:pPr>
      <w:r>
        <w:rPr>
          <w:rFonts w:cs="Arial"/>
          <w:color w:val="FF0000"/>
          <w:szCs w:val="22"/>
        </w:rPr>
        <w:t xml:space="preserve">We </w:t>
      </w:r>
      <w:r w:rsidRPr="008E2217">
        <w:rPr>
          <w:rFonts w:cs="Arial"/>
          <w:color w:val="FF0000"/>
          <w:szCs w:val="22"/>
        </w:rPr>
        <w:t>welcome ESMAs interpretation of CSD Regulation requiring eligibility and recording of sec</w:t>
      </w:r>
      <w:r w:rsidRPr="008E2217">
        <w:rPr>
          <w:rFonts w:cs="Arial"/>
          <w:color w:val="FF0000"/>
          <w:szCs w:val="22"/>
        </w:rPr>
        <w:t>u</w:t>
      </w:r>
      <w:r w:rsidRPr="008E2217">
        <w:rPr>
          <w:rFonts w:cs="Arial"/>
          <w:color w:val="FF0000"/>
          <w:szCs w:val="22"/>
        </w:rPr>
        <w:t xml:space="preserve">rities </w:t>
      </w:r>
      <w:r w:rsidRPr="008E2217">
        <w:rPr>
          <w:rFonts w:cs="Arial"/>
          <w:color w:val="FF0000"/>
          <w:szCs w:val="22"/>
          <w:u w:val="single"/>
        </w:rPr>
        <w:t>prior to any trading</w:t>
      </w:r>
      <w:r w:rsidRPr="008E2217">
        <w:rPr>
          <w:rFonts w:cs="Arial"/>
          <w:color w:val="FF0000"/>
          <w:szCs w:val="22"/>
        </w:rPr>
        <w:t xml:space="preserve"> on regulated markets. Such pre-trade recording removes indeed the risk of settlement failure for trades concluded on regulated markets due to the post-trade disco</w:t>
      </w:r>
      <w:r w:rsidRPr="008E2217">
        <w:rPr>
          <w:rFonts w:cs="Arial"/>
          <w:color w:val="FF0000"/>
          <w:szCs w:val="22"/>
        </w:rPr>
        <w:t>v</w:t>
      </w:r>
      <w:r w:rsidRPr="008E2217">
        <w:rPr>
          <w:rFonts w:cs="Arial"/>
          <w:color w:val="FF0000"/>
          <w:szCs w:val="22"/>
        </w:rPr>
        <w:t xml:space="preserve">ery of non-eligibility and non-transferability of such securities. </w:t>
      </w:r>
    </w:p>
    <w:p w:rsidR="000818CA"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Clearstream is however aware of different interpretations of CSD Regulation for this specific topic. The clarification brought by ESMA, should therefore rectify the incorrect interpretation by some market players who might have read the level-1 text, specifically Article 3.2 "Book-entry form" of CSD-R as allowing transactions on a trading venue prior to the recording of such secur</w:t>
      </w:r>
      <w:r w:rsidRPr="008E2217">
        <w:rPr>
          <w:rFonts w:cs="Arial"/>
          <w:color w:val="FF0000"/>
          <w:szCs w:val="22"/>
        </w:rPr>
        <w:t>i</w:t>
      </w:r>
      <w:r w:rsidRPr="008E2217">
        <w:rPr>
          <w:rFonts w:cs="Arial"/>
          <w:color w:val="FF0000"/>
          <w:szCs w:val="22"/>
        </w:rPr>
        <w:t xml:space="preserve">ties in book entry form in a CSD. According to their interpretation of </w:t>
      </w:r>
      <w:r>
        <w:rPr>
          <w:rFonts w:cs="Arial"/>
          <w:color w:val="FF0000"/>
          <w:szCs w:val="22"/>
        </w:rPr>
        <w:t>CSD-R</w:t>
      </w:r>
      <w:r w:rsidRPr="008E2217">
        <w:rPr>
          <w:rFonts w:cs="Arial"/>
          <w:color w:val="FF0000"/>
          <w:szCs w:val="22"/>
        </w:rPr>
        <w:t xml:space="preserve">, it is sufficient if securities are recorded in a CSD on or before the intended settlement date. </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 xml:space="preserve">We are fully in line with the arguments raised by ECSDA in relation to the proposed deletion of Article 20 of the Annex II on “book entry form”, for the same reasons raised by our association. </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We would therefore suggest amending Article 20 of the Annex II draft RTS as follows: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b/>
          <w:i/>
          <w:strike/>
          <w:color w:val="FF0000"/>
          <w:szCs w:val="22"/>
        </w:rPr>
      </w:pPr>
      <w:r w:rsidRPr="008E2217">
        <w:rPr>
          <w:rFonts w:cs="Arial"/>
          <w:b/>
          <w:i/>
          <w:strike/>
          <w:color w:val="FF0000"/>
          <w:szCs w:val="22"/>
        </w:rPr>
        <w:t>Article 20</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b/>
          <w:i/>
          <w:strike/>
          <w:color w:val="FF0000"/>
          <w:szCs w:val="22"/>
        </w:rPr>
      </w:pPr>
      <w:r w:rsidRPr="008E2217">
        <w:rPr>
          <w:rFonts w:cs="Arial"/>
          <w:b/>
          <w:i/>
          <w:strike/>
          <w:color w:val="FF0000"/>
          <w:szCs w:val="22"/>
        </w:rPr>
        <w:t>Book-entry form</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b/>
          <w:i/>
          <w:strike/>
          <w:color w:val="FF0000"/>
          <w:szCs w:val="22"/>
        </w:rPr>
      </w:pPr>
      <w:r w:rsidRPr="008E2217">
        <w:rPr>
          <w:rFonts w:cs="Arial"/>
          <w:b/>
          <w:i/>
          <w:strike/>
          <w:color w:val="FF0000"/>
          <w:szCs w:val="22"/>
        </w:rPr>
        <w:t>An application for authorisation of a CSD shall contain information that demonstrates that the applicant CSD is capable to comply with Article 3 of Regulation (EU) No 909/2014. (…)</w:t>
      </w:r>
    </w:p>
    <w:p w:rsidR="000818CA" w:rsidRPr="008E2217" w:rsidRDefault="000818CA" w:rsidP="000818CA">
      <w:pPr>
        <w:rPr>
          <w:rFonts w:cs="Arial"/>
          <w:i/>
          <w:color w:val="FF0000"/>
          <w:szCs w:val="22"/>
        </w:rPr>
      </w:pPr>
    </w:p>
    <w:p w:rsidR="000818CA" w:rsidRPr="008E2217" w:rsidRDefault="000818CA" w:rsidP="000818CA">
      <w:pPr>
        <w:rPr>
          <w:rFonts w:cs="Arial"/>
          <w:i/>
          <w:color w:val="FF0000"/>
          <w:szCs w:val="22"/>
        </w:rPr>
      </w:pPr>
      <w:r w:rsidRPr="008E2217">
        <w:rPr>
          <w:rFonts w:cs="Arial"/>
          <w:i/>
          <w:color w:val="FF0000"/>
          <w:szCs w:val="22"/>
        </w:rPr>
        <w:t>Portability</w:t>
      </w:r>
    </w:p>
    <w:p w:rsidR="000818CA" w:rsidRPr="008E2217" w:rsidRDefault="000818CA" w:rsidP="000818CA">
      <w:pPr>
        <w:rPr>
          <w:rFonts w:cs="Arial"/>
          <w:color w:val="FF0000"/>
          <w:szCs w:val="22"/>
        </w:rPr>
      </w:pPr>
      <w:r w:rsidRPr="008E2217">
        <w:rPr>
          <w:rFonts w:cs="Arial"/>
          <w:color w:val="FF0000"/>
          <w:szCs w:val="22"/>
        </w:rPr>
        <w:t>The concept of portability is only known in the CCPs sphere of activities, hence possibly coming from the EMIR RTS structure. However this concept is not per se applicable for CSDs, who in the case of withdrawal of its authorisation would have the obligation to close all pending settl</w:t>
      </w:r>
      <w:r w:rsidRPr="008E2217">
        <w:rPr>
          <w:rFonts w:cs="Arial"/>
          <w:color w:val="FF0000"/>
          <w:szCs w:val="22"/>
        </w:rPr>
        <w:t>e</w:t>
      </w:r>
      <w:r w:rsidRPr="008E2217">
        <w:rPr>
          <w:rFonts w:cs="Arial"/>
          <w:color w:val="FF0000"/>
          <w:szCs w:val="22"/>
        </w:rPr>
        <w:t>ment transactions in its customers’ accounts, for them to decide transferring such account hol</w:t>
      </w:r>
      <w:r w:rsidRPr="008E2217">
        <w:rPr>
          <w:rFonts w:cs="Arial"/>
          <w:color w:val="FF0000"/>
          <w:szCs w:val="22"/>
        </w:rPr>
        <w:t>d</w:t>
      </w:r>
      <w:r w:rsidRPr="008E2217">
        <w:rPr>
          <w:rFonts w:cs="Arial"/>
          <w:color w:val="FF0000"/>
          <w:szCs w:val="22"/>
        </w:rPr>
        <w:t xml:space="preserve">ings to the alternative CSD of its choice.  </w:t>
      </w:r>
    </w:p>
    <w:p w:rsidR="000818CA" w:rsidRPr="008E2217" w:rsidRDefault="000818CA" w:rsidP="000818CA">
      <w:pPr>
        <w:rPr>
          <w:rFonts w:cs="Arial"/>
          <w:color w:val="FF0000"/>
          <w:szCs w:val="22"/>
        </w:rPr>
      </w:pPr>
      <w:r w:rsidRPr="008E2217">
        <w:rPr>
          <w:rFonts w:cs="Arial"/>
          <w:color w:val="FF0000"/>
          <w:szCs w:val="22"/>
        </w:rPr>
        <w:t>Also in relation to Article 27, ESMA introduces a difference between the understanding of “cl</w:t>
      </w:r>
      <w:r w:rsidRPr="008E2217">
        <w:rPr>
          <w:rFonts w:cs="Arial"/>
          <w:color w:val="FF0000"/>
          <w:szCs w:val="22"/>
        </w:rPr>
        <w:t>i</w:t>
      </w:r>
      <w:r w:rsidRPr="008E2217">
        <w:rPr>
          <w:rFonts w:cs="Arial"/>
          <w:color w:val="FF0000"/>
          <w:szCs w:val="22"/>
        </w:rPr>
        <w:t>ents” and “participants”, to avoid any room for misunderstandings we would propose to embrace the term “participants” exclusively.</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 xml:space="preserve">Having said the above, and as suggested by our association, we believe that the rationale of Article 27 under Annex II could be achieved by simply referring to the “transfer of participants and clients’ assets”, in line with the </w:t>
      </w:r>
      <w:r>
        <w:rPr>
          <w:rFonts w:cs="Arial"/>
          <w:color w:val="FF0000"/>
          <w:szCs w:val="22"/>
        </w:rPr>
        <w:t>level-1</w:t>
      </w:r>
      <w:r w:rsidRPr="008E2217">
        <w:rPr>
          <w:rFonts w:cs="Arial"/>
          <w:color w:val="FF0000"/>
          <w:szCs w:val="22"/>
        </w:rPr>
        <w:t xml:space="preserve"> terminology.</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We would therefore suggest amending Article 27 of the Annex II draft RTS as follows:</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(page 172 of the consultation paper)</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color w:val="FF0000"/>
          <w:szCs w:val="22"/>
        </w:rPr>
      </w:pP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b/>
          <w:i/>
          <w:color w:val="FF0000"/>
          <w:szCs w:val="22"/>
        </w:rPr>
      </w:pPr>
      <w:r w:rsidRPr="008E2217">
        <w:rPr>
          <w:rFonts w:cs="Arial"/>
          <w:i/>
          <w:color w:val="FF0000"/>
          <w:szCs w:val="22"/>
        </w:rPr>
        <w:t xml:space="preserve">Article 27 – </w:t>
      </w:r>
      <w:r w:rsidRPr="008E2217">
        <w:rPr>
          <w:rFonts w:cs="Arial"/>
          <w:b/>
          <w:i/>
          <w:strike/>
          <w:color w:val="FF0000"/>
          <w:szCs w:val="22"/>
        </w:rPr>
        <w:t>Portability</w:t>
      </w:r>
      <w:r w:rsidRPr="008E2217">
        <w:rPr>
          <w:rFonts w:cs="Arial"/>
          <w:b/>
          <w:i/>
          <w:color w:val="FF0000"/>
          <w:szCs w:val="22"/>
        </w:rPr>
        <w:t xml:space="preserve"> Transfer of participants assets in case of a withdrawal of authoris</w:t>
      </w:r>
      <w:r w:rsidRPr="008E2217">
        <w:rPr>
          <w:rFonts w:cs="Arial"/>
          <w:b/>
          <w:i/>
          <w:color w:val="FF0000"/>
          <w:szCs w:val="22"/>
        </w:rPr>
        <w:t>a</w:t>
      </w:r>
      <w:r w:rsidRPr="008E2217">
        <w:rPr>
          <w:rFonts w:cs="Arial"/>
          <w:b/>
          <w:i/>
          <w:color w:val="FF0000"/>
          <w:szCs w:val="22"/>
        </w:rPr>
        <w:t xml:space="preserve">tion </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An application for authorisation of a CSD shall contain the procedure put in place by the appl</w:t>
      </w:r>
      <w:r w:rsidRPr="008E2217">
        <w:rPr>
          <w:rFonts w:cs="Arial"/>
          <w:i/>
          <w:color w:val="FF0000"/>
          <w:szCs w:val="22"/>
        </w:rPr>
        <w:t>i</w:t>
      </w:r>
      <w:r w:rsidRPr="008E2217">
        <w:rPr>
          <w:rFonts w:cs="Arial"/>
          <w:i/>
          <w:color w:val="FF0000"/>
          <w:szCs w:val="22"/>
        </w:rPr>
        <w:t xml:space="preserve">cant CSD in accordance with Article 20(5) of Regulation (EU) No 909/2014, ensuring the timely and orderly settlement and transfer of the assets of </w:t>
      </w:r>
      <w:r w:rsidRPr="008E2217">
        <w:rPr>
          <w:rFonts w:cs="Arial"/>
          <w:b/>
          <w:i/>
          <w:strike/>
          <w:color w:val="FF0000"/>
          <w:szCs w:val="22"/>
        </w:rPr>
        <w:t>clients and</w:t>
      </w:r>
      <w:r w:rsidRPr="008E2217">
        <w:rPr>
          <w:rFonts w:cs="Arial"/>
          <w:i/>
          <w:color w:val="FF0000"/>
          <w:szCs w:val="22"/>
        </w:rPr>
        <w:t xml:space="preserve"> participants to another CSD </w:t>
      </w:r>
      <w:r w:rsidRPr="008E2217">
        <w:rPr>
          <w:rFonts w:cs="Arial"/>
          <w:b/>
          <w:i/>
          <w:color w:val="FF0000"/>
          <w:szCs w:val="22"/>
        </w:rPr>
        <w:t>of their choice</w:t>
      </w:r>
      <w:r w:rsidRPr="008E2217">
        <w:rPr>
          <w:rFonts w:cs="Arial"/>
          <w:i/>
          <w:color w:val="FF0000"/>
          <w:szCs w:val="22"/>
        </w:rPr>
        <w:t xml:space="preserve"> in the event of a withdrawal of authorisation of the applicant CSD.  </w:t>
      </w:r>
    </w:p>
    <w:p w:rsidR="000818CA" w:rsidRPr="008E2217" w:rsidRDefault="000818CA" w:rsidP="000818CA">
      <w:pPr>
        <w:rPr>
          <w:rFonts w:cs="Arial"/>
          <w:b/>
          <w:color w:val="FF0000"/>
          <w:szCs w:val="22"/>
        </w:rPr>
      </w:pPr>
    </w:p>
    <w:p w:rsidR="000818CA" w:rsidRDefault="000818CA" w:rsidP="000818CA">
      <w:pPr>
        <w:rPr>
          <w:rFonts w:cs="Arial"/>
          <w:i/>
          <w:color w:val="FF0000"/>
          <w:szCs w:val="22"/>
        </w:rPr>
      </w:pPr>
      <w:r w:rsidRPr="000818CA">
        <w:rPr>
          <w:rFonts w:cs="Arial"/>
          <w:i/>
          <w:color w:val="FF0000"/>
          <w:szCs w:val="22"/>
        </w:rPr>
        <w:t xml:space="preserve">Outsourcing contracts </w:t>
      </w:r>
    </w:p>
    <w:p w:rsidR="000818CA" w:rsidRDefault="000818CA" w:rsidP="000818CA">
      <w:pPr>
        <w:rPr>
          <w:rFonts w:cs="Arial"/>
          <w:color w:val="FF0000"/>
          <w:szCs w:val="22"/>
        </w:rPr>
      </w:pPr>
      <w:r w:rsidRPr="008E2217">
        <w:rPr>
          <w:rFonts w:cs="Arial"/>
          <w:color w:val="FF0000"/>
          <w:szCs w:val="22"/>
        </w:rPr>
        <w:t>We find the mandatory requirement to hand in (all) outsourcing contracts regardless of its mat</w:t>
      </w:r>
      <w:r w:rsidRPr="008E2217">
        <w:rPr>
          <w:rFonts w:cs="Arial"/>
          <w:color w:val="FF0000"/>
          <w:szCs w:val="22"/>
        </w:rPr>
        <w:t>e</w:t>
      </w:r>
      <w:r w:rsidRPr="008E2217">
        <w:rPr>
          <w:rFonts w:cs="Arial"/>
          <w:color w:val="FF0000"/>
          <w:szCs w:val="22"/>
        </w:rPr>
        <w:t>riality as an overloading requirement both for the requesting CSD as for the competent authority. As such, only material contract with significant importance should be included to the application form and any other outsourcing agreement may be delivered to the competent authority based on an individual ad-hoc request.</w:t>
      </w:r>
    </w:p>
    <w:p w:rsidR="000818CA" w:rsidRPr="008E2217" w:rsidRDefault="000818CA" w:rsidP="000818CA">
      <w:pPr>
        <w:rPr>
          <w:rFonts w:cs="Arial"/>
          <w:color w:val="FF0000"/>
          <w:szCs w:val="22"/>
        </w:rPr>
      </w:pPr>
    </w:p>
    <w:p w:rsidR="000818CA" w:rsidRPr="008E2217" w:rsidRDefault="000818CA" w:rsidP="000818CA">
      <w:pPr>
        <w:rPr>
          <w:rFonts w:cs="Arial"/>
          <w:color w:val="FF0000"/>
          <w:szCs w:val="22"/>
        </w:rPr>
      </w:pPr>
      <w:r w:rsidRPr="008E2217">
        <w:rPr>
          <w:rFonts w:cs="Arial"/>
          <w:color w:val="FF0000"/>
          <w:szCs w:val="22"/>
        </w:rPr>
        <w:t xml:space="preserve">We are fully in line with the arguments raised by ECSDA in relation to the proposed amendment for </w:t>
      </w:r>
      <w:r w:rsidRPr="008E2217">
        <w:rPr>
          <w:rFonts w:cs="Arial"/>
          <w:i/>
          <w:color w:val="FF0000"/>
          <w:szCs w:val="22"/>
        </w:rPr>
        <w:t xml:space="preserve">Article 30 and 33 </w:t>
      </w:r>
      <w:r w:rsidRPr="008E2217">
        <w:rPr>
          <w:rFonts w:cs="Arial"/>
          <w:color w:val="FF0000"/>
          <w:szCs w:val="22"/>
        </w:rPr>
        <w:t>of the Annex II, for the same reasons raised by our association.</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We would therefore suggest amending Article 30 of the Annex II draft RTS as follows:</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(page 173 of the consultation paper)</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color w:val="FF0000"/>
          <w:szCs w:val="22"/>
        </w:rPr>
      </w:pP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Article 30 - Operational risks</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 2. An application for authorisation of a CSD shall also contain the information on </w:t>
      </w:r>
      <w:r w:rsidRPr="008E2217">
        <w:rPr>
          <w:rFonts w:cs="Arial"/>
          <w:b/>
          <w:i/>
          <w:color w:val="FF0000"/>
          <w:szCs w:val="22"/>
        </w:rPr>
        <w:t>material</w:t>
      </w:r>
      <w:r w:rsidRPr="008E2217">
        <w:rPr>
          <w:rFonts w:cs="Arial"/>
          <w:i/>
          <w:color w:val="FF0000"/>
          <w:szCs w:val="22"/>
        </w:rPr>
        <w:t xml:space="preserve"> </w:t>
      </w:r>
      <w:r w:rsidRPr="008E2217">
        <w:rPr>
          <w:rFonts w:cs="Arial"/>
          <w:b/>
          <w:i/>
          <w:strike/>
          <w:color w:val="FF0000"/>
          <w:szCs w:val="22"/>
        </w:rPr>
        <w:t>the</w:t>
      </w:r>
      <w:r w:rsidRPr="008E2217">
        <w:rPr>
          <w:rFonts w:cs="Arial"/>
          <w:i/>
          <w:color w:val="FF0000"/>
          <w:szCs w:val="22"/>
        </w:rPr>
        <w:t xml:space="preserve"> outsourcing agreements </w:t>
      </w:r>
      <w:r w:rsidRPr="008E2217">
        <w:rPr>
          <w:rFonts w:cs="Arial"/>
          <w:b/>
          <w:i/>
          <w:strike/>
          <w:color w:val="FF0000"/>
          <w:szCs w:val="22"/>
        </w:rPr>
        <w:t>referred to in Article 30 of Regulation (EU) No 909/2014</w:t>
      </w:r>
      <w:r w:rsidRPr="008E2217">
        <w:rPr>
          <w:rFonts w:cs="Arial"/>
          <w:i/>
          <w:color w:val="FF0000"/>
          <w:szCs w:val="22"/>
        </w:rPr>
        <w:t>, entered into by the applicant CSD</w:t>
      </w:r>
      <w:r w:rsidRPr="008E2217">
        <w:rPr>
          <w:rFonts w:cs="Arial"/>
          <w:b/>
          <w:i/>
          <w:color w:val="FF0000"/>
          <w:szCs w:val="22"/>
        </w:rPr>
        <w:t xml:space="preserve"> in accordance with Article 30 of Regulation (EU) No 909/2014</w:t>
      </w:r>
      <w:r w:rsidRPr="008E2217">
        <w:rPr>
          <w:rFonts w:cs="Arial"/>
          <w:i/>
          <w:color w:val="FF0000"/>
          <w:szCs w:val="22"/>
        </w:rPr>
        <w:t>, together with the methods employed to monitor the service level of the outsourced functions and a copy of the contracts governing such arrangements.</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We would therefore suggest amending Article 33 of the Annex II draft RTS as follows:</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(page 174 of the consultation paper)</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color w:val="FF0000"/>
          <w:szCs w:val="22"/>
        </w:rPr>
      </w:pP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Article 33 - CSD Services</w:t>
      </w:r>
    </w:p>
    <w:p w:rsidR="000818CA" w:rsidRPr="008E2217" w:rsidRDefault="000818CA" w:rsidP="000818CA">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An application for authorisation of a CSD shall include </w:t>
      </w:r>
      <w:r w:rsidRPr="008E2217">
        <w:rPr>
          <w:rFonts w:cs="Arial"/>
          <w:b/>
          <w:i/>
          <w:strike/>
          <w:color w:val="FF0000"/>
          <w:szCs w:val="22"/>
        </w:rPr>
        <w:t>a</w:t>
      </w:r>
      <w:r w:rsidRPr="008E2217">
        <w:rPr>
          <w:rFonts w:cs="Arial"/>
          <w:i/>
          <w:strike/>
          <w:color w:val="FF0000"/>
          <w:szCs w:val="22"/>
        </w:rPr>
        <w:t xml:space="preserve"> </w:t>
      </w:r>
      <w:r w:rsidRPr="008E2217">
        <w:rPr>
          <w:rFonts w:cs="Arial"/>
          <w:b/>
          <w:i/>
          <w:strike/>
          <w:color w:val="FF0000"/>
          <w:szCs w:val="22"/>
        </w:rPr>
        <w:t>detailed</w:t>
      </w:r>
      <w:r w:rsidRPr="008E2217">
        <w:rPr>
          <w:rFonts w:cs="Arial"/>
          <w:i/>
          <w:color w:val="FF0000"/>
          <w:szCs w:val="22"/>
        </w:rPr>
        <w:t xml:space="preserve"> description</w:t>
      </w:r>
      <w:r w:rsidRPr="008E2217">
        <w:rPr>
          <w:rFonts w:cs="Arial"/>
          <w:b/>
          <w:i/>
          <w:strike/>
          <w:color w:val="FF0000"/>
          <w:szCs w:val="22"/>
        </w:rPr>
        <w:t>s</w:t>
      </w:r>
      <w:r w:rsidRPr="008E2217">
        <w:rPr>
          <w:rFonts w:cs="Arial"/>
          <w:i/>
          <w:strike/>
          <w:color w:val="FF0000"/>
          <w:szCs w:val="22"/>
        </w:rPr>
        <w:t xml:space="preserve"> </w:t>
      </w:r>
      <w:r w:rsidRPr="008E2217">
        <w:rPr>
          <w:rFonts w:cs="Arial"/>
          <w:b/>
          <w:i/>
          <w:strike/>
          <w:color w:val="FF0000"/>
          <w:szCs w:val="22"/>
        </w:rPr>
        <w:t xml:space="preserve">and procedures to be applied in the case </w:t>
      </w:r>
      <w:r w:rsidRPr="008E2217">
        <w:rPr>
          <w:rFonts w:cs="Arial"/>
          <w:i/>
          <w:color w:val="FF0000"/>
          <w:szCs w:val="22"/>
        </w:rPr>
        <w:t xml:space="preserve">of </w:t>
      </w:r>
      <w:r w:rsidRPr="008E2217">
        <w:rPr>
          <w:rFonts w:cs="Arial"/>
          <w:b/>
          <w:i/>
          <w:color w:val="FF0000"/>
          <w:szCs w:val="22"/>
        </w:rPr>
        <w:t>the</w:t>
      </w:r>
      <w:r w:rsidRPr="008E2217">
        <w:rPr>
          <w:rFonts w:cs="Arial"/>
          <w:i/>
          <w:color w:val="FF0000"/>
          <w:szCs w:val="22"/>
        </w:rPr>
        <w:t xml:space="preserve"> services that the CSD provides or intends to provide covering the following:</w:t>
      </w:r>
    </w:p>
    <w:p w:rsidR="000818CA" w:rsidRPr="008E2217" w:rsidRDefault="000818CA" w:rsidP="000818CA">
      <w:pPr>
        <w:rPr>
          <w:rFonts w:cs="Arial"/>
          <w:b/>
          <w:color w:val="FF0000"/>
          <w:szCs w:val="22"/>
        </w:rPr>
      </w:pPr>
    </w:p>
    <w:p w:rsidR="000818CA" w:rsidRPr="008E2217" w:rsidRDefault="000818CA" w:rsidP="000818CA">
      <w:pPr>
        <w:rPr>
          <w:rFonts w:cs="Arial"/>
          <w:i/>
          <w:color w:val="FF0000"/>
          <w:szCs w:val="22"/>
        </w:rPr>
      </w:pPr>
      <w:r w:rsidRPr="008E2217">
        <w:rPr>
          <w:rFonts w:cs="Arial"/>
          <w:i/>
          <w:color w:val="FF0000"/>
          <w:szCs w:val="22"/>
        </w:rPr>
        <w:t xml:space="preserve">CSD links </w:t>
      </w:r>
    </w:p>
    <w:p w:rsidR="000818CA" w:rsidRPr="008E2217" w:rsidRDefault="000818CA" w:rsidP="000818CA">
      <w:pPr>
        <w:rPr>
          <w:rFonts w:cs="Arial"/>
          <w:color w:val="FF0000"/>
          <w:szCs w:val="22"/>
        </w:rPr>
      </w:pPr>
      <w:r w:rsidRPr="008E2217">
        <w:rPr>
          <w:rFonts w:cs="Arial"/>
          <w:color w:val="FF0000"/>
          <w:szCs w:val="22"/>
        </w:rPr>
        <w:t xml:space="preserve">Excessive or double regulatory requirements need to be avoided. The requirements for CSD links are set out in </w:t>
      </w:r>
      <w:r>
        <w:rPr>
          <w:rFonts w:cs="Arial"/>
          <w:color w:val="FF0000"/>
          <w:szCs w:val="22"/>
        </w:rPr>
        <w:t>Article</w:t>
      </w:r>
      <w:r w:rsidRPr="008E2217">
        <w:rPr>
          <w:rFonts w:cs="Arial"/>
          <w:color w:val="FF0000"/>
          <w:szCs w:val="22"/>
        </w:rPr>
        <w:t xml:space="preserve"> 48 </w:t>
      </w:r>
      <w:r>
        <w:rPr>
          <w:rFonts w:cs="Arial"/>
          <w:color w:val="FF0000"/>
          <w:szCs w:val="22"/>
        </w:rPr>
        <w:t xml:space="preserve">of the level-1 text </w:t>
      </w:r>
      <w:r w:rsidRPr="008E2217">
        <w:rPr>
          <w:rFonts w:cs="Arial"/>
          <w:color w:val="FF0000"/>
          <w:szCs w:val="22"/>
        </w:rPr>
        <w:t xml:space="preserve">and should cover all major aspects sufficiently. In our view, this is necessary not only to avoid burdensome rules and requirements that will not be able to be implemented, but also to avoid the application of conflicting standards for CSDs. This is most particularly true for the cross-border links they operate. Assessing all potential sources of risks in the context of CSD links falls within this context as is neither realistic nor achievable. </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We would therefore suggest amending Article 34 of the Annex II draft RTS as follows: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(page 175 of the consultation paper)</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Article 34 - CSD Links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1. Where the applicant CSD has established or intends to establish a link, the application for authorisation shall contain the following information:</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 xml:space="preserve">(a) procedures regarding the identification, assessment, monitoring and management of all </w:t>
      </w:r>
      <w:r w:rsidRPr="008E2217">
        <w:rPr>
          <w:rFonts w:cs="Arial"/>
          <w:b/>
          <w:i/>
          <w:color w:val="FF0000"/>
          <w:szCs w:val="22"/>
        </w:rPr>
        <w:t>material</w:t>
      </w:r>
      <w:r w:rsidRPr="008E2217">
        <w:rPr>
          <w:rFonts w:cs="Arial"/>
          <w:i/>
          <w:color w:val="FF0000"/>
          <w:szCs w:val="22"/>
        </w:rPr>
        <w:t xml:space="preserve"> </w:t>
      </w:r>
      <w:r w:rsidRPr="008E2217">
        <w:rPr>
          <w:rFonts w:cs="Arial"/>
          <w:b/>
          <w:i/>
          <w:strike/>
          <w:color w:val="FF0000"/>
          <w:szCs w:val="22"/>
        </w:rPr>
        <w:t>potential</w:t>
      </w:r>
      <w:r w:rsidRPr="008E2217">
        <w:rPr>
          <w:rFonts w:cs="Arial"/>
          <w:b/>
          <w:i/>
          <w:color w:val="FF0000"/>
          <w:szCs w:val="22"/>
        </w:rPr>
        <w:t xml:space="preserve"> </w:t>
      </w:r>
      <w:r w:rsidRPr="008E2217">
        <w:rPr>
          <w:rFonts w:cs="Arial"/>
          <w:i/>
          <w:color w:val="FF0000"/>
          <w:szCs w:val="22"/>
        </w:rPr>
        <w:t xml:space="preserve">sources of risk for the applicant CSD and for its participants arising from the link arrangement, including an assessment of the </w:t>
      </w:r>
      <w:r w:rsidRPr="008E2217">
        <w:rPr>
          <w:rFonts w:cs="Arial"/>
          <w:b/>
          <w:i/>
          <w:color w:val="FF0000"/>
          <w:szCs w:val="22"/>
        </w:rPr>
        <w:t>relevant</w:t>
      </w:r>
      <w:r w:rsidRPr="008E2217">
        <w:rPr>
          <w:rFonts w:cs="Arial"/>
          <w:i/>
          <w:color w:val="FF0000"/>
          <w:szCs w:val="22"/>
        </w:rPr>
        <w:t xml:space="preserve"> insolvency law </w:t>
      </w:r>
      <w:r w:rsidRPr="008E2217">
        <w:rPr>
          <w:rFonts w:cs="Arial"/>
          <w:b/>
          <w:i/>
          <w:strike/>
          <w:color w:val="FF0000"/>
          <w:szCs w:val="22"/>
        </w:rPr>
        <w:t>applicable</w:t>
      </w:r>
      <w:r w:rsidRPr="008E2217">
        <w:rPr>
          <w:rFonts w:cs="Arial"/>
          <w:i/>
          <w:color w:val="FF0000"/>
          <w:szCs w:val="22"/>
        </w:rPr>
        <w:t>, and the appropriate measures put in place to mitigate them; […]</w:t>
      </w:r>
    </w:p>
    <w:p w:rsidR="000818CA" w:rsidRPr="008E2217" w:rsidRDefault="000818CA" w:rsidP="000818CA">
      <w:pPr>
        <w:rPr>
          <w:rFonts w:cs="Arial"/>
          <w:i/>
          <w:color w:val="FF0000"/>
          <w:szCs w:val="22"/>
        </w:rPr>
      </w:pPr>
    </w:p>
    <w:p w:rsidR="000818CA" w:rsidRPr="008E2217" w:rsidRDefault="000818CA" w:rsidP="000818CA">
      <w:pPr>
        <w:rPr>
          <w:rFonts w:cs="Arial"/>
          <w:i/>
          <w:color w:val="FF0000"/>
          <w:szCs w:val="22"/>
        </w:rPr>
      </w:pPr>
      <w:r w:rsidRPr="008E2217">
        <w:rPr>
          <w:rFonts w:cs="Arial"/>
          <w:i/>
          <w:color w:val="FF0000"/>
          <w:szCs w:val="22"/>
        </w:rPr>
        <w:t xml:space="preserve">Standard forms and templates for the application </w:t>
      </w:r>
    </w:p>
    <w:p w:rsidR="000818CA" w:rsidRPr="008E2217" w:rsidRDefault="000818CA" w:rsidP="000818CA">
      <w:pPr>
        <w:rPr>
          <w:rFonts w:cs="Arial"/>
          <w:color w:val="FF0000"/>
          <w:szCs w:val="22"/>
        </w:rPr>
      </w:pPr>
      <w:r w:rsidRPr="008E2217">
        <w:rPr>
          <w:rFonts w:cs="Arial"/>
          <w:color w:val="FF0000"/>
          <w:szCs w:val="22"/>
        </w:rPr>
        <w:t xml:space="preserve">Article 1.5 of Annex VI of the </w:t>
      </w:r>
      <w:r>
        <w:rPr>
          <w:rFonts w:cs="Arial"/>
          <w:color w:val="FF0000"/>
          <w:szCs w:val="22"/>
        </w:rPr>
        <w:t>ITS</w:t>
      </w:r>
      <w:r w:rsidRPr="008E2217">
        <w:rPr>
          <w:rFonts w:cs="Arial"/>
          <w:color w:val="FF0000"/>
          <w:szCs w:val="22"/>
        </w:rPr>
        <w:t xml:space="preserve">, states that CSDs can be required by their competent authority to provide translations of their (entire) application documents in other languages. </w:t>
      </w:r>
    </w:p>
    <w:p w:rsidR="000818CA" w:rsidRPr="008E2217" w:rsidRDefault="000818CA" w:rsidP="000818CA">
      <w:pPr>
        <w:rPr>
          <w:rFonts w:cs="Arial"/>
          <w:color w:val="FF0000"/>
          <w:szCs w:val="22"/>
        </w:rPr>
      </w:pPr>
      <w:r w:rsidRPr="008E2217">
        <w:rPr>
          <w:rFonts w:cs="Arial"/>
          <w:color w:val="FF0000"/>
          <w:szCs w:val="22"/>
        </w:rPr>
        <w:t xml:space="preserve">We suggest considering a comparable approach to what to the EMIR RTS currently allows for the application for authorisation documents for CCPs, which does not prescribe translations of documents. Such translations are extremely costly to produce for CSDs. </w:t>
      </w:r>
    </w:p>
    <w:p w:rsidR="000818CA" w:rsidRPr="008E2217" w:rsidRDefault="000818CA" w:rsidP="000818CA">
      <w:pPr>
        <w:rPr>
          <w:rFonts w:cs="Arial"/>
          <w:color w:val="FF0000"/>
          <w:szCs w:val="22"/>
        </w:rPr>
      </w:pPr>
      <w:r w:rsidRPr="008E2217">
        <w:rPr>
          <w:rFonts w:cs="Arial"/>
          <w:color w:val="FF0000"/>
          <w:szCs w:val="22"/>
        </w:rPr>
        <w:t xml:space="preserve">Relevant authorities involved in the authorisation process of the CSD, should agree to a single common language to be used for the application process, and inform the CSD which language should be used for the application before to the start of the authorisation completion process. </w:t>
      </w:r>
    </w:p>
    <w:p w:rsidR="000818CA" w:rsidRPr="008E2217" w:rsidRDefault="000818CA" w:rsidP="000818CA">
      <w:pP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 xml:space="preserve">We would therefore suggest amending Article 1.5 of the Annex VI draft </w:t>
      </w:r>
      <w:r>
        <w:rPr>
          <w:rFonts w:cs="Arial"/>
          <w:color w:val="FF0000"/>
          <w:szCs w:val="22"/>
        </w:rPr>
        <w:t>I</w:t>
      </w:r>
      <w:r w:rsidRPr="008E2217">
        <w:rPr>
          <w:rFonts w:cs="Arial"/>
          <w:color w:val="FF0000"/>
          <w:szCs w:val="22"/>
        </w:rPr>
        <w:t>TS as follows:</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(page 260 of the consultation paper)</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Article 1 - Standard forms and templates for the application</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b/>
          <w:strike/>
          <w:color w:val="FF0000"/>
          <w:szCs w:val="22"/>
        </w:rPr>
      </w:pPr>
      <w:r w:rsidRPr="008E2217">
        <w:rPr>
          <w:rFonts w:cs="Arial"/>
          <w:color w:val="FF0000"/>
          <w:szCs w:val="22"/>
        </w:rPr>
        <w:t xml:space="preserve">5. Information shall be submitted in the language indicated by the competent authority </w:t>
      </w:r>
      <w:r w:rsidRPr="008E2217">
        <w:rPr>
          <w:rFonts w:cs="Arial"/>
          <w:b/>
          <w:color w:val="FF0000"/>
          <w:szCs w:val="22"/>
        </w:rPr>
        <w:t>in co</w:t>
      </w:r>
      <w:r w:rsidRPr="008E2217">
        <w:rPr>
          <w:rFonts w:cs="Arial"/>
          <w:b/>
          <w:color w:val="FF0000"/>
          <w:szCs w:val="22"/>
        </w:rPr>
        <w:t>n</w:t>
      </w:r>
      <w:r w:rsidRPr="008E2217">
        <w:rPr>
          <w:rFonts w:cs="Arial"/>
          <w:b/>
          <w:color w:val="FF0000"/>
          <w:szCs w:val="22"/>
        </w:rPr>
        <w:t>formity with the relevant authorities’</w:t>
      </w:r>
      <w:r w:rsidRPr="008E2217">
        <w:rPr>
          <w:rFonts w:cs="Arial"/>
          <w:color w:val="FF0000"/>
          <w:szCs w:val="22"/>
        </w:rPr>
        <w:t xml:space="preserve"> </w:t>
      </w:r>
      <w:r w:rsidRPr="008E2217">
        <w:rPr>
          <w:rFonts w:cs="Arial"/>
          <w:b/>
          <w:color w:val="FF0000"/>
          <w:szCs w:val="22"/>
        </w:rPr>
        <w:t>consensus</w:t>
      </w:r>
      <w:r w:rsidRPr="008E2217">
        <w:rPr>
          <w:rFonts w:cs="Arial"/>
          <w:color w:val="FF0000"/>
          <w:szCs w:val="22"/>
        </w:rPr>
        <w:t xml:space="preserve">. </w:t>
      </w:r>
      <w:r w:rsidRPr="008E2217">
        <w:rPr>
          <w:rFonts w:cs="Arial"/>
          <w:b/>
          <w:strike/>
          <w:color w:val="FF0000"/>
          <w:szCs w:val="22"/>
        </w:rPr>
        <w:t>The competent authority may request the CSD to submit the same information in more than one language.</w:t>
      </w:r>
    </w:p>
    <w:p w:rsidR="000818CA" w:rsidRPr="008E2217" w:rsidRDefault="000818CA" w:rsidP="000818CA">
      <w:pPr>
        <w:pBdr>
          <w:top w:val="single" w:sz="4" w:space="1" w:color="auto"/>
          <w:left w:val="single" w:sz="4" w:space="4" w:color="auto"/>
          <w:bottom w:val="single" w:sz="4" w:space="1" w:color="auto"/>
          <w:right w:val="single" w:sz="4" w:space="4" w:color="auto"/>
        </w:pBdr>
        <w:rPr>
          <w:rFonts w:cs="Arial"/>
          <w:color w:val="FF0000"/>
          <w:szCs w:val="22"/>
        </w:rPr>
      </w:pPr>
    </w:p>
    <w:p w:rsidR="000818CA" w:rsidRPr="008E2217" w:rsidRDefault="000818CA" w:rsidP="000818CA">
      <w:pPr>
        <w:rPr>
          <w:rFonts w:cs="Arial"/>
          <w:szCs w:val="22"/>
        </w:rPr>
      </w:pPr>
    </w:p>
    <w:permEnd w:id="1462961557"/>
    <w:p w:rsidR="00D12AFD" w:rsidRDefault="00D12AFD" w:rsidP="00D12AFD">
      <w:r>
        <w:t>&lt;ESMA_QUESTION_TS_CSDR_15&gt;</w:t>
      </w:r>
    </w:p>
    <w:p w:rsidR="00D12AFD" w:rsidRPr="002C4F00" w:rsidRDefault="00D12AFD" w:rsidP="00965B03">
      <w:pPr>
        <w:pStyle w:val="Heading5"/>
        <w:ind w:left="567" w:hanging="567"/>
      </w:pPr>
      <w:r w:rsidRPr="00C8467F">
        <w:lastRenderedPageBreak/>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1617F1" w:rsidRPr="008E2217" w:rsidRDefault="001617F1" w:rsidP="00A20763">
      <w:pPr>
        <w:rPr>
          <w:rFonts w:cs="Arial"/>
          <w:color w:val="FF0000"/>
          <w:szCs w:val="22"/>
        </w:rPr>
      </w:pPr>
      <w:permStart w:id="44856614" w:edGrp="everyone"/>
      <w:r w:rsidRPr="008E2217">
        <w:rPr>
          <w:rFonts w:cs="Arial"/>
          <w:color w:val="FF0000"/>
          <w:szCs w:val="22"/>
        </w:rPr>
        <w:t>Similar to the comments raised in our response to ESMA’s discussion paper of May 2014, we are still of the opinion that the currently proposed annual CSD review and evaluation are adding an overly formal and burdensome procedure which should be avoided.</w:t>
      </w:r>
    </w:p>
    <w:p w:rsidR="001617F1" w:rsidRPr="008E2217" w:rsidRDefault="001617F1" w:rsidP="00A20763">
      <w:pPr>
        <w:rPr>
          <w:rFonts w:cs="Arial"/>
          <w:color w:val="FF0000"/>
          <w:szCs w:val="22"/>
        </w:rPr>
      </w:pPr>
    </w:p>
    <w:p w:rsidR="001617F1" w:rsidRPr="008E2217" w:rsidRDefault="001617F1" w:rsidP="00A20763">
      <w:pPr>
        <w:rPr>
          <w:rFonts w:cs="Arial"/>
          <w:color w:val="FF0000"/>
          <w:szCs w:val="22"/>
        </w:rPr>
      </w:pPr>
      <w:r w:rsidRPr="008E2217">
        <w:rPr>
          <w:rFonts w:cs="Arial"/>
          <w:color w:val="FF0000"/>
          <w:szCs w:val="22"/>
        </w:rPr>
        <w:t>We refer to the comments made by our association ECSDA in relation to the proposed draft RTS on CSD review and evaluation (Chapter III of Annex II) and draft ITS (Chapter II of Annex VI), which we fully endorse.</w:t>
      </w:r>
    </w:p>
    <w:p w:rsidR="001617F1" w:rsidRPr="008E2217" w:rsidRDefault="001617F1" w:rsidP="00A20763">
      <w:pPr>
        <w:rPr>
          <w:rFonts w:cs="Arial"/>
          <w:color w:val="FF0000"/>
          <w:szCs w:val="22"/>
        </w:rPr>
      </w:pPr>
    </w:p>
    <w:p w:rsidR="001617F1" w:rsidRPr="008E2217" w:rsidRDefault="001617F1" w:rsidP="00A20763">
      <w:pPr>
        <w:rPr>
          <w:rFonts w:cs="Arial"/>
          <w:color w:val="FF0000"/>
          <w:szCs w:val="22"/>
        </w:rPr>
      </w:pPr>
      <w:r w:rsidRPr="008E2217">
        <w:rPr>
          <w:rFonts w:cs="Arial"/>
          <w:color w:val="FF0000"/>
          <w:szCs w:val="22"/>
        </w:rPr>
        <w:t xml:space="preserve">While we fully understand that the CSD relevant authorities should have increased all necessary tools to implement their ongoing supervision, we also note that CSDs readily have the obligation under CSD-R </w:t>
      </w:r>
      <w:r>
        <w:rPr>
          <w:rFonts w:cs="Arial"/>
          <w:color w:val="FF0000"/>
          <w:szCs w:val="22"/>
        </w:rPr>
        <w:t>Article</w:t>
      </w:r>
      <w:r w:rsidRPr="008E2217">
        <w:rPr>
          <w:rFonts w:cs="Arial"/>
          <w:color w:val="FF0000"/>
          <w:szCs w:val="22"/>
        </w:rPr>
        <w:t xml:space="preserve"> 16 §3 to “inform competent authorities without undue delay of any material changes affecting the conditions for authorisation”. Moreover, RTS should also acknowledge that there is already an efficient ongoing supervisory regime in place, which will not be enhanced by requiring yearly additional extensive ad-hoc reviews. In order to keep the review procedure as efficient as possible, for the CSD as well as for the competent authority, an overly formal and burdensome additional annual review procedure should thus be avoided. </w:t>
      </w:r>
    </w:p>
    <w:p w:rsidR="001617F1" w:rsidRPr="008E2217" w:rsidRDefault="001617F1" w:rsidP="00A20763">
      <w:pPr>
        <w:rPr>
          <w:rFonts w:cs="Arial"/>
          <w:color w:val="FF0000"/>
          <w:szCs w:val="22"/>
        </w:rPr>
      </w:pPr>
      <w:r w:rsidRPr="008E2217">
        <w:rPr>
          <w:rFonts w:cs="Arial"/>
          <w:color w:val="FF0000"/>
          <w:szCs w:val="22"/>
        </w:rPr>
        <w:t>Avoid</w:t>
      </w:r>
      <w:r>
        <w:rPr>
          <w:rFonts w:cs="Arial"/>
          <w:color w:val="FF0000"/>
          <w:szCs w:val="22"/>
        </w:rPr>
        <w:t>ing</w:t>
      </w:r>
      <w:r w:rsidRPr="008E2217">
        <w:rPr>
          <w:rFonts w:cs="Arial"/>
          <w:color w:val="FF0000"/>
          <w:szCs w:val="22"/>
        </w:rPr>
        <w:t xml:space="preserve"> the duplication of information should be the norm. As well as making efficient use of the information already provided by the CSD to the competent authority. Any review exercise to be implemented should rely as much as possible on information already provided by the CSD. CSDs should only be required to provide additional information where those are not yet available to the competent authority. Examples of this can be found in the several reports to be provided under the CSD</w:t>
      </w:r>
      <w:r>
        <w:rPr>
          <w:rFonts w:cs="Arial"/>
          <w:color w:val="FF0000"/>
          <w:szCs w:val="22"/>
        </w:rPr>
        <w:t>-</w:t>
      </w:r>
      <w:r w:rsidRPr="008E2217">
        <w:rPr>
          <w:rFonts w:cs="Arial"/>
          <w:color w:val="FF0000"/>
          <w:szCs w:val="22"/>
        </w:rPr>
        <w:t xml:space="preserve">R and RTS requirements, the yearly self-assessments and disclosure against </w:t>
      </w:r>
      <w:r>
        <w:rPr>
          <w:rFonts w:cs="Arial"/>
          <w:color w:val="FF0000"/>
          <w:szCs w:val="22"/>
        </w:rPr>
        <w:t>the CPMI</w:t>
      </w:r>
      <w:r w:rsidRPr="008E2217">
        <w:rPr>
          <w:rFonts w:cs="Arial"/>
          <w:color w:val="FF0000"/>
          <w:szCs w:val="22"/>
        </w:rPr>
        <w:t>-IOSCO P</w:t>
      </w:r>
      <w:r>
        <w:rPr>
          <w:rFonts w:cs="Arial"/>
          <w:color w:val="FF0000"/>
          <w:szCs w:val="22"/>
        </w:rPr>
        <w:t xml:space="preserve">rinciples for </w:t>
      </w:r>
      <w:r w:rsidRPr="008E2217">
        <w:rPr>
          <w:rFonts w:cs="Arial"/>
          <w:color w:val="FF0000"/>
          <w:szCs w:val="22"/>
        </w:rPr>
        <w:t>F</w:t>
      </w:r>
      <w:r>
        <w:rPr>
          <w:rFonts w:cs="Arial"/>
          <w:color w:val="FF0000"/>
          <w:szCs w:val="22"/>
        </w:rPr>
        <w:t xml:space="preserve">inancial </w:t>
      </w:r>
      <w:r w:rsidRPr="008E2217">
        <w:rPr>
          <w:rFonts w:cs="Arial"/>
          <w:color w:val="FF0000"/>
          <w:szCs w:val="22"/>
        </w:rPr>
        <w:t>M</w:t>
      </w:r>
      <w:r>
        <w:rPr>
          <w:rFonts w:cs="Arial"/>
          <w:color w:val="FF0000"/>
          <w:szCs w:val="22"/>
        </w:rPr>
        <w:t xml:space="preserve">arket </w:t>
      </w:r>
      <w:r w:rsidRPr="008E2217">
        <w:rPr>
          <w:rFonts w:cs="Arial"/>
          <w:color w:val="FF0000"/>
          <w:szCs w:val="22"/>
        </w:rPr>
        <w:t>I</w:t>
      </w:r>
      <w:r>
        <w:rPr>
          <w:rFonts w:cs="Arial"/>
          <w:color w:val="FF0000"/>
          <w:szCs w:val="22"/>
        </w:rPr>
        <w:t>nfrastructure</w:t>
      </w:r>
      <w:r w:rsidRPr="008E2217">
        <w:rPr>
          <w:rFonts w:cs="Arial"/>
          <w:color w:val="FF0000"/>
          <w:szCs w:val="22"/>
        </w:rPr>
        <w:t>s, which already should cover most of the information required for the review.</w:t>
      </w:r>
    </w:p>
    <w:p w:rsidR="001617F1" w:rsidRPr="008E2217" w:rsidRDefault="001617F1" w:rsidP="00A20763">
      <w:pPr>
        <w:rPr>
          <w:rFonts w:cs="Arial"/>
          <w:color w:val="FF0000"/>
          <w:szCs w:val="22"/>
        </w:rPr>
      </w:pPr>
    </w:p>
    <w:p w:rsidR="001617F1" w:rsidRPr="008E2217" w:rsidRDefault="001617F1" w:rsidP="00A20763">
      <w:pPr>
        <w:rPr>
          <w:rFonts w:cs="Arial"/>
          <w:color w:val="FF0000"/>
          <w:szCs w:val="22"/>
        </w:rPr>
      </w:pPr>
      <w:r w:rsidRPr="008E2217">
        <w:rPr>
          <w:rFonts w:cs="Arial"/>
          <w:color w:val="FF0000"/>
          <w:szCs w:val="22"/>
        </w:rPr>
        <w:t>Focusing on relevant updates only would also considerably facilitate the work for competent authorities and thus contribute to the efficiency of the supervision process. We support ESMA’s intention to focus on the quality of the documentation rather than on the quantity and that “only relevant documents should be provided”. This principle should be clearly reflected in the draft technical standards.</w:t>
      </w:r>
    </w:p>
    <w:p w:rsidR="001617F1" w:rsidRPr="008E2217" w:rsidRDefault="001617F1" w:rsidP="00A20763">
      <w:pPr>
        <w:rPr>
          <w:rFonts w:cs="Arial"/>
          <w:color w:val="FF0000"/>
          <w:szCs w:val="22"/>
        </w:rPr>
      </w:pPr>
      <w:r w:rsidRPr="008E2217">
        <w:rPr>
          <w:rFonts w:cs="Arial"/>
          <w:color w:val="FF0000"/>
          <w:szCs w:val="22"/>
        </w:rPr>
        <w:t xml:space="preserve"> </w:t>
      </w:r>
    </w:p>
    <w:p w:rsidR="001617F1" w:rsidRPr="008E2217" w:rsidRDefault="001617F1" w:rsidP="00A20763">
      <w:pPr>
        <w:rPr>
          <w:rFonts w:cs="Arial"/>
          <w:color w:val="FF0000"/>
          <w:szCs w:val="22"/>
        </w:rPr>
      </w:pPr>
      <w:r w:rsidRPr="008E2217">
        <w:rPr>
          <w:rFonts w:cs="Arial"/>
          <w:color w:val="FF0000"/>
          <w:szCs w:val="22"/>
        </w:rPr>
        <w:t>In conjunction with the above, we refer to the comments made by our association ECSDA in relation related to the access to data by the competent authority (</w:t>
      </w:r>
      <w:r>
        <w:rPr>
          <w:rFonts w:cs="Arial"/>
          <w:color w:val="FF0000"/>
          <w:szCs w:val="22"/>
        </w:rPr>
        <w:t>Article 38</w:t>
      </w:r>
      <w:r w:rsidRPr="008E2217">
        <w:rPr>
          <w:rFonts w:cs="Arial"/>
          <w:color w:val="FF0000"/>
          <w:szCs w:val="22"/>
        </w:rPr>
        <w:t>), documents that have been materially modified (</w:t>
      </w:r>
      <w:r>
        <w:rPr>
          <w:rFonts w:cs="Arial"/>
          <w:color w:val="FF0000"/>
          <w:szCs w:val="22"/>
        </w:rPr>
        <w:t xml:space="preserve">Article </w:t>
      </w:r>
      <w:r w:rsidRPr="008E2217">
        <w:rPr>
          <w:rFonts w:cs="Arial"/>
          <w:color w:val="FF0000"/>
          <w:szCs w:val="22"/>
        </w:rPr>
        <w:t>40), information relating to periodic events (</w:t>
      </w:r>
      <w:r>
        <w:rPr>
          <w:rFonts w:cs="Arial"/>
          <w:color w:val="FF0000"/>
          <w:szCs w:val="22"/>
        </w:rPr>
        <w:t xml:space="preserve">Article </w:t>
      </w:r>
      <w:r w:rsidRPr="008E2217">
        <w:rPr>
          <w:rFonts w:cs="Arial"/>
          <w:color w:val="FF0000"/>
          <w:szCs w:val="22"/>
        </w:rPr>
        <w:t>41) and statistical data (</w:t>
      </w:r>
      <w:r>
        <w:rPr>
          <w:rFonts w:cs="Arial"/>
          <w:color w:val="FF0000"/>
          <w:szCs w:val="22"/>
        </w:rPr>
        <w:t xml:space="preserve">Article </w:t>
      </w:r>
      <w:r w:rsidRPr="008E2217">
        <w:rPr>
          <w:rFonts w:cs="Arial"/>
          <w:color w:val="FF0000"/>
          <w:szCs w:val="22"/>
        </w:rPr>
        <w:t>42), which we fully endorse.</w:t>
      </w:r>
    </w:p>
    <w:p w:rsidR="001617F1" w:rsidRPr="008E2217" w:rsidRDefault="001617F1" w:rsidP="00A20763">
      <w:pPr>
        <w:rPr>
          <w:rFonts w:cs="Arial"/>
          <w:color w:val="FF0000"/>
          <w:szCs w:val="22"/>
        </w:rPr>
      </w:pPr>
    </w:p>
    <w:p w:rsidR="001617F1" w:rsidRPr="008E2217" w:rsidRDefault="001617F1" w:rsidP="00A20763">
      <w:pPr>
        <w:rPr>
          <w:rFonts w:cs="Arial"/>
          <w:i/>
          <w:color w:val="FF0000"/>
          <w:szCs w:val="22"/>
        </w:rPr>
      </w:pPr>
      <w:r w:rsidRPr="008E2217">
        <w:rPr>
          <w:rFonts w:cs="Arial"/>
          <w:i/>
          <w:color w:val="FF0000"/>
          <w:szCs w:val="22"/>
        </w:rPr>
        <w:t xml:space="preserve">Access to data by the competent authority </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We would therefore suggest amending Article 38 of the Annex II draft RTS as follows: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(page 177 of the consultation paper)</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Article 38 - Access to data by the competent authority</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1. For the purpose of the review and evaluation as referred to in Article 22(7) of Regulation (EU) No 909/2014, a CSD shall provide the information as defined in this chapter </w:t>
      </w:r>
      <w:r w:rsidRPr="008E2217">
        <w:rPr>
          <w:rFonts w:cs="Arial"/>
          <w:b/>
          <w:i/>
          <w:strike/>
          <w:color w:val="FF0000"/>
          <w:szCs w:val="22"/>
        </w:rPr>
        <w:t>together with a self-assessment on the CSD’s activities overall compliance with the provisions of Regul</w:t>
      </w:r>
      <w:r w:rsidRPr="008E2217">
        <w:rPr>
          <w:rFonts w:cs="Arial"/>
          <w:b/>
          <w:i/>
          <w:strike/>
          <w:color w:val="FF0000"/>
          <w:szCs w:val="22"/>
        </w:rPr>
        <w:t>a</w:t>
      </w:r>
      <w:r w:rsidRPr="008E2217">
        <w:rPr>
          <w:rFonts w:cs="Arial"/>
          <w:b/>
          <w:i/>
          <w:strike/>
          <w:color w:val="FF0000"/>
          <w:szCs w:val="22"/>
        </w:rPr>
        <w:t>tion (EU) No 909/2014 during the review period</w:t>
      </w:r>
      <w:r w:rsidRPr="008E2217">
        <w:rPr>
          <w:rFonts w:cs="Arial"/>
          <w:i/>
          <w:color w:val="FF0000"/>
          <w:szCs w:val="22"/>
        </w:rPr>
        <w:t>, and any other information as requested by the competent authority.</w:t>
      </w:r>
    </w:p>
    <w:p w:rsidR="001617F1" w:rsidRPr="008E2217" w:rsidRDefault="001617F1" w:rsidP="00A20763">
      <w:pPr>
        <w:rPr>
          <w:rFonts w:cs="Arial"/>
          <w:color w:val="FF0000"/>
          <w:szCs w:val="22"/>
        </w:rPr>
      </w:pPr>
    </w:p>
    <w:p w:rsidR="001617F1" w:rsidRPr="008E2217" w:rsidRDefault="001617F1" w:rsidP="00A20763">
      <w:pPr>
        <w:rPr>
          <w:rFonts w:cs="Arial"/>
          <w:color w:val="FF0000"/>
          <w:szCs w:val="22"/>
        </w:rPr>
      </w:pPr>
      <w:r w:rsidRPr="008E2217">
        <w:rPr>
          <w:rFonts w:cs="Arial"/>
          <w:color w:val="FF0000"/>
          <w:szCs w:val="22"/>
        </w:rPr>
        <w:lastRenderedPageBreak/>
        <w:t xml:space="preserve">We also note that the combination of the requirements set under Article 37 on material changes, and Article 39 on “reporting material changes” seem to be duplicating themselves, and hence creating an unnecessary reporting overload. </w:t>
      </w:r>
    </w:p>
    <w:p w:rsidR="001617F1" w:rsidRPr="008E2217" w:rsidRDefault="001617F1" w:rsidP="00A20763">
      <w:pPr>
        <w:rPr>
          <w:rFonts w:cs="Arial"/>
          <w:color w:val="FF0000"/>
          <w:szCs w:val="22"/>
        </w:rPr>
      </w:pPr>
      <w:r w:rsidRPr="008E2217">
        <w:rPr>
          <w:rFonts w:cs="Arial"/>
          <w:color w:val="FF0000"/>
          <w:szCs w:val="22"/>
        </w:rPr>
        <w:t>While we can understand the need for timely information on material changes being provided to the competent authority, we fail to see the need for an additional yearly report summarising “material changes” and a “self-assessment against Article 37”, we therefore propose to delete entirely Article 39 as we cannot see the need for both in parallel.</w:t>
      </w:r>
    </w:p>
    <w:p w:rsidR="001617F1" w:rsidRPr="008E2217" w:rsidRDefault="001617F1" w:rsidP="00A20763">
      <w:pPr>
        <w:rPr>
          <w:rFonts w:cs="Arial"/>
          <w:color w:val="FF0000"/>
          <w:szCs w:val="22"/>
        </w:rPr>
      </w:pPr>
      <w:r w:rsidRPr="008E2217">
        <w:rPr>
          <w:rFonts w:cs="Arial"/>
          <w:color w:val="FF0000"/>
          <w:szCs w:val="22"/>
        </w:rPr>
        <w:t xml:space="preserve">The competent authority is in the position by analysing the information received under </w:t>
      </w:r>
      <w:r>
        <w:rPr>
          <w:rFonts w:cs="Arial"/>
          <w:color w:val="FF0000"/>
          <w:szCs w:val="22"/>
        </w:rPr>
        <w:t>Article</w:t>
      </w:r>
      <w:r w:rsidRPr="008E2217">
        <w:rPr>
          <w:rFonts w:cs="Arial"/>
          <w:color w:val="FF0000"/>
          <w:szCs w:val="22"/>
        </w:rPr>
        <w:t>s 37 and 38 and other ongoing information to perform its tasks without forcing the CSD to summ</w:t>
      </w:r>
      <w:r w:rsidRPr="008E2217">
        <w:rPr>
          <w:rFonts w:cs="Arial"/>
          <w:color w:val="FF0000"/>
          <w:szCs w:val="22"/>
        </w:rPr>
        <w:t>a</w:t>
      </w:r>
      <w:r w:rsidRPr="008E2217">
        <w:rPr>
          <w:rFonts w:cs="Arial"/>
          <w:color w:val="FF0000"/>
          <w:szCs w:val="22"/>
        </w:rPr>
        <w:t>rize what it has already delivered throughout the year.</w:t>
      </w:r>
    </w:p>
    <w:p w:rsidR="001617F1" w:rsidRPr="008E2217" w:rsidRDefault="001617F1" w:rsidP="00A20763">
      <w:pPr>
        <w:rPr>
          <w:rFonts w:cs="Arial"/>
          <w:color w:val="FF0000"/>
          <w:szCs w:val="22"/>
        </w:rPr>
      </w:pPr>
    </w:p>
    <w:p w:rsidR="001617F1" w:rsidRPr="008E2217" w:rsidRDefault="001617F1" w:rsidP="00A20763">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We would therefore suggest deleting Article 39 of the Annex II:</w:t>
      </w:r>
    </w:p>
    <w:p w:rsidR="001617F1" w:rsidRPr="008E2217" w:rsidRDefault="001617F1" w:rsidP="00A20763">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(page 177 of the consultation paper)</w:t>
      </w:r>
    </w:p>
    <w:p w:rsidR="001617F1" w:rsidRPr="008E2217" w:rsidRDefault="001617F1" w:rsidP="00A20763">
      <w:pPr>
        <w:pBdr>
          <w:top w:val="single" w:sz="4" w:space="1" w:color="auto"/>
          <w:left w:val="single" w:sz="4" w:space="4" w:color="auto"/>
          <w:bottom w:val="single" w:sz="4" w:space="1" w:color="auto"/>
          <w:right w:val="single" w:sz="4" w:space="4" w:color="auto"/>
        </w:pBdr>
        <w:rPr>
          <w:rFonts w:cs="Arial"/>
          <w:color w:val="FF0000"/>
          <w:szCs w:val="22"/>
        </w:rPr>
      </w:pPr>
    </w:p>
    <w:p w:rsidR="001617F1" w:rsidRPr="008E2217" w:rsidRDefault="001617F1" w:rsidP="00A20763">
      <w:pPr>
        <w:pBdr>
          <w:top w:val="single" w:sz="4" w:space="1" w:color="auto"/>
          <w:left w:val="single" w:sz="4" w:space="4" w:color="auto"/>
          <w:bottom w:val="single" w:sz="4" w:space="1" w:color="auto"/>
          <w:right w:val="single" w:sz="4" w:space="4" w:color="auto"/>
        </w:pBdr>
        <w:rPr>
          <w:rFonts w:cs="Arial"/>
          <w:b/>
          <w:strike/>
          <w:color w:val="FF0000"/>
          <w:szCs w:val="22"/>
        </w:rPr>
      </w:pPr>
      <w:r w:rsidRPr="008E2217">
        <w:rPr>
          <w:rFonts w:cs="Arial"/>
          <w:b/>
          <w:strike/>
          <w:color w:val="FF0000"/>
          <w:szCs w:val="22"/>
        </w:rPr>
        <w:t>Article 39 - Report on material changes introduced to the arrangements, strategies, pr</w:t>
      </w:r>
      <w:r w:rsidRPr="008E2217">
        <w:rPr>
          <w:rFonts w:cs="Arial"/>
          <w:b/>
          <w:strike/>
          <w:color w:val="FF0000"/>
          <w:szCs w:val="22"/>
        </w:rPr>
        <w:t>o</w:t>
      </w:r>
      <w:r w:rsidRPr="008E2217">
        <w:rPr>
          <w:rFonts w:cs="Arial"/>
          <w:b/>
          <w:strike/>
          <w:color w:val="FF0000"/>
          <w:szCs w:val="22"/>
        </w:rPr>
        <w:t>cesses and mechanisms implemented by a CSD</w:t>
      </w:r>
    </w:p>
    <w:p w:rsidR="001617F1" w:rsidRPr="008E2217" w:rsidRDefault="001617F1" w:rsidP="00A20763">
      <w:pPr>
        <w:pBdr>
          <w:top w:val="single" w:sz="4" w:space="1" w:color="auto"/>
          <w:left w:val="single" w:sz="4" w:space="4" w:color="auto"/>
          <w:bottom w:val="single" w:sz="4" w:space="1" w:color="auto"/>
          <w:right w:val="single" w:sz="4" w:space="4" w:color="auto"/>
        </w:pBdr>
        <w:rPr>
          <w:rFonts w:cs="Arial"/>
          <w:b/>
          <w:color w:val="FF0000"/>
          <w:szCs w:val="22"/>
        </w:rPr>
      </w:pPr>
    </w:p>
    <w:p w:rsidR="001617F1" w:rsidRPr="008E2217" w:rsidRDefault="001617F1" w:rsidP="00A20763">
      <w:pPr>
        <w:pBdr>
          <w:top w:val="single" w:sz="4" w:space="1" w:color="auto"/>
          <w:left w:val="single" w:sz="4" w:space="4" w:color="auto"/>
          <w:bottom w:val="single" w:sz="4" w:space="1" w:color="auto"/>
          <w:right w:val="single" w:sz="4" w:space="4" w:color="auto"/>
        </w:pBdr>
        <w:rPr>
          <w:rFonts w:cs="Arial"/>
          <w:b/>
          <w:color w:val="FF0000"/>
          <w:szCs w:val="22"/>
        </w:rPr>
      </w:pPr>
      <w:r w:rsidRPr="008E2217">
        <w:rPr>
          <w:rFonts w:cs="Arial"/>
          <w:b/>
          <w:color w:val="FF0000"/>
          <w:szCs w:val="22"/>
        </w:rPr>
        <w:t>(delete)</w:t>
      </w:r>
    </w:p>
    <w:p w:rsidR="001617F1" w:rsidRPr="008E2217" w:rsidRDefault="001617F1" w:rsidP="00A20763">
      <w:pPr>
        <w:rPr>
          <w:rFonts w:cs="Arial"/>
          <w:color w:val="FF0000"/>
          <w:szCs w:val="22"/>
        </w:rPr>
      </w:pPr>
    </w:p>
    <w:p w:rsidR="001617F1" w:rsidRPr="008E2217" w:rsidRDefault="001617F1" w:rsidP="00A20763">
      <w:pPr>
        <w:rPr>
          <w:rFonts w:cs="Arial"/>
          <w:i/>
          <w:color w:val="FF0000"/>
          <w:szCs w:val="22"/>
        </w:rPr>
      </w:pPr>
      <w:r w:rsidRPr="008E2217">
        <w:rPr>
          <w:rFonts w:cs="Arial"/>
          <w:i/>
          <w:color w:val="FF0000"/>
          <w:szCs w:val="22"/>
        </w:rPr>
        <w:t>Documents that have been materially modified</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We would therefore suggest amending Article 40 of the Annex II draft RTS as follows: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(page 177 and 178 of the consultation paper)</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Article 40 - Documents submitted in the application for authorisation that have been materially modified</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 xml:space="preserve">A CSD shall provide all documents submitted to the competent authority in the application for authorisation which have been </w:t>
      </w:r>
      <w:r w:rsidRPr="008E2217">
        <w:rPr>
          <w:rFonts w:cs="Arial"/>
          <w:b/>
          <w:color w:val="FF0000"/>
          <w:szCs w:val="22"/>
        </w:rPr>
        <w:t>materially</w:t>
      </w:r>
      <w:r w:rsidRPr="008E2217">
        <w:rPr>
          <w:rFonts w:cs="Arial"/>
          <w:color w:val="FF0000"/>
          <w:szCs w:val="22"/>
        </w:rPr>
        <w:t xml:space="preserve"> modified in the review period.</w:t>
      </w:r>
    </w:p>
    <w:p w:rsidR="001617F1" w:rsidRPr="008E2217" w:rsidRDefault="001617F1" w:rsidP="00A20763">
      <w:pPr>
        <w:rPr>
          <w:rFonts w:cs="Arial"/>
          <w:color w:val="FF0000"/>
          <w:szCs w:val="22"/>
        </w:rPr>
      </w:pPr>
    </w:p>
    <w:p w:rsidR="001617F1" w:rsidRPr="008E2217" w:rsidRDefault="001617F1" w:rsidP="00A20763">
      <w:pPr>
        <w:rPr>
          <w:rFonts w:cs="Arial"/>
          <w:i/>
          <w:color w:val="FF0000"/>
          <w:szCs w:val="22"/>
        </w:rPr>
      </w:pPr>
      <w:r w:rsidRPr="008E2217">
        <w:rPr>
          <w:rFonts w:cs="Arial"/>
          <w:i/>
          <w:color w:val="FF0000"/>
          <w:szCs w:val="22"/>
        </w:rPr>
        <w:t>Information relating to periodic events</w:t>
      </w:r>
    </w:p>
    <w:p w:rsidR="001617F1" w:rsidRPr="008E2217" w:rsidRDefault="001617F1" w:rsidP="00A20763">
      <w:pPr>
        <w:rPr>
          <w:rFonts w:cs="Arial"/>
          <w:color w:val="FF0000"/>
          <w:szCs w:val="22"/>
        </w:rPr>
      </w:pPr>
      <w:r w:rsidRPr="008E2217">
        <w:rPr>
          <w:rFonts w:cs="Arial"/>
          <w:color w:val="FF0000"/>
          <w:szCs w:val="22"/>
        </w:rPr>
        <w:t>It is unclear to us what the understanding of “management accounts report” as requested under Article 41.1.b should be. We assume ESMA is requesting CSDs to send the most recent annual accounts / financial statements including any management report if required under the accoun</w:t>
      </w:r>
      <w:r w:rsidRPr="008E2217">
        <w:rPr>
          <w:rFonts w:cs="Arial"/>
          <w:color w:val="FF0000"/>
          <w:szCs w:val="22"/>
        </w:rPr>
        <w:t>t</w:t>
      </w:r>
      <w:r w:rsidRPr="008E2217">
        <w:rPr>
          <w:rFonts w:cs="Arial"/>
          <w:color w:val="FF0000"/>
          <w:szCs w:val="22"/>
        </w:rPr>
        <w:t xml:space="preserve">ing standards in place at national-level, and / or any interim financial statements (if available). However, “management accounts report” is not a common term in financial aspects, and further precision should be provided in this regard should ESMA expect any additional information on top of what listed above. </w:t>
      </w:r>
    </w:p>
    <w:p w:rsidR="001617F1" w:rsidRPr="008E2217" w:rsidRDefault="001617F1" w:rsidP="00A20763">
      <w:pPr>
        <w:rPr>
          <w:rFonts w:cs="Arial"/>
          <w:color w:val="FF0000"/>
          <w:szCs w:val="22"/>
        </w:rPr>
      </w:pPr>
    </w:p>
    <w:p w:rsidR="001617F1" w:rsidRPr="008E2217" w:rsidRDefault="001617F1" w:rsidP="00A20763">
      <w:pPr>
        <w:rPr>
          <w:rFonts w:cs="Arial"/>
          <w:color w:val="FF0000"/>
          <w:szCs w:val="22"/>
        </w:rPr>
      </w:pPr>
      <w:r w:rsidRPr="008E2217">
        <w:rPr>
          <w:rFonts w:cs="Arial"/>
          <w:color w:val="FF0000"/>
          <w:szCs w:val="22"/>
        </w:rPr>
        <w:t>Mandating the immediate reporting of “any” operational incident as required under Article 41.1.k as well for “any” internal control performed in the review period as required under Article 41.o. seems to be overstretching the information needs of the competent authority. For such info</w:t>
      </w:r>
      <w:r w:rsidRPr="008E2217">
        <w:rPr>
          <w:rFonts w:cs="Arial"/>
          <w:color w:val="FF0000"/>
          <w:szCs w:val="22"/>
        </w:rPr>
        <w:t>r</w:t>
      </w:r>
      <w:r w:rsidRPr="008E2217">
        <w:rPr>
          <w:rFonts w:cs="Arial"/>
          <w:color w:val="FF0000"/>
          <w:szCs w:val="22"/>
        </w:rPr>
        <w:t xml:space="preserve">mation being relevant for the authorities, we should rather be aiming for “material” incidents only and for the internal control performed to avoid that the report would include any check on any instruction, the competent authority should receive “summarised information on key internal controls performed and the internal control framework” instead. </w:t>
      </w:r>
    </w:p>
    <w:p w:rsidR="001617F1" w:rsidRPr="008E2217" w:rsidRDefault="001617F1" w:rsidP="00A20763">
      <w:pPr>
        <w:rPr>
          <w:rFonts w:cs="Arial"/>
          <w:color w:val="FF0000"/>
          <w:szCs w:val="22"/>
        </w:rPr>
      </w:pPr>
    </w:p>
    <w:p w:rsidR="001617F1" w:rsidRPr="008E2217" w:rsidRDefault="001617F1" w:rsidP="00A20763">
      <w:pPr>
        <w:rPr>
          <w:rFonts w:cs="Arial"/>
          <w:color w:val="FF0000"/>
          <w:szCs w:val="22"/>
        </w:rPr>
      </w:pPr>
      <w:r w:rsidRPr="008E2217">
        <w:rPr>
          <w:rFonts w:cs="Arial"/>
          <w:color w:val="FF0000"/>
          <w:szCs w:val="22"/>
        </w:rPr>
        <w:t xml:space="preserve">Similar to our answer to Q2, we </w:t>
      </w:r>
      <w:r>
        <w:rPr>
          <w:rFonts w:cs="Arial"/>
          <w:color w:val="FF0000"/>
          <w:szCs w:val="22"/>
        </w:rPr>
        <w:t>do not see any benefit</w:t>
      </w:r>
      <w:r w:rsidRPr="008E2217">
        <w:rPr>
          <w:rFonts w:cs="Arial"/>
          <w:color w:val="FF0000"/>
          <w:szCs w:val="22"/>
        </w:rPr>
        <w:t xml:space="preserve"> to the provision of a summary on manual interventions as requested under Article 41.1.l. As earlier mentioned, we believe the </w:t>
      </w:r>
      <w:r>
        <w:rPr>
          <w:rFonts w:cs="Arial"/>
          <w:color w:val="FF0000"/>
          <w:szCs w:val="22"/>
        </w:rPr>
        <w:t>competent authority</w:t>
      </w:r>
      <w:r w:rsidRPr="008E2217">
        <w:rPr>
          <w:rFonts w:cs="Arial"/>
          <w:color w:val="FF0000"/>
          <w:szCs w:val="22"/>
        </w:rPr>
        <w:t xml:space="preserve"> should rather be interested in “types” or “clusters” of manual intervention data falling into the “manually changed/repaired data” and decide accordingly whether to look closer into such selected clusters. The requirement to provide an additional summary report should be further weighted against these and other arguments readily provided in our response to Q2. </w:t>
      </w:r>
    </w:p>
    <w:p w:rsidR="001617F1" w:rsidRPr="008E2217" w:rsidRDefault="001617F1" w:rsidP="00A20763">
      <w:pPr>
        <w:rPr>
          <w:rFonts w:cs="Arial"/>
          <w:color w:val="FF0000"/>
          <w:szCs w:val="22"/>
        </w:rPr>
      </w:pPr>
    </w:p>
    <w:p w:rsidR="001617F1" w:rsidRPr="008E2217" w:rsidRDefault="001617F1" w:rsidP="00A20763">
      <w:pPr>
        <w:rPr>
          <w:rFonts w:cs="Arial"/>
          <w:color w:val="FF0000"/>
          <w:szCs w:val="22"/>
        </w:rPr>
      </w:pPr>
      <w:r w:rsidRPr="008E2217">
        <w:rPr>
          <w:rFonts w:cs="Arial"/>
          <w:color w:val="FF0000"/>
          <w:szCs w:val="22"/>
        </w:rPr>
        <w:t xml:space="preserve">Further on Articles 41.1.m and n, we fail to grasp the material difference in the requirements laid out in these two paragraphs; we are proposing changes to the RTS text hereunder to introduce further clarity in this regard. </w:t>
      </w:r>
    </w:p>
    <w:p w:rsidR="001617F1" w:rsidRPr="008E2217" w:rsidRDefault="001617F1" w:rsidP="00A20763">
      <w:pPr>
        <w:rPr>
          <w:rFonts w:cs="Arial"/>
          <w:color w:val="FF0000"/>
          <w:szCs w:val="22"/>
        </w:rPr>
      </w:pPr>
    </w:p>
    <w:p w:rsidR="001617F1" w:rsidRPr="008E2217" w:rsidRDefault="001617F1" w:rsidP="00A20763">
      <w:pPr>
        <w:rPr>
          <w:rFonts w:cs="Arial"/>
          <w:color w:val="FF0000"/>
          <w:szCs w:val="22"/>
        </w:rPr>
      </w:pPr>
      <w:r w:rsidRPr="008E2217">
        <w:rPr>
          <w:rFonts w:cs="Arial"/>
          <w:color w:val="FF0000"/>
          <w:szCs w:val="22"/>
        </w:rPr>
        <w:t>Finally the requirement to provide a “business operations report” under Article 41.1.r is not pr</w:t>
      </w:r>
      <w:r w:rsidRPr="008E2217">
        <w:rPr>
          <w:rFonts w:cs="Arial"/>
          <w:color w:val="FF0000"/>
          <w:szCs w:val="22"/>
        </w:rPr>
        <w:t>e</w:t>
      </w:r>
      <w:r w:rsidRPr="008E2217">
        <w:rPr>
          <w:rFonts w:cs="Arial"/>
          <w:color w:val="FF0000"/>
          <w:szCs w:val="22"/>
        </w:rPr>
        <w:t>cise enough to be implementable. Further information should be specified in the RTS, such as a “business operations report outlining business activities, processed volumes and key perfo</w:t>
      </w:r>
      <w:r w:rsidRPr="008E2217">
        <w:rPr>
          <w:rFonts w:cs="Arial"/>
          <w:color w:val="FF0000"/>
          <w:szCs w:val="22"/>
        </w:rPr>
        <w:t>r</w:t>
      </w:r>
      <w:r w:rsidRPr="008E2217">
        <w:rPr>
          <w:rFonts w:cs="Arial"/>
          <w:color w:val="FF0000"/>
          <w:szCs w:val="22"/>
        </w:rPr>
        <w:t>mance figures”.</w:t>
      </w:r>
    </w:p>
    <w:p w:rsidR="001617F1" w:rsidRPr="008E2217" w:rsidRDefault="001617F1" w:rsidP="00A20763">
      <w:pPr>
        <w:rPr>
          <w:rFonts w:cs="Arial"/>
          <w:color w:val="FF0000"/>
          <w:szCs w:val="22"/>
        </w:rPr>
      </w:pP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We would therefore suggest amending Article 41 of the Annex II draft RTS as follows: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(page 178 and 179 of the consultation paper)</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Article 41 - Information relating to periodic events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1. For each review and evaluation, the CSD shall provide to the competent authority, </w:t>
      </w:r>
      <w:r w:rsidRPr="008E2217">
        <w:rPr>
          <w:rFonts w:cs="Arial"/>
          <w:b/>
          <w:i/>
          <w:color w:val="FF0000"/>
          <w:szCs w:val="22"/>
        </w:rPr>
        <w:t>where relevant</w:t>
      </w:r>
      <w:r w:rsidRPr="008E2217">
        <w:rPr>
          <w:rFonts w:cs="Arial"/>
          <w:i/>
          <w:color w:val="FF0000"/>
          <w:szCs w:val="22"/>
        </w:rPr>
        <w:t xml:space="preserve">: </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 (e) information on any pending judicial, administrative, arbitration or any other litigation proceedings, particularly as regards tax and insolvency matters, that the CSD </w:t>
      </w:r>
      <w:r w:rsidRPr="008E2217">
        <w:rPr>
          <w:rFonts w:cs="Arial"/>
          <w:b/>
          <w:i/>
          <w:strike/>
          <w:color w:val="FF0000"/>
          <w:szCs w:val="22"/>
        </w:rPr>
        <w:t>may be</w:t>
      </w:r>
      <w:r w:rsidRPr="008E2217">
        <w:rPr>
          <w:rFonts w:cs="Arial"/>
          <w:i/>
          <w:color w:val="FF0000"/>
          <w:szCs w:val="22"/>
        </w:rPr>
        <w:t xml:space="preserve"> </w:t>
      </w:r>
      <w:r w:rsidRPr="008E2217">
        <w:rPr>
          <w:rFonts w:cs="Arial"/>
          <w:b/>
          <w:i/>
          <w:color w:val="FF0000"/>
          <w:szCs w:val="22"/>
        </w:rPr>
        <w:t>is</w:t>
      </w:r>
      <w:r w:rsidRPr="008E2217">
        <w:rPr>
          <w:rFonts w:cs="Arial"/>
          <w:i/>
          <w:color w:val="FF0000"/>
          <w:szCs w:val="22"/>
        </w:rPr>
        <w:t xml:space="preserve"> party to, and which may incur significant financial or reputational costs;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(f) information on any pending judicial, administrative, arbitration or any other litigation procee</w:t>
      </w:r>
      <w:r w:rsidRPr="008E2217">
        <w:rPr>
          <w:rFonts w:cs="Arial"/>
          <w:i/>
          <w:color w:val="FF0000"/>
          <w:szCs w:val="22"/>
        </w:rPr>
        <w:t>d</w:t>
      </w:r>
      <w:r w:rsidRPr="008E2217">
        <w:rPr>
          <w:rFonts w:cs="Arial"/>
          <w:i/>
          <w:color w:val="FF0000"/>
          <w:szCs w:val="22"/>
        </w:rPr>
        <w:t xml:space="preserve">ings, irrespective of their type, that a member of the management body or a member of the senior management </w:t>
      </w:r>
      <w:r w:rsidRPr="008E2217">
        <w:rPr>
          <w:rFonts w:cs="Arial"/>
          <w:b/>
          <w:i/>
          <w:strike/>
          <w:color w:val="FF0000"/>
          <w:szCs w:val="22"/>
        </w:rPr>
        <w:t>may be</w:t>
      </w:r>
      <w:r w:rsidRPr="008E2217">
        <w:rPr>
          <w:rFonts w:cs="Arial"/>
          <w:i/>
          <w:color w:val="FF0000"/>
          <w:szCs w:val="22"/>
        </w:rPr>
        <w:t xml:space="preserve"> </w:t>
      </w:r>
      <w:r w:rsidRPr="008E2217">
        <w:rPr>
          <w:rFonts w:cs="Arial"/>
          <w:b/>
          <w:i/>
          <w:color w:val="FF0000"/>
          <w:szCs w:val="22"/>
        </w:rPr>
        <w:t>is</w:t>
      </w:r>
      <w:r w:rsidRPr="008E2217">
        <w:rPr>
          <w:rFonts w:cs="Arial"/>
          <w:i/>
          <w:color w:val="FF0000"/>
          <w:szCs w:val="22"/>
        </w:rPr>
        <w:t xml:space="preserve"> party to and that may have an adverse impact upon the CSD;</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 (h) information on any </w:t>
      </w:r>
      <w:r w:rsidRPr="008E2217">
        <w:rPr>
          <w:rFonts w:cs="Arial"/>
          <w:b/>
          <w:i/>
          <w:color w:val="FF0000"/>
          <w:szCs w:val="22"/>
        </w:rPr>
        <w:t>formal</w:t>
      </w:r>
      <w:r w:rsidRPr="008E2217">
        <w:rPr>
          <w:rFonts w:cs="Arial"/>
          <w:i/>
          <w:color w:val="FF0000"/>
          <w:szCs w:val="22"/>
        </w:rPr>
        <w:t xml:space="preserve"> complaints received by the CSD in the review period, specif</w:t>
      </w:r>
      <w:r w:rsidRPr="008E2217">
        <w:rPr>
          <w:rFonts w:cs="Arial"/>
          <w:i/>
          <w:color w:val="FF0000"/>
          <w:szCs w:val="22"/>
        </w:rPr>
        <w:t>y</w:t>
      </w:r>
      <w:r w:rsidRPr="008E2217">
        <w:rPr>
          <w:rFonts w:cs="Arial"/>
          <w:i/>
          <w:color w:val="FF0000"/>
          <w:szCs w:val="22"/>
        </w:rPr>
        <w:t>ing the nature of the complaint, the handling of the complaint and date when the complaint was resolved;</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 (j) information on any </w:t>
      </w:r>
      <w:r w:rsidRPr="008E2217">
        <w:rPr>
          <w:rFonts w:cs="Arial"/>
          <w:b/>
          <w:i/>
          <w:color w:val="FF0000"/>
          <w:szCs w:val="22"/>
        </w:rPr>
        <w:t xml:space="preserve">material </w:t>
      </w:r>
      <w:r w:rsidRPr="008E2217">
        <w:rPr>
          <w:rFonts w:cs="Arial"/>
          <w:i/>
          <w:color w:val="FF0000"/>
          <w:szCs w:val="22"/>
        </w:rPr>
        <w:t>changes affecting any links of the CSD, including the mec</w:t>
      </w:r>
      <w:r w:rsidRPr="008E2217">
        <w:rPr>
          <w:rFonts w:cs="Arial"/>
          <w:i/>
          <w:color w:val="FF0000"/>
          <w:szCs w:val="22"/>
        </w:rPr>
        <w:t>h</w:t>
      </w:r>
      <w:r w:rsidRPr="008E2217">
        <w:rPr>
          <w:rFonts w:cs="Arial"/>
          <w:i/>
          <w:color w:val="FF0000"/>
          <w:szCs w:val="22"/>
        </w:rPr>
        <w:t>anisms and procedures used for settlement;</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 (k) information on </w:t>
      </w:r>
      <w:r w:rsidRPr="008E2217">
        <w:rPr>
          <w:rFonts w:cs="Arial"/>
          <w:b/>
          <w:i/>
          <w:strike/>
          <w:color w:val="FF0000"/>
          <w:szCs w:val="22"/>
        </w:rPr>
        <w:t>any</w:t>
      </w:r>
      <w:r w:rsidRPr="008E2217">
        <w:rPr>
          <w:rFonts w:cs="Arial"/>
          <w:i/>
          <w:color w:val="FF0000"/>
          <w:szCs w:val="22"/>
        </w:rPr>
        <w:t xml:space="preserve"> operational incidents that occurred in the review period and affected the smooth functioning of any core services provided;</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 (m) information on </w:t>
      </w:r>
      <w:r w:rsidRPr="008E2217">
        <w:rPr>
          <w:rFonts w:cs="Arial"/>
          <w:b/>
          <w:i/>
          <w:strike/>
          <w:color w:val="FF0000"/>
          <w:szCs w:val="22"/>
        </w:rPr>
        <w:t>all</w:t>
      </w:r>
      <w:r w:rsidRPr="008E2217">
        <w:rPr>
          <w:rFonts w:cs="Arial"/>
          <w:i/>
          <w:color w:val="FF0000"/>
          <w:szCs w:val="22"/>
        </w:rPr>
        <w:t xml:space="preserve"> </w:t>
      </w:r>
      <w:r w:rsidRPr="008E2217">
        <w:rPr>
          <w:rFonts w:cs="Arial"/>
          <w:b/>
          <w:i/>
          <w:color w:val="FF0000"/>
          <w:szCs w:val="22"/>
        </w:rPr>
        <w:t>new</w:t>
      </w:r>
      <w:r w:rsidRPr="008E2217">
        <w:rPr>
          <w:rFonts w:cs="Arial"/>
          <w:i/>
          <w:color w:val="FF0000"/>
          <w:szCs w:val="22"/>
        </w:rPr>
        <w:t xml:space="preserve"> cases of identified conflicts of interest that occurred in the review period, including the way in which they were managed;</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(n) information on measures taken to address the identified technical incidents </w:t>
      </w:r>
      <w:r w:rsidRPr="008E2217">
        <w:rPr>
          <w:rFonts w:cs="Arial"/>
          <w:b/>
          <w:i/>
          <w:strike/>
          <w:color w:val="FF0000"/>
          <w:szCs w:val="22"/>
        </w:rPr>
        <w:t>and conflicts of interest</w:t>
      </w:r>
      <w:r w:rsidRPr="008E2217">
        <w:rPr>
          <w:rFonts w:cs="Arial"/>
          <w:i/>
          <w:color w:val="FF0000"/>
          <w:szCs w:val="22"/>
        </w:rPr>
        <w:t xml:space="preserve"> as well as the results thereof;</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 […] (r)</w:t>
      </w:r>
      <w:r w:rsidRPr="008E2217">
        <w:rPr>
          <w:rFonts w:cs="Arial"/>
          <w:b/>
          <w:i/>
          <w:color w:val="FF0000"/>
          <w:szCs w:val="22"/>
        </w:rPr>
        <w:t xml:space="preserve"> relevant</w:t>
      </w:r>
      <w:r w:rsidRPr="008E2217">
        <w:rPr>
          <w:rFonts w:cs="Arial"/>
          <w:i/>
          <w:color w:val="FF0000"/>
          <w:szCs w:val="22"/>
        </w:rPr>
        <w:t xml:space="preserve"> business operations report concerning the review period;</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(t) information on any</w:t>
      </w:r>
      <w:r w:rsidRPr="008E2217">
        <w:rPr>
          <w:rFonts w:cs="Arial"/>
          <w:b/>
          <w:i/>
          <w:color w:val="FF0000"/>
          <w:szCs w:val="22"/>
        </w:rPr>
        <w:t xml:space="preserve"> material</w:t>
      </w:r>
      <w:r w:rsidRPr="008E2217">
        <w:rPr>
          <w:rFonts w:cs="Arial"/>
          <w:i/>
          <w:color w:val="FF0000"/>
          <w:szCs w:val="22"/>
        </w:rPr>
        <w:t xml:space="preserve"> changes to the recovery plan, including the identification of the CSD’s critical services, results of stress scenarios and recovery triggers, as well as the CSD recovery tools.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i/>
          <w:color w:val="FF0000"/>
          <w:szCs w:val="22"/>
        </w:rPr>
        <w:t xml:space="preserve">[…] </w:t>
      </w:r>
      <w:r w:rsidRPr="008E2217">
        <w:rPr>
          <w:rFonts w:cs="Arial"/>
          <w:b/>
          <w:i/>
          <w:strike/>
          <w:color w:val="FF0000"/>
          <w:szCs w:val="22"/>
        </w:rPr>
        <w:t xml:space="preserve">(u) information on any changes to the resolution plan established and maintained for the CSD so as to ensure continuity of at least its core functions, having regard to the size, systemic importance, nature, scale and complexity of the activities of the CSD concerned, and any relevant resolution plan established in accordance with Directive 2014/59/EU; </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b/>
          <w:i/>
          <w:color w:val="FF0000"/>
          <w:szCs w:val="22"/>
        </w:rPr>
      </w:pPr>
      <w:r w:rsidRPr="008E2217">
        <w:rPr>
          <w:rFonts w:cs="Arial"/>
          <w:b/>
          <w:i/>
          <w:color w:val="FF0000"/>
          <w:szCs w:val="22"/>
        </w:rPr>
        <w:t>(u) in cases where the competent authority is also the resolution authority of the CSD, any information deemed necessary to ensure that the resolution plan established and maintained by the resolution authority ensures the continuity of at least the CSD core functions, having regard to the size, systemic importance, nature, scale and complexity of the activities of the CSD concerned, including any relevant resolution plan established in accordance with Directive 2014/59/EU;</w:t>
      </w:r>
    </w:p>
    <w:p w:rsidR="001617F1" w:rsidRPr="008E2217" w:rsidRDefault="001617F1" w:rsidP="00A20763">
      <w:pPr>
        <w:rPr>
          <w:rFonts w:cs="Arial"/>
          <w:color w:val="FF0000"/>
          <w:szCs w:val="22"/>
        </w:rPr>
      </w:pPr>
    </w:p>
    <w:p w:rsidR="001617F1" w:rsidRPr="008E2217" w:rsidRDefault="001617F1" w:rsidP="00A20763">
      <w:pPr>
        <w:rPr>
          <w:rFonts w:cs="Arial"/>
          <w:i/>
          <w:color w:val="FF0000"/>
          <w:szCs w:val="22"/>
        </w:rPr>
      </w:pPr>
      <w:r w:rsidRPr="008E2217">
        <w:rPr>
          <w:rFonts w:cs="Arial"/>
          <w:i/>
          <w:color w:val="FF0000"/>
          <w:szCs w:val="22"/>
        </w:rPr>
        <w:t>Statistical data</w:t>
      </w:r>
    </w:p>
    <w:p w:rsidR="001617F1" w:rsidRPr="008E2217" w:rsidRDefault="001617F1" w:rsidP="00A20763">
      <w:pPr>
        <w:rPr>
          <w:rFonts w:cs="Arial"/>
          <w:color w:val="FF0000"/>
          <w:szCs w:val="22"/>
        </w:rPr>
      </w:pPr>
      <w:r w:rsidRPr="008E2217">
        <w:rPr>
          <w:rFonts w:cs="Arial"/>
          <w:color w:val="FF0000"/>
          <w:szCs w:val="22"/>
        </w:rPr>
        <w:t xml:space="preserve">We note that the requested to provide information under Article 42.1.j is unclear. The “value of activities” can be calculated either transaction-wise or position-wise, this should be clarified </w:t>
      </w:r>
      <w:r w:rsidRPr="008E2217">
        <w:rPr>
          <w:rFonts w:cs="Arial"/>
          <w:color w:val="FF0000"/>
          <w:szCs w:val="22"/>
        </w:rPr>
        <w:lastRenderedPageBreak/>
        <w:t>further. Moreover, the reference to “categories of institutions” should also be considered in rel</w:t>
      </w:r>
      <w:r w:rsidRPr="008E2217">
        <w:rPr>
          <w:rFonts w:cs="Arial"/>
          <w:color w:val="FF0000"/>
          <w:szCs w:val="22"/>
        </w:rPr>
        <w:t>a</w:t>
      </w:r>
      <w:r w:rsidRPr="008E2217">
        <w:rPr>
          <w:rFonts w:cs="Arial"/>
          <w:color w:val="FF0000"/>
          <w:szCs w:val="22"/>
        </w:rPr>
        <w:t>tion to either transactions or positions held. Hence, the RTS should require either “categories of instruments” or “categories of counterparties”, but in its current form it is unclear what info</w:t>
      </w:r>
      <w:r w:rsidRPr="008E2217">
        <w:rPr>
          <w:rFonts w:cs="Arial"/>
          <w:color w:val="FF0000"/>
          <w:szCs w:val="22"/>
        </w:rPr>
        <w:t>r</w:t>
      </w:r>
      <w:r w:rsidRPr="008E2217">
        <w:rPr>
          <w:rFonts w:cs="Arial"/>
          <w:color w:val="FF0000"/>
          <w:szCs w:val="22"/>
        </w:rPr>
        <w:t>mation should be provided to build on the statistical data requirements.</w:t>
      </w:r>
    </w:p>
    <w:p w:rsidR="001617F1" w:rsidRPr="008E2217" w:rsidRDefault="001617F1" w:rsidP="00A20763">
      <w:pPr>
        <w:rPr>
          <w:rFonts w:cs="Arial"/>
          <w:color w:val="FF0000"/>
          <w:szCs w:val="22"/>
        </w:rPr>
      </w:pP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We would therefore suggest amending Article 42 of the Annex II draft RTS as follows: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(page 180 and 181 of the consultation paper)</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color w:val="FF0000"/>
          <w:szCs w:val="22"/>
        </w:rPr>
      </w:pP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Article 42 - Statistical data to be delivered for each review and evaluation</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1. For the purpose of the review and evaluation, the CSD shall provide the following statistical data to the competent authority covering the review period, </w:t>
      </w:r>
      <w:r w:rsidRPr="008E2217">
        <w:rPr>
          <w:rFonts w:cs="Arial"/>
          <w:b/>
          <w:i/>
          <w:color w:val="FF0000"/>
          <w:szCs w:val="22"/>
        </w:rPr>
        <w:t>if and when applicable</w:t>
      </w:r>
      <w:r w:rsidRPr="008E2217">
        <w:rPr>
          <w:rFonts w:cs="Arial"/>
          <w:i/>
          <w:color w:val="FF0000"/>
          <w:szCs w:val="22"/>
        </w:rPr>
        <w:t>:</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[No changes to (a)]</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(b) a list of </w:t>
      </w:r>
      <w:r w:rsidRPr="008E2217">
        <w:rPr>
          <w:rFonts w:cs="Arial"/>
          <w:b/>
          <w:i/>
          <w:strike/>
          <w:color w:val="FF0000"/>
          <w:szCs w:val="22"/>
        </w:rPr>
        <w:t>issuers and a list of</w:t>
      </w:r>
      <w:r w:rsidRPr="008E2217">
        <w:rPr>
          <w:rFonts w:cs="Arial"/>
          <w:i/>
          <w:color w:val="FF0000"/>
          <w:szCs w:val="22"/>
        </w:rPr>
        <w:t xml:space="preserve"> securities issues </w:t>
      </w:r>
      <w:r w:rsidRPr="008E2217">
        <w:rPr>
          <w:rFonts w:cs="Arial"/>
          <w:b/>
          <w:i/>
          <w:strike/>
          <w:color w:val="FF0000"/>
          <w:szCs w:val="22"/>
        </w:rPr>
        <w:t>maintained</w:t>
      </w:r>
      <w:r w:rsidRPr="008E2217">
        <w:rPr>
          <w:rFonts w:cs="Arial"/>
          <w:i/>
          <w:color w:val="FF0000"/>
          <w:szCs w:val="22"/>
        </w:rPr>
        <w:t xml:space="preserve"> </w:t>
      </w:r>
      <w:r w:rsidRPr="008E2217">
        <w:rPr>
          <w:rFonts w:cs="Arial"/>
          <w:b/>
          <w:i/>
          <w:color w:val="FF0000"/>
          <w:szCs w:val="22"/>
        </w:rPr>
        <w:t>settled</w:t>
      </w:r>
      <w:r w:rsidRPr="008E2217">
        <w:rPr>
          <w:rFonts w:cs="Arial"/>
          <w:i/>
          <w:color w:val="FF0000"/>
          <w:szCs w:val="22"/>
        </w:rPr>
        <w:t xml:space="preserve"> by the CSD, including information on </w:t>
      </w:r>
      <w:r w:rsidRPr="008E2217">
        <w:rPr>
          <w:rFonts w:cs="Arial"/>
          <w:b/>
          <w:i/>
          <w:strike/>
          <w:color w:val="FF0000"/>
          <w:szCs w:val="22"/>
        </w:rPr>
        <w:t>the issuers’ country of incorporation, highlighting</w:t>
      </w:r>
      <w:r w:rsidRPr="008E2217">
        <w:rPr>
          <w:rFonts w:cs="Arial"/>
          <w:i/>
          <w:color w:val="FF0000"/>
          <w:szCs w:val="22"/>
        </w:rPr>
        <w:t xml:space="preserve"> those </w:t>
      </w:r>
      <w:r w:rsidRPr="008E2217">
        <w:rPr>
          <w:rFonts w:cs="Arial"/>
          <w:b/>
          <w:i/>
          <w:color w:val="FF0000"/>
          <w:szCs w:val="22"/>
        </w:rPr>
        <w:t xml:space="preserve">securities </w:t>
      </w:r>
      <w:r w:rsidRPr="008E2217">
        <w:rPr>
          <w:rFonts w:cs="Arial"/>
          <w:i/>
          <w:color w:val="FF0000"/>
          <w:szCs w:val="22"/>
        </w:rPr>
        <w:t xml:space="preserve">for </w:t>
      </w:r>
      <w:r w:rsidRPr="008E2217">
        <w:rPr>
          <w:rFonts w:cs="Arial"/>
          <w:b/>
          <w:i/>
          <w:color w:val="FF0000"/>
          <w:szCs w:val="22"/>
        </w:rPr>
        <w:t>which</w:t>
      </w:r>
      <w:r w:rsidRPr="008E2217">
        <w:rPr>
          <w:rFonts w:cs="Arial"/>
          <w:i/>
          <w:color w:val="FF0000"/>
          <w:szCs w:val="22"/>
        </w:rPr>
        <w:t xml:space="preserve"> </w:t>
      </w:r>
      <w:r w:rsidRPr="008E2217">
        <w:rPr>
          <w:rFonts w:cs="Arial"/>
          <w:b/>
          <w:i/>
          <w:strike/>
          <w:color w:val="FF0000"/>
          <w:szCs w:val="22"/>
        </w:rPr>
        <w:t>whom</w:t>
      </w:r>
      <w:r w:rsidRPr="008E2217">
        <w:rPr>
          <w:rFonts w:cs="Arial"/>
          <w:i/>
          <w:color w:val="FF0000"/>
          <w:szCs w:val="22"/>
        </w:rPr>
        <w:t xml:space="preserve"> the CSD provides notary services;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(c) </w:t>
      </w:r>
      <w:r w:rsidRPr="008E2217">
        <w:rPr>
          <w:rFonts w:cs="Arial"/>
          <w:b/>
          <w:i/>
          <w:color w:val="FF0000"/>
          <w:szCs w:val="22"/>
        </w:rPr>
        <w:t>where available,</w:t>
      </w:r>
      <w:r w:rsidRPr="008E2217">
        <w:rPr>
          <w:rFonts w:cs="Arial"/>
          <w:i/>
          <w:color w:val="FF0000"/>
          <w:szCs w:val="22"/>
        </w:rPr>
        <w:t xml:space="preserve"> nominal </w:t>
      </w:r>
      <w:r w:rsidRPr="008E2217">
        <w:rPr>
          <w:rFonts w:cs="Arial"/>
          <w:b/>
          <w:i/>
          <w:strike/>
          <w:color w:val="FF0000"/>
          <w:szCs w:val="22"/>
        </w:rPr>
        <w:t>and</w:t>
      </w:r>
      <w:r w:rsidRPr="008E2217">
        <w:rPr>
          <w:rFonts w:cs="Arial"/>
          <w:i/>
          <w:color w:val="FF0000"/>
          <w:szCs w:val="22"/>
        </w:rPr>
        <w:t xml:space="preserve"> </w:t>
      </w:r>
      <w:r w:rsidRPr="008E2217">
        <w:rPr>
          <w:rFonts w:cs="Arial"/>
          <w:b/>
          <w:i/>
          <w:color w:val="FF0000"/>
          <w:szCs w:val="22"/>
        </w:rPr>
        <w:t>or</w:t>
      </w:r>
      <w:r w:rsidRPr="008E2217">
        <w:rPr>
          <w:rFonts w:cs="Arial"/>
          <w:i/>
          <w:color w:val="FF0000"/>
          <w:szCs w:val="22"/>
        </w:rPr>
        <w:t xml:space="preserve"> market value of the securities maintained in each securities settlement system operated by the CSD in total and divided as follows: </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(i) by asset class (as specified in point d) of Article 4(2) of Regulation (EU) No … [RTS on se</w:t>
      </w:r>
      <w:r w:rsidRPr="008E2217">
        <w:rPr>
          <w:rFonts w:cs="Arial"/>
          <w:i/>
          <w:color w:val="FF0000"/>
          <w:szCs w:val="22"/>
        </w:rPr>
        <w:t>t</w:t>
      </w:r>
      <w:r w:rsidRPr="008E2217">
        <w:rPr>
          <w:rFonts w:cs="Arial"/>
          <w:i/>
          <w:color w:val="FF0000"/>
          <w:szCs w:val="22"/>
        </w:rPr>
        <w:t>tlement discipline]);</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b/>
          <w:i/>
          <w:strike/>
          <w:color w:val="FF0000"/>
          <w:szCs w:val="22"/>
        </w:rPr>
        <w:t>(ii) by country of incorporation of the participant;</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b/>
          <w:i/>
          <w:strike/>
          <w:color w:val="FF0000"/>
          <w:szCs w:val="22"/>
        </w:rPr>
        <w:t>(iii)by country of incorporation of the issuer;</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(d) </w:t>
      </w:r>
      <w:r w:rsidRPr="008E2217">
        <w:rPr>
          <w:rFonts w:cs="Arial"/>
          <w:b/>
          <w:i/>
          <w:color w:val="FF0000"/>
          <w:szCs w:val="22"/>
        </w:rPr>
        <w:t>where available,</w:t>
      </w:r>
      <w:r w:rsidRPr="008E2217">
        <w:rPr>
          <w:rFonts w:cs="Arial"/>
          <w:i/>
          <w:color w:val="FF0000"/>
          <w:szCs w:val="22"/>
        </w:rPr>
        <w:t xml:space="preserve"> nominal </w:t>
      </w:r>
      <w:r w:rsidRPr="008E2217">
        <w:rPr>
          <w:rFonts w:cs="Arial"/>
          <w:b/>
          <w:i/>
          <w:strike/>
          <w:color w:val="FF0000"/>
          <w:szCs w:val="22"/>
        </w:rPr>
        <w:t>and</w:t>
      </w:r>
      <w:r w:rsidRPr="008E2217">
        <w:rPr>
          <w:rFonts w:cs="Arial"/>
          <w:i/>
          <w:color w:val="FF0000"/>
          <w:szCs w:val="22"/>
        </w:rPr>
        <w:t xml:space="preserve"> </w:t>
      </w:r>
      <w:r w:rsidRPr="008E2217">
        <w:rPr>
          <w:rFonts w:cs="Arial"/>
          <w:b/>
          <w:i/>
          <w:color w:val="FF0000"/>
          <w:szCs w:val="22"/>
        </w:rPr>
        <w:t>or</w:t>
      </w:r>
      <w:r w:rsidRPr="008E2217">
        <w:rPr>
          <w:rFonts w:cs="Arial"/>
          <w:i/>
          <w:color w:val="FF0000"/>
          <w:szCs w:val="22"/>
        </w:rPr>
        <w:t xml:space="preserve"> market value of the securities centrally maintained in each securities settlement system operated by the CSD, divided as follows: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(i) by asset class;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b/>
          <w:i/>
          <w:strike/>
          <w:color w:val="FF0000"/>
          <w:szCs w:val="22"/>
        </w:rPr>
        <w:t>(ii) by country of incorporation of the participant;</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b/>
          <w:i/>
          <w:strike/>
          <w:color w:val="FF0000"/>
          <w:szCs w:val="22"/>
        </w:rPr>
        <w:t>(iii)by country of incorporation of the issuer.</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(e) </w:t>
      </w:r>
      <w:r w:rsidRPr="008E2217">
        <w:rPr>
          <w:rFonts w:cs="Arial"/>
          <w:b/>
          <w:i/>
          <w:color w:val="FF0000"/>
          <w:szCs w:val="22"/>
        </w:rPr>
        <w:t>where available,</w:t>
      </w:r>
      <w:r w:rsidRPr="008E2217">
        <w:rPr>
          <w:rFonts w:cs="Arial"/>
          <w:i/>
          <w:color w:val="FF0000"/>
          <w:szCs w:val="22"/>
        </w:rPr>
        <w:t xml:space="preserve"> number, nominal value and market value of settlement instructions settled in each securities settlement system operated by the CSD in total and divided as follows: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(i) by asset class;</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b/>
          <w:i/>
          <w:strike/>
          <w:color w:val="FF0000"/>
          <w:szCs w:val="22"/>
        </w:rPr>
        <w:t>(ii) by country of the incorporation of the participant;</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b/>
          <w:i/>
          <w:strike/>
          <w:color w:val="FF0000"/>
          <w:szCs w:val="22"/>
        </w:rPr>
        <w:t>(iii) by country of incorporation of the issuer;</w:t>
      </w:r>
    </w:p>
    <w:p w:rsidR="001617F1" w:rsidRPr="008E2217" w:rsidRDefault="001617F1" w:rsidP="00A20763">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w:t>
      </w:r>
    </w:p>
    <w:p w:rsidR="001617F1" w:rsidRPr="008E2217" w:rsidRDefault="001617F1" w:rsidP="00A20763">
      <w:pPr>
        <w:rPr>
          <w:rFonts w:cs="Arial"/>
          <w:color w:val="FF0000"/>
          <w:szCs w:val="22"/>
        </w:rPr>
      </w:pPr>
    </w:p>
    <w:p w:rsidR="001617F1" w:rsidRPr="008E2217" w:rsidRDefault="001617F1" w:rsidP="00A20763">
      <w:pPr>
        <w:rPr>
          <w:rFonts w:cs="Arial"/>
          <w:i/>
          <w:color w:val="FF0000"/>
          <w:szCs w:val="22"/>
        </w:rPr>
      </w:pPr>
      <w:r>
        <w:rPr>
          <w:rFonts w:cs="Arial"/>
          <w:i/>
          <w:color w:val="FF0000"/>
          <w:szCs w:val="22"/>
        </w:rPr>
        <w:t xml:space="preserve">New definitions and new CSD service’s distinctions </w:t>
      </w:r>
    </w:p>
    <w:p w:rsidR="001617F1" w:rsidRPr="008E2217" w:rsidRDefault="001617F1" w:rsidP="00A20763">
      <w:pPr>
        <w:rPr>
          <w:rFonts w:cs="Arial"/>
          <w:color w:val="FF0000"/>
          <w:szCs w:val="22"/>
        </w:rPr>
      </w:pPr>
      <w:r w:rsidRPr="008E2217">
        <w:rPr>
          <w:rFonts w:cs="Arial"/>
          <w:color w:val="FF0000"/>
          <w:szCs w:val="22"/>
        </w:rPr>
        <w:t xml:space="preserve">We also have noted that ESMA introduces under Article 42 within the requirements to provide statistical data to be delivered for each review and evaluation, an artificial distinction between several possible roles of the CSDs which are not recognised in the level-1 legislation and which lead to confusion. </w:t>
      </w:r>
    </w:p>
    <w:p w:rsidR="001617F1" w:rsidRPr="008E2217" w:rsidRDefault="001617F1" w:rsidP="00A20763">
      <w:pPr>
        <w:rPr>
          <w:rFonts w:cs="Arial"/>
          <w:color w:val="FF0000"/>
          <w:szCs w:val="22"/>
        </w:rPr>
      </w:pPr>
    </w:p>
    <w:p w:rsidR="001617F1" w:rsidRDefault="001617F1" w:rsidP="00A20763">
      <w:pPr>
        <w:rPr>
          <w:rFonts w:cs="Arial"/>
          <w:color w:val="FF0000"/>
          <w:szCs w:val="22"/>
        </w:rPr>
      </w:pPr>
      <w:r w:rsidRPr="008E2217">
        <w:rPr>
          <w:rFonts w:cs="Arial"/>
          <w:color w:val="FF0000"/>
          <w:szCs w:val="22"/>
        </w:rPr>
        <w:t xml:space="preserve">We </w:t>
      </w:r>
      <w:r>
        <w:rPr>
          <w:rFonts w:cs="Arial"/>
          <w:color w:val="FF0000"/>
          <w:szCs w:val="22"/>
        </w:rPr>
        <w:t xml:space="preserve">object to the introduction via the level-2 rules of a differentiation of </w:t>
      </w:r>
      <w:r w:rsidRPr="008E2217">
        <w:rPr>
          <w:rFonts w:cs="Arial"/>
          <w:color w:val="FF0000"/>
          <w:szCs w:val="22"/>
        </w:rPr>
        <w:t>the CSD services</w:t>
      </w:r>
      <w:r>
        <w:rPr>
          <w:rFonts w:cs="Arial"/>
          <w:color w:val="FF0000"/>
          <w:szCs w:val="22"/>
        </w:rPr>
        <w:t xml:space="preserve">, </w:t>
      </w:r>
      <w:r w:rsidRPr="008E2217">
        <w:rPr>
          <w:rFonts w:cs="Arial"/>
          <w:color w:val="FF0000"/>
          <w:szCs w:val="22"/>
        </w:rPr>
        <w:t>not envisaged</w:t>
      </w:r>
      <w:r>
        <w:rPr>
          <w:rFonts w:cs="Arial"/>
          <w:color w:val="FF0000"/>
          <w:szCs w:val="22"/>
        </w:rPr>
        <w:t xml:space="preserve"> nor expected </w:t>
      </w:r>
      <w:r w:rsidRPr="008E2217">
        <w:rPr>
          <w:rFonts w:cs="Arial"/>
          <w:color w:val="FF0000"/>
          <w:szCs w:val="22"/>
        </w:rPr>
        <w:t xml:space="preserve">under the level-1 text. </w:t>
      </w:r>
    </w:p>
    <w:p w:rsidR="001617F1" w:rsidRPr="008E2217" w:rsidRDefault="001617F1" w:rsidP="00A20763">
      <w:pPr>
        <w:rPr>
          <w:rFonts w:cs="Arial"/>
          <w:color w:val="FF0000"/>
          <w:szCs w:val="22"/>
        </w:rPr>
      </w:pPr>
      <w:r>
        <w:rPr>
          <w:rFonts w:cs="Arial"/>
          <w:color w:val="FF0000"/>
          <w:szCs w:val="22"/>
        </w:rPr>
        <w:t>T</w:t>
      </w:r>
      <w:r w:rsidRPr="008E2217">
        <w:rPr>
          <w:rFonts w:cs="Arial"/>
          <w:color w:val="FF0000"/>
          <w:szCs w:val="22"/>
        </w:rPr>
        <w:t>he level-2 text introduc</w:t>
      </w:r>
      <w:r>
        <w:rPr>
          <w:rFonts w:cs="Arial"/>
          <w:color w:val="FF0000"/>
          <w:szCs w:val="22"/>
        </w:rPr>
        <w:t xml:space="preserve">es: a) </w:t>
      </w:r>
      <w:r w:rsidRPr="008E2217">
        <w:rPr>
          <w:rFonts w:cs="Arial"/>
          <w:color w:val="FF0000"/>
          <w:szCs w:val="22"/>
        </w:rPr>
        <w:t>new</w:t>
      </w:r>
      <w:r>
        <w:rPr>
          <w:rFonts w:cs="Arial"/>
          <w:color w:val="FF0000"/>
          <w:szCs w:val="22"/>
        </w:rPr>
        <w:t xml:space="preserve"> CSD definitions </w:t>
      </w:r>
      <w:r w:rsidRPr="008E2217">
        <w:rPr>
          <w:rFonts w:cs="Arial"/>
          <w:color w:val="FF0000"/>
          <w:szCs w:val="22"/>
        </w:rPr>
        <w:t>(</w:t>
      </w:r>
      <w:r>
        <w:rPr>
          <w:rFonts w:cs="Arial"/>
          <w:color w:val="FF0000"/>
          <w:szCs w:val="22"/>
        </w:rPr>
        <w:t xml:space="preserve">such as the </w:t>
      </w:r>
      <w:r w:rsidRPr="008E2217">
        <w:rPr>
          <w:rFonts w:cs="Arial"/>
          <w:color w:val="FF0000"/>
          <w:szCs w:val="22"/>
        </w:rPr>
        <w:t>term</w:t>
      </w:r>
      <w:r>
        <w:rPr>
          <w:rFonts w:cs="Arial"/>
          <w:color w:val="FF0000"/>
          <w:szCs w:val="22"/>
        </w:rPr>
        <w:t xml:space="preserve"> of </w:t>
      </w:r>
      <w:r w:rsidRPr="008E2217">
        <w:rPr>
          <w:rFonts w:cs="Arial"/>
          <w:color w:val="FF0000"/>
          <w:szCs w:val="22"/>
        </w:rPr>
        <w:t xml:space="preserve">investor CSD or issuer CSD and respective definitions), </w:t>
      </w:r>
      <w:r>
        <w:rPr>
          <w:rFonts w:cs="Arial"/>
          <w:color w:val="FF0000"/>
          <w:szCs w:val="22"/>
        </w:rPr>
        <w:t xml:space="preserve">b) new specific </w:t>
      </w:r>
      <w:r w:rsidRPr="008E2217">
        <w:rPr>
          <w:rFonts w:cs="Arial"/>
          <w:color w:val="FF0000"/>
          <w:szCs w:val="22"/>
        </w:rPr>
        <w:t>roles for the CSDs (by using terms such as “centrally maintained securities” in contrast to “maintained securities”)</w:t>
      </w:r>
      <w:r>
        <w:rPr>
          <w:rFonts w:cs="Arial"/>
          <w:color w:val="FF0000"/>
          <w:szCs w:val="22"/>
        </w:rPr>
        <w:t>, and new services (such as the “</w:t>
      </w:r>
      <w:r w:rsidRPr="00BF1C86">
        <w:rPr>
          <w:rFonts w:cs="Arial"/>
          <w:color w:val="FF0000"/>
          <w:szCs w:val="22"/>
        </w:rPr>
        <w:t>settlement service</w:t>
      </w:r>
      <w:r>
        <w:rPr>
          <w:rFonts w:cs="Arial"/>
          <w:color w:val="FF0000"/>
          <w:szCs w:val="22"/>
        </w:rPr>
        <w:t xml:space="preserve"> from an </w:t>
      </w:r>
      <w:r w:rsidRPr="00BF1C86">
        <w:rPr>
          <w:rFonts w:cs="Arial"/>
          <w:color w:val="FF0000"/>
          <w:szCs w:val="22"/>
        </w:rPr>
        <w:t>issuer perspective" v</w:t>
      </w:r>
      <w:r>
        <w:rPr>
          <w:rFonts w:cs="Arial"/>
          <w:color w:val="FF0000"/>
          <w:szCs w:val="22"/>
        </w:rPr>
        <w:t xml:space="preserve">ersus the </w:t>
      </w:r>
      <w:r w:rsidRPr="00BF1C86">
        <w:rPr>
          <w:rFonts w:cs="Arial"/>
          <w:color w:val="FF0000"/>
          <w:szCs w:val="22"/>
        </w:rPr>
        <w:t xml:space="preserve">" settlement service </w:t>
      </w:r>
      <w:r>
        <w:rPr>
          <w:rFonts w:cs="Arial"/>
          <w:color w:val="FF0000"/>
          <w:szCs w:val="22"/>
        </w:rPr>
        <w:t xml:space="preserve">from a </w:t>
      </w:r>
      <w:r w:rsidRPr="00BF1C86">
        <w:rPr>
          <w:rFonts w:cs="Arial"/>
          <w:color w:val="FF0000"/>
          <w:szCs w:val="22"/>
        </w:rPr>
        <w:t>participant’s perspective"</w:t>
      </w:r>
      <w:r>
        <w:rPr>
          <w:rFonts w:cs="Arial"/>
          <w:color w:val="FF0000"/>
          <w:szCs w:val="22"/>
        </w:rPr>
        <w:t>). T</w:t>
      </w:r>
      <w:r w:rsidRPr="008E2217">
        <w:rPr>
          <w:rFonts w:cs="Arial"/>
          <w:color w:val="FF0000"/>
          <w:szCs w:val="22"/>
        </w:rPr>
        <w:t xml:space="preserve">hese newly introduced distinctions should be </w:t>
      </w:r>
      <w:r>
        <w:rPr>
          <w:rFonts w:cs="Arial"/>
          <w:color w:val="FF0000"/>
          <w:szCs w:val="22"/>
        </w:rPr>
        <w:t>removed</w:t>
      </w:r>
      <w:r w:rsidRPr="008E2217">
        <w:rPr>
          <w:rFonts w:cs="Arial"/>
          <w:color w:val="FF0000"/>
          <w:szCs w:val="22"/>
        </w:rPr>
        <w:t>, as contrary to the level-1 text</w:t>
      </w:r>
      <w:r>
        <w:rPr>
          <w:rFonts w:cs="Arial"/>
          <w:color w:val="FF0000"/>
          <w:szCs w:val="22"/>
        </w:rPr>
        <w:t xml:space="preserve"> and the overall aim of the legislator.</w:t>
      </w:r>
      <w:r w:rsidRPr="008E2217">
        <w:rPr>
          <w:rFonts w:cs="Arial"/>
          <w:color w:val="FF0000"/>
          <w:szCs w:val="22"/>
        </w:rPr>
        <w:t xml:space="preserve">  </w:t>
      </w:r>
    </w:p>
    <w:p w:rsidR="001617F1" w:rsidRPr="008E2217" w:rsidRDefault="001617F1" w:rsidP="00A20763">
      <w:pPr>
        <w:rPr>
          <w:rFonts w:cs="Arial"/>
          <w:color w:val="FF0000"/>
          <w:szCs w:val="22"/>
        </w:rPr>
      </w:pPr>
    </w:p>
    <w:p w:rsidR="001617F1" w:rsidRPr="008E2217" w:rsidRDefault="001617F1" w:rsidP="00A20763">
      <w:pPr>
        <w:rPr>
          <w:rFonts w:cs="Arial"/>
          <w:color w:val="FF0000"/>
          <w:szCs w:val="22"/>
        </w:rPr>
      </w:pPr>
      <w:r w:rsidRPr="008E2217">
        <w:rPr>
          <w:rFonts w:cs="Arial"/>
          <w:color w:val="FF0000"/>
          <w:szCs w:val="22"/>
        </w:rPr>
        <w:t>Reference of the use of th</w:t>
      </w:r>
      <w:r>
        <w:rPr>
          <w:rFonts w:cs="Arial"/>
          <w:color w:val="FF0000"/>
          <w:szCs w:val="22"/>
        </w:rPr>
        <w:t>ese</w:t>
      </w:r>
      <w:r w:rsidRPr="008E2217">
        <w:rPr>
          <w:rFonts w:cs="Arial"/>
          <w:color w:val="FF0000"/>
          <w:szCs w:val="22"/>
        </w:rPr>
        <w:t xml:space="preserve"> new </w:t>
      </w:r>
      <w:r>
        <w:rPr>
          <w:rFonts w:cs="Arial"/>
          <w:color w:val="FF0000"/>
          <w:szCs w:val="22"/>
        </w:rPr>
        <w:t xml:space="preserve">definitions, </w:t>
      </w:r>
      <w:r w:rsidRPr="008E2217">
        <w:rPr>
          <w:rFonts w:cs="Arial"/>
          <w:color w:val="FF0000"/>
          <w:szCs w:val="22"/>
        </w:rPr>
        <w:t xml:space="preserve">terminology and </w:t>
      </w:r>
      <w:r>
        <w:rPr>
          <w:rFonts w:cs="Arial"/>
          <w:color w:val="FF0000"/>
          <w:szCs w:val="22"/>
        </w:rPr>
        <w:t>newly introduced distinctions</w:t>
      </w:r>
      <w:r w:rsidRPr="008E2217">
        <w:rPr>
          <w:rFonts w:cs="Arial"/>
          <w:color w:val="FF0000"/>
          <w:szCs w:val="22"/>
        </w:rPr>
        <w:t xml:space="preserve"> between the CSD </w:t>
      </w:r>
      <w:r>
        <w:rPr>
          <w:rFonts w:cs="Arial"/>
          <w:color w:val="FF0000"/>
          <w:szCs w:val="22"/>
        </w:rPr>
        <w:t xml:space="preserve">services are </w:t>
      </w:r>
      <w:r w:rsidRPr="008E2217">
        <w:rPr>
          <w:rFonts w:cs="Arial"/>
          <w:color w:val="FF0000"/>
          <w:szCs w:val="22"/>
        </w:rPr>
        <w:t>listed hereafter, for its removal</w:t>
      </w:r>
      <w:r>
        <w:rPr>
          <w:rFonts w:cs="Arial"/>
          <w:color w:val="FF0000"/>
          <w:szCs w:val="22"/>
        </w:rPr>
        <w:t xml:space="preserve"> from the future </w:t>
      </w:r>
      <w:r w:rsidRPr="008E2217">
        <w:rPr>
          <w:rFonts w:cs="Arial"/>
          <w:color w:val="FF0000"/>
          <w:szCs w:val="22"/>
        </w:rPr>
        <w:t xml:space="preserve">in the </w:t>
      </w:r>
      <w:r>
        <w:rPr>
          <w:rFonts w:cs="Arial"/>
          <w:color w:val="FF0000"/>
          <w:szCs w:val="22"/>
        </w:rPr>
        <w:t>R</w:t>
      </w:r>
      <w:r w:rsidRPr="008E2217">
        <w:rPr>
          <w:rFonts w:cs="Arial"/>
          <w:color w:val="FF0000"/>
          <w:szCs w:val="22"/>
        </w:rPr>
        <w:t>TS and TA:</w:t>
      </w:r>
    </w:p>
    <w:p w:rsidR="001617F1" w:rsidRPr="008E2217" w:rsidRDefault="001617F1" w:rsidP="00A20763">
      <w:pPr>
        <w:rPr>
          <w:rFonts w:cs="Arial"/>
          <w:color w:val="FF0000"/>
          <w:szCs w:val="22"/>
        </w:rPr>
      </w:pPr>
    </w:p>
    <w:p w:rsidR="001617F1" w:rsidRPr="00A703C3" w:rsidRDefault="001617F1" w:rsidP="00A20763">
      <w:pPr>
        <w:rPr>
          <w:rFonts w:cs="Arial"/>
          <w:color w:val="FF0000"/>
          <w:szCs w:val="22"/>
          <w:lang w:val="fr-FR"/>
        </w:rPr>
      </w:pPr>
      <w:r w:rsidRPr="00A703C3">
        <w:rPr>
          <w:rFonts w:cs="Arial"/>
          <w:color w:val="FF0000"/>
          <w:szCs w:val="22"/>
          <w:lang w:val="fr-FR"/>
        </w:rPr>
        <w:t>Definition</w:t>
      </w:r>
      <w:r w:rsidRPr="00A703C3">
        <w:rPr>
          <w:rFonts w:cs="Arial"/>
          <w:color w:val="FF0000"/>
          <w:szCs w:val="22"/>
          <w:lang w:val="fr-FR"/>
        </w:rPr>
        <w:tab/>
        <w:t>TS document Annex III Art 1 on page 203</w:t>
      </w:r>
      <w:r w:rsidRPr="00A703C3">
        <w:rPr>
          <w:rFonts w:cs="Arial"/>
          <w:color w:val="FF0000"/>
          <w:szCs w:val="22"/>
          <w:lang w:val="fr-FR"/>
        </w:rPr>
        <w:tab/>
      </w:r>
    </w:p>
    <w:p w:rsidR="001617F1" w:rsidRPr="00A703C3" w:rsidRDefault="001617F1" w:rsidP="00A20763">
      <w:pPr>
        <w:rPr>
          <w:rFonts w:cs="Arial"/>
          <w:color w:val="FF0000"/>
          <w:szCs w:val="22"/>
          <w:lang w:val="fr-FR"/>
        </w:rPr>
      </w:pPr>
      <w:r w:rsidRPr="00A703C3">
        <w:rPr>
          <w:rFonts w:cs="Arial"/>
          <w:color w:val="FF0000"/>
          <w:szCs w:val="22"/>
          <w:lang w:val="fr-FR"/>
        </w:rPr>
        <w:tab/>
      </w:r>
      <w:r w:rsidRPr="00A703C3">
        <w:rPr>
          <w:rFonts w:cs="Arial"/>
          <w:color w:val="FF0000"/>
          <w:szCs w:val="22"/>
          <w:lang w:val="fr-FR"/>
        </w:rPr>
        <w:tab/>
        <w:t>TS document Annex IV on page 242</w:t>
      </w:r>
    </w:p>
    <w:p w:rsidR="001617F1" w:rsidRPr="00A703C3" w:rsidRDefault="001617F1" w:rsidP="00A20763">
      <w:pPr>
        <w:rPr>
          <w:rFonts w:cs="Arial"/>
          <w:color w:val="FF0000"/>
          <w:szCs w:val="22"/>
          <w:lang w:val="fr-FR"/>
        </w:rPr>
      </w:pPr>
      <w:r w:rsidRPr="00A703C3">
        <w:rPr>
          <w:rFonts w:cs="Arial"/>
          <w:color w:val="FF0000"/>
          <w:szCs w:val="22"/>
          <w:lang w:val="fr-FR"/>
        </w:rPr>
        <w:t>Reference</w:t>
      </w:r>
      <w:r w:rsidRPr="00A703C3">
        <w:rPr>
          <w:rFonts w:cs="Arial"/>
          <w:color w:val="FF0000"/>
          <w:szCs w:val="22"/>
          <w:lang w:val="fr-FR"/>
        </w:rPr>
        <w:tab/>
        <w:t>TS document on para. 312 (page 89)</w:t>
      </w:r>
    </w:p>
    <w:p w:rsidR="001617F1" w:rsidRPr="00A703C3" w:rsidRDefault="001617F1" w:rsidP="00A20763">
      <w:pPr>
        <w:rPr>
          <w:rFonts w:cs="Arial"/>
          <w:color w:val="FF0000"/>
          <w:szCs w:val="22"/>
          <w:lang w:val="fr-FR"/>
        </w:rPr>
      </w:pPr>
      <w:r w:rsidRPr="00A703C3">
        <w:rPr>
          <w:rFonts w:cs="Arial"/>
          <w:color w:val="FF0000"/>
          <w:szCs w:val="22"/>
          <w:lang w:val="fr-FR"/>
        </w:rPr>
        <w:tab/>
      </w:r>
      <w:r w:rsidRPr="00A703C3">
        <w:rPr>
          <w:rFonts w:cs="Arial"/>
          <w:color w:val="FF0000"/>
          <w:szCs w:val="22"/>
          <w:lang w:val="fr-FR"/>
        </w:rPr>
        <w:tab/>
        <w:t>TS document on para. 319 (page 90)</w:t>
      </w:r>
    </w:p>
    <w:p w:rsidR="001617F1" w:rsidRPr="00A703C3" w:rsidRDefault="001617F1" w:rsidP="00A20763">
      <w:pPr>
        <w:rPr>
          <w:rFonts w:cs="Arial"/>
          <w:color w:val="FF0000"/>
          <w:szCs w:val="22"/>
          <w:lang w:val="fr-FR"/>
        </w:rPr>
      </w:pPr>
      <w:r w:rsidRPr="00A703C3">
        <w:rPr>
          <w:rFonts w:cs="Arial"/>
          <w:color w:val="FF0000"/>
          <w:szCs w:val="22"/>
          <w:lang w:val="fr-FR"/>
        </w:rPr>
        <w:tab/>
      </w:r>
      <w:r w:rsidRPr="00A703C3">
        <w:rPr>
          <w:rFonts w:cs="Arial"/>
          <w:color w:val="FF0000"/>
          <w:szCs w:val="22"/>
          <w:lang w:val="fr-FR"/>
        </w:rPr>
        <w:tab/>
        <w:t>TS document Annex III Art 10 on page 215</w:t>
      </w:r>
      <w:r w:rsidRPr="00A703C3">
        <w:rPr>
          <w:rFonts w:cs="Arial"/>
          <w:color w:val="FF0000"/>
          <w:szCs w:val="22"/>
          <w:lang w:val="fr-FR"/>
        </w:rPr>
        <w:tab/>
      </w:r>
    </w:p>
    <w:p w:rsidR="001617F1" w:rsidRPr="008E2217" w:rsidRDefault="001617F1" w:rsidP="00A20763">
      <w:pPr>
        <w:rPr>
          <w:rFonts w:cs="Arial"/>
          <w:color w:val="FF0000"/>
          <w:szCs w:val="22"/>
        </w:rPr>
      </w:pPr>
      <w:r w:rsidRPr="00A703C3">
        <w:rPr>
          <w:rFonts w:cs="Arial"/>
          <w:color w:val="FF0000"/>
          <w:szCs w:val="22"/>
          <w:lang w:val="fr-FR"/>
        </w:rPr>
        <w:tab/>
      </w:r>
      <w:r w:rsidRPr="00A703C3">
        <w:rPr>
          <w:rFonts w:cs="Arial"/>
          <w:color w:val="FF0000"/>
          <w:szCs w:val="22"/>
          <w:lang w:val="fr-FR"/>
        </w:rPr>
        <w:tab/>
      </w:r>
      <w:r w:rsidRPr="008E2217">
        <w:rPr>
          <w:rFonts w:cs="Arial"/>
          <w:color w:val="FF0000"/>
          <w:szCs w:val="22"/>
        </w:rPr>
        <w:t>TS document Annex IV end of Art 6 (page 252)</w:t>
      </w:r>
    </w:p>
    <w:p w:rsidR="001617F1" w:rsidRPr="00A703C3" w:rsidRDefault="001617F1" w:rsidP="00A20763">
      <w:pPr>
        <w:rPr>
          <w:rFonts w:cs="Arial"/>
          <w:color w:val="FF0000"/>
          <w:szCs w:val="22"/>
          <w:lang w:val="fr-FR"/>
        </w:rPr>
      </w:pPr>
      <w:r w:rsidRPr="008E2217">
        <w:rPr>
          <w:rFonts w:cs="Arial"/>
          <w:color w:val="FF0000"/>
          <w:szCs w:val="22"/>
        </w:rPr>
        <w:tab/>
      </w:r>
      <w:r w:rsidRPr="008E2217">
        <w:rPr>
          <w:rFonts w:cs="Arial"/>
          <w:color w:val="FF0000"/>
          <w:szCs w:val="22"/>
        </w:rPr>
        <w:tab/>
      </w:r>
      <w:r w:rsidRPr="00A703C3">
        <w:rPr>
          <w:rFonts w:cs="Arial"/>
          <w:color w:val="FF0000"/>
          <w:szCs w:val="22"/>
          <w:lang w:val="fr-FR"/>
        </w:rPr>
        <w:t>TS document Annex VII Table 2 (page 313)</w:t>
      </w:r>
    </w:p>
    <w:p w:rsidR="001617F1" w:rsidRPr="00A703C3" w:rsidRDefault="001617F1" w:rsidP="00A20763">
      <w:pPr>
        <w:rPr>
          <w:rFonts w:cs="Arial"/>
          <w:color w:val="FF0000"/>
          <w:szCs w:val="22"/>
          <w:lang w:val="fr-FR"/>
        </w:rPr>
      </w:pPr>
      <w:r w:rsidRPr="00A703C3">
        <w:rPr>
          <w:rFonts w:cs="Arial"/>
          <w:color w:val="FF0000"/>
          <w:szCs w:val="22"/>
          <w:lang w:val="fr-FR"/>
        </w:rPr>
        <w:tab/>
      </w:r>
      <w:r w:rsidRPr="00A703C3">
        <w:rPr>
          <w:rFonts w:cs="Arial"/>
          <w:color w:val="FF0000"/>
          <w:szCs w:val="22"/>
          <w:lang w:val="fr-FR"/>
        </w:rPr>
        <w:tab/>
        <w:t>TA document on para. 81 (page 21)</w:t>
      </w:r>
    </w:p>
    <w:p w:rsidR="001617F1" w:rsidRPr="00A703C3" w:rsidRDefault="001617F1" w:rsidP="00A20763">
      <w:pPr>
        <w:rPr>
          <w:rFonts w:cs="Arial"/>
          <w:color w:val="FF0000"/>
          <w:szCs w:val="22"/>
          <w:lang w:val="fr-FR"/>
        </w:rPr>
      </w:pPr>
      <w:r w:rsidRPr="00A703C3">
        <w:rPr>
          <w:rFonts w:cs="Arial"/>
          <w:color w:val="FF0000"/>
          <w:szCs w:val="22"/>
          <w:lang w:val="fr-FR"/>
        </w:rPr>
        <w:tab/>
      </w:r>
      <w:r w:rsidRPr="00A703C3">
        <w:rPr>
          <w:rFonts w:cs="Arial"/>
          <w:color w:val="FF0000"/>
          <w:szCs w:val="22"/>
          <w:lang w:val="fr-FR"/>
        </w:rPr>
        <w:tab/>
        <w:t>TA document on para. 84 (page 22)</w:t>
      </w:r>
    </w:p>
    <w:p w:rsidR="001617F1" w:rsidRPr="00A703C3" w:rsidRDefault="001617F1" w:rsidP="00A20763">
      <w:pPr>
        <w:rPr>
          <w:rFonts w:cs="Arial"/>
          <w:color w:val="FF0000"/>
          <w:szCs w:val="22"/>
          <w:lang w:val="fr-FR"/>
        </w:rPr>
      </w:pPr>
      <w:r w:rsidRPr="00A703C3">
        <w:rPr>
          <w:rFonts w:cs="Arial"/>
          <w:color w:val="FF0000"/>
          <w:szCs w:val="22"/>
          <w:lang w:val="fr-FR"/>
        </w:rPr>
        <w:tab/>
      </w:r>
      <w:r w:rsidRPr="00A703C3">
        <w:rPr>
          <w:rFonts w:cs="Arial"/>
          <w:color w:val="FF0000"/>
          <w:szCs w:val="22"/>
          <w:lang w:val="fr-FR"/>
        </w:rPr>
        <w:tab/>
        <w:t>TA document on para. 85 (page 22)</w:t>
      </w:r>
    </w:p>
    <w:p w:rsidR="001617F1" w:rsidRPr="008E2217" w:rsidRDefault="001617F1" w:rsidP="00A20763">
      <w:pPr>
        <w:rPr>
          <w:rFonts w:cs="Arial"/>
          <w:color w:val="FF0000"/>
          <w:szCs w:val="22"/>
        </w:rPr>
      </w:pPr>
      <w:r w:rsidRPr="008E2217">
        <w:rPr>
          <w:rFonts w:cs="Arial"/>
          <w:color w:val="FF0000"/>
          <w:szCs w:val="22"/>
        </w:rPr>
        <w:t xml:space="preserve">Reference to the distinction between "central maintenance services" vs "maintenance services" </w:t>
      </w:r>
    </w:p>
    <w:p w:rsidR="001617F1" w:rsidRPr="001617F1" w:rsidRDefault="001617F1" w:rsidP="00A20763">
      <w:pPr>
        <w:rPr>
          <w:rFonts w:cs="Arial"/>
          <w:color w:val="FF0000"/>
          <w:szCs w:val="22"/>
        </w:rPr>
      </w:pPr>
      <w:r w:rsidRPr="008E2217">
        <w:rPr>
          <w:rFonts w:cs="Arial"/>
          <w:color w:val="FF0000"/>
          <w:szCs w:val="22"/>
        </w:rPr>
        <w:tab/>
      </w:r>
      <w:r w:rsidRPr="008E2217">
        <w:rPr>
          <w:rFonts w:cs="Arial"/>
          <w:color w:val="FF0000"/>
          <w:szCs w:val="22"/>
        </w:rPr>
        <w:tab/>
      </w:r>
      <w:r w:rsidRPr="001617F1">
        <w:rPr>
          <w:rFonts w:cs="Arial"/>
          <w:color w:val="FF0000"/>
          <w:szCs w:val="22"/>
        </w:rPr>
        <w:t>TS document Art 42.1 (c) and (d) (page 180)</w:t>
      </w:r>
    </w:p>
    <w:p w:rsidR="001617F1" w:rsidRPr="001617F1" w:rsidRDefault="001617F1" w:rsidP="00A20763">
      <w:pPr>
        <w:rPr>
          <w:rFonts w:cs="Arial"/>
          <w:color w:val="FF0000"/>
          <w:szCs w:val="22"/>
        </w:rPr>
      </w:pPr>
      <w:r w:rsidRPr="001617F1">
        <w:rPr>
          <w:rFonts w:cs="Arial"/>
          <w:color w:val="FF0000"/>
          <w:szCs w:val="22"/>
        </w:rPr>
        <w:tab/>
      </w:r>
      <w:r w:rsidRPr="001617F1">
        <w:rPr>
          <w:rFonts w:cs="Arial"/>
          <w:color w:val="FF0000"/>
          <w:szCs w:val="22"/>
        </w:rPr>
        <w:tab/>
        <w:t>ITS document Annex VI Table 3 line 2, 3 and 4 (page 291)</w:t>
      </w:r>
    </w:p>
    <w:p w:rsidR="001617F1" w:rsidRPr="001617F1" w:rsidRDefault="001617F1" w:rsidP="00A20763">
      <w:pPr>
        <w:rPr>
          <w:rFonts w:cs="Arial"/>
          <w:color w:val="FF0000"/>
          <w:szCs w:val="22"/>
        </w:rPr>
      </w:pPr>
      <w:r w:rsidRPr="001617F1">
        <w:rPr>
          <w:rFonts w:cs="Arial"/>
          <w:color w:val="FF0000"/>
          <w:szCs w:val="22"/>
        </w:rPr>
        <w:tab/>
      </w:r>
      <w:r w:rsidRPr="001617F1">
        <w:rPr>
          <w:rFonts w:cs="Arial"/>
          <w:color w:val="FF0000"/>
          <w:szCs w:val="22"/>
        </w:rPr>
        <w:tab/>
        <w:t>ITS document Annex VI Table 3 line 10 (page 298)</w:t>
      </w:r>
    </w:p>
    <w:p w:rsidR="001617F1" w:rsidRPr="00A703C3" w:rsidRDefault="001617F1" w:rsidP="00A20763">
      <w:pPr>
        <w:rPr>
          <w:rFonts w:cs="Arial"/>
          <w:color w:val="FF0000"/>
          <w:szCs w:val="22"/>
          <w:lang w:val="fr-FR"/>
        </w:rPr>
      </w:pPr>
      <w:r w:rsidRPr="001617F1">
        <w:rPr>
          <w:rFonts w:cs="Arial"/>
          <w:color w:val="FF0000"/>
          <w:szCs w:val="22"/>
        </w:rPr>
        <w:tab/>
      </w:r>
      <w:r w:rsidRPr="001617F1">
        <w:rPr>
          <w:rFonts w:cs="Arial"/>
          <w:color w:val="FF0000"/>
          <w:szCs w:val="22"/>
        </w:rPr>
        <w:tab/>
      </w:r>
      <w:r w:rsidRPr="00A703C3">
        <w:rPr>
          <w:rFonts w:cs="Arial"/>
          <w:color w:val="FF0000"/>
          <w:szCs w:val="22"/>
          <w:lang w:val="fr-FR"/>
        </w:rPr>
        <w:t>TA document on para. 81 (page 21)</w:t>
      </w:r>
    </w:p>
    <w:p w:rsidR="001617F1" w:rsidRPr="00A703C3" w:rsidRDefault="001617F1" w:rsidP="00A20763">
      <w:pPr>
        <w:rPr>
          <w:rFonts w:cs="Arial"/>
          <w:color w:val="FF0000"/>
          <w:szCs w:val="22"/>
          <w:lang w:val="fr-FR"/>
        </w:rPr>
      </w:pPr>
      <w:r w:rsidRPr="00A703C3">
        <w:rPr>
          <w:rFonts w:cs="Arial"/>
          <w:color w:val="FF0000"/>
          <w:szCs w:val="22"/>
          <w:lang w:val="fr-FR"/>
        </w:rPr>
        <w:tab/>
      </w:r>
      <w:r w:rsidRPr="00A703C3">
        <w:rPr>
          <w:rFonts w:cs="Arial"/>
          <w:color w:val="FF0000"/>
          <w:szCs w:val="22"/>
          <w:lang w:val="fr-FR"/>
        </w:rPr>
        <w:tab/>
        <w:t>TA box on page 21+22</w:t>
      </w:r>
      <w:r w:rsidRPr="00A703C3">
        <w:rPr>
          <w:rFonts w:cs="Arial"/>
          <w:color w:val="FF0000"/>
          <w:szCs w:val="22"/>
          <w:lang w:val="fr-FR"/>
        </w:rPr>
        <w:tab/>
      </w:r>
    </w:p>
    <w:p w:rsidR="001617F1" w:rsidRPr="00A703C3" w:rsidRDefault="001617F1" w:rsidP="00A20763">
      <w:pPr>
        <w:rPr>
          <w:rFonts w:cs="Arial"/>
          <w:color w:val="FF0000"/>
          <w:szCs w:val="22"/>
          <w:lang w:val="fr-FR"/>
        </w:rPr>
      </w:pPr>
      <w:r w:rsidRPr="00A703C3">
        <w:rPr>
          <w:rFonts w:cs="Arial"/>
          <w:color w:val="FF0000"/>
          <w:szCs w:val="22"/>
          <w:lang w:val="fr-FR"/>
        </w:rPr>
        <w:tab/>
      </w:r>
      <w:r w:rsidRPr="00A703C3">
        <w:rPr>
          <w:rFonts w:cs="Arial"/>
          <w:color w:val="FF0000"/>
          <w:szCs w:val="22"/>
          <w:lang w:val="fr-FR"/>
        </w:rPr>
        <w:tab/>
        <w:t>TA document on para. 84 (page 22)</w:t>
      </w:r>
    </w:p>
    <w:p w:rsidR="001617F1" w:rsidRPr="00A703C3" w:rsidRDefault="001617F1" w:rsidP="00A20763">
      <w:pPr>
        <w:rPr>
          <w:rFonts w:cs="Arial"/>
          <w:color w:val="FF0000"/>
          <w:szCs w:val="22"/>
          <w:lang w:val="fr-FR"/>
        </w:rPr>
      </w:pPr>
      <w:r w:rsidRPr="00A703C3">
        <w:rPr>
          <w:rFonts w:cs="Arial"/>
          <w:color w:val="FF0000"/>
          <w:szCs w:val="22"/>
          <w:lang w:val="fr-FR"/>
        </w:rPr>
        <w:tab/>
      </w:r>
      <w:r w:rsidRPr="00A703C3">
        <w:rPr>
          <w:rFonts w:cs="Arial"/>
          <w:color w:val="FF0000"/>
          <w:szCs w:val="22"/>
          <w:lang w:val="fr-FR"/>
        </w:rPr>
        <w:tab/>
        <w:t>TA document on para. 85 (page 22)</w:t>
      </w:r>
    </w:p>
    <w:p w:rsidR="001617F1" w:rsidRPr="008E2217" w:rsidRDefault="001617F1" w:rsidP="00A20763">
      <w:pPr>
        <w:rPr>
          <w:rFonts w:cs="Arial"/>
          <w:color w:val="FF0000"/>
          <w:szCs w:val="22"/>
        </w:rPr>
      </w:pPr>
      <w:r w:rsidRPr="008E2217">
        <w:rPr>
          <w:rFonts w:cs="Arial"/>
          <w:color w:val="FF0000"/>
          <w:szCs w:val="22"/>
        </w:rPr>
        <w:t>Reference to the distinction between "</w:t>
      </w:r>
      <w:r>
        <w:rPr>
          <w:rFonts w:cs="Arial"/>
          <w:color w:val="FF0000"/>
          <w:szCs w:val="22"/>
        </w:rPr>
        <w:t>settlement service – issuer’s perspective</w:t>
      </w:r>
      <w:r w:rsidRPr="008E2217">
        <w:rPr>
          <w:rFonts w:cs="Arial"/>
          <w:color w:val="FF0000"/>
          <w:szCs w:val="22"/>
        </w:rPr>
        <w:t>" vs "</w:t>
      </w:r>
      <w:r w:rsidRPr="00F23D7F">
        <w:rPr>
          <w:rFonts w:cs="Arial"/>
          <w:color w:val="FF0000"/>
          <w:szCs w:val="22"/>
        </w:rPr>
        <w:t xml:space="preserve"> </w:t>
      </w:r>
      <w:r>
        <w:rPr>
          <w:rFonts w:cs="Arial"/>
          <w:color w:val="FF0000"/>
          <w:szCs w:val="22"/>
        </w:rPr>
        <w:t>settlement service – participant’s perspective</w:t>
      </w:r>
      <w:r w:rsidRPr="008E2217">
        <w:rPr>
          <w:rFonts w:cs="Arial"/>
          <w:color w:val="FF0000"/>
          <w:szCs w:val="22"/>
        </w:rPr>
        <w:t xml:space="preserve">" </w:t>
      </w:r>
    </w:p>
    <w:p w:rsidR="001617F1" w:rsidRDefault="001617F1" w:rsidP="00D12AFD">
      <w:pPr>
        <w:rPr>
          <w:rFonts w:cs="Arial"/>
          <w:color w:val="FF0000"/>
          <w:szCs w:val="22"/>
          <w:lang w:val="fr-FR"/>
        </w:rPr>
      </w:pPr>
      <w:r w:rsidRPr="00A703C3">
        <w:rPr>
          <w:rFonts w:cs="Arial"/>
          <w:color w:val="FF0000"/>
          <w:szCs w:val="22"/>
          <w:lang w:val="fr-FR"/>
        </w:rPr>
        <w:tab/>
      </w:r>
      <w:r w:rsidRPr="00A703C3">
        <w:rPr>
          <w:rFonts w:cs="Arial"/>
          <w:color w:val="FF0000"/>
          <w:szCs w:val="22"/>
          <w:lang w:val="fr-FR"/>
        </w:rPr>
        <w:tab/>
        <w:t>TA box on page 2</w:t>
      </w:r>
      <w:r>
        <w:rPr>
          <w:rFonts w:cs="Arial"/>
          <w:color w:val="FF0000"/>
          <w:szCs w:val="22"/>
          <w:lang w:val="fr-FR"/>
        </w:rPr>
        <w:t>7</w:t>
      </w:r>
      <w:r w:rsidRPr="00A703C3">
        <w:rPr>
          <w:rFonts w:cs="Arial"/>
          <w:color w:val="FF0000"/>
          <w:szCs w:val="22"/>
          <w:lang w:val="fr-FR"/>
        </w:rPr>
        <w:t>+2</w:t>
      </w:r>
      <w:r>
        <w:rPr>
          <w:rFonts w:cs="Arial"/>
          <w:color w:val="FF0000"/>
          <w:szCs w:val="22"/>
          <w:lang w:val="fr-FR"/>
        </w:rPr>
        <w:t>8</w:t>
      </w:r>
    </w:p>
    <w:permEnd w:id="44856614"/>
    <w:p w:rsidR="00D12AFD" w:rsidRDefault="00D12AFD" w:rsidP="00D12AFD">
      <w:r>
        <w:t>&lt;ESMA_QUESTION_TS_CSDR_16&gt;</w:t>
      </w:r>
    </w:p>
    <w:p w:rsidR="00D12AFD" w:rsidRPr="002C4F00" w:rsidRDefault="00D12AFD" w:rsidP="00965B03">
      <w:pPr>
        <w:pStyle w:val="Heading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617F1" w:rsidRPr="001617F1" w:rsidRDefault="001617F1" w:rsidP="001617F1">
      <w:pPr>
        <w:rPr>
          <w:rFonts w:cs="Arial"/>
          <w:color w:val="FF0000"/>
          <w:szCs w:val="22"/>
        </w:rPr>
      </w:pPr>
      <w:permStart w:id="1171733946" w:edGrp="everyone"/>
      <w:r w:rsidRPr="001617F1">
        <w:rPr>
          <w:rFonts w:cs="Arial"/>
          <w:color w:val="FF0000"/>
          <w:szCs w:val="22"/>
        </w:rPr>
        <w:t xml:space="preserve">CSDs are not best placed to comment on the proposed draft ITS on cooperation arrangements and requirements regarding the cooperation between authorities of the home and of the host Member States. The freedom for CSDs to provide services in other Member State (or CSD passport) and the cooperation between authorities, are clearly stated under Article 23 and 24 of the level-1 text. </w:t>
      </w:r>
    </w:p>
    <w:p w:rsidR="001617F1" w:rsidRPr="001617F1" w:rsidRDefault="001617F1" w:rsidP="001617F1">
      <w:pPr>
        <w:rPr>
          <w:rFonts w:cs="Arial"/>
          <w:color w:val="FF0000"/>
          <w:szCs w:val="22"/>
        </w:rPr>
      </w:pPr>
      <w:r w:rsidRPr="001617F1">
        <w:rPr>
          <w:rFonts w:cs="Arial"/>
          <w:color w:val="FF0000"/>
          <w:szCs w:val="22"/>
        </w:rPr>
        <w:t xml:space="preserve">As such, authorised CSDs may provide services throughout the Union, including through setting up a branch (Article 23.1), and when a CSD </w:t>
      </w:r>
      <w:r w:rsidRPr="001617F1">
        <w:rPr>
          <w:rFonts w:cs="Arial"/>
          <w:color w:val="FF0000"/>
          <w:szCs w:val="22"/>
          <w:u w:val="single"/>
        </w:rPr>
        <w:t>has set up a branch in another Member State</w:t>
      </w:r>
      <w:r w:rsidRPr="001617F1">
        <w:rPr>
          <w:rFonts w:cs="Arial"/>
          <w:color w:val="FF0000"/>
          <w:szCs w:val="22"/>
        </w:rPr>
        <w:t xml:space="preserve">, the authorities of the home and host Member States shall cooperate closely (Article 24.1). However newly introduced nuances in the concept of “substantial importance” are fissuring this agreed principle. </w:t>
      </w:r>
    </w:p>
    <w:p w:rsidR="001617F1" w:rsidRPr="001617F1" w:rsidRDefault="001617F1" w:rsidP="001617F1">
      <w:pPr>
        <w:rPr>
          <w:rFonts w:cs="Arial"/>
          <w:color w:val="FF0000"/>
          <w:szCs w:val="22"/>
        </w:rPr>
      </w:pPr>
    </w:p>
    <w:p w:rsidR="001617F1" w:rsidRPr="001617F1" w:rsidRDefault="001617F1" w:rsidP="001617F1">
      <w:pPr>
        <w:rPr>
          <w:rFonts w:cs="Arial"/>
          <w:color w:val="FF0000"/>
          <w:szCs w:val="22"/>
        </w:rPr>
      </w:pPr>
      <w:r w:rsidRPr="001617F1">
        <w:rPr>
          <w:rFonts w:cs="Arial"/>
          <w:color w:val="FF0000"/>
          <w:szCs w:val="22"/>
        </w:rPr>
        <w:t>Our answers to Q19 of the RTS consultation and Q6 of the TA consultation might provide some guidance to the striking concerns that have been identified around these cooperation arrang</w:t>
      </w:r>
      <w:r w:rsidRPr="001617F1">
        <w:rPr>
          <w:rFonts w:cs="Arial"/>
          <w:color w:val="FF0000"/>
          <w:szCs w:val="22"/>
        </w:rPr>
        <w:t>e</w:t>
      </w:r>
      <w:r w:rsidRPr="001617F1">
        <w:rPr>
          <w:rFonts w:cs="Arial"/>
          <w:color w:val="FF0000"/>
          <w:szCs w:val="22"/>
        </w:rPr>
        <w:t>ments.</w:t>
      </w:r>
    </w:p>
    <w:p w:rsidR="001617F1" w:rsidRPr="001617F1" w:rsidRDefault="001617F1" w:rsidP="001617F1">
      <w:pPr>
        <w:rPr>
          <w:rFonts w:cs="Arial"/>
          <w:color w:val="FF0000"/>
          <w:szCs w:val="22"/>
        </w:rPr>
      </w:pPr>
    </w:p>
    <w:p w:rsidR="001617F1" w:rsidRPr="001617F1" w:rsidRDefault="001617F1" w:rsidP="001617F1">
      <w:pPr>
        <w:rPr>
          <w:rFonts w:cs="Arial"/>
          <w:color w:val="FF0000"/>
          <w:szCs w:val="22"/>
        </w:rPr>
      </w:pPr>
      <w:r w:rsidRPr="001617F1">
        <w:rPr>
          <w:rFonts w:cs="Arial"/>
          <w:color w:val="FF0000"/>
          <w:szCs w:val="22"/>
        </w:rPr>
        <w:t>In a nutshell we are pointing to the fears that the RTS and the latest version of the CSD-R level-1 text will be introducing an unofficial and unsanctioned form of “colleges” for the supervision of the CSDs, due to the combination of 3 factors:</w:t>
      </w:r>
    </w:p>
    <w:p w:rsidR="001617F1" w:rsidRPr="001617F1" w:rsidRDefault="001617F1" w:rsidP="001617F1">
      <w:pPr>
        <w:numPr>
          <w:ilvl w:val="0"/>
          <w:numId w:val="48"/>
        </w:numPr>
        <w:spacing w:after="200" w:line="276" w:lineRule="auto"/>
        <w:contextualSpacing/>
        <w:rPr>
          <w:rFonts w:eastAsiaTheme="minorHAnsi" w:cs="Arial"/>
          <w:color w:val="FF0000"/>
          <w:szCs w:val="22"/>
          <w:lang w:eastAsia="en-US"/>
        </w:rPr>
      </w:pPr>
      <w:r w:rsidRPr="001617F1">
        <w:rPr>
          <w:rFonts w:eastAsiaTheme="minorHAnsi" w:cs="Arial"/>
          <w:color w:val="FF0000"/>
          <w:szCs w:val="22"/>
          <w:lang w:eastAsia="en-US"/>
        </w:rPr>
        <w:t>The CSD-R level-1 text on “substantial importance” was modified between the trilogue compromise version approved in COREPER, and the version published. The difference in the text refers to the elimination of a reference that cooperation arrangements would be applicable only to “</w:t>
      </w:r>
      <w:r w:rsidRPr="001617F1">
        <w:rPr>
          <w:rFonts w:eastAsiaTheme="minorHAnsi" w:cs="Arial"/>
          <w:color w:val="FF0000"/>
          <w:szCs w:val="22"/>
          <w:u w:val="single"/>
          <w:lang w:eastAsia="en-US"/>
        </w:rPr>
        <w:t xml:space="preserve">CSD </w:t>
      </w:r>
      <w:r w:rsidRPr="001617F1">
        <w:rPr>
          <w:rFonts w:eastAsiaTheme="minorHAnsi" w:cs="Arial"/>
          <w:bCs/>
          <w:color w:val="FF0000"/>
          <w:szCs w:val="22"/>
          <w:u w:val="single"/>
          <w:lang w:eastAsia="en-US"/>
        </w:rPr>
        <w:t>that has established a branch</w:t>
      </w:r>
      <w:r w:rsidRPr="001617F1">
        <w:rPr>
          <w:rFonts w:eastAsiaTheme="minorHAnsi" w:cs="Arial"/>
          <w:bCs/>
          <w:color w:val="FF0000"/>
          <w:szCs w:val="22"/>
          <w:lang w:eastAsia="en-US"/>
        </w:rPr>
        <w:t>” as opposed to the “</w:t>
      </w:r>
      <w:r w:rsidRPr="001617F1">
        <w:rPr>
          <w:rFonts w:eastAsiaTheme="minorHAnsi" w:cs="Arial"/>
          <w:bCs/>
          <w:color w:val="FF0000"/>
          <w:szCs w:val="22"/>
          <w:u w:val="single"/>
          <w:lang w:eastAsia="en-US"/>
        </w:rPr>
        <w:t>the activ</w:t>
      </w:r>
      <w:r w:rsidRPr="001617F1">
        <w:rPr>
          <w:rFonts w:eastAsiaTheme="minorHAnsi" w:cs="Arial"/>
          <w:bCs/>
          <w:color w:val="FF0000"/>
          <w:szCs w:val="22"/>
          <w:u w:val="single"/>
          <w:lang w:eastAsia="en-US"/>
        </w:rPr>
        <w:t>i</w:t>
      </w:r>
      <w:r w:rsidRPr="001617F1">
        <w:rPr>
          <w:rFonts w:eastAsiaTheme="minorHAnsi" w:cs="Arial"/>
          <w:bCs/>
          <w:color w:val="FF0000"/>
          <w:szCs w:val="22"/>
          <w:u w:val="single"/>
          <w:lang w:eastAsia="en-US"/>
        </w:rPr>
        <w:t>ties of a CSD</w:t>
      </w:r>
      <w:r w:rsidRPr="001617F1">
        <w:rPr>
          <w:rFonts w:eastAsiaTheme="minorHAnsi" w:cs="Arial"/>
          <w:bCs/>
          <w:color w:val="FF0000"/>
          <w:szCs w:val="22"/>
          <w:lang w:eastAsia="en-US"/>
        </w:rPr>
        <w:t>”, such a minor change</w:t>
      </w:r>
      <w:r w:rsidRPr="001617F1">
        <w:rPr>
          <w:rFonts w:eastAsiaTheme="minorHAnsi" w:cs="Arial"/>
          <w:b/>
          <w:bCs/>
          <w:color w:val="FF0000"/>
          <w:szCs w:val="22"/>
          <w:lang w:eastAsia="en-US"/>
        </w:rPr>
        <w:t xml:space="preserve"> </w:t>
      </w:r>
      <w:r w:rsidRPr="001617F1">
        <w:rPr>
          <w:rFonts w:eastAsiaTheme="minorHAnsi" w:cs="Arial"/>
          <w:color w:val="FF0000"/>
          <w:szCs w:val="22"/>
          <w:lang w:eastAsia="en-US"/>
        </w:rPr>
        <w:t xml:space="preserve">has significant impact to the scope of cooperation </w:t>
      </w:r>
      <w:r w:rsidRPr="001617F1">
        <w:rPr>
          <w:rFonts w:eastAsiaTheme="minorHAnsi" w:cs="Arial"/>
          <w:color w:val="FF0000"/>
          <w:szCs w:val="22"/>
          <w:lang w:eastAsia="en-US"/>
        </w:rPr>
        <w:lastRenderedPageBreak/>
        <w:t>to be put in place in case of systemic importance, and is contrary to the spirit of the trilogue compromise found among legislators on 18 Dec 2013 (please refer to the speci</w:t>
      </w:r>
      <w:r w:rsidRPr="001617F1">
        <w:rPr>
          <w:rFonts w:eastAsiaTheme="minorHAnsi" w:cs="Arial"/>
          <w:color w:val="FF0000"/>
          <w:szCs w:val="22"/>
          <w:lang w:eastAsia="en-US"/>
        </w:rPr>
        <w:t>f</w:t>
      </w:r>
      <w:r w:rsidRPr="001617F1">
        <w:rPr>
          <w:rFonts w:eastAsiaTheme="minorHAnsi" w:cs="Arial"/>
          <w:color w:val="FF0000"/>
          <w:szCs w:val="22"/>
          <w:lang w:eastAsia="en-US"/>
        </w:rPr>
        <w:t>ic text hereunder)).</w:t>
      </w:r>
    </w:p>
    <w:p w:rsidR="001617F1" w:rsidRPr="001617F1" w:rsidRDefault="001617F1" w:rsidP="001617F1">
      <w:pPr>
        <w:numPr>
          <w:ilvl w:val="0"/>
          <w:numId w:val="48"/>
        </w:numPr>
        <w:spacing w:after="200" w:line="276" w:lineRule="auto"/>
        <w:contextualSpacing/>
        <w:rPr>
          <w:rFonts w:eastAsiaTheme="minorHAnsi" w:cs="Arial"/>
          <w:color w:val="FF0000"/>
          <w:szCs w:val="22"/>
          <w:lang w:eastAsia="en-US"/>
        </w:rPr>
      </w:pPr>
      <w:r w:rsidRPr="001617F1">
        <w:rPr>
          <w:rFonts w:eastAsiaTheme="minorHAnsi" w:cs="Arial"/>
          <w:color w:val="FF0000"/>
          <w:szCs w:val="22"/>
          <w:lang w:eastAsia="en-US"/>
        </w:rPr>
        <w:t xml:space="preserve">The thresholds introduced under the draft TA standards, regarding the identification of a CSD “substantial importance”, </w:t>
      </w:r>
    </w:p>
    <w:p w:rsidR="001617F1" w:rsidRPr="001617F1" w:rsidRDefault="001617F1" w:rsidP="001617F1">
      <w:pPr>
        <w:numPr>
          <w:ilvl w:val="0"/>
          <w:numId w:val="48"/>
        </w:numPr>
        <w:spacing w:after="200" w:line="276" w:lineRule="auto"/>
        <w:contextualSpacing/>
        <w:rPr>
          <w:rFonts w:eastAsiaTheme="minorHAnsi" w:cs="Arial"/>
          <w:color w:val="FF0000"/>
          <w:szCs w:val="22"/>
          <w:lang w:eastAsia="en-US"/>
        </w:rPr>
      </w:pPr>
      <w:r w:rsidRPr="001617F1">
        <w:rPr>
          <w:rFonts w:eastAsiaTheme="minorHAnsi" w:cs="Arial"/>
          <w:color w:val="FF0000"/>
          <w:szCs w:val="22"/>
          <w:lang w:eastAsia="en-US"/>
        </w:rPr>
        <w:t>The</w:t>
      </w:r>
      <w:r w:rsidRPr="001617F1">
        <w:rPr>
          <w:rFonts w:eastAsiaTheme="minorHAnsi" w:cs="Arial"/>
          <w:szCs w:val="22"/>
          <w:lang w:eastAsia="en-US"/>
        </w:rPr>
        <w:t xml:space="preserve"> </w:t>
      </w:r>
      <w:r w:rsidRPr="001617F1">
        <w:rPr>
          <w:rFonts w:eastAsiaTheme="minorHAnsi" w:cs="Arial"/>
          <w:color w:val="FF0000"/>
          <w:szCs w:val="22"/>
          <w:lang w:eastAsia="en-US"/>
        </w:rPr>
        <w:t>approach regarding the determination of the most relevant settlement currencies under Article 48 and 49 of the RTS set in Annex II.</w:t>
      </w:r>
    </w:p>
    <w:p w:rsidR="001617F1" w:rsidRPr="001617F1" w:rsidRDefault="001617F1" w:rsidP="001617F1">
      <w:pPr>
        <w:rPr>
          <w:rFonts w:cs="Arial"/>
          <w:color w:val="FF0000"/>
          <w:szCs w:val="22"/>
        </w:rPr>
      </w:pPr>
    </w:p>
    <w:p w:rsidR="001617F1" w:rsidRPr="001617F1" w:rsidRDefault="001617F1" w:rsidP="001617F1">
      <w:pPr>
        <w:rPr>
          <w:rFonts w:cs="Arial"/>
          <w:color w:val="FF0000"/>
          <w:szCs w:val="22"/>
        </w:rPr>
      </w:pPr>
      <w:r w:rsidRPr="001617F1">
        <w:rPr>
          <w:rFonts w:cs="Arial"/>
          <w:color w:val="FF0000"/>
          <w:szCs w:val="22"/>
        </w:rPr>
        <w:t>Despite the very sophisticated authorisation and supervision p</w:t>
      </w:r>
      <w:r>
        <w:rPr>
          <w:rFonts w:cs="Arial"/>
          <w:color w:val="FF0000"/>
          <w:szCs w:val="22"/>
        </w:rPr>
        <w:t>rocess readily existing in the l</w:t>
      </w:r>
      <w:r w:rsidRPr="001617F1">
        <w:rPr>
          <w:rFonts w:cs="Arial"/>
          <w:color w:val="FF0000"/>
          <w:szCs w:val="22"/>
        </w:rPr>
        <w:t xml:space="preserve">evel-1 text, the combination of the above factors and thresholds is likely to lead to de facto “colleges” of supervisors and overseers for CSD, a factor that was consciously avoided by the legislators as a lesson learned from the implementation of EMIR. </w:t>
      </w:r>
    </w:p>
    <w:p w:rsidR="001617F1" w:rsidRPr="001617F1" w:rsidRDefault="001617F1" w:rsidP="001617F1">
      <w:pPr>
        <w:rPr>
          <w:rFonts w:cs="Arial"/>
          <w:color w:val="FF0000"/>
          <w:szCs w:val="22"/>
        </w:rPr>
      </w:pPr>
      <w:r w:rsidRPr="001617F1">
        <w:rPr>
          <w:rFonts w:cs="Arial"/>
          <w:color w:val="FF0000"/>
          <w:szCs w:val="22"/>
        </w:rPr>
        <w:t xml:space="preserve"> </w:t>
      </w:r>
    </w:p>
    <w:p w:rsidR="001617F1" w:rsidRPr="001617F1" w:rsidRDefault="001617F1" w:rsidP="001617F1">
      <w:pPr>
        <w:rPr>
          <w:rFonts w:cs="Arial"/>
          <w:color w:val="FF0000"/>
          <w:szCs w:val="22"/>
        </w:rPr>
      </w:pPr>
      <w:r w:rsidRPr="001617F1">
        <w:rPr>
          <w:rFonts w:cs="Arial"/>
          <w:color w:val="FF0000"/>
          <w:szCs w:val="22"/>
        </w:rPr>
        <w:t xml:space="preserve">CSDs would certainly not benefit from the creation via the back door of colleges. We believe the above elements are contrary to the spirit of the level-1 text as originally agreed on 18 Dec 2013. </w:t>
      </w:r>
    </w:p>
    <w:p w:rsidR="001617F1" w:rsidRPr="001617F1" w:rsidRDefault="001617F1" w:rsidP="001617F1">
      <w:pPr>
        <w:rPr>
          <w:rFonts w:cs="Arial"/>
          <w:color w:val="FF0000"/>
          <w:szCs w:val="22"/>
        </w:rPr>
      </w:pPr>
    </w:p>
    <w:p w:rsidR="001617F1" w:rsidRPr="001617F1" w:rsidRDefault="001617F1" w:rsidP="001617F1">
      <w:pPr>
        <w:rPr>
          <w:rFonts w:cs="Arial"/>
          <w:b/>
          <w:i/>
          <w:color w:val="FF0000"/>
          <w:szCs w:val="22"/>
        </w:rPr>
      </w:pPr>
      <w:r w:rsidRPr="001617F1">
        <w:rPr>
          <w:rFonts w:cs="Arial"/>
          <w:b/>
          <w:i/>
          <w:color w:val="FF0000"/>
          <w:szCs w:val="22"/>
        </w:rPr>
        <w:t>(for the ease reference)</w:t>
      </w:r>
    </w:p>
    <w:p w:rsidR="001617F1" w:rsidRPr="001617F1" w:rsidRDefault="001617F1" w:rsidP="001617F1">
      <w:pPr>
        <w:rPr>
          <w:rFonts w:cs="Arial"/>
          <w:i/>
          <w:color w:val="FF0000"/>
          <w:szCs w:val="22"/>
        </w:rPr>
      </w:pPr>
      <w:r w:rsidRPr="001617F1">
        <w:rPr>
          <w:rFonts w:cs="Arial"/>
          <w:i/>
          <w:color w:val="FF0000"/>
          <w:szCs w:val="22"/>
        </w:rPr>
        <w:t xml:space="preserve">Text of CSD-R approved by COREPER: </w:t>
      </w:r>
    </w:p>
    <w:p w:rsidR="001617F1" w:rsidRPr="001617F1" w:rsidRDefault="001617F1" w:rsidP="001617F1">
      <w:pPr>
        <w:rPr>
          <w:rFonts w:cs="Arial"/>
          <w:i/>
          <w:color w:val="FF0000"/>
          <w:szCs w:val="22"/>
        </w:rPr>
      </w:pPr>
      <w:r w:rsidRPr="001617F1">
        <w:rPr>
          <w:rFonts w:cs="Arial"/>
          <w:i/>
          <w:color w:val="FF0000"/>
          <w:szCs w:val="22"/>
        </w:rPr>
        <w:t xml:space="preserve">CSD-R Art 24.4 (…) When, taking into account the situation of the securities markets in the host Member State, the activities of a CSD </w:t>
      </w:r>
      <w:r w:rsidRPr="001617F1">
        <w:rPr>
          <w:rFonts w:cs="Arial"/>
          <w:b/>
          <w:i/>
          <w:color w:val="FF0000"/>
          <w:szCs w:val="22"/>
        </w:rPr>
        <w:t>that has established a branch</w:t>
      </w:r>
      <w:r w:rsidRPr="001617F1">
        <w:rPr>
          <w:rFonts w:cs="Arial"/>
          <w:i/>
          <w:color w:val="FF0000"/>
          <w:szCs w:val="22"/>
        </w:rPr>
        <w:t xml:space="preserve"> have become of substa</w:t>
      </w:r>
      <w:r w:rsidRPr="001617F1">
        <w:rPr>
          <w:rFonts w:cs="Arial"/>
          <w:i/>
          <w:color w:val="FF0000"/>
          <w:szCs w:val="22"/>
        </w:rPr>
        <w:t>n</w:t>
      </w:r>
      <w:r w:rsidRPr="001617F1">
        <w:rPr>
          <w:rFonts w:cs="Arial"/>
          <w:i/>
          <w:color w:val="FF0000"/>
          <w:szCs w:val="22"/>
        </w:rPr>
        <w:t xml:space="preserve">tial importance for the functioning of the securities markets and the protection of the investors in that host Member State, the home and host competent and relevant authorities shall establish cooperation arrangements for the supervision of the activities of that CSD in the host Member State. </w:t>
      </w:r>
    </w:p>
    <w:p w:rsidR="001617F1" w:rsidRPr="001617F1" w:rsidRDefault="001617F1" w:rsidP="001617F1">
      <w:pPr>
        <w:rPr>
          <w:rFonts w:cs="Arial"/>
          <w:i/>
          <w:color w:val="FF0000"/>
          <w:szCs w:val="22"/>
        </w:rPr>
      </w:pPr>
    </w:p>
    <w:p w:rsidR="001617F1" w:rsidRPr="001617F1" w:rsidRDefault="001617F1" w:rsidP="001617F1">
      <w:pPr>
        <w:rPr>
          <w:rFonts w:cs="Arial"/>
          <w:i/>
          <w:color w:val="FF0000"/>
          <w:szCs w:val="22"/>
        </w:rPr>
      </w:pPr>
      <w:r w:rsidRPr="001617F1">
        <w:rPr>
          <w:rFonts w:cs="Arial"/>
          <w:i/>
          <w:color w:val="FF0000"/>
          <w:szCs w:val="22"/>
        </w:rPr>
        <w:t>Text of CSD-R published:</w:t>
      </w:r>
    </w:p>
    <w:p w:rsidR="001617F1" w:rsidRPr="001617F1" w:rsidRDefault="001617F1" w:rsidP="001617F1">
      <w:pPr>
        <w:rPr>
          <w:rFonts w:cs="Arial"/>
          <w:i/>
          <w:color w:val="FF0000"/>
          <w:szCs w:val="22"/>
        </w:rPr>
      </w:pPr>
      <w:r w:rsidRPr="001617F1">
        <w:rPr>
          <w:rFonts w:cs="Arial"/>
          <w:i/>
          <w:color w:val="FF0000"/>
          <w:szCs w:val="22"/>
        </w:rPr>
        <w:t>CSD-R Art 24.4 (…) When, taking into account the situation of the securities markets in the host Member State, the activities of a CSD</w:t>
      </w:r>
      <w:r w:rsidRPr="001617F1">
        <w:rPr>
          <w:rFonts w:cs="Arial"/>
          <w:i/>
          <w:color w:val="FF0000"/>
          <w:szCs w:val="22"/>
          <w:u w:val="single"/>
        </w:rPr>
        <w:t xml:space="preserve"> </w:t>
      </w:r>
      <w:r w:rsidRPr="001617F1">
        <w:rPr>
          <w:rFonts w:cs="Arial"/>
          <w:b/>
          <w:i/>
          <w:color w:val="FF0000"/>
          <w:szCs w:val="22"/>
          <w:u w:val="single"/>
        </w:rPr>
        <w:t xml:space="preserve">    </w:t>
      </w:r>
      <w:r w:rsidRPr="001617F1">
        <w:rPr>
          <w:rFonts w:cs="Arial"/>
          <w:i/>
          <w:color w:val="FF0000"/>
          <w:szCs w:val="22"/>
        </w:rPr>
        <w:t>have become of substantial importance for the functio</w:t>
      </w:r>
      <w:r w:rsidRPr="001617F1">
        <w:rPr>
          <w:rFonts w:cs="Arial"/>
          <w:i/>
          <w:color w:val="FF0000"/>
          <w:szCs w:val="22"/>
        </w:rPr>
        <w:t>n</w:t>
      </w:r>
      <w:r w:rsidRPr="001617F1">
        <w:rPr>
          <w:rFonts w:cs="Arial"/>
          <w:i/>
          <w:color w:val="FF0000"/>
          <w:szCs w:val="22"/>
        </w:rPr>
        <w:t xml:space="preserve">ing of the securities markets and the protection of the investors in that host Member State, the competent authority of the home Member State and of the host Member State  and the relevant authorities of the home Member State and of the host Member State shall establish cooperation arrangements for the supervision of the activities of that CSD in the host Member State. </w:t>
      </w:r>
    </w:p>
    <w:permEnd w:id="1171733946"/>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1617F1" w:rsidRPr="008E2217" w:rsidRDefault="001617F1" w:rsidP="001617F1">
      <w:pPr>
        <w:rPr>
          <w:rFonts w:cs="Arial"/>
          <w:color w:val="FF0000"/>
          <w:szCs w:val="22"/>
        </w:rPr>
      </w:pPr>
      <w:permStart w:id="1216284690" w:edGrp="everyone"/>
      <w:r w:rsidRPr="008E2217">
        <w:rPr>
          <w:rFonts w:cs="Arial"/>
          <w:color w:val="FF0000"/>
          <w:szCs w:val="22"/>
        </w:rPr>
        <w:t xml:space="preserve">In order to ensure </w:t>
      </w:r>
      <w:r>
        <w:rPr>
          <w:rFonts w:cs="Arial"/>
          <w:color w:val="FF0000"/>
          <w:szCs w:val="22"/>
        </w:rPr>
        <w:t xml:space="preserve">a </w:t>
      </w:r>
      <w:r w:rsidRPr="008E2217">
        <w:rPr>
          <w:rFonts w:cs="Arial"/>
          <w:color w:val="FF0000"/>
          <w:szCs w:val="22"/>
        </w:rPr>
        <w:t>level playing field is maintained in the context of third country CSDs, and most particularly with regards to</w:t>
      </w:r>
      <w:r w:rsidRPr="008E2217">
        <w:rPr>
          <w:rFonts w:cs="Arial"/>
          <w:szCs w:val="22"/>
        </w:rPr>
        <w:t xml:space="preserve"> </w:t>
      </w:r>
      <w:r w:rsidRPr="008E2217">
        <w:rPr>
          <w:rFonts w:cs="Arial"/>
          <w:color w:val="FF0000"/>
          <w:szCs w:val="22"/>
        </w:rPr>
        <w:t>CSD recognition when applicable, identical requirements shall apply to EU and third country CSDs, including reporting and statistical data provision.</w:t>
      </w:r>
    </w:p>
    <w:p w:rsidR="001617F1" w:rsidRPr="008E2217" w:rsidRDefault="001617F1" w:rsidP="001617F1">
      <w:pPr>
        <w:rPr>
          <w:rFonts w:cs="Arial"/>
          <w:color w:val="FF0000"/>
          <w:szCs w:val="22"/>
        </w:rPr>
      </w:pPr>
    </w:p>
    <w:p w:rsidR="001617F1" w:rsidRPr="008E2217" w:rsidRDefault="001617F1" w:rsidP="001617F1">
      <w:pPr>
        <w:rPr>
          <w:rFonts w:cs="Arial"/>
          <w:color w:val="FF0000"/>
          <w:szCs w:val="22"/>
        </w:rPr>
      </w:pPr>
      <w:r w:rsidRPr="008E2217">
        <w:rPr>
          <w:rFonts w:cs="Arial"/>
          <w:color w:val="FF0000"/>
          <w:szCs w:val="22"/>
        </w:rPr>
        <w:t>While we agree that the principle of non-discrimination should apply, it needs to be stressed that recognition by ESMA should not be granted when the same kind of treatment will not be given to EU-CSDs when they are active outside of the EU. In other words, while a non-EU CSD would only be under the obligation to fulfil the EU requirements to be recognised, an EU CSD aiming to provide services in that country may be under more severe requirements or even excluded from providing services all together. As a result, without equivalence provisions, an EU-CSDs may be subject to competitive disadvantages that may permit non EU-CSDs to offer more competitive pricing and services to EU participants who would be tented to rely then on non EU-CSD's se</w:t>
      </w:r>
      <w:r w:rsidRPr="008E2217">
        <w:rPr>
          <w:rFonts w:cs="Arial"/>
          <w:color w:val="FF0000"/>
          <w:szCs w:val="22"/>
        </w:rPr>
        <w:t>r</w:t>
      </w:r>
      <w:r w:rsidRPr="008E2217">
        <w:rPr>
          <w:rFonts w:cs="Arial"/>
          <w:color w:val="FF0000"/>
          <w:szCs w:val="22"/>
        </w:rPr>
        <w:t>vices.</w:t>
      </w:r>
    </w:p>
    <w:p w:rsidR="001617F1" w:rsidRPr="008E2217" w:rsidRDefault="001617F1" w:rsidP="001617F1">
      <w:pPr>
        <w:rPr>
          <w:rFonts w:cs="Arial"/>
          <w:color w:val="FF0000"/>
          <w:szCs w:val="22"/>
        </w:rPr>
      </w:pPr>
      <w:r w:rsidRPr="008E2217">
        <w:rPr>
          <w:rFonts w:cs="Arial"/>
          <w:color w:val="FF0000"/>
          <w:szCs w:val="22"/>
        </w:rPr>
        <w:lastRenderedPageBreak/>
        <w:t>In this context it should be noted that whilst such non-EU CSD would be subject to recognition of ESMA and there would be cooperation with the national regulator, the EU competent and rel</w:t>
      </w:r>
      <w:r w:rsidRPr="008E2217">
        <w:rPr>
          <w:rFonts w:cs="Arial"/>
          <w:color w:val="FF0000"/>
          <w:szCs w:val="22"/>
        </w:rPr>
        <w:t>e</w:t>
      </w:r>
      <w:r w:rsidRPr="008E2217">
        <w:rPr>
          <w:rFonts w:cs="Arial"/>
          <w:color w:val="FF0000"/>
          <w:szCs w:val="22"/>
        </w:rPr>
        <w:t>vant authorities have no means themselves to impose regulatory measures to ensure compl</w:t>
      </w:r>
      <w:r w:rsidRPr="008E2217">
        <w:rPr>
          <w:rFonts w:cs="Arial"/>
          <w:color w:val="FF0000"/>
          <w:szCs w:val="22"/>
        </w:rPr>
        <w:t>i</w:t>
      </w:r>
      <w:r w:rsidRPr="008E2217">
        <w:rPr>
          <w:rFonts w:cs="Arial"/>
          <w:color w:val="FF0000"/>
          <w:szCs w:val="22"/>
        </w:rPr>
        <w:t>ance with the CSD Regulation. An important impact on the safety and efficiency to cross-border settlement could not be immediately dealt with by the EU authorities.</w:t>
      </w:r>
    </w:p>
    <w:p w:rsidR="001617F1" w:rsidRPr="008E2217" w:rsidRDefault="001617F1" w:rsidP="001617F1">
      <w:pPr>
        <w:rPr>
          <w:rFonts w:cs="Arial"/>
          <w:color w:val="FF0000"/>
          <w:szCs w:val="22"/>
        </w:rPr>
      </w:pPr>
    </w:p>
    <w:p w:rsidR="001617F1" w:rsidRPr="008E2217" w:rsidRDefault="001617F1" w:rsidP="001617F1">
      <w:pPr>
        <w:rPr>
          <w:rFonts w:cs="Arial"/>
          <w:color w:val="FF0000"/>
          <w:szCs w:val="22"/>
        </w:rPr>
      </w:pPr>
      <w:r w:rsidRPr="008E2217">
        <w:rPr>
          <w:rFonts w:cs="Arial"/>
          <w:color w:val="FF0000"/>
          <w:szCs w:val="22"/>
        </w:rPr>
        <w:t>For this reason, additional requirements to meet equivalence, such as at least the legal and factual possibility for the EU-CSDs to provide services in the non-EU CSD home-country and the assurance of enforceable regulatory measures for EU authorities should be imposed as a r</w:t>
      </w:r>
      <w:r w:rsidRPr="008E2217">
        <w:rPr>
          <w:rFonts w:cs="Arial"/>
          <w:color w:val="FF0000"/>
          <w:szCs w:val="22"/>
        </w:rPr>
        <w:t>e</w:t>
      </w:r>
      <w:r w:rsidRPr="008E2217">
        <w:rPr>
          <w:rFonts w:cs="Arial"/>
          <w:color w:val="FF0000"/>
          <w:szCs w:val="22"/>
        </w:rPr>
        <w:t xml:space="preserve">quirement for recognition. </w:t>
      </w:r>
    </w:p>
    <w:p w:rsidR="001617F1" w:rsidRPr="008E2217" w:rsidRDefault="001617F1" w:rsidP="001617F1">
      <w:pPr>
        <w:rPr>
          <w:rFonts w:cs="Arial"/>
          <w:color w:val="FF0000"/>
          <w:szCs w:val="22"/>
        </w:rPr>
      </w:pPr>
    </w:p>
    <w:p w:rsidR="001617F1" w:rsidRPr="008E2217" w:rsidRDefault="001617F1" w:rsidP="001617F1">
      <w:pPr>
        <w:rPr>
          <w:rFonts w:cs="Arial"/>
          <w:color w:val="FF0000"/>
          <w:szCs w:val="22"/>
        </w:rPr>
      </w:pPr>
      <w:r w:rsidRPr="008E2217">
        <w:rPr>
          <w:rFonts w:cs="Arial"/>
          <w:color w:val="FF0000"/>
          <w:szCs w:val="22"/>
        </w:rPr>
        <w:t>ESMA seems to recognise these same goals under paragraph 155 of exposition of motives of the present consultation when it says that “that equivalence will be a pre-requisite for EU reco</w:t>
      </w:r>
      <w:r w:rsidRPr="008E2217">
        <w:rPr>
          <w:rFonts w:cs="Arial"/>
          <w:color w:val="FF0000"/>
          <w:szCs w:val="22"/>
        </w:rPr>
        <w:t>g</w:t>
      </w:r>
      <w:r w:rsidRPr="008E2217">
        <w:rPr>
          <w:rFonts w:cs="Arial"/>
          <w:color w:val="FF0000"/>
          <w:szCs w:val="22"/>
        </w:rPr>
        <w:t>nition and as part of the equivalence process the European Commission will need to assess whether the third country has an effective equivalent system for the recognition of CSDs autho</w:t>
      </w:r>
      <w:r w:rsidRPr="008E2217">
        <w:rPr>
          <w:rFonts w:cs="Arial"/>
          <w:color w:val="FF0000"/>
          <w:szCs w:val="22"/>
        </w:rPr>
        <w:t>r</w:t>
      </w:r>
      <w:r w:rsidRPr="008E2217">
        <w:rPr>
          <w:rFonts w:cs="Arial"/>
          <w:color w:val="FF0000"/>
          <w:szCs w:val="22"/>
        </w:rPr>
        <w:t xml:space="preserve">ised under third country legal regimes.” However, we cannot reconcile how this “equivalence pre-requisite” translates into the text of the RTS at all. </w:t>
      </w:r>
    </w:p>
    <w:p w:rsidR="001617F1" w:rsidRPr="008E2217" w:rsidRDefault="001617F1" w:rsidP="001617F1">
      <w:pPr>
        <w:rPr>
          <w:rFonts w:cs="Arial"/>
          <w:color w:val="FF0000"/>
          <w:szCs w:val="22"/>
        </w:rPr>
      </w:pPr>
    </w:p>
    <w:p w:rsidR="001617F1" w:rsidRPr="008E2217" w:rsidRDefault="001617F1" w:rsidP="001617F1">
      <w:pPr>
        <w:rPr>
          <w:rFonts w:cs="Arial"/>
          <w:color w:val="FF0000"/>
          <w:szCs w:val="22"/>
        </w:rPr>
      </w:pPr>
      <w:r w:rsidRPr="008E2217">
        <w:rPr>
          <w:rFonts w:cs="Arial"/>
          <w:color w:val="FF0000"/>
          <w:szCs w:val="22"/>
        </w:rPr>
        <w:t>Moreover, while we acknowledge that the currently proposed requirements for the recognition procedure now include a self-assessment requirement under Article 47.4, this exercise seems to be designed as a one off static exercise. It is our understanding that once a third country CSD is recognised, through the procedure under Article 47, there will be no follow-up arrangements or requirements to ensure that ongoing supervisory equivalence is also applied. It will have to be considered how this can be turned into a more dynamic approach that ensures continued equi</w:t>
      </w:r>
      <w:r w:rsidRPr="008E2217">
        <w:rPr>
          <w:rFonts w:cs="Arial"/>
          <w:color w:val="FF0000"/>
          <w:szCs w:val="22"/>
        </w:rPr>
        <w:t>v</w:t>
      </w:r>
      <w:r w:rsidRPr="008E2217">
        <w:rPr>
          <w:rFonts w:cs="Arial"/>
          <w:color w:val="FF0000"/>
          <w:szCs w:val="22"/>
        </w:rPr>
        <w:t>alence.</w:t>
      </w:r>
    </w:p>
    <w:p w:rsidR="001617F1" w:rsidRPr="008E2217" w:rsidRDefault="001617F1" w:rsidP="001617F1">
      <w:pPr>
        <w:rPr>
          <w:rFonts w:cs="Arial"/>
          <w:color w:val="FF0000"/>
          <w:szCs w:val="22"/>
        </w:rPr>
      </w:pP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We would therefore suggest amending Article 47 of the Annex II draft RTS as follows:</w:t>
      </w: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(page 183 of the consultation paper)</w:t>
      </w: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Article 47 - Content of the application</w:t>
      </w: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1. An application for recognition shall be submitted to ESMA in accordance with the form inclu</w:t>
      </w:r>
      <w:r w:rsidRPr="008E2217">
        <w:rPr>
          <w:rFonts w:cs="Arial"/>
          <w:color w:val="FF0000"/>
          <w:szCs w:val="22"/>
        </w:rPr>
        <w:t>d</w:t>
      </w:r>
      <w:r w:rsidRPr="008E2217">
        <w:rPr>
          <w:rFonts w:cs="Arial"/>
          <w:color w:val="FF0000"/>
          <w:szCs w:val="22"/>
        </w:rPr>
        <w:t>ed in Annex I.</w:t>
      </w: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2. Without prejudice of the previous paragraph:</w:t>
      </w: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(a) an application for recognition shall be provided in an instrument which stores information in a durable medium as defined in Article 2(1)(m) of Directive 2009/65/EC of the European Parli</w:t>
      </w:r>
      <w:r w:rsidRPr="008E2217">
        <w:rPr>
          <w:rFonts w:cs="Arial"/>
          <w:color w:val="FF0000"/>
          <w:szCs w:val="22"/>
        </w:rPr>
        <w:t>a</w:t>
      </w:r>
      <w:r w:rsidRPr="008E2217">
        <w:rPr>
          <w:rFonts w:cs="Arial"/>
          <w:color w:val="FF0000"/>
          <w:szCs w:val="22"/>
        </w:rPr>
        <w:t>ment and of the Council15;</w:t>
      </w: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(b) the applicant shall give a unique reference number to each document; and</w:t>
      </w: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(c) the applicant shall provide a reason if the information is not submitted.</w:t>
      </w: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3. The application for recognition shall also include an assurance letter from the third country authority certifying that the applicant CSD is duly authorised, supervised and compliant in that third country.</w:t>
      </w:r>
    </w:p>
    <w:p w:rsidR="001617F1" w:rsidRPr="008E2217" w:rsidRDefault="001617F1" w:rsidP="001617F1">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4. The applicant CSD shall include a self-assessment by the applicant CSD regarding its co</w:t>
      </w:r>
      <w:r w:rsidRPr="008E2217">
        <w:rPr>
          <w:rFonts w:cs="Arial"/>
          <w:color w:val="FF0000"/>
          <w:szCs w:val="22"/>
        </w:rPr>
        <w:t>m</w:t>
      </w:r>
      <w:r w:rsidRPr="008E2217">
        <w:rPr>
          <w:rFonts w:cs="Arial"/>
          <w:color w:val="FF0000"/>
          <w:szCs w:val="22"/>
        </w:rPr>
        <w:t xml:space="preserve">pliance with the third country rules which are equivalent to Regulation No (EU) No 909/2014 and relevant Commission Delegated Regulations. </w:t>
      </w:r>
    </w:p>
    <w:p w:rsidR="001617F1" w:rsidRPr="00E22332" w:rsidRDefault="001617F1" w:rsidP="001617F1">
      <w:pPr>
        <w:pBdr>
          <w:top w:val="single" w:sz="4" w:space="1" w:color="auto"/>
          <w:left w:val="single" w:sz="4" w:space="1" w:color="auto"/>
          <w:bottom w:val="single" w:sz="4" w:space="1" w:color="auto"/>
          <w:right w:val="single" w:sz="4" w:space="1" w:color="auto"/>
        </w:pBdr>
        <w:rPr>
          <w:rFonts w:cs="Arial"/>
          <w:b/>
          <w:color w:val="FF0000"/>
          <w:szCs w:val="22"/>
        </w:rPr>
      </w:pPr>
      <w:r w:rsidRPr="008E2217">
        <w:rPr>
          <w:rFonts w:cs="Arial"/>
          <w:b/>
          <w:color w:val="FF0000"/>
          <w:szCs w:val="22"/>
        </w:rPr>
        <w:t>5. Once recognised in accordance with Regulation (EU) No 909/2014, the recognised CSD shall provide to ESMA information about any material changes to the conditions under which the recognition has been granted in line with Article 37 and 38 of this Commission Delegated Regulation (EU) No …/2015</w:t>
      </w:r>
    </w:p>
    <w:p w:rsidR="001617F1" w:rsidRPr="008E2217" w:rsidRDefault="001617F1" w:rsidP="001617F1">
      <w:pPr>
        <w:rPr>
          <w:rFonts w:cs="Arial"/>
          <w:szCs w:val="22"/>
        </w:rPr>
      </w:pPr>
    </w:p>
    <w:permEnd w:id="1216284690"/>
    <w:p w:rsidR="00D12AFD" w:rsidRDefault="00D12AFD" w:rsidP="00D12AFD">
      <w:r>
        <w:t>&lt;ESMA_QUESTION_TS_CSDR_18&gt;</w:t>
      </w:r>
    </w:p>
    <w:p w:rsidR="00D12AFD" w:rsidRPr="002C4F00" w:rsidRDefault="00D12AFD" w:rsidP="00965B03">
      <w:pPr>
        <w:pStyle w:val="Heading5"/>
        <w:ind w:left="567" w:hanging="567"/>
      </w:pPr>
      <w:r w:rsidRPr="002C4F00">
        <w:lastRenderedPageBreak/>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131CF" w:rsidRPr="008E2217" w:rsidRDefault="001131CF" w:rsidP="001131CF">
      <w:pPr>
        <w:rPr>
          <w:rFonts w:cs="Arial"/>
          <w:color w:val="FF0000"/>
          <w:szCs w:val="22"/>
        </w:rPr>
      </w:pPr>
      <w:permStart w:id="944008003" w:edGrp="everyone"/>
      <w:r w:rsidRPr="008E2217">
        <w:rPr>
          <w:rFonts w:cs="Arial"/>
          <w:color w:val="FF0000"/>
          <w:szCs w:val="22"/>
        </w:rPr>
        <w:t>The proposed approach regarding the determination of the most relevant currencies raises some concerns. It is our understanding that, “the central banks of the Union issuing the most relevant currencies in which settlement take place” combined with the 5% threshold, will in fact design a unique role for the UK regulator based on the significant role the Pound Sterling plays in Eur</w:t>
      </w:r>
      <w:r w:rsidRPr="008E2217">
        <w:rPr>
          <w:rFonts w:cs="Arial"/>
          <w:color w:val="FF0000"/>
          <w:szCs w:val="22"/>
        </w:rPr>
        <w:t>o</w:t>
      </w:r>
      <w:r w:rsidRPr="008E2217">
        <w:rPr>
          <w:rFonts w:cs="Arial"/>
          <w:color w:val="FF0000"/>
          <w:szCs w:val="22"/>
        </w:rPr>
        <w:t xml:space="preserve">pean financial markets. And this despite the very sophisticated authorisation and supervision process readily </w:t>
      </w:r>
      <w:r>
        <w:rPr>
          <w:rFonts w:cs="Arial"/>
          <w:color w:val="FF0000"/>
          <w:szCs w:val="22"/>
        </w:rPr>
        <w:t>existing in the l</w:t>
      </w:r>
      <w:r w:rsidRPr="008E2217">
        <w:rPr>
          <w:rFonts w:cs="Arial"/>
          <w:color w:val="FF0000"/>
          <w:szCs w:val="22"/>
        </w:rPr>
        <w:t xml:space="preserve">evel-1 text.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Also with regards to the “the central banks of the Union issuing the most relevant currencies in which settlement take place”, raises the question of who should be considered as the central bank of issue of the Euro. Should this be understood as the role of the ECB or the role of the relevant National Central bank of the country in which the CSD is </w:t>
      </w:r>
      <w:r>
        <w:rPr>
          <w:rFonts w:cs="Arial"/>
          <w:color w:val="FF0000"/>
          <w:szCs w:val="22"/>
        </w:rPr>
        <w:t>legally incorporated</w:t>
      </w:r>
      <w:r w:rsidRPr="008E2217">
        <w:rPr>
          <w:rFonts w:cs="Arial"/>
          <w:color w:val="FF0000"/>
          <w:szCs w:val="22"/>
        </w:rPr>
        <w:t xml:space="preserve">. ESMA might want to consider shedding some light to this question.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Another unforeseen consequence of the above approach combined with the Technical Advise measures aimed to determine the “significant importance of CSDs”, is likely to be the creation of “supervisory colleges” for CSDs (and this despite the fact that the level-1 text does not foresee it for duly justified reasons). The different voting procedures and majority definitions provided in the current draft RTS are likely to create a situation in which the competent national authority will not remain as the key decision maker </w:t>
      </w:r>
    </w:p>
    <w:permEnd w:id="944008003"/>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131CF" w:rsidRPr="001131CF" w:rsidRDefault="001131CF" w:rsidP="001131CF">
      <w:pPr>
        <w:rPr>
          <w:rFonts w:cs="Arial"/>
          <w:color w:val="FF0000"/>
          <w:szCs w:val="22"/>
        </w:rPr>
      </w:pPr>
      <w:permStart w:id="1517895876" w:edGrp="everyone"/>
      <w:r w:rsidRPr="001131CF">
        <w:rPr>
          <w:rFonts w:cs="Arial"/>
          <w:color w:val="FF0000"/>
          <w:szCs w:val="22"/>
        </w:rPr>
        <w:t>While we essentially subscribe to the proposed draft RTS on banking type of ancillary services, these level-2 measures should be fully consistent and compatible with existing international standards and market practises, this to allow a smooth transition into the Europe-wide settl</w:t>
      </w:r>
      <w:r w:rsidRPr="001131CF">
        <w:rPr>
          <w:rFonts w:cs="Arial"/>
          <w:color w:val="FF0000"/>
          <w:szCs w:val="22"/>
        </w:rPr>
        <w:t>e</w:t>
      </w:r>
      <w:r w:rsidRPr="001131CF">
        <w:rPr>
          <w:rFonts w:cs="Arial"/>
          <w:color w:val="FF0000"/>
          <w:szCs w:val="22"/>
        </w:rPr>
        <w:t>ment harmonisation projects. Having said this, in the lack of knowing the content of the future EBA technical standards on this same banking type of ancillary services, we are obliged to assess these ESMA technical standards in isolation since the corresponding technical standards from EBA are still missing.</w:t>
      </w:r>
    </w:p>
    <w:p w:rsidR="001131CF" w:rsidRPr="001131CF" w:rsidRDefault="001131CF" w:rsidP="001131CF">
      <w:pPr>
        <w:rPr>
          <w:rFonts w:cs="Arial"/>
          <w:color w:val="FF0000"/>
          <w:szCs w:val="22"/>
        </w:rPr>
      </w:pPr>
    </w:p>
    <w:p w:rsidR="001131CF" w:rsidRPr="001131CF" w:rsidRDefault="001131CF" w:rsidP="001131CF">
      <w:pPr>
        <w:rPr>
          <w:rFonts w:cs="Arial"/>
          <w:color w:val="FF0000"/>
          <w:szCs w:val="22"/>
        </w:rPr>
      </w:pPr>
      <w:r w:rsidRPr="001131CF">
        <w:rPr>
          <w:rFonts w:cs="Arial"/>
          <w:color w:val="FF0000"/>
          <w:szCs w:val="22"/>
        </w:rPr>
        <w:t>Based on the above mentioned caveat, we should point out that there is currently no existing framework imposing or implementing the capital surcharge referred under Article 54.3.d of the CSD-R text. This capital surcharge will only be valid once the authorisation under CSD-R is granted and a respective surcharge is properly implemented in the Member State of incorpor</w:t>
      </w:r>
      <w:r w:rsidRPr="001131CF">
        <w:rPr>
          <w:rFonts w:cs="Arial"/>
          <w:color w:val="FF0000"/>
          <w:szCs w:val="22"/>
        </w:rPr>
        <w:t>a</w:t>
      </w:r>
      <w:r w:rsidRPr="001131CF">
        <w:rPr>
          <w:rFonts w:cs="Arial"/>
          <w:color w:val="FF0000"/>
          <w:szCs w:val="22"/>
        </w:rPr>
        <w:t>tion of the CSD. More importantly, it is not the duty of the CSD itself to impose such surcharge, the evidence of law should be known by the competent authority receiving the application and the CSD can only demonstrate its approach and ability to fulfil it. We therefore propose to r</w:t>
      </w:r>
      <w:r w:rsidRPr="001131CF">
        <w:rPr>
          <w:rFonts w:cs="Arial"/>
          <w:color w:val="FF0000"/>
          <w:szCs w:val="22"/>
        </w:rPr>
        <w:t>e</w:t>
      </w:r>
      <w:r w:rsidRPr="001131CF">
        <w:rPr>
          <w:rFonts w:cs="Arial"/>
          <w:color w:val="FF0000"/>
          <w:szCs w:val="22"/>
        </w:rPr>
        <w:t>move the provisions set in Article 50.1.e. and Article 50.3.j.</w:t>
      </w:r>
    </w:p>
    <w:p w:rsidR="001131CF" w:rsidRPr="001131CF" w:rsidRDefault="001131CF" w:rsidP="001131CF">
      <w:pPr>
        <w:rPr>
          <w:rFonts w:cs="Arial"/>
          <w:color w:val="FF0000"/>
          <w:szCs w:val="22"/>
        </w:rPr>
      </w:pPr>
    </w:p>
    <w:p w:rsidR="001131CF" w:rsidRPr="001131CF" w:rsidRDefault="001131CF" w:rsidP="001131CF">
      <w:pPr>
        <w:rPr>
          <w:rFonts w:cs="Arial"/>
          <w:color w:val="FF0000"/>
          <w:szCs w:val="22"/>
        </w:rPr>
      </w:pPr>
      <w:r w:rsidRPr="001131CF">
        <w:rPr>
          <w:rFonts w:cs="Arial"/>
          <w:color w:val="FF0000"/>
          <w:szCs w:val="22"/>
        </w:rPr>
        <w:t xml:space="preserve">Further on Article 50.1.g, we believe the proposed RTS most likely contains by error similar requirements than those specified under Article 50.1.h, which are related to the programme of operations which should be segregated. This duplication should be addressed. </w:t>
      </w:r>
    </w:p>
    <w:p w:rsidR="001131CF" w:rsidRPr="001131CF" w:rsidRDefault="001131CF" w:rsidP="001131CF">
      <w:pPr>
        <w:rPr>
          <w:rFonts w:cs="Arial"/>
          <w:color w:val="FF0000"/>
          <w:szCs w:val="22"/>
        </w:rPr>
      </w:pPr>
      <w:r w:rsidRPr="001131CF">
        <w:rPr>
          <w:rFonts w:cs="Arial"/>
          <w:color w:val="FF0000"/>
          <w:szCs w:val="22"/>
        </w:rPr>
        <w:t>Moreover, regarding the requirement to provide the resolution plan under the Bank Recovery and Resolution Directive (BRRD), we would like to raise once more the same concerns as ident</w:t>
      </w:r>
      <w:r w:rsidRPr="001131CF">
        <w:rPr>
          <w:rFonts w:cs="Arial"/>
          <w:color w:val="FF0000"/>
          <w:szCs w:val="22"/>
        </w:rPr>
        <w:t>i</w:t>
      </w:r>
      <w:r w:rsidRPr="001131CF">
        <w:rPr>
          <w:rFonts w:cs="Arial"/>
          <w:color w:val="FF0000"/>
          <w:szCs w:val="22"/>
        </w:rPr>
        <w:lastRenderedPageBreak/>
        <w:t>fied in our answer to Q15, by which such resolution plan should not necessarily be in the po</w:t>
      </w:r>
      <w:r w:rsidRPr="001131CF">
        <w:rPr>
          <w:rFonts w:cs="Arial"/>
          <w:color w:val="FF0000"/>
          <w:szCs w:val="22"/>
        </w:rPr>
        <w:t>s</w:t>
      </w:r>
      <w:r w:rsidRPr="001131CF">
        <w:rPr>
          <w:rFonts w:cs="Arial"/>
          <w:color w:val="FF0000"/>
          <w:szCs w:val="22"/>
        </w:rPr>
        <w:t>session of the CSD. Only the “summary received from the resolution authority”, and only if r</w:t>
      </w:r>
      <w:r w:rsidRPr="001131CF">
        <w:rPr>
          <w:rFonts w:cs="Arial"/>
          <w:color w:val="FF0000"/>
          <w:szCs w:val="22"/>
        </w:rPr>
        <w:t>e</w:t>
      </w:r>
      <w:r w:rsidRPr="001131CF">
        <w:rPr>
          <w:rFonts w:cs="Arial"/>
          <w:color w:val="FF0000"/>
          <w:szCs w:val="22"/>
        </w:rPr>
        <w:t>ceived, could be delivered by the CSD under these requirements.</w:t>
      </w:r>
    </w:p>
    <w:p w:rsidR="001131CF" w:rsidRPr="001131CF" w:rsidRDefault="001131CF" w:rsidP="001131CF">
      <w:pPr>
        <w:rPr>
          <w:rFonts w:cs="Arial"/>
          <w:color w:val="FF0000"/>
          <w:szCs w:val="22"/>
        </w:rPr>
      </w:pPr>
    </w:p>
    <w:p w:rsidR="001131CF" w:rsidRPr="001131CF" w:rsidRDefault="001131CF" w:rsidP="001131CF">
      <w:pPr>
        <w:rPr>
          <w:rFonts w:cs="Arial"/>
          <w:color w:val="FF0000"/>
          <w:szCs w:val="22"/>
        </w:rPr>
      </w:pPr>
      <w:r w:rsidRPr="001131CF">
        <w:rPr>
          <w:rFonts w:cs="Arial"/>
          <w:color w:val="FF0000"/>
          <w:szCs w:val="22"/>
        </w:rPr>
        <w:t>Further clarity should be provided with regards to the requirement under Article 50.1.h.iii.a. of the Annex II, which requires an “analysis” of the IT organisation and risk. We believe ESMA is i</w:t>
      </w:r>
      <w:r w:rsidRPr="001131CF">
        <w:rPr>
          <w:rFonts w:cs="Arial"/>
          <w:color w:val="FF0000"/>
          <w:szCs w:val="22"/>
        </w:rPr>
        <w:t>m</w:t>
      </w:r>
      <w:r w:rsidRPr="001131CF">
        <w:rPr>
          <w:rFonts w:cs="Arial"/>
          <w:color w:val="FF0000"/>
          <w:szCs w:val="22"/>
        </w:rPr>
        <w:t>plicitly requesting to obtain a description or an overview of the IT organisation and its risk. A rephrasing in this regard would provide further clarity, and this is also true with regards to Article 50.3.m.i.</w:t>
      </w:r>
    </w:p>
    <w:p w:rsidR="001131CF" w:rsidRPr="001131CF" w:rsidRDefault="001131CF" w:rsidP="001131CF">
      <w:pPr>
        <w:rPr>
          <w:rFonts w:cs="Arial"/>
          <w:color w:val="FF0000"/>
          <w:szCs w:val="22"/>
        </w:rPr>
      </w:pPr>
    </w:p>
    <w:p w:rsidR="001131CF" w:rsidRPr="001131CF" w:rsidRDefault="001131CF" w:rsidP="001131CF">
      <w:pPr>
        <w:rPr>
          <w:rFonts w:cs="Arial"/>
          <w:color w:val="FF0000"/>
          <w:szCs w:val="22"/>
        </w:rPr>
      </w:pPr>
      <w:r w:rsidRPr="001131CF">
        <w:rPr>
          <w:rFonts w:cs="Arial"/>
          <w:color w:val="FF0000"/>
          <w:szCs w:val="22"/>
        </w:rPr>
        <w:t>With regards to the forms attached to the RTS, we have the following comments:</w:t>
      </w:r>
    </w:p>
    <w:p w:rsidR="001131CF" w:rsidRPr="001131CF" w:rsidRDefault="001131CF" w:rsidP="001131CF">
      <w:pPr>
        <w:rPr>
          <w:rFonts w:cs="Arial"/>
          <w:color w:val="FF0000"/>
          <w:szCs w:val="22"/>
        </w:rPr>
      </w:pPr>
    </w:p>
    <w:p w:rsidR="001131CF" w:rsidRPr="001131CF" w:rsidRDefault="001131CF" w:rsidP="001131CF">
      <w:pPr>
        <w:numPr>
          <w:ilvl w:val="0"/>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In case the CSD intends to provide itself the banking type of ancillary services and a</w:t>
      </w:r>
      <w:r w:rsidRPr="001131CF">
        <w:rPr>
          <w:rFonts w:eastAsiaTheme="minorHAnsi" w:cs="Arial"/>
          <w:color w:val="FF0000"/>
          <w:szCs w:val="22"/>
          <w:lang w:eastAsia="en-US"/>
        </w:rPr>
        <w:t>p</w:t>
      </w:r>
      <w:r w:rsidRPr="001131CF">
        <w:rPr>
          <w:rFonts w:eastAsiaTheme="minorHAnsi" w:cs="Arial"/>
          <w:color w:val="FF0000"/>
          <w:szCs w:val="22"/>
          <w:lang w:eastAsia="en-US"/>
        </w:rPr>
        <w:t xml:space="preserve">plies for this together with the CSD application form, as such, we do not understand why on page 193 the requirements under lines 1 – 4 and 6 are needed as they are already in the CSD application itself. </w:t>
      </w:r>
    </w:p>
    <w:p w:rsidR="001131CF" w:rsidRPr="001131CF" w:rsidRDefault="001131CF" w:rsidP="001131CF">
      <w:pPr>
        <w:numPr>
          <w:ilvl w:val="0"/>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Furthermore, lines 5 – 6 should only be completed in case different from the CSD appl</w:t>
      </w:r>
      <w:r w:rsidRPr="001131CF">
        <w:rPr>
          <w:rFonts w:eastAsiaTheme="minorHAnsi" w:cs="Arial"/>
          <w:color w:val="FF0000"/>
          <w:szCs w:val="22"/>
          <w:lang w:eastAsia="en-US"/>
        </w:rPr>
        <w:t>i</w:t>
      </w:r>
      <w:r w:rsidRPr="001131CF">
        <w:rPr>
          <w:rFonts w:eastAsiaTheme="minorHAnsi" w:cs="Arial"/>
          <w:color w:val="FF0000"/>
          <w:szCs w:val="22"/>
          <w:lang w:eastAsia="en-US"/>
        </w:rPr>
        <w:t>cation as such. The requirements set under Article 54.3.d of the CSD-Regulation, will o</w:t>
      </w:r>
      <w:r w:rsidRPr="001131CF">
        <w:rPr>
          <w:rFonts w:eastAsiaTheme="minorHAnsi" w:cs="Arial"/>
          <w:color w:val="FF0000"/>
          <w:szCs w:val="22"/>
          <w:lang w:eastAsia="en-US"/>
        </w:rPr>
        <w:t>n</w:t>
      </w:r>
      <w:r w:rsidRPr="001131CF">
        <w:rPr>
          <w:rFonts w:eastAsiaTheme="minorHAnsi" w:cs="Arial"/>
          <w:color w:val="FF0000"/>
          <w:szCs w:val="22"/>
          <w:lang w:eastAsia="en-US"/>
        </w:rPr>
        <w:t>ly be applicable to those CSDs that would have been authorised under the new proc</w:t>
      </w:r>
      <w:r w:rsidRPr="001131CF">
        <w:rPr>
          <w:rFonts w:eastAsiaTheme="minorHAnsi" w:cs="Arial"/>
          <w:color w:val="FF0000"/>
          <w:szCs w:val="22"/>
          <w:lang w:eastAsia="en-US"/>
        </w:rPr>
        <w:t>e</w:t>
      </w:r>
      <w:r w:rsidRPr="001131CF">
        <w:rPr>
          <w:rFonts w:eastAsiaTheme="minorHAnsi" w:cs="Arial"/>
          <w:color w:val="FF0000"/>
          <w:szCs w:val="22"/>
          <w:lang w:eastAsia="en-US"/>
        </w:rPr>
        <w:t>dure. This is therefore incompatible with the requirement in item 9 to provide such a date to be fixed by the regulation on the date of granting its authorisation and having such r</w:t>
      </w:r>
      <w:r w:rsidRPr="001131CF">
        <w:rPr>
          <w:rFonts w:eastAsiaTheme="minorHAnsi" w:cs="Arial"/>
          <w:color w:val="FF0000"/>
          <w:szCs w:val="22"/>
          <w:lang w:eastAsia="en-US"/>
        </w:rPr>
        <w:t>e</w:t>
      </w:r>
      <w:r w:rsidRPr="001131CF">
        <w:rPr>
          <w:rFonts w:eastAsiaTheme="minorHAnsi" w:cs="Arial"/>
          <w:color w:val="FF0000"/>
          <w:szCs w:val="22"/>
          <w:lang w:eastAsia="en-US"/>
        </w:rPr>
        <w:t>quirements in place under national law.</w:t>
      </w:r>
    </w:p>
    <w:p w:rsidR="001131CF" w:rsidRPr="001131CF" w:rsidRDefault="001131CF" w:rsidP="001131CF">
      <w:pPr>
        <w:numPr>
          <w:ilvl w:val="0"/>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In case the CSD want to appoint a third party under Article 54.2.b of the CSD-Regulation for the operations of the banking type of ancillary services together with its own applic</w:t>
      </w:r>
      <w:r w:rsidRPr="001131CF">
        <w:rPr>
          <w:rFonts w:eastAsiaTheme="minorHAnsi" w:cs="Arial"/>
          <w:color w:val="FF0000"/>
          <w:szCs w:val="22"/>
          <w:lang w:eastAsia="en-US"/>
        </w:rPr>
        <w:t>a</w:t>
      </w:r>
      <w:r w:rsidRPr="001131CF">
        <w:rPr>
          <w:rFonts w:eastAsiaTheme="minorHAnsi" w:cs="Arial"/>
          <w:color w:val="FF0000"/>
          <w:szCs w:val="22"/>
          <w:lang w:eastAsia="en-US"/>
        </w:rPr>
        <w:t xml:space="preserve">tion as CSD, the same objections to items 8 as for item 9 above apply. </w:t>
      </w:r>
    </w:p>
    <w:p w:rsidR="001131CF" w:rsidRPr="001131CF" w:rsidRDefault="001131CF" w:rsidP="001131CF">
      <w:pPr>
        <w:numPr>
          <w:ilvl w:val="0"/>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While we agree to the Annex II fields in principle, we nevertheless kindly ask to consider moving item 5 (which relates to the CSD itself) in the CSD application of Annex I instead.</w:t>
      </w:r>
    </w:p>
    <w:p w:rsidR="001131CF" w:rsidRPr="001131CF" w:rsidRDefault="001131CF" w:rsidP="001131CF">
      <w:pPr>
        <w:numPr>
          <w:ilvl w:val="0"/>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 xml:space="preserve">Documents in section A of Annex II seem to be unrelated to the documents under section B. As such, we fail to understand the rational for the following items in section B (first template): </w:t>
      </w:r>
    </w:p>
    <w:p w:rsidR="001131CF" w:rsidRPr="001131CF" w:rsidRDefault="001131CF" w:rsidP="001131CF">
      <w:pPr>
        <w:numPr>
          <w:ilvl w:val="1"/>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item 1) and 4)</w:t>
      </w:r>
    </w:p>
    <w:p w:rsidR="001131CF" w:rsidRPr="001131CF" w:rsidRDefault="001131CF" w:rsidP="001131CF">
      <w:pPr>
        <w:numPr>
          <w:ilvl w:val="1"/>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item 2) may be obsolete in case the CSD is applying to provide the banking type of ancillary services itself.</w:t>
      </w:r>
    </w:p>
    <w:p w:rsidR="001131CF" w:rsidRPr="001131CF" w:rsidRDefault="001131CF" w:rsidP="001131CF">
      <w:pPr>
        <w:numPr>
          <w:ilvl w:val="1"/>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 xml:space="preserve"> Item 5) is irrelevant in the case the application is handed in together with the general application as CSD. </w:t>
      </w:r>
    </w:p>
    <w:p w:rsidR="001131CF" w:rsidRPr="001131CF" w:rsidRDefault="001131CF" w:rsidP="001131CF">
      <w:pPr>
        <w:numPr>
          <w:ilvl w:val="1"/>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 xml:space="preserve">items 10) and 12 (a) we refer to our comments above. </w:t>
      </w:r>
    </w:p>
    <w:p w:rsidR="001131CF" w:rsidRPr="001131CF" w:rsidRDefault="001131CF" w:rsidP="001131CF">
      <w:pPr>
        <w:numPr>
          <w:ilvl w:val="0"/>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 xml:space="preserve">Similarly, for the second template in section B of the Annex II we have the following comments: </w:t>
      </w:r>
    </w:p>
    <w:p w:rsidR="001131CF" w:rsidRPr="001131CF" w:rsidRDefault="001131CF" w:rsidP="001131CF">
      <w:pPr>
        <w:numPr>
          <w:ilvl w:val="1"/>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Items 1) seems to be obsolete in combination with the information readily provi</w:t>
      </w:r>
      <w:r w:rsidRPr="001131CF">
        <w:rPr>
          <w:rFonts w:eastAsiaTheme="minorHAnsi" w:cs="Arial"/>
          <w:color w:val="FF0000"/>
          <w:szCs w:val="22"/>
          <w:lang w:eastAsia="en-US"/>
        </w:rPr>
        <w:t>d</w:t>
      </w:r>
      <w:r w:rsidRPr="001131CF">
        <w:rPr>
          <w:rFonts w:eastAsiaTheme="minorHAnsi" w:cs="Arial"/>
          <w:color w:val="FF0000"/>
          <w:szCs w:val="22"/>
          <w:lang w:eastAsia="en-US"/>
        </w:rPr>
        <w:t>ed in section A.</w:t>
      </w:r>
    </w:p>
    <w:p w:rsidR="001131CF" w:rsidRPr="001131CF" w:rsidRDefault="001131CF" w:rsidP="001131CF">
      <w:pPr>
        <w:numPr>
          <w:ilvl w:val="1"/>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 xml:space="preserve"> Item 2) is to be read as related to the CSD (see item 7) for the credit institution), however this is not clear and nevertheless irrelevant as this should be available in any case already (and especially if done at the same time as the CSD application itself). </w:t>
      </w:r>
    </w:p>
    <w:p w:rsidR="001131CF" w:rsidRPr="001131CF" w:rsidRDefault="001131CF" w:rsidP="001131CF">
      <w:pPr>
        <w:numPr>
          <w:ilvl w:val="1"/>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t xml:space="preserve">Item 5) may be obsolete in case done at the same time as CSD application itself. For item 16 (a) see our comments above. </w:t>
      </w:r>
    </w:p>
    <w:p w:rsidR="001131CF" w:rsidRPr="001131CF" w:rsidRDefault="001131CF" w:rsidP="001131CF">
      <w:pPr>
        <w:numPr>
          <w:ilvl w:val="1"/>
          <w:numId w:val="49"/>
        </w:numPr>
        <w:spacing w:after="200" w:line="276" w:lineRule="auto"/>
        <w:contextualSpacing/>
        <w:rPr>
          <w:rFonts w:eastAsiaTheme="minorHAnsi" w:cs="Arial"/>
          <w:color w:val="FF0000"/>
          <w:szCs w:val="22"/>
          <w:lang w:eastAsia="en-US"/>
        </w:rPr>
      </w:pPr>
      <w:r w:rsidRPr="001131CF">
        <w:rPr>
          <w:rFonts w:eastAsiaTheme="minorHAnsi" w:cs="Arial"/>
          <w:color w:val="FF0000"/>
          <w:szCs w:val="22"/>
          <w:lang w:eastAsia="en-US"/>
        </w:rPr>
        <w:lastRenderedPageBreak/>
        <w:t>Finally, we are pleased to see no requirements for the resolution plan is asked, which should remain unchanged.</w:t>
      </w:r>
    </w:p>
    <w:p w:rsidR="001131CF" w:rsidRPr="001131CF" w:rsidRDefault="001131CF" w:rsidP="001131CF">
      <w:pPr>
        <w:rPr>
          <w:rFonts w:cs="Arial"/>
          <w:color w:val="FF0000"/>
          <w:szCs w:val="22"/>
        </w:rPr>
      </w:pPr>
      <w:r w:rsidRPr="001131CF">
        <w:rPr>
          <w:rFonts w:cs="Arial"/>
          <w:color w:val="FF0000"/>
          <w:szCs w:val="22"/>
        </w:rPr>
        <w:t xml:space="preserve">With regards to the specific proposals on Chapter VI of Annex II and Chapter IV of Annex VI, we refer to the comments made by our association ECSDA in relation to these draft RTS which we fully endorse. </w:t>
      </w:r>
    </w:p>
    <w:p w:rsidR="001131CF" w:rsidRPr="001131CF" w:rsidRDefault="001131CF" w:rsidP="001131CF">
      <w:pPr>
        <w:rPr>
          <w:rFonts w:cs="Arial"/>
          <w:color w:val="FF0000"/>
          <w:szCs w:val="22"/>
        </w:rPr>
      </w:pP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r w:rsidRPr="001131CF">
        <w:rPr>
          <w:rFonts w:cs="Arial"/>
          <w:color w:val="FF0000"/>
          <w:szCs w:val="22"/>
        </w:rPr>
        <w:t>We would therefore suggest amending Article 50 of the Annex II draft RTS as follows:</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r w:rsidRPr="001131CF">
        <w:rPr>
          <w:rFonts w:cs="Arial"/>
          <w:color w:val="FF0000"/>
          <w:szCs w:val="22"/>
        </w:rPr>
        <w:t>(page 185 to 188 of the consultation paper)</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1131CF">
        <w:rPr>
          <w:rFonts w:cs="Arial"/>
          <w:i/>
          <w:color w:val="FF0000"/>
          <w:szCs w:val="22"/>
        </w:rPr>
        <w:t>Article 50 - Authorisation to provide banking-type ancillary services</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1131CF">
        <w:rPr>
          <w:rFonts w:cs="Arial"/>
          <w:i/>
          <w:color w:val="FF0000"/>
          <w:szCs w:val="22"/>
        </w:rPr>
        <w:t>1. A CSD shall ensure its application for the authorisation referred to in point (a) of Article 54(2) of Regulation (EU) No 909/2014 contains at least the following information […]</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b/>
          <w:i/>
          <w:strike/>
          <w:color w:val="FF0000"/>
          <w:szCs w:val="22"/>
        </w:rPr>
      </w:pPr>
      <w:r w:rsidRPr="001131CF">
        <w:rPr>
          <w:rFonts w:cs="Arial"/>
          <w:b/>
          <w:i/>
          <w:strike/>
          <w:color w:val="FF0000"/>
          <w:szCs w:val="22"/>
        </w:rPr>
        <w:t>(e) evidence, which may include articles of incorporation, legal documentation, financial statements, audit, risk-committee reports, that the capital surcharge referred to in point (d) of Article 54(3) of Regulation (EU) No 909/2014 is imposed on the CSD;</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1131CF">
        <w:rPr>
          <w:rFonts w:cs="Arial"/>
          <w:i/>
          <w:color w:val="FF0000"/>
          <w:szCs w:val="22"/>
        </w:rPr>
        <w:t xml:space="preserve">(g) </w:t>
      </w:r>
      <w:r w:rsidRPr="001131CF">
        <w:rPr>
          <w:rFonts w:cs="Arial"/>
          <w:b/>
          <w:i/>
          <w:strike/>
          <w:color w:val="FF0000"/>
          <w:szCs w:val="22"/>
        </w:rPr>
        <w:t>the resolution plan established in accordance with Directive 2014/59/EU;</w:t>
      </w:r>
      <w:r w:rsidRPr="001131CF">
        <w:rPr>
          <w:rFonts w:cs="Arial"/>
          <w:i/>
          <w:color w:val="FF0000"/>
          <w:szCs w:val="22"/>
        </w:rPr>
        <w:t>a programme of operations which as a minimum: […]</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1131CF">
        <w:rPr>
          <w:rFonts w:cs="Arial"/>
          <w:i/>
          <w:color w:val="FF0000"/>
          <w:szCs w:val="22"/>
        </w:rPr>
        <w:t>[…] (h) a formal written commitment that: […] (iii)</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1131CF">
        <w:rPr>
          <w:rFonts w:cs="Arial"/>
          <w:i/>
          <w:color w:val="FF0000"/>
          <w:szCs w:val="22"/>
        </w:rPr>
        <w:t>[…] d. the relevant arrangements with third parties involved in the cash transfer process, such as arrangements covering the outsourced functions and the existing interoperable links;</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1131CF">
        <w:rPr>
          <w:rFonts w:cs="Arial"/>
          <w:i/>
          <w:color w:val="FF0000"/>
          <w:szCs w:val="22"/>
        </w:rPr>
        <w:t xml:space="preserve">[…] </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1131CF">
        <w:rPr>
          <w:rFonts w:cs="Arial"/>
          <w:i/>
          <w:color w:val="FF0000"/>
          <w:szCs w:val="22"/>
        </w:rPr>
        <w:t>3. An application for authorisation of a CSD referred to in point (b) of Article 54(2) of Regulation (EU) No 909/2014 shall contain at least the following information […]</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b/>
          <w:i/>
          <w:strike/>
          <w:color w:val="FF0000"/>
          <w:szCs w:val="22"/>
        </w:rPr>
      </w:pPr>
      <w:r w:rsidRPr="001131CF">
        <w:rPr>
          <w:rFonts w:cs="Arial"/>
          <w:b/>
          <w:i/>
          <w:strike/>
          <w:color w:val="FF0000"/>
          <w:szCs w:val="22"/>
        </w:rPr>
        <w:t>(j) evidence which may include articles of incorporation, legal documentation, financial statements, audit, risk-committee reports, or other evidence, that the capital surcharge referred to in point (e) of Article 54(4) of Regulation (EU) No 909/2014 is imposed on the designated credit institution in addition to the requirements imposed according to Reg</w:t>
      </w:r>
      <w:r w:rsidRPr="001131CF">
        <w:rPr>
          <w:rFonts w:cs="Arial"/>
          <w:b/>
          <w:i/>
          <w:strike/>
          <w:color w:val="FF0000"/>
          <w:szCs w:val="22"/>
        </w:rPr>
        <w:t>u</w:t>
      </w:r>
      <w:r w:rsidRPr="001131CF">
        <w:rPr>
          <w:rFonts w:cs="Arial"/>
          <w:b/>
          <w:i/>
          <w:strike/>
          <w:color w:val="FF0000"/>
          <w:szCs w:val="22"/>
        </w:rPr>
        <w:t xml:space="preserve">lation (EU) No 575/2013; </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1131CF">
        <w:rPr>
          <w:rFonts w:cs="Arial"/>
          <w:i/>
          <w:color w:val="FF0000"/>
          <w:szCs w:val="22"/>
        </w:rPr>
        <w:t>(m) detailed information concerning the structural organisation of the relations between the CSD and the designated credit institution, including in particular information concerning:</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1131CF">
        <w:rPr>
          <w:rFonts w:cs="Arial"/>
          <w:i/>
          <w:color w:val="FF0000"/>
          <w:szCs w:val="22"/>
        </w:rPr>
        <w:t>[…] (v) the service level agreement establishing the details of functions to be outsourced by the CSD to the designated credit institution or from the designated credit institution to the CSD and any evidence that demonstrates compliance with the outsourcing requirements set out in Article 3</w:t>
      </w:r>
      <w:r w:rsidRPr="001131CF">
        <w:rPr>
          <w:rFonts w:cs="Arial"/>
          <w:b/>
          <w:i/>
          <w:strike/>
          <w:color w:val="FF0000"/>
          <w:szCs w:val="22"/>
        </w:rPr>
        <w:t>0</w:t>
      </w:r>
      <w:r w:rsidRPr="001131CF">
        <w:rPr>
          <w:rFonts w:cs="Arial"/>
          <w:b/>
          <w:i/>
          <w:color w:val="FF0000"/>
          <w:szCs w:val="22"/>
        </w:rPr>
        <w:t>1</w:t>
      </w:r>
      <w:r w:rsidRPr="001131CF">
        <w:rPr>
          <w:rFonts w:cs="Arial"/>
          <w:i/>
          <w:color w:val="FF0000"/>
          <w:szCs w:val="22"/>
        </w:rPr>
        <w:t xml:space="preserve"> of Regulation (EU) No 909/2014;</w:t>
      </w:r>
    </w:p>
    <w:p w:rsidR="001131CF" w:rsidRPr="001131CF" w:rsidRDefault="001131CF" w:rsidP="001131CF">
      <w:pPr>
        <w:rPr>
          <w:rFonts w:cs="Arial"/>
          <w:color w:val="FF0000"/>
          <w:szCs w:val="22"/>
        </w:rPr>
      </w:pPr>
    </w:p>
    <w:permEnd w:id="1517895876"/>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1131CF" w:rsidRDefault="001131CF" w:rsidP="001131CF">
      <w:pPr>
        <w:rPr>
          <w:rFonts w:cs="Arial"/>
          <w:color w:val="FF0000"/>
          <w:szCs w:val="22"/>
        </w:rPr>
      </w:pPr>
      <w:permStart w:id="817309305" w:edGrp="everyone"/>
      <w:r w:rsidRPr="008E2217">
        <w:rPr>
          <w:rFonts w:cs="Arial"/>
          <w:color w:val="FF0000"/>
          <w:szCs w:val="22"/>
        </w:rPr>
        <w:t xml:space="preserve">We would like to draw your attention to the same concerns readily raised towards the end of our answer to Q16 with regards to the new definitions for “investor CSD and “issuer CSD” as well as to the use of distinctions between the CSD </w:t>
      </w:r>
      <w:r>
        <w:rPr>
          <w:rFonts w:cs="Arial"/>
          <w:color w:val="FF0000"/>
          <w:szCs w:val="22"/>
        </w:rPr>
        <w:t xml:space="preserve">services </w:t>
      </w:r>
      <w:r w:rsidRPr="008E2217">
        <w:rPr>
          <w:rFonts w:cs="Arial"/>
          <w:color w:val="FF0000"/>
          <w:szCs w:val="22"/>
        </w:rPr>
        <w:t>as "central maintenance services" vs "maintenance services” and</w:t>
      </w:r>
      <w:r>
        <w:rPr>
          <w:rFonts w:cs="Arial"/>
          <w:color w:val="FF0000"/>
          <w:szCs w:val="22"/>
        </w:rPr>
        <w:t xml:space="preserve"> </w:t>
      </w:r>
      <w:r w:rsidRPr="00BF1C86">
        <w:rPr>
          <w:rFonts w:cs="Arial"/>
          <w:color w:val="FF0000"/>
          <w:szCs w:val="22"/>
        </w:rPr>
        <w:t>“settlement service from an issuer perspective" versus the "settl</w:t>
      </w:r>
      <w:r w:rsidRPr="00BF1C86">
        <w:rPr>
          <w:rFonts w:cs="Arial"/>
          <w:color w:val="FF0000"/>
          <w:szCs w:val="22"/>
        </w:rPr>
        <w:t>e</w:t>
      </w:r>
      <w:r w:rsidRPr="00BF1C86">
        <w:rPr>
          <w:rFonts w:cs="Arial"/>
          <w:color w:val="FF0000"/>
          <w:szCs w:val="22"/>
        </w:rPr>
        <w:t>ment service from a participant’s perspective"</w:t>
      </w:r>
      <w:r>
        <w:rPr>
          <w:rFonts w:cs="Arial"/>
          <w:color w:val="FF0000"/>
          <w:szCs w:val="22"/>
        </w:rPr>
        <w:t>.</w:t>
      </w:r>
    </w:p>
    <w:p w:rsidR="001131CF"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Considering Article 1 of Annex III precisely introduces the definition of “issuer CSD” and in line with our comments that such a definition </w:t>
      </w:r>
      <w:r>
        <w:rPr>
          <w:rFonts w:cs="Arial"/>
          <w:color w:val="FF0000"/>
          <w:szCs w:val="22"/>
        </w:rPr>
        <w:t>establishes</w:t>
      </w:r>
      <w:r w:rsidRPr="008E2217" w:rsidDel="00B65F89">
        <w:rPr>
          <w:rFonts w:cs="Arial"/>
          <w:color w:val="FF0000"/>
          <w:szCs w:val="22"/>
        </w:rPr>
        <w:t xml:space="preserve"> </w:t>
      </w:r>
      <w:r w:rsidRPr="008E2217">
        <w:rPr>
          <w:rFonts w:cs="Arial"/>
          <w:color w:val="FF0000"/>
          <w:szCs w:val="22"/>
        </w:rPr>
        <w:t xml:space="preserve">an artificial distinction between several possible roles </w:t>
      </w:r>
      <w:r>
        <w:rPr>
          <w:rFonts w:cs="Arial"/>
          <w:color w:val="FF0000"/>
          <w:szCs w:val="22"/>
        </w:rPr>
        <w:t xml:space="preserve">and services </w:t>
      </w:r>
      <w:r w:rsidRPr="008E2217">
        <w:rPr>
          <w:rFonts w:cs="Arial"/>
          <w:color w:val="FF0000"/>
          <w:szCs w:val="22"/>
        </w:rPr>
        <w:t xml:space="preserve">of the CSDs which are not recognised in the level-1 legislation, </w:t>
      </w:r>
      <w:r w:rsidRPr="008E2217">
        <w:rPr>
          <w:rFonts w:cs="Arial"/>
          <w:color w:val="FF0000"/>
          <w:szCs w:val="22"/>
        </w:rPr>
        <w:lastRenderedPageBreak/>
        <w:t xml:space="preserve">which will lead to </w:t>
      </w:r>
      <w:r>
        <w:rPr>
          <w:rFonts w:cs="Arial"/>
          <w:color w:val="FF0000"/>
          <w:szCs w:val="22"/>
        </w:rPr>
        <w:t>pointless</w:t>
      </w:r>
      <w:r w:rsidRPr="008E2217">
        <w:rPr>
          <w:rFonts w:cs="Arial"/>
          <w:color w:val="FF0000"/>
          <w:szCs w:val="22"/>
        </w:rPr>
        <w:t xml:space="preserve"> confusion, we list once more here after the areas in which such re</w:t>
      </w:r>
      <w:r w:rsidRPr="008E2217">
        <w:rPr>
          <w:rFonts w:cs="Arial"/>
          <w:color w:val="FF0000"/>
          <w:szCs w:val="22"/>
        </w:rPr>
        <w:t>f</w:t>
      </w:r>
      <w:r w:rsidRPr="008E2217">
        <w:rPr>
          <w:rFonts w:cs="Arial"/>
          <w:color w:val="FF0000"/>
          <w:szCs w:val="22"/>
        </w:rPr>
        <w:t xml:space="preserve">erences are </w:t>
      </w:r>
      <w:r>
        <w:rPr>
          <w:rFonts w:cs="Arial"/>
          <w:color w:val="FF0000"/>
          <w:szCs w:val="22"/>
        </w:rPr>
        <w:t xml:space="preserve">made, </w:t>
      </w:r>
      <w:r w:rsidRPr="008E2217">
        <w:rPr>
          <w:rFonts w:cs="Arial"/>
          <w:color w:val="FF0000"/>
          <w:szCs w:val="22"/>
        </w:rPr>
        <w:t>for its removal:</w:t>
      </w:r>
    </w:p>
    <w:p w:rsidR="001131CF" w:rsidRPr="008E2217" w:rsidRDefault="001131CF" w:rsidP="001131CF">
      <w:pPr>
        <w:rPr>
          <w:rFonts w:cs="Arial"/>
          <w:color w:val="FF0000"/>
          <w:szCs w:val="22"/>
        </w:rPr>
      </w:pPr>
    </w:p>
    <w:p w:rsidR="001131CF" w:rsidRPr="00BF1C86" w:rsidRDefault="001131CF" w:rsidP="001131CF">
      <w:pPr>
        <w:rPr>
          <w:rFonts w:cs="Arial"/>
          <w:color w:val="FF0000"/>
          <w:szCs w:val="22"/>
        </w:rPr>
      </w:pPr>
    </w:p>
    <w:p w:rsidR="001131CF" w:rsidRPr="00A1446C" w:rsidRDefault="001131CF" w:rsidP="001131CF">
      <w:pPr>
        <w:rPr>
          <w:rFonts w:cs="Arial"/>
          <w:color w:val="FF0000"/>
          <w:szCs w:val="22"/>
          <w:lang w:val="fr-CH"/>
        </w:rPr>
      </w:pPr>
      <w:r w:rsidRPr="00A1446C">
        <w:rPr>
          <w:rFonts w:cs="Arial"/>
          <w:color w:val="FF0000"/>
          <w:szCs w:val="22"/>
          <w:lang w:val="fr-CH"/>
        </w:rPr>
        <w:t>Definition</w:t>
      </w:r>
      <w:r w:rsidRPr="00A1446C">
        <w:rPr>
          <w:rFonts w:cs="Arial"/>
          <w:color w:val="FF0000"/>
          <w:szCs w:val="22"/>
          <w:lang w:val="fr-CH"/>
        </w:rPr>
        <w:tab/>
        <w:t>TS document Annex III Art 1 on page 203</w:t>
      </w:r>
      <w:r w:rsidRPr="00A1446C">
        <w:rPr>
          <w:rFonts w:cs="Arial"/>
          <w:color w:val="FF0000"/>
          <w:szCs w:val="22"/>
          <w:lang w:val="fr-CH"/>
        </w:rPr>
        <w:tab/>
      </w:r>
    </w:p>
    <w:p w:rsidR="001131CF" w:rsidRPr="00A1446C" w:rsidRDefault="001131CF" w:rsidP="001131CF">
      <w:pPr>
        <w:rPr>
          <w:rFonts w:cs="Arial"/>
          <w:color w:val="FF0000"/>
          <w:szCs w:val="22"/>
          <w:lang w:val="fr-CH"/>
        </w:rPr>
      </w:pPr>
      <w:r w:rsidRPr="00A1446C">
        <w:rPr>
          <w:rFonts w:cs="Arial"/>
          <w:color w:val="FF0000"/>
          <w:szCs w:val="22"/>
          <w:lang w:val="fr-CH"/>
        </w:rPr>
        <w:tab/>
      </w:r>
      <w:r w:rsidRPr="00A1446C">
        <w:rPr>
          <w:rFonts w:cs="Arial"/>
          <w:color w:val="FF0000"/>
          <w:szCs w:val="22"/>
          <w:lang w:val="fr-CH"/>
        </w:rPr>
        <w:tab/>
        <w:t>TS document Annex IV on page 242</w:t>
      </w:r>
    </w:p>
    <w:p w:rsidR="001131CF" w:rsidRPr="00A1446C" w:rsidRDefault="001131CF" w:rsidP="001131CF">
      <w:pPr>
        <w:rPr>
          <w:rFonts w:cs="Arial"/>
          <w:color w:val="FF0000"/>
          <w:szCs w:val="22"/>
          <w:lang w:val="fr-CH"/>
        </w:rPr>
      </w:pPr>
      <w:r w:rsidRPr="00A1446C">
        <w:rPr>
          <w:rFonts w:cs="Arial"/>
          <w:color w:val="FF0000"/>
          <w:szCs w:val="22"/>
          <w:lang w:val="fr-CH"/>
        </w:rPr>
        <w:t>Reference</w:t>
      </w:r>
      <w:r w:rsidRPr="00A1446C">
        <w:rPr>
          <w:rFonts w:cs="Arial"/>
          <w:color w:val="FF0000"/>
          <w:szCs w:val="22"/>
          <w:lang w:val="fr-CH"/>
        </w:rPr>
        <w:tab/>
        <w:t>TS document on para. 312 (page 89)</w:t>
      </w:r>
    </w:p>
    <w:p w:rsidR="001131CF" w:rsidRPr="00A1446C" w:rsidRDefault="001131CF" w:rsidP="001131CF">
      <w:pPr>
        <w:rPr>
          <w:rFonts w:cs="Arial"/>
          <w:color w:val="FF0000"/>
          <w:szCs w:val="22"/>
          <w:lang w:val="fr-CH"/>
        </w:rPr>
      </w:pPr>
      <w:r w:rsidRPr="00A1446C">
        <w:rPr>
          <w:rFonts w:cs="Arial"/>
          <w:color w:val="FF0000"/>
          <w:szCs w:val="22"/>
          <w:lang w:val="fr-CH"/>
        </w:rPr>
        <w:tab/>
      </w:r>
      <w:r w:rsidRPr="00A1446C">
        <w:rPr>
          <w:rFonts w:cs="Arial"/>
          <w:color w:val="FF0000"/>
          <w:szCs w:val="22"/>
          <w:lang w:val="fr-CH"/>
        </w:rPr>
        <w:tab/>
        <w:t>TS document on para. 319 (page 90)</w:t>
      </w:r>
    </w:p>
    <w:p w:rsidR="001131CF" w:rsidRPr="00A1446C" w:rsidRDefault="001131CF" w:rsidP="001131CF">
      <w:pPr>
        <w:rPr>
          <w:rFonts w:cs="Arial"/>
          <w:color w:val="FF0000"/>
          <w:szCs w:val="22"/>
          <w:lang w:val="fr-CH"/>
        </w:rPr>
      </w:pPr>
      <w:r w:rsidRPr="00A1446C">
        <w:rPr>
          <w:rFonts w:cs="Arial"/>
          <w:color w:val="FF0000"/>
          <w:szCs w:val="22"/>
          <w:lang w:val="fr-CH"/>
        </w:rPr>
        <w:tab/>
      </w:r>
      <w:r w:rsidRPr="00A1446C">
        <w:rPr>
          <w:rFonts w:cs="Arial"/>
          <w:color w:val="FF0000"/>
          <w:szCs w:val="22"/>
          <w:lang w:val="fr-CH"/>
        </w:rPr>
        <w:tab/>
        <w:t>TS document Annex III Art 10 on page 215</w:t>
      </w:r>
      <w:r w:rsidRPr="00A1446C">
        <w:rPr>
          <w:rFonts w:cs="Arial"/>
          <w:color w:val="FF0000"/>
          <w:szCs w:val="22"/>
          <w:lang w:val="fr-CH"/>
        </w:rPr>
        <w:tab/>
      </w:r>
    </w:p>
    <w:p w:rsidR="001131CF" w:rsidRPr="00BF1C86" w:rsidRDefault="001131CF" w:rsidP="001131CF">
      <w:pPr>
        <w:rPr>
          <w:rFonts w:cs="Arial"/>
          <w:color w:val="FF0000"/>
          <w:szCs w:val="22"/>
        </w:rPr>
      </w:pPr>
      <w:r w:rsidRPr="00A1446C">
        <w:rPr>
          <w:rFonts w:cs="Arial"/>
          <w:color w:val="FF0000"/>
          <w:szCs w:val="22"/>
          <w:lang w:val="fr-CH"/>
        </w:rPr>
        <w:tab/>
      </w:r>
      <w:r w:rsidRPr="00A1446C">
        <w:rPr>
          <w:rFonts w:cs="Arial"/>
          <w:color w:val="FF0000"/>
          <w:szCs w:val="22"/>
          <w:lang w:val="fr-CH"/>
        </w:rPr>
        <w:tab/>
      </w:r>
      <w:r w:rsidRPr="00BF1C86">
        <w:rPr>
          <w:rFonts w:cs="Arial"/>
          <w:color w:val="FF0000"/>
          <w:szCs w:val="22"/>
        </w:rPr>
        <w:t>TS document Annex IV end of Art 6 (page 252)</w:t>
      </w:r>
    </w:p>
    <w:p w:rsidR="001131CF" w:rsidRPr="00A1446C" w:rsidRDefault="001131CF" w:rsidP="001131CF">
      <w:pPr>
        <w:rPr>
          <w:rFonts w:cs="Arial"/>
          <w:color w:val="FF0000"/>
          <w:szCs w:val="22"/>
          <w:lang w:val="fr-CH"/>
        </w:rPr>
      </w:pPr>
      <w:r w:rsidRPr="00BF1C86">
        <w:rPr>
          <w:rFonts w:cs="Arial"/>
          <w:color w:val="FF0000"/>
          <w:szCs w:val="22"/>
        </w:rPr>
        <w:tab/>
      </w:r>
      <w:r w:rsidRPr="00BF1C86">
        <w:rPr>
          <w:rFonts w:cs="Arial"/>
          <w:color w:val="FF0000"/>
          <w:szCs w:val="22"/>
        </w:rPr>
        <w:tab/>
      </w:r>
      <w:r w:rsidRPr="00A1446C">
        <w:rPr>
          <w:rFonts w:cs="Arial"/>
          <w:color w:val="FF0000"/>
          <w:szCs w:val="22"/>
          <w:lang w:val="fr-CH"/>
        </w:rPr>
        <w:t>TS document Annex VII Table 2 (page 313)</w:t>
      </w:r>
    </w:p>
    <w:p w:rsidR="001131CF" w:rsidRPr="00A1446C" w:rsidRDefault="001131CF" w:rsidP="001131CF">
      <w:pPr>
        <w:rPr>
          <w:rFonts w:cs="Arial"/>
          <w:color w:val="FF0000"/>
          <w:szCs w:val="22"/>
          <w:lang w:val="fr-CH"/>
        </w:rPr>
      </w:pPr>
      <w:r w:rsidRPr="00A1446C">
        <w:rPr>
          <w:rFonts w:cs="Arial"/>
          <w:color w:val="FF0000"/>
          <w:szCs w:val="22"/>
          <w:lang w:val="fr-CH"/>
        </w:rPr>
        <w:tab/>
      </w:r>
      <w:r w:rsidRPr="00A1446C">
        <w:rPr>
          <w:rFonts w:cs="Arial"/>
          <w:color w:val="FF0000"/>
          <w:szCs w:val="22"/>
          <w:lang w:val="fr-CH"/>
        </w:rPr>
        <w:tab/>
        <w:t>TA document on para. 81 (page 21)</w:t>
      </w:r>
    </w:p>
    <w:p w:rsidR="001131CF" w:rsidRPr="00A1446C" w:rsidRDefault="001131CF" w:rsidP="001131CF">
      <w:pPr>
        <w:rPr>
          <w:rFonts w:cs="Arial"/>
          <w:color w:val="FF0000"/>
          <w:szCs w:val="22"/>
          <w:lang w:val="fr-CH"/>
        </w:rPr>
      </w:pPr>
      <w:r w:rsidRPr="00A1446C">
        <w:rPr>
          <w:rFonts w:cs="Arial"/>
          <w:color w:val="FF0000"/>
          <w:szCs w:val="22"/>
          <w:lang w:val="fr-CH"/>
        </w:rPr>
        <w:tab/>
      </w:r>
      <w:r w:rsidRPr="00A1446C">
        <w:rPr>
          <w:rFonts w:cs="Arial"/>
          <w:color w:val="FF0000"/>
          <w:szCs w:val="22"/>
          <w:lang w:val="fr-CH"/>
        </w:rPr>
        <w:tab/>
        <w:t>TA document on para. 84 (page 22)</w:t>
      </w:r>
    </w:p>
    <w:p w:rsidR="001131CF" w:rsidRPr="00A1446C" w:rsidRDefault="001131CF" w:rsidP="001131CF">
      <w:pPr>
        <w:rPr>
          <w:rFonts w:cs="Arial"/>
          <w:color w:val="FF0000"/>
          <w:szCs w:val="22"/>
          <w:lang w:val="fr-CH"/>
        </w:rPr>
      </w:pPr>
      <w:r w:rsidRPr="00A1446C">
        <w:rPr>
          <w:rFonts w:cs="Arial"/>
          <w:color w:val="FF0000"/>
          <w:szCs w:val="22"/>
          <w:lang w:val="fr-CH"/>
        </w:rPr>
        <w:tab/>
      </w:r>
      <w:r w:rsidRPr="00A1446C">
        <w:rPr>
          <w:rFonts w:cs="Arial"/>
          <w:color w:val="FF0000"/>
          <w:szCs w:val="22"/>
          <w:lang w:val="fr-CH"/>
        </w:rPr>
        <w:tab/>
        <w:t>TA document on para. 85 (page 22)</w:t>
      </w:r>
    </w:p>
    <w:p w:rsidR="001131CF" w:rsidRPr="00BF1C86" w:rsidRDefault="001131CF" w:rsidP="001131CF">
      <w:pPr>
        <w:rPr>
          <w:rFonts w:cs="Arial"/>
          <w:color w:val="FF0000"/>
          <w:szCs w:val="22"/>
        </w:rPr>
      </w:pPr>
      <w:r w:rsidRPr="00BF1C86">
        <w:rPr>
          <w:rFonts w:cs="Arial"/>
          <w:color w:val="FF0000"/>
          <w:szCs w:val="22"/>
        </w:rPr>
        <w:t xml:space="preserve">Reference to the distinction between "central maintenance services" vs "maintenance services" </w:t>
      </w:r>
    </w:p>
    <w:p w:rsidR="001131CF" w:rsidRPr="001131CF" w:rsidRDefault="001131CF" w:rsidP="001131CF">
      <w:pPr>
        <w:rPr>
          <w:rFonts w:cs="Arial"/>
          <w:color w:val="FF0000"/>
          <w:szCs w:val="22"/>
        </w:rPr>
      </w:pPr>
      <w:r w:rsidRPr="00BF1C86">
        <w:rPr>
          <w:rFonts w:cs="Arial"/>
          <w:color w:val="FF0000"/>
          <w:szCs w:val="22"/>
        </w:rPr>
        <w:tab/>
      </w:r>
      <w:r w:rsidRPr="00BF1C86">
        <w:rPr>
          <w:rFonts w:cs="Arial"/>
          <w:color w:val="FF0000"/>
          <w:szCs w:val="22"/>
        </w:rPr>
        <w:tab/>
      </w:r>
      <w:r w:rsidRPr="001131CF">
        <w:rPr>
          <w:rFonts w:cs="Arial"/>
          <w:color w:val="FF0000"/>
          <w:szCs w:val="22"/>
        </w:rPr>
        <w:t>TS document Art 42.1 (c) and (d) (page 180)</w:t>
      </w:r>
    </w:p>
    <w:p w:rsidR="001131CF" w:rsidRPr="001131CF" w:rsidRDefault="001131CF" w:rsidP="001131CF">
      <w:pPr>
        <w:rPr>
          <w:rFonts w:cs="Arial"/>
          <w:color w:val="FF0000"/>
          <w:szCs w:val="22"/>
        </w:rPr>
      </w:pPr>
      <w:r w:rsidRPr="001131CF">
        <w:rPr>
          <w:rFonts w:cs="Arial"/>
          <w:color w:val="FF0000"/>
          <w:szCs w:val="22"/>
        </w:rPr>
        <w:tab/>
      </w:r>
      <w:r w:rsidRPr="001131CF">
        <w:rPr>
          <w:rFonts w:cs="Arial"/>
          <w:color w:val="FF0000"/>
          <w:szCs w:val="22"/>
        </w:rPr>
        <w:tab/>
        <w:t>ITS document Annex VI Table 3 line 2, 3 and 4 (page 291)</w:t>
      </w:r>
    </w:p>
    <w:p w:rsidR="001131CF" w:rsidRPr="001131CF" w:rsidRDefault="001131CF" w:rsidP="001131CF">
      <w:pPr>
        <w:rPr>
          <w:rFonts w:cs="Arial"/>
          <w:color w:val="FF0000"/>
          <w:szCs w:val="22"/>
        </w:rPr>
      </w:pPr>
      <w:r w:rsidRPr="001131CF">
        <w:rPr>
          <w:rFonts w:cs="Arial"/>
          <w:color w:val="FF0000"/>
          <w:szCs w:val="22"/>
        </w:rPr>
        <w:tab/>
      </w:r>
      <w:r w:rsidRPr="001131CF">
        <w:rPr>
          <w:rFonts w:cs="Arial"/>
          <w:color w:val="FF0000"/>
          <w:szCs w:val="22"/>
        </w:rPr>
        <w:tab/>
        <w:t>ITS document Annex VI Table 3 line 10 (page 298)</w:t>
      </w:r>
    </w:p>
    <w:p w:rsidR="001131CF" w:rsidRPr="00A1446C" w:rsidRDefault="001131CF" w:rsidP="001131CF">
      <w:pPr>
        <w:rPr>
          <w:rFonts w:cs="Arial"/>
          <w:color w:val="FF0000"/>
          <w:szCs w:val="22"/>
          <w:lang w:val="fr-CH"/>
        </w:rPr>
      </w:pPr>
      <w:r w:rsidRPr="001131CF">
        <w:rPr>
          <w:rFonts w:cs="Arial"/>
          <w:color w:val="FF0000"/>
          <w:szCs w:val="22"/>
        </w:rPr>
        <w:tab/>
      </w:r>
      <w:r w:rsidRPr="001131CF">
        <w:rPr>
          <w:rFonts w:cs="Arial"/>
          <w:color w:val="FF0000"/>
          <w:szCs w:val="22"/>
        </w:rPr>
        <w:tab/>
      </w:r>
      <w:r w:rsidRPr="00A1446C">
        <w:rPr>
          <w:rFonts w:cs="Arial"/>
          <w:color w:val="FF0000"/>
          <w:szCs w:val="22"/>
          <w:lang w:val="fr-CH"/>
        </w:rPr>
        <w:t>TA document on para. 81 (page 21)</w:t>
      </w:r>
    </w:p>
    <w:p w:rsidR="001131CF" w:rsidRPr="00A1446C" w:rsidRDefault="001131CF" w:rsidP="001131CF">
      <w:pPr>
        <w:rPr>
          <w:rFonts w:cs="Arial"/>
          <w:color w:val="FF0000"/>
          <w:szCs w:val="22"/>
          <w:lang w:val="fr-CH"/>
        </w:rPr>
      </w:pPr>
      <w:r w:rsidRPr="00A1446C">
        <w:rPr>
          <w:rFonts w:cs="Arial"/>
          <w:color w:val="FF0000"/>
          <w:szCs w:val="22"/>
          <w:lang w:val="fr-CH"/>
        </w:rPr>
        <w:tab/>
      </w:r>
      <w:r w:rsidRPr="00A1446C">
        <w:rPr>
          <w:rFonts w:cs="Arial"/>
          <w:color w:val="FF0000"/>
          <w:szCs w:val="22"/>
          <w:lang w:val="fr-CH"/>
        </w:rPr>
        <w:tab/>
        <w:t>TA box on page 21+22</w:t>
      </w:r>
      <w:r w:rsidRPr="00A1446C">
        <w:rPr>
          <w:rFonts w:cs="Arial"/>
          <w:color w:val="FF0000"/>
          <w:szCs w:val="22"/>
          <w:lang w:val="fr-CH"/>
        </w:rPr>
        <w:tab/>
      </w:r>
    </w:p>
    <w:p w:rsidR="001131CF" w:rsidRPr="00A1446C" w:rsidRDefault="001131CF" w:rsidP="001131CF">
      <w:pPr>
        <w:rPr>
          <w:rFonts w:cs="Arial"/>
          <w:color w:val="FF0000"/>
          <w:szCs w:val="22"/>
          <w:lang w:val="fr-CH"/>
        </w:rPr>
      </w:pPr>
      <w:r w:rsidRPr="00A1446C">
        <w:rPr>
          <w:rFonts w:cs="Arial"/>
          <w:color w:val="FF0000"/>
          <w:szCs w:val="22"/>
          <w:lang w:val="fr-CH"/>
        </w:rPr>
        <w:tab/>
      </w:r>
      <w:r w:rsidRPr="00A1446C">
        <w:rPr>
          <w:rFonts w:cs="Arial"/>
          <w:color w:val="FF0000"/>
          <w:szCs w:val="22"/>
          <w:lang w:val="fr-CH"/>
        </w:rPr>
        <w:tab/>
        <w:t>TA document on para. 84 (page 22)</w:t>
      </w:r>
    </w:p>
    <w:p w:rsidR="001131CF" w:rsidRPr="00BF1C86" w:rsidRDefault="001131CF" w:rsidP="001131CF">
      <w:pPr>
        <w:rPr>
          <w:rFonts w:cs="Arial"/>
          <w:color w:val="FF0000"/>
          <w:szCs w:val="22"/>
        </w:rPr>
      </w:pPr>
      <w:r w:rsidRPr="00A1446C">
        <w:rPr>
          <w:rFonts w:cs="Arial"/>
          <w:color w:val="FF0000"/>
          <w:szCs w:val="22"/>
          <w:lang w:val="fr-CH"/>
        </w:rPr>
        <w:tab/>
      </w:r>
      <w:r w:rsidRPr="00A1446C">
        <w:rPr>
          <w:rFonts w:cs="Arial"/>
          <w:color w:val="FF0000"/>
          <w:szCs w:val="22"/>
          <w:lang w:val="fr-CH"/>
        </w:rPr>
        <w:tab/>
        <w:t xml:space="preserve">TA document on para. </w:t>
      </w:r>
      <w:r w:rsidRPr="00BF1C86">
        <w:rPr>
          <w:rFonts w:cs="Arial"/>
          <w:color w:val="FF0000"/>
          <w:szCs w:val="22"/>
        </w:rPr>
        <w:t>85 (page 22)</w:t>
      </w:r>
    </w:p>
    <w:p w:rsidR="001131CF" w:rsidRPr="00BF1C86" w:rsidRDefault="001131CF" w:rsidP="001131CF">
      <w:pPr>
        <w:rPr>
          <w:rFonts w:cs="Arial"/>
          <w:color w:val="FF0000"/>
          <w:szCs w:val="22"/>
        </w:rPr>
      </w:pPr>
      <w:r w:rsidRPr="00BF1C86">
        <w:rPr>
          <w:rFonts w:cs="Arial"/>
          <w:color w:val="FF0000"/>
          <w:szCs w:val="22"/>
        </w:rPr>
        <w:t xml:space="preserve">Reference to the distinction between "settlement service – issuer’s perspective" vs " settlement service – participant’s perspective" </w:t>
      </w:r>
    </w:p>
    <w:p w:rsidR="001131CF" w:rsidRDefault="001131CF" w:rsidP="001131CF">
      <w:pPr>
        <w:rPr>
          <w:rFonts w:cs="Arial"/>
          <w:color w:val="FF0000"/>
          <w:szCs w:val="22"/>
        </w:rPr>
      </w:pPr>
      <w:r w:rsidRPr="00BF1C86">
        <w:rPr>
          <w:rFonts w:cs="Arial"/>
          <w:color w:val="FF0000"/>
          <w:szCs w:val="22"/>
        </w:rPr>
        <w:tab/>
      </w:r>
      <w:r w:rsidRPr="00BF1C86">
        <w:rPr>
          <w:rFonts w:cs="Arial"/>
          <w:color w:val="FF0000"/>
          <w:szCs w:val="22"/>
        </w:rPr>
        <w:tab/>
        <w:t>TA box on page 27+28</w:t>
      </w:r>
      <w:r w:rsidRPr="00BF1C86">
        <w:rPr>
          <w:rFonts w:cs="Arial"/>
          <w:color w:val="FF0000"/>
          <w:szCs w:val="22"/>
        </w:rPr>
        <w:tab/>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Pr>
          <w:rFonts w:cs="Arial"/>
          <w:color w:val="FF0000"/>
          <w:szCs w:val="22"/>
        </w:rPr>
        <w:t>We</w:t>
      </w:r>
      <w:r w:rsidRPr="008E2217">
        <w:rPr>
          <w:rFonts w:cs="Arial"/>
          <w:color w:val="FF0000"/>
          <w:szCs w:val="22"/>
        </w:rPr>
        <w:t xml:space="preserve"> also </w:t>
      </w:r>
      <w:r>
        <w:rPr>
          <w:rFonts w:cs="Arial"/>
          <w:color w:val="FF0000"/>
          <w:szCs w:val="22"/>
        </w:rPr>
        <w:t>refer you to</w:t>
      </w:r>
      <w:r w:rsidRPr="008E2217">
        <w:rPr>
          <w:rFonts w:cs="Arial"/>
          <w:color w:val="FF0000"/>
          <w:szCs w:val="22"/>
        </w:rPr>
        <w:t xml:space="preserve"> similar concerns and comments made by our association ECSDA in relation to these draft RTS</w:t>
      </w:r>
      <w:r>
        <w:rPr>
          <w:rFonts w:cs="Arial"/>
          <w:color w:val="FF0000"/>
          <w:szCs w:val="22"/>
        </w:rPr>
        <w:t>,</w:t>
      </w:r>
      <w:r w:rsidRPr="008E2217">
        <w:rPr>
          <w:rFonts w:cs="Arial"/>
          <w:color w:val="FF0000"/>
          <w:szCs w:val="22"/>
        </w:rPr>
        <w:t xml:space="preserve"> which we fully endorse. </w:t>
      </w:r>
    </w:p>
    <w:p w:rsidR="001131CF" w:rsidRPr="008E2217" w:rsidRDefault="001131CF" w:rsidP="001131CF">
      <w:pPr>
        <w:rPr>
          <w:rFonts w:cs="Arial"/>
          <w:color w:val="FF0000"/>
          <w:szCs w:val="22"/>
        </w:rPr>
      </w:pP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We would therefore suggest amending Article 1 of the Annex III draft RTS as follows:</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(page 203 of the consultation paper)</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b/>
          <w:i/>
          <w:color w:val="FF0000"/>
          <w:szCs w:val="22"/>
        </w:rPr>
      </w:pPr>
      <w:r w:rsidRPr="008E2217">
        <w:rPr>
          <w:rFonts w:cs="Arial"/>
          <w:i/>
          <w:color w:val="FF0000"/>
          <w:szCs w:val="22"/>
        </w:rPr>
        <w:t>Article 1 – Definition</w:t>
      </w:r>
      <w:r w:rsidRPr="008E2217">
        <w:rPr>
          <w:rFonts w:cs="Arial"/>
          <w:b/>
          <w:i/>
          <w:color w:val="FF0000"/>
          <w:szCs w:val="22"/>
        </w:rPr>
        <w:t>s</w:t>
      </w:r>
      <w:r w:rsidRPr="008E2217">
        <w:rPr>
          <w:rFonts w:cs="Arial"/>
          <w:i/>
          <w:color w:val="FF0000"/>
          <w:szCs w:val="22"/>
        </w:rPr>
        <w:t xml:space="preserve"> </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For the purposes of this Regulation, the following definitions shall apply:</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b/>
          <w:i/>
          <w:color w:val="FF0000"/>
          <w:szCs w:val="22"/>
        </w:rPr>
      </w:pPr>
      <w:r w:rsidRPr="008E2217">
        <w:rPr>
          <w:rFonts w:cs="Arial"/>
          <w:b/>
          <w:i/>
          <w:color w:val="FF0000"/>
          <w:szCs w:val="22"/>
        </w:rPr>
        <w:t>(</w:t>
      </w:r>
      <w:r w:rsidRPr="008E2217">
        <w:rPr>
          <w:rFonts w:cs="Arial"/>
          <w:b/>
          <w:i/>
          <w:strike/>
          <w:color w:val="FF0000"/>
          <w:szCs w:val="22"/>
        </w:rPr>
        <w:t>a) ‘issuer CSD’ means a CSD which provides the core service referred to in point 1 of Section A of the Annex to Regulation (EU) No 909/2014 for a securities issue.</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[no changes to (b)]</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i/>
          <w:color w:val="FF0000"/>
          <w:szCs w:val="22"/>
        </w:rPr>
        <w:t>(c) 'double-entry accounting’ means that for each credit entry made on a</w:t>
      </w:r>
      <w:r w:rsidRPr="008E2217">
        <w:rPr>
          <w:rFonts w:cs="Arial"/>
          <w:b/>
          <w:i/>
          <w:color w:val="FF0000"/>
          <w:szCs w:val="22"/>
        </w:rPr>
        <w:t>n</w:t>
      </w:r>
      <w:r w:rsidRPr="008E2217">
        <w:rPr>
          <w:rFonts w:cs="Arial"/>
          <w:i/>
          <w:color w:val="FF0000"/>
          <w:szCs w:val="22"/>
        </w:rPr>
        <w:t xml:space="preserve"> </w:t>
      </w:r>
      <w:r w:rsidRPr="008E2217">
        <w:rPr>
          <w:rFonts w:cs="Arial"/>
          <w:b/>
          <w:i/>
          <w:strike/>
          <w:color w:val="FF0000"/>
          <w:szCs w:val="22"/>
        </w:rPr>
        <w:t>securities</w:t>
      </w:r>
      <w:r w:rsidRPr="008E2217">
        <w:rPr>
          <w:rFonts w:cs="Arial"/>
          <w:i/>
          <w:color w:val="FF0000"/>
          <w:szCs w:val="22"/>
        </w:rPr>
        <w:t xml:space="preserve"> account maintained by the CSD, there is a corresponding debit entry on another </w:t>
      </w:r>
      <w:r w:rsidRPr="008E2217">
        <w:rPr>
          <w:rFonts w:cs="Arial"/>
          <w:b/>
          <w:i/>
          <w:strike/>
          <w:color w:val="FF0000"/>
          <w:szCs w:val="22"/>
        </w:rPr>
        <w:t>securities</w:t>
      </w:r>
      <w:r w:rsidRPr="008E2217">
        <w:rPr>
          <w:rFonts w:cs="Arial"/>
          <w:i/>
          <w:color w:val="FF0000"/>
          <w:szCs w:val="22"/>
        </w:rPr>
        <w:t xml:space="preserve"> account maintained by the CSD.</w:t>
      </w:r>
    </w:p>
    <w:p w:rsidR="001131CF" w:rsidRPr="008E2217" w:rsidRDefault="001131CF" w:rsidP="001131CF">
      <w:pPr>
        <w:rPr>
          <w:rFonts w:cs="Arial"/>
          <w:color w:val="FF0000"/>
          <w:szCs w:val="22"/>
        </w:rPr>
      </w:pPr>
    </w:p>
    <w:p w:rsidR="001131CF" w:rsidRPr="008E2217" w:rsidRDefault="001131CF" w:rsidP="001131CF">
      <w:pPr>
        <w:rPr>
          <w:rFonts w:cs="Arial"/>
          <w:i/>
          <w:color w:val="FF0000"/>
          <w:szCs w:val="22"/>
        </w:rPr>
      </w:pPr>
      <w:r w:rsidRPr="008E2217">
        <w:rPr>
          <w:rFonts w:cs="Arial"/>
          <w:i/>
          <w:color w:val="FF0000"/>
          <w:szCs w:val="22"/>
        </w:rPr>
        <w:t>CSD participations</w:t>
      </w:r>
    </w:p>
    <w:p w:rsidR="001131CF" w:rsidRPr="008E2217" w:rsidRDefault="001131CF" w:rsidP="001131CF">
      <w:pPr>
        <w:rPr>
          <w:rFonts w:cs="Arial"/>
          <w:color w:val="FF0000"/>
          <w:szCs w:val="22"/>
        </w:rPr>
      </w:pPr>
      <w:r w:rsidRPr="008E2217">
        <w:rPr>
          <w:rFonts w:cs="Arial"/>
          <w:color w:val="FF0000"/>
          <w:szCs w:val="22"/>
        </w:rPr>
        <w:t>With regards to the CSD participations, it is clearly in the public interest to limit CSDs’ exposures to investment losses of all kinds that could deplete the capital available to absorb losses. Ho</w:t>
      </w:r>
      <w:r w:rsidRPr="008E2217">
        <w:rPr>
          <w:rFonts w:cs="Arial"/>
          <w:color w:val="FF0000"/>
          <w:szCs w:val="22"/>
        </w:rPr>
        <w:t>w</w:t>
      </w:r>
      <w:r w:rsidRPr="008E2217">
        <w:rPr>
          <w:rFonts w:cs="Arial"/>
          <w:color w:val="FF0000"/>
          <w:szCs w:val="22"/>
        </w:rPr>
        <w:t>ever, restricting participation to specific sectors does not seem a particularly useful or efficient means of mitigating those risks.</w:t>
      </w:r>
    </w:p>
    <w:p w:rsidR="001131CF" w:rsidRPr="008E2217" w:rsidRDefault="001131CF" w:rsidP="001131CF">
      <w:pPr>
        <w:rPr>
          <w:rFonts w:cs="Arial"/>
          <w:color w:val="FF0000"/>
          <w:szCs w:val="22"/>
        </w:rPr>
      </w:pPr>
      <w:r w:rsidRPr="008E2217">
        <w:rPr>
          <w:rFonts w:cs="Arial"/>
          <w:color w:val="FF0000"/>
          <w:szCs w:val="22"/>
        </w:rPr>
        <w:t xml:space="preserve">Moreover, we disagree with the requirement for the CSD to provide an independent risk analysis on its participations. This is putting an undue burden on CSDs especially in such cases with low participation values and/or related to companies offering services ancillary to CSD activities. We believe at least a waiver in this same optic should be considered by ESMA under recital (2) of the RTS in Annex III and under Article 2.1.d of the Annex III.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In general terms, we note that CSDs with banking licenses fall subject to capital adequacy standards relating both to credit exposure and to operating risk. Moreover these same CSDs are readily subject to increased capital requirements under the CSD-R for its ancillary banking se</w:t>
      </w:r>
      <w:r w:rsidRPr="008E2217">
        <w:rPr>
          <w:rFonts w:cs="Arial"/>
          <w:color w:val="FF0000"/>
          <w:szCs w:val="22"/>
        </w:rPr>
        <w:t>r</w:t>
      </w:r>
      <w:r w:rsidRPr="008E2217">
        <w:rPr>
          <w:rFonts w:cs="Arial"/>
          <w:color w:val="FF0000"/>
          <w:szCs w:val="22"/>
        </w:rPr>
        <w:t>vices provision. It would be therefore appropriate to exempt such institutions from the restrictions proposed in Article 2.1.b</w:t>
      </w:r>
    </w:p>
    <w:p w:rsidR="001131CF" w:rsidRPr="008E2217" w:rsidRDefault="001131CF" w:rsidP="001131CF">
      <w:pPr>
        <w:rPr>
          <w:rFonts w:cs="Arial"/>
          <w:szCs w:val="22"/>
        </w:rPr>
      </w:pPr>
    </w:p>
    <w:p w:rsidR="001131CF" w:rsidRPr="008E2217" w:rsidRDefault="001131CF" w:rsidP="001131CF">
      <w:pPr>
        <w:rPr>
          <w:rFonts w:cs="Arial"/>
          <w:color w:val="FF0000"/>
          <w:szCs w:val="22"/>
        </w:rPr>
      </w:pPr>
      <w:r w:rsidRPr="008E2217">
        <w:rPr>
          <w:rFonts w:cs="Arial"/>
          <w:color w:val="FF0000"/>
          <w:szCs w:val="22"/>
        </w:rPr>
        <w:t>It is unclear under Article 2.1.b.iii, how a loss sharing or recovery and resolution mechanism of a legal person in which a CSD intends to participate can be measured (in order to fully capitalise against such requirement) in case the obligation is unlimited. Either further clarification is inclu</w:t>
      </w:r>
      <w:r w:rsidRPr="008E2217">
        <w:rPr>
          <w:rFonts w:cs="Arial"/>
          <w:color w:val="FF0000"/>
          <w:szCs w:val="22"/>
        </w:rPr>
        <w:t>d</w:t>
      </w:r>
      <w:r w:rsidRPr="008E2217">
        <w:rPr>
          <w:rFonts w:cs="Arial"/>
          <w:color w:val="FF0000"/>
          <w:szCs w:val="22"/>
        </w:rPr>
        <w:t>ed in this regard, or the requirement should be removed.</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Further on the participation requirements, ESMA should take into account the cases in which CSDs are required when using some infrastructures such as SWIFT, to acquire shares in </w:t>
      </w:r>
      <w:r>
        <w:rPr>
          <w:rFonts w:cs="Arial"/>
          <w:color w:val="FF0000"/>
          <w:szCs w:val="22"/>
        </w:rPr>
        <w:t>such infrastructures</w:t>
      </w:r>
      <w:r w:rsidRPr="008E2217">
        <w:rPr>
          <w:rFonts w:cs="Arial"/>
          <w:color w:val="FF0000"/>
          <w:szCs w:val="22"/>
        </w:rPr>
        <w:t xml:space="preserve"> if their volumes of transactions reach certain thresholds. As this participation is mandatory in order to use </w:t>
      </w:r>
      <w:r>
        <w:rPr>
          <w:rFonts w:cs="Arial"/>
          <w:color w:val="FF0000"/>
          <w:szCs w:val="22"/>
        </w:rPr>
        <w:t>the said infrastructure</w:t>
      </w:r>
      <w:r w:rsidRPr="008E2217">
        <w:rPr>
          <w:rFonts w:cs="Arial"/>
          <w:color w:val="FF0000"/>
          <w:szCs w:val="22"/>
        </w:rPr>
        <w:t xml:space="preserve">, such situations should also be foreseen in the RTS, as CSDs should be allowed to have such participations without fulfilling all of the criteria mentioned in </w:t>
      </w:r>
      <w:r>
        <w:rPr>
          <w:rFonts w:cs="Arial"/>
          <w:color w:val="FF0000"/>
          <w:szCs w:val="22"/>
        </w:rPr>
        <w:t>Article</w:t>
      </w:r>
      <w:r w:rsidRPr="008E2217">
        <w:rPr>
          <w:rFonts w:cs="Arial"/>
          <w:color w:val="FF0000"/>
          <w:szCs w:val="22"/>
        </w:rPr>
        <w:t xml:space="preserve"> 2.1. </w:t>
      </w:r>
    </w:p>
    <w:p w:rsidR="001131CF" w:rsidRPr="008E2217" w:rsidRDefault="001131CF" w:rsidP="001131CF">
      <w:pPr>
        <w:rPr>
          <w:rFonts w:cs="Arial"/>
          <w:color w:val="FF0000"/>
          <w:szCs w:val="22"/>
        </w:rPr>
      </w:pPr>
      <w:r w:rsidRPr="008E2217">
        <w:rPr>
          <w:rFonts w:cs="Arial"/>
          <w:color w:val="FF0000"/>
          <w:szCs w:val="22"/>
        </w:rPr>
        <w:t xml:space="preserve">(You might want to consider renumbering Article 2.1, as there are no further paragraphs in </w:t>
      </w:r>
      <w:r>
        <w:rPr>
          <w:rFonts w:cs="Arial"/>
          <w:color w:val="FF0000"/>
          <w:szCs w:val="22"/>
        </w:rPr>
        <w:t>Art</w:t>
      </w:r>
      <w:r>
        <w:rPr>
          <w:rFonts w:cs="Arial"/>
          <w:color w:val="FF0000"/>
          <w:szCs w:val="22"/>
        </w:rPr>
        <w:t>i</w:t>
      </w:r>
      <w:r>
        <w:rPr>
          <w:rFonts w:cs="Arial"/>
          <w:color w:val="FF0000"/>
          <w:szCs w:val="22"/>
        </w:rPr>
        <w:t>cle</w:t>
      </w:r>
      <w:r w:rsidRPr="008E2217">
        <w:rPr>
          <w:rFonts w:cs="Arial"/>
          <w:color w:val="FF0000"/>
          <w:szCs w:val="22"/>
        </w:rPr>
        <w:t xml:space="preserve"> 2).</w:t>
      </w:r>
    </w:p>
    <w:p w:rsidR="001131CF" w:rsidRPr="008E2217" w:rsidRDefault="001131CF" w:rsidP="001131CF">
      <w:pPr>
        <w:rPr>
          <w:rFonts w:cs="Arial"/>
          <w:szCs w:val="22"/>
        </w:rPr>
      </w:pPr>
    </w:p>
    <w:p w:rsidR="001131CF" w:rsidRPr="008E2217" w:rsidRDefault="001131CF" w:rsidP="001131CF">
      <w:pPr>
        <w:rPr>
          <w:rFonts w:cs="Arial"/>
          <w:color w:val="FF0000"/>
          <w:szCs w:val="22"/>
        </w:rPr>
      </w:pPr>
      <w:r w:rsidRPr="008E2217">
        <w:rPr>
          <w:rFonts w:cs="Arial"/>
          <w:color w:val="FF0000"/>
          <w:szCs w:val="22"/>
        </w:rPr>
        <w:t xml:space="preserve">With regards to the CSD participations we also </w:t>
      </w:r>
      <w:r>
        <w:rPr>
          <w:rFonts w:cs="Arial"/>
          <w:color w:val="FF0000"/>
          <w:szCs w:val="22"/>
        </w:rPr>
        <w:t>refer you</w:t>
      </w:r>
      <w:r w:rsidRPr="008E2217">
        <w:rPr>
          <w:rFonts w:cs="Arial"/>
          <w:color w:val="FF0000"/>
          <w:szCs w:val="22"/>
        </w:rPr>
        <w:t xml:space="preserve"> to the similar concerns and comments made by our association ECSDA in relation to these draft RTS</w:t>
      </w:r>
      <w:r>
        <w:rPr>
          <w:rFonts w:cs="Arial"/>
          <w:color w:val="FF0000"/>
          <w:szCs w:val="22"/>
        </w:rPr>
        <w:t xml:space="preserve">, </w:t>
      </w:r>
      <w:r w:rsidRPr="008E2217">
        <w:rPr>
          <w:rFonts w:cs="Arial"/>
          <w:color w:val="FF0000"/>
          <w:szCs w:val="22"/>
        </w:rPr>
        <w:t xml:space="preserve">which we fully endorse. </w:t>
      </w:r>
    </w:p>
    <w:p w:rsidR="001131CF" w:rsidRPr="008E2217" w:rsidRDefault="001131CF" w:rsidP="001131CF">
      <w:pPr>
        <w:rPr>
          <w:rFonts w:cs="Arial"/>
          <w:color w:val="FF0000"/>
          <w:szCs w:val="22"/>
        </w:rPr>
      </w:pP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We would therefore suggest amending Article 2 of the Annex III draft RTS as follows:</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(page 204 and 205 of the consultation paper)</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color w:val="FF0000"/>
          <w:szCs w:val="22"/>
        </w:rPr>
      </w:pP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Article 2 - Criteria for the participations of a CSD</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1. A CSD may have a new or keep an existing participation only in a legal person other than those providing the services listed in Sections A and B of the Annex of Regulation (EU) No 909/2014 if each of the following conditions is fulfilled:</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(b) the CSD fully capitalises, through financial resources that fulfil the criteria as set under Article 46 of Regulation (EU) No 909/2014, the risks resulting from any:</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 (iii) loss sharing agreements or recovery or resolution mechanism of the legal person in which a CSD intends to participate </w:t>
      </w:r>
      <w:r w:rsidRPr="008E2217">
        <w:rPr>
          <w:rFonts w:cs="Arial"/>
          <w:b/>
          <w:i/>
          <w:color w:val="FF0000"/>
          <w:szCs w:val="22"/>
        </w:rPr>
        <w:t>to the extent known or reasonably foreseeable</w:t>
      </w:r>
      <w:r w:rsidRPr="008E2217">
        <w:rPr>
          <w:rFonts w:cs="Arial"/>
          <w:i/>
          <w:color w:val="FF0000"/>
          <w:szCs w:val="22"/>
        </w:rPr>
        <w:t>.</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(c) the entity in which the CSD holds a participation is providing complementary services related to the core or ancillary services offered by </w:t>
      </w:r>
      <w:r w:rsidRPr="008E2217">
        <w:rPr>
          <w:rFonts w:cs="Arial"/>
          <w:b/>
          <w:i/>
          <w:strike/>
          <w:color w:val="FF0000"/>
          <w:szCs w:val="22"/>
        </w:rPr>
        <w:t>the</w:t>
      </w:r>
      <w:r w:rsidRPr="008E2217">
        <w:rPr>
          <w:rFonts w:cs="Arial"/>
          <w:i/>
          <w:color w:val="FF0000"/>
          <w:szCs w:val="22"/>
        </w:rPr>
        <w:t xml:space="preserve"> </w:t>
      </w:r>
      <w:r w:rsidRPr="008E2217">
        <w:rPr>
          <w:rFonts w:cs="Arial"/>
          <w:b/>
          <w:i/>
          <w:color w:val="FF0000"/>
          <w:szCs w:val="22"/>
        </w:rPr>
        <w:t>a</w:t>
      </w:r>
      <w:r w:rsidRPr="008E2217">
        <w:rPr>
          <w:rFonts w:cs="Arial"/>
          <w:i/>
          <w:color w:val="FF0000"/>
          <w:szCs w:val="22"/>
        </w:rPr>
        <w:t xml:space="preserve"> CSD, including </w:t>
      </w:r>
      <w:r w:rsidRPr="008E2217">
        <w:rPr>
          <w:rFonts w:cs="Arial"/>
          <w:b/>
          <w:i/>
          <w:color w:val="FF0000"/>
          <w:szCs w:val="22"/>
        </w:rPr>
        <w:t>for instance,</w:t>
      </w:r>
      <w:r w:rsidRPr="008E2217">
        <w:rPr>
          <w:rFonts w:cs="Arial"/>
          <w:i/>
          <w:color w:val="FF0000"/>
          <w:szCs w:val="22"/>
        </w:rPr>
        <w:t xml:space="preserve"> services offered</w:t>
      </w:r>
      <w:r w:rsidRPr="00A1446C">
        <w:rPr>
          <w:rFonts w:cs="Arial"/>
          <w:b/>
          <w:i/>
          <w:color w:val="FF0000"/>
          <w:szCs w:val="22"/>
        </w:rPr>
        <w:t xml:space="preserve"> such as</w:t>
      </w:r>
      <w:r w:rsidRPr="008E2217">
        <w:rPr>
          <w:rFonts w:cs="Arial"/>
          <w:i/>
          <w:color w:val="FF0000"/>
          <w:szCs w:val="22"/>
        </w:rPr>
        <w:t xml:space="preserve"> </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b/>
          <w:i/>
          <w:color w:val="FF0000"/>
          <w:szCs w:val="22"/>
        </w:rPr>
      </w:pPr>
      <w:r w:rsidRPr="008E2217">
        <w:rPr>
          <w:rFonts w:cs="Arial"/>
          <w:b/>
          <w:i/>
          <w:color w:val="FF0000"/>
          <w:szCs w:val="22"/>
        </w:rPr>
        <w:t>(i) organised trade execution and arranging of trades,</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b/>
          <w:i/>
          <w:color w:val="FF0000"/>
          <w:szCs w:val="22"/>
        </w:rPr>
      </w:pPr>
      <w:r w:rsidRPr="008E2217">
        <w:rPr>
          <w:rFonts w:cs="Arial"/>
          <w:b/>
          <w:i/>
          <w:color w:val="FF0000"/>
          <w:szCs w:val="22"/>
        </w:rPr>
        <w:t>(ii) provision of clearing,</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b/>
          <w:i/>
          <w:color w:val="FF0000"/>
          <w:szCs w:val="22"/>
        </w:rPr>
      </w:pPr>
      <w:r w:rsidRPr="008E2217">
        <w:rPr>
          <w:rFonts w:cs="Arial"/>
          <w:b/>
          <w:i/>
          <w:color w:val="FF0000"/>
          <w:szCs w:val="22"/>
        </w:rPr>
        <w:t>(iii) collection and maintenance of data.</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b/>
          <w:i/>
          <w:strike/>
          <w:color w:val="FF0000"/>
          <w:szCs w:val="22"/>
        </w:rPr>
        <w:t>(i) central counterparties (CCPs) authorised or recognised under Regulation (EU) No 648/2012 (EMIR);</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b/>
          <w:i/>
          <w:strike/>
          <w:color w:val="FF0000"/>
          <w:szCs w:val="22"/>
        </w:rPr>
        <w:t>(ii) regulated markets and MTFs subject to Directive 2004/39/EC (MiFID); or</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b/>
          <w:i/>
          <w:strike/>
          <w:color w:val="FF0000"/>
          <w:szCs w:val="22"/>
        </w:rPr>
        <w:t>(iii)trade repositories registered or recognised under Regulation (EU) No 648/2012 (EMIR).</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i/>
          <w:strike/>
          <w:color w:val="FF0000"/>
          <w:szCs w:val="22"/>
        </w:rPr>
      </w:pPr>
    </w:p>
    <w:p w:rsidR="001131CF" w:rsidRPr="008E2217" w:rsidRDefault="001131CF" w:rsidP="001131CF">
      <w:pPr>
        <w:rPr>
          <w:rFonts w:cs="Arial"/>
          <w:szCs w:val="22"/>
        </w:rPr>
      </w:pPr>
    </w:p>
    <w:permEnd w:id="817309305"/>
    <w:p w:rsidR="00D12AFD" w:rsidRDefault="00D12AFD" w:rsidP="00D12AFD">
      <w:r>
        <w:t>&lt;ESMA_QUESTION_TS_CSDR_21&gt;</w:t>
      </w:r>
    </w:p>
    <w:p w:rsidR="00D12AFD" w:rsidRDefault="00D12AFD" w:rsidP="00965B03">
      <w:pPr>
        <w:pStyle w:val="Heading5"/>
        <w:ind w:left="567" w:hanging="567"/>
      </w:pPr>
      <w:r w:rsidRPr="00C8467F">
        <w:lastRenderedPageBreak/>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1131CF" w:rsidRPr="008E2217" w:rsidRDefault="001131CF" w:rsidP="001131CF">
      <w:pPr>
        <w:rPr>
          <w:rFonts w:cs="Arial"/>
          <w:color w:val="FF0000"/>
          <w:szCs w:val="22"/>
        </w:rPr>
      </w:pPr>
      <w:permStart w:id="424610573" w:edGrp="everyone"/>
      <w:r w:rsidRPr="008E2217">
        <w:rPr>
          <w:rFonts w:cs="Arial"/>
          <w:color w:val="FF0000"/>
          <w:szCs w:val="22"/>
        </w:rPr>
        <w:t>We generally agree to the draft RTS on CSD risk monitoring tools. Governance arrangements, risk management and internal control mechanisms, as well as operational structure and conflicts of interest appropriately reflect sound and prudent management of the CSD. Having said this, any standards should bear in mind that the responsibilities of the management body as well as conflict of interests rules may already (at least partially) be dealt with by national corporate and regulatory law and/or even EU law (CRD IV- for CSDs holding a banking license). Any conflict or duplicity with such other law(s) has the potential to create legal uncertainty and any rules should therefore take into account national/EU law that already deals with the same topic.</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We kindly ask ESMA to elaborate further with regards to it understanding of the “internal control function” referred to in Article 5.4 of the Annex III, as these functions are not specified. </w:t>
      </w:r>
    </w:p>
    <w:p w:rsidR="001131CF" w:rsidRPr="008E2217" w:rsidRDefault="001131CF" w:rsidP="001131CF">
      <w:pPr>
        <w:rPr>
          <w:rFonts w:cs="Arial"/>
          <w:color w:val="FF0000"/>
          <w:szCs w:val="22"/>
        </w:rPr>
      </w:pPr>
      <w:r w:rsidRPr="008E2217">
        <w:rPr>
          <w:rFonts w:cs="Arial"/>
          <w:color w:val="FF0000"/>
          <w:szCs w:val="22"/>
        </w:rPr>
        <w:t xml:space="preserve">We also note that some flexibility is needed in relation to the requirement set with regards to the dedicated functions.  Furthermore, we believe that there may be internal control functions at different levels of the organisation. </w:t>
      </w:r>
    </w:p>
    <w:p w:rsidR="001131CF" w:rsidRPr="008E2217" w:rsidRDefault="001131CF" w:rsidP="001131CF">
      <w:pPr>
        <w:rPr>
          <w:rFonts w:cs="Arial"/>
          <w:color w:val="FF0000"/>
          <w:szCs w:val="22"/>
        </w:rPr>
      </w:pPr>
      <w:r w:rsidRPr="008E2217">
        <w:rPr>
          <w:rFonts w:cs="Arial"/>
          <w:color w:val="FF0000"/>
          <w:szCs w:val="22"/>
        </w:rPr>
        <w:t>While we can clearly match the requirement to have a Chief Risk Officer, a Chief Compliance Officer and a Chief Auditor (but not the audit function in its entirety) to either report to the senior management,  or be part of, the senior management. Considering the arguments raised in our answer to Q15 with regards to the two-tier structure countries, we disagree to the requirement to establish a reporting line to the management body, which in our view is better</w:t>
      </w:r>
      <w:r w:rsidRPr="008E2217">
        <w:rPr>
          <w:rFonts w:cs="Arial"/>
          <w:b/>
          <w:color w:val="FF0000"/>
          <w:szCs w:val="22"/>
        </w:rPr>
        <w:t xml:space="preserve"> </w:t>
      </w:r>
      <w:r w:rsidRPr="008E2217">
        <w:rPr>
          <w:rFonts w:cs="Arial"/>
          <w:color w:val="FF0000"/>
          <w:szCs w:val="22"/>
        </w:rPr>
        <w:t>adapted to</w:t>
      </w:r>
      <w:r w:rsidRPr="008E2217">
        <w:rPr>
          <w:rFonts w:cs="Arial"/>
          <w:b/>
          <w:color w:val="FF0000"/>
          <w:szCs w:val="22"/>
        </w:rPr>
        <w:t xml:space="preserve"> </w:t>
      </w:r>
      <w:r w:rsidRPr="008E2217">
        <w:rPr>
          <w:rFonts w:cs="Arial"/>
          <w:color w:val="FF0000"/>
          <w:szCs w:val="22"/>
        </w:rPr>
        <w:t xml:space="preserve">any corporate structure (either one- or two- tier structures), and which is in essence not substantially different from ESMA’s proposal. </w:t>
      </w:r>
    </w:p>
    <w:p w:rsidR="001131CF" w:rsidRPr="008E2217" w:rsidRDefault="001131CF" w:rsidP="001131CF">
      <w:pPr>
        <w:rPr>
          <w:rFonts w:cs="Arial"/>
          <w:color w:val="FF0000"/>
          <w:szCs w:val="22"/>
        </w:rPr>
      </w:pPr>
      <w:r w:rsidRPr="008E2217">
        <w:rPr>
          <w:rFonts w:cs="Arial"/>
          <w:color w:val="FF0000"/>
          <w:szCs w:val="22"/>
        </w:rPr>
        <w:t>Having said the above, we however disagree to have (all) the internal control functions having a mandatory reporting to the senior management or even the management body.</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Related to </w:t>
      </w:r>
      <w:r>
        <w:rPr>
          <w:rFonts w:cs="Arial"/>
          <w:color w:val="FF0000"/>
          <w:szCs w:val="22"/>
        </w:rPr>
        <w:t>Article</w:t>
      </w:r>
      <w:r w:rsidRPr="008E2217">
        <w:rPr>
          <w:rFonts w:cs="Arial"/>
          <w:color w:val="FF0000"/>
          <w:szCs w:val="22"/>
        </w:rPr>
        <w:t xml:space="preserve"> 7.7 we consider a period of at least every 3 years to be more in line with ge</w:t>
      </w:r>
      <w:r w:rsidRPr="008E2217">
        <w:rPr>
          <w:rFonts w:cs="Arial"/>
          <w:color w:val="FF0000"/>
          <w:szCs w:val="22"/>
        </w:rPr>
        <w:t>n</w:t>
      </w:r>
      <w:r w:rsidRPr="008E2217">
        <w:rPr>
          <w:rFonts w:cs="Arial"/>
          <w:color w:val="FF0000"/>
          <w:szCs w:val="22"/>
        </w:rPr>
        <w:t>eral practise and as being appropriate. We therefore kindly ask to change the current proposal in that direction.</w:t>
      </w:r>
    </w:p>
    <w:permEnd w:id="424610573"/>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1131CF" w:rsidRPr="008E2217" w:rsidRDefault="001131CF" w:rsidP="001131CF">
      <w:pPr>
        <w:rPr>
          <w:rFonts w:cs="Arial"/>
          <w:color w:val="FF0000"/>
          <w:szCs w:val="22"/>
        </w:rPr>
      </w:pPr>
      <w:permStart w:id="130297118" w:edGrp="everyone"/>
      <w:r w:rsidRPr="008E2217">
        <w:rPr>
          <w:rFonts w:cs="Arial"/>
          <w:color w:val="FF0000"/>
          <w:szCs w:val="22"/>
        </w:rPr>
        <w:t>Record keeping is clearly a major concern for CSDs. While the technical standards aim should be to promote CSD’s stability throughout the EU, the proposed technical standards for recor</w:t>
      </w:r>
      <w:r w:rsidRPr="008E2217">
        <w:rPr>
          <w:rFonts w:cs="Arial"/>
          <w:color w:val="FF0000"/>
          <w:szCs w:val="22"/>
        </w:rPr>
        <w:t>d</w:t>
      </w:r>
      <w:r w:rsidRPr="008E2217">
        <w:rPr>
          <w:rFonts w:cs="Arial"/>
          <w:color w:val="FF0000"/>
          <w:szCs w:val="22"/>
        </w:rPr>
        <w:t xml:space="preserve">keeping go largely beyond this goal and the level-1 text goals. ESMA should weight the massive costs these </w:t>
      </w:r>
      <w:r>
        <w:rPr>
          <w:rFonts w:cs="Arial"/>
          <w:color w:val="FF0000"/>
          <w:szCs w:val="22"/>
        </w:rPr>
        <w:t xml:space="preserve">proposed </w:t>
      </w:r>
      <w:r w:rsidRPr="008E2217">
        <w:rPr>
          <w:rFonts w:cs="Arial"/>
          <w:color w:val="FF0000"/>
          <w:szCs w:val="22"/>
        </w:rPr>
        <w:t xml:space="preserve">standards will </w:t>
      </w:r>
      <w:r>
        <w:rPr>
          <w:rFonts w:cs="Arial"/>
          <w:color w:val="FF0000"/>
          <w:szCs w:val="22"/>
        </w:rPr>
        <w:t>impose</w:t>
      </w:r>
      <w:r w:rsidRPr="008E2217">
        <w:rPr>
          <w:rFonts w:cs="Arial"/>
          <w:color w:val="FF0000"/>
          <w:szCs w:val="22"/>
        </w:rPr>
        <w:t xml:space="preserve"> </w:t>
      </w:r>
      <w:r>
        <w:rPr>
          <w:rFonts w:cs="Arial"/>
          <w:color w:val="FF0000"/>
          <w:szCs w:val="22"/>
        </w:rPr>
        <w:t>on</w:t>
      </w:r>
      <w:r w:rsidRPr="008E2217">
        <w:rPr>
          <w:rFonts w:cs="Arial"/>
          <w:color w:val="FF0000"/>
          <w:szCs w:val="22"/>
        </w:rPr>
        <w:t xml:space="preserve"> CSDs in relation to the benefits they may pr</w:t>
      </w:r>
      <w:r w:rsidRPr="008E2217">
        <w:rPr>
          <w:rFonts w:cs="Arial"/>
          <w:color w:val="FF0000"/>
          <w:szCs w:val="22"/>
        </w:rPr>
        <w:t>o</w:t>
      </w:r>
      <w:r w:rsidRPr="008E2217">
        <w:rPr>
          <w:rFonts w:cs="Arial"/>
          <w:color w:val="FF0000"/>
          <w:szCs w:val="22"/>
        </w:rPr>
        <w:t xml:space="preserve">vide. </w:t>
      </w:r>
    </w:p>
    <w:p w:rsidR="001131CF" w:rsidRPr="008E2217" w:rsidRDefault="001131CF" w:rsidP="001131CF">
      <w:pPr>
        <w:rPr>
          <w:rFonts w:cs="Arial"/>
          <w:color w:val="FF0000"/>
          <w:szCs w:val="22"/>
        </w:rPr>
      </w:pPr>
    </w:p>
    <w:p w:rsidR="001131CF" w:rsidRPr="008E2217" w:rsidRDefault="001131CF" w:rsidP="001131CF">
      <w:pPr>
        <w:rPr>
          <w:rFonts w:cs="Arial"/>
          <w:szCs w:val="22"/>
        </w:rPr>
      </w:pPr>
      <w:r w:rsidRPr="008E2217">
        <w:rPr>
          <w:rFonts w:cs="Arial"/>
          <w:color w:val="FF0000"/>
          <w:szCs w:val="22"/>
        </w:rPr>
        <w:t>As mentioned under our answers to Q14, it is very important to keep in mind that the timing of the implementation of the recordkeeping measures is closely linked to the implementation of settlement discipline requirements. Therefore, the implementation timeline of record keeping requirements must be fully aligned with the timeline ultimately agreed for penalties and buy-ins. As a minimum, the CSD records linked to the recordkeeping requirements need to be decoupled from other requirements for records as they will not be practically “implementable” until the entry into force of the settlement discipline provisions, i.e. ideally at least 2</w:t>
      </w:r>
      <w:r>
        <w:rPr>
          <w:rFonts w:cs="Arial"/>
          <w:color w:val="FF0000"/>
          <w:szCs w:val="22"/>
        </w:rPr>
        <w:t>7</w:t>
      </w:r>
      <w:r w:rsidRPr="008E2217">
        <w:rPr>
          <w:rFonts w:cs="Arial"/>
          <w:color w:val="FF0000"/>
          <w:szCs w:val="22"/>
        </w:rPr>
        <w:t xml:space="preserve"> months after publication of the technical standards.</w:t>
      </w:r>
      <w:r w:rsidRPr="008E2217">
        <w:rPr>
          <w:rFonts w:cs="Arial"/>
          <w:szCs w:val="22"/>
        </w:rPr>
        <w:t xml:space="preserve"> </w:t>
      </w:r>
    </w:p>
    <w:p w:rsidR="001131CF" w:rsidRPr="008E2217" w:rsidRDefault="001131CF" w:rsidP="001131CF">
      <w:pPr>
        <w:rPr>
          <w:rFonts w:cs="Arial"/>
          <w:szCs w:val="22"/>
        </w:rPr>
      </w:pPr>
    </w:p>
    <w:p w:rsidR="001131CF" w:rsidRPr="008E2217" w:rsidRDefault="001131CF" w:rsidP="001131CF">
      <w:pPr>
        <w:rPr>
          <w:rFonts w:cs="Arial"/>
          <w:color w:val="FF0000"/>
          <w:szCs w:val="22"/>
        </w:rPr>
      </w:pPr>
      <w:r w:rsidRPr="008E2217">
        <w:rPr>
          <w:rFonts w:cs="Arial"/>
          <w:color w:val="FF0000"/>
          <w:szCs w:val="22"/>
        </w:rPr>
        <w:lastRenderedPageBreak/>
        <w:t xml:space="preserve">For the purpose of further corroborating our above statements, we are including an estimation of the cost and expected implementation times for the developing the recordkeeping measures as a separate confidential enclosure.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i/>
          <w:color w:val="FF0000"/>
          <w:szCs w:val="22"/>
        </w:rPr>
        <w:t>Recordkeeping and ISO standards</w:t>
      </w:r>
    </w:p>
    <w:p w:rsidR="001131CF" w:rsidRPr="008E2217" w:rsidRDefault="001131CF" w:rsidP="001131CF">
      <w:pPr>
        <w:rPr>
          <w:rFonts w:cs="Arial"/>
          <w:color w:val="FF0000"/>
          <w:szCs w:val="22"/>
        </w:rPr>
      </w:pPr>
      <w:r w:rsidRPr="008E2217">
        <w:rPr>
          <w:rFonts w:cs="Arial"/>
          <w:color w:val="FF0000"/>
          <w:szCs w:val="22"/>
        </w:rPr>
        <w:t xml:space="preserve">Firstly, as mentioned in our answer to Q5, we note that several RTS, such as the ones related to recordkeeping, </w:t>
      </w:r>
      <w:r>
        <w:rPr>
          <w:rFonts w:cs="Arial"/>
          <w:color w:val="FF0000"/>
          <w:szCs w:val="22"/>
        </w:rPr>
        <w:t xml:space="preserve">aim to </w:t>
      </w:r>
      <w:r w:rsidRPr="008E2217">
        <w:rPr>
          <w:rFonts w:cs="Arial"/>
          <w:color w:val="FF0000"/>
          <w:szCs w:val="22"/>
        </w:rPr>
        <w:t>imposes</w:t>
      </w:r>
      <w:r>
        <w:rPr>
          <w:rFonts w:cs="Arial"/>
          <w:color w:val="FF0000"/>
          <w:szCs w:val="22"/>
        </w:rPr>
        <w:t xml:space="preserve"> </w:t>
      </w:r>
      <w:r w:rsidRPr="008E2217">
        <w:rPr>
          <w:rFonts w:cs="Arial"/>
          <w:color w:val="FF0000"/>
          <w:szCs w:val="22"/>
        </w:rPr>
        <w:t>obligations on the CSDs that require identifying, monitoring and reporting information to which we may not have access to, and thereafter imposing report oblig</w:t>
      </w:r>
      <w:r w:rsidRPr="008E2217">
        <w:rPr>
          <w:rFonts w:cs="Arial"/>
          <w:color w:val="FF0000"/>
          <w:szCs w:val="22"/>
        </w:rPr>
        <w:t>a</w:t>
      </w:r>
      <w:r w:rsidRPr="008E2217">
        <w:rPr>
          <w:rFonts w:cs="Arial"/>
          <w:color w:val="FF0000"/>
          <w:szCs w:val="22"/>
        </w:rPr>
        <w:t>tions which are not consistent with existing ISO standards. Specifically on recordkeeping we are concerned that some of the codes being proposed by ESMA are not compatible with any ISO standards, and therefore clearly are against the spirit of the level-1 legislation, specifically Article 35 CSD-R. Such requirements could possibly hinder ongoing and future harmonising global market’s initiatives.</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We refer to the comments made by our association ECSDA in relation to the proposed draft RTS on recordkeeping, which we fully endorse.</w:t>
      </w:r>
    </w:p>
    <w:p w:rsidR="001131CF" w:rsidRPr="008E2217" w:rsidRDefault="001131CF" w:rsidP="001131CF">
      <w:pPr>
        <w:rPr>
          <w:rFonts w:cs="Arial"/>
          <w:color w:val="FF0000"/>
          <w:szCs w:val="22"/>
        </w:rPr>
      </w:pPr>
    </w:p>
    <w:p w:rsidR="001131CF" w:rsidRPr="008E2217" w:rsidRDefault="001131CF" w:rsidP="001131CF">
      <w:pPr>
        <w:rPr>
          <w:rFonts w:cs="Arial"/>
          <w:i/>
          <w:color w:val="FF0000"/>
          <w:szCs w:val="22"/>
        </w:rPr>
      </w:pPr>
      <w:r w:rsidRPr="008E2217">
        <w:rPr>
          <w:rFonts w:cs="Arial"/>
          <w:i/>
          <w:color w:val="FF0000"/>
          <w:szCs w:val="22"/>
        </w:rPr>
        <w:t>Recordkeeping and business continuity records</w:t>
      </w:r>
    </w:p>
    <w:p w:rsidR="001131CF" w:rsidRPr="008E2217" w:rsidRDefault="001131CF" w:rsidP="001131CF">
      <w:pPr>
        <w:rPr>
          <w:rFonts w:cs="Arial"/>
          <w:color w:val="FF0000"/>
          <w:szCs w:val="22"/>
        </w:rPr>
      </w:pPr>
      <w:r w:rsidRPr="008E2217">
        <w:rPr>
          <w:rFonts w:cs="Arial"/>
          <w:color w:val="FF0000"/>
          <w:szCs w:val="22"/>
        </w:rPr>
        <w:t>Moreover on recordkeeping, the requirement to maintain accurate records should be dissociated from the business continuity records requirements. The scope and usage of these being diffe</w:t>
      </w:r>
      <w:r w:rsidRPr="008E2217">
        <w:rPr>
          <w:rFonts w:cs="Arial"/>
          <w:color w:val="FF0000"/>
          <w:szCs w:val="22"/>
        </w:rPr>
        <w:t>r</w:t>
      </w:r>
      <w:r w:rsidRPr="008E2217">
        <w:rPr>
          <w:rFonts w:cs="Arial"/>
          <w:color w:val="FF0000"/>
          <w:szCs w:val="22"/>
        </w:rPr>
        <w:t xml:space="preserve">ent, same rules could not be used for both. </w:t>
      </w:r>
      <w:r>
        <w:rPr>
          <w:rFonts w:cs="Arial"/>
          <w:color w:val="FF0000"/>
          <w:szCs w:val="22"/>
        </w:rPr>
        <w:t xml:space="preserve">It is our understanding that the provisions are readily rationalising the </w:t>
      </w:r>
      <w:r w:rsidRPr="008E2217">
        <w:rPr>
          <w:rFonts w:cs="Arial"/>
          <w:color w:val="FF0000"/>
          <w:szCs w:val="22"/>
        </w:rPr>
        <w:t xml:space="preserve">recordkeeping </w:t>
      </w:r>
      <w:r>
        <w:rPr>
          <w:rFonts w:cs="Arial"/>
          <w:color w:val="FF0000"/>
          <w:szCs w:val="22"/>
        </w:rPr>
        <w:t xml:space="preserve">requirements </w:t>
      </w:r>
      <w:r w:rsidRPr="008E2217">
        <w:rPr>
          <w:rFonts w:cs="Arial"/>
          <w:color w:val="FF0000"/>
          <w:szCs w:val="22"/>
        </w:rPr>
        <w:t>only to securities records in which the CSD mai</w:t>
      </w:r>
      <w:r w:rsidRPr="008E2217">
        <w:rPr>
          <w:rFonts w:cs="Arial"/>
          <w:color w:val="FF0000"/>
          <w:szCs w:val="22"/>
        </w:rPr>
        <w:t>n</w:t>
      </w:r>
      <w:r w:rsidRPr="008E2217">
        <w:rPr>
          <w:rFonts w:cs="Arial"/>
          <w:color w:val="FF0000"/>
          <w:szCs w:val="22"/>
        </w:rPr>
        <w:t>tains holding</w:t>
      </w:r>
      <w:r>
        <w:rPr>
          <w:rFonts w:cs="Arial"/>
          <w:color w:val="FF0000"/>
          <w:szCs w:val="22"/>
        </w:rPr>
        <w:t>s</w:t>
      </w:r>
      <w:r w:rsidRPr="008E2217">
        <w:rPr>
          <w:rFonts w:cs="Arial"/>
          <w:color w:val="FF0000"/>
          <w:szCs w:val="22"/>
        </w:rPr>
        <w:t xml:space="preserve">. </w:t>
      </w:r>
      <w:r w:rsidRPr="008F43C2">
        <w:rPr>
          <w:rFonts w:cs="Arial"/>
          <w:color w:val="FF0000"/>
          <w:szCs w:val="22"/>
        </w:rPr>
        <w:t xml:space="preserve"> </w:t>
      </w:r>
      <w:r w:rsidRPr="008E2217">
        <w:rPr>
          <w:rFonts w:cs="Arial"/>
          <w:color w:val="FF0000"/>
          <w:szCs w:val="22"/>
        </w:rPr>
        <w:t>The recordkeeping requirements are hence only applicable “where applicable and available”.</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Moreover, despite our comments and sustaining arguments in the previous discussion paper, the proposed technical standards still requires a direct data feed to the competent authority. We continue to believe that this requirement is not linked to the level-1 text on recordkeeping</w:t>
      </w:r>
      <w:r>
        <w:rPr>
          <w:rFonts w:cs="Arial"/>
          <w:color w:val="FF0000"/>
          <w:szCs w:val="22"/>
        </w:rPr>
        <w:t>,</w:t>
      </w:r>
      <w:r w:rsidRPr="008E2217">
        <w:rPr>
          <w:rFonts w:cs="Arial"/>
          <w:color w:val="FF0000"/>
          <w:szCs w:val="22"/>
        </w:rPr>
        <w:t xml:space="preserve"> which purpose is for CSDs to provide information that demonstrates its compliance with the CSD Regulation.</w:t>
      </w:r>
    </w:p>
    <w:p w:rsidR="001131CF" w:rsidRPr="008E2217" w:rsidRDefault="001131CF" w:rsidP="001131CF">
      <w:pPr>
        <w:rPr>
          <w:rFonts w:cs="Arial"/>
          <w:color w:val="FF0000"/>
          <w:szCs w:val="22"/>
        </w:rPr>
      </w:pPr>
      <w:r w:rsidRPr="008E2217">
        <w:rPr>
          <w:rFonts w:cs="Arial"/>
          <w:color w:val="FF0000"/>
          <w:szCs w:val="22"/>
        </w:rPr>
        <w:t>That said, we recognise that there might be cases where a need is identified for some comp</w:t>
      </w:r>
      <w:r w:rsidRPr="008E2217">
        <w:rPr>
          <w:rFonts w:cs="Arial"/>
          <w:color w:val="FF0000"/>
          <w:szCs w:val="22"/>
        </w:rPr>
        <w:t>e</w:t>
      </w:r>
      <w:r w:rsidRPr="008E2217">
        <w:rPr>
          <w:rFonts w:cs="Arial"/>
          <w:color w:val="FF0000"/>
          <w:szCs w:val="22"/>
        </w:rPr>
        <w:t>tent authorities to have access to certain information that is not part of regular recordkeeping. In such cases, competent authorities should retain the possibility to request CSDs to keep and provide such information, but such requests will typically have a different justification and other purposes than assessing the CSD Regulation compliance.</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Once again it is important to mention that CSDs may not always have all the data required avai</w:t>
      </w:r>
      <w:r w:rsidRPr="008E2217">
        <w:rPr>
          <w:rFonts w:cs="Arial"/>
          <w:color w:val="FF0000"/>
          <w:szCs w:val="22"/>
        </w:rPr>
        <w:t>l</w:t>
      </w:r>
      <w:r w:rsidRPr="008E2217">
        <w:rPr>
          <w:rFonts w:cs="Arial"/>
          <w:color w:val="FF0000"/>
          <w:szCs w:val="22"/>
        </w:rPr>
        <w:t>able, this is particularly true for several requirements under Article 10, which cannot be provided if not directly from the issuer.  Some specific problematic attributes can be mentioned here for Article 10, such as: (e) country of issue, (g) issuers’ securities account identifiers, (h) issuers’ cash accounts identifiers, (i) identifier of settlement banks used by each issuer.</w:t>
      </w:r>
    </w:p>
    <w:p w:rsidR="001131CF" w:rsidRPr="008E2217" w:rsidRDefault="001131CF" w:rsidP="001131CF">
      <w:pPr>
        <w:rPr>
          <w:rFonts w:cs="Arial"/>
          <w:color w:val="FF0000"/>
          <w:szCs w:val="22"/>
        </w:rPr>
      </w:pPr>
      <w:r w:rsidRPr="008E2217">
        <w:rPr>
          <w:rFonts w:cs="Arial"/>
          <w:color w:val="FF0000"/>
          <w:szCs w:val="22"/>
        </w:rPr>
        <w:t xml:space="preserve">Most particularly, the requirement of this Article will be </w:t>
      </w:r>
      <w:r>
        <w:rPr>
          <w:rFonts w:cs="Arial"/>
          <w:color w:val="FF0000"/>
          <w:szCs w:val="22"/>
        </w:rPr>
        <w:t>extremely</w:t>
      </w:r>
      <w:r w:rsidRPr="008E2217">
        <w:rPr>
          <w:rFonts w:cs="Arial"/>
          <w:color w:val="FF0000"/>
          <w:szCs w:val="22"/>
        </w:rPr>
        <w:t xml:space="preserve"> difficult to implement for “old securities” for which no such historical records would be available.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We refer to the comments made by our association ECSDA in relation to the proposed draft RTS on recordkeeping</w:t>
      </w:r>
      <w:r w:rsidRPr="008E2217">
        <w:rPr>
          <w:rFonts w:cs="Arial"/>
          <w:i/>
          <w:color w:val="FF0000"/>
          <w:szCs w:val="22"/>
        </w:rPr>
        <w:t xml:space="preserve"> </w:t>
      </w:r>
      <w:r w:rsidRPr="008E2217">
        <w:rPr>
          <w:rFonts w:cs="Arial"/>
          <w:color w:val="FF0000"/>
          <w:szCs w:val="22"/>
        </w:rPr>
        <w:t>and business continuity records, which we fully endorse.</w:t>
      </w:r>
    </w:p>
    <w:p w:rsidR="001131CF" w:rsidRPr="008E2217" w:rsidRDefault="001131CF" w:rsidP="001131CF">
      <w:pPr>
        <w:rPr>
          <w:rFonts w:cs="Arial"/>
          <w:color w:val="FF0000"/>
          <w:szCs w:val="22"/>
        </w:rPr>
      </w:pP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We would therefore suggest amending Article 8 of the Annex III draft RTS as follows:</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(page 212 of the consultation paper)</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i/>
          <w:color w:val="FF0000"/>
          <w:szCs w:val="22"/>
        </w:rPr>
      </w:pPr>
      <w:r w:rsidRPr="008E2217">
        <w:rPr>
          <w:rFonts w:cs="Arial"/>
          <w:i/>
          <w:color w:val="FF0000"/>
          <w:szCs w:val="22"/>
        </w:rPr>
        <w:t>Article 8 - General Requirements</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b/>
          <w:i/>
          <w:color w:val="FF0000"/>
          <w:szCs w:val="22"/>
        </w:rPr>
      </w:pPr>
      <w:r w:rsidRPr="008E2217">
        <w:rPr>
          <w:rFonts w:cs="Arial"/>
          <w:i/>
          <w:color w:val="FF0000"/>
          <w:szCs w:val="22"/>
        </w:rPr>
        <w:lastRenderedPageBreak/>
        <w:t>1. A CSD shall maintain full and accurate records of all its activities. Such records shall be read</w:t>
      </w:r>
      <w:r w:rsidRPr="008E2217">
        <w:rPr>
          <w:rFonts w:cs="Arial"/>
          <w:i/>
          <w:color w:val="FF0000"/>
          <w:szCs w:val="22"/>
        </w:rPr>
        <w:t>i</w:t>
      </w:r>
      <w:r w:rsidRPr="008E2217">
        <w:rPr>
          <w:rFonts w:cs="Arial"/>
          <w:i/>
          <w:color w:val="FF0000"/>
          <w:szCs w:val="22"/>
        </w:rPr>
        <w:t>ly accessible</w:t>
      </w:r>
      <w:r w:rsidRPr="008E2217">
        <w:rPr>
          <w:rFonts w:cs="Arial"/>
          <w:b/>
          <w:i/>
          <w:color w:val="FF0000"/>
          <w:szCs w:val="22"/>
        </w:rPr>
        <w:t xml:space="preserve">, </w:t>
      </w:r>
      <w:r w:rsidRPr="008E2217">
        <w:rPr>
          <w:rFonts w:cs="Arial"/>
          <w:b/>
          <w:i/>
          <w:strike/>
          <w:color w:val="FF0000"/>
          <w:szCs w:val="22"/>
        </w:rPr>
        <w:t>including for business continuity purposes</w:t>
      </w:r>
      <w:r w:rsidRPr="008E2217">
        <w:rPr>
          <w:rFonts w:cs="Arial"/>
          <w:b/>
          <w:i/>
          <w:color w:val="FF0000"/>
          <w:szCs w:val="22"/>
        </w:rPr>
        <w:t>,</w:t>
      </w:r>
      <w:r w:rsidRPr="008E2217">
        <w:rPr>
          <w:rFonts w:cs="Arial"/>
          <w:i/>
          <w:color w:val="FF0000"/>
          <w:szCs w:val="22"/>
        </w:rPr>
        <w:t xml:space="preserve"> and shall include the records specified in this Regulation.</w:t>
      </w:r>
      <w:r w:rsidRPr="008E2217">
        <w:rPr>
          <w:rFonts w:cs="Arial"/>
          <w:b/>
          <w:i/>
          <w:color w:val="FF0000"/>
          <w:szCs w:val="22"/>
        </w:rPr>
        <w:t xml:space="preserve"> </w:t>
      </w:r>
    </w:p>
    <w:p w:rsidR="001131CF" w:rsidRPr="001131CF" w:rsidRDefault="001131CF" w:rsidP="001131CF">
      <w:pPr>
        <w:pBdr>
          <w:top w:val="single" w:sz="4" w:space="1" w:color="auto"/>
          <w:left w:val="single" w:sz="4" w:space="4" w:color="auto"/>
          <w:bottom w:val="single" w:sz="4" w:space="1" w:color="auto"/>
          <w:right w:val="single" w:sz="4" w:space="4" w:color="auto"/>
        </w:pBdr>
        <w:rPr>
          <w:rFonts w:cs="Arial"/>
          <w:b/>
          <w:i/>
          <w:color w:val="FF0000"/>
          <w:szCs w:val="22"/>
        </w:rPr>
      </w:pPr>
      <w:r w:rsidRPr="008E2217">
        <w:rPr>
          <w:rFonts w:cs="Arial"/>
          <w:i/>
          <w:color w:val="FF0000"/>
          <w:szCs w:val="22"/>
        </w:rPr>
        <w:t xml:space="preserve"> […]</w:t>
      </w:r>
      <w:r w:rsidRPr="008E2217">
        <w:rPr>
          <w:rFonts w:cs="Arial"/>
          <w:b/>
          <w:i/>
          <w:strike/>
          <w:color w:val="FF0000"/>
          <w:szCs w:val="22"/>
        </w:rPr>
        <w:t>CSD shall provide the competent authority with a direct data feed to transactions, settlement instructions, and position records, when requested by the competent author</w:t>
      </w:r>
      <w:r w:rsidRPr="008E2217">
        <w:rPr>
          <w:rFonts w:cs="Arial"/>
          <w:b/>
          <w:i/>
          <w:strike/>
          <w:color w:val="FF0000"/>
          <w:szCs w:val="22"/>
        </w:rPr>
        <w:t>i</w:t>
      </w:r>
      <w:r w:rsidRPr="008E2217">
        <w:rPr>
          <w:rFonts w:cs="Arial"/>
          <w:b/>
          <w:i/>
          <w:strike/>
          <w:color w:val="FF0000"/>
          <w:szCs w:val="22"/>
        </w:rPr>
        <w:t>ty, provided that the CSD is given sufficient time to implement the necessary facility to respond to such a request.</w:t>
      </w:r>
    </w:p>
    <w:p w:rsidR="001131CF" w:rsidRPr="008E2217" w:rsidRDefault="001131CF" w:rsidP="001131CF">
      <w:pPr>
        <w:rPr>
          <w:rFonts w:cs="Arial"/>
          <w:color w:val="FF0000"/>
          <w:szCs w:val="22"/>
        </w:rPr>
      </w:pPr>
    </w:p>
    <w:p w:rsidR="001131CF" w:rsidRPr="008E2217" w:rsidRDefault="001131CF" w:rsidP="001131CF">
      <w:pPr>
        <w:rPr>
          <w:rFonts w:cs="Arial"/>
          <w:i/>
          <w:color w:val="FF0000"/>
          <w:szCs w:val="22"/>
        </w:rPr>
      </w:pPr>
      <w:r w:rsidRPr="008E2217">
        <w:rPr>
          <w:rFonts w:cs="Arial"/>
          <w:i/>
          <w:color w:val="FF0000"/>
          <w:szCs w:val="22"/>
        </w:rPr>
        <w:t xml:space="preserve">Legal Entity Identifiers (LEI) </w:t>
      </w:r>
    </w:p>
    <w:p w:rsidR="001131CF" w:rsidRPr="008E2217" w:rsidRDefault="001131CF" w:rsidP="001131CF">
      <w:pPr>
        <w:rPr>
          <w:rFonts w:cs="Arial"/>
          <w:color w:val="FF0000"/>
          <w:szCs w:val="22"/>
        </w:rPr>
      </w:pPr>
      <w:r>
        <w:rPr>
          <w:rFonts w:cs="Arial"/>
          <w:color w:val="FF0000"/>
          <w:szCs w:val="22"/>
        </w:rPr>
        <w:t>LEI</w:t>
      </w:r>
      <w:r w:rsidRPr="008E2217">
        <w:rPr>
          <w:rFonts w:cs="Arial"/>
          <w:color w:val="FF0000"/>
          <w:szCs w:val="22"/>
        </w:rPr>
        <w:t xml:space="preserve"> identifiers are </w:t>
      </w:r>
      <w:r>
        <w:rPr>
          <w:rFonts w:cs="Arial"/>
          <w:color w:val="FF0000"/>
          <w:szCs w:val="22"/>
        </w:rPr>
        <w:t xml:space="preserve">generally </w:t>
      </w:r>
      <w:r w:rsidRPr="008E2217">
        <w:rPr>
          <w:rFonts w:cs="Arial"/>
          <w:color w:val="FF0000"/>
          <w:szCs w:val="22"/>
        </w:rPr>
        <w:t xml:space="preserve">not currently in use at CSD level, </w:t>
      </w:r>
      <w:r>
        <w:rPr>
          <w:rFonts w:cs="Arial"/>
          <w:color w:val="FF0000"/>
          <w:szCs w:val="22"/>
        </w:rPr>
        <w:t>as</w:t>
      </w:r>
      <w:r w:rsidRPr="008E2217">
        <w:rPr>
          <w:rFonts w:cs="Arial"/>
          <w:color w:val="FF0000"/>
          <w:szCs w:val="22"/>
        </w:rPr>
        <w:t xml:space="preserve"> their implementation has been limited so far to OTC derivatives markets, where CSDs are typically not involved. Imposing the compulsory use of LEI would require mandating changes to the universal messaging tools d</w:t>
      </w:r>
      <w:r w:rsidRPr="008E2217">
        <w:rPr>
          <w:rFonts w:cs="Arial"/>
          <w:color w:val="FF0000"/>
          <w:szCs w:val="22"/>
        </w:rPr>
        <w:t>e</w:t>
      </w:r>
      <w:r w:rsidRPr="008E2217">
        <w:rPr>
          <w:rFonts w:cs="Arial"/>
          <w:color w:val="FF0000"/>
          <w:szCs w:val="22"/>
        </w:rPr>
        <w:t xml:space="preserve">veloped by SWIFT (not by CSDs). </w:t>
      </w:r>
      <w:r>
        <w:rPr>
          <w:rFonts w:cs="Arial"/>
          <w:color w:val="FF0000"/>
          <w:szCs w:val="22"/>
        </w:rPr>
        <w:t>It is our interpretation that s</w:t>
      </w:r>
      <w:r w:rsidRPr="008E2217">
        <w:rPr>
          <w:rFonts w:cs="Arial"/>
          <w:color w:val="FF0000"/>
          <w:szCs w:val="22"/>
        </w:rPr>
        <w:t xml:space="preserve">uch a requirement would also exceed the </w:t>
      </w:r>
      <w:r>
        <w:rPr>
          <w:rFonts w:cs="Arial"/>
          <w:color w:val="FF0000"/>
          <w:szCs w:val="22"/>
        </w:rPr>
        <w:t>level-1</w:t>
      </w:r>
      <w:r w:rsidRPr="008E2217">
        <w:rPr>
          <w:rFonts w:cs="Arial"/>
          <w:color w:val="FF0000"/>
          <w:szCs w:val="22"/>
        </w:rPr>
        <w:t xml:space="preserve"> mandate under CSD-R </w:t>
      </w:r>
      <w:r>
        <w:rPr>
          <w:rFonts w:cs="Arial"/>
          <w:color w:val="FF0000"/>
          <w:szCs w:val="22"/>
        </w:rPr>
        <w:t>Article</w:t>
      </w:r>
      <w:r w:rsidRPr="008E2217">
        <w:rPr>
          <w:rFonts w:cs="Arial"/>
          <w:color w:val="FF0000"/>
          <w:szCs w:val="22"/>
        </w:rPr>
        <w:t xml:space="preserve"> 29.</w:t>
      </w:r>
    </w:p>
    <w:p w:rsidR="001131CF" w:rsidRPr="008E2217" w:rsidRDefault="001131CF" w:rsidP="001131CF">
      <w:pPr>
        <w:rPr>
          <w:rFonts w:cs="Arial"/>
          <w:color w:val="FF0000"/>
          <w:szCs w:val="22"/>
        </w:rPr>
      </w:pPr>
      <w:r w:rsidRPr="008E2217">
        <w:rPr>
          <w:rFonts w:cs="Arial"/>
          <w:color w:val="FF0000"/>
          <w:szCs w:val="22"/>
        </w:rPr>
        <w:t>Moreover the wider use of LEI would go beyond the level of influence of CSDs and into the area of the underlying party requirements, a dimension that CSDs do not control. In order for CSDs to enforce this obligation in the future, it would in fact require a market-wide ISO review.</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Generally, the proposed conversion from BIC to LEI is feasible, but also such conversion is limited to the sphere of information the CSD may have access to, hence not feasible to some of the fields required.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We would like to remind the fact that LEI identifiers are not currently in use at CSD level, and their implementation has been limited so far to OTC derivatives markets, where CSDs are typ</w:t>
      </w:r>
      <w:r w:rsidRPr="008E2217">
        <w:rPr>
          <w:rFonts w:cs="Arial"/>
          <w:color w:val="FF0000"/>
          <w:szCs w:val="22"/>
        </w:rPr>
        <w:t>i</w:t>
      </w:r>
      <w:r w:rsidRPr="008E2217">
        <w:rPr>
          <w:rFonts w:cs="Arial"/>
          <w:color w:val="FF0000"/>
          <w:szCs w:val="22"/>
        </w:rPr>
        <w:t>cally not involved. Imposing the use of LEIs for the purpose of recordkeeping is unlikely to bring any substantial benefits. As mentioned earlier, CSD recordkeeping requirements should not result in regulators transforming CSDs into trade repositories.</w:t>
      </w:r>
    </w:p>
    <w:p w:rsidR="001131CF" w:rsidRPr="008E2217" w:rsidRDefault="001131CF" w:rsidP="001131CF">
      <w:pPr>
        <w:rPr>
          <w:rFonts w:cs="Arial"/>
          <w:color w:val="FF0000"/>
          <w:szCs w:val="22"/>
        </w:rPr>
      </w:pPr>
      <w:r w:rsidRPr="008E2217">
        <w:rPr>
          <w:rFonts w:cs="Arial"/>
          <w:color w:val="FF0000"/>
          <w:szCs w:val="22"/>
        </w:rPr>
        <w:t>The LEI is currently in the process of being approved in many world-wide jurisdictions and there will be countries in which the LEI will not be adopted it, hence a mandatory use outside the EU (or G20 countries in general) might not be possible.</w:t>
      </w:r>
    </w:p>
    <w:p w:rsidR="001131CF" w:rsidRPr="008E2217" w:rsidRDefault="001131CF" w:rsidP="001131CF">
      <w:pPr>
        <w:rPr>
          <w:rFonts w:cs="Arial"/>
          <w:color w:val="FF0000"/>
          <w:szCs w:val="22"/>
        </w:rPr>
      </w:pPr>
      <w:r w:rsidRPr="008E2217">
        <w:rPr>
          <w:rFonts w:cs="Arial"/>
          <w:color w:val="FF0000"/>
          <w:szCs w:val="22"/>
        </w:rPr>
        <w:t xml:space="preserve">Imposing the compulsory use of LEI would also require costly changes to current CSD systems and would also increase costs for CSD participants (who would subsequently be required to adapt their systems as well) and ultimately to the investors themselves. Such a requirement would also exceed the </w:t>
      </w:r>
      <w:r>
        <w:rPr>
          <w:rFonts w:cs="Arial"/>
          <w:color w:val="FF0000"/>
          <w:szCs w:val="22"/>
        </w:rPr>
        <w:t>level-1</w:t>
      </w:r>
      <w:r w:rsidRPr="008E2217">
        <w:rPr>
          <w:rFonts w:cs="Arial"/>
          <w:color w:val="FF0000"/>
          <w:szCs w:val="22"/>
        </w:rPr>
        <w:t xml:space="preserve"> mandate under CSD-R </w:t>
      </w:r>
      <w:r>
        <w:rPr>
          <w:rFonts w:cs="Arial"/>
          <w:color w:val="FF0000"/>
          <w:szCs w:val="22"/>
        </w:rPr>
        <w:t>Article</w:t>
      </w:r>
      <w:r w:rsidRPr="008E2217">
        <w:rPr>
          <w:rFonts w:cs="Arial"/>
          <w:color w:val="FF0000"/>
          <w:szCs w:val="22"/>
        </w:rPr>
        <w:t xml:space="preserve"> 29.It is one thing to be asked to add the LEI to our records going forward, but it would be impossible to add this information to </w:t>
      </w:r>
      <w:r>
        <w:rPr>
          <w:rFonts w:cs="Arial"/>
          <w:color w:val="FF0000"/>
          <w:szCs w:val="22"/>
        </w:rPr>
        <w:t xml:space="preserve">CSDs’ </w:t>
      </w:r>
      <w:r w:rsidRPr="008E2217">
        <w:rPr>
          <w:rFonts w:cs="Arial"/>
          <w:color w:val="FF0000"/>
          <w:szCs w:val="22"/>
        </w:rPr>
        <w:t>historic records, and this should also be acknowledged in the RTS.</w:t>
      </w:r>
    </w:p>
    <w:p w:rsidR="001131CF" w:rsidRPr="008E2217" w:rsidRDefault="001131CF" w:rsidP="001131CF">
      <w:pPr>
        <w:rPr>
          <w:rFonts w:cs="Arial"/>
          <w:color w:val="FF0000"/>
          <w:szCs w:val="22"/>
        </w:rPr>
      </w:pPr>
      <w:r w:rsidRPr="008E2217">
        <w:rPr>
          <w:rFonts w:cs="Arial"/>
          <w:color w:val="FF0000"/>
          <w:szCs w:val="22"/>
        </w:rPr>
        <w:t>Without denying the benefits linked to the use of LEIs in terms of harmonisation, we believe that the CSD-R technical standards on recordkeeping are clearly not the right place to promote their use. More analysis is needed, and a gradual implementation of LEIs outside derivatives markets should be coordinated at global level, rather than imposed on EU CSDs only via binding regul</w:t>
      </w:r>
      <w:r w:rsidRPr="008E2217">
        <w:rPr>
          <w:rFonts w:cs="Arial"/>
          <w:color w:val="FF0000"/>
          <w:szCs w:val="22"/>
        </w:rPr>
        <w:t>a</w:t>
      </w:r>
      <w:r w:rsidRPr="008E2217">
        <w:rPr>
          <w:rFonts w:cs="Arial"/>
          <w:color w:val="FF0000"/>
          <w:szCs w:val="22"/>
        </w:rPr>
        <w:t>tion.</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In addition to the comments raised above, we refer </w:t>
      </w:r>
      <w:r>
        <w:rPr>
          <w:rFonts w:cs="Arial"/>
          <w:color w:val="FF0000"/>
          <w:szCs w:val="22"/>
        </w:rPr>
        <w:t xml:space="preserve">you </w:t>
      </w:r>
      <w:r w:rsidRPr="008E2217">
        <w:rPr>
          <w:rFonts w:cs="Arial"/>
          <w:color w:val="FF0000"/>
          <w:szCs w:val="22"/>
        </w:rPr>
        <w:t xml:space="preserve">to the additional concerns raised by our association ECSDA, specifically on disaster recovery recordkeeping requirements, records on buy-in and timing of record-keeping, which we fully endorse. </w:t>
      </w:r>
    </w:p>
    <w:permEnd w:id="130297118"/>
    <w:p w:rsidR="00D12AFD" w:rsidRDefault="00D12AFD" w:rsidP="00D12AFD">
      <w:r>
        <w:t>&lt;ESMA_QUESTION_TS_CSDR_23&gt;</w:t>
      </w:r>
    </w:p>
    <w:p w:rsidR="00D12AFD" w:rsidRPr="002C4F00" w:rsidRDefault="00D12AFD" w:rsidP="00965B03">
      <w:pPr>
        <w:pStyle w:val="Heading5"/>
        <w:ind w:left="567" w:hanging="567"/>
      </w:pPr>
      <w:r w:rsidRPr="002C4F00">
        <w:lastRenderedPageBreak/>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131CF" w:rsidRPr="008E2217" w:rsidRDefault="001131CF" w:rsidP="001131CF">
      <w:pPr>
        <w:rPr>
          <w:rFonts w:cs="Arial"/>
          <w:color w:val="FF0000"/>
          <w:szCs w:val="22"/>
        </w:rPr>
      </w:pPr>
      <w:permStart w:id="1495537286" w:edGrp="everyone"/>
      <w:r w:rsidRPr="008E2217">
        <w:rPr>
          <w:rFonts w:cs="Arial"/>
          <w:color w:val="FF0000"/>
          <w:szCs w:val="22"/>
        </w:rPr>
        <w:t>While supportive of the level-1 aims to standardise the records to be kept by CSDs for the anci</w:t>
      </w:r>
      <w:r w:rsidRPr="008E2217">
        <w:rPr>
          <w:rFonts w:cs="Arial"/>
          <w:color w:val="FF0000"/>
          <w:szCs w:val="22"/>
        </w:rPr>
        <w:t>l</w:t>
      </w:r>
      <w:r w:rsidRPr="008E2217">
        <w:rPr>
          <w:rFonts w:cs="Arial"/>
          <w:color w:val="FF0000"/>
          <w:szCs w:val="22"/>
        </w:rPr>
        <w:t>lary services it provides, we are concerned that the proposals under Article 11.1 and its Annex will not be either available or feasible to provide</w:t>
      </w:r>
      <w:r>
        <w:rPr>
          <w:rFonts w:cs="Arial"/>
          <w:color w:val="FF0000"/>
          <w:szCs w:val="22"/>
        </w:rPr>
        <w:t xml:space="preserve"> (a</w:t>
      </w:r>
      <w:r w:rsidRPr="008E2217">
        <w:rPr>
          <w:rFonts w:cs="Arial"/>
          <w:color w:val="FF0000"/>
          <w:szCs w:val="22"/>
        </w:rPr>
        <w:t>s highlighted in our answer to Q5</w:t>
      </w:r>
      <w:r>
        <w:rPr>
          <w:rFonts w:cs="Arial"/>
          <w:color w:val="FF0000"/>
          <w:szCs w:val="22"/>
        </w:rPr>
        <w:t>)</w:t>
      </w:r>
      <w:r w:rsidRPr="008E2217">
        <w:rPr>
          <w:rFonts w:cs="Arial"/>
          <w:color w:val="FF0000"/>
          <w:szCs w:val="22"/>
        </w:rPr>
        <w:t xml:space="preserve">.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The specific services subject to these recordkeeping requirements are listed in a non-exhaustive fashion under Annex B of the level-1 text. By making this list of services non-exhaustive, the legislator recognised the fact that these services will be evolving over time and that these will need to adapt to the local market specificities. A role for the competent authority should be also granted in allowing them to adapt such a list of records based on the local market specificities and the CSD.</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The response from our association ECSDA provides examples of those situations in which information would not be available to the CSDs and highlights several concerns and proposals for amendments to which we fully subscribe. </w:t>
      </w:r>
    </w:p>
    <w:p w:rsidR="001131CF" w:rsidRPr="008E2217" w:rsidRDefault="001131CF" w:rsidP="001131CF">
      <w:pPr>
        <w:rPr>
          <w:rFonts w:cs="Arial"/>
          <w:color w:val="FF0000"/>
          <w:szCs w:val="22"/>
          <w:u w:val="single"/>
        </w:rPr>
      </w:pP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We would therefore suggest amending Article 11 of the Annex III draft RTS as follows:</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(page 216 and 217 of the consultation paper)</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color w:val="FF0000"/>
          <w:szCs w:val="22"/>
          <w:u w:val="single"/>
        </w:rPr>
      </w:pP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i/>
          <w:color w:val="FF0000"/>
          <w:szCs w:val="22"/>
          <w:u w:val="single"/>
        </w:rPr>
      </w:pPr>
      <w:r w:rsidRPr="008E2217">
        <w:rPr>
          <w:rFonts w:cs="Arial"/>
          <w:i/>
          <w:color w:val="FF0000"/>
          <w:szCs w:val="22"/>
          <w:u w:val="single"/>
        </w:rPr>
        <w:t>Article 11 - Ancillary Services Records</w:t>
      </w:r>
    </w:p>
    <w:p w:rsidR="001131CF" w:rsidRPr="001131CF" w:rsidRDefault="001131CF" w:rsidP="001131CF">
      <w:pPr>
        <w:pBdr>
          <w:top w:val="single" w:sz="4" w:space="1" w:color="auto"/>
          <w:left w:val="single" w:sz="4" w:space="1" w:color="auto"/>
          <w:bottom w:val="single" w:sz="4" w:space="1" w:color="auto"/>
          <w:right w:val="single" w:sz="4" w:space="1" w:color="auto"/>
        </w:pBdr>
        <w:rPr>
          <w:rFonts w:cs="Arial"/>
          <w:i/>
          <w:color w:val="FF0000"/>
          <w:szCs w:val="22"/>
          <w:u w:val="single"/>
        </w:rPr>
      </w:pPr>
      <w:r w:rsidRPr="008E2217">
        <w:rPr>
          <w:rFonts w:cs="Arial"/>
          <w:i/>
          <w:color w:val="FF0000"/>
          <w:szCs w:val="22"/>
          <w:u w:val="single"/>
        </w:rPr>
        <w:t xml:space="preserve">1. A CSD shall keep </w:t>
      </w:r>
      <w:r w:rsidRPr="008E2217">
        <w:rPr>
          <w:rFonts w:cs="Arial"/>
          <w:b/>
          <w:i/>
          <w:strike/>
          <w:color w:val="FF0000"/>
          <w:szCs w:val="22"/>
          <w:u w:val="single"/>
        </w:rPr>
        <w:t>at least</w:t>
      </w:r>
      <w:r w:rsidRPr="008E2217">
        <w:rPr>
          <w:rFonts w:cs="Arial"/>
          <w:i/>
          <w:color w:val="FF0000"/>
          <w:szCs w:val="22"/>
          <w:u w:val="single"/>
        </w:rPr>
        <w:t xml:space="preserve"> the types of records specified under the Annex </w:t>
      </w:r>
      <w:r w:rsidRPr="008E2217">
        <w:rPr>
          <w:rFonts w:cs="Arial"/>
          <w:b/>
          <w:i/>
          <w:color w:val="FF0000"/>
          <w:szCs w:val="22"/>
          <w:u w:val="single"/>
        </w:rPr>
        <w:t xml:space="preserve">where available for, </w:t>
      </w:r>
      <w:r w:rsidRPr="008E2217">
        <w:rPr>
          <w:rFonts w:cs="Arial"/>
          <w:b/>
          <w:i/>
          <w:strike/>
          <w:color w:val="FF0000"/>
          <w:szCs w:val="22"/>
          <w:u w:val="single"/>
        </w:rPr>
        <w:t>depending on</w:t>
      </w:r>
      <w:r w:rsidRPr="008E2217">
        <w:rPr>
          <w:rFonts w:cs="Arial"/>
          <w:i/>
          <w:color w:val="FF0000"/>
          <w:szCs w:val="22"/>
          <w:u w:val="single"/>
        </w:rPr>
        <w:t xml:space="preserve"> each of the ancillary services provided by a CSD in accordance with Section B and C of the Annex to Regulation (EU) No 909/2014. […]</w:t>
      </w:r>
    </w:p>
    <w:p w:rsidR="001131CF" w:rsidRPr="008E2217" w:rsidRDefault="001131CF" w:rsidP="001131CF">
      <w:pPr>
        <w:rPr>
          <w:rFonts w:cs="Arial"/>
          <w:color w:val="FF0000"/>
          <w:szCs w:val="22"/>
          <w:u w:val="single"/>
        </w:rPr>
      </w:pPr>
    </w:p>
    <w:permEnd w:id="1495537286"/>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1131CF" w:rsidRPr="008E2217" w:rsidRDefault="001131CF" w:rsidP="001131CF">
      <w:pPr>
        <w:rPr>
          <w:rFonts w:cs="Arial"/>
          <w:color w:val="FF0000"/>
          <w:szCs w:val="22"/>
        </w:rPr>
      </w:pPr>
      <w:permStart w:id="487261798" w:edGrp="everyone"/>
      <w:r w:rsidRPr="008E2217">
        <w:rPr>
          <w:rFonts w:cs="Arial"/>
          <w:i/>
          <w:color w:val="FF0000"/>
          <w:szCs w:val="22"/>
        </w:rPr>
        <w:t>CSDs reconciliation</w:t>
      </w:r>
      <w:r w:rsidRPr="008E2217">
        <w:rPr>
          <w:rFonts w:cs="Arial"/>
          <w:i/>
          <w:color w:val="FF0000"/>
          <w:szCs w:val="22"/>
        </w:rPr>
        <w:br/>
      </w:r>
      <w:r w:rsidRPr="008E2217">
        <w:rPr>
          <w:rFonts w:cs="Arial"/>
          <w:color w:val="FF0000"/>
          <w:szCs w:val="22"/>
        </w:rPr>
        <w:t>ESMA aims to determine how to tackle problems resulting from reconciliation breaches on co</w:t>
      </w:r>
      <w:r w:rsidRPr="008E2217">
        <w:rPr>
          <w:rFonts w:cs="Arial"/>
          <w:color w:val="FF0000"/>
          <w:szCs w:val="22"/>
        </w:rPr>
        <w:t>r</w:t>
      </w:r>
      <w:r w:rsidRPr="008E2217">
        <w:rPr>
          <w:rFonts w:cs="Arial"/>
          <w:color w:val="FF0000"/>
          <w:szCs w:val="22"/>
        </w:rPr>
        <w:t>porate actions' processing. Here it should be ensured that any possible ESMA new standards on corporate actions reconciliation should be as a minimum compatible with the existing processes (such as the work by the Corporate Actions Joint Working Group (CAJWG) an associative effort for the dismantling of Giovannini Barrier 3).</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CSDs are the principal predicants with regards to the importance of solid reconciliation proc</w:t>
      </w:r>
      <w:r w:rsidRPr="008E2217">
        <w:rPr>
          <w:rFonts w:cs="Arial"/>
          <w:color w:val="FF0000"/>
          <w:szCs w:val="22"/>
        </w:rPr>
        <w:t>e</w:t>
      </w:r>
      <w:r w:rsidRPr="008E2217">
        <w:rPr>
          <w:rFonts w:cs="Arial"/>
          <w:color w:val="FF0000"/>
          <w:szCs w:val="22"/>
        </w:rPr>
        <w:t>dures for the notary services it provides. Hence while supporting the spirit of the law behind Chapter V of the Annex III, we are concerned by the unintended consequences that the a</w:t>
      </w:r>
      <w:r w:rsidRPr="008E2217">
        <w:rPr>
          <w:rFonts w:cs="Arial"/>
          <w:color w:val="FF0000"/>
          <w:szCs w:val="22"/>
        </w:rPr>
        <w:t>p</w:t>
      </w:r>
      <w:r w:rsidRPr="008E2217">
        <w:rPr>
          <w:rFonts w:cs="Arial"/>
          <w:color w:val="FF0000"/>
          <w:szCs w:val="22"/>
        </w:rPr>
        <w:t>proach taken by ESMA will have and disagree on some major aspects proposed by these tec</w:t>
      </w:r>
      <w:r w:rsidRPr="008E2217">
        <w:rPr>
          <w:rFonts w:cs="Arial"/>
          <w:color w:val="FF0000"/>
          <w:szCs w:val="22"/>
        </w:rPr>
        <w:t>h</w:t>
      </w:r>
      <w:r w:rsidRPr="008E2217">
        <w:rPr>
          <w:rFonts w:cs="Arial"/>
          <w:color w:val="FF0000"/>
          <w:szCs w:val="22"/>
        </w:rPr>
        <w:t xml:space="preserve">nical standards.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u w:val="single"/>
        </w:rPr>
      </w:pPr>
      <w:r w:rsidRPr="008E2217">
        <w:rPr>
          <w:rFonts w:cs="Arial"/>
          <w:color w:val="FF0000"/>
          <w:szCs w:val="22"/>
        </w:rPr>
        <w:t>Firstly, we draw once more your attention to the arguments raised in our answer to Q16 specif</w:t>
      </w:r>
      <w:r w:rsidRPr="008E2217">
        <w:rPr>
          <w:rFonts w:cs="Arial"/>
          <w:color w:val="FF0000"/>
          <w:szCs w:val="22"/>
        </w:rPr>
        <w:t>i</w:t>
      </w:r>
      <w:r w:rsidRPr="008E2217">
        <w:rPr>
          <w:rFonts w:cs="Arial"/>
          <w:color w:val="FF0000"/>
          <w:szCs w:val="22"/>
        </w:rPr>
        <w:t xml:space="preserve">cally on deviation from the level-1 text by the introduction of an artificial distinction between the concepts of “Centrally maintained securities” and “maintained securities”,  </w:t>
      </w:r>
    </w:p>
    <w:p w:rsidR="001131CF" w:rsidRPr="008E2217" w:rsidRDefault="001131CF" w:rsidP="001131CF">
      <w:pPr>
        <w:rPr>
          <w:rFonts w:cs="Arial"/>
          <w:color w:val="FF0000"/>
          <w:szCs w:val="22"/>
          <w:u w:val="single"/>
        </w:rPr>
      </w:pPr>
    </w:p>
    <w:p w:rsidR="001131CF" w:rsidRPr="008E2217" w:rsidRDefault="001131CF" w:rsidP="001131CF">
      <w:pPr>
        <w:rPr>
          <w:rFonts w:cs="Arial"/>
          <w:color w:val="FF0000"/>
          <w:szCs w:val="22"/>
          <w:u w:val="single"/>
        </w:rPr>
      </w:pP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We would therefore suggest amending Article 14 of the Annex III draft RTS as follows:</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(page 219 of the consultation paper)</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color w:val="FF0000"/>
          <w:szCs w:val="22"/>
          <w:u w:val="single"/>
        </w:rPr>
      </w:pP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i/>
          <w:color w:val="FF0000"/>
          <w:szCs w:val="22"/>
          <w:u w:val="single"/>
        </w:rPr>
      </w:pPr>
      <w:r w:rsidRPr="008E2217">
        <w:rPr>
          <w:rFonts w:cs="Arial"/>
          <w:i/>
          <w:color w:val="FF0000"/>
          <w:szCs w:val="22"/>
          <w:u w:val="single"/>
        </w:rPr>
        <w:t>Article 14 – General reconciliation measures</w:t>
      </w: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i/>
          <w:color w:val="FF0000"/>
          <w:szCs w:val="22"/>
          <w:u w:val="single"/>
        </w:rPr>
      </w:pPr>
      <w:r w:rsidRPr="008E2217">
        <w:rPr>
          <w:rFonts w:cs="Arial"/>
          <w:i/>
          <w:color w:val="FF0000"/>
          <w:szCs w:val="22"/>
          <w:u w:val="single"/>
        </w:rPr>
        <w:t xml:space="preserve">1. A CSD shall perform the verification measures referred to in Article 37(1) of Regulation (EU) No 909/2014 for each securities issue </w:t>
      </w:r>
      <w:r w:rsidRPr="008E2217">
        <w:rPr>
          <w:rFonts w:cs="Arial"/>
          <w:b/>
          <w:i/>
          <w:color w:val="FF0000"/>
          <w:szCs w:val="22"/>
          <w:u w:val="single"/>
        </w:rPr>
        <w:t>centrally</w:t>
      </w:r>
      <w:r w:rsidRPr="008E2217">
        <w:rPr>
          <w:rFonts w:cs="Arial"/>
          <w:i/>
          <w:color w:val="FF0000"/>
          <w:szCs w:val="22"/>
          <w:u w:val="single"/>
        </w:rPr>
        <w:t xml:space="preserve"> maintained by the CSD.</w:t>
      </w:r>
    </w:p>
    <w:p w:rsidR="001131CF" w:rsidRDefault="001131CF" w:rsidP="001131CF">
      <w:pPr>
        <w:pBdr>
          <w:top w:val="single" w:sz="4" w:space="1" w:color="auto"/>
          <w:left w:val="single" w:sz="4" w:space="4" w:color="auto"/>
          <w:bottom w:val="single" w:sz="4" w:space="1" w:color="auto"/>
          <w:right w:val="single" w:sz="4" w:space="4" w:color="auto"/>
        </w:pBdr>
        <w:rPr>
          <w:rFonts w:cs="Arial"/>
          <w:i/>
          <w:color w:val="FF0000"/>
          <w:szCs w:val="22"/>
          <w:u w:val="single"/>
        </w:rPr>
      </w:pPr>
    </w:p>
    <w:p w:rsidR="001131CF" w:rsidRPr="008E2217" w:rsidRDefault="001131CF" w:rsidP="001131CF">
      <w:pPr>
        <w:pBdr>
          <w:top w:val="single" w:sz="4" w:space="1" w:color="auto"/>
          <w:left w:val="single" w:sz="4" w:space="4" w:color="auto"/>
          <w:bottom w:val="single" w:sz="4" w:space="1" w:color="auto"/>
          <w:right w:val="single" w:sz="4" w:space="4" w:color="auto"/>
        </w:pBdr>
        <w:rPr>
          <w:rFonts w:cs="Arial"/>
          <w:color w:val="FF0000"/>
          <w:szCs w:val="22"/>
          <w:u w:val="single"/>
        </w:rPr>
      </w:pPr>
      <w:r w:rsidRPr="008E2217">
        <w:rPr>
          <w:rFonts w:cs="Arial"/>
          <w:i/>
          <w:color w:val="FF0000"/>
          <w:szCs w:val="22"/>
          <w:u w:val="single"/>
        </w:rPr>
        <w:t>The CSD shall also compare the previous end-of-day balance with all the settlements made during the day and the current end-of-day balance for each securities issue maintained by the CSD.</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Also on the reconciliation measures proposed, while we agree that ensuring the integrity of the issue is an essential role of CSDs, we believe that the proposed suspension of an issue due to reconciliation concerns is an excessive measure which </w:t>
      </w:r>
      <w:r>
        <w:rPr>
          <w:rFonts w:cs="Arial"/>
          <w:color w:val="FF0000"/>
          <w:szCs w:val="22"/>
        </w:rPr>
        <w:t>could</w:t>
      </w:r>
      <w:r w:rsidRPr="008E2217">
        <w:rPr>
          <w:rFonts w:cs="Arial"/>
          <w:color w:val="FF0000"/>
          <w:szCs w:val="22"/>
        </w:rPr>
        <w:t xml:space="preserve"> generate more market disruption leading to </w:t>
      </w:r>
      <w:r>
        <w:rPr>
          <w:rFonts w:cs="Arial"/>
          <w:color w:val="FF0000"/>
          <w:szCs w:val="22"/>
        </w:rPr>
        <w:t xml:space="preserve">more </w:t>
      </w:r>
      <w:r w:rsidRPr="008E2217">
        <w:rPr>
          <w:rFonts w:cs="Arial"/>
          <w:color w:val="FF0000"/>
          <w:szCs w:val="22"/>
        </w:rPr>
        <w:t xml:space="preserve">settlement fails, than the protection it aims to deliver. The cure should not be worse than the disease, i.e.: such a suspension measure would create further financial risks for the CSD and the Issuers, and might even have repercussions on the price-setting dynamics of the market.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 xml:space="preserve">ESMA should take into account that CSDs through their constant monitoring and reconciliation of issued nominal amount (including validation on issues for up-to amounts), shares or units of certificated securities with total amount of respective book-entry credits in the central holding and settlement system, and including reconciliation of vaults vs entries in settlement system for physical securities, ensure the integrity of the issue.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We refer to the comments made by our association ECSDA in relation to the proposed draft RTS on reconciliation measures, which we fully endorse.</w:t>
      </w:r>
    </w:p>
    <w:p w:rsidR="001131CF" w:rsidRPr="008E2217" w:rsidRDefault="001131CF" w:rsidP="001131CF">
      <w:pPr>
        <w:rPr>
          <w:rFonts w:cs="Arial"/>
          <w:color w:val="FF0000"/>
          <w:szCs w:val="22"/>
        </w:rPr>
      </w:pP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We would therefore suggest amending Article 17 of the Annex III draft RTS as follows:</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(page 221 of the consultation paper)</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color w:val="FF0000"/>
          <w:szCs w:val="22"/>
        </w:rPr>
      </w:pP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Article 17 - Problems related to reconciliation</w:t>
      </w:r>
    </w:p>
    <w:p w:rsidR="001131CF" w:rsidRDefault="001131CF" w:rsidP="001131CF">
      <w:pPr>
        <w:pBdr>
          <w:top w:val="single" w:sz="4" w:space="1" w:color="auto"/>
          <w:left w:val="single" w:sz="4" w:space="1" w:color="auto"/>
          <w:bottom w:val="single" w:sz="4" w:space="1" w:color="auto"/>
          <w:right w:val="single" w:sz="4" w:space="1" w:color="auto"/>
        </w:pBdr>
        <w:rPr>
          <w:rFonts w:cs="Arial"/>
          <w:b/>
          <w:i/>
          <w:color w:val="FF0000"/>
          <w:szCs w:val="22"/>
        </w:rPr>
      </w:pPr>
      <w:r w:rsidRPr="008E2217">
        <w:rPr>
          <w:rFonts w:cs="Arial"/>
          <w:i/>
          <w:color w:val="FF0000"/>
          <w:szCs w:val="22"/>
        </w:rPr>
        <w:t xml:space="preserve">[…] </w:t>
      </w:r>
      <w:r w:rsidRPr="008E2217">
        <w:rPr>
          <w:rFonts w:cs="Arial"/>
          <w:b/>
          <w:i/>
          <w:color w:val="FF0000"/>
          <w:szCs w:val="22"/>
        </w:rPr>
        <w:t xml:space="preserve">2. </w:t>
      </w:r>
      <w:r w:rsidRPr="008E2217">
        <w:rPr>
          <w:rFonts w:cs="Arial"/>
          <w:i/>
          <w:color w:val="FF0000"/>
          <w:szCs w:val="22"/>
        </w:rPr>
        <w:t xml:space="preserve">Where the reconciliation process reveals an undue creation or deletion of securities, the CSD </w:t>
      </w:r>
      <w:r w:rsidRPr="008E2217">
        <w:rPr>
          <w:rFonts w:cs="Arial"/>
          <w:b/>
          <w:i/>
          <w:strike/>
          <w:color w:val="FF0000"/>
          <w:szCs w:val="22"/>
        </w:rPr>
        <w:t>shall</w:t>
      </w:r>
      <w:r w:rsidRPr="008E2217">
        <w:rPr>
          <w:rFonts w:cs="Arial"/>
          <w:b/>
          <w:i/>
          <w:color w:val="FF0000"/>
          <w:szCs w:val="22"/>
        </w:rPr>
        <w:t xml:space="preserve"> may </w:t>
      </w:r>
      <w:r w:rsidRPr="008E2217">
        <w:rPr>
          <w:rFonts w:cs="Arial"/>
          <w:i/>
          <w:color w:val="FF0000"/>
          <w:szCs w:val="22"/>
        </w:rPr>
        <w:t>suspend the securities issue for settlement until the undue creation or deletion of securities has been remedied.</w:t>
      </w:r>
      <w:r w:rsidRPr="008E2217">
        <w:rPr>
          <w:rFonts w:cs="Arial"/>
          <w:b/>
          <w:i/>
          <w:color w:val="FF0000"/>
          <w:szCs w:val="22"/>
        </w:rPr>
        <w:t xml:space="preserve"> </w:t>
      </w:r>
    </w:p>
    <w:p w:rsidR="001131CF" w:rsidRPr="008E2217" w:rsidRDefault="001131CF" w:rsidP="001131CF">
      <w:pPr>
        <w:pBdr>
          <w:top w:val="single" w:sz="4" w:space="1" w:color="auto"/>
          <w:left w:val="single" w:sz="4" w:space="1" w:color="auto"/>
          <w:bottom w:val="single" w:sz="4" w:space="1" w:color="auto"/>
          <w:right w:val="single" w:sz="4" w:space="1" w:color="auto"/>
        </w:pBdr>
        <w:rPr>
          <w:rFonts w:cs="Arial"/>
          <w:b/>
          <w:i/>
          <w:color w:val="FF0000"/>
          <w:szCs w:val="22"/>
        </w:rPr>
      </w:pPr>
    </w:p>
    <w:p w:rsidR="001131CF" w:rsidRPr="001131CF" w:rsidRDefault="001131CF" w:rsidP="001131CF">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In the event of suspension of the settlement referred to in the first subparagraph, the CSD shall inform without undue delay its participants and its competent authority and relevant authorities.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i/>
          <w:color w:val="FF0000"/>
          <w:szCs w:val="22"/>
        </w:rPr>
        <w:t>Double-entry accounting</w:t>
      </w:r>
    </w:p>
    <w:p w:rsidR="001131CF" w:rsidRPr="008E2217" w:rsidRDefault="001131CF" w:rsidP="001131CF">
      <w:pPr>
        <w:rPr>
          <w:rFonts w:cs="Arial"/>
          <w:color w:val="FF0000"/>
          <w:szCs w:val="22"/>
        </w:rPr>
      </w:pPr>
      <w:r w:rsidRPr="008E2217">
        <w:rPr>
          <w:rFonts w:cs="Arial"/>
          <w:color w:val="FF0000"/>
          <w:szCs w:val="22"/>
        </w:rPr>
        <w:t>Additional internal reconciliation requirements such as the one foreseen under the double-entry accounting defined under Article 1 of the Annex III would possibly also be an excessive mea</w:t>
      </w:r>
      <w:r w:rsidRPr="008E2217">
        <w:rPr>
          <w:rFonts w:cs="Arial"/>
          <w:color w:val="FF0000"/>
          <w:szCs w:val="22"/>
        </w:rPr>
        <w:t>s</w:t>
      </w:r>
      <w:r w:rsidRPr="008E2217">
        <w:rPr>
          <w:rFonts w:cs="Arial"/>
          <w:color w:val="FF0000"/>
          <w:szCs w:val="22"/>
        </w:rPr>
        <w:t>ure. Please refer to the amendment proposal suggested with regards to “double entry accoun</w:t>
      </w:r>
      <w:r w:rsidRPr="008E2217">
        <w:rPr>
          <w:rFonts w:cs="Arial"/>
          <w:color w:val="FF0000"/>
          <w:szCs w:val="22"/>
        </w:rPr>
        <w:t>t</w:t>
      </w:r>
      <w:r w:rsidRPr="008E2217">
        <w:rPr>
          <w:rFonts w:cs="Arial"/>
          <w:color w:val="FF0000"/>
          <w:szCs w:val="22"/>
        </w:rPr>
        <w:t xml:space="preserve">ing” principle as detailed in our answer to Q21. </w:t>
      </w:r>
    </w:p>
    <w:permEnd w:id="487261798"/>
    <w:p w:rsidR="00D12AFD" w:rsidRDefault="00D12AFD" w:rsidP="00D12AFD">
      <w:r>
        <w:t>&lt;ESMA_QUESTION_TS_CSDR_25&gt;</w:t>
      </w:r>
    </w:p>
    <w:p w:rsidR="00D12AFD" w:rsidRPr="002C4F00" w:rsidRDefault="00D12AFD" w:rsidP="00965B03">
      <w:pPr>
        <w:pStyle w:val="Heading5"/>
        <w:ind w:left="567" w:hanging="567"/>
      </w:pPr>
      <w:r w:rsidRPr="002C4F00">
        <w:lastRenderedPageBreak/>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131CF" w:rsidRPr="008E2217" w:rsidRDefault="001131CF" w:rsidP="001131CF">
      <w:pPr>
        <w:rPr>
          <w:rFonts w:cs="Arial"/>
          <w:color w:val="FF0000"/>
          <w:szCs w:val="22"/>
        </w:rPr>
      </w:pPr>
      <w:permStart w:id="217282007" w:edGrp="everyone"/>
      <w:r w:rsidRPr="008E2217">
        <w:rPr>
          <w:rFonts w:cs="Arial"/>
          <w:color w:val="FF0000"/>
          <w:szCs w:val="22"/>
        </w:rPr>
        <w:t xml:space="preserve">We fully share the concerns raised by our association ECSDA, with regards to Article 16 of the draft RTS which appears to be impossible to implement unless its scope is duly adjusted. </w:t>
      </w:r>
    </w:p>
    <w:p w:rsidR="001131CF" w:rsidRPr="008E2217" w:rsidRDefault="001131CF" w:rsidP="001131CF">
      <w:pPr>
        <w:rPr>
          <w:rFonts w:cs="Arial"/>
          <w:color w:val="FF0000"/>
          <w:szCs w:val="22"/>
        </w:rPr>
      </w:pPr>
    </w:p>
    <w:p w:rsidR="001131CF" w:rsidRPr="008E2217" w:rsidRDefault="001131CF" w:rsidP="001131CF">
      <w:pPr>
        <w:rPr>
          <w:rFonts w:cs="Arial"/>
          <w:color w:val="FF0000"/>
          <w:szCs w:val="22"/>
        </w:rPr>
      </w:pPr>
      <w:r w:rsidRPr="008E2217">
        <w:rPr>
          <w:rFonts w:cs="Arial"/>
          <w:color w:val="FF0000"/>
          <w:szCs w:val="22"/>
        </w:rPr>
        <w:t>We refer to the comments and proposed amendments made by our association ECSDA in rel</w:t>
      </w:r>
      <w:r w:rsidRPr="008E2217">
        <w:rPr>
          <w:rFonts w:cs="Arial"/>
          <w:color w:val="FF0000"/>
          <w:szCs w:val="22"/>
        </w:rPr>
        <w:t>a</w:t>
      </w:r>
      <w:r w:rsidRPr="008E2217">
        <w:rPr>
          <w:rFonts w:cs="Arial"/>
          <w:color w:val="FF0000"/>
          <w:szCs w:val="22"/>
        </w:rPr>
        <w:t>tion to Article 16 of Annex III on reconciliation measures, which we fully endorse.</w:t>
      </w:r>
    </w:p>
    <w:permEnd w:id="217282007"/>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721695" w:rsidRPr="008E2217" w:rsidRDefault="00721695" w:rsidP="00721695">
      <w:pPr>
        <w:rPr>
          <w:rFonts w:cs="Arial"/>
          <w:color w:val="FF0000"/>
          <w:szCs w:val="22"/>
        </w:rPr>
      </w:pPr>
      <w:permStart w:id="296581935" w:edGrp="everyone"/>
      <w:r w:rsidRPr="008E2217">
        <w:rPr>
          <w:rFonts w:cs="Arial"/>
          <w:color w:val="FF0000"/>
          <w:szCs w:val="22"/>
        </w:rPr>
        <w:t>Considering the level of integrated controls to secure the integrity of the issue, no additional analysis on costs and benefits on an additional internal reconciliation process for corporate actions processing has been performed.</w:t>
      </w:r>
    </w:p>
    <w:p w:rsidR="00721695" w:rsidRPr="008E2217" w:rsidRDefault="00721695" w:rsidP="00721695">
      <w:pPr>
        <w:rPr>
          <w:rFonts w:cs="Arial"/>
          <w:color w:val="FF0000"/>
          <w:szCs w:val="22"/>
        </w:rPr>
      </w:pPr>
    </w:p>
    <w:p w:rsidR="00721695" w:rsidRPr="008E2217" w:rsidRDefault="00721695" w:rsidP="00721695">
      <w:pPr>
        <w:rPr>
          <w:rFonts w:cs="Arial"/>
          <w:color w:val="FF0000"/>
          <w:szCs w:val="22"/>
        </w:rPr>
      </w:pPr>
      <w:r w:rsidRPr="008E2217">
        <w:rPr>
          <w:rFonts w:cs="Arial"/>
          <w:color w:val="FF0000"/>
          <w:szCs w:val="22"/>
        </w:rPr>
        <w:t>What is essential for corporate actions processing, is that the external reconciliation has been performed and in case of reconciliation break, the difference is to be investigated and solved urgently, in order to have the same baseline for starting the corporate actions processing. This once more speaks against the suspension measure proposed in the RTS.</w:t>
      </w:r>
    </w:p>
    <w:p w:rsidR="00721695" w:rsidRPr="008E2217" w:rsidRDefault="00721695" w:rsidP="00721695">
      <w:pPr>
        <w:rPr>
          <w:rFonts w:cs="Arial"/>
          <w:color w:val="FF0000"/>
          <w:szCs w:val="22"/>
        </w:rPr>
      </w:pPr>
      <w:r w:rsidRPr="008E2217">
        <w:rPr>
          <w:rFonts w:cs="Arial"/>
          <w:color w:val="FF0000"/>
          <w:szCs w:val="22"/>
        </w:rPr>
        <w:t>This pre-corporate action processing reconciliation is covered with the regular, daily reconcili</w:t>
      </w:r>
      <w:r w:rsidRPr="008E2217">
        <w:rPr>
          <w:rFonts w:cs="Arial"/>
          <w:color w:val="FF0000"/>
          <w:szCs w:val="22"/>
        </w:rPr>
        <w:t>a</w:t>
      </w:r>
      <w:r w:rsidRPr="008E2217">
        <w:rPr>
          <w:rFonts w:cs="Arial"/>
          <w:color w:val="FF0000"/>
          <w:szCs w:val="22"/>
        </w:rPr>
        <w:t>tion process that Clearstream</w:t>
      </w:r>
      <w:r>
        <w:rPr>
          <w:rFonts w:cs="Arial"/>
          <w:color w:val="FF0000"/>
          <w:szCs w:val="22"/>
        </w:rPr>
        <w:t xml:space="preserve"> and LuxCSD</w:t>
      </w:r>
      <w:r w:rsidRPr="008E2217">
        <w:rPr>
          <w:rFonts w:cs="Arial"/>
          <w:color w:val="FF0000"/>
          <w:szCs w:val="22"/>
        </w:rPr>
        <w:t xml:space="preserve"> perform for all </w:t>
      </w:r>
      <w:r>
        <w:rPr>
          <w:rFonts w:cs="Arial"/>
          <w:color w:val="FF0000"/>
          <w:szCs w:val="22"/>
        </w:rPr>
        <w:t>their</w:t>
      </w:r>
      <w:r w:rsidRPr="008E2217">
        <w:rPr>
          <w:rFonts w:cs="Arial"/>
          <w:color w:val="FF0000"/>
          <w:szCs w:val="22"/>
        </w:rPr>
        <w:t xml:space="preserve"> securities holdings and the r</w:t>
      </w:r>
      <w:r w:rsidRPr="008E2217">
        <w:rPr>
          <w:rFonts w:cs="Arial"/>
          <w:color w:val="FF0000"/>
          <w:szCs w:val="22"/>
        </w:rPr>
        <w:t>e</w:t>
      </w:r>
      <w:r w:rsidRPr="008E2217">
        <w:rPr>
          <w:rFonts w:cs="Arial"/>
          <w:color w:val="FF0000"/>
          <w:szCs w:val="22"/>
        </w:rPr>
        <w:t>spective agents and depositories. The resulting proceeds from corporate actions are reconciled as well before being distributed to the entitled account holders.</w:t>
      </w:r>
    </w:p>
    <w:p w:rsidR="00721695" w:rsidRPr="008E2217" w:rsidRDefault="00721695" w:rsidP="00721695">
      <w:pPr>
        <w:rPr>
          <w:rFonts w:cs="Arial"/>
          <w:szCs w:val="22"/>
        </w:rPr>
      </w:pPr>
    </w:p>
    <w:p w:rsidR="00721695" w:rsidRPr="008E2217" w:rsidRDefault="00721695" w:rsidP="00721695">
      <w:pPr>
        <w:rPr>
          <w:rFonts w:cs="Arial"/>
          <w:color w:val="FF0000"/>
          <w:szCs w:val="22"/>
        </w:rPr>
      </w:pPr>
      <w:r w:rsidRPr="008E2217">
        <w:rPr>
          <w:rFonts w:cs="Arial"/>
          <w:color w:val="FF0000"/>
          <w:szCs w:val="22"/>
        </w:rPr>
        <w:t xml:space="preserve">We fully share the concerns raised by our association ECSDA, with regards to Article 15 on the reconciliation measures for corporate actions, to which we fully adhere. </w:t>
      </w:r>
    </w:p>
    <w:permEnd w:id="296581935"/>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721695" w:rsidRPr="00721695" w:rsidRDefault="00721695" w:rsidP="00721695">
      <w:pPr>
        <w:rPr>
          <w:rFonts w:cs="Arial"/>
          <w:color w:val="FF0000"/>
          <w:szCs w:val="22"/>
        </w:rPr>
      </w:pPr>
      <w:permStart w:id="927751228" w:edGrp="everyone"/>
      <w:r w:rsidRPr="00721695">
        <w:rPr>
          <w:rFonts w:cs="Arial"/>
          <w:color w:val="FF0000"/>
          <w:szCs w:val="22"/>
        </w:rPr>
        <w:t>We refer to the comments raised by our association ECSDA with regards to the points a</w:t>
      </w:r>
      <w:r w:rsidRPr="00721695">
        <w:rPr>
          <w:rFonts w:cs="Arial"/>
          <w:color w:val="FF0000"/>
          <w:szCs w:val="22"/>
        </w:rPr>
        <w:t>d</w:t>
      </w:r>
      <w:r w:rsidRPr="00721695">
        <w:rPr>
          <w:rFonts w:cs="Arial"/>
          <w:color w:val="FF0000"/>
          <w:szCs w:val="22"/>
        </w:rPr>
        <w:t xml:space="preserve">dressed in Q28, which we fully endorse. </w:t>
      </w:r>
    </w:p>
    <w:p w:rsidR="00721695" w:rsidRPr="00721695" w:rsidRDefault="00721695" w:rsidP="00721695">
      <w:pPr>
        <w:rPr>
          <w:rFonts w:cs="Arial"/>
          <w:color w:val="FF0000"/>
          <w:szCs w:val="22"/>
        </w:rPr>
      </w:pPr>
    </w:p>
    <w:p w:rsidR="00721695" w:rsidRPr="00721695" w:rsidRDefault="00721695" w:rsidP="00721695">
      <w:pPr>
        <w:rPr>
          <w:rFonts w:cs="Arial"/>
          <w:color w:val="FF0000"/>
          <w:szCs w:val="22"/>
        </w:rPr>
      </w:pPr>
      <w:r w:rsidRPr="00721695">
        <w:rPr>
          <w:rFonts w:cs="Arial"/>
          <w:color w:val="FF0000"/>
          <w:szCs w:val="22"/>
        </w:rPr>
        <w:t>With regard to Section 4 “Business Continuity” we would like to make the following additional comments:</w:t>
      </w:r>
    </w:p>
    <w:p w:rsidR="00721695" w:rsidRPr="00721695" w:rsidRDefault="00721695" w:rsidP="00721695">
      <w:pPr>
        <w:rPr>
          <w:rFonts w:cs="Arial"/>
          <w:color w:val="FF0000"/>
          <w:szCs w:val="22"/>
        </w:rPr>
      </w:pPr>
    </w:p>
    <w:p w:rsidR="00721695" w:rsidRPr="00721695" w:rsidRDefault="00721695" w:rsidP="00721695">
      <w:pPr>
        <w:numPr>
          <w:ilvl w:val="0"/>
          <w:numId w:val="50"/>
        </w:numPr>
        <w:spacing w:after="200" w:line="276" w:lineRule="auto"/>
        <w:ind w:left="142" w:hanging="142"/>
        <w:contextualSpacing/>
        <w:rPr>
          <w:rFonts w:eastAsiaTheme="minorHAnsi" w:cs="Arial"/>
          <w:color w:val="FF0000"/>
          <w:szCs w:val="22"/>
          <w:lang w:eastAsia="en-US"/>
        </w:rPr>
      </w:pPr>
      <w:r w:rsidRPr="00721695">
        <w:rPr>
          <w:rFonts w:eastAsiaTheme="minorHAnsi" w:cs="Arial"/>
          <w:color w:val="FF0000"/>
          <w:szCs w:val="22"/>
          <w:lang w:eastAsia="en-US"/>
        </w:rPr>
        <w:t>We suggest rewording Article 28.2 to clarify that elements (a) to (e) are “required” under a CSD’s business continuity policy. The current wording reads such as the policy document should include those elements, which are typically documented separately.</w:t>
      </w:r>
    </w:p>
    <w:p w:rsidR="00721695" w:rsidRPr="00721695" w:rsidRDefault="00721695" w:rsidP="00721695">
      <w:pPr>
        <w:numPr>
          <w:ilvl w:val="0"/>
          <w:numId w:val="50"/>
        </w:numPr>
        <w:spacing w:after="200" w:line="276" w:lineRule="auto"/>
        <w:ind w:left="142" w:hanging="142"/>
        <w:contextualSpacing/>
        <w:rPr>
          <w:rFonts w:eastAsiaTheme="minorHAnsi" w:cs="Arial"/>
          <w:color w:val="FF0000"/>
          <w:szCs w:val="22"/>
          <w:lang w:eastAsia="en-US"/>
        </w:rPr>
      </w:pPr>
      <w:r w:rsidRPr="00721695">
        <w:rPr>
          <w:rFonts w:eastAsiaTheme="minorHAnsi" w:cs="Arial"/>
          <w:color w:val="FF0000"/>
          <w:szCs w:val="22"/>
          <w:lang w:eastAsia="en-US"/>
        </w:rPr>
        <w:lastRenderedPageBreak/>
        <w:t>We believe that Article 29.2, which lists 5 detailed steps to perform a business impact analysis, is too prescriptive. We suggest to re-word Article 29.2 in more general lines or to remove it. In comparison, the equivalent Article 18 of the EMIR RTS does include such a detailed provision. It is not apparent why the RTS for CSDs and CCPs should differ on this specific subject.</w:t>
      </w:r>
    </w:p>
    <w:p w:rsidR="00721695" w:rsidRPr="00721695" w:rsidRDefault="00721695" w:rsidP="00721695">
      <w:pPr>
        <w:numPr>
          <w:ilvl w:val="0"/>
          <w:numId w:val="50"/>
        </w:numPr>
        <w:spacing w:after="200" w:line="276" w:lineRule="auto"/>
        <w:ind w:left="142" w:hanging="142"/>
        <w:contextualSpacing/>
        <w:rPr>
          <w:rFonts w:eastAsiaTheme="minorHAnsi" w:cs="Arial"/>
          <w:color w:val="FF0000"/>
          <w:szCs w:val="22"/>
          <w:lang w:eastAsia="en-US"/>
        </w:rPr>
      </w:pPr>
      <w:r w:rsidRPr="00721695">
        <w:rPr>
          <w:rFonts w:eastAsiaTheme="minorHAnsi" w:cs="Arial"/>
          <w:color w:val="FF0000"/>
          <w:szCs w:val="22"/>
          <w:lang w:eastAsia="en-US"/>
        </w:rPr>
        <w:t>Article 30.1 requires business continuity arrangements to be based on disaster scenarios. We believe that plans and arrangements should be based on impact, i.e. the unavailability of crit</w:t>
      </w:r>
      <w:r w:rsidRPr="00721695">
        <w:rPr>
          <w:rFonts w:eastAsiaTheme="minorHAnsi" w:cs="Arial"/>
          <w:color w:val="FF0000"/>
          <w:szCs w:val="22"/>
          <w:lang w:eastAsia="en-US"/>
        </w:rPr>
        <w:t>i</w:t>
      </w:r>
      <w:r w:rsidRPr="00721695">
        <w:rPr>
          <w:rFonts w:eastAsiaTheme="minorHAnsi" w:cs="Arial"/>
          <w:color w:val="FF0000"/>
          <w:szCs w:val="22"/>
          <w:lang w:eastAsia="en-US"/>
        </w:rPr>
        <w:t>cal resources, rather than on the multiple root causes.</w:t>
      </w:r>
    </w:p>
    <w:p w:rsidR="00721695" w:rsidRPr="00721695" w:rsidRDefault="00721695" w:rsidP="00721695">
      <w:pPr>
        <w:numPr>
          <w:ilvl w:val="0"/>
          <w:numId w:val="50"/>
        </w:numPr>
        <w:spacing w:after="200" w:line="276" w:lineRule="auto"/>
        <w:ind w:left="142" w:hanging="142"/>
        <w:contextualSpacing/>
        <w:rPr>
          <w:rFonts w:eastAsiaTheme="minorHAnsi" w:cs="Arial"/>
          <w:color w:val="FF0000"/>
          <w:szCs w:val="22"/>
          <w:lang w:eastAsia="en-US"/>
        </w:rPr>
      </w:pPr>
      <w:r w:rsidRPr="00721695">
        <w:rPr>
          <w:rFonts w:eastAsiaTheme="minorHAnsi" w:cs="Arial"/>
          <w:color w:val="FF0000"/>
          <w:szCs w:val="22"/>
          <w:lang w:eastAsia="en-US"/>
        </w:rPr>
        <w:t>Article 30.2 states that the recovery time objective of two hours does not apply in case of cyber-attacks. We appreciate this exclusion, as in deed the nature of such incidents could pr</w:t>
      </w:r>
      <w:r w:rsidRPr="00721695">
        <w:rPr>
          <w:rFonts w:eastAsiaTheme="minorHAnsi" w:cs="Arial"/>
          <w:color w:val="FF0000"/>
          <w:szCs w:val="22"/>
          <w:lang w:eastAsia="en-US"/>
        </w:rPr>
        <w:t>o</w:t>
      </w:r>
      <w:r w:rsidRPr="00721695">
        <w:rPr>
          <w:rFonts w:eastAsiaTheme="minorHAnsi" w:cs="Arial"/>
          <w:color w:val="FF0000"/>
          <w:szCs w:val="22"/>
          <w:lang w:eastAsia="en-US"/>
        </w:rPr>
        <w:t>tract the recovery time. However, it is not apparent how the recovery time objective of 12 hours was established and it contradicts the statement in the same paragraph that the CSD should determine the appropriate recovery time in such cases. We therefore suggest removing the reference to a maximum of 12 hours.</w:t>
      </w:r>
    </w:p>
    <w:p w:rsidR="00721695" w:rsidRPr="00721695" w:rsidRDefault="00721695" w:rsidP="00721695">
      <w:pPr>
        <w:numPr>
          <w:ilvl w:val="0"/>
          <w:numId w:val="50"/>
        </w:numPr>
        <w:spacing w:after="200" w:line="276" w:lineRule="auto"/>
        <w:ind w:left="142" w:hanging="142"/>
        <w:contextualSpacing/>
        <w:rPr>
          <w:rFonts w:eastAsiaTheme="minorHAnsi" w:cs="Arial"/>
          <w:color w:val="FF0000"/>
          <w:szCs w:val="22"/>
          <w:lang w:eastAsia="en-US"/>
        </w:rPr>
      </w:pPr>
      <w:r w:rsidRPr="00721695">
        <w:rPr>
          <w:rFonts w:eastAsiaTheme="minorHAnsi" w:cs="Arial"/>
          <w:color w:val="FF0000"/>
          <w:szCs w:val="22"/>
          <w:lang w:eastAsia="en-US"/>
        </w:rPr>
        <w:t>Article 31.c requires CSDs to involve external parties to participate in testing of its BCM a</w:t>
      </w:r>
      <w:r w:rsidRPr="00721695">
        <w:rPr>
          <w:rFonts w:eastAsiaTheme="minorHAnsi" w:cs="Arial"/>
          <w:color w:val="FF0000"/>
          <w:szCs w:val="22"/>
          <w:lang w:eastAsia="en-US"/>
        </w:rPr>
        <w:t>r</w:t>
      </w:r>
      <w:r w:rsidRPr="00721695">
        <w:rPr>
          <w:rFonts w:eastAsiaTheme="minorHAnsi" w:cs="Arial"/>
          <w:color w:val="FF0000"/>
          <w:szCs w:val="22"/>
          <w:lang w:eastAsia="en-US"/>
        </w:rPr>
        <w:t>rangements. However, CSDs have limited means to enforce participation, unless this could be contractually agreed or enforced by regulation (to be clarified how to enforce participation of external providers which are not subject to same / similar regulations as the CSDs). Further, this requirement would generate multiple multi-lateral tests each year. It would appear to be more practical, efficient and effective, if industry-wide tests would be organized by regulators or market associations, as it readily happens in some jurisdictions.  Alternatively, this could be taken over by common infrastructure resources such as T2S.</w:t>
      </w:r>
    </w:p>
    <w:p w:rsidR="00721695" w:rsidRPr="00721695" w:rsidRDefault="00721695" w:rsidP="00721695">
      <w:pPr>
        <w:rPr>
          <w:rFonts w:cs="Arial"/>
          <w:color w:val="FF0000"/>
          <w:szCs w:val="22"/>
        </w:rPr>
      </w:pPr>
    </w:p>
    <w:p w:rsidR="00721695" w:rsidRPr="00721695" w:rsidRDefault="00721695" w:rsidP="00721695">
      <w:pPr>
        <w:rPr>
          <w:rFonts w:cs="Arial"/>
          <w:color w:val="FF0000"/>
          <w:szCs w:val="22"/>
        </w:rPr>
      </w:pPr>
      <w:r w:rsidRPr="00721695">
        <w:rPr>
          <w:rFonts w:cs="Arial"/>
          <w:color w:val="FF0000"/>
          <w:szCs w:val="22"/>
        </w:rPr>
        <w:t>While we agree on the general guidelines on outsourcing proposed by ESMA. For those CSDs which are part of a larger Group, a group perspective needs also to be taken into consideration. In this regards, we have to raise our concerns to some of the obligations requiring to provide an “analysis of alternative” service providers. Dedicated operations also require dedicated service providers, and alternatives are not always available, or if so, only to a limited degree. The r</w:t>
      </w:r>
      <w:r w:rsidRPr="00721695">
        <w:rPr>
          <w:rFonts w:cs="Arial"/>
          <w:color w:val="FF0000"/>
          <w:szCs w:val="22"/>
        </w:rPr>
        <w:t>e</w:t>
      </w:r>
      <w:r w:rsidRPr="00721695">
        <w:rPr>
          <w:rFonts w:cs="Arial"/>
          <w:color w:val="FF0000"/>
          <w:szCs w:val="22"/>
        </w:rPr>
        <w:t>quirement to produce such analysis may also have the unintended consequence to create public interest for such service offering. We consequently oppose to such an extreme obligation as laid down in Article 27.9.g of the RTS.</w:t>
      </w:r>
    </w:p>
    <w:p w:rsidR="00721695" w:rsidRPr="00721695" w:rsidRDefault="00721695" w:rsidP="00721695">
      <w:pPr>
        <w:rPr>
          <w:rFonts w:cs="Arial"/>
          <w:color w:val="FF0000"/>
          <w:szCs w:val="22"/>
        </w:rPr>
      </w:pPr>
    </w:p>
    <w:p w:rsidR="00721695" w:rsidRPr="00721695" w:rsidRDefault="00721695" w:rsidP="00721695">
      <w:pPr>
        <w:rPr>
          <w:rFonts w:cs="Arial"/>
          <w:color w:val="FF0000"/>
          <w:szCs w:val="22"/>
        </w:rPr>
      </w:pPr>
      <w:r w:rsidRPr="00721695">
        <w:rPr>
          <w:rFonts w:cs="Arial"/>
          <w:color w:val="FF0000"/>
          <w:szCs w:val="22"/>
        </w:rPr>
        <w:t>We also see massive difficulties in meeting the provisions set under Article 20.5. Providers such as Central Banks, SWIFT, T2S, and others would fall through the back door into the scope of these provisions, and therefore suggest deleting or reformulating the provision.</w:t>
      </w:r>
    </w:p>
    <w:p w:rsidR="00721695" w:rsidRPr="00721695" w:rsidRDefault="00721695" w:rsidP="00721695">
      <w:pPr>
        <w:rPr>
          <w:rFonts w:cs="Arial"/>
          <w:color w:val="FF0000"/>
          <w:szCs w:val="22"/>
        </w:rPr>
      </w:pPr>
    </w:p>
    <w:p w:rsidR="00721695" w:rsidRPr="00721695" w:rsidRDefault="00721695" w:rsidP="00721695">
      <w:pPr>
        <w:rPr>
          <w:rFonts w:cs="Arial"/>
          <w:color w:val="FF0000"/>
          <w:szCs w:val="22"/>
        </w:rPr>
      </w:pPr>
      <w:r w:rsidRPr="00721695">
        <w:rPr>
          <w:rFonts w:cs="Arial"/>
          <w:color w:val="FF0000"/>
          <w:szCs w:val="22"/>
        </w:rPr>
        <w:t>Further, we are concerned about the foreseeable difficulties to fulfil the conditions set in Article 21.2. Beside critical service providers like Central Banks, SWIFT and T2S, many other comp</w:t>
      </w:r>
      <w:r w:rsidRPr="00721695">
        <w:rPr>
          <w:rFonts w:cs="Arial"/>
          <w:color w:val="FF0000"/>
          <w:szCs w:val="22"/>
        </w:rPr>
        <w:t>a</w:t>
      </w:r>
      <w:r w:rsidRPr="00721695">
        <w:rPr>
          <w:rFonts w:cs="Arial"/>
          <w:color w:val="FF0000"/>
          <w:szCs w:val="22"/>
        </w:rPr>
        <w:t>nies servicing Group-entities, such as dedicated IT companies’, etc. will subject to such oper</w:t>
      </w:r>
      <w:r w:rsidRPr="00721695">
        <w:rPr>
          <w:rFonts w:cs="Arial"/>
          <w:color w:val="FF0000"/>
          <w:szCs w:val="22"/>
        </w:rPr>
        <w:t>a</w:t>
      </w:r>
      <w:r w:rsidRPr="00721695">
        <w:rPr>
          <w:rFonts w:cs="Arial"/>
          <w:color w:val="FF0000"/>
          <w:szCs w:val="22"/>
        </w:rPr>
        <w:t xml:space="preserve">tional risk requirements. Furthermore, we cannot see the benefit for the CSD in just receiving the information on the provider as such, without also receiving further insight on the details as well. In this regard, we would rather see the need to properly analyse all underlying risks and monitor the relationship in an appropriate manner. We therefore propose to remove the article entirely. </w:t>
      </w:r>
    </w:p>
    <w:p w:rsidR="00721695" w:rsidRPr="00721695" w:rsidRDefault="00721695" w:rsidP="00721695">
      <w:pPr>
        <w:rPr>
          <w:rFonts w:cs="Arial"/>
          <w:color w:val="FF0000"/>
          <w:szCs w:val="22"/>
        </w:rPr>
      </w:pPr>
    </w:p>
    <w:p w:rsidR="00721695" w:rsidRPr="00721695" w:rsidRDefault="00721695" w:rsidP="00721695">
      <w:pPr>
        <w:pBdr>
          <w:top w:val="single" w:sz="4" w:space="1" w:color="auto"/>
          <w:left w:val="single" w:sz="4" w:space="1" w:color="auto"/>
          <w:bottom w:val="single" w:sz="4" w:space="1" w:color="auto"/>
          <w:right w:val="single" w:sz="4" w:space="1" w:color="auto"/>
        </w:pBdr>
        <w:rPr>
          <w:rFonts w:cs="Arial"/>
          <w:color w:val="FF0000"/>
          <w:szCs w:val="22"/>
        </w:rPr>
      </w:pPr>
      <w:r w:rsidRPr="00721695">
        <w:rPr>
          <w:rFonts w:cs="Arial"/>
          <w:color w:val="FF0000"/>
          <w:szCs w:val="22"/>
        </w:rPr>
        <w:t>We would therefore suggest amending Article 21 of the Annex III draft RTS as follows:</w:t>
      </w:r>
    </w:p>
    <w:p w:rsidR="00721695" w:rsidRPr="00721695" w:rsidRDefault="00721695" w:rsidP="00721695">
      <w:pPr>
        <w:pBdr>
          <w:top w:val="single" w:sz="4" w:space="1" w:color="auto"/>
          <w:left w:val="single" w:sz="4" w:space="1" w:color="auto"/>
          <w:bottom w:val="single" w:sz="4" w:space="1" w:color="auto"/>
          <w:right w:val="single" w:sz="4" w:space="1" w:color="auto"/>
        </w:pBdr>
        <w:rPr>
          <w:rFonts w:cs="Arial"/>
          <w:color w:val="FF0000"/>
          <w:szCs w:val="22"/>
        </w:rPr>
      </w:pPr>
      <w:r w:rsidRPr="00721695">
        <w:rPr>
          <w:rFonts w:cs="Arial"/>
          <w:color w:val="FF0000"/>
          <w:szCs w:val="22"/>
        </w:rPr>
        <w:t>(page 223 of the consultation paper)</w:t>
      </w:r>
    </w:p>
    <w:p w:rsidR="00721695" w:rsidRPr="00721695" w:rsidRDefault="00721695" w:rsidP="00721695">
      <w:pPr>
        <w:pBdr>
          <w:top w:val="single" w:sz="4" w:space="1" w:color="auto"/>
          <w:left w:val="single" w:sz="4" w:space="1" w:color="auto"/>
          <w:bottom w:val="single" w:sz="4" w:space="1" w:color="auto"/>
          <w:right w:val="single" w:sz="4" w:space="1" w:color="auto"/>
        </w:pBdr>
        <w:rPr>
          <w:rFonts w:cs="Arial"/>
          <w:color w:val="FF0000"/>
          <w:szCs w:val="22"/>
        </w:rPr>
      </w:pPr>
    </w:p>
    <w:p w:rsidR="00721695" w:rsidRPr="00721695" w:rsidRDefault="00721695" w:rsidP="00721695">
      <w:pPr>
        <w:pBdr>
          <w:top w:val="single" w:sz="4" w:space="1" w:color="auto"/>
          <w:left w:val="single" w:sz="4" w:space="1" w:color="auto"/>
          <w:bottom w:val="single" w:sz="4" w:space="1" w:color="auto"/>
          <w:right w:val="single" w:sz="4" w:space="1" w:color="auto"/>
        </w:pBdr>
        <w:rPr>
          <w:rFonts w:cs="Arial"/>
          <w:color w:val="FF0000"/>
          <w:szCs w:val="22"/>
        </w:rPr>
      </w:pPr>
      <w:r w:rsidRPr="00721695">
        <w:rPr>
          <w:rFonts w:cs="Arial"/>
          <w:i/>
          <w:iCs/>
          <w:color w:val="FF0000"/>
          <w:szCs w:val="22"/>
        </w:rPr>
        <w:t xml:space="preserve">Article 21 - </w:t>
      </w:r>
      <w:r w:rsidRPr="00721695">
        <w:rPr>
          <w:rFonts w:cs="Arial"/>
          <w:bCs/>
          <w:color w:val="FF0000"/>
          <w:szCs w:val="22"/>
        </w:rPr>
        <w:t xml:space="preserve">Operational risks that may be posed by other CSDs or other market infrastructures </w:t>
      </w:r>
    </w:p>
    <w:p w:rsidR="00721695" w:rsidRPr="00721695" w:rsidRDefault="00721695" w:rsidP="00721695">
      <w:pPr>
        <w:pBdr>
          <w:top w:val="single" w:sz="4" w:space="1" w:color="auto"/>
          <w:left w:val="single" w:sz="4" w:space="1" w:color="auto"/>
          <w:bottom w:val="single" w:sz="4" w:space="1" w:color="auto"/>
          <w:right w:val="single" w:sz="4" w:space="1" w:color="auto"/>
        </w:pBdr>
        <w:rPr>
          <w:rFonts w:cs="Arial"/>
          <w:color w:val="FF0000"/>
          <w:szCs w:val="22"/>
        </w:rPr>
      </w:pPr>
      <w:r w:rsidRPr="00721695">
        <w:rPr>
          <w:rFonts w:cs="Arial"/>
          <w:color w:val="FF0000"/>
          <w:szCs w:val="22"/>
        </w:rPr>
        <w:lastRenderedPageBreak/>
        <w:t xml:space="preserve">1. A CSD shall ensure that its systems and communication arrangements with other CSDs or other financial market infrastructures are reliable and secure and designed in order to minimise operational risk. </w:t>
      </w:r>
    </w:p>
    <w:p w:rsidR="00721695" w:rsidRPr="00721695" w:rsidRDefault="00721695" w:rsidP="00721695">
      <w:pPr>
        <w:pBdr>
          <w:top w:val="single" w:sz="4" w:space="1" w:color="auto"/>
          <w:left w:val="single" w:sz="4" w:space="1" w:color="auto"/>
          <w:bottom w:val="single" w:sz="4" w:space="1" w:color="auto"/>
          <w:right w:val="single" w:sz="4" w:space="1" w:color="auto"/>
        </w:pBdr>
        <w:rPr>
          <w:rFonts w:cs="Arial"/>
          <w:color w:val="FF0000"/>
          <w:szCs w:val="22"/>
        </w:rPr>
      </w:pPr>
      <w:r w:rsidRPr="00721695">
        <w:rPr>
          <w:rFonts w:cs="Arial"/>
          <w:color w:val="FF0000"/>
          <w:szCs w:val="22"/>
        </w:rPr>
        <w:t xml:space="preserve">2. A CSD shall ensure that any arrangements that it enters into with other CSDs or a financial market infrastructure ensures that: </w:t>
      </w:r>
    </w:p>
    <w:p w:rsidR="00721695" w:rsidRPr="00721695" w:rsidRDefault="00721695" w:rsidP="00721695">
      <w:pPr>
        <w:pBdr>
          <w:top w:val="single" w:sz="4" w:space="1" w:color="auto"/>
          <w:left w:val="single" w:sz="4" w:space="1" w:color="auto"/>
          <w:bottom w:val="single" w:sz="4" w:space="1" w:color="auto"/>
          <w:right w:val="single" w:sz="4" w:space="1" w:color="auto"/>
        </w:pBdr>
        <w:rPr>
          <w:rFonts w:cs="Arial"/>
          <w:b/>
          <w:strike/>
          <w:color w:val="FF0000"/>
          <w:szCs w:val="22"/>
        </w:rPr>
      </w:pPr>
      <w:r w:rsidRPr="00721695">
        <w:rPr>
          <w:rFonts w:cs="Arial"/>
          <w:b/>
          <w:strike/>
          <w:color w:val="FF0000"/>
          <w:szCs w:val="22"/>
        </w:rPr>
        <w:t xml:space="preserve">(a) there are appropriate arrangements for that infrastructure to disclose to the CSD any critical service provider on which it relies; </w:t>
      </w:r>
    </w:p>
    <w:p w:rsidR="00721695" w:rsidRPr="00721695" w:rsidRDefault="00721695" w:rsidP="00721695">
      <w:pPr>
        <w:pBdr>
          <w:top w:val="single" w:sz="4" w:space="1" w:color="auto"/>
          <w:left w:val="single" w:sz="4" w:space="1" w:color="auto"/>
          <w:bottom w:val="single" w:sz="4" w:space="1" w:color="auto"/>
          <w:right w:val="single" w:sz="4" w:space="1" w:color="auto"/>
        </w:pBdr>
        <w:rPr>
          <w:rFonts w:cs="Arial"/>
          <w:color w:val="FF0000"/>
          <w:szCs w:val="22"/>
        </w:rPr>
      </w:pPr>
      <w:r w:rsidRPr="00721695">
        <w:rPr>
          <w:rFonts w:cs="Arial"/>
          <w:color w:val="FF0000"/>
          <w:szCs w:val="22"/>
        </w:rPr>
        <w:t>(b) the governance arrangements and change management processes in the other CSD or other financial market infrastructure do not inhibit the smooth functioning of the CSD, including on its risk-management arrangements or non-discriminatory access conditions.</w:t>
      </w:r>
    </w:p>
    <w:permEnd w:id="927751228"/>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721695" w:rsidRPr="008E2217" w:rsidRDefault="00721695" w:rsidP="00721695">
      <w:pPr>
        <w:rPr>
          <w:rFonts w:cs="Arial"/>
          <w:color w:val="FF0000"/>
          <w:szCs w:val="22"/>
        </w:rPr>
      </w:pPr>
      <w:permStart w:id="381620104" w:edGrp="everyone"/>
      <w:r w:rsidRPr="008E2217">
        <w:rPr>
          <w:rFonts w:cs="Arial"/>
          <w:color w:val="FF0000"/>
          <w:szCs w:val="22"/>
        </w:rPr>
        <w:t>High creditworthy securities issued by the issuers as proposed are issued to a substantial d</w:t>
      </w:r>
      <w:r w:rsidRPr="008E2217">
        <w:rPr>
          <w:rFonts w:cs="Arial"/>
          <w:color w:val="FF0000"/>
          <w:szCs w:val="22"/>
        </w:rPr>
        <w:t>e</w:t>
      </w:r>
      <w:r w:rsidRPr="008E2217">
        <w:rPr>
          <w:rFonts w:cs="Arial"/>
          <w:color w:val="FF0000"/>
          <w:szCs w:val="22"/>
        </w:rPr>
        <w:t>gree with maturities well beyond the 2 years period. This is due to the current regulatory trend to tighten regulations for financial market intermediaries; the demand for such papers has i</w:t>
      </w:r>
      <w:r w:rsidRPr="008E2217">
        <w:rPr>
          <w:rFonts w:cs="Arial"/>
          <w:color w:val="FF0000"/>
          <w:szCs w:val="22"/>
        </w:rPr>
        <w:t>n</w:t>
      </w:r>
      <w:r w:rsidRPr="008E2217">
        <w:rPr>
          <w:rFonts w:cs="Arial"/>
          <w:color w:val="FF0000"/>
          <w:szCs w:val="22"/>
        </w:rPr>
        <w:t>creased while (due to the macro economic situation) the offer is decreasing. As such securities have liquid markets regardless of their maturity, we cannot agree to the proposed threshold of average 2 years remaining maturities. We rather would accept maximum 10 years maturities and maximum average remaining maturities of 5 years as this would allow an appropriate i</w:t>
      </w:r>
      <w:r w:rsidRPr="008E2217">
        <w:rPr>
          <w:rFonts w:cs="Arial"/>
          <w:color w:val="FF0000"/>
          <w:szCs w:val="22"/>
        </w:rPr>
        <w:t>n</w:t>
      </w:r>
      <w:r w:rsidRPr="008E2217">
        <w:rPr>
          <w:rFonts w:cs="Arial"/>
          <w:color w:val="FF0000"/>
          <w:szCs w:val="22"/>
        </w:rPr>
        <w:t xml:space="preserve">vestment with the low risk which anyhow characterises the CSDs risk profile.  </w:t>
      </w:r>
    </w:p>
    <w:p w:rsidR="00721695" w:rsidRPr="008E2217" w:rsidRDefault="00721695" w:rsidP="00721695">
      <w:pPr>
        <w:rPr>
          <w:rFonts w:cs="Arial"/>
          <w:color w:val="FF0000"/>
          <w:szCs w:val="22"/>
        </w:rPr>
      </w:pPr>
    </w:p>
    <w:p w:rsidR="00721695" w:rsidRPr="008E2217" w:rsidRDefault="00721695" w:rsidP="00721695">
      <w:pPr>
        <w:rPr>
          <w:rFonts w:cs="Arial"/>
          <w:color w:val="FF0000"/>
          <w:szCs w:val="22"/>
        </w:rPr>
      </w:pPr>
      <w:r w:rsidRPr="008E2217">
        <w:rPr>
          <w:rFonts w:cs="Arial"/>
          <w:color w:val="FF0000"/>
          <w:szCs w:val="22"/>
        </w:rPr>
        <w:t>Interest rate hedging by CSDs is not undertaken for the sake of securing higher treasury returns, but for the sake of reducing the (interest rate) risk. This situation is much different from the CCPs which need liquidity to cover day-to-day operations and which are included themselves in the default waterfall by the required own contribution to the default funds. CSDs invest their own funds in securities in order to have a reserve to cover potential operational or financial losses and to be prepared for recovery should the case arise. As such, the investments are rather long-term and not needed for the day-to-day operations. The completely different risk set up between CCPs and CSDs should be taken into account when ESMA will be finalising the investment policy rules. Along that chain of risk minimising reasoning, the categories of permitted derivative fields should be enhanced in order to allow other derivatives for hedging purposes, instead of decreased. Some markets do not allow for secure investments and the number of counterparties is limited. As such, excess funds need to be swapped into different markets in order to avoid concentration risks.</w:t>
      </w:r>
    </w:p>
    <w:p w:rsidR="00721695" w:rsidRPr="008E2217" w:rsidRDefault="00721695" w:rsidP="00721695">
      <w:pPr>
        <w:rPr>
          <w:rFonts w:cs="Arial"/>
          <w:color w:val="FF0000"/>
          <w:szCs w:val="22"/>
        </w:rPr>
      </w:pPr>
    </w:p>
    <w:p w:rsidR="00721695" w:rsidRPr="008E2217" w:rsidRDefault="00721695" w:rsidP="00721695">
      <w:pPr>
        <w:rPr>
          <w:rFonts w:cs="Arial"/>
          <w:color w:val="FF0000"/>
          <w:szCs w:val="22"/>
        </w:rPr>
      </w:pPr>
      <w:r w:rsidRPr="008E2217">
        <w:rPr>
          <w:rFonts w:cs="Arial"/>
          <w:color w:val="FF0000"/>
          <w:szCs w:val="22"/>
        </w:rPr>
        <w:t>Besides the settlement rules imposed by the CSD-R are in general targeting for a T+2 settl</w:t>
      </w:r>
      <w:r w:rsidRPr="008E2217">
        <w:rPr>
          <w:rFonts w:cs="Arial"/>
          <w:color w:val="FF0000"/>
          <w:szCs w:val="22"/>
        </w:rPr>
        <w:t>e</w:t>
      </w:r>
      <w:r w:rsidRPr="008E2217">
        <w:rPr>
          <w:rFonts w:cs="Arial"/>
          <w:color w:val="FF0000"/>
          <w:szCs w:val="22"/>
        </w:rPr>
        <w:t>ment cycle. As such, the requirement for CSDs to have access to funds the next day (at the latest) is not harmonised with the newly introduced settlement cycle of the CSD-R itself. We therefore propose to change the approach in Article 35.5 on the timeframe for access to assets,  by requiring to accessing and liquidating them latest the next business day in combination with receiving the related proceeds not later than T+2 after the liquidation.</w:t>
      </w:r>
    </w:p>
    <w:p w:rsidR="00721695" w:rsidRPr="008E2217" w:rsidRDefault="00721695" w:rsidP="00721695">
      <w:pPr>
        <w:rPr>
          <w:rFonts w:cs="Arial"/>
          <w:color w:val="FF0000"/>
          <w:szCs w:val="22"/>
        </w:rPr>
      </w:pPr>
    </w:p>
    <w:p w:rsidR="00721695" w:rsidRPr="008E2217" w:rsidRDefault="00721695" w:rsidP="00721695">
      <w:pPr>
        <w:rPr>
          <w:rFonts w:cs="Arial"/>
          <w:color w:val="FF0000"/>
          <w:szCs w:val="22"/>
        </w:rPr>
      </w:pPr>
      <w:r w:rsidRPr="008E2217">
        <w:rPr>
          <w:rFonts w:cs="Arial"/>
          <w:color w:val="FF0000"/>
          <w:szCs w:val="22"/>
        </w:rPr>
        <w:t>We refer to the comments raised by our association ECSDA with regards to the points a</w:t>
      </w:r>
      <w:r w:rsidRPr="008E2217">
        <w:rPr>
          <w:rFonts w:cs="Arial"/>
          <w:color w:val="FF0000"/>
          <w:szCs w:val="22"/>
        </w:rPr>
        <w:t>d</w:t>
      </w:r>
      <w:r w:rsidRPr="008E2217">
        <w:rPr>
          <w:rFonts w:cs="Arial"/>
          <w:color w:val="FF0000"/>
          <w:szCs w:val="22"/>
        </w:rPr>
        <w:t xml:space="preserve">dressed in Q29, which we fully endorse. </w:t>
      </w:r>
    </w:p>
    <w:p w:rsidR="00721695" w:rsidRPr="008E2217" w:rsidRDefault="00721695" w:rsidP="00721695">
      <w:pPr>
        <w:rPr>
          <w:rFonts w:cs="Arial"/>
          <w:color w:val="FF0000"/>
          <w:szCs w:val="22"/>
        </w:rPr>
      </w:pPr>
    </w:p>
    <w:p w:rsidR="00721695" w:rsidRPr="008E2217" w:rsidRDefault="00721695" w:rsidP="00721695">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We would therefore suggest amending Article 34 of the Annex III draft RTS as follows:</w:t>
      </w:r>
    </w:p>
    <w:p w:rsidR="00721695" w:rsidRPr="008E2217" w:rsidRDefault="00721695" w:rsidP="00721695">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(page 232 of the consultation paper)</w:t>
      </w:r>
    </w:p>
    <w:p w:rsidR="00721695" w:rsidRPr="008E2217" w:rsidRDefault="00721695" w:rsidP="00721695">
      <w:pPr>
        <w:pBdr>
          <w:top w:val="single" w:sz="4" w:space="1" w:color="auto"/>
          <w:left w:val="single" w:sz="4" w:space="1" w:color="auto"/>
          <w:bottom w:val="single" w:sz="4" w:space="1" w:color="auto"/>
          <w:right w:val="single" w:sz="4" w:space="1" w:color="auto"/>
        </w:pBdr>
        <w:rPr>
          <w:rFonts w:cs="Arial"/>
          <w:color w:val="FF0000"/>
          <w:szCs w:val="22"/>
        </w:rPr>
      </w:pPr>
    </w:p>
    <w:p w:rsidR="00721695" w:rsidRPr="008E2217" w:rsidRDefault="00721695" w:rsidP="00721695">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Article 34 - Highly liquid instruments with minimal market and credit risk </w:t>
      </w:r>
    </w:p>
    <w:p w:rsidR="00721695" w:rsidRPr="008E2217" w:rsidRDefault="00721695" w:rsidP="00721695">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1. Financial instruments can be considered highly liquid financial instruments, bearing minimal credit and market risk under Article 46 of Regulation (EU) No 909/2014 if they are debt instr</w:t>
      </w:r>
      <w:r w:rsidRPr="008E2217">
        <w:rPr>
          <w:rFonts w:cs="Arial"/>
          <w:i/>
          <w:color w:val="FF0000"/>
          <w:szCs w:val="22"/>
        </w:rPr>
        <w:t>u</w:t>
      </w:r>
      <w:r w:rsidRPr="008E2217">
        <w:rPr>
          <w:rFonts w:cs="Arial"/>
          <w:i/>
          <w:color w:val="FF0000"/>
          <w:szCs w:val="22"/>
        </w:rPr>
        <w:t xml:space="preserve">ments meeting each of the following conditions: </w:t>
      </w:r>
    </w:p>
    <w:p w:rsidR="00721695" w:rsidRPr="008E2217" w:rsidRDefault="00721695" w:rsidP="00721695">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 they are issued or explicitly guaranteed by:</w:t>
      </w:r>
    </w:p>
    <w:p w:rsidR="00721695" w:rsidRPr="008E2217" w:rsidRDefault="00721695" w:rsidP="00721695">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(i) a </w:t>
      </w:r>
      <w:r w:rsidRPr="008E2217">
        <w:rPr>
          <w:rFonts w:cs="Arial"/>
          <w:b/>
          <w:i/>
          <w:color w:val="FF0000"/>
          <w:szCs w:val="22"/>
        </w:rPr>
        <w:t>local or national</w:t>
      </w:r>
      <w:r w:rsidRPr="008E2217">
        <w:rPr>
          <w:rFonts w:cs="Arial"/>
          <w:i/>
          <w:color w:val="FF0000"/>
          <w:szCs w:val="22"/>
        </w:rPr>
        <w:t xml:space="preserve"> government;</w:t>
      </w:r>
    </w:p>
    <w:p w:rsidR="00721695" w:rsidRPr="008E2217" w:rsidRDefault="00721695" w:rsidP="00721695">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  (c) the average time-to-maturity of the CSD’s portfolio does not exceed </w:t>
      </w:r>
      <w:r w:rsidRPr="008E2217">
        <w:rPr>
          <w:rFonts w:cs="Arial"/>
          <w:b/>
          <w:i/>
          <w:strike/>
          <w:color w:val="FF0000"/>
          <w:szCs w:val="22"/>
        </w:rPr>
        <w:t>two</w:t>
      </w:r>
      <w:r w:rsidRPr="008E2217">
        <w:rPr>
          <w:rFonts w:cs="Arial"/>
          <w:i/>
          <w:color w:val="FF0000"/>
          <w:szCs w:val="22"/>
        </w:rPr>
        <w:t xml:space="preserve"> </w:t>
      </w:r>
      <w:r w:rsidRPr="008E2217">
        <w:rPr>
          <w:rFonts w:cs="Arial"/>
          <w:b/>
          <w:i/>
          <w:color w:val="FF0000"/>
          <w:szCs w:val="22"/>
        </w:rPr>
        <w:t xml:space="preserve">five </w:t>
      </w:r>
      <w:r w:rsidRPr="008E2217">
        <w:rPr>
          <w:rFonts w:cs="Arial"/>
          <w:i/>
          <w:color w:val="FF0000"/>
          <w:szCs w:val="22"/>
        </w:rPr>
        <w:t>years,</w:t>
      </w:r>
      <w:r w:rsidRPr="008E2217">
        <w:rPr>
          <w:rFonts w:cs="Arial"/>
          <w:b/>
          <w:i/>
          <w:color w:val="FF0000"/>
          <w:szCs w:val="22"/>
        </w:rPr>
        <w:t xml:space="preserve"> and no single investment has a time-to-maturity superior to eleven years</w:t>
      </w:r>
      <w:r w:rsidRPr="008E2217">
        <w:rPr>
          <w:rFonts w:cs="Arial"/>
          <w:i/>
          <w:color w:val="FF0000"/>
          <w:szCs w:val="22"/>
        </w:rPr>
        <w:t>;</w:t>
      </w:r>
    </w:p>
    <w:p w:rsidR="00721695" w:rsidRPr="008E2217" w:rsidRDefault="00721695" w:rsidP="00721695">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 2. Derivative contracts can also be considered highly liquid financial investments, bearing minimal credit and market risk if they are entered into for the </w:t>
      </w:r>
      <w:r w:rsidRPr="008E2217">
        <w:rPr>
          <w:rFonts w:cs="Arial"/>
          <w:b/>
          <w:i/>
          <w:color w:val="FF0000"/>
          <w:szCs w:val="22"/>
        </w:rPr>
        <w:t>following</w:t>
      </w:r>
      <w:r w:rsidRPr="008E2217">
        <w:rPr>
          <w:rFonts w:cs="Arial"/>
          <w:i/>
          <w:color w:val="FF0000"/>
          <w:szCs w:val="22"/>
        </w:rPr>
        <w:t xml:space="preserve"> purpose</w:t>
      </w:r>
      <w:r w:rsidRPr="008E2217">
        <w:rPr>
          <w:rFonts w:cs="Arial"/>
          <w:b/>
          <w:i/>
          <w:color w:val="FF0000"/>
          <w:szCs w:val="22"/>
        </w:rPr>
        <w:t>s:</w:t>
      </w:r>
      <w:r w:rsidRPr="008E2217">
        <w:rPr>
          <w:rFonts w:cs="Arial"/>
          <w:i/>
          <w:color w:val="FF0000"/>
          <w:szCs w:val="22"/>
        </w:rPr>
        <w:t xml:space="preserve"> </w:t>
      </w:r>
      <w:r w:rsidRPr="008E2217">
        <w:rPr>
          <w:rFonts w:cs="Arial"/>
          <w:b/>
          <w:i/>
          <w:strike/>
          <w:color w:val="FF0000"/>
          <w:szCs w:val="22"/>
        </w:rPr>
        <w:t>of</w:t>
      </w:r>
      <w:r w:rsidRPr="008E2217">
        <w:rPr>
          <w:rFonts w:cs="Arial"/>
          <w:i/>
          <w:strike/>
          <w:color w:val="FF0000"/>
          <w:szCs w:val="22"/>
        </w:rPr>
        <w:t xml:space="preserve"> (…)</w:t>
      </w:r>
    </w:p>
    <w:p w:rsidR="00721695" w:rsidRPr="008E2217" w:rsidRDefault="00721695" w:rsidP="00721695">
      <w:pPr>
        <w:pBdr>
          <w:top w:val="single" w:sz="4" w:space="1" w:color="auto"/>
          <w:left w:val="single" w:sz="4" w:space="1" w:color="auto"/>
          <w:bottom w:val="single" w:sz="4" w:space="1" w:color="auto"/>
          <w:right w:val="single" w:sz="4" w:space="1" w:color="auto"/>
        </w:pBdr>
        <w:rPr>
          <w:rFonts w:cs="Arial"/>
          <w:i/>
          <w:color w:val="FF0000"/>
          <w:szCs w:val="22"/>
        </w:rPr>
      </w:pPr>
    </w:p>
    <w:p w:rsidR="00721695" w:rsidRPr="008E2217" w:rsidRDefault="00721695" w:rsidP="00721695">
      <w:pPr>
        <w:rPr>
          <w:rFonts w:cs="Arial"/>
          <w:color w:val="FF0000"/>
          <w:szCs w:val="22"/>
        </w:rPr>
      </w:pPr>
    </w:p>
    <w:p w:rsidR="00721695" w:rsidRPr="008E2217" w:rsidRDefault="00721695" w:rsidP="00721695">
      <w:pPr>
        <w:rPr>
          <w:rFonts w:cs="Arial"/>
          <w:color w:val="FF0000"/>
          <w:szCs w:val="22"/>
        </w:rPr>
      </w:pPr>
      <w:r w:rsidRPr="008E2217">
        <w:rPr>
          <w:rFonts w:cs="Arial"/>
          <w:color w:val="FF0000"/>
          <w:szCs w:val="22"/>
        </w:rPr>
        <w:t>Moreover on the Article 34.2 and 34.3 of the Annex III on the usage of derivatives, Clearstream proposes to amend the text as follows</w:t>
      </w:r>
    </w:p>
    <w:p w:rsidR="00721695" w:rsidRPr="008E2217" w:rsidRDefault="00721695" w:rsidP="00721695">
      <w:pPr>
        <w:rPr>
          <w:rFonts w:cs="Arial"/>
          <w:color w:val="FF0000"/>
          <w:szCs w:val="22"/>
        </w:rPr>
      </w:pPr>
    </w:p>
    <w:p w:rsidR="00721695" w:rsidRPr="008E2217" w:rsidRDefault="00721695" w:rsidP="00721695">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Article 34 - Highly liquid instruments with minimal market and credit risk</w:t>
      </w:r>
    </w:p>
    <w:p w:rsidR="00721695" w:rsidRPr="008E2217" w:rsidRDefault="00721695" w:rsidP="00721695">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w:t>
      </w:r>
    </w:p>
    <w:p w:rsidR="00721695" w:rsidRPr="008E2217" w:rsidRDefault="00721695" w:rsidP="00721695">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 xml:space="preserve">2. Derivative contracts can also be considered highly liquid financial investments if they are entered into for the purpose of hedging </w:t>
      </w:r>
      <w:r w:rsidRPr="008E2217">
        <w:rPr>
          <w:rFonts w:cs="Arial"/>
          <w:b/>
          <w:strike/>
          <w:color w:val="FF0000"/>
          <w:szCs w:val="22"/>
        </w:rPr>
        <w:t>currency</w:t>
      </w:r>
      <w:r w:rsidRPr="008E2217">
        <w:rPr>
          <w:rFonts w:cs="Arial"/>
          <w:color w:val="FF0000"/>
          <w:szCs w:val="22"/>
        </w:rPr>
        <w:t xml:space="preserve"> </w:t>
      </w:r>
      <w:r w:rsidRPr="00B93C57">
        <w:rPr>
          <w:rFonts w:cs="Arial"/>
          <w:b/>
          <w:color w:val="FF0000"/>
          <w:szCs w:val="22"/>
        </w:rPr>
        <w:t>liquidity and counterparty</w:t>
      </w:r>
      <w:r w:rsidRPr="008E2217">
        <w:rPr>
          <w:rFonts w:cs="Arial"/>
          <w:color w:val="FF0000"/>
          <w:szCs w:val="22"/>
        </w:rPr>
        <w:t xml:space="preserve"> risk arising from the settlement in more than one currency in the securities settlement system operated by the CSD"</w:t>
      </w:r>
    </w:p>
    <w:p w:rsidR="00721695" w:rsidRPr="008E2217" w:rsidRDefault="00721695" w:rsidP="00721695">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“3. Where derivative contracts are used in accordance with paragraph 2, their use shall be li</w:t>
      </w:r>
      <w:r w:rsidRPr="008E2217">
        <w:rPr>
          <w:rFonts w:cs="Arial"/>
          <w:color w:val="FF0000"/>
          <w:szCs w:val="22"/>
        </w:rPr>
        <w:t>m</w:t>
      </w:r>
      <w:r w:rsidRPr="008E2217">
        <w:rPr>
          <w:rFonts w:cs="Arial"/>
          <w:color w:val="FF0000"/>
          <w:szCs w:val="22"/>
        </w:rPr>
        <w:t xml:space="preserve">ited to derivative contracts in respect of which reliable price data is published on a regular basis and to the period of time necessary to reduce the </w:t>
      </w:r>
      <w:r w:rsidRPr="008E2217">
        <w:rPr>
          <w:rFonts w:cs="Arial"/>
          <w:b/>
          <w:strike/>
          <w:color w:val="FF0000"/>
          <w:szCs w:val="22"/>
        </w:rPr>
        <w:t>currency</w:t>
      </w:r>
      <w:r w:rsidRPr="008E2217">
        <w:rPr>
          <w:rFonts w:cs="Arial"/>
          <w:color w:val="FF0000"/>
          <w:szCs w:val="22"/>
        </w:rPr>
        <w:t xml:space="preserve"> </w:t>
      </w:r>
      <w:r w:rsidRPr="00701843">
        <w:rPr>
          <w:rFonts w:cs="Arial"/>
          <w:b/>
          <w:color w:val="FF0000"/>
          <w:szCs w:val="22"/>
        </w:rPr>
        <w:t>liquidity and counterparty</w:t>
      </w:r>
      <w:r w:rsidRPr="008E2217">
        <w:rPr>
          <w:rFonts w:cs="Arial"/>
          <w:color w:val="FF0000"/>
          <w:szCs w:val="22"/>
        </w:rPr>
        <w:t xml:space="preserve"> risk to which the CSD is exposed, and not for other purposes, notably realisation of profits”</w:t>
      </w:r>
    </w:p>
    <w:p w:rsidR="00721695" w:rsidRPr="008E2217" w:rsidRDefault="00721695" w:rsidP="00721695">
      <w:pPr>
        <w:rPr>
          <w:rFonts w:cs="Arial"/>
          <w:color w:val="FF0000"/>
          <w:szCs w:val="22"/>
        </w:rPr>
      </w:pPr>
    </w:p>
    <w:p w:rsidR="00721695" w:rsidRPr="008E2217" w:rsidRDefault="00721695" w:rsidP="00721695">
      <w:pPr>
        <w:rPr>
          <w:rFonts w:cs="Arial"/>
          <w:color w:val="FF0000"/>
          <w:szCs w:val="22"/>
        </w:rPr>
      </w:pPr>
      <w:r w:rsidRPr="008E2217">
        <w:rPr>
          <w:rFonts w:cs="Arial"/>
          <w:color w:val="FF0000"/>
          <w:szCs w:val="22"/>
        </w:rPr>
        <w:t>We are of the opinion that the FX swap instruments play a crucial role in the liquidity and risk management of a CSD.  This instrument is primarily used to (a) avoid large unsecured exp</w:t>
      </w:r>
      <w:r w:rsidRPr="008E2217">
        <w:rPr>
          <w:rFonts w:cs="Arial"/>
          <w:color w:val="FF0000"/>
          <w:szCs w:val="22"/>
        </w:rPr>
        <w:t>o</w:t>
      </w:r>
      <w:r w:rsidRPr="008E2217">
        <w:rPr>
          <w:rFonts w:cs="Arial"/>
          <w:color w:val="FF0000"/>
          <w:szCs w:val="22"/>
        </w:rPr>
        <w:t xml:space="preserve">sures with commercial banks by swapping funds into a currency where secured placement is possible, and (b) to convert available funds in another currency into a currency where funds are required to support the securities settlement efficiency of the CSD’s customers. </w:t>
      </w:r>
    </w:p>
    <w:p w:rsidR="00721695" w:rsidRPr="008E2217" w:rsidRDefault="00721695" w:rsidP="00721695">
      <w:pPr>
        <w:rPr>
          <w:rFonts w:cs="Arial"/>
          <w:color w:val="FF0000"/>
          <w:szCs w:val="22"/>
        </w:rPr>
      </w:pPr>
    </w:p>
    <w:p w:rsidR="00721695" w:rsidRPr="008E2217" w:rsidRDefault="00721695" w:rsidP="00721695">
      <w:pPr>
        <w:rPr>
          <w:rFonts w:cs="Arial"/>
          <w:color w:val="FF0000"/>
          <w:szCs w:val="22"/>
        </w:rPr>
      </w:pPr>
      <w:r w:rsidRPr="008E2217">
        <w:rPr>
          <w:rFonts w:cs="Arial"/>
          <w:color w:val="FF0000"/>
          <w:szCs w:val="22"/>
        </w:rPr>
        <w:t>Moreover on the Article 35.5 of the Annex III on the appropriate timeframe for access to assets, Clearstream proposes to amend the text as follows</w:t>
      </w:r>
    </w:p>
    <w:p w:rsidR="00721695" w:rsidRPr="008E2217" w:rsidRDefault="00721695" w:rsidP="00721695">
      <w:pPr>
        <w:rPr>
          <w:rFonts w:cs="Arial"/>
          <w:color w:val="FF0000"/>
          <w:szCs w:val="22"/>
        </w:rPr>
      </w:pPr>
    </w:p>
    <w:p w:rsidR="00721695" w:rsidRPr="008E2217" w:rsidRDefault="00721695" w:rsidP="00721695">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Article 35 – Appropriate timeframe for access to assets</w:t>
      </w:r>
    </w:p>
    <w:p w:rsidR="00721695" w:rsidRPr="008E2217" w:rsidRDefault="00721695" w:rsidP="00721695">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 xml:space="preserve">(…) </w:t>
      </w:r>
    </w:p>
    <w:p w:rsidR="00721695" w:rsidRPr="008E2217" w:rsidRDefault="00721695" w:rsidP="00721695">
      <w:pPr>
        <w:pBdr>
          <w:top w:val="single" w:sz="4" w:space="1" w:color="auto"/>
          <w:left w:val="single" w:sz="4" w:space="4" w:color="auto"/>
          <w:bottom w:val="single" w:sz="4" w:space="1" w:color="auto"/>
          <w:right w:val="single" w:sz="4" w:space="4" w:color="auto"/>
        </w:pBdr>
        <w:rPr>
          <w:rFonts w:cs="Arial"/>
          <w:color w:val="FF0000"/>
          <w:szCs w:val="22"/>
        </w:rPr>
      </w:pPr>
      <w:r w:rsidRPr="008E2217">
        <w:rPr>
          <w:rFonts w:cs="Arial"/>
          <w:color w:val="FF0000"/>
          <w:szCs w:val="22"/>
        </w:rPr>
        <w:t>5. Where a CSD holds the securities with an authorised credit institution, it shall hold them in an individually segregated account in the books of a CSD</w:t>
      </w:r>
      <w:r w:rsidRPr="00B93C57">
        <w:rPr>
          <w:rFonts w:cs="Arial"/>
          <w:b/>
          <w:color w:val="FF0000"/>
          <w:szCs w:val="22"/>
        </w:rPr>
        <w:t xml:space="preserve">, where achievable, </w:t>
      </w:r>
      <w:r w:rsidRPr="008E2217">
        <w:rPr>
          <w:rFonts w:cs="Arial"/>
          <w:color w:val="FF0000"/>
          <w:szCs w:val="22"/>
        </w:rPr>
        <w:t xml:space="preserve">and be capable of accessing </w:t>
      </w:r>
      <w:r w:rsidRPr="008E2217">
        <w:rPr>
          <w:rFonts w:cs="Arial"/>
          <w:b/>
          <w:color w:val="FF0000"/>
          <w:szCs w:val="22"/>
        </w:rPr>
        <w:t>and generating liquidity through repo and/or</w:t>
      </w:r>
      <w:r w:rsidRPr="008E2217">
        <w:rPr>
          <w:rFonts w:cs="Arial"/>
          <w:color w:val="FF0000"/>
          <w:szCs w:val="22"/>
        </w:rPr>
        <w:t xml:space="preserve"> liquidating them within three </w:t>
      </w:r>
      <w:r w:rsidRPr="008E2217">
        <w:rPr>
          <w:rFonts w:cs="Arial"/>
          <w:b/>
          <w:strike/>
          <w:color w:val="FF0000"/>
          <w:szCs w:val="22"/>
        </w:rPr>
        <w:t>on the</w:t>
      </w:r>
      <w:r w:rsidRPr="008E2217">
        <w:rPr>
          <w:rFonts w:cs="Arial"/>
          <w:color w:val="FF0000"/>
          <w:szCs w:val="22"/>
        </w:rPr>
        <w:t xml:space="preserve"> business day from </w:t>
      </w:r>
      <w:r w:rsidRPr="008E2217">
        <w:rPr>
          <w:rFonts w:cs="Arial"/>
          <w:b/>
          <w:strike/>
          <w:color w:val="FF0000"/>
          <w:szCs w:val="22"/>
        </w:rPr>
        <w:t>following</w:t>
      </w:r>
      <w:r w:rsidRPr="008E2217">
        <w:rPr>
          <w:rFonts w:cs="Arial"/>
          <w:color w:val="FF0000"/>
          <w:szCs w:val="22"/>
        </w:rPr>
        <w:t xml:space="preserve"> the day when</w:t>
      </w:r>
      <w:r w:rsidRPr="008E2217">
        <w:rPr>
          <w:rFonts w:cs="Arial"/>
          <w:b/>
          <w:strike/>
          <w:color w:val="FF0000"/>
          <w:szCs w:val="22"/>
        </w:rPr>
        <w:t>re</w:t>
      </w:r>
      <w:r w:rsidRPr="008E2217">
        <w:rPr>
          <w:rFonts w:cs="Arial"/>
          <w:color w:val="FF0000"/>
          <w:szCs w:val="22"/>
        </w:rPr>
        <w:t xml:space="preserve"> a decision </w:t>
      </w:r>
      <w:r w:rsidRPr="008E2217">
        <w:rPr>
          <w:rFonts w:cs="Arial"/>
          <w:b/>
          <w:color w:val="FF0000"/>
          <w:szCs w:val="22"/>
        </w:rPr>
        <w:t>to generate liquidity and/or</w:t>
      </w:r>
      <w:r w:rsidRPr="008E2217">
        <w:rPr>
          <w:rFonts w:cs="Arial"/>
          <w:color w:val="FF0000"/>
          <w:szCs w:val="22"/>
        </w:rPr>
        <w:t xml:space="preserve"> liquidate the assets is taken.</w:t>
      </w:r>
    </w:p>
    <w:p w:rsidR="00721695" w:rsidRPr="008E2217" w:rsidRDefault="00721695" w:rsidP="00721695">
      <w:pPr>
        <w:rPr>
          <w:rFonts w:cs="Arial"/>
          <w:color w:val="FF0000"/>
          <w:szCs w:val="22"/>
        </w:rPr>
      </w:pPr>
    </w:p>
    <w:p w:rsidR="00721695" w:rsidRPr="008E2217" w:rsidRDefault="00721695" w:rsidP="00721695">
      <w:pPr>
        <w:rPr>
          <w:rFonts w:cs="Arial"/>
          <w:color w:val="FF0000"/>
          <w:szCs w:val="22"/>
        </w:rPr>
      </w:pPr>
      <w:r w:rsidRPr="008E2217">
        <w:rPr>
          <w:rFonts w:cs="Arial"/>
          <w:color w:val="FF0000"/>
          <w:szCs w:val="22"/>
        </w:rPr>
        <w:t>We propose the above change, as are convinced that taking only into account securities sales is too restrictive.  Another efficient way to consider avoiding further increases in liquidity risk is to generate liquidity through repo transactions.</w:t>
      </w:r>
      <w:r>
        <w:rPr>
          <w:rFonts w:cs="Arial"/>
          <w:color w:val="FF0000"/>
          <w:szCs w:val="22"/>
        </w:rPr>
        <w:t xml:space="preserve"> We also note that holding these assets in a segr</w:t>
      </w:r>
      <w:r>
        <w:rPr>
          <w:rFonts w:cs="Arial"/>
          <w:color w:val="FF0000"/>
          <w:szCs w:val="22"/>
        </w:rPr>
        <w:t>e</w:t>
      </w:r>
      <w:r>
        <w:rPr>
          <w:rFonts w:cs="Arial"/>
          <w:color w:val="FF0000"/>
          <w:szCs w:val="22"/>
        </w:rPr>
        <w:t>gated account at CSD level may not always be possible, due to legal, regulatory or operational constraints imposed by the local infrastructure to the CSD (e.g. some non-EU countries will not support this model). On this particular point, we want to stress that segregation does not aut</w:t>
      </w:r>
      <w:r>
        <w:rPr>
          <w:rFonts w:cs="Arial"/>
          <w:color w:val="FF0000"/>
          <w:szCs w:val="22"/>
        </w:rPr>
        <w:t>o</w:t>
      </w:r>
      <w:r>
        <w:rPr>
          <w:rFonts w:cs="Arial"/>
          <w:color w:val="FF0000"/>
          <w:szCs w:val="22"/>
        </w:rPr>
        <w:lastRenderedPageBreak/>
        <w:t>matically translate into higher level of asset protection whereas it imposes additional set-up and operating costs to CSDs (which will be passed down the chain to participants and investors).</w:t>
      </w:r>
    </w:p>
    <w:p w:rsidR="00721695" w:rsidRPr="008E2217" w:rsidRDefault="00721695" w:rsidP="00721695">
      <w:pPr>
        <w:rPr>
          <w:rFonts w:cs="Arial"/>
          <w:color w:val="FF0000"/>
          <w:szCs w:val="22"/>
        </w:rPr>
      </w:pPr>
    </w:p>
    <w:p w:rsidR="00721695" w:rsidRPr="008E2217" w:rsidRDefault="00721695" w:rsidP="00721695">
      <w:pPr>
        <w:rPr>
          <w:rFonts w:cs="Arial"/>
          <w:color w:val="FF0000"/>
          <w:szCs w:val="22"/>
        </w:rPr>
      </w:pPr>
      <w:r w:rsidRPr="008E2217">
        <w:rPr>
          <w:rFonts w:cs="Arial"/>
          <w:color w:val="FF0000"/>
          <w:szCs w:val="22"/>
        </w:rPr>
        <w:t>Finally, we furthermore disagree with the under Article 37, which sets an approach to limit co</w:t>
      </w:r>
      <w:r w:rsidRPr="008E2217">
        <w:rPr>
          <w:rFonts w:cs="Arial"/>
          <w:color w:val="FF0000"/>
          <w:szCs w:val="22"/>
        </w:rPr>
        <w:t>n</w:t>
      </w:r>
      <w:r w:rsidRPr="008E2217">
        <w:rPr>
          <w:rFonts w:cs="Arial"/>
          <w:color w:val="FF0000"/>
          <w:szCs w:val="22"/>
        </w:rPr>
        <w:t>centration in such level of detail. In specific markets or regions, there may only be one infrastru</w:t>
      </w:r>
      <w:r w:rsidRPr="008E2217">
        <w:rPr>
          <w:rFonts w:cs="Arial"/>
          <w:color w:val="FF0000"/>
          <w:szCs w:val="22"/>
        </w:rPr>
        <w:t>c</w:t>
      </w:r>
      <w:r w:rsidRPr="008E2217">
        <w:rPr>
          <w:rFonts w:cs="Arial"/>
          <w:color w:val="FF0000"/>
          <w:szCs w:val="22"/>
        </w:rPr>
        <w:t xml:space="preserve">ture available in which to hold its financial assets, and very often it might well be the local CSD. In this same logic, taking the German example, all Bunds are ultimately held at the German CSD, as well as all Guilts are ultimately held at the British CSD, etc. </w:t>
      </w:r>
    </w:p>
    <w:p w:rsidR="00721695" w:rsidRPr="008E2217" w:rsidRDefault="00721695" w:rsidP="00721695">
      <w:pPr>
        <w:rPr>
          <w:rFonts w:cs="Arial"/>
          <w:color w:val="FF0000"/>
          <w:szCs w:val="22"/>
        </w:rPr>
      </w:pPr>
      <w:r w:rsidRPr="008E2217">
        <w:rPr>
          <w:rFonts w:cs="Arial"/>
          <w:color w:val="FF0000"/>
          <w:szCs w:val="22"/>
        </w:rPr>
        <w:t xml:space="preserve">Furthermore this same argument is also valid beyond the FMI, for instance settlement in any given currency takes place in principle with a very limited number of cash correspondent banks, more so for lesser wide-spread currencies. As such, cash correspondent concentration is the natural consequence. Cash holding are very much dependent on the cash behaviour of clients and cannot be predicted accurately. As such, already CRD II (directive 2009/111/EU) took this into account when taking up a dedicated exception for the CSD business in </w:t>
      </w:r>
      <w:r>
        <w:rPr>
          <w:rFonts w:cs="Arial"/>
          <w:color w:val="FF0000"/>
          <w:szCs w:val="22"/>
        </w:rPr>
        <w:t>Article</w:t>
      </w:r>
      <w:r w:rsidRPr="008E2217">
        <w:rPr>
          <w:rFonts w:cs="Arial"/>
          <w:color w:val="FF0000"/>
          <w:szCs w:val="22"/>
        </w:rPr>
        <w:t xml:space="preserve"> 106 (2) c (now </w:t>
      </w:r>
      <w:r>
        <w:rPr>
          <w:rFonts w:cs="Arial"/>
          <w:color w:val="FF0000"/>
          <w:szCs w:val="22"/>
        </w:rPr>
        <w:t>Article</w:t>
      </w:r>
      <w:r w:rsidRPr="008E2217">
        <w:rPr>
          <w:rFonts w:cs="Arial"/>
          <w:color w:val="FF0000"/>
          <w:szCs w:val="22"/>
        </w:rPr>
        <w:t xml:space="preserve"> 390 (6) lit c of CRR – regulation (EU) No. 575/2013). </w:t>
      </w:r>
    </w:p>
    <w:p w:rsidR="00721695" w:rsidRPr="008E2217" w:rsidRDefault="00721695" w:rsidP="00721695">
      <w:pPr>
        <w:rPr>
          <w:rFonts w:cs="Arial"/>
          <w:color w:val="FF0000"/>
          <w:szCs w:val="22"/>
        </w:rPr>
      </w:pPr>
      <w:r w:rsidRPr="008E2217">
        <w:rPr>
          <w:rFonts w:cs="Arial"/>
          <w:color w:val="FF0000"/>
          <w:szCs w:val="22"/>
        </w:rPr>
        <w:t>The banking rules are readily taking care to adapt its rules to the CSD business, in this same logic, the dedicated level-2 rules for the CSD-R should take this into account to the extent ne</w:t>
      </w:r>
      <w:r w:rsidRPr="008E2217">
        <w:rPr>
          <w:rFonts w:cs="Arial"/>
          <w:color w:val="FF0000"/>
          <w:szCs w:val="22"/>
        </w:rPr>
        <w:t>c</w:t>
      </w:r>
      <w:r w:rsidRPr="008E2217">
        <w:rPr>
          <w:rFonts w:cs="Arial"/>
          <w:color w:val="FF0000"/>
          <w:szCs w:val="22"/>
        </w:rPr>
        <w:t>essary.</w:t>
      </w:r>
    </w:p>
    <w:permEnd w:id="381620104"/>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EA61B1" w:rsidRPr="008E2217" w:rsidRDefault="00EA61B1" w:rsidP="00EA61B1">
      <w:pPr>
        <w:rPr>
          <w:rFonts w:cs="Arial"/>
          <w:color w:val="FF0000"/>
          <w:szCs w:val="22"/>
        </w:rPr>
      </w:pPr>
      <w:permStart w:id="541873434" w:edGrp="everyone"/>
      <w:r w:rsidRPr="008E2217">
        <w:rPr>
          <w:rFonts w:cs="Arial"/>
          <w:color w:val="FF0000"/>
          <w:szCs w:val="22"/>
        </w:rPr>
        <w:t xml:space="preserve">We would like to raise the following comments on the proposed draft RTS on access and ITS on access. With regards to the provisions which focus on access requests </w:t>
      </w:r>
      <w:r w:rsidRPr="008E2217">
        <w:rPr>
          <w:rFonts w:cs="Arial"/>
          <w:color w:val="FF0000"/>
          <w:szCs w:val="22"/>
          <w:u w:val="single"/>
        </w:rPr>
        <w:t>from CSDs towards a CCP</w:t>
      </w:r>
      <w:r w:rsidRPr="008E2217">
        <w:rPr>
          <w:rFonts w:cs="Arial"/>
          <w:color w:val="FF0000"/>
          <w:szCs w:val="22"/>
        </w:rPr>
        <w:t>, the following comments can be made:</w:t>
      </w:r>
    </w:p>
    <w:p w:rsidR="00EA61B1" w:rsidRPr="008E2217" w:rsidRDefault="00EA61B1" w:rsidP="00EA61B1">
      <w:pPr>
        <w:rPr>
          <w:rFonts w:cs="Arial"/>
          <w:color w:val="FF0000"/>
          <w:szCs w:val="22"/>
        </w:rPr>
      </w:pPr>
    </w:p>
    <w:p w:rsidR="00EA61B1" w:rsidRPr="008E2217" w:rsidRDefault="00EA61B1" w:rsidP="00EA61B1">
      <w:pPr>
        <w:rPr>
          <w:rFonts w:cs="Arial"/>
          <w:color w:val="FF0000"/>
          <w:szCs w:val="22"/>
        </w:rPr>
      </w:pPr>
      <w:r w:rsidRPr="008E2217">
        <w:rPr>
          <w:rFonts w:cs="Arial"/>
          <w:color w:val="FF0000"/>
          <w:szCs w:val="22"/>
        </w:rPr>
        <w:t>A.</w:t>
      </w:r>
      <w:r w:rsidRPr="008E2217">
        <w:rPr>
          <w:rFonts w:cs="Arial"/>
          <w:color w:val="FF0000"/>
          <w:szCs w:val="22"/>
        </w:rPr>
        <w:tab/>
        <w:t>Formal adjustments</w:t>
      </w:r>
    </w:p>
    <w:p w:rsidR="00EA61B1" w:rsidRPr="008E2217" w:rsidRDefault="00EA61B1" w:rsidP="00EA61B1">
      <w:pPr>
        <w:rPr>
          <w:rFonts w:cs="Arial"/>
          <w:color w:val="FF0000"/>
          <w:szCs w:val="22"/>
        </w:rPr>
      </w:pPr>
      <w:r w:rsidRPr="008E2217">
        <w:rPr>
          <w:rFonts w:cs="Arial"/>
          <w:color w:val="FF0000"/>
          <w:szCs w:val="22"/>
        </w:rPr>
        <w:t>The proposed draft RTS on access are currently not consistently reflecting the required prov</w:t>
      </w:r>
      <w:r w:rsidRPr="008E2217">
        <w:rPr>
          <w:rFonts w:cs="Arial"/>
          <w:color w:val="FF0000"/>
          <w:szCs w:val="22"/>
        </w:rPr>
        <w:t>i</w:t>
      </w:r>
      <w:r w:rsidRPr="008E2217">
        <w:rPr>
          <w:rFonts w:cs="Arial"/>
          <w:color w:val="FF0000"/>
          <w:szCs w:val="22"/>
        </w:rPr>
        <w:t>sions on the case in which a CSD requests access to a CCP.  Except in:</w:t>
      </w:r>
    </w:p>
    <w:p w:rsidR="00EA61B1" w:rsidRPr="008E2217" w:rsidRDefault="00EA61B1" w:rsidP="00EA61B1">
      <w:pPr>
        <w:rPr>
          <w:rFonts w:cs="Arial"/>
          <w:color w:val="FF0000"/>
          <w:szCs w:val="22"/>
        </w:rPr>
      </w:pPr>
      <w:r w:rsidRPr="008E2217">
        <w:rPr>
          <w:rFonts w:cs="Arial"/>
          <w:color w:val="FF0000"/>
          <w:szCs w:val="22"/>
        </w:rPr>
        <w:t>Article 1: Definitions - b) ‘requesting party’ means one of the following entities, as appropriate: (…) “(iii) a CSD which requests access to the trading feed of a CCP;”</w:t>
      </w:r>
    </w:p>
    <w:p w:rsidR="00EA61B1" w:rsidRPr="008E2217" w:rsidRDefault="00EA61B1" w:rsidP="00EA61B1">
      <w:pPr>
        <w:rPr>
          <w:rFonts w:cs="Arial"/>
          <w:color w:val="FF0000"/>
          <w:szCs w:val="22"/>
        </w:rPr>
      </w:pPr>
      <w:r w:rsidRPr="008E2217">
        <w:rPr>
          <w:rFonts w:cs="Arial"/>
          <w:color w:val="FF0000"/>
          <w:szCs w:val="22"/>
        </w:rPr>
        <w:t>there is no further mentioning of a CCP as the party receiving a request, or furthermore how a CCP is supposed to analyse and implement such a request.</w:t>
      </w:r>
    </w:p>
    <w:p w:rsidR="00EA61B1" w:rsidRPr="008E2217" w:rsidRDefault="00EA61B1" w:rsidP="00EA61B1">
      <w:pPr>
        <w:rPr>
          <w:rFonts w:cs="Arial"/>
          <w:color w:val="FF0000"/>
          <w:szCs w:val="22"/>
        </w:rPr>
      </w:pPr>
      <w:r w:rsidRPr="008E2217">
        <w:rPr>
          <w:rFonts w:cs="Arial"/>
          <w:color w:val="FF0000"/>
          <w:szCs w:val="22"/>
        </w:rPr>
        <w:t>Chapter 2 deals exclusively with “Access to a CSD” – a CSD as the receiving party.</w:t>
      </w:r>
    </w:p>
    <w:p w:rsidR="00EA61B1" w:rsidRPr="008E2217" w:rsidRDefault="00EA61B1" w:rsidP="00EA61B1">
      <w:pPr>
        <w:rPr>
          <w:rFonts w:cs="Arial"/>
          <w:color w:val="FF0000"/>
          <w:szCs w:val="22"/>
        </w:rPr>
      </w:pPr>
      <w:r w:rsidRPr="008E2217">
        <w:rPr>
          <w:rFonts w:cs="Arial"/>
          <w:color w:val="FF0000"/>
          <w:szCs w:val="22"/>
        </w:rPr>
        <w:t>We recommend including a Chapter describing provisions “Access to a CCP” with a CCP as the receiving party.</w:t>
      </w:r>
    </w:p>
    <w:p w:rsidR="00EA61B1" w:rsidRPr="008E2217" w:rsidRDefault="00EA61B1" w:rsidP="00EA61B1">
      <w:pPr>
        <w:rPr>
          <w:rFonts w:cs="Arial"/>
          <w:color w:val="FF0000"/>
          <w:szCs w:val="22"/>
        </w:rPr>
      </w:pPr>
      <w:r w:rsidRPr="008E2217">
        <w:rPr>
          <w:rFonts w:cs="Arial"/>
          <w:color w:val="FF0000"/>
          <w:szCs w:val="22"/>
        </w:rPr>
        <w:t>The proposed draft ITS on access, however, in Chapter II, Article 2, 3. and 4., foresee proc</w:t>
      </w:r>
      <w:r w:rsidRPr="008E2217">
        <w:rPr>
          <w:rFonts w:cs="Arial"/>
          <w:color w:val="FF0000"/>
          <w:szCs w:val="22"/>
        </w:rPr>
        <w:t>e</w:t>
      </w:r>
      <w:r w:rsidRPr="008E2217">
        <w:rPr>
          <w:rFonts w:cs="Arial"/>
          <w:color w:val="FF0000"/>
          <w:szCs w:val="22"/>
        </w:rPr>
        <w:t>dures for the case that a CCP is a receiving party.</w:t>
      </w:r>
    </w:p>
    <w:p w:rsidR="00EA61B1" w:rsidRPr="008E2217" w:rsidRDefault="00EA61B1" w:rsidP="00EA61B1">
      <w:pPr>
        <w:rPr>
          <w:rFonts w:cs="Arial"/>
          <w:color w:val="FF0000"/>
          <w:szCs w:val="22"/>
        </w:rPr>
      </w:pPr>
    </w:p>
    <w:p w:rsidR="00EA61B1" w:rsidRPr="008E2217" w:rsidRDefault="00EA61B1" w:rsidP="00EA61B1">
      <w:pPr>
        <w:rPr>
          <w:rFonts w:cs="Arial"/>
          <w:color w:val="FF0000"/>
          <w:szCs w:val="22"/>
        </w:rPr>
      </w:pPr>
      <w:r w:rsidRPr="008E2217">
        <w:rPr>
          <w:rFonts w:cs="Arial"/>
          <w:color w:val="FF0000"/>
          <w:szCs w:val="22"/>
        </w:rPr>
        <w:t>B.</w:t>
      </w:r>
      <w:r w:rsidRPr="008E2217">
        <w:rPr>
          <w:rFonts w:cs="Arial"/>
          <w:color w:val="FF0000"/>
          <w:szCs w:val="22"/>
        </w:rPr>
        <w:tab/>
        <w:t>Assessment of necessary risks to be included</w:t>
      </w:r>
    </w:p>
    <w:p w:rsidR="00EA61B1" w:rsidRPr="008E2217" w:rsidRDefault="00EA61B1" w:rsidP="00EA61B1">
      <w:pPr>
        <w:rPr>
          <w:rFonts w:cs="Arial"/>
          <w:color w:val="FF0000"/>
          <w:szCs w:val="22"/>
        </w:rPr>
      </w:pPr>
      <w:r w:rsidRPr="008E2217">
        <w:rPr>
          <w:rFonts w:cs="Arial"/>
          <w:color w:val="FF0000"/>
          <w:szCs w:val="22"/>
        </w:rPr>
        <w:t xml:space="preserve">We agree to include the risk assessment as set out in Chapter II, Article 2.1., which comprises </w:t>
      </w:r>
    </w:p>
    <w:p w:rsidR="00EA61B1" w:rsidRPr="008E2217" w:rsidRDefault="00EA61B1" w:rsidP="00EA61B1">
      <w:pPr>
        <w:rPr>
          <w:rFonts w:cs="Arial"/>
          <w:color w:val="FF0000"/>
          <w:szCs w:val="22"/>
        </w:rPr>
      </w:pPr>
      <w:r w:rsidRPr="008E2217">
        <w:rPr>
          <w:rFonts w:cs="Arial"/>
          <w:color w:val="FF0000"/>
          <w:szCs w:val="22"/>
        </w:rPr>
        <w:t>(a) the legal risks;</w:t>
      </w:r>
    </w:p>
    <w:p w:rsidR="00EA61B1" w:rsidRPr="008E2217" w:rsidRDefault="00EA61B1" w:rsidP="00EA61B1">
      <w:pPr>
        <w:rPr>
          <w:rFonts w:cs="Arial"/>
          <w:color w:val="FF0000"/>
          <w:szCs w:val="22"/>
        </w:rPr>
      </w:pPr>
      <w:r w:rsidRPr="008E2217">
        <w:rPr>
          <w:rFonts w:cs="Arial"/>
          <w:color w:val="FF0000"/>
          <w:szCs w:val="22"/>
        </w:rPr>
        <w:t>(b) the financial risks;</w:t>
      </w:r>
    </w:p>
    <w:p w:rsidR="00EA61B1" w:rsidRPr="008E2217" w:rsidRDefault="00EA61B1" w:rsidP="00EA61B1">
      <w:pPr>
        <w:rPr>
          <w:rFonts w:cs="Arial"/>
          <w:color w:val="FF0000"/>
          <w:szCs w:val="22"/>
        </w:rPr>
      </w:pPr>
      <w:r w:rsidRPr="008E2217">
        <w:rPr>
          <w:rFonts w:cs="Arial"/>
          <w:color w:val="FF0000"/>
          <w:szCs w:val="22"/>
        </w:rPr>
        <w:t xml:space="preserve">(c) the operational risks. </w:t>
      </w:r>
    </w:p>
    <w:p w:rsidR="00EA61B1" w:rsidRPr="008E2217" w:rsidRDefault="00EA61B1" w:rsidP="00EA61B1">
      <w:pPr>
        <w:rPr>
          <w:rFonts w:cs="Arial"/>
          <w:color w:val="FF0000"/>
          <w:szCs w:val="22"/>
        </w:rPr>
      </w:pPr>
    </w:p>
    <w:p w:rsidR="00EA61B1" w:rsidRPr="008E2217" w:rsidRDefault="00EA61B1" w:rsidP="00EA61B1">
      <w:pPr>
        <w:rPr>
          <w:rFonts w:cs="Arial"/>
          <w:color w:val="FF0000"/>
          <w:szCs w:val="22"/>
        </w:rPr>
      </w:pPr>
      <w:r w:rsidRPr="008E2217">
        <w:rPr>
          <w:rFonts w:cs="Arial"/>
          <w:color w:val="FF0000"/>
          <w:szCs w:val="22"/>
        </w:rPr>
        <w:t>C.</w:t>
      </w:r>
      <w:r w:rsidRPr="008E2217">
        <w:rPr>
          <w:rFonts w:cs="Arial"/>
          <w:color w:val="FF0000"/>
          <w:szCs w:val="22"/>
        </w:rPr>
        <w:tab/>
        <w:t>Adaptation of assessment of risks for a CCP</w:t>
      </w:r>
    </w:p>
    <w:p w:rsidR="00EA61B1" w:rsidRPr="008E2217" w:rsidRDefault="00EA61B1" w:rsidP="00EA61B1">
      <w:pPr>
        <w:rPr>
          <w:rFonts w:cs="Arial"/>
          <w:color w:val="FF0000"/>
          <w:szCs w:val="22"/>
        </w:rPr>
      </w:pPr>
      <w:r w:rsidRPr="008E2217">
        <w:rPr>
          <w:rFonts w:cs="Arial"/>
          <w:color w:val="FF0000"/>
          <w:szCs w:val="22"/>
        </w:rPr>
        <w:t xml:space="preserve">Although we generally agree to include an assessment of the risks as set out in Chapter II, Article 2.1., some of the considerations will not apply to the specifics of a CCP compared to those of a CSD. </w:t>
      </w:r>
    </w:p>
    <w:p w:rsidR="00EA61B1" w:rsidRPr="008E2217" w:rsidRDefault="00EA61B1" w:rsidP="00EA61B1">
      <w:pPr>
        <w:rPr>
          <w:rFonts w:cs="Arial"/>
          <w:color w:val="FF0000"/>
          <w:szCs w:val="22"/>
        </w:rPr>
      </w:pPr>
      <w:r w:rsidRPr="008E2217">
        <w:rPr>
          <w:rFonts w:cs="Arial"/>
          <w:color w:val="FF0000"/>
          <w:szCs w:val="22"/>
        </w:rPr>
        <w:lastRenderedPageBreak/>
        <w:t>Additionally, there are some considerations which need to be included from our point of view before accepting or refusing a request for access from a CSD to a CCP.</w:t>
      </w:r>
    </w:p>
    <w:p w:rsidR="00EA61B1" w:rsidRDefault="00EA61B1" w:rsidP="00EA61B1">
      <w:pPr>
        <w:rPr>
          <w:rFonts w:cs="Arial"/>
          <w:color w:val="FF0000"/>
          <w:szCs w:val="22"/>
        </w:rPr>
      </w:pPr>
    </w:p>
    <w:p w:rsidR="00EA61B1" w:rsidRPr="008E2217" w:rsidRDefault="00EA61B1" w:rsidP="00EA61B1">
      <w:pPr>
        <w:rPr>
          <w:rFonts w:cs="Arial"/>
          <w:color w:val="FF0000"/>
          <w:szCs w:val="22"/>
        </w:rPr>
      </w:pPr>
      <w:r w:rsidRPr="008E2217">
        <w:rPr>
          <w:rFonts w:cs="Arial"/>
          <w:color w:val="FF0000"/>
          <w:szCs w:val="22"/>
        </w:rPr>
        <w:t>We deem the following paragraphs in Chapter II, Article 2 as also appropriate for a risk asses</w:t>
      </w:r>
      <w:r w:rsidRPr="008E2217">
        <w:rPr>
          <w:rFonts w:cs="Arial"/>
          <w:color w:val="FF0000"/>
          <w:szCs w:val="22"/>
        </w:rPr>
        <w:t>s</w:t>
      </w:r>
      <w:r w:rsidRPr="008E2217">
        <w:rPr>
          <w:rFonts w:cs="Arial"/>
          <w:color w:val="FF0000"/>
          <w:szCs w:val="22"/>
        </w:rPr>
        <w:t>ment of a CCP as receiving party in case a CSD requests access:</w:t>
      </w:r>
    </w:p>
    <w:p w:rsidR="00EA61B1" w:rsidRPr="008E2217" w:rsidRDefault="00EA61B1" w:rsidP="00EA61B1">
      <w:pPr>
        <w:ind w:left="720"/>
        <w:rPr>
          <w:rFonts w:cs="Arial"/>
          <w:color w:val="FF0000"/>
          <w:szCs w:val="22"/>
        </w:rPr>
      </w:pPr>
      <w:r w:rsidRPr="008E2217">
        <w:rPr>
          <w:rFonts w:cs="Arial"/>
          <w:color w:val="FF0000"/>
          <w:szCs w:val="22"/>
        </w:rPr>
        <w:t>1. General provisions for a risk assessment</w:t>
      </w:r>
    </w:p>
    <w:p w:rsidR="00EA61B1" w:rsidRPr="008E2217" w:rsidRDefault="00EA61B1" w:rsidP="00EA61B1">
      <w:pPr>
        <w:ind w:left="720"/>
        <w:rPr>
          <w:rFonts w:cs="Arial"/>
          <w:color w:val="FF0000"/>
          <w:szCs w:val="22"/>
        </w:rPr>
      </w:pPr>
      <w:r w:rsidRPr="008E2217">
        <w:rPr>
          <w:rFonts w:cs="Arial"/>
          <w:color w:val="FF0000"/>
          <w:szCs w:val="22"/>
        </w:rPr>
        <w:t>2. Legal risks: a), b), and c) (replace “securities settlement system” by “central counte</w:t>
      </w:r>
      <w:r w:rsidRPr="008E2217">
        <w:rPr>
          <w:rFonts w:cs="Arial"/>
          <w:color w:val="FF0000"/>
          <w:szCs w:val="22"/>
        </w:rPr>
        <w:t>r</w:t>
      </w:r>
      <w:r w:rsidRPr="008E2217">
        <w:rPr>
          <w:rFonts w:cs="Arial"/>
          <w:color w:val="FF0000"/>
          <w:szCs w:val="22"/>
        </w:rPr>
        <w:t>party system”)</w:t>
      </w:r>
    </w:p>
    <w:p w:rsidR="00EA61B1" w:rsidRPr="008E2217" w:rsidRDefault="00EA61B1" w:rsidP="00EA61B1">
      <w:pPr>
        <w:ind w:left="720"/>
        <w:rPr>
          <w:rFonts w:cs="Arial"/>
          <w:color w:val="FF0000"/>
          <w:szCs w:val="22"/>
        </w:rPr>
      </w:pPr>
      <w:r w:rsidRPr="008E2217">
        <w:rPr>
          <w:rFonts w:cs="Arial"/>
          <w:color w:val="FF0000"/>
          <w:szCs w:val="22"/>
        </w:rPr>
        <w:t>(3. Custody services – not applicable)</w:t>
      </w:r>
    </w:p>
    <w:p w:rsidR="00EA61B1" w:rsidRPr="008E2217" w:rsidRDefault="00EA61B1" w:rsidP="00EA61B1">
      <w:pPr>
        <w:ind w:left="720"/>
        <w:rPr>
          <w:rFonts w:cs="Arial"/>
          <w:color w:val="FF0000"/>
          <w:szCs w:val="22"/>
        </w:rPr>
      </w:pPr>
      <w:r w:rsidRPr="008E2217">
        <w:rPr>
          <w:rFonts w:cs="Arial"/>
          <w:color w:val="FF0000"/>
          <w:szCs w:val="22"/>
        </w:rPr>
        <w:t>4. Legal risks assessment with competent authority</w:t>
      </w:r>
    </w:p>
    <w:p w:rsidR="00EA61B1" w:rsidRPr="008E2217" w:rsidRDefault="00EA61B1" w:rsidP="00EA61B1">
      <w:pPr>
        <w:ind w:left="720"/>
        <w:rPr>
          <w:rFonts w:cs="Arial"/>
          <w:color w:val="FF0000"/>
          <w:szCs w:val="22"/>
        </w:rPr>
      </w:pPr>
      <w:r w:rsidRPr="008E2217">
        <w:rPr>
          <w:rFonts w:cs="Arial"/>
          <w:color w:val="FF0000"/>
          <w:szCs w:val="22"/>
        </w:rPr>
        <w:t>(5. Access request from a CCP – not applicable)</w:t>
      </w:r>
    </w:p>
    <w:p w:rsidR="00EA61B1" w:rsidRPr="008E2217" w:rsidRDefault="00EA61B1" w:rsidP="00EA61B1">
      <w:pPr>
        <w:ind w:left="720"/>
        <w:rPr>
          <w:rFonts w:cs="Arial"/>
          <w:color w:val="FF0000"/>
          <w:szCs w:val="22"/>
        </w:rPr>
      </w:pPr>
      <w:r w:rsidRPr="008E2217">
        <w:rPr>
          <w:rFonts w:cs="Arial"/>
          <w:color w:val="FF0000"/>
          <w:szCs w:val="22"/>
        </w:rPr>
        <w:t>6. Financial risks</w:t>
      </w:r>
    </w:p>
    <w:p w:rsidR="00EA61B1" w:rsidRPr="008E2217" w:rsidRDefault="00EA61B1" w:rsidP="00EA61B1">
      <w:pPr>
        <w:ind w:left="720"/>
        <w:rPr>
          <w:rFonts w:cs="Arial"/>
          <w:color w:val="FF0000"/>
          <w:szCs w:val="22"/>
        </w:rPr>
      </w:pPr>
      <w:r w:rsidRPr="008E2217">
        <w:rPr>
          <w:rFonts w:cs="Arial"/>
          <w:color w:val="FF0000"/>
          <w:szCs w:val="22"/>
        </w:rPr>
        <w:t>7. Financial risks assessment with competent authority</w:t>
      </w:r>
    </w:p>
    <w:p w:rsidR="00EA61B1" w:rsidRPr="008E2217" w:rsidRDefault="00EA61B1" w:rsidP="00EA61B1">
      <w:pPr>
        <w:ind w:left="720"/>
        <w:rPr>
          <w:rFonts w:cs="Arial"/>
          <w:color w:val="FF0000"/>
          <w:szCs w:val="22"/>
        </w:rPr>
      </w:pPr>
      <w:r w:rsidRPr="008E2217">
        <w:rPr>
          <w:rFonts w:cs="Arial"/>
          <w:color w:val="FF0000"/>
          <w:szCs w:val="22"/>
        </w:rPr>
        <w:t>8. Financial risks assessment with competent authority regarding fees</w:t>
      </w:r>
    </w:p>
    <w:p w:rsidR="00EA61B1" w:rsidRPr="008E2217" w:rsidRDefault="00EA61B1" w:rsidP="00EA61B1">
      <w:pPr>
        <w:ind w:left="720"/>
        <w:rPr>
          <w:rFonts w:cs="Arial"/>
          <w:color w:val="FF0000"/>
          <w:szCs w:val="22"/>
        </w:rPr>
      </w:pPr>
      <w:r w:rsidRPr="008E2217">
        <w:rPr>
          <w:rFonts w:cs="Arial"/>
          <w:color w:val="FF0000"/>
          <w:szCs w:val="22"/>
        </w:rPr>
        <w:t>9. Financial risks assessment with competent authority regarding connectivity cost</w:t>
      </w:r>
    </w:p>
    <w:p w:rsidR="00EA61B1" w:rsidRPr="008E2217" w:rsidRDefault="00EA61B1" w:rsidP="00EA61B1">
      <w:pPr>
        <w:ind w:left="720"/>
        <w:rPr>
          <w:rFonts w:cs="Arial"/>
          <w:color w:val="FF0000"/>
          <w:szCs w:val="22"/>
        </w:rPr>
      </w:pPr>
      <w:r w:rsidRPr="008E2217">
        <w:rPr>
          <w:rFonts w:cs="Arial"/>
          <w:color w:val="FF0000"/>
          <w:szCs w:val="22"/>
        </w:rPr>
        <w:t xml:space="preserve">10. Operational risks assessment: a) to e) </w:t>
      </w:r>
    </w:p>
    <w:p w:rsidR="00EA61B1" w:rsidRPr="008E2217" w:rsidRDefault="00EA61B1" w:rsidP="00EA61B1">
      <w:pPr>
        <w:ind w:left="720"/>
        <w:rPr>
          <w:rFonts w:cs="Arial"/>
          <w:color w:val="FF0000"/>
          <w:szCs w:val="22"/>
        </w:rPr>
      </w:pPr>
      <w:r w:rsidRPr="008E2217">
        <w:rPr>
          <w:rFonts w:cs="Arial"/>
          <w:color w:val="FF0000"/>
          <w:szCs w:val="22"/>
        </w:rPr>
        <w:t>(11. Custody services – not applicable)</w:t>
      </w:r>
    </w:p>
    <w:p w:rsidR="00EA61B1" w:rsidRPr="008E2217" w:rsidRDefault="00EA61B1" w:rsidP="00EA61B1">
      <w:pPr>
        <w:ind w:left="720"/>
        <w:rPr>
          <w:rFonts w:cs="Arial"/>
          <w:color w:val="FF0000"/>
          <w:szCs w:val="22"/>
        </w:rPr>
      </w:pPr>
      <w:r w:rsidRPr="008E2217">
        <w:rPr>
          <w:rFonts w:cs="Arial"/>
          <w:color w:val="FF0000"/>
          <w:szCs w:val="22"/>
        </w:rPr>
        <w:t>12. Operational risks assessment with competent authority</w:t>
      </w:r>
    </w:p>
    <w:p w:rsidR="00EA61B1" w:rsidRPr="008E2217" w:rsidRDefault="00EA61B1" w:rsidP="00EA61B1">
      <w:pPr>
        <w:ind w:left="720"/>
        <w:rPr>
          <w:rFonts w:cs="Arial"/>
          <w:color w:val="FF0000"/>
          <w:szCs w:val="22"/>
        </w:rPr>
      </w:pPr>
      <w:r w:rsidRPr="008E2217">
        <w:rPr>
          <w:rFonts w:cs="Arial"/>
          <w:color w:val="FF0000"/>
          <w:szCs w:val="22"/>
        </w:rPr>
        <w:t>13. Refusal provisions</w:t>
      </w:r>
    </w:p>
    <w:p w:rsidR="00EA61B1" w:rsidRPr="008E2217" w:rsidRDefault="00EA61B1" w:rsidP="00EA61B1">
      <w:pPr>
        <w:ind w:left="720"/>
        <w:rPr>
          <w:rFonts w:cs="Arial"/>
          <w:color w:val="FF0000"/>
          <w:szCs w:val="22"/>
        </w:rPr>
      </w:pPr>
      <w:r w:rsidRPr="008E2217">
        <w:rPr>
          <w:rFonts w:cs="Arial"/>
          <w:color w:val="FF0000"/>
          <w:szCs w:val="22"/>
        </w:rPr>
        <w:t>14. Ongoing compliance provisions</w:t>
      </w:r>
    </w:p>
    <w:p w:rsidR="00EA61B1" w:rsidRPr="008E2217" w:rsidRDefault="00EA61B1" w:rsidP="00EA61B1">
      <w:pPr>
        <w:rPr>
          <w:rFonts w:cs="Arial"/>
          <w:color w:val="FF0000"/>
          <w:szCs w:val="22"/>
        </w:rPr>
      </w:pPr>
    </w:p>
    <w:p w:rsidR="00EA61B1" w:rsidRPr="008E2217" w:rsidRDefault="00EA61B1" w:rsidP="00EA61B1">
      <w:pPr>
        <w:rPr>
          <w:rFonts w:cs="Arial"/>
          <w:color w:val="FF0000"/>
          <w:szCs w:val="22"/>
        </w:rPr>
      </w:pPr>
      <w:r w:rsidRPr="008E2217">
        <w:rPr>
          <w:rFonts w:cs="Arial"/>
          <w:color w:val="FF0000"/>
          <w:szCs w:val="22"/>
        </w:rPr>
        <w:t xml:space="preserve">Additionally to the risk assessment provisions set above, </w:t>
      </w:r>
      <w:r>
        <w:rPr>
          <w:rFonts w:cs="Arial"/>
          <w:color w:val="FF0000"/>
          <w:szCs w:val="22"/>
        </w:rPr>
        <w:t xml:space="preserve">the process of </w:t>
      </w:r>
      <w:r w:rsidRPr="008E2217">
        <w:rPr>
          <w:rFonts w:cs="Arial"/>
          <w:color w:val="FF0000"/>
          <w:szCs w:val="22"/>
        </w:rPr>
        <w:t>accepting or refusing a request for access from a CSD to a CCP</w:t>
      </w:r>
      <w:r w:rsidRPr="0014768F">
        <w:rPr>
          <w:rFonts w:cs="Arial"/>
          <w:color w:val="FF0000"/>
          <w:szCs w:val="22"/>
        </w:rPr>
        <w:t xml:space="preserve"> </w:t>
      </w:r>
      <w:r>
        <w:rPr>
          <w:rFonts w:cs="Arial"/>
          <w:color w:val="FF0000"/>
          <w:szCs w:val="22"/>
        </w:rPr>
        <w:t xml:space="preserve">under the CSD Regulation and its level-2 measures, should not be in conflict to the existing EMIR requirements applicable to CCPs. </w:t>
      </w:r>
    </w:p>
    <w:p w:rsidR="00EA61B1" w:rsidRPr="008E2217" w:rsidRDefault="00EA61B1" w:rsidP="00EA61B1">
      <w:pPr>
        <w:rPr>
          <w:rFonts w:cs="Arial"/>
          <w:color w:val="FF0000"/>
          <w:szCs w:val="22"/>
        </w:rPr>
      </w:pPr>
    </w:p>
    <w:p w:rsidR="00EA61B1" w:rsidRPr="008E2217" w:rsidRDefault="00EA61B1" w:rsidP="00EA61B1">
      <w:pPr>
        <w:rPr>
          <w:rFonts w:cs="Arial"/>
          <w:color w:val="FF0000"/>
          <w:szCs w:val="22"/>
        </w:rPr>
      </w:pPr>
      <w:r w:rsidRPr="008E2217">
        <w:rPr>
          <w:rFonts w:cs="Arial"/>
          <w:color w:val="FF0000"/>
          <w:szCs w:val="22"/>
        </w:rPr>
        <w:t>D.</w:t>
      </w:r>
      <w:r w:rsidRPr="008E2217">
        <w:rPr>
          <w:rFonts w:cs="Arial"/>
          <w:color w:val="FF0000"/>
          <w:szCs w:val="22"/>
        </w:rPr>
        <w:tab/>
        <w:t>Refusal process</w:t>
      </w:r>
    </w:p>
    <w:p w:rsidR="00EA61B1" w:rsidRPr="008E2217" w:rsidRDefault="00EA61B1" w:rsidP="00EA61B1">
      <w:pPr>
        <w:rPr>
          <w:rFonts w:cs="Arial"/>
          <w:color w:val="FF0000"/>
          <w:szCs w:val="22"/>
        </w:rPr>
      </w:pPr>
      <w:r w:rsidRPr="008E2217">
        <w:rPr>
          <w:rFonts w:cs="Arial"/>
          <w:color w:val="FF0000"/>
          <w:szCs w:val="22"/>
        </w:rPr>
        <w:t xml:space="preserve">The provisions as set out in the draft RTS on access regarding Chapter III, Article 3, </w:t>
      </w:r>
      <w:r>
        <w:rPr>
          <w:rFonts w:cs="Arial"/>
          <w:color w:val="FF0000"/>
          <w:szCs w:val="22"/>
        </w:rPr>
        <w:t xml:space="preserve">for the </w:t>
      </w:r>
      <w:r w:rsidRPr="008E2217">
        <w:rPr>
          <w:rFonts w:cs="Arial"/>
          <w:color w:val="FF0000"/>
          <w:szCs w:val="22"/>
        </w:rPr>
        <w:t>procedure for refusal of access are in our view generally applicable for CCPs as well.</w:t>
      </w:r>
    </w:p>
    <w:p w:rsidR="00EA61B1" w:rsidRPr="008E2217" w:rsidRDefault="00EA61B1" w:rsidP="00EA61B1">
      <w:pPr>
        <w:rPr>
          <w:rFonts w:cs="Arial"/>
          <w:color w:val="FF0000"/>
          <w:szCs w:val="22"/>
        </w:rPr>
      </w:pPr>
    </w:p>
    <w:p w:rsidR="00EA61B1" w:rsidRPr="008E2217" w:rsidRDefault="00EA61B1" w:rsidP="00EA61B1">
      <w:pPr>
        <w:rPr>
          <w:rFonts w:cs="Arial"/>
          <w:color w:val="FF0000"/>
          <w:szCs w:val="22"/>
        </w:rPr>
      </w:pPr>
      <w:r w:rsidRPr="008E2217">
        <w:rPr>
          <w:rFonts w:cs="Arial"/>
          <w:color w:val="FF0000"/>
          <w:szCs w:val="22"/>
        </w:rPr>
        <w:t>E.</w:t>
      </w:r>
      <w:r w:rsidRPr="008E2217">
        <w:rPr>
          <w:rFonts w:cs="Arial"/>
          <w:color w:val="FF0000"/>
          <w:szCs w:val="22"/>
        </w:rPr>
        <w:tab/>
        <w:t xml:space="preserve">Draft ITS on Access (Annex VIII) </w:t>
      </w:r>
    </w:p>
    <w:p w:rsidR="00EA61B1" w:rsidRPr="008E2217" w:rsidRDefault="00EA61B1" w:rsidP="00EA61B1">
      <w:pPr>
        <w:rPr>
          <w:rFonts w:cs="Arial"/>
          <w:color w:val="FF0000"/>
          <w:szCs w:val="22"/>
        </w:rPr>
      </w:pPr>
      <w:r w:rsidRPr="008E2217">
        <w:rPr>
          <w:rFonts w:cs="Arial"/>
          <w:color w:val="FF0000"/>
          <w:szCs w:val="22"/>
        </w:rPr>
        <w:t>We generally agree to the provisions as set out in the Draft ITS on Access (Annex VIII). Annex II – Template for the Response to the Request for Access should be updated in section IV. Risk analysis of the request for access, to reflect the additional requirements of a CCP as described in the preceding paragraph.</w:t>
      </w:r>
    </w:p>
    <w:p w:rsidR="00EA61B1" w:rsidRPr="008E2217" w:rsidRDefault="00EA61B1" w:rsidP="00EA61B1">
      <w:pPr>
        <w:rPr>
          <w:rFonts w:cs="Arial"/>
          <w:color w:val="FF0000"/>
          <w:szCs w:val="22"/>
        </w:rPr>
      </w:pPr>
    </w:p>
    <w:p w:rsidR="00EA61B1" w:rsidRPr="008E2217" w:rsidRDefault="00EA61B1" w:rsidP="00EA61B1">
      <w:pPr>
        <w:rPr>
          <w:rFonts w:cs="Arial"/>
          <w:color w:val="FF0000"/>
          <w:szCs w:val="22"/>
        </w:rPr>
      </w:pPr>
      <w:r>
        <w:rPr>
          <w:rFonts w:cs="Arial"/>
          <w:color w:val="FF0000"/>
          <w:szCs w:val="22"/>
        </w:rPr>
        <w:t xml:space="preserve">In addition to the above, </w:t>
      </w:r>
      <w:r w:rsidRPr="008E2217">
        <w:rPr>
          <w:rFonts w:cs="Arial"/>
          <w:color w:val="FF0000"/>
          <w:szCs w:val="22"/>
        </w:rPr>
        <w:t xml:space="preserve">regards to the provisions which focus on access requests </w:t>
      </w:r>
      <w:r w:rsidRPr="008E2217">
        <w:rPr>
          <w:rFonts w:cs="Arial"/>
          <w:color w:val="FF0000"/>
          <w:szCs w:val="22"/>
          <w:u w:val="single"/>
        </w:rPr>
        <w:t>from CSDs towards a Trading Ve</w:t>
      </w:r>
      <w:r w:rsidRPr="008E2217">
        <w:rPr>
          <w:rFonts w:cs="Arial"/>
          <w:color w:val="FF0000"/>
          <w:szCs w:val="22"/>
          <w:u w:val="single"/>
        </w:rPr>
        <w:t>n</w:t>
      </w:r>
      <w:r w:rsidRPr="008E2217">
        <w:rPr>
          <w:rFonts w:cs="Arial"/>
          <w:color w:val="FF0000"/>
          <w:szCs w:val="22"/>
          <w:u w:val="single"/>
        </w:rPr>
        <w:t>ue</w:t>
      </w:r>
      <w:r w:rsidRPr="008E2217">
        <w:rPr>
          <w:rFonts w:cs="Arial"/>
          <w:color w:val="FF0000"/>
          <w:szCs w:val="22"/>
        </w:rPr>
        <w:t>, the following comments can be made:</w:t>
      </w:r>
    </w:p>
    <w:p w:rsidR="00EA61B1" w:rsidRPr="008E2217" w:rsidRDefault="00EA61B1" w:rsidP="00EA61B1">
      <w:pPr>
        <w:rPr>
          <w:rFonts w:cs="Arial"/>
          <w:color w:val="FF0000"/>
          <w:szCs w:val="22"/>
        </w:rPr>
      </w:pPr>
    </w:p>
    <w:p w:rsidR="00EA61B1" w:rsidRPr="008E2217" w:rsidRDefault="00EA61B1" w:rsidP="00EA61B1">
      <w:pPr>
        <w:rPr>
          <w:rFonts w:cs="Arial"/>
          <w:color w:val="FF0000"/>
          <w:szCs w:val="22"/>
        </w:rPr>
      </w:pPr>
      <w:r w:rsidRPr="008E2217">
        <w:rPr>
          <w:rFonts w:cs="Arial"/>
          <w:color w:val="FF0000"/>
          <w:szCs w:val="22"/>
        </w:rPr>
        <w:t xml:space="preserve">1) </w:t>
      </w:r>
      <w:r w:rsidRPr="008E2217">
        <w:rPr>
          <w:rFonts w:cs="Arial"/>
          <w:color w:val="FF0000"/>
          <w:szCs w:val="22"/>
        </w:rPr>
        <w:tab/>
        <w:t>Elements missing from a Trading Venue (TV) perspective: Is a harmonised Power of Attorney concept for participants across European markets would reduce operational complexity at the CCP / TV side and thus reduce costs for TVs.</w:t>
      </w:r>
    </w:p>
    <w:p w:rsidR="00EA61B1" w:rsidRPr="008E2217" w:rsidRDefault="00EA61B1" w:rsidP="00EA61B1">
      <w:pPr>
        <w:rPr>
          <w:rFonts w:cs="Arial"/>
          <w:color w:val="FF0000"/>
          <w:szCs w:val="22"/>
        </w:rPr>
      </w:pPr>
      <w:r w:rsidRPr="008E2217">
        <w:rPr>
          <w:rFonts w:cs="Arial"/>
          <w:color w:val="FF0000"/>
          <w:szCs w:val="22"/>
        </w:rPr>
        <w:t xml:space="preserve">2) </w:t>
      </w:r>
      <w:r w:rsidRPr="008E2217">
        <w:rPr>
          <w:rFonts w:cs="Arial"/>
          <w:color w:val="FF0000"/>
          <w:szCs w:val="22"/>
        </w:rPr>
        <w:tab/>
        <w:t xml:space="preserve">Missing from a TV perspective: CSDs should also assess the risk, when evaluating the request of an issuer for recording its securities in the CSD combined with listing of the securities at a TV. </w:t>
      </w:r>
    </w:p>
    <w:p w:rsidR="00EA61B1" w:rsidRPr="008E2217" w:rsidRDefault="00EA61B1" w:rsidP="00EA61B1">
      <w:pPr>
        <w:rPr>
          <w:rFonts w:cs="Arial"/>
          <w:color w:val="FF0000"/>
          <w:szCs w:val="22"/>
        </w:rPr>
      </w:pPr>
      <w:r w:rsidRPr="008E2217">
        <w:rPr>
          <w:rFonts w:cs="Arial"/>
          <w:color w:val="FF0000"/>
          <w:szCs w:val="22"/>
        </w:rPr>
        <w:t>3)</w:t>
      </w:r>
      <w:r w:rsidRPr="008E2217">
        <w:rPr>
          <w:rFonts w:cs="Arial"/>
          <w:color w:val="FF0000"/>
          <w:szCs w:val="22"/>
        </w:rPr>
        <w:tab/>
        <w:t xml:space="preserve">Access between CSD and other market infrastructure: TV access to CSD can be denied from CSD side only if TV imposes systemic risk on CSD. </w:t>
      </w:r>
    </w:p>
    <w:permEnd w:id="541873434"/>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9D0E60" w:rsidRPr="008E2217" w:rsidRDefault="009D0E60" w:rsidP="009D0E60">
      <w:pPr>
        <w:rPr>
          <w:rFonts w:cs="Arial"/>
          <w:color w:val="FF0000"/>
          <w:szCs w:val="22"/>
        </w:rPr>
      </w:pPr>
      <w:permStart w:id="1759330937" w:edGrp="everyone"/>
      <w:r w:rsidRPr="008E2217">
        <w:rPr>
          <w:rFonts w:cs="Arial"/>
          <w:color w:val="FF0000"/>
          <w:szCs w:val="22"/>
        </w:rPr>
        <w:lastRenderedPageBreak/>
        <w:t xml:space="preserve">We fully share the concerns raised by our association ECSDA, with regards to Article 4 of Annex IV of the draft RTS which could result in the termination of many links maintained by EU CSDs with non-EU CSDs. </w:t>
      </w:r>
    </w:p>
    <w:p w:rsidR="009D0E60" w:rsidRPr="008E2217" w:rsidRDefault="009D0E60" w:rsidP="009D0E60">
      <w:pPr>
        <w:rPr>
          <w:rFonts w:cs="Arial"/>
          <w:color w:val="FF0000"/>
          <w:szCs w:val="22"/>
        </w:rPr>
      </w:pPr>
    </w:p>
    <w:p w:rsidR="009D0E60" w:rsidRPr="003B5A2F" w:rsidRDefault="009D0E60" w:rsidP="009D0E60">
      <w:pPr>
        <w:rPr>
          <w:rFonts w:cs="Arial"/>
          <w:color w:val="FF0000"/>
          <w:szCs w:val="22"/>
        </w:rPr>
      </w:pPr>
      <w:r w:rsidRPr="003B5A2F">
        <w:rPr>
          <w:rFonts w:cs="Arial"/>
          <w:color w:val="FF0000"/>
          <w:szCs w:val="22"/>
        </w:rPr>
        <w:t>We object to the requirement under Article 4.1.d. that mandates the publication of link agre</w:t>
      </w:r>
      <w:r w:rsidRPr="003B5A2F">
        <w:rPr>
          <w:rFonts w:cs="Arial"/>
          <w:color w:val="FF0000"/>
          <w:szCs w:val="22"/>
        </w:rPr>
        <w:t>e</w:t>
      </w:r>
      <w:r w:rsidRPr="003B5A2F">
        <w:rPr>
          <w:rFonts w:cs="Arial"/>
          <w:color w:val="FF0000"/>
          <w:szCs w:val="22"/>
        </w:rPr>
        <w:t xml:space="preserve">ments. The requirement is excessive, as it raises confidentiality, competition and data privacy concerns, which don’t necessarily match with any tangible added-value for the CSD participants or the general public. The link agreements are bilateral agreements governed by corporate law, which are not only subject to confidentiality obligations between the parties but also describing technical and operational details which are, as such, not relevant to participants.  Moreover, considering CSDs provide its services in a highly competitive environment, any future disclosure requirement should take a non-discriminatory approach and be in compliance with the existing national and European antitrust laws </w:t>
      </w:r>
    </w:p>
    <w:p w:rsidR="009D0E60" w:rsidRPr="003B5A2F" w:rsidRDefault="009D0E60" w:rsidP="009D0E60">
      <w:pPr>
        <w:rPr>
          <w:rFonts w:cs="Arial"/>
          <w:color w:val="FF0000"/>
          <w:szCs w:val="22"/>
        </w:rPr>
      </w:pPr>
      <w:r w:rsidRPr="003B5A2F">
        <w:rPr>
          <w:rFonts w:cs="Arial"/>
          <w:color w:val="FF0000"/>
          <w:szCs w:val="22"/>
        </w:rPr>
        <w:t>For the purpose of providing information on the functions of its links, CSDs publish today han</w:t>
      </w:r>
      <w:r w:rsidRPr="003B5A2F">
        <w:rPr>
          <w:rFonts w:cs="Arial"/>
          <w:color w:val="FF0000"/>
          <w:szCs w:val="22"/>
        </w:rPr>
        <w:t>d</w:t>
      </w:r>
      <w:r w:rsidRPr="003B5A2F">
        <w:rPr>
          <w:rFonts w:cs="Arial"/>
          <w:color w:val="FF0000"/>
          <w:szCs w:val="22"/>
        </w:rPr>
        <w:t>books and “link guides” which include all the relevant and useful information from a CSD partic</w:t>
      </w:r>
      <w:r w:rsidRPr="003B5A2F">
        <w:rPr>
          <w:rFonts w:cs="Arial"/>
          <w:color w:val="FF0000"/>
          <w:szCs w:val="22"/>
        </w:rPr>
        <w:t>i</w:t>
      </w:r>
      <w:r w:rsidRPr="003B5A2F">
        <w:rPr>
          <w:rFonts w:cs="Arial"/>
          <w:color w:val="FF0000"/>
          <w:szCs w:val="22"/>
        </w:rPr>
        <w:t xml:space="preserve">pants’ perspective. We therefore suggest that Article  4.1.d should rather refer to the CSD’s documentation on links, such as handbooks and link guides. </w:t>
      </w:r>
    </w:p>
    <w:p w:rsidR="009D0E60" w:rsidRPr="008E2217" w:rsidRDefault="009D0E60" w:rsidP="009D0E60">
      <w:pPr>
        <w:rPr>
          <w:rFonts w:cs="Arial"/>
          <w:color w:val="FF0000"/>
          <w:szCs w:val="22"/>
        </w:rPr>
      </w:pPr>
    </w:p>
    <w:p w:rsidR="009D0E60" w:rsidRPr="008E2217" w:rsidRDefault="009D0E60" w:rsidP="009D0E60">
      <w:pPr>
        <w:rPr>
          <w:rFonts w:cs="Arial"/>
          <w:color w:val="FF0000"/>
          <w:szCs w:val="22"/>
        </w:rPr>
      </w:pPr>
      <w:r w:rsidRPr="008E2217">
        <w:rPr>
          <w:rFonts w:cs="Arial"/>
          <w:color w:val="FF0000"/>
          <w:szCs w:val="22"/>
        </w:rPr>
        <w:t>Besides, Article 4.1.e fall</w:t>
      </w:r>
      <w:r>
        <w:rPr>
          <w:rFonts w:cs="Arial"/>
          <w:color w:val="FF0000"/>
          <w:szCs w:val="22"/>
        </w:rPr>
        <w:t>s</w:t>
      </w:r>
      <w:r w:rsidRPr="008E2217">
        <w:rPr>
          <w:rFonts w:cs="Arial"/>
          <w:color w:val="FF0000"/>
          <w:szCs w:val="22"/>
        </w:rPr>
        <w:t xml:space="preserve"> short to provide enough clarity regarding the scope of the legal opi</w:t>
      </w:r>
      <w:r w:rsidRPr="008E2217">
        <w:rPr>
          <w:rFonts w:cs="Arial"/>
          <w:color w:val="FF0000"/>
          <w:szCs w:val="22"/>
        </w:rPr>
        <w:t>n</w:t>
      </w:r>
      <w:r w:rsidRPr="008E2217">
        <w:rPr>
          <w:rFonts w:cs="Arial"/>
          <w:color w:val="FF0000"/>
          <w:szCs w:val="22"/>
        </w:rPr>
        <w:t>ions referred to in the Article, elements such as its nature, the continuous monitoring of the legal changes applicable to in which the link is established, the periodicity or materiality needed for its renewal</w:t>
      </w:r>
      <w:r>
        <w:rPr>
          <w:rFonts w:cs="Arial"/>
          <w:color w:val="FF0000"/>
          <w:szCs w:val="22"/>
        </w:rPr>
        <w:t xml:space="preserve"> need to be specified</w:t>
      </w:r>
      <w:r w:rsidRPr="008E2217">
        <w:rPr>
          <w:rFonts w:cs="Arial"/>
          <w:color w:val="FF0000"/>
          <w:szCs w:val="22"/>
        </w:rPr>
        <w:t>.</w:t>
      </w:r>
    </w:p>
    <w:p w:rsidR="009D0E60" w:rsidRPr="008E2217" w:rsidRDefault="009D0E60" w:rsidP="009D0E60">
      <w:pPr>
        <w:rPr>
          <w:rFonts w:cs="Arial"/>
          <w:color w:val="FF0000"/>
          <w:szCs w:val="22"/>
        </w:rPr>
      </w:pPr>
    </w:p>
    <w:p w:rsidR="009D0E60" w:rsidRPr="008E2217" w:rsidRDefault="009D0E60" w:rsidP="009D0E60">
      <w:pPr>
        <w:rPr>
          <w:rFonts w:cs="Arial"/>
          <w:color w:val="FF0000"/>
          <w:szCs w:val="22"/>
        </w:rPr>
      </w:pPr>
      <w:r w:rsidRPr="008E2217">
        <w:rPr>
          <w:rFonts w:cs="Arial"/>
          <w:color w:val="FF0000"/>
          <w:szCs w:val="22"/>
        </w:rPr>
        <w:t>Moreover, with regards to Article 4.1.f. when a CDS is not authorized to perform banking type ancillary services, would this entail that no DVP settlement could then take place. We fail to understand the reference under Chapter V of the proposed restriction for a requesting CSD not authorised for banking ancillary services to receive banking ancillary services from another CSD. We note to this effect, that in the specific case the linked CSD is a participant as any other pa</w:t>
      </w:r>
      <w:r w:rsidRPr="008E2217">
        <w:rPr>
          <w:rFonts w:cs="Arial"/>
          <w:color w:val="FF0000"/>
          <w:szCs w:val="22"/>
        </w:rPr>
        <w:t>r</w:t>
      </w:r>
      <w:r w:rsidRPr="008E2217">
        <w:rPr>
          <w:rFonts w:cs="Arial"/>
          <w:color w:val="FF0000"/>
          <w:szCs w:val="22"/>
        </w:rPr>
        <w:t xml:space="preserve">ticipant in the receiving CSD. Why would the RTS limit the access of a linked CSD to services which are available to other participants. The requirement is hence creating a limited form of CSD participation to another CSD. </w:t>
      </w:r>
    </w:p>
    <w:p w:rsidR="009D0E60" w:rsidRPr="008E2217" w:rsidRDefault="009D0E60" w:rsidP="009D0E60">
      <w:pPr>
        <w:rPr>
          <w:rFonts w:cs="Arial"/>
          <w:color w:val="FF0000"/>
          <w:szCs w:val="22"/>
        </w:rPr>
      </w:pPr>
    </w:p>
    <w:p w:rsidR="009D0E60" w:rsidRPr="008E2217" w:rsidRDefault="009D0E60" w:rsidP="009D0E60">
      <w:pPr>
        <w:rPr>
          <w:rFonts w:cs="Arial"/>
          <w:color w:val="FF0000"/>
          <w:szCs w:val="22"/>
        </w:rPr>
      </w:pPr>
      <w:r w:rsidRPr="008E2217">
        <w:rPr>
          <w:rFonts w:cs="Arial"/>
          <w:color w:val="FF0000"/>
          <w:szCs w:val="22"/>
        </w:rPr>
        <w:t>Further precision should be shed with regards to the understanding under Article 5.1.h of the term “At least an individually segregated account.</w:t>
      </w:r>
    </w:p>
    <w:p w:rsidR="009D0E60" w:rsidRPr="008E2217" w:rsidRDefault="009D0E60" w:rsidP="009D0E60">
      <w:pPr>
        <w:rPr>
          <w:rFonts w:cs="Arial"/>
          <w:color w:val="FF0000"/>
          <w:szCs w:val="22"/>
        </w:rPr>
      </w:pPr>
      <w:r w:rsidRPr="008E2217">
        <w:rPr>
          <w:rFonts w:cs="Arial"/>
          <w:color w:val="FF0000"/>
          <w:szCs w:val="22"/>
        </w:rPr>
        <w:t>Moreover, most particularly in the context of third country intermediaries, it would be very helpful for ESMA to clarify what can be considered as "at least an individually segregated account...", as segregation can have different understanding according to different jurisdictions.</w:t>
      </w:r>
    </w:p>
    <w:p w:rsidR="009D0E60" w:rsidRPr="008E2217" w:rsidRDefault="009D0E60" w:rsidP="009D0E60">
      <w:pPr>
        <w:rPr>
          <w:rFonts w:cs="Arial"/>
          <w:color w:val="FF0000"/>
          <w:szCs w:val="22"/>
        </w:rPr>
      </w:pPr>
    </w:p>
    <w:p w:rsidR="009D0E60" w:rsidRPr="008E2217" w:rsidRDefault="009D0E60" w:rsidP="009D0E60">
      <w:pPr>
        <w:rPr>
          <w:rFonts w:cs="Arial"/>
          <w:color w:val="FF0000"/>
          <w:szCs w:val="22"/>
        </w:rPr>
      </w:pPr>
      <w:r w:rsidRPr="008E2217">
        <w:rPr>
          <w:rFonts w:cs="Arial"/>
          <w:color w:val="FF0000"/>
          <w:szCs w:val="22"/>
        </w:rPr>
        <w:t>Further motivation should be provided on the requirement set in Article 4.2.i, to provide an ann</w:t>
      </w:r>
      <w:r w:rsidRPr="008E2217">
        <w:rPr>
          <w:rFonts w:cs="Arial"/>
          <w:color w:val="FF0000"/>
          <w:szCs w:val="22"/>
        </w:rPr>
        <w:t>u</w:t>
      </w:r>
      <w:r w:rsidRPr="008E2217">
        <w:rPr>
          <w:rFonts w:cs="Arial"/>
          <w:color w:val="FF0000"/>
          <w:szCs w:val="22"/>
        </w:rPr>
        <w:t>al review for all links. Considering that CSD links are likely to grow with time, such a yearly r</w:t>
      </w:r>
      <w:r w:rsidRPr="008E2217">
        <w:rPr>
          <w:rFonts w:cs="Arial"/>
          <w:color w:val="FF0000"/>
          <w:szCs w:val="22"/>
        </w:rPr>
        <w:t>e</w:t>
      </w:r>
      <w:r w:rsidRPr="008E2217">
        <w:rPr>
          <w:rFonts w:cs="Arial"/>
          <w:color w:val="FF0000"/>
          <w:szCs w:val="22"/>
        </w:rPr>
        <w:t xml:space="preserve">view should be rationalised and limited to those links for which a review is duly justified. </w:t>
      </w:r>
    </w:p>
    <w:p w:rsidR="009D0E60" w:rsidRDefault="009D0E60" w:rsidP="009D0E60">
      <w:pPr>
        <w:rPr>
          <w:rFonts w:cs="Arial"/>
          <w:color w:val="FF0000"/>
          <w:szCs w:val="22"/>
        </w:rPr>
      </w:pPr>
    </w:p>
    <w:p w:rsidR="009D0E60" w:rsidRDefault="009D0E60" w:rsidP="009D0E60">
      <w:pPr>
        <w:rPr>
          <w:rFonts w:cs="Arial"/>
          <w:color w:val="FF0000"/>
          <w:szCs w:val="22"/>
        </w:rPr>
      </w:pPr>
      <w:r>
        <w:rPr>
          <w:rFonts w:cs="Arial"/>
          <w:color w:val="FF0000"/>
          <w:szCs w:val="22"/>
        </w:rPr>
        <w:t>With regards to Article 4.3, we do not believe that CSDs that have an interoperable link must build and run a common IT interface and common communication structures for the transmission of instructions. Some CSDs already operate interoperable links today, based on a common set of procedures and agreed bilateral and secured transmission mechanisms (with appropriate contingency procedures) and it is unclear which benefits the adoption of common IT interfaces and communication structures would deliver in light of the very significant costs this would i</w:t>
      </w:r>
      <w:r>
        <w:rPr>
          <w:rFonts w:cs="Arial"/>
          <w:color w:val="FF0000"/>
          <w:szCs w:val="22"/>
        </w:rPr>
        <w:t>m</w:t>
      </w:r>
      <w:r>
        <w:rPr>
          <w:rFonts w:cs="Arial"/>
          <w:color w:val="FF0000"/>
          <w:szCs w:val="22"/>
        </w:rPr>
        <w:t>pose to the CSDs and their participants. Likewise, interoperable links operate today on the pri</w:t>
      </w:r>
      <w:r>
        <w:rPr>
          <w:rFonts w:cs="Arial"/>
          <w:color w:val="FF0000"/>
          <w:szCs w:val="22"/>
        </w:rPr>
        <w:t>n</w:t>
      </w:r>
      <w:r>
        <w:rPr>
          <w:rFonts w:cs="Arial"/>
          <w:color w:val="FF0000"/>
          <w:szCs w:val="22"/>
        </w:rPr>
        <w:t xml:space="preserve">ciple that settlement finality is achieved </w:t>
      </w:r>
      <w:r w:rsidRPr="007D6FFE">
        <w:rPr>
          <w:rFonts w:cs="Arial"/>
          <w:color w:val="FF0000"/>
          <w:szCs w:val="22"/>
        </w:rPr>
        <w:t>us</w:t>
      </w:r>
      <w:r>
        <w:rPr>
          <w:rFonts w:cs="Arial"/>
          <w:color w:val="FF0000"/>
          <w:szCs w:val="22"/>
        </w:rPr>
        <w:t>ing</w:t>
      </w:r>
      <w:r w:rsidRPr="007D6FFE">
        <w:rPr>
          <w:rFonts w:cs="Arial"/>
          <w:color w:val="FF0000"/>
          <w:szCs w:val="22"/>
        </w:rPr>
        <w:t xml:space="preserve"> equivalent rules concerning the moment of finality of transfers</w:t>
      </w:r>
      <w:r w:rsidRPr="007D6FFE" w:rsidDel="007D6FFE">
        <w:rPr>
          <w:rFonts w:cs="Arial"/>
          <w:color w:val="FF0000"/>
          <w:szCs w:val="22"/>
        </w:rPr>
        <w:t xml:space="preserve"> </w:t>
      </w:r>
      <w:r>
        <w:rPr>
          <w:rFonts w:cs="Arial"/>
          <w:color w:val="FF0000"/>
          <w:szCs w:val="22"/>
        </w:rPr>
        <w:t xml:space="preserve">for the participants of the two systems, without necessarily having synchronisation of </w:t>
      </w:r>
      <w:r>
        <w:rPr>
          <w:rFonts w:cs="Arial"/>
          <w:color w:val="FF0000"/>
          <w:szCs w:val="22"/>
        </w:rPr>
        <w:lastRenderedPageBreak/>
        <w:t>the settlement batches. We question the benefits to adopt current mechanisms supporting i</w:t>
      </w:r>
      <w:r>
        <w:rPr>
          <w:rFonts w:cs="Arial"/>
          <w:color w:val="FF0000"/>
          <w:szCs w:val="22"/>
        </w:rPr>
        <w:t>n</w:t>
      </w:r>
      <w:r>
        <w:rPr>
          <w:rFonts w:cs="Arial"/>
          <w:color w:val="FF0000"/>
          <w:szCs w:val="22"/>
        </w:rPr>
        <w:t>teroperable links, knowing that associated costs would likely exceed any benefit for CSD partic</w:t>
      </w:r>
      <w:r>
        <w:rPr>
          <w:rFonts w:cs="Arial"/>
          <w:color w:val="FF0000"/>
          <w:szCs w:val="22"/>
        </w:rPr>
        <w:t>i</w:t>
      </w:r>
      <w:r>
        <w:rPr>
          <w:rFonts w:cs="Arial"/>
          <w:color w:val="FF0000"/>
          <w:szCs w:val="22"/>
        </w:rPr>
        <w:t>pants. This is aligned with the level-1 text under, recital 54 and Article 48.8.</w:t>
      </w:r>
    </w:p>
    <w:p w:rsidR="009D0E60" w:rsidRDefault="009D0E60" w:rsidP="009D0E60">
      <w:pPr>
        <w:rPr>
          <w:rFonts w:cs="Arial"/>
          <w:color w:val="FF0000"/>
          <w:szCs w:val="22"/>
        </w:rPr>
      </w:pPr>
    </w:p>
    <w:p w:rsidR="009D0E60" w:rsidRDefault="009D0E60" w:rsidP="009D0E60">
      <w:pPr>
        <w:rPr>
          <w:rFonts w:cs="Arial"/>
          <w:color w:val="FF0000"/>
          <w:szCs w:val="22"/>
        </w:rPr>
      </w:pPr>
      <w:r w:rsidRPr="008E2217">
        <w:rPr>
          <w:rFonts w:cs="Arial"/>
          <w:color w:val="FF0000"/>
          <w:szCs w:val="22"/>
        </w:rPr>
        <w:t>Under Article 5.2., it would be very helpful for ESMA to clarify that the specified requirement asking that the account with the CSD be opened in the name of the requesting CSD applies only for “operated links” and not links to CSDs that are using an intermediary (who in this case is the account owner at the CSD).</w:t>
      </w:r>
      <w:r>
        <w:rPr>
          <w:rFonts w:cs="Arial"/>
          <w:color w:val="FF0000"/>
          <w:szCs w:val="22"/>
        </w:rPr>
        <w:t xml:space="preserve"> As indicated earlier, the opening of an account in the name of the CSD may not always be allowed or supported by the local regulatory framework, so flexibility must be kept in the account structure to be chosen by the CSD.</w:t>
      </w:r>
    </w:p>
    <w:p w:rsidR="009D0E60" w:rsidRDefault="009D0E60" w:rsidP="009D0E60">
      <w:pPr>
        <w:rPr>
          <w:rFonts w:cs="Arial"/>
          <w:color w:val="FF0000"/>
          <w:szCs w:val="22"/>
        </w:rPr>
      </w:pPr>
    </w:p>
    <w:p w:rsidR="009D0E60" w:rsidRPr="008E2217" w:rsidRDefault="009D0E60" w:rsidP="009D0E60">
      <w:pPr>
        <w:rPr>
          <w:rFonts w:cs="Arial"/>
          <w:color w:val="FF0000"/>
          <w:szCs w:val="22"/>
        </w:rPr>
      </w:pPr>
      <w:r>
        <w:rPr>
          <w:rFonts w:cs="Arial"/>
          <w:color w:val="FF0000"/>
          <w:szCs w:val="22"/>
        </w:rPr>
        <w:t>Finally, with regards to the proposed reconciliation methods (Article 6), we refer to our co</w:t>
      </w:r>
      <w:r>
        <w:rPr>
          <w:rFonts w:cs="Arial"/>
          <w:color w:val="FF0000"/>
          <w:szCs w:val="22"/>
        </w:rPr>
        <w:t>m</w:t>
      </w:r>
      <w:r>
        <w:rPr>
          <w:rFonts w:cs="Arial"/>
          <w:color w:val="FF0000"/>
          <w:szCs w:val="22"/>
        </w:rPr>
        <w:t>ments made under Q25, and to the need to preserve a certain flexibility before the CSD decides to suspend securities settlement or corporate actions processing.</w:t>
      </w:r>
    </w:p>
    <w:p w:rsidR="009D0E60" w:rsidRPr="008E2217" w:rsidRDefault="009D0E60" w:rsidP="009D0E60">
      <w:pPr>
        <w:rPr>
          <w:rFonts w:cs="Arial"/>
          <w:color w:val="FF0000"/>
          <w:szCs w:val="22"/>
        </w:rPr>
      </w:pPr>
    </w:p>
    <w:p w:rsidR="009D0E60" w:rsidRPr="008E2217" w:rsidRDefault="009D0E60" w:rsidP="009D0E60">
      <w:pPr>
        <w:rPr>
          <w:rFonts w:cs="Arial"/>
          <w:color w:val="FF0000"/>
          <w:szCs w:val="22"/>
        </w:rPr>
      </w:pPr>
      <w:r w:rsidRPr="008E2217">
        <w:rPr>
          <w:rFonts w:cs="Arial"/>
          <w:color w:val="FF0000"/>
          <w:szCs w:val="22"/>
        </w:rPr>
        <w:t>More generally on this RTS we refer to the comments made by our association ECSDA in rel</w:t>
      </w:r>
      <w:r w:rsidRPr="008E2217">
        <w:rPr>
          <w:rFonts w:cs="Arial"/>
          <w:color w:val="FF0000"/>
          <w:szCs w:val="22"/>
        </w:rPr>
        <w:t>a</w:t>
      </w:r>
      <w:r w:rsidRPr="008E2217">
        <w:rPr>
          <w:rFonts w:cs="Arial"/>
          <w:color w:val="FF0000"/>
          <w:szCs w:val="22"/>
        </w:rPr>
        <w:t>tion to the proposed draft RTS on links, which we fully endorse.</w:t>
      </w:r>
    </w:p>
    <w:p w:rsidR="009D0E60" w:rsidRPr="008E2217" w:rsidRDefault="009D0E60" w:rsidP="009D0E60">
      <w:pPr>
        <w:rPr>
          <w:rFonts w:cs="Arial"/>
          <w:color w:val="FF0000"/>
          <w:szCs w:val="22"/>
        </w:rPr>
      </w:pP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We would therefore suggest amending Article 4 of the Annex IV draft RTS as follows:</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color w:val="FF0000"/>
          <w:szCs w:val="22"/>
        </w:rPr>
      </w:pPr>
      <w:r w:rsidRPr="008E2217">
        <w:rPr>
          <w:rFonts w:cs="Arial"/>
          <w:color w:val="FF0000"/>
          <w:szCs w:val="22"/>
        </w:rPr>
        <w:t>(page 248 and 249 of the consultation paper)</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color w:val="FF0000"/>
          <w:szCs w:val="22"/>
        </w:rPr>
      </w:pP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Article 4 - Conditions for the adequate protection of linked CSDs and of their participants</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1. A CSD link shall be established and maintained under the following conditions: </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(d) The requesting CSD shall make the </w:t>
      </w:r>
      <w:r w:rsidRPr="008E2217">
        <w:rPr>
          <w:rFonts w:cs="Arial"/>
          <w:b/>
          <w:i/>
          <w:color w:val="FF0000"/>
          <w:szCs w:val="22"/>
        </w:rPr>
        <w:t>operational</w:t>
      </w:r>
      <w:r w:rsidRPr="008E2217">
        <w:rPr>
          <w:rFonts w:cs="Arial"/>
          <w:i/>
          <w:color w:val="FF0000"/>
          <w:szCs w:val="22"/>
        </w:rPr>
        <w:t xml:space="preserve"> terms </w:t>
      </w:r>
      <w:r w:rsidRPr="003271FB">
        <w:rPr>
          <w:rFonts w:cs="Arial"/>
          <w:b/>
          <w:i/>
          <w:strike/>
          <w:color w:val="FF0000"/>
          <w:szCs w:val="22"/>
        </w:rPr>
        <w:t>and conditions</w:t>
      </w:r>
      <w:r w:rsidRPr="008E2217">
        <w:rPr>
          <w:rFonts w:cs="Arial"/>
          <w:i/>
          <w:color w:val="FF0000"/>
          <w:szCs w:val="22"/>
        </w:rPr>
        <w:t xml:space="preserve"> of the link </w:t>
      </w:r>
      <w:r w:rsidRPr="003271FB">
        <w:rPr>
          <w:rFonts w:cs="Arial"/>
          <w:b/>
          <w:i/>
          <w:strike/>
          <w:color w:val="FF0000"/>
          <w:szCs w:val="22"/>
        </w:rPr>
        <w:t>arrang</w:t>
      </w:r>
      <w:r w:rsidRPr="003271FB">
        <w:rPr>
          <w:rFonts w:cs="Arial"/>
          <w:b/>
          <w:i/>
          <w:strike/>
          <w:color w:val="FF0000"/>
          <w:szCs w:val="22"/>
        </w:rPr>
        <w:t>e</w:t>
      </w:r>
      <w:r w:rsidRPr="003271FB">
        <w:rPr>
          <w:rFonts w:cs="Arial"/>
          <w:b/>
          <w:i/>
          <w:strike/>
          <w:color w:val="FF0000"/>
          <w:szCs w:val="22"/>
        </w:rPr>
        <w:t>ment</w:t>
      </w:r>
      <w:r w:rsidRPr="008E2217">
        <w:rPr>
          <w:rFonts w:cs="Arial"/>
          <w:i/>
          <w:color w:val="FF0000"/>
          <w:szCs w:val="22"/>
        </w:rPr>
        <w:t xml:space="preserve"> available to its participants to enable the participants to assess and manage the risks involved.</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(e) Before the establishment of a link with a third country CSD, the requesting CSD shall perform an initial verification of the local legislation applicable to the receiving CSD. In performing such a verification, the CSD shall ensure that the securities maintained in the securities settlement system operated by the receiving CSD benefit from a </w:t>
      </w:r>
      <w:r w:rsidRPr="008E2217">
        <w:rPr>
          <w:rFonts w:cs="Arial"/>
          <w:b/>
          <w:i/>
          <w:color w:val="FF0000"/>
          <w:szCs w:val="22"/>
        </w:rPr>
        <w:t>legally sound</w:t>
      </w:r>
      <w:r w:rsidRPr="008E2217">
        <w:rPr>
          <w:rFonts w:cs="Arial"/>
          <w:i/>
          <w:color w:val="FF0000"/>
          <w:szCs w:val="22"/>
        </w:rPr>
        <w:t xml:space="preserve"> level of asset protection</w:t>
      </w:r>
      <w:r>
        <w:rPr>
          <w:rFonts w:cs="Arial"/>
          <w:i/>
          <w:color w:val="FF0000"/>
          <w:szCs w:val="22"/>
        </w:rPr>
        <w:t xml:space="preserve">, </w:t>
      </w:r>
      <w:r w:rsidRPr="00B93C57">
        <w:rPr>
          <w:rFonts w:cs="Arial"/>
          <w:b/>
          <w:i/>
          <w:color w:val="FF0000"/>
          <w:szCs w:val="22"/>
        </w:rPr>
        <w:t>which must be documented and made available to the CSD participants if it deviates from the regime applicable in the case of the securities settlement system operated by the requesting CSD</w:t>
      </w:r>
      <w:r w:rsidRPr="00B93C57">
        <w:rPr>
          <w:rFonts w:cs="Arial"/>
          <w:b/>
          <w:i/>
          <w:strike/>
          <w:color w:val="FF0000"/>
          <w:szCs w:val="22"/>
        </w:rPr>
        <w:t>that</w:t>
      </w:r>
      <w:r w:rsidRPr="008E2217">
        <w:rPr>
          <w:rFonts w:cs="Arial"/>
          <w:b/>
          <w:i/>
          <w:strike/>
          <w:color w:val="FF0000"/>
          <w:szCs w:val="22"/>
        </w:rPr>
        <w:t xml:space="preserve"> has comparable effects to the one ensured by the regime applicable in the case of the securities settlement system operated by the requesting CSD</w:t>
      </w:r>
      <w:r w:rsidRPr="008E2217">
        <w:rPr>
          <w:rFonts w:cs="Arial"/>
          <w:i/>
          <w:color w:val="FF0000"/>
          <w:szCs w:val="22"/>
        </w:rPr>
        <w:t>. The r</w:t>
      </w:r>
      <w:r w:rsidRPr="008E2217">
        <w:rPr>
          <w:rFonts w:cs="Arial"/>
          <w:i/>
          <w:color w:val="FF0000"/>
          <w:szCs w:val="22"/>
        </w:rPr>
        <w:t>e</w:t>
      </w:r>
      <w:r w:rsidRPr="008E2217">
        <w:rPr>
          <w:rFonts w:cs="Arial"/>
          <w:i/>
          <w:color w:val="FF0000"/>
          <w:szCs w:val="22"/>
        </w:rPr>
        <w:t>questing CSD shall require legal opinions addressing at least the following issues:</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(i) the entitlement to the securities, including the law applicable to proprietary aspects, nature of the rights on the securities, permissibility of an attachment or freeze of the securities; and</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(ii) the impact of insolvency proceedings on at least segregation, settlement finality, procedures and deadlines to claim the securities.</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b/>
          <w:i/>
          <w:strike/>
          <w:color w:val="FF0000"/>
          <w:szCs w:val="22"/>
        </w:rPr>
      </w:pPr>
      <w:r w:rsidRPr="008E2217">
        <w:rPr>
          <w:rFonts w:cs="Arial"/>
          <w:b/>
          <w:i/>
          <w:strike/>
          <w:color w:val="FF0000"/>
          <w:szCs w:val="22"/>
        </w:rPr>
        <w:t>(f) A requesting CSD that is not authorised to provide banking-type ancillary services in accordance with Article 53 of Regulation (EU) No 909/2014 shall not receive banking-type of ancillary services from a receiving CSD authorised to provide banking-type ancillary services in accordance with Article 53 of Regulation (EU) No 909/2014, in relation to the settlement of the cash leg to be processed through the link</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[No changes to (g)]</w:t>
      </w:r>
    </w:p>
    <w:p w:rsidR="009D0E60"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sidRPr="008E2217">
        <w:rPr>
          <w:rFonts w:cs="Arial"/>
          <w:i/>
          <w:color w:val="FF0000"/>
          <w:szCs w:val="22"/>
        </w:rPr>
        <w:t xml:space="preserve">(h) The requesting CSD shall be responsible for having conducted end-to-end tests with the receiving CSD before the link becomes operational. An emergency plan shall be established </w:t>
      </w:r>
      <w:r w:rsidRPr="008E2217">
        <w:rPr>
          <w:rFonts w:cs="Arial"/>
          <w:b/>
          <w:i/>
          <w:color w:val="FF0000"/>
          <w:szCs w:val="22"/>
        </w:rPr>
        <w:t xml:space="preserve">as part of the business continuity plans of the respective CSDs </w:t>
      </w:r>
      <w:r w:rsidRPr="008E2217">
        <w:rPr>
          <w:rFonts w:cs="Arial"/>
          <w:i/>
          <w:color w:val="FF0000"/>
          <w:szCs w:val="22"/>
        </w:rPr>
        <w:t>before the link becomes oper</w:t>
      </w:r>
      <w:r w:rsidRPr="008E2217">
        <w:rPr>
          <w:rFonts w:cs="Arial"/>
          <w:i/>
          <w:color w:val="FF0000"/>
          <w:szCs w:val="22"/>
        </w:rPr>
        <w:t>a</w:t>
      </w:r>
      <w:r w:rsidRPr="008E2217">
        <w:rPr>
          <w:rFonts w:cs="Arial"/>
          <w:i/>
          <w:color w:val="FF0000"/>
          <w:szCs w:val="22"/>
        </w:rPr>
        <w:t>tional, covering at least the situation where the securities settlement systems of the linked CSDs malfunction or break down and the remedial actions in such events.</w:t>
      </w:r>
    </w:p>
    <w:p w:rsidR="009D0E60"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Pr>
          <w:rFonts w:cs="Arial"/>
          <w:i/>
          <w:color w:val="FF0000"/>
          <w:szCs w:val="22"/>
        </w:rPr>
        <w:lastRenderedPageBreak/>
        <w:t>(…)</w:t>
      </w:r>
    </w:p>
    <w:p w:rsidR="009D0E60"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p>
    <w:p w:rsidR="009D0E60"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Pr>
          <w:rFonts w:cs="Arial"/>
          <w:i/>
          <w:color w:val="FF0000"/>
          <w:szCs w:val="22"/>
        </w:rPr>
        <w:t>3. In addition to the conditions referred to in paragraphs 1 and 2, an interoperable link shall be established and maintained under the following conditions:</w:t>
      </w:r>
    </w:p>
    <w:p w:rsidR="009D0E60"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Pr>
          <w:rFonts w:cs="Arial"/>
          <w:i/>
          <w:color w:val="FF0000"/>
          <w:szCs w:val="22"/>
        </w:rPr>
        <w:t>(…)</w:t>
      </w:r>
    </w:p>
    <w:p w:rsidR="009D0E60" w:rsidRPr="007D6FFE" w:rsidRDefault="009D0E60" w:rsidP="009D0E60">
      <w:pPr>
        <w:pBdr>
          <w:top w:val="single" w:sz="4" w:space="1" w:color="auto"/>
          <w:left w:val="single" w:sz="4" w:space="1" w:color="auto"/>
          <w:bottom w:val="single" w:sz="4" w:space="1" w:color="auto"/>
          <w:right w:val="single" w:sz="4" w:space="1" w:color="auto"/>
        </w:pBdr>
        <w:rPr>
          <w:rFonts w:cs="Arial"/>
          <w:b/>
          <w:i/>
          <w:strike/>
          <w:color w:val="FF0000"/>
          <w:szCs w:val="22"/>
        </w:rPr>
      </w:pPr>
      <w:r>
        <w:rPr>
          <w:rFonts w:cs="Arial"/>
          <w:i/>
          <w:color w:val="FF0000"/>
          <w:szCs w:val="22"/>
        </w:rPr>
        <w:t xml:space="preserve">(b) The linked CSDs shall establish </w:t>
      </w:r>
      <w:r w:rsidRPr="007D6FFE">
        <w:rPr>
          <w:rFonts w:cs="Arial"/>
          <w:b/>
          <w:i/>
          <w:color w:val="FF0000"/>
          <w:szCs w:val="22"/>
        </w:rPr>
        <w:t>common procedures and transmission mechanisms to ensure a proper and secure transmission of instructions</w:t>
      </w:r>
      <w:r>
        <w:rPr>
          <w:rFonts w:cs="Arial"/>
          <w:i/>
          <w:color w:val="FF0000"/>
          <w:szCs w:val="22"/>
        </w:rPr>
        <w:t>;</w:t>
      </w:r>
      <w:r w:rsidRPr="007D6FFE">
        <w:rPr>
          <w:rFonts w:ascii="Times New Roman" w:eastAsiaTheme="minorHAnsi" w:hAnsi="Times New Roman"/>
          <w:color w:val="000000"/>
          <w:sz w:val="24"/>
          <w:lang w:eastAsia="en-US"/>
        </w:rPr>
        <w:t xml:space="preserve"> </w:t>
      </w:r>
      <w:r w:rsidRPr="007D6FFE">
        <w:rPr>
          <w:rFonts w:cs="Arial"/>
          <w:b/>
          <w:i/>
          <w:strike/>
          <w:color w:val="FF0000"/>
          <w:szCs w:val="22"/>
        </w:rPr>
        <w:t>a common IT interface for the transmission of instructions between themselves, and common communication stru</w:t>
      </w:r>
      <w:r w:rsidRPr="007D6FFE">
        <w:rPr>
          <w:rFonts w:cs="Arial"/>
          <w:b/>
          <w:i/>
          <w:strike/>
          <w:color w:val="FF0000"/>
          <w:szCs w:val="22"/>
        </w:rPr>
        <w:t>c</w:t>
      </w:r>
      <w:r w:rsidRPr="007D6FFE">
        <w:rPr>
          <w:rFonts w:cs="Arial"/>
          <w:b/>
          <w:i/>
          <w:strike/>
          <w:color w:val="FF0000"/>
          <w:szCs w:val="22"/>
        </w:rPr>
        <w:t xml:space="preserve">tures. </w:t>
      </w:r>
    </w:p>
    <w:p w:rsidR="009D0E60" w:rsidRPr="007D6FFE" w:rsidRDefault="009D0E60" w:rsidP="009D0E60">
      <w:pPr>
        <w:pBdr>
          <w:top w:val="single" w:sz="4" w:space="1" w:color="auto"/>
          <w:left w:val="single" w:sz="4" w:space="1" w:color="auto"/>
          <w:bottom w:val="single" w:sz="4" w:space="1" w:color="auto"/>
          <w:right w:val="single" w:sz="4" w:space="1" w:color="auto"/>
        </w:pBdr>
        <w:rPr>
          <w:rFonts w:cs="Arial"/>
          <w:i/>
          <w:color w:val="FF0000"/>
          <w:szCs w:val="22"/>
        </w:rPr>
      </w:pPr>
      <w:r w:rsidRPr="007D6FFE">
        <w:rPr>
          <w:rFonts w:cs="Arial"/>
          <w:i/>
          <w:color w:val="FF0000"/>
          <w:szCs w:val="22"/>
        </w:rPr>
        <w:t xml:space="preserve">(c) In the case of an interoperable link allowing for DVP settlement, the linked CSDs shall </w:t>
      </w:r>
      <w:r w:rsidRPr="007D6FFE">
        <w:rPr>
          <w:rFonts w:cs="Arial"/>
          <w:b/>
          <w:i/>
          <w:color w:val="FF0000"/>
          <w:szCs w:val="22"/>
        </w:rPr>
        <w:t>use equivalent rules concerning the moment of finality of transfers and reflect settlement results as soon as practicable in their books</w:t>
      </w:r>
      <w:r>
        <w:rPr>
          <w:rFonts w:cs="Arial"/>
          <w:b/>
          <w:i/>
          <w:color w:val="FF0000"/>
          <w:szCs w:val="22"/>
        </w:rPr>
        <w:t>.</w:t>
      </w:r>
      <w:r w:rsidRPr="007D6FFE">
        <w:rPr>
          <w:rFonts w:cs="Arial"/>
          <w:b/>
          <w:i/>
          <w:strike/>
          <w:color w:val="FF0000"/>
          <w:szCs w:val="22"/>
        </w:rPr>
        <w:t xml:space="preserve">the settlement batches, where settlement occurs in batches. </w:t>
      </w:r>
    </w:p>
    <w:p w:rsidR="009D0E60" w:rsidRPr="008E2217" w:rsidRDefault="009D0E60" w:rsidP="009D0E60">
      <w:pPr>
        <w:pBdr>
          <w:top w:val="single" w:sz="4" w:space="1" w:color="auto"/>
          <w:left w:val="single" w:sz="4" w:space="1" w:color="auto"/>
          <w:bottom w:val="single" w:sz="4" w:space="1" w:color="auto"/>
          <w:right w:val="single" w:sz="4" w:space="1" w:color="auto"/>
        </w:pBdr>
        <w:rPr>
          <w:rFonts w:cs="Arial"/>
          <w:color w:val="FF0000"/>
          <w:szCs w:val="22"/>
        </w:rPr>
      </w:pPr>
      <w:r w:rsidDel="007D6FFE">
        <w:rPr>
          <w:rFonts w:cs="Arial"/>
          <w:i/>
          <w:color w:val="FF0000"/>
          <w:szCs w:val="22"/>
        </w:rPr>
        <w:t xml:space="preserve"> </w:t>
      </w:r>
      <w:r>
        <w:rPr>
          <w:rFonts w:cs="Arial"/>
          <w:color w:val="FF0000"/>
          <w:szCs w:val="22"/>
        </w:rPr>
        <w:t>(…)</w:t>
      </w:r>
    </w:p>
    <w:p w:rsidR="009D0E60" w:rsidRPr="007D6FFE" w:rsidRDefault="009D0E60" w:rsidP="009D0E60">
      <w:pPr>
        <w:pBdr>
          <w:top w:val="single" w:sz="4" w:space="1" w:color="auto"/>
          <w:left w:val="single" w:sz="4" w:space="1" w:color="auto"/>
          <w:bottom w:val="single" w:sz="4" w:space="1" w:color="auto"/>
          <w:right w:val="single" w:sz="4" w:space="1" w:color="auto"/>
        </w:pBdr>
        <w:rPr>
          <w:rFonts w:cs="Arial"/>
          <w:szCs w:val="22"/>
        </w:rPr>
      </w:pPr>
    </w:p>
    <w:permEnd w:id="1759330937"/>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9D0E60" w:rsidRPr="008E2217" w:rsidRDefault="009D0E60" w:rsidP="009D0E60">
      <w:pPr>
        <w:rPr>
          <w:rFonts w:cs="Arial"/>
          <w:color w:val="FF0000"/>
          <w:szCs w:val="22"/>
        </w:rPr>
      </w:pPr>
      <w:permStart w:id="955138647" w:edGrp="everyone"/>
      <w:r w:rsidRPr="008E2217">
        <w:rPr>
          <w:rFonts w:cs="Arial"/>
          <w:color w:val="FF0000"/>
          <w:szCs w:val="22"/>
        </w:rPr>
        <w:t>We assume that any s</w:t>
      </w:r>
      <w:r w:rsidRPr="008E2217">
        <w:rPr>
          <w:rFonts w:cs="Arial"/>
          <w:bCs/>
          <w:color w:val="FF0000"/>
          <w:szCs w:val="22"/>
        </w:rPr>
        <w:t xml:space="preserve">ettlement discipline measures as stipulated under Annex I apply evenly for settlement internalisers as to </w:t>
      </w:r>
      <w:r w:rsidRPr="008E2217">
        <w:rPr>
          <w:rFonts w:cs="Arial"/>
          <w:color w:val="FF0000"/>
          <w:szCs w:val="22"/>
        </w:rPr>
        <w:t xml:space="preserve">avoid the introduction of rules for regulated markets, only, as this would put a competitive advantage on settlement internalisers, who would then benefit from being excluded from the </w:t>
      </w:r>
      <w:r w:rsidRPr="008E2217">
        <w:rPr>
          <w:rFonts w:cs="Arial"/>
          <w:bCs/>
          <w:color w:val="FF0000"/>
          <w:szCs w:val="22"/>
        </w:rPr>
        <w:t>settlement discipline measures altogether</w:t>
      </w:r>
      <w:r w:rsidRPr="008E2217">
        <w:rPr>
          <w:rFonts w:cs="Arial"/>
          <w:color w:val="FF0000"/>
          <w:szCs w:val="22"/>
        </w:rPr>
        <w:t xml:space="preserve">. The ESMA RTS must avoid creating an unlevelled playing field in this regard.  </w:t>
      </w:r>
    </w:p>
    <w:p w:rsidR="00F05A8C" w:rsidRDefault="00D12AFD" w:rsidP="00CE149D">
      <w:bookmarkStart w:id="3" w:name="_GoBack"/>
      <w:bookmarkEnd w:id="3"/>
      <w:permEnd w:id="955138647"/>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8CA" w:rsidRDefault="000818CA">
      <w:r>
        <w:separator/>
      </w:r>
    </w:p>
    <w:p w:rsidR="000818CA" w:rsidRDefault="000818CA"/>
  </w:endnote>
  <w:endnote w:type="continuationSeparator" w:id="0">
    <w:p w:rsidR="000818CA" w:rsidRDefault="000818CA">
      <w:r>
        <w:continuationSeparator/>
      </w:r>
    </w:p>
    <w:p w:rsidR="000818CA" w:rsidRDefault="000818CA"/>
  </w:endnote>
  <w:endnote w:type="continuationNotice" w:id="1">
    <w:p w:rsidR="000818CA" w:rsidRDefault="00081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818CA" w:rsidRPr="00315E96" w:rsidTr="00315E96">
      <w:trPr>
        <w:trHeight w:val="284"/>
      </w:trPr>
      <w:tc>
        <w:tcPr>
          <w:tcW w:w="8460" w:type="dxa"/>
        </w:tcPr>
        <w:p w:rsidR="000818CA" w:rsidRPr="00315E96" w:rsidRDefault="000818CA" w:rsidP="00315E96">
          <w:pPr>
            <w:pStyle w:val="00Footer"/>
            <w:rPr>
              <w:lang w:val="fr-FR"/>
            </w:rPr>
          </w:pPr>
        </w:p>
      </w:tc>
      <w:tc>
        <w:tcPr>
          <w:tcW w:w="952" w:type="dxa"/>
        </w:tcPr>
        <w:p w:rsidR="000818CA" w:rsidRPr="002C5B2D" w:rsidRDefault="000818CA" w:rsidP="002C5B2D">
          <w:pPr>
            <w:pStyle w:val="00aPagenumber"/>
          </w:pPr>
          <w:r>
            <w:fldChar w:fldCharType="begin"/>
          </w:r>
          <w:r>
            <w:instrText xml:space="preserve"> PAGE </w:instrText>
          </w:r>
          <w:r>
            <w:fldChar w:fldCharType="separate"/>
          </w:r>
          <w:r w:rsidR="009D0E60">
            <w:rPr>
              <w:noProof/>
            </w:rPr>
            <w:t>52</w:t>
          </w:r>
          <w:r>
            <w:rPr>
              <w:noProof/>
            </w:rPr>
            <w:fldChar w:fldCharType="end"/>
          </w:r>
        </w:p>
      </w:tc>
    </w:tr>
  </w:tbl>
  <w:p w:rsidR="000818CA" w:rsidRDefault="00081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CA" w:rsidRDefault="00081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8CA" w:rsidRDefault="000818CA">
      <w:r>
        <w:separator/>
      </w:r>
    </w:p>
    <w:p w:rsidR="000818CA" w:rsidRDefault="000818CA"/>
  </w:footnote>
  <w:footnote w:type="continuationSeparator" w:id="0">
    <w:p w:rsidR="000818CA" w:rsidRDefault="000818CA">
      <w:r>
        <w:continuationSeparator/>
      </w:r>
    </w:p>
    <w:p w:rsidR="000818CA" w:rsidRDefault="000818CA"/>
  </w:footnote>
  <w:footnote w:type="continuationNotice" w:id="1">
    <w:p w:rsidR="000818CA" w:rsidRDefault="00081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CA" w:rsidRDefault="000818CA">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CA" w:rsidRDefault="000818CA"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CA" w:rsidRDefault="000818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818CA" w:rsidRPr="002F4496" w:rsidTr="000C06C9">
      <w:trPr>
        <w:trHeight w:val="284"/>
      </w:trPr>
      <w:tc>
        <w:tcPr>
          <w:tcW w:w="8460" w:type="dxa"/>
        </w:tcPr>
        <w:p w:rsidR="000818CA" w:rsidRPr="000C3B6D" w:rsidRDefault="000818CA" w:rsidP="000C06C9">
          <w:pPr>
            <w:pStyle w:val="00Footer"/>
            <w:rPr>
              <w:lang w:val="fr-FR"/>
            </w:rPr>
          </w:pPr>
        </w:p>
      </w:tc>
      <w:tc>
        <w:tcPr>
          <w:tcW w:w="952" w:type="dxa"/>
        </w:tcPr>
        <w:p w:rsidR="000818CA" w:rsidRPr="00146B34" w:rsidRDefault="000818CA" w:rsidP="000C06C9">
          <w:pPr>
            <w:pStyle w:val="00aPagenumber"/>
            <w:rPr>
              <w:lang w:val="fr-FR"/>
            </w:rPr>
          </w:pPr>
        </w:p>
      </w:tc>
    </w:tr>
  </w:tbl>
  <w:p w:rsidR="000818CA" w:rsidRPr="00DB46C3" w:rsidRDefault="000818CA">
    <w:pPr>
      <w:rPr>
        <w:lang w:val="fr-FR"/>
      </w:rPr>
    </w:pPr>
  </w:p>
  <w:p w:rsidR="000818CA" w:rsidRPr="002F4496" w:rsidRDefault="000818CA">
    <w:pPr>
      <w:pStyle w:val="Header"/>
      <w:rPr>
        <w:lang w:val="fr-FR"/>
      </w:rPr>
    </w:pPr>
  </w:p>
  <w:p w:rsidR="000818CA" w:rsidRPr="002F4496" w:rsidRDefault="000818CA" w:rsidP="000C06C9">
    <w:pPr>
      <w:pStyle w:val="Header"/>
      <w:tabs>
        <w:tab w:val="clear" w:pos="4536"/>
        <w:tab w:val="clear" w:pos="9072"/>
        <w:tab w:val="left" w:pos="8227"/>
      </w:tabs>
      <w:rPr>
        <w:lang w:val="fr-FR"/>
      </w:rPr>
    </w:pPr>
  </w:p>
  <w:p w:rsidR="000818CA" w:rsidRPr="002F4496" w:rsidRDefault="000818CA" w:rsidP="000C06C9">
    <w:pPr>
      <w:pStyle w:val="Header"/>
      <w:tabs>
        <w:tab w:val="clear" w:pos="4536"/>
        <w:tab w:val="clear" w:pos="9072"/>
        <w:tab w:val="left" w:pos="8227"/>
      </w:tabs>
      <w:rPr>
        <w:lang w:val="fr-FR"/>
      </w:rPr>
    </w:pPr>
  </w:p>
  <w:p w:rsidR="000818CA" w:rsidRPr="002F4496" w:rsidRDefault="000818CA">
    <w:pPr>
      <w:pStyle w:val="Header"/>
      <w:rPr>
        <w:lang w:val="fr-FR"/>
      </w:rPr>
    </w:pPr>
  </w:p>
  <w:p w:rsidR="000818CA" w:rsidRPr="002F4496" w:rsidRDefault="000818CA">
    <w:pPr>
      <w:pStyle w:val="Header"/>
      <w:rPr>
        <w:lang w:val="fr-FR"/>
      </w:rPr>
    </w:pPr>
  </w:p>
  <w:p w:rsidR="000818CA" w:rsidRPr="002F4496" w:rsidRDefault="000818CA">
    <w:pPr>
      <w:pStyle w:val="Header"/>
      <w:rPr>
        <w:lang w:val="fr-FR"/>
      </w:rPr>
    </w:pPr>
  </w:p>
  <w:p w:rsidR="000818CA" w:rsidRPr="002F4496" w:rsidRDefault="000818CA">
    <w:pPr>
      <w:pStyle w:val="Header"/>
      <w:rPr>
        <w:lang w:val="fr-FR"/>
      </w:rPr>
    </w:pPr>
  </w:p>
  <w:p w:rsidR="000818CA" w:rsidRPr="002F4496" w:rsidRDefault="000818CA">
    <w:pPr>
      <w:pStyle w:val="Header"/>
      <w:rPr>
        <w:highlight w:val="yellow"/>
        <w:lang w:val="fr-FR"/>
      </w:rPr>
    </w:pPr>
  </w:p>
  <w:p w:rsidR="000818CA" w:rsidRDefault="000818CA">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67DBF"/>
    <w:multiLevelType w:val="hybridMultilevel"/>
    <w:tmpl w:val="1DBC0112"/>
    <w:lvl w:ilvl="0" w:tplc="08090001">
      <w:start w:val="1"/>
      <w:numFmt w:val="bullet"/>
      <w:lvlText w:val=""/>
      <w:lvlJc w:val="left"/>
      <w:pPr>
        <w:ind w:left="360" w:hanging="360"/>
      </w:pPr>
      <w:rPr>
        <w:rFonts w:ascii="Symbol" w:hAnsi="Symbol" w:hint="default"/>
      </w:rPr>
    </w:lvl>
    <w:lvl w:ilvl="1" w:tplc="39B408DA">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62A16D4"/>
    <w:multiLevelType w:val="hybridMultilevel"/>
    <w:tmpl w:val="0EEA8BC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0C47E6"/>
    <w:multiLevelType w:val="hybridMultilevel"/>
    <w:tmpl w:val="132C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FA07BA9"/>
    <w:multiLevelType w:val="hybridMultilevel"/>
    <w:tmpl w:val="D028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DF0083"/>
    <w:multiLevelType w:val="hybridMultilevel"/>
    <w:tmpl w:val="99643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8">
    <w:nsid w:val="337B2ED1"/>
    <w:multiLevelType w:val="hybridMultilevel"/>
    <w:tmpl w:val="3F1C6E70"/>
    <w:lvl w:ilvl="0" w:tplc="A77849A2">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1">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6A6D49"/>
    <w:multiLevelType w:val="hybridMultilevel"/>
    <w:tmpl w:val="6B68E900"/>
    <w:lvl w:ilvl="0" w:tplc="9554580C">
      <w:numFmt w:val="bullet"/>
      <w:lvlText w:val="•"/>
      <w:lvlJc w:val="left"/>
      <w:pPr>
        <w:ind w:left="720" w:hanging="72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21DE9510">
      <w:start w:val="3"/>
      <w:numFmt w:val="bullet"/>
      <w:lvlText w:val="·"/>
      <w:lvlJc w:val="left"/>
      <w:pPr>
        <w:ind w:left="2160" w:hanging="72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494D26"/>
    <w:multiLevelType w:val="hybridMultilevel"/>
    <w:tmpl w:val="C434861C"/>
    <w:lvl w:ilvl="0" w:tplc="9554580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823268D"/>
    <w:multiLevelType w:val="hybridMultilevel"/>
    <w:tmpl w:val="7818B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6">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3"/>
  </w:num>
  <w:num w:numId="2">
    <w:abstractNumId w:val="26"/>
  </w:num>
  <w:num w:numId="3">
    <w:abstractNumId w:val="19"/>
  </w:num>
  <w:num w:numId="4">
    <w:abstractNumId w:val="30"/>
  </w:num>
  <w:num w:numId="5">
    <w:abstractNumId w:val="5"/>
  </w:num>
  <w:num w:numId="6">
    <w:abstractNumId w:val="32"/>
  </w:num>
  <w:num w:numId="7">
    <w:abstractNumId w:val="0"/>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8"/>
  </w:num>
  <w:num w:numId="15">
    <w:abstractNumId w:val="29"/>
  </w:num>
  <w:num w:numId="16">
    <w:abstractNumId w:val="16"/>
  </w:num>
  <w:num w:numId="17">
    <w:abstractNumId w:val="1"/>
  </w:num>
  <w:num w:numId="18">
    <w:abstractNumId w:val="21"/>
  </w:num>
  <w:num w:numId="19">
    <w:abstractNumId w:val="22"/>
  </w:num>
  <w:num w:numId="20">
    <w:abstractNumId w:val="24"/>
  </w:num>
  <w:num w:numId="21">
    <w:abstractNumId w:val="34"/>
  </w:num>
  <w:num w:numId="22">
    <w:abstractNumId w:val="42"/>
  </w:num>
  <w:num w:numId="23">
    <w:abstractNumId w:val="31"/>
  </w:num>
  <w:num w:numId="24">
    <w:abstractNumId w:val="15"/>
  </w:num>
  <w:num w:numId="25">
    <w:abstractNumId w:val="37"/>
  </w:num>
  <w:num w:numId="26">
    <w:abstractNumId w:val="36"/>
  </w:num>
  <w:num w:numId="27">
    <w:abstractNumId w:val="27"/>
  </w:num>
  <w:num w:numId="28">
    <w:abstractNumId w:val="41"/>
  </w:num>
  <w:num w:numId="29">
    <w:abstractNumId w:val="45"/>
  </w:num>
  <w:num w:numId="30">
    <w:abstractNumId w:val="12"/>
  </w:num>
  <w:num w:numId="31">
    <w:abstractNumId w:val="6"/>
  </w:num>
  <w:num w:numId="32">
    <w:abstractNumId w:val="28"/>
  </w:num>
  <w:num w:numId="33">
    <w:abstractNumId w:val="2"/>
  </w:num>
  <w:num w:numId="34">
    <w:abstractNumId w:val="6"/>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6"/>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7"/>
  </w:num>
  <w:num w:numId="37">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8"/>
  </w:num>
  <w:num w:numId="42">
    <w:abstractNumId w:val="3"/>
  </w:num>
  <w:num w:numId="43">
    <w:abstractNumId w:val="11"/>
  </w:num>
  <w:num w:numId="44">
    <w:abstractNumId w:val="18"/>
  </w:num>
  <w:num w:numId="45">
    <w:abstractNumId w:val="4"/>
  </w:num>
  <w:num w:numId="46">
    <w:abstractNumId w:val="33"/>
  </w:num>
  <w:num w:numId="47">
    <w:abstractNumId w:val="39"/>
  </w:num>
  <w:num w:numId="48">
    <w:abstractNumId w:val="14"/>
  </w:num>
  <w:num w:numId="49">
    <w:abstractNumId w:val="43"/>
  </w:num>
  <w:num w:numId="50">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8CA"/>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31CF"/>
    <w:rsid w:val="00114259"/>
    <w:rsid w:val="001168B2"/>
    <w:rsid w:val="00117C20"/>
    <w:rsid w:val="00120F0E"/>
    <w:rsid w:val="00121BED"/>
    <w:rsid w:val="00123D39"/>
    <w:rsid w:val="00124278"/>
    <w:rsid w:val="001244CD"/>
    <w:rsid w:val="0012566F"/>
    <w:rsid w:val="001260DB"/>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17F1"/>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7E8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585"/>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1695"/>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1ED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0E60"/>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2B6A"/>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0C66"/>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332"/>
    <w:rsid w:val="00E22668"/>
    <w:rsid w:val="00E227D3"/>
    <w:rsid w:val="00E22BFF"/>
    <w:rsid w:val="00E22CB0"/>
    <w:rsid w:val="00E23798"/>
    <w:rsid w:val="00E2585D"/>
    <w:rsid w:val="00E25DBD"/>
    <w:rsid w:val="00E25FA2"/>
    <w:rsid w:val="00E263DA"/>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61B1"/>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B2C78"/>
    <w:rsid w:val="004E602A"/>
    <w:rsid w:val="006A5A0A"/>
    <w:rsid w:val="008437E4"/>
    <w:rsid w:val="008917E2"/>
    <w:rsid w:val="00953A5F"/>
    <w:rsid w:val="00AF2479"/>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F269-6121-4FAB-8C3D-6D5CA8B0945C}">
  <ds:schemaRefs>
    <ds:schemaRef ds:uri="http://schemas.openxmlformats.org/officeDocument/2006/bibliography"/>
  </ds:schemaRefs>
</ds:datastoreItem>
</file>

<file path=customXml/itemProps2.xml><?xml version="1.0" encoding="utf-8"?>
<ds:datastoreItem xmlns:ds="http://schemas.openxmlformats.org/officeDocument/2006/customXml" ds:itemID="{0C7D453C-6CFD-4102-A0FF-F47EA616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24739</Words>
  <Characters>132432</Characters>
  <Application>Microsoft Office Word</Application>
  <DocSecurity>8</DocSecurity>
  <Lines>1103</Lines>
  <Paragraphs>313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156858</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di Lorenzo Italo</cp:lastModifiedBy>
  <cp:revision>8</cp:revision>
  <cp:lastPrinted>2014-05-08T16:06:00Z</cp:lastPrinted>
  <dcterms:created xsi:type="dcterms:W3CDTF">2015-02-19T15:02:00Z</dcterms:created>
  <dcterms:modified xsi:type="dcterms:W3CDTF">2015-02-19T16:25:00Z</dcterms:modified>
</cp:coreProperties>
</file>