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39" w:rsidRDefault="00F42B39" w:rsidP="00A033D5">
      <w:pPr>
        <w:autoSpaceDE w:val="0"/>
        <w:autoSpaceDN w:val="0"/>
        <w:adjustRightInd w:val="0"/>
        <w:spacing w:after="0" w:line="240" w:lineRule="auto"/>
        <w:rPr>
          <w:rFonts w:ascii="Garamond" w:hAnsi="Garamond" w:cs="Calibri,Bold"/>
          <w:b/>
          <w:bCs/>
          <w:sz w:val="28"/>
          <w:szCs w:val="28"/>
          <w:lang w:val="en-GB"/>
        </w:rPr>
      </w:pPr>
    </w:p>
    <w:p w:rsidR="00F42B39" w:rsidRPr="00F42B39" w:rsidRDefault="00F42B39" w:rsidP="00A033D5">
      <w:pPr>
        <w:autoSpaceDE w:val="0"/>
        <w:autoSpaceDN w:val="0"/>
        <w:adjustRightInd w:val="0"/>
        <w:spacing w:after="0" w:line="240" w:lineRule="auto"/>
        <w:rPr>
          <w:rFonts w:ascii="Garamond" w:hAnsi="Garamond" w:cs="Calibri,Bold"/>
          <w:b/>
          <w:bCs/>
          <w:color w:val="1F497D" w:themeColor="text2"/>
          <w:lang w:val="en-GB"/>
        </w:rPr>
      </w:pPr>
      <w:r w:rsidRPr="00F42B39">
        <w:rPr>
          <w:rFonts w:ascii="Garamond" w:hAnsi="Garamond" w:cs="Calibri,Bold"/>
          <w:b/>
          <w:bCs/>
          <w:color w:val="1F497D" w:themeColor="text2"/>
          <w:lang w:val="en-GB"/>
        </w:rPr>
        <w:t>ESMA</w:t>
      </w:r>
    </w:p>
    <w:p w:rsidR="00A033D5" w:rsidRPr="00F42B39" w:rsidRDefault="00A033D5" w:rsidP="00A033D5">
      <w:pPr>
        <w:autoSpaceDE w:val="0"/>
        <w:autoSpaceDN w:val="0"/>
        <w:adjustRightInd w:val="0"/>
        <w:spacing w:after="0" w:line="240" w:lineRule="auto"/>
        <w:rPr>
          <w:rFonts w:ascii="Garamond" w:hAnsi="Garamond" w:cs="Calibri,Bold"/>
          <w:b/>
          <w:bCs/>
          <w:color w:val="1F497D" w:themeColor="text2"/>
          <w:lang w:val="en-GB"/>
        </w:rPr>
      </w:pPr>
      <w:r w:rsidRPr="00F42B39">
        <w:rPr>
          <w:rFonts w:ascii="Garamond" w:hAnsi="Garamond" w:cs="Calibri,Bold"/>
          <w:b/>
          <w:bCs/>
          <w:color w:val="1F497D" w:themeColor="text2"/>
          <w:lang w:val="en-GB"/>
        </w:rPr>
        <w:t>Consultation Paper</w:t>
      </w:r>
    </w:p>
    <w:p w:rsidR="00A033D5" w:rsidRPr="00F42B39" w:rsidRDefault="00A033D5" w:rsidP="00A033D5">
      <w:pPr>
        <w:autoSpaceDE w:val="0"/>
        <w:autoSpaceDN w:val="0"/>
        <w:adjustRightInd w:val="0"/>
        <w:spacing w:after="0" w:line="240" w:lineRule="auto"/>
        <w:rPr>
          <w:rFonts w:ascii="Garamond" w:hAnsi="Garamond" w:cs="Calibri,Bold"/>
          <w:b/>
          <w:bCs/>
          <w:color w:val="1F497D" w:themeColor="text2"/>
          <w:lang w:val="en-GB"/>
        </w:rPr>
      </w:pPr>
      <w:r w:rsidRPr="00F42B39">
        <w:rPr>
          <w:rFonts w:ascii="Garamond" w:hAnsi="Garamond" w:cs="Calibri,Bold"/>
          <w:b/>
          <w:bCs/>
          <w:color w:val="1F497D" w:themeColor="text2"/>
          <w:lang w:val="en-GB"/>
        </w:rPr>
        <w:t>Draft guidelines for the assessment of knowledge and competence</w:t>
      </w:r>
    </w:p>
    <w:p w:rsidR="00A033D5" w:rsidRPr="00F42B39" w:rsidRDefault="00A033D5" w:rsidP="00A033D5">
      <w:pPr>
        <w:autoSpaceDE w:val="0"/>
        <w:autoSpaceDN w:val="0"/>
        <w:adjustRightInd w:val="0"/>
        <w:spacing w:after="0" w:line="240" w:lineRule="auto"/>
        <w:rPr>
          <w:rFonts w:ascii="Garamond" w:hAnsi="Garamond" w:cs="Calibri,Bold"/>
          <w:b/>
          <w:bCs/>
          <w:color w:val="1F497D" w:themeColor="text2"/>
          <w:lang w:val="en-GB"/>
        </w:rPr>
      </w:pPr>
      <w:r w:rsidRPr="00F42B39">
        <w:rPr>
          <w:rFonts w:ascii="Garamond" w:hAnsi="Garamond" w:cs="Calibri,Bold"/>
          <w:b/>
          <w:bCs/>
          <w:color w:val="1F497D" w:themeColor="text2"/>
          <w:lang w:val="en-GB"/>
        </w:rPr>
        <w:t>Date:</w:t>
      </w:r>
      <w:r w:rsidR="00F42B39" w:rsidRPr="00F42B39">
        <w:rPr>
          <w:rFonts w:ascii="Garamond" w:hAnsi="Garamond" w:cs="Calibri,Bold"/>
          <w:b/>
          <w:bCs/>
          <w:color w:val="1F497D" w:themeColor="text2"/>
          <w:lang w:val="en-GB"/>
        </w:rPr>
        <w:t xml:space="preserve"> 07</w:t>
      </w:r>
      <w:r w:rsidRPr="00F42B39">
        <w:rPr>
          <w:rFonts w:ascii="Garamond" w:hAnsi="Garamond" w:cs="Calibri,Bold"/>
          <w:b/>
          <w:bCs/>
          <w:color w:val="1F497D" w:themeColor="text2"/>
          <w:lang w:val="en-GB"/>
        </w:rPr>
        <w:t>/</w:t>
      </w:r>
      <w:r w:rsidR="00F42B39" w:rsidRPr="00F42B39">
        <w:rPr>
          <w:rFonts w:ascii="Garamond" w:hAnsi="Garamond" w:cs="Calibri,Bold"/>
          <w:b/>
          <w:bCs/>
          <w:color w:val="1F497D" w:themeColor="text2"/>
          <w:lang w:val="en-GB"/>
        </w:rPr>
        <w:t>09</w:t>
      </w:r>
      <w:r w:rsidRPr="00F42B39">
        <w:rPr>
          <w:rFonts w:ascii="Garamond" w:hAnsi="Garamond" w:cs="Calibri,Bold"/>
          <w:b/>
          <w:bCs/>
          <w:color w:val="1F497D" w:themeColor="text2"/>
          <w:lang w:val="en-GB"/>
        </w:rPr>
        <w:t>/</w:t>
      </w:r>
      <w:proofErr w:type="gramStart"/>
      <w:r w:rsidR="00F42B39" w:rsidRPr="00F42B39">
        <w:rPr>
          <w:rFonts w:ascii="Garamond" w:hAnsi="Garamond" w:cs="Calibri,Bold"/>
          <w:b/>
          <w:bCs/>
          <w:color w:val="1F497D" w:themeColor="text2"/>
          <w:lang w:val="en-GB"/>
        </w:rPr>
        <w:t xml:space="preserve">2015 </w:t>
      </w:r>
      <w:r w:rsidRPr="00F42B39">
        <w:rPr>
          <w:rFonts w:ascii="Garamond" w:hAnsi="Garamond" w:cs="Calibri,Bold"/>
          <w:b/>
          <w:bCs/>
          <w:color w:val="1F497D" w:themeColor="text2"/>
          <w:lang w:val="en-GB"/>
        </w:rPr>
        <w:t>;</w:t>
      </w:r>
      <w:proofErr w:type="gramEnd"/>
      <w:r w:rsidRPr="00F42B39">
        <w:rPr>
          <w:rFonts w:ascii="Garamond" w:hAnsi="Garamond" w:cs="Calibri,Bold"/>
          <w:b/>
          <w:bCs/>
          <w:color w:val="1F497D" w:themeColor="text2"/>
          <w:lang w:val="en-GB"/>
        </w:rPr>
        <w:t xml:space="preserve"> ESMA/2015/753</w:t>
      </w:r>
    </w:p>
    <w:p w:rsidR="00136BF5" w:rsidRPr="00F42B39" w:rsidRDefault="00A033D5" w:rsidP="00A033D5">
      <w:pPr>
        <w:rPr>
          <w:rFonts w:ascii="Garamond" w:hAnsi="Garamond" w:cs="Tahoma"/>
          <w:color w:val="1F497D" w:themeColor="text2"/>
          <w:shd w:val="clear" w:color="auto" w:fill="D3D8F1"/>
          <w:lang w:val="en-GB"/>
        </w:rPr>
      </w:pPr>
      <w:r w:rsidRPr="00F42B39">
        <w:rPr>
          <w:rFonts w:ascii="Garamond" w:hAnsi="Garamond" w:cs="Calibri,Bold"/>
          <w:b/>
          <w:bCs/>
          <w:color w:val="1F497D" w:themeColor="text2"/>
          <w:lang w:val="en-GB"/>
        </w:rPr>
        <w:t>Comments by</w:t>
      </w:r>
      <w:r w:rsidR="00F824CC" w:rsidRPr="00F42B39">
        <w:rPr>
          <w:rFonts w:ascii="Garamond" w:hAnsi="Garamond" w:cs="Calibri,Bold"/>
          <w:b/>
          <w:bCs/>
          <w:color w:val="1F497D" w:themeColor="text2"/>
          <w:lang w:val="en-GB"/>
        </w:rPr>
        <w:t xml:space="preserve"> the French Society of Financial Analysts</w:t>
      </w:r>
    </w:p>
    <w:p w:rsidR="00136BF5" w:rsidRPr="00F42B39" w:rsidRDefault="00136BF5" w:rsidP="00F42B39">
      <w:pPr>
        <w:jc w:val="both"/>
        <w:rPr>
          <w:rFonts w:ascii="Garamond" w:hAnsi="Garamond"/>
          <w:color w:val="1F497D" w:themeColor="text2"/>
          <w:lang w:val="en-US"/>
        </w:rPr>
      </w:pPr>
      <w:r w:rsidRPr="00F42B39">
        <w:rPr>
          <w:rFonts w:ascii="Garamond" w:hAnsi="Garamond"/>
          <w:color w:val="1F497D" w:themeColor="text2"/>
          <w:lang w:val="en-US"/>
        </w:rPr>
        <w:t xml:space="preserve">The adoption of </w:t>
      </w:r>
      <w:proofErr w:type="spellStart"/>
      <w:r w:rsidRPr="00F42B39">
        <w:rPr>
          <w:rFonts w:ascii="Garamond" w:hAnsi="Garamond"/>
          <w:color w:val="1F497D" w:themeColor="text2"/>
          <w:lang w:val="en-US"/>
        </w:rPr>
        <w:t>Mifid</w:t>
      </w:r>
      <w:proofErr w:type="spellEnd"/>
      <w:r w:rsidRPr="00F42B39">
        <w:rPr>
          <w:rFonts w:ascii="Garamond" w:hAnsi="Garamond"/>
          <w:color w:val="1F497D" w:themeColor="text2"/>
          <w:lang w:val="en-US"/>
        </w:rPr>
        <w:t xml:space="preserve"> II ( Directive 2014 / 65 / EU of the Parli</w:t>
      </w:r>
      <w:r w:rsidR="008F697A" w:rsidRPr="00F42B39">
        <w:rPr>
          <w:rFonts w:ascii="Garamond" w:hAnsi="Garamond"/>
          <w:color w:val="1F497D" w:themeColor="text2"/>
          <w:lang w:val="en-US"/>
        </w:rPr>
        <w:t>ament and the Council of May 15</w:t>
      </w:r>
      <w:r w:rsidRPr="00F42B39">
        <w:rPr>
          <w:rFonts w:ascii="Garamond" w:hAnsi="Garamond"/>
          <w:color w:val="1F497D" w:themeColor="text2"/>
          <w:lang w:val="en-US"/>
        </w:rPr>
        <w:t xml:space="preserve">th, 2014) </w:t>
      </w:r>
      <w:r w:rsidR="008728A0" w:rsidRPr="00F42B39">
        <w:rPr>
          <w:rFonts w:ascii="Garamond" w:hAnsi="Garamond"/>
          <w:color w:val="1F497D" w:themeColor="text2"/>
          <w:lang w:val="en-US"/>
        </w:rPr>
        <w:t>has led</w:t>
      </w:r>
      <w:r w:rsidRPr="00F42B39">
        <w:rPr>
          <w:rFonts w:ascii="Garamond" w:hAnsi="Garamond"/>
          <w:color w:val="1F497D" w:themeColor="text2"/>
          <w:lang w:val="en-US"/>
        </w:rPr>
        <w:t xml:space="preserve"> ESMA to </w:t>
      </w:r>
      <w:r w:rsidR="000160F0" w:rsidRPr="00F42B39">
        <w:rPr>
          <w:rFonts w:ascii="Garamond" w:hAnsi="Garamond"/>
          <w:color w:val="1F497D" w:themeColor="text2"/>
          <w:lang w:val="en-US"/>
        </w:rPr>
        <w:t xml:space="preserve">address </w:t>
      </w:r>
      <w:r w:rsidRPr="00F42B39">
        <w:rPr>
          <w:rFonts w:ascii="Garamond" w:hAnsi="Garamond"/>
          <w:color w:val="1F497D" w:themeColor="text2"/>
          <w:lang w:val="en-US"/>
        </w:rPr>
        <w:t xml:space="preserve">the </w:t>
      </w:r>
      <w:r w:rsidR="000160F0" w:rsidRPr="00F42B39">
        <w:rPr>
          <w:rFonts w:ascii="Garamond" w:hAnsi="Garamond"/>
          <w:color w:val="1F497D" w:themeColor="text2"/>
          <w:lang w:val="en-US"/>
        </w:rPr>
        <w:t xml:space="preserve">issue </w:t>
      </w:r>
      <w:r w:rsidRPr="00F42B39">
        <w:rPr>
          <w:rFonts w:ascii="Garamond" w:hAnsi="Garamond"/>
          <w:color w:val="1F497D" w:themeColor="text2"/>
          <w:lang w:val="en-US"/>
        </w:rPr>
        <w:t xml:space="preserve">of </w:t>
      </w:r>
      <w:r w:rsidR="000160F0" w:rsidRPr="00F42B39">
        <w:rPr>
          <w:rFonts w:ascii="Garamond" w:hAnsi="Garamond"/>
          <w:color w:val="1F497D" w:themeColor="text2"/>
          <w:lang w:val="en-US"/>
        </w:rPr>
        <w:t xml:space="preserve">evaluating </w:t>
      </w:r>
      <w:r w:rsidRPr="00F42B39">
        <w:rPr>
          <w:rFonts w:ascii="Garamond" w:hAnsi="Garamond"/>
          <w:color w:val="1F497D" w:themeColor="text2"/>
          <w:lang w:val="en-US"/>
        </w:rPr>
        <w:t>the knowledge and skills required for professionals work</w:t>
      </w:r>
      <w:r w:rsidR="000160F0" w:rsidRPr="00F42B39">
        <w:rPr>
          <w:rFonts w:ascii="Garamond" w:hAnsi="Garamond"/>
          <w:color w:val="1F497D" w:themeColor="text2"/>
          <w:lang w:val="en-US"/>
        </w:rPr>
        <w:t>ing</w:t>
      </w:r>
      <w:r w:rsidRPr="00F42B39">
        <w:rPr>
          <w:rFonts w:ascii="Garamond" w:hAnsi="Garamond"/>
          <w:color w:val="1F497D" w:themeColor="text2"/>
          <w:lang w:val="en-US"/>
        </w:rPr>
        <w:t xml:space="preserve"> in regulated companies </w:t>
      </w:r>
      <w:r w:rsidR="000160F0" w:rsidRPr="00F42B39">
        <w:rPr>
          <w:rFonts w:ascii="Garamond" w:hAnsi="Garamond"/>
          <w:color w:val="1F497D" w:themeColor="text2"/>
          <w:lang w:val="en-US"/>
        </w:rPr>
        <w:t xml:space="preserve">giving </w:t>
      </w:r>
      <w:r w:rsidRPr="00F42B39">
        <w:rPr>
          <w:rFonts w:ascii="Garamond" w:hAnsi="Garamond"/>
          <w:color w:val="1F497D" w:themeColor="text2"/>
          <w:lang w:val="en-US"/>
        </w:rPr>
        <w:t xml:space="preserve">advice and information about financial instruments, financial services or </w:t>
      </w:r>
      <w:r w:rsidR="000160F0" w:rsidRPr="00F42B39">
        <w:rPr>
          <w:rFonts w:ascii="Garamond" w:hAnsi="Garamond"/>
          <w:color w:val="1F497D" w:themeColor="text2"/>
          <w:lang w:val="en-US"/>
        </w:rPr>
        <w:t xml:space="preserve">related </w:t>
      </w:r>
      <w:r w:rsidR="00C07480" w:rsidRPr="00F42B39">
        <w:rPr>
          <w:rFonts w:ascii="Garamond" w:hAnsi="Garamond"/>
          <w:color w:val="1F497D" w:themeColor="text2"/>
          <w:lang w:val="en-US"/>
        </w:rPr>
        <w:t xml:space="preserve">services to </w:t>
      </w:r>
      <w:r w:rsidR="000160F0" w:rsidRPr="00F42B39">
        <w:rPr>
          <w:rFonts w:ascii="Garamond" w:hAnsi="Garamond"/>
          <w:color w:val="1F497D" w:themeColor="text2"/>
          <w:lang w:val="en-US"/>
        </w:rPr>
        <w:t>clients</w:t>
      </w:r>
      <w:r w:rsidR="00C07480" w:rsidRPr="00F42B39">
        <w:rPr>
          <w:rFonts w:ascii="Garamond" w:hAnsi="Garamond"/>
          <w:color w:val="1F497D" w:themeColor="text2"/>
          <w:lang w:val="en-US"/>
        </w:rPr>
        <w:t xml:space="preserve">. </w:t>
      </w:r>
      <w:r w:rsidR="000160F0" w:rsidRPr="00F42B39">
        <w:rPr>
          <w:rFonts w:ascii="Garamond" w:hAnsi="Garamond"/>
          <w:color w:val="1F497D" w:themeColor="text2"/>
          <w:lang w:val="en-US"/>
        </w:rPr>
        <w:t>The intent being to build</w:t>
      </w:r>
      <w:r w:rsidRPr="00F42B39">
        <w:rPr>
          <w:rFonts w:ascii="Garamond" w:hAnsi="Garamond"/>
          <w:color w:val="1F497D" w:themeColor="text2"/>
          <w:lang w:val="en-US"/>
        </w:rPr>
        <w:t xml:space="preserve"> a </w:t>
      </w:r>
      <w:r w:rsidR="000160F0" w:rsidRPr="00F42B39">
        <w:rPr>
          <w:rFonts w:ascii="Garamond" w:hAnsi="Garamond"/>
          <w:color w:val="1F497D" w:themeColor="text2"/>
          <w:lang w:val="en-US"/>
        </w:rPr>
        <w:t xml:space="preserve">minimum </w:t>
      </w:r>
      <w:r w:rsidRPr="00F42B39">
        <w:rPr>
          <w:rFonts w:ascii="Garamond" w:hAnsi="Garamond"/>
          <w:color w:val="1F497D" w:themeColor="text2"/>
          <w:lang w:val="en-US"/>
        </w:rPr>
        <w:t xml:space="preserve">common base of skills </w:t>
      </w:r>
      <w:r w:rsidR="000160F0" w:rsidRPr="00F42B39">
        <w:rPr>
          <w:rFonts w:ascii="Garamond" w:hAnsi="Garamond"/>
          <w:color w:val="1F497D" w:themeColor="text2"/>
          <w:lang w:val="en-US"/>
        </w:rPr>
        <w:t xml:space="preserve">and competence </w:t>
      </w:r>
      <w:r w:rsidRPr="00F42B39">
        <w:rPr>
          <w:rFonts w:ascii="Garamond" w:hAnsi="Garamond"/>
          <w:color w:val="1F497D" w:themeColor="text2"/>
          <w:lang w:val="en-US"/>
        </w:rPr>
        <w:t xml:space="preserve">to </w:t>
      </w:r>
      <w:r w:rsidR="000160F0" w:rsidRPr="00F42B39">
        <w:rPr>
          <w:rFonts w:ascii="Garamond" w:hAnsi="Garamond"/>
          <w:color w:val="1F497D" w:themeColor="text2"/>
          <w:lang w:val="en-US"/>
        </w:rPr>
        <w:t xml:space="preserve">ensure </w:t>
      </w:r>
      <w:r w:rsidRPr="00F42B39">
        <w:rPr>
          <w:rFonts w:ascii="Garamond" w:hAnsi="Garamond"/>
          <w:color w:val="1F497D" w:themeColor="text2"/>
          <w:lang w:val="en-US"/>
        </w:rPr>
        <w:t>the</w:t>
      </w:r>
      <w:r w:rsidR="00C07480" w:rsidRPr="00F42B39">
        <w:rPr>
          <w:rFonts w:ascii="Garamond" w:hAnsi="Garamond"/>
          <w:color w:val="1F497D" w:themeColor="text2"/>
          <w:lang w:val="en-US"/>
        </w:rPr>
        <w:t xml:space="preserve"> protection of investor</w:t>
      </w:r>
      <w:r w:rsidR="000160F0" w:rsidRPr="00F42B39">
        <w:rPr>
          <w:rFonts w:ascii="Garamond" w:hAnsi="Garamond"/>
          <w:color w:val="1F497D" w:themeColor="text2"/>
          <w:lang w:val="en-US"/>
        </w:rPr>
        <w:t>s</w:t>
      </w:r>
      <w:r w:rsidR="00C07480" w:rsidRPr="00F42B39">
        <w:rPr>
          <w:rFonts w:ascii="Garamond" w:hAnsi="Garamond"/>
          <w:color w:val="1F497D" w:themeColor="text2"/>
          <w:lang w:val="en-US"/>
        </w:rPr>
        <w:t xml:space="preserve"> as </w:t>
      </w:r>
      <w:r w:rsidR="000160F0" w:rsidRPr="00F42B39">
        <w:rPr>
          <w:rFonts w:ascii="Garamond" w:hAnsi="Garamond"/>
          <w:color w:val="1F497D" w:themeColor="text2"/>
          <w:lang w:val="en-US"/>
        </w:rPr>
        <w:t>required by</w:t>
      </w:r>
      <w:r w:rsidR="00C07480" w:rsidRPr="00F42B39">
        <w:rPr>
          <w:rFonts w:ascii="Garamond" w:hAnsi="Garamond"/>
          <w:color w:val="1F497D" w:themeColor="text2"/>
          <w:lang w:val="en-US"/>
        </w:rPr>
        <w:t xml:space="preserve"> article 25 (9) of MIFID II.</w:t>
      </w:r>
    </w:p>
    <w:p w:rsidR="0055750B" w:rsidRPr="00F42B39" w:rsidRDefault="0055750B" w:rsidP="00F42B39">
      <w:pPr>
        <w:jc w:val="both"/>
        <w:rPr>
          <w:rFonts w:ascii="Garamond" w:hAnsi="Garamond"/>
          <w:color w:val="1F497D" w:themeColor="text2"/>
          <w:lang w:val="en-US"/>
        </w:rPr>
      </w:pPr>
      <w:r w:rsidRPr="00F42B39">
        <w:rPr>
          <w:rFonts w:ascii="Garamond" w:hAnsi="Garamond"/>
          <w:color w:val="1F497D" w:themeColor="text2"/>
          <w:lang w:val="en-US"/>
        </w:rPr>
        <w:t>SFAF</w:t>
      </w:r>
      <w:r w:rsidR="008728A0" w:rsidRPr="00F42B39">
        <w:rPr>
          <w:rFonts w:ascii="Garamond" w:hAnsi="Garamond"/>
          <w:color w:val="1F497D" w:themeColor="text2"/>
          <w:lang w:val="en-US"/>
        </w:rPr>
        <w:t>, the French Society of Financial Analysts</w:t>
      </w:r>
      <w:r w:rsidRPr="00F42B39">
        <w:rPr>
          <w:rFonts w:ascii="Garamond" w:hAnsi="Garamond"/>
          <w:color w:val="1F497D" w:themeColor="text2"/>
          <w:lang w:val="en-US"/>
        </w:rPr>
        <w:t xml:space="preserve">(http://sfaf.com/) thanks ESMA for the opportunity to </w:t>
      </w:r>
      <w:r w:rsidR="008728A0" w:rsidRPr="00F42B39">
        <w:rPr>
          <w:rFonts w:ascii="Garamond" w:hAnsi="Garamond"/>
          <w:color w:val="1F497D" w:themeColor="text2"/>
          <w:lang w:val="en-US"/>
        </w:rPr>
        <w:t xml:space="preserve">take part </w:t>
      </w:r>
      <w:r w:rsidRPr="00F42B39">
        <w:rPr>
          <w:rFonts w:ascii="Garamond" w:hAnsi="Garamond"/>
          <w:color w:val="1F497D" w:themeColor="text2"/>
          <w:lang w:val="en-US"/>
        </w:rPr>
        <w:t xml:space="preserve">in this consultation and to represent its 1 600 </w:t>
      </w:r>
      <w:r w:rsidR="003C5426" w:rsidRPr="00F42B39">
        <w:rPr>
          <w:rFonts w:ascii="Garamond" w:hAnsi="Garamond"/>
          <w:color w:val="1F497D" w:themeColor="text2"/>
          <w:lang w:val="en-US"/>
        </w:rPr>
        <w:t xml:space="preserve">registered members, all of whom are finance </w:t>
      </w:r>
      <w:r w:rsidRPr="00F42B39">
        <w:rPr>
          <w:rFonts w:ascii="Garamond" w:hAnsi="Garamond"/>
          <w:color w:val="1F497D" w:themeColor="text2"/>
          <w:lang w:val="en-US"/>
        </w:rPr>
        <w:t xml:space="preserve">professionals </w:t>
      </w:r>
      <w:r w:rsidR="00027D2A" w:rsidRPr="00F42B39">
        <w:rPr>
          <w:rFonts w:ascii="Garamond" w:hAnsi="Garamond"/>
          <w:color w:val="1F497D" w:themeColor="text2"/>
          <w:lang w:val="en-US"/>
        </w:rPr>
        <w:t>practicing</w:t>
      </w:r>
      <w:r w:rsidRPr="00F42B39">
        <w:rPr>
          <w:rFonts w:ascii="Garamond" w:hAnsi="Garamond"/>
          <w:color w:val="1F497D" w:themeColor="text2"/>
          <w:lang w:val="en-US"/>
        </w:rPr>
        <w:t xml:space="preserve"> with Investment services providers, assets management </w:t>
      </w:r>
      <w:r w:rsidR="00027D2A" w:rsidRPr="00F42B39">
        <w:rPr>
          <w:rFonts w:ascii="Garamond" w:hAnsi="Garamond"/>
          <w:color w:val="1F497D" w:themeColor="text2"/>
          <w:lang w:val="en-US"/>
        </w:rPr>
        <w:t>f</w:t>
      </w:r>
      <w:r w:rsidR="003C5426" w:rsidRPr="00F42B39">
        <w:rPr>
          <w:rFonts w:ascii="Garamond" w:hAnsi="Garamond"/>
          <w:color w:val="1F497D" w:themeColor="text2"/>
          <w:lang w:val="en-US"/>
        </w:rPr>
        <w:t xml:space="preserve">irms </w:t>
      </w:r>
      <w:r w:rsidRPr="00F42B39">
        <w:rPr>
          <w:rFonts w:ascii="Garamond" w:hAnsi="Garamond"/>
          <w:color w:val="1F497D" w:themeColor="text2"/>
          <w:lang w:val="en-US"/>
        </w:rPr>
        <w:t xml:space="preserve">and brokers </w:t>
      </w:r>
      <w:r w:rsidR="003C5426" w:rsidRPr="00F42B39">
        <w:rPr>
          <w:rFonts w:ascii="Garamond" w:hAnsi="Garamond"/>
          <w:color w:val="1F497D" w:themeColor="text2"/>
          <w:lang w:val="en-US"/>
        </w:rPr>
        <w:t>or</w:t>
      </w:r>
      <w:r w:rsidRPr="00F42B39">
        <w:rPr>
          <w:rFonts w:ascii="Garamond" w:hAnsi="Garamond"/>
          <w:color w:val="1F497D" w:themeColor="text2"/>
          <w:lang w:val="en-US"/>
        </w:rPr>
        <w:t xml:space="preserve"> independent financial advisers.</w:t>
      </w:r>
    </w:p>
    <w:p w:rsidR="00FF1E28" w:rsidRPr="00F42B39" w:rsidRDefault="003C5426" w:rsidP="00F42B39">
      <w:pPr>
        <w:jc w:val="both"/>
        <w:rPr>
          <w:rFonts w:ascii="Garamond" w:hAnsi="Garamond"/>
          <w:color w:val="1F497D" w:themeColor="text2"/>
          <w:lang w:val="en-US"/>
        </w:rPr>
      </w:pPr>
      <w:r w:rsidRPr="00F42B39">
        <w:rPr>
          <w:rFonts w:ascii="Garamond" w:hAnsi="Garamond"/>
          <w:color w:val="1F497D" w:themeColor="text2"/>
          <w:lang w:val="en-US"/>
        </w:rPr>
        <w:t xml:space="preserve">The members of SFAF </w:t>
      </w:r>
      <w:r w:rsidR="00FF1E28" w:rsidRPr="00F42B39">
        <w:rPr>
          <w:rFonts w:ascii="Garamond" w:hAnsi="Garamond"/>
          <w:color w:val="1F497D" w:themeColor="text2"/>
          <w:lang w:val="en-US"/>
        </w:rPr>
        <w:t xml:space="preserve">are analysts (sell-side, buy-side, </w:t>
      </w:r>
      <w:r w:rsidR="008F697A" w:rsidRPr="00F42B39">
        <w:rPr>
          <w:rFonts w:ascii="Garamond" w:hAnsi="Garamond"/>
          <w:color w:val="1F497D" w:themeColor="text2"/>
          <w:lang w:val="en-US"/>
        </w:rPr>
        <w:t>ESG</w:t>
      </w:r>
      <w:r w:rsidR="00FF1E28" w:rsidRPr="00F42B39">
        <w:rPr>
          <w:rFonts w:ascii="Garamond" w:hAnsi="Garamond"/>
          <w:color w:val="1F497D" w:themeColor="text2"/>
          <w:lang w:val="en-US"/>
        </w:rPr>
        <w:t xml:space="preserve">, </w:t>
      </w:r>
      <w:r w:rsidRPr="00F42B39">
        <w:rPr>
          <w:rFonts w:ascii="Garamond" w:hAnsi="Garamond"/>
          <w:color w:val="1F497D" w:themeColor="text2"/>
          <w:lang w:val="en-US"/>
        </w:rPr>
        <w:t>Intangibles</w:t>
      </w:r>
      <w:r w:rsidR="00FF1E28" w:rsidRPr="00F42B39">
        <w:rPr>
          <w:rFonts w:ascii="Garamond" w:hAnsi="Garamond"/>
          <w:color w:val="1F497D" w:themeColor="text2"/>
          <w:lang w:val="en-US"/>
        </w:rPr>
        <w:t>), asset managers or adviser</w:t>
      </w:r>
      <w:r w:rsidRPr="00F42B39">
        <w:rPr>
          <w:rFonts w:ascii="Garamond" w:hAnsi="Garamond"/>
          <w:color w:val="1F497D" w:themeColor="text2"/>
          <w:lang w:val="en-US"/>
        </w:rPr>
        <w:t>s</w:t>
      </w:r>
      <w:r w:rsidR="00FF1E28" w:rsidRPr="00F42B39">
        <w:rPr>
          <w:rFonts w:ascii="Garamond" w:hAnsi="Garamond"/>
          <w:color w:val="1F497D" w:themeColor="text2"/>
          <w:lang w:val="en-US"/>
        </w:rPr>
        <w:t xml:space="preserve"> in M&amp;A, fund raising, </w:t>
      </w:r>
      <w:r w:rsidRPr="00F42B39">
        <w:rPr>
          <w:rFonts w:ascii="Garamond" w:hAnsi="Garamond"/>
          <w:color w:val="1F497D" w:themeColor="text2"/>
          <w:lang w:val="en-US"/>
        </w:rPr>
        <w:t xml:space="preserve">asset </w:t>
      </w:r>
      <w:r w:rsidR="00FF1E28" w:rsidRPr="00F42B39">
        <w:rPr>
          <w:rFonts w:ascii="Garamond" w:hAnsi="Garamond"/>
          <w:color w:val="1F497D" w:themeColor="text2"/>
          <w:lang w:val="en-US"/>
        </w:rPr>
        <w:t>allocations.</w:t>
      </w:r>
    </w:p>
    <w:p w:rsidR="00FF1E28" w:rsidRPr="00F42B39" w:rsidRDefault="008F697A" w:rsidP="00F42B39">
      <w:pPr>
        <w:jc w:val="both"/>
        <w:rPr>
          <w:rFonts w:ascii="Garamond" w:hAnsi="Garamond"/>
          <w:color w:val="1F497D" w:themeColor="text2"/>
          <w:lang w:val="en-US"/>
        </w:rPr>
      </w:pPr>
      <w:r w:rsidRPr="00F42B39">
        <w:rPr>
          <w:rFonts w:ascii="Garamond" w:hAnsi="Garamond"/>
          <w:color w:val="1F497D" w:themeColor="text2"/>
          <w:lang w:val="en-US"/>
        </w:rPr>
        <w:t xml:space="preserve">SFAF is one of eleven establishments </w:t>
      </w:r>
      <w:r w:rsidR="003C5426" w:rsidRPr="00F42B39">
        <w:rPr>
          <w:rFonts w:ascii="Garamond" w:hAnsi="Garamond"/>
          <w:color w:val="1F497D" w:themeColor="text2"/>
          <w:lang w:val="en-US"/>
        </w:rPr>
        <w:t xml:space="preserve">authorized </w:t>
      </w:r>
      <w:r w:rsidRPr="00F42B39">
        <w:rPr>
          <w:rFonts w:ascii="Garamond" w:hAnsi="Garamond"/>
          <w:color w:val="1F497D" w:themeColor="text2"/>
          <w:lang w:val="en-US"/>
        </w:rPr>
        <w:t xml:space="preserve">by the </w:t>
      </w:r>
      <w:r w:rsidR="003C5426" w:rsidRPr="00F42B39">
        <w:rPr>
          <w:rFonts w:ascii="Garamond" w:hAnsi="Garamond"/>
          <w:color w:val="1F497D" w:themeColor="text2"/>
          <w:lang w:val="en-US"/>
        </w:rPr>
        <w:t xml:space="preserve">French </w:t>
      </w:r>
      <w:r w:rsidRPr="00F42B39">
        <w:rPr>
          <w:rFonts w:ascii="Garamond" w:hAnsi="Garamond"/>
          <w:color w:val="1F497D" w:themeColor="text2"/>
          <w:lang w:val="en-US"/>
        </w:rPr>
        <w:t xml:space="preserve">Financial </w:t>
      </w:r>
      <w:r w:rsidR="003C5426" w:rsidRPr="00F42B39">
        <w:rPr>
          <w:rFonts w:ascii="Garamond" w:hAnsi="Garamond"/>
          <w:color w:val="1F497D" w:themeColor="text2"/>
          <w:lang w:val="en-US"/>
        </w:rPr>
        <w:t>M</w:t>
      </w:r>
      <w:r w:rsidRPr="00F42B39">
        <w:rPr>
          <w:rFonts w:ascii="Garamond" w:hAnsi="Garamond"/>
          <w:color w:val="1F497D" w:themeColor="text2"/>
          <w:lang w:val="en-US"/>
        </w:rPr>
        <w:t>arkets</w:t>
      </w:r>
      <w:r w:rsidR="003C5426" w:rsidRPr="00F42B39">
        <w:rPr>
          <w:rFonts w:ascii="Garamond" w:hAnsi="Garamond"/>
          <w:color w:val="1F497D" w:themeColor="text2"/>
          <w:lang w:val="en-US"/>
        </w:rPr>
        <w:t xml:space="preserve"> Authority</w:t>
      </w:r>
      <w:r w:rsidRPr="00F42B39">
        <w:rPr>
          <w:rFonts w:ascii="Garamond" w:hAnsi="Garamond"/>
          <w:color w:val="1F497D" w:themeColor="text2"/>
          <w:lang w:val="en-US"/>
        </w:rPr>
        <w:t xml:space="preserve"> (AMF) </w:t>
      </w:r>
      <w:r w:rsidR="003C5426" w:rsidRPr="00F42B39">
        <w:rPr>
          <w:rFonts w:ascii="Garamond" w:hAnsi="Garamond"/>
          <w:color w:val="1F497D" w:themeColor="text2"/>
          <w:lang w:val="en-US"/>
        </w:rPr>
        <w:t xml:space="preserve">to </w:t>
      </w:r>
      <w:r w:rsidRPr="00F42B39">
        <w:rPr>
          <w:rFonts w:ascii="Garamond" w:hAnsi="Garamond"/>
          <w:color w:val="1F497D" w:themeColor="text2"/>
          <w:lang w:val="en-US"/>
        </w:rPr>
        <w:t>deliver the</w:t>
      </w:r>
      <w:r w:rsidR="00A033D5" w:rsidRPr="00F42B39">
        <w:rPr>
          <w:rFonts w:ascii="Garamond" w:hAnsi="Garamond"/>
          <w:color w:val="1F497D" w:themeColor="text2"/>
          <w:lang w:val="en-US"/>
        </w:rPr>
        <w:t xml:space="preserve"> </w:t>
      </w:r>
      <w:proofErr w:type="gramStart"/>
      <w:r w:rsidR="00A033D5" w:rsidRPr="00F42B39">
        <w:rPr>
          <w:rFonts w:ascii="Garamond" w:hAnsi="Garamond"/>
          <w:color w:val="1F497D" w:themeColor="text2"/>
          <w:lang w:val="en-US"/>
        </w:rPr>
        <w:t xml:space="preserve">AMF </w:t>
      </w:r>
      <w:r w:rsidR="003C5426" w:rsidRPr="00F42B39">
        <w:rPr>
          <w:rFonts w:ascii="Garamond" w:hAnsi="Garamond"/>
          <w:color w:val="1F497D" w:themeColor="text2"/>
          <w:lang w:val="en-US"/>
        </w:rPr>
        <w:t xml:space="preserve"> certified</w:t>
      </w:r>
      <w:proofErr w:type="gramEnd"/>
      <w:r w:rsidR="003C5426" w:rsidRPr="00F42B39">
        <w:rPr>
          <w:rFonts w:ascii="Garamond" w:hAnsi="Garamond"/>
          <w:color w:val="1F497D" w:themeColor="text2"/>
          <w:lang w:val="en-US"/>
        </w:rPr>
        <w:t xml:space="preserve"> </w:t>
      </w:r>
      <w:r w:rsidRPr="00F42B39">
        <w:rPr>
          <w:rFonts w:ascii="Garamond" w:hAnsi="Garamond"/>
          <w:color w:val="1F497D" w:themeColor="text2"/>
          <w:lang w:val="en-US"/>
        </w:rPr>
        <w:t>examination within the framework of article 313-7-3 of its General Regulation.</w:t>
      </w:r>
    </w:p>
    <w:p w:rsidR="008F697A" w:rsidRPr="00F42B39" w:rsidRDefault="008F697A" w:rsidP="00F42B39">
      <w:pPr>
        <w:jc w:val="both"/>
        <w:rPr>
          <w:rFonts w:ascii="Garamond" w:hAnsi="Garamond"/>
          <w:color w:val="1F497D" w:themeColor="text2"/>
          <w:lang w:val="en-US"/>
        </w:rPr>
      </w:pPr>
      <w:r w:rsidRPr="00F42B39">
        <w:rPr>
          <w:rFonts w:ascii="Garamond" w:hAnsi="Garamond"/>
          <w:color w:val="1F497D" w:themeColor="text2"/>
          <w:lang w:val="en-US"/>
        </w:rPr>
        <w:t>SFAF is a member of EFFAS</w:t>
      </w:r>
      <w:r w:rsidR="003C5426" w:rsidRPr="00F42B39">
        <w:rPr>
          <w:rFonts w:ascii="Garamond" w:hAnsi="Garamond"/>
          <w:color w:val="1F497D" w:themeColor="text2"/>
          <w:lang w:val="en-US"/>
        </w:rPr>
        <w:t>, the European Federation of Financial Analysts Societies</w:t>
      </w:r>
      <w:r w:rsidRPr="00F42B39">
        <w:rPr>
          <w:rFonts w:ascii="Garamond" w:hAnsi="Garamond"/>
          <w:color w:val="1F497D" w:themeColor="text2"/>
          <w:lang w:val="en-US"/>
        </w:rPr>
        <w:t xml:space="preserve"> (http://effas.net/), which includes </w:t>
      </w:r>
      <w:r w:rsidR="00F42B39" w:rsidRPr="00F42B39">
        <w:rPr>
          <w:rFonts w:ascii="Garamond" w:hAnsi="Garamond"/>
          <w:color w:val="1F497D" w:themeColor="text2"/>
          <w:lang w:val="en-US"/>
        </w:rPr>
        <w:t xml:space="preserve">16 </w:t>
      </w:r>
      <w:r w:rsidRPr="00F42B39">
        <w:rPr>
          <w:rFonts w:ascii="Garamond" w:hAnsi="Garamond"/>
          <w:color w:val="1F497D" w:themeColor="text2"/>
          <w:lang w:val="en-US"/>
        </w:rPr>
        <w:t xml:space="preserve">000 members in 26 national </w:t>
      </w:r>
      <w:r w:rsidR="003C5426" w:rsidRPr="00F42B39">
        <w:rPr>
          <w:rFonts w:ascii="Garamond" w:hAnsi="Garamond"/>
          <w:color w:val="1F497D" w:themeColor="text2"/>
          <w:lang w:val="en-US"/>
        </w:rPr>
        <w:t>societies</w:t>
      </w:r>
      <w:r w:rsidRPr="00F42B39">
        <w:rPr>
          <w:rFonts w:ascii="Garamond" w:hAnsi="Garamond"/>
          <w:color w:val="1F497D" w:themeColor="text2"/>
          <w:lang w:val="en-US"/>
        </w:rPr>
        <w:t xml:space="preserve">. The members of these European </w:t>
      </w:r>
      <w:r w:rsidR="00D80C3F" w:rsidRPr="00F42B39">
        <w:rPr>
          <w:rFonts w:ascii="Garamond" w:hAnsi="Garamond"/>
          <w:color w:val="1F497D" w:themeColor="text2"/>
          <w:lang w:val="en-US"/>
        </w:rPr>
        <w:t>societies are part of the framework of</w:t>
      </w:r>
      <w:r w:rsidRPr="00F42B39">
        <w:rPr>
          <w:rFonts w:ascii="Garamond" w:hAnsi="Garamond"/>
          <w:color w:val="1F497D" w:themeColor="text2"/>
          <w:lang w:val="en-US"/>
        </w:rPr>
        <w:t xml:space="preserve"> ACIIA (http: // www.aciia.org/), </w:t>
      </w:r>
      <w:r w:rsidR="00D80C3F" w:rsidRPr="00F42B39">
        <w:rPr>
          <w:rFonts w:ascii="Garamond" w:hAnsi="Garamond"/>
          <w:color w:val="1F497D" w:themeColor="text2"/>
          <w:lang w:val="en-US"/>
        </w:rPr>
        <w:t xml:space="preserve">the </w:t>
      </w:r>
      <w:r w:rsidRPr="00F42B39">
        <w:rPr>
          <w:rFonts w:ascii="Garamond" w:hAnsi="Garamond"/>
          <w:color w:val="1F497D" w:themeColor="text2"/>
          <w:lang w:val="en-US"/>
        </w:rPr>
        <w:t xml:space="preserve">international association </w:t>
      </w:r>
      <w:r w:rsidR="00D80C3F" w:rsidRPr="00F42B39">
        <w:rPr>
          <w:rFonts w:ascii="Garamond" w:hAnsi="Garamond"/>
          <w:color w:val="1F497D" w:themeColor="text2"/>
          <w:lang w:val="en-US"/>
        </w:rPr>
        <w:t xml:space="preserve">responsible for </w:t>
      </w:r>
      <w:r w:rsidR="00106EFE" w:rsidRPr="00F42B39">
        <w:rPr>
          <w:rFonts w:ascii="Garamond" w:hAnsi="Garamond"/>
          <w:color w:val="1F497D" w:themeColor="text2"/>
          <w:lang w:val="en-US"/>
        </w:rPr>
        <w:t xml:space="preserve">awarding the CIIA </w:t>
      </w:r>
      <w:r w:rsidRPr="00F42B39">
        <w:rPr>
          <w:rFonts w:ascii="Garamond" w:hAnsi="Garamond"/>
          <w:color w:val="1F497D" w:themeColor="text2"/>
          <w:lang w:val="en-US"/>
        </w:rPr>
        <w:t xml:space="preserve">professional qualification </w:t>
      </w:r>
      <w:r w:rsidR="00106EFE" w:rsidRPr="00F42B39">
        <w:rPr>
          <w:rFonts w:ascii="Garamond" w:hAnsi="Garamond"/>
          <w:color w:val="1F497D" w:themeColor="text2"/>
          <w:lang w:val="en-US"/>
        </w:rPr>
        <w:t xml:space="preserve">which is </w:t>
      </w:r>
      <w:r w:rsidRPr="00F42B39">
        <w:rPr>
          <w:rFonts w:ascii="Garamond" w:hAnsi="Garamond"/>
          <w:color w:val="1F497D" w:themeColor="text2"/>
          <w:lang w:val="en-US"/>
        </w:rPr>
        <w:t xml:space="preserve">recognized in 35 countries </w:t>
      </w:r>
      <w:r w:rsidR="00106EFE" w:rsidRPr="00F42B39">
        <w:rPr>
          <w:rFonts w:ascii="Garamond" w:hAnsi="Garamond"/>
          <w:color w:val="1F497D" w:themeColor="text2"/>
          <w:lang w:val="en-US"/>
        </w:rPr>
        <w:t xml:space="preserve">throughout </w:t>
      </w:r>
      <w:r w:rsidRPr="00F42B39">
        <w:rPr>
          <w:rFonts w:ascii="Garamond" w:hAnsi="Garamond"/>
          <w:color w:val="1F497D" w:themeColor="text2"/>
          <w:lang w:val="en-US"/>
        </w:rPr>
        <w:t>the world</w:t>
      </w:r>
      <w:r w:rsidR="00106EFE" w:rsidRPr="00F42B39">
        <w:rPr>
          <w:rFonts w:ascii="Garamond" w:hAnsi="Garamond"/>
          <w:color w:val="1F497D" w:themeColor="text2"/>
          <w:lang w:val="en-US"/>
        </w:rPr>
        <w:t>, representing</w:t>
      </w:r>
      <w:r w:rsidRPr="00F42B39">
        <w:rPr>
          <w:rFonts w:ascii="Garamond" w:hAnsi="Garamond"/>
          <w:color w:val="1F497D" w:themeColor="text2"/>
          <w:lang w:val="en-US"/>
        </w:rPr>
        <w:t xml:space="preserve"> more than 100 000 </w:t>
      </w:r>
      <w:r w:rsidR="00106EFE" w:rsidRPr="00F42B39">
        <w:rPr>
          <w:rFonts w:ascii="Garamond" w:hAnsi="Garamond"/>
          <w:color w:val="1F497D" w:themeColor="text2"/>
          <w:lang w:val="en-US"/>
        </w:rPr>
        <w:t>professionals</w:t>
      </w:r>
      <w:r w:rsidRPr="00F42B39">
        <w:rPr>
          <w:rFonts w:ascii="Garamond" w:hAnsi="Garamond"/>
          <w:color w:val="1F497D" w:themeColor="text2"/>
          <w:lang w:val="en-US"/>
        </w:rPr>
        <w:t>.</w:t>
      </w:r>
    </w:p>
    <w:p w:rsidR="008F697A" w:rsidRPr="00F42B39" w:rsidRDefault="008F697A" w:rsidP="00F42B39">
      <w:pPr>
        <w:jc w:val="both"/>
        <w:rPr>
          <w:rFonts w:ascii="Garamond" w:hAnsi="Garamond"/>
          <w:color w:val="1F497D" w:themeColor="text2"/>
          <w:lang w:val="en-US"/>
        </w:rPr>
      </w:pPr>
      <w:r w:rsidRPr="00F42B39">
        <w:rPr>
          <w:rFonts w:ascii="Garamond" w:hAnsi="Garamond"/>
          <w:color w:val="1F497D" w:themeColor="text2"/>
          <w:lang w:val="en-US"/>
        </w:rPr>
        <w:t xml:space="preserve">SFAF </w:t>
      </w:r>
      <w:r w:rsidR="00106EFE" w:rsidRPr="00F42B39">
        <w:rPr>
          <w:rFonts w:ascii="Garamond" w:hAnsi="Garamond"/>
          <w:color w:val="1F497D" w:themeColor="text2"/>
          <w:lang w:val="en-US"/>
        </w:rPr>
        <w:t xml:space="preserve">wholly supports </w:t>
      </w:r>
      <w:r w:rsidR="00762144" w:rsidRPr="00F42B39">
        <w:rPr>
          <w:rFonts w:ascii="Garamond" w:hAnsi="Garamond"/>
          <w:color w:val="1F497D" w:themeColor="text2"/>
          <w:lang w:val="en-US"/>
        </w:rPr>
        <w:t>the goal of</w:t>
      </w:r>
      <w:r w:rsidR="00027D2A" w:rsidRPr="00F42B39">
        <w:rPr>
          <w:rFonts w:ascii="Garamond" w:hAnsi="Garamond"/>
          <w:color w:val="1F497D" w:themeColor="text2"/>
          <w:lang w:val="en-US"/>
        </w:rPr>
        <w:t xml:space="preserve"> </w:t>
      </w:r>
      <w:r w:rsidRPr="00F42B39">
        <w:rPr>
          <w:rFonts w:ascii="Garamond" w:hAnsi="Garamond"/>
          <w:color w:val="1F497D" w:themeColor="text2"/>
          <w:lang w:val="en-US"/>
        </w:rPr>
        <w:t xml:space="preserve">homogenizing </w:t>
      </w:r>
      <w:r w:rsidR="00762144" w:rsidRPr="00F42B39">
        <w:rPr>
          <w:rFonts w:ascii="Garamond" w:hAnsi="Garamond"/>
          <w:color w:val="1F497D" w:themeColor="text2"/>
          <w:lang w:val="en-US"/>
        </w:rPr>
        <w:t xml:space="preserve">practices based </w:t>
      </w:r>
      <w:r w:rsidRPr="00F42B39">
        <w:rPr>
          <w:rFonts w:ascii="Garamond" w:hAnsi="Garamond"/>
          <w:color w:val="1F497D" w:themeColor="text2"/>
          <w:lang w:val="en-US"/>
        </w:rPr>
        <w:t xml:space="preserve">on the </w:t>
      </w:r>
      <w:r w:rsidR="00762144" w:rsidRPr="00F42B39">
        <w:rPr>
          <w:rFonts w:ascii="Garamond" w:hAnsi="Garamond"/>
          <w:color w:val="1F497D" w:themeColor="text2"/>
          <w:lang w:val="en-US"/>
        </w:rPr>
        <w:t xml:space="preserve">framework </w:t>
      </w:r>
      <w:r w:rsidRPr="00F42B39">
        <w:rPr>
          <w:rFonts w:ascii="Garamond" w:hAnsi="Garamond"/>
          <w:color w:val="1F497D" w:themeColor="text2"/>
          <w:lang w:val="en-US"/>
        </w:rPr>
        <w:t xml:space="preserve">of countries </w:t>
      </w:r>
      <w:r w:rsidR="00762144" w:rsidRPr="00F42B39">
        <w:rPr>
          <w:rFonts w:ascii="Garamond" w:hAnsi="Garamond"/>
          <w:color w:val="1F497D" w:themeColor="text2"/>
          <w:lang w:val="en-US"/>
        </w:rPr>
        <w:t>with existing rules already in place and extending them to countries which as yet have no rules in this matter.</w:t>
      </w:r>
    </w:p>
    <w:p w:rsidR="008F697A" w:rsidRPr="00F42B39" w:rsidRDefault="008F697A" w:rsidP="00F42B39">
      <w:pPr>
        <w:jc w:val="both"/>
        <w:rPr>
          <w:rFonts w:ascii="Garamond" w:hAnsi="Garamond"/>
          <w:color w:val="1F497D" w:themeColor="text2"/>
          <w:lang w:val="en-US"/>
        </w:rPr>
      </w:pPr>
      <w:r w:rsidRPr="00F42B39">
        <w:rPr>
          <w:rFonts w:ascii="Garamond" w:hAnsi="Garamond"/>
          <w:color w:val="1F497D" w:themeColor="text2"/>
          <w:lang w:val="en-US"/>
        </w:rPr>
        <w:t>SFAF also supports</w:t>
      </w:r>
      <w:r w:rsidR="00027D2A" w:rsidRPr="00F42B39">
        <w:rPr>
          <w:rFonts w:ascii="Garamond" w:hAnsi="Garamond"/>
          <w:color w:val="1F497D" w:themeColor="text2"/>
          <w:lang w:val="en-US"/>
        </w:rPr>
        <w:t xml:space="preserve"> the</w:t>
      </w:r>
      <w:r w:rsidRPr="00F42B39">
        <w:rPr>
          <w:rFonts w:ascii="Garamond" w:hAnsi="Garamond"/>
          <w:color w:val="1F497D" w:themeColor="text2"/>
          <w:lang w:val="en-US"/>
        </w:rPr>
        <w:t xml:space="preserve"> rule of proportionality </w:t>
      </w:r>
      <w:r w:rsidR="00762144" w:rsidRPr="00F42B39">
        <w:rPr>
          <w:rFonts w:ascii="Garamond" w:hAnsi="Garamond"/>
          <w:color w:val="1F497D" w:themeColor="text2"/>
          <w:lang w:val="en-US"/>
        </w:rPr>
        <w:t>as</w:t>
      </w:r>
      <w:r w:rsidRPr="00F42B39">
        <w:rPr>
          <w:rFonts w:ascii="Garamond" w:hAnsi="Garamond"/>
          <w:color w:val="1F497D" w:themeColor="text2"/>
          <w:lang w:val="en-US"/>
        </w:rPr>
        <w:t xml:space="preserve"> specified in article 5</w:t>
      </w:r>
      <w:r w:rsidR="00762144" w:rsidRPr="00F42B39">
        <w:rPr>
          <w:rFonts w:ascii="Garamond" w:hAnsi="Garamond"/>
          <w:color w:val="1F497D" w:themeColor="text2"/>
          <w:lang w:val="en-US"/>
        </w:rPr>
        <w:t xml:space="preserve"> and which must be applied in this matter</w:t>
      </w:r>
      <w:r w:rsidRPr="00F42B39">
        <w:rPr>
          <w:rFonts w:ascii="Garamond" w:hAnsi="Garamond"/>
          <w:color w:val="1F497D" w:themeColor="text2"/>
          <w:lang w:val="en-US"/>
        </w:rPr>
        <w:t xml:space="preserve">. </w:t>
      </w:r>
    </w:p>
    <w:p w:rsidR="008F697A" w:rsidRPr="00F42B39" w:rsidRDefault="00762144" w:rsidP="00F42B39">
      <w:pPr>
        <w:jc w:val="both"/>
        <w:rPr>
          <w:rFonts w:ascii="Garamond" w:hAnsi="Garamond"/>
          <w:color w:val="1F497D" w:themeColor="text2"/>
          <w:lang w:val="en-US"/>
        </w:rPr>
      </w:pPr>
      <w:r w:rsidRPr="00F42B39">
        <w:rPr>
          <w:rFonts w:ascii="Garamond" w:hAnsi="Garamond"/>
          <w:color w:val="1F497D" w:themeColor="text2"/>
          <w:lang w:val="en-US"/>
        </w:rPr>
        <w:t>Furthermore</w:t>
      </w:r>
      <w:r w:rsidR="008F697A" w:rsidRPr="00F42B39">
        <w:rPr>
          <w:rFonts w:ascii="Garamond" w:hAnsi="Garamond"/>
          <w:color w:val="1F497D" w:themeColor="text2"/>
          <w:lang w:val="en-US"/>
        </w:rPr>
        <w:t xml:space="preserve">, the consultative document suggests that the criteria that must be </w:t>
      </w:r>
      <w:r w:rsidR="00705171" w:rsidRPr="00F42B39">
        <w:rPr>
          <w:rFonts w:ascii="Garamond" w:hAnsi="Garamond"/>
          <w:color w:val="1F497D" w:themeColor="text2"/>
          <w:lang w:val="en-US"/>
        </w:rPr>
        <w:t>used to evaluate</w:t>
      </w:r>
      <w:r w:rsidR="008F697A" w:rsidRPr="00F42B39">
        <w:rPr>
          <w:rFonts w:ascii="Garamond" w:hAnsi="Garamond"/>
          <w:color w:val="1F497D" w:themeColor="text2"/>
          <w:lang w:val="en-US"/>
        </w:rPr>
        <w:t xml:space="preserve"> the knowledge and competence of </w:t>
      </w:r>
      <w:r w:rsidR="00705171" w:rsidRPr="00F42B39">
        <w:rPr>
          <w:rFonts w:ascii="Garamond" w:hAnsi="Garamond"/>
          <w:color w:val="1F497D" w:themeColor="text2"/>
          <w:lang w:val="en-US"/>
        </w:rPr>
        <w:t>natural persons</w:t>
      </w:r>
      <w:r w:rsidR="008F697A" w:rsidRPr="00F42B39">
        <w:rPr>
          <w:rFonts w:ascii="Garamond" w:hAnsi="Garamond"/>
          <w:color w:val="1F497D" w:themeColor="text2"/>
          <w:lang w:val="en-US"/>
        </w:rPr>
        <w:t xml:space="preserve"> are </w:t>
      </w:r>
      <w:r w:rsidR="00705171" w:rsidRPr="00F42B39">
        <w:rPr>
          <w:rFonts w:ascii="Garamond" w:hAnsi="Garamond"/>
          <w:color w:val="1F497D" w:themeColor="text2"/>
          <w:lang w:val="en-US"/>
        </w:rPr>
        <w:t xml:space="preserve">set </w:t>
      </w:r>
      <w:r w:rsidR="008F697A" w:rsidRPr="00F42B39">
        <w:rPr>
          <w:rFonts w:ascii="Garamond" w:hAnsi="Garamond"/>
          <w:color w:val="1F497D" w:themeColor="text2"/>
          <w:lang w:val="en-US"/>
        </w:rPr>
        <w:t xml:space="preserve">according to a level of "appropriate qualification" and "appropriate experience" and specify the domains of knowledge and competence which must be verified to supply advice of investment or information to the customers. The document also proposes that the competent national authorities </w:t>
      </w:r>
      <w:r w:rsidR="00705171" w:rsidRPr="00F42B39">
        <w:rPr>
          <w:rFonts w:ascii="Garamond" w:hAnsi="Garamond"/>
          <w:color w:val="1F497D" w:themeColor="text2"/>
          <w:lang w:val="en-US"/>
        </w:rPr>
        <w:t xml:space="preserve">set </w:t>
      </w:r>
      <w:r w:rsidR="008F697A" w:rsidRPr="00F42B39">
        <w:rPr>
          <w:rFonts w:ascii="Garamond" w:hAnsi="Garamond"/>
          <w:color w:val="1F497D" w:themeColor="text2"/>
          <w:lang w:val="en-US"/>
        </w:rPr>
        <w:t>the list of qualifications or the criteria allowing the evaluation of the qualifications.</w:t>
      </w:r>
    </w:p>
    <w:p w:rsidR="008F697A" w:rsidRPr="00F42B39" w:rsidRDefault="008F697A" w:rsidP="00F42B39">
      <w:pPr>
        <w:jc w:val="both"/>
        <w:rPr>
          <w:rFonts w:ascii="Garamond" w:eastAsia="Times New Roman" w:hAnsi="Garamond" w:cs="Arial"/>
          <w:color w:val="1F497D" w:themeColor="text2"/>
          <w:lang w:val="en-US"/>
        </w:rPr>
      </w:pPr>
      <w:r w:rsidRPr="00F42B39">
        <w:rPr>
          <w:rFonts w:ascii="Garamond" w:hAnsi="Garamond"/>
          <w:color w:val="1F497D" w:themeColor="text2"/>
          <w:lang w:val="en-US"/>
        </w:rPr>
        <w:t xml:space="preserve">SFAF regrets the semantic </w:t>
      </w:r>
      <w:r w:rsidR="00762144" w:rsidRPr="00F42B39">
        <w:rPr>
          <w:rFonts w:ascii="Garamond" w:hAnsi="Garamond"/>
          <w:color w:val="1F497D" w:themeColor="text2"/>
          <w:lang w:val="en-US"/>
        </w:rPr>
        <w:t xml:space="preserve">drift </w:t>
      </w:r>
      <w:r w:rsidRPr="00F42B39">
        <w:rPr>
          <w:rFonts w:ascii="Garamond" w:hAnsi="Garamond"/>
          <w:color w:val="1F497D" w:themeColor="text2"/>
          <w:lang w:val="en-US"/>
        </w:rPr>
        <w:t>which appear</w:t>
      </w:r>
      <w:r w:rsidR="00762144" w:rsidRPr="00F42B39">
        <w:rPr>
          <w:rFonts w:ascii="Garamond" w:hAnsi="Garamond"/>
          <w:color w:val="1F497D" w:themeColor="text2"/>
          <w:lang w:val="en-US"/>
        </w:rPr>
        <w:t>s</w:t>
      </w:r>
      <w:r w:rsidRPr="00F42B39">
        <w:rPr>
          <w:rFonts w:ascii="Garamond" w:hAnsi="Garamond"/>
          <w:color w:val="1F497D" w:themeColor="text2"/>
          <w:lang w:val="en-US"/>
        </w:rPr>
        <w:t xml:space="preserve"> </w:t>
      </w:r>
      <w:r w:rsidR="00762144" w:rsidRPr="00F42B39">
        <w:rPr>
          <w:rFonts w:ascii="Garamond" w:hAnsi="Garamond"/>
          <w:color w:val="1F497D" w:themeColor="text2"/>
          <w:lang w:val="en-US"/>
        </w:rPr>
        <w:t>in</w:t>
      </w:r>
      <w:r w:rsidRPr="00F42B39">
        <w:rPr>
          <w:rFonts w:ascii="Garamond" w:hAnsi="Garamond"/>
          <w:color w:val="1F497D" w:themeColor="text2"/>
          <w:lang w:val="en-US"/>
        </w:rPr>
        <w:t xml:space="preserve"> paragraph 8 when </w:t>
      </w:r>
      <w:r w:rsidR="00762144" w:rsidRPr="00F42B39">
        <w:rPr>
          <w:rFonts w:ascii="Garamond" w:hAnsi="Garamond"/>
          <w:color w:val="1F497D" w:themeColor="text2"/>
          <w:lang w:val="en-US"/>
        </w:rPr>
        <w:t>stating that</w:t>
      </w:r>
      <w:r w:rsidRPr="00F42B39">
        <w:rPr>
          <w:rFonts w:ascii="Garamond" w:hAnsi="Garamond"/>
          <w:color w:val="1F497D" w:themeColor="text2"/>
          <w:lang w:val="en-US"/>
        </w:rPr>
        <w:t xml:space="preserve"> “</w:t>
      </w:r>
      <w:r w:rsidRPr="00F42B39">
        <w:rPr>
          <w:rFonts w:ascii="Garamond" w:eastAsia="Times New Roman" w:hAnsi="Garamond" w:cs="Arial"/>
          <w:color w:val="1F497D" w:themeColor="text2"/>
          <w:lang w:val="en-US"/>
        </w:rPr>
        <w:t xml:space="preserve">ESMA considers that compliance with knowledge and competence requirements under MIFID II requires acquiring an “appropriate qualification” and “appropriate experience” in order to provide relevant services in accordance with the Directive”. We note that </w:t>
      </w:r>
      <w:r w:rsidR="00762144" w:rsidRPr="00F42B39">
        <w:rPr>
          <w:rFonts w:ascii="Garamond" w:eastAsia="Times New Roman" w:hAnsi="Garamond" w:cs="Arial"/>
          <w:color w:val="1F497D" w:themeColor="text2"/>
          <w:lang w:val="en-US"/>
        </w:rPr>
        <w:t>this is a step away from the notions of</w:t>
      </w:r>
      <w:r w:rsidRPr="00F42B39">
        <w:rPr>
          <w:rFonts w:ascii="Garamond" w:eastAsia="Times New Roman" w:hAnsi="Garamond" w:cs="Arial"/>
          <w:color w:val="1F497D" w:themeColor="text2"/>
          <w:lang w:val="en-US"/>
        </w:rPr>
        <w:t xml:space="preserve"> competence and knowledge.</w:t>
      </w:r>
    </w:p>
    <w:p w:rsidR="008F697A" w:rsidRPr="00AA01F6" w:rsidRDefault="008F697A" w:rsidP="00F42B39">
      <w:pPr>
        <w:spacing w:after="0" w:line="240" w:lineRule="auto"/>
        <w:jc w:val="both"/>
        <w:rPr>
          <w:rFonts w:ascii="Garamond" w:eastAsia="Times New Roman" w:hAnsi="Garamond" w:cs="Arial"/>
          <w:b/>
          <w:color w:val="000000" w:themeColor="text1"/>
          <w:lang w:val="en-US"/>
        </w:rPr>
      </w:pPr>
      <w:r w:rsidRPr="00AA01F6">
        <w:rPr>
          <w:rFonts w:ascii="Garamond" w:eastAsia="Times New Roman" w:hAnsi="Garamond" w:cs="Arial"/>
          <w:b/>
          <w:color w:val="000000" w:themeColor="text1"/>
          <w:lang w:val="en-US"/>
        </w:rPr>
        <w:lastRenderedPageBreak/>
        <w:t xml:space="preserve">Q1: Do you think that not less than five consecutive years of appropriate experience of providing the same relevant services at the date of application of these guidelines would be sufficient to meet the requirement under knowledge and competence, provided that the firm has assessed their knowledge and </w:t>
      </w:r>
      <w:proofErr w:type="gramStart"/>
      <w:r w:rsidRPr="00AA01F6">
        <w:rPr>
          <w:rFonts w:ascii="Garamond" w:eastAsia="Times New Roman" w:hAnsi="Garamond" w:cs="Arial"/>
          <w:b/>
          <w:color w:val="000000" w:themeColor="text1"/>
          <w:lang w:val="en-US"/>
        </w:rPr>
        <w:t>competence ?</w:t>
      </w:r>
      <w:proofErr w:type="gramEnd"/>
      <w:r w:rsidRPr="00AA01F6">
        <w:rPr>
          <w:rFonts w:ascii="Garamond" w:eastAsia="Times New Roman" w:hAnsi="Garamond" w:cs="Arial"/>
          <w:b/>
          <w:color w:val="000000" w:themeColor="text1"/>
          <w:lang w:val="en-US"/>
        </w:rPr>
        <w:t xml:space="preserve"> If yes, please explain what factors should be taken into account and what assessment should be performed by the investment firm. Please also specify whether five consecutive years of experience should be made in the same firm or whether documented experience in more than one firm could be considered.</w:t>
      </w:r>
    </w:p>
    <w:p w:rsidR="008F697A" w:rsidRPr="00F42B39" w:rsidRDefault="008F697A" w:rsidP="00A5763B">
      <w:pPr>
        <w:spacing w:after="0"/>
        <w:jc w:val="both"/>
        <w:rPr>
          <w:rFonts w:ascii="Garamond" w:hAnsi="Garamond"/>
          <w:color w:val="1F497D" w:themeColor="text2"/>
          <w:lang w:val="en-US"/>
        </w:rPr>
      </w:pPr>
    </w:p>
    <w:p w:rsidR="008F697A" w:rsidRPr="00F42B39" w:rsidRDefault="008F697A" w:rsidP="00F42B39">
      <w:pPr>
        <w:jc w:val="both"/>
        <w:rPr>
          <w:rFonts w:ascii="Garamond" w:hAnsi="Garamond"/>
          <w:color w:val="1F497D" w:themeColor="text2"/>
          <w:lang w:val="en-US"/>
        </w:rPr>
      </w:pPr>
      <w:r w:rsidRPr="00F42B39">
        <w:rPr>
          <w:rFonts w:ascii="Garamond" w:hAnsi="Garamond"/>
          <w:color w:val="1F497D" w:themeColor="text2"/>
          <w:lang w:val="en-US"/>
        </w:rPr>
        <w:t xml:space="preserve">The period of 5 consecutive years of appropriate competence seems too long for the implementation of these Regulations. The members of SFAF </w:t>
      </w:r>
      <w:r w:rsidR="00705171" w:rsidRPr="00F42B39">
        <w:rPr>
          <w:rFonts w:ascii="Garamond" w:hAnsi="Garamond"/>
          <w:color w:val="1F497D" w:themeColor="text2"/>
          <w:lang w:val="en-US"/>
        </w:rPr>
        <w:t>are practicing professionals with</w:t>
      </w:r>
      <w:r w:rsidRPr="00F42B39">
        <w:rPr>
          <w:rFonts w:ascii="Garamond" w:hAnsi="Garamond"/>
          <w:color w:val="1F497D" w:themeColor="text2"/>
          <w:lang w:val="en-US"/>
        </w:rPr>
        <w:t xml:space="preserve"> high-level responsibility and it seems necessary to </w:t>
      </w:r>
      <w:r w:rsidR="00705171" w:rsidRPr="00F42B39">
        <w:rPr>
          <w:rFonts w:ascii="Garamond" w:hAnsi="Garamond"/>
          <w:color w:val="1F497D" w:themeColor="text2"/>
          <w:lang w:val="en-US"/>
        </w:rPr>
        <w:t xml:space="preserve">also </w:t>
      </w:r>
      <w:r w:rsidRPr="00F42B39">
        <w:rPr>
          <w:rFonts w:ascii="Garamond" w:hAnsi="Garamond"/>
          <w:color w:val="1F497D" w:themeColor="text2"/>
          <w:lang w:val="en-US"/>
        </w:rPr>
        <w:t>take into account the</w:t>
      </w:r>
      <w:r w:rsidR="00705171" w:rsidRPr="00F42B39">
        <w:rPr>
          <w:rFonts w:ascii="Garamond" w:hAnsi="Garamond"/>
          <w:color w:val="1F497D" w:themeColor="text2"/>
          <w:lang w:val="en-US"/>
        </w:rPr>
        <w:t>ir degree of qualifications</w:t>
      </w:r>
      <w:r w:rsidRPr="00F42B39">
        <w:rPr>
          <w:rFonts w:ascii="Garamond" w:hAnsi="Garamond"/>
          <w:color w:val="1F497D" w:themeColor="text2"/>
          <w:lang w:val="en-US"/>
        </w:rPr>
        <w:t xml:space="preserve"> before </w:t>
      </w:r>
      <w:r w:rsidR="00705171" w:rsidRPr="00F42B39">
        <w:rPr>
          <w:rFonts w:ascii="Garamond" w:hAnsi="Garamond"/>
          <w:color w:val="1F497D" w:themeColor="text2"/>
          <w:lang w:val="en-US"/>
        </w:rPr>
        <w:t xml:space="preserve">entering </w:t>
      </w:r>
      <w:r w:rsidRPr="00F42B39">
        <w:rPr>
          <w:rFonts w:ascii="Garamond" w:hAnsi="Garamond"/>
          <w:color w:val="1F497D" w:themeColor="text2"/>
          <w:lang w:val="en-US"/>
        </w:rPr>
        <w:t xml:space="preserve">professional life </w:t>
      </w:r>
      <w:r w:rsidR="00291CD8" w:rsidRPr="00F42B39">
        <w:rPr>
          <w:rFonts w:ascii="Garamond" w:hAnsi="Garamond"/>
          <w:color w:val="1F497D" w:themeColor="text2"/>
          <w:lang w:val="en-US"/>
        </w:rPr>
        <w:t xml:space="preserve">as well as </w:t>
      </w:r>
      <w:r w:rsidRPr="00F42B39">
        <w:rPr>
          <w:rFonts w:ascii="Garamond" w:hAnsi="Garamond"/>
          <w:color w:val="1F497D" w:themeColor="text2"/>
          <w:lang w:val="en-US"/>
        </w:rPr>
        <w:t>the in-</w:t>
      </w:r>
      <w:r w:rsidR="00705171" w:rsidRPr="00F42B39">
        <w:rPr>
          <w:rFonts w:ascii="Garamond" w:hAnsi="Garamond"/>
          <w:color w:val="1F497D" w:themeColor="text2"/>
          <w:lang w:val="en-US"/>
        </w:rPr>
        <w:t xml:space="preserve">house </w:t>
      </w:r>
      <w:r w:rsidRPr="00F42B39">
        <w:rPr>
          <w:rFonts w:ascii="Garamond" w:hAnsi="Garamond"/>
          <w:color w:val="1F497D" w:themeColor="text2"/>
          <w:lang w:val="en-US"/>
        </w:rPr>
        <w:t xml:space="preserve">training they </w:t>
      </w:r>
      <w:r w:rsidR="00705171" w:rsidRPr="00F42B39">
        <w:rPr>
          <w:rFonts w:ascii="Garamond" w:hAnsi="Garamond"/>
          <w:color w:val="1F497D" w:themeColor="text2"/>
          <w:lang w:val="en-US"/>
        </w:rPr>
        <w:t>receive</w:t>
      </w:r>
      <w:r w:rsidRPr="00F42B39">
        <w:rPr>
          <w:rFonts w:ascii="Garamond" w:hAnsi="Garamond"/>
          <w:color w:val="1F497D" w:themeColor="text2"/>
          <w:lang w:val="en-US"/>
        </w:rPr>
        <w:t xml:space="preserve">. </w:t>
      </w:r>
      <w:r w:rsidR="009A2D14" w:rsidRPr="00F42B39">
        <w:rPr>
          <w:rFonts w:ascii="Garamond" w:hAnsi="Garamond"/>
          <w:color w:val="1F497D" w:themeColor="text2"/>
          <w:lang w:val="en-US"/>
        </w:rPr>
        <w:t xml:space="preserve">Changes of </w:t>
      </w:r>
      <w:r w:rsidRPr="00F42B39">
        <w:rPr>
          <w:rFonts w:ascii="Garamond" w:hAnsi="Garamond"/>
          <w:color w:val="1F497D" w:themeColor="text2"/>
          <w:lang w:val="en-US"/>
        </w:rPr>
        <w:t>Employers</w:t>
      </w:r>
      <w:r w:rsidR="00027D2A" w:rsidRPr="00F42B39">
        <w:rPr>
          <w:rFonts w:ascii="Garamond" w:hAnsi="Garamond"/>
          <w:color w:val="1F497D" w:themeColor="text2"/>
          <w:lang w:val="en-US"/>
        </w:rPr>
        <w:t xml:space="preserve"> </w:t>
      </w:r>
      <w:r w:rsidR="009A2D14" w:rsidRPr="00F42B39">
        <w:rPr>
          <w:rFonts w:ascii="Garamond" w:hAnsi="Garamond"/>
          <w:color w:val="1F497D" w:themeColor="text2"/>
          <w:lang w:val="en-US"/>
        </w:rPr>
        <w:t xml:space="preserve">and career moves should </w:t>
      </w:r>
      <w:r w:rsidRPr="00F42B39">
        <w:rPr>
          <w:rFonts w:ascii="Garamond" w:hAnsi="Garamond"/>
          <w:color w:val="1F497D" w:themeColor="text2"/>
          <w:lang w:val="en-US"/>
        </w:rPr>
        <w:t xml:space="preserve">not be a </w:t>
      </w:r>
      <w:r w:rsidR="009A2D14" w:rsidRPr="00F42B39">
        <w:rPr>
          <w:rFonts w:ascii="Garamond" w:hAnsi="Garamond"/>
          <w:color w:val="1F497D" w:themeColor="text2"/>
          <w:lang w:val="en-US"/>
        </w:rPr>
        <w:t xml:space="preserve">limiting factor </w:t>
      </w:r>
      <w:r w:rsidRPr="00F42B39">
        <w:rPr>
          <w:rFonts w:ascii="Garamond" w:hAnsi="Garamond"/>
          <w:color w:val="1F497D" w:themeColor="text2"/>
          <w:lang w:val="en-US"/>
        </w:rPr>
        <w:t>in th</w:t>
      </w:r>
      <w:r w:rsidR="00291CD8" w:rsidRPr="00F42B39">
        <w:rPr>
          <w:rFonts w:ascii="Garamond" w:hAnsi="Garamond"/>
          <w:color w:val="1F497D" w:themeColor="text2"/>
          <w:lang w:val="en-US"/>
        </w:rPr>
        <w:t>e</w:t>
      </w:r>
      <w:r w:rsidRPr="00F42B39">
        <w:rPr>
          <w:rFonts w:ascii="Garamond" w:hAnsi="Garamond"/>
          <w:color w:val="1F497D" w:themeColor="text2"/>
          <w:lang w:val="en-US"/>
        </w:rPr>
        <w:t xml:space="preserve"> acquisition of 3 years</w:t>
      </w:r>
      <w:r w:rsidR="009A2D14" w:rsidRPr="00F42B39">
        <w:rPr>
          <w:rFonts w:ascii="Garamond" w:hAnsi="Garamond"/>
          <w:color w:val="1F497D" w:themeColor="text2"/>
          <w:lang w:val="en-US"/>
        </w:rPr>
        <w:t xml:space="preserve"> (rather than 5) of professional experience</w:t>
      </w:r>
      <w:r w:rsidRPr="00F42B39">
        <w:rPr>
          <w:rFonts w:ascii="Garamond" w:hAnsi="Garamond"/>
          <w:color w:val="1F497D" w:themeColor="text2"/>
          <w:lang w:val="en-US"/>
        </w:rPr>
        <w:t xml:space="preserve"> which we </w:t>
      </w:r>
      <w:r w:rsidR="00027D2A" w:rsidRPr="00F42B39">
        <w:rPr>
          <w:rFonts w:ascii="Garamond" w:hAnsi="Garamond"/>
          <w:color w:val="1F497D" w:themeColor="text2"/>
          <w:lang w:val="en-US"/>
        </w:rPr>
        <w:t>s</w:t>
      </w:r>
      <w:r w:rsidR="009A2D14" w:rsidRPr="00F42B39">
        <w:rPr>
          <w:rFonts w:ascii="Garamond" w:hAnsi="Garamond"/>
          <w:color w:val="1F497D" w:themeColor="text2"/>
          <w:lang w:val="en-US"/>
        </w:rPr>
        <w:t>upport</w:t>
      </w:r>
      <w:r w:rsidRPr="00F42B39">
        <w:rPr>
          <w:rFonts w:ascii="Garamond" w:hAnsi="Garamond"/>
          <w:color w:val="1F497D" w:themeColor="text2"/>
          <w:lang w:val="en-US"/>
        </w:rPr>
        <w:t>.</w:t>
      </w:r>
    </w:p>
    <w:p w:rsidR="008F697A" w:rsidRPr="00F42B39" w:rsidRDefault="009A2D14" w:rsidP="00F42B39">
      <w:pPr>
        <w:jc w:val="both"/>
        <w:rPr>
          <w:rFonts w:ascii="Garamond" w:hAnsi="Garamond"/>
          <w:color w:val="1F497D" w:themeColor="text2"/>
          <w:lang w:val="en-US"/>
        </w:rPr>
      </w:pPr>
      <w:r w:rsidRPr="00F42B39">
        <w:rPr>
          <w:rFonts w:ascii="Garamond" w:hAnsi="Garamond"/>
          <w:color w:val="1F497D" w:themeColor="text2"/>
          <w:lang w:val="en-US"/>
        </w:rPr>
        <w:t xml:space="preserve">Knowledge and </w:t>
      </w:r>
      <w:r w:rsidR="008F697A" w:rsidRPr="00F42B39">
        <w:rPr>
          <w:rFonts w:ascii="Garamond" w:hAnsi="Garamond"/>
          <w:color w:val="1F497D" w:themeColor="text2"/>
          <w:lang w:val="en-US"/>
        </w:rPr>
        <w:t xml:space="preserve">competence go hand in hand and cannot be separated. </w:t>
      </w:r>
      <w:r w:rsidRPr="00F42B39">
        <w:rPr>
          <w:rFonts w:ascii="Garamond" w:hAnsi="Garamond"/>
          <w:color w:val="1F497D" w:themeColor="text2"/>
          <w:lang w:val="en-US"/>
        </w:rPr>
        <w:t>E</w:t>
      </w:r>
      <w:r w:rsidR="008F697A" w:rsidRPr="00F42B39">
        <w:rPr>
          <w:rFonts w:ascii="Garamond" w:hAnsi="Garamond"/>
          <w:color w:val="1F497D" w:themeColor="text2"/>
          <w:lang w:val="en-US"/>
        </w:rPr>
        <w:t xml:space="preserve">mployers look for competence </w:t>
      </w:r>
      <w:r w:rsidRPr="00F42B39">
        <w:rPr>
          <w:rFonts w:ascii="Garamond" w:hAnsi="Garamond"/>
          <w:color w:val="1F497D" w:themeColor="text2"/>
          <w:lang w:val="en-US"/>
        </w:rPr>
        <w:t xml:space="preserve">as well as </w:t>
      </w:r>
      <w:r w:rsidR="008F697A" w:rsidRPr="00F42B39">
        <w:rPr>
          <w:rFonts w:ascii="Garamond" w:hAnsi="Garamond"/>
          <w:color w:val="1F497D" w:themeColor="text2"/>
          <w:lang w:val="en-US"/>
        </w:rPr>
        <w:t xml:space="preserve">working and theoretical knowledge. </w:t>
      </w:r>
      <w:r w:rsidRPr="00F42B39">
        <w:rPr>
          <w:rFonts w:ascii="Garamond" w:hAnsi="Garamond"/>
          <w:color w:val="1F497D" w:themeColor="text2"/>
          <w:lang w:val="en-US"/>
        </w:rPr>
        <w:t>E</w:t>
      </w:r>
      <w:r w:rsidR="008F697A" w:rsidRPr="00F42B39">
        <w:rPr>
          <w:rFonts w:ascii="Garamond" w:hAnsi="Garamond"/>
          <w:color w:val="1F497D" w:themeColor="text2"/>
          <w:lang w:val="en-US"/>
        </w:rPr>
        <w:t xml:space="preserve">mployers also </w:t>
      </w:r>
      <w:r w:rsidR="004E60CB" w:rsidRPr="00F42B39">
        <w:rPr>
          <w:rFonts w:ascii="Garamond" w:hAnsi="Garamond"/>
          <w:color w:val="1F497D" w:themeColor="text2"/>
          <w:lang w:val="en-US"/>
        </w:rPr>
        <w:t xml:space="preserve">require </w:t>
      </w:r>
      <w:r w:rsidRPr="00F42B39">
        <w:rPr>
          <w:rFonts w:ascii="Garamond" w:hAnsi="Garamond"/>
          <w:color w:val="1F497D" w:themeColor="text2"/>
          <w:lang w:val="en-US"/>
        </w:rPr>
        <w:t>relations with clients to be effective without delay.</w:t>
      </w:r>
    </w:p>
    <w:p w:rsidR="008F697A" w:rsidRPr="00F42B39" w:rsidRDefault="00762144" w:rsidP="00F42B39">
      <w:pPr>
        <w:jc w:val="both"/>
        <w:rPr>
          <w:rFonts w:ascii="Garamond" w:hAnsi="Garamond"/>
          <w:color w:val="1F497D" w:themeColor="text2"/>
          <w:lang w:val="en-US"/>
        </w:rPr>
      </w:pPr>
      <w:r w:rsidRPr="00F42B39">
        <w:rPr>
          <w:rFonts w:ascii="Garamond" w:hAnsi="Garamond"/>
          <w:color w:val="1F497D" w:themeColor="text2"/>
          <w:lang w:val="en-US"/>
        </w:rPr>
        <w:t xml:space="preserve">Experience </w:t>
      </w:r>
      <w:r w:rsidR="008F697A" w:rsidRPr="00F42B39">
        <w:rPr>
          <w:rFonts w:ascii="Garamond" w:hAnsi="Garamond"/>
          <w:color w:val="1F497D" w:themeColor="text2"/>
          <w:lang w:val="en-US"/>
        </w:rPr>
        <w:t>can</w:t>
      </w:r>
      <w:r w:rsidR="00CE108C" w:rsidRPr="00F42B39">
        <w:rPr>
          <w:rFonts w:ascii="Garamond" w:hAnsi="Garamond"/>
          <w:color w:val="1F497D" w:themeColor="text2"/>
          <w:lang w:val="en-US"/>
        </w:rPr>
        <w:t xml:space="preserve"> also</w:t>
      </w:r>
      <w:r w:rsidR="008F697A" w:rsidRPr="00F42B39">
        <w:rPr>
          <w:rFonts w:ascii="Garamond" w:hAnsi="Garamond"/>
          <w:color w:val="1F497D" w:themeColor="text2"/>
          <w:lang w:val="en-US"/>
        </w:rPr>
        <w:t xml:space="preserve"> </w:t>
      </w:r>
      <w:r w:rsidRPr="00F42B39">
        <w:rPr>
          <w:rFonts w:ascii="Garamond" w:hAnsi="Garamond"/>
          <w:color w:val="1F497D" w:themeColor="text2"/>
          <w:lang w:val="en-US"/>
        </w:rPr>
        <w:t xml:space="preserve">be </w:t>
      </w:r>
      <w:r w:rsidR="008F697A" w:rsidRPr="00F42B39">
        <w:rPr>
          <w:rFonts w:ascii="Garamond" w:hAnsi="Garamond"/>
          <w:color w:val="1F497D" w:themeColor="text2"/>
          <w:lang w:val="en-US"/>
        </w:rPr>
        <w:t>acquire</w:t>
      </w:r>
      <w:r w:rsidRPr="00F42B39">
        <w:rPr>
          <w:rFonts w:ascii="Garamond" w:hAnsi="Garamond"/>
          <w:color w:val="1F497D" w:themeColor="text2"/>
          <w:lang w:val="en-US"/>
        </w:rPr>
        <w:t>d</w:t>
      </w:r>
      <w:r w:rsidR="008F697A" w:rsidRPr="00F42B39">
        <w:rPr>
          <w:rFonts w:ascii="Garamond" w:hAnsi="Garamond"/>
          <w:color w:val="1F497D" w:themeColor="text2"/>
          <w:lang w:val="en-US"/>
        </w:rPr>
        <w:t xml:space="preserve"> by </w:t>
      </w:r>
      <w:r w:rsidR="00CE108C" w:rsidRPr="00F42B39">
        <w:rPr>
          <w:rFonts w:ascii="Garamond" w:hAnsi="Garamond"/>
          <w:color w:val="1F497D" w:themeColor="text2"/>
          <w:lang w:val="en-US"/>
        </w:rPr>
        <w:t xml:space="preserve">practicing </w:t>
      </w:r>
      <w:r w:rsidR="008F697A" w:rsidRPr="00F42B39">
        <w:rPr>
          <w:rFonts w:ascii="Garamond" w:hAnsi="Garamond"/>
          <w:color w:val="1F497D" w:themeColor="text2"/>
          <w:lang w:val="en-US"/>
        </w:rPr>
        <w:t xml:space="preserve">in </w:t>
      </w:r>
      <w:r w:rsidR="00CE108C" w:rsidRPr="00F42B39">
        <w:rPr>
          <w:rFonts w:ascii="Garamond" w:hAnsi="Garamond"/>
          <w:color w:val="1F497D" w:themeColor="text2"/>
          <w:lang w:val="en-US"/>
        </w:rPr>
        <w:t xml:space="preserve">positions </w:t>
      </w:r>
      <w:r w:rsidR="008F697A" w:rsidRPr="00F42B39">
        <w:rPr>
          <w:rFonts w:ascii="Garamond" w:hAnsi="Garamond"/>
          <w:color w:val="1F497D" w:themeColor="text2"/>
          <w:lang w:val="en-US"/>
        </w:rPr>
        <w:t xml:space="preserve">other </w:t>
      </w:r>
      <w:r w:rsidR="00CE108C" w:rsidRPr="00F42B39">
        <w:rPr>
          <w:rFonts w:ascii="Garamond" w:hAnsi="Garamond"/>
          <w:color w:val="1F497D" w:themeColor="text2"/>
          <w:lang w:val="en-US"/>
        </w:rPr>
        <w:t>than</w:t>
      </w:r>
      <w:r w:rsidR="008F697A" w:rsidRPr="00F42B39">
        <w:rPr>
          <w:rFonts w:ascii="Garamond" w:hAnsi="Garamond"/>
          <w:color w:val="1F497D" w:themeColor="text2"/>
          <w:lang w:val="en-US"/>
        </w:rPr>
        <w:t xml:space="preserve"> those </w:t>
      </w:r>
      <w:r w:rsidR="00CE108C" w:rsidRPr="00F42B39">
        <w:rPr>
          <w:rFonts w:ascii="Garamond" w:hAnsi="Garamond"/>
          <w:color w:val="1F497D" w:themeColor="text2"/>
          <w:lang w:val="en-US"/>
        </w:rPr>
        <w:t xml:space="preserve">with direct </w:t>
      </w:r>
      <w:r w:rsidR="008F697A" w:rsidRPr="00F42B39">
        <w:rPr>
          <w:rFonts w:ascii="Garamond" w:hAnsi="Garamond"/>
          <w:color w:val="1F497D" w:themeColor="text2"/>
          <w:lang w:val="en-US"/>
        </w:rPr>
        <w:t xml:space="preserve">customer contact. </w:t>
      </w:r>
      <w:r w:rsidR="00CE108C" w:rsidRPr="00F42B39">
        <w:rPr>
          <w:rFonts w:ascii="Garamond" w:hAnsi="Garamond"/>
          <w:color w:val="1F497D" w:themeColor="text2"/>
          <w:lang w:val="en-US"/>
        </w:rPr>
        <w:t xml:space="preserve">Learning the </w:t>
      </w:r>
      <w:r w:rsidR="008F697A" w:rsidRPr="00F42B39">
        <w:rPr>
          <w:rFonts w:ascii="Garamond" w:hAnsi="Garamond"/>
          <w:color w:val="1F497D" w:themeColor="text2"/>
          <w:lang w:val="en-US"/>
        </w:rPr>
        <w:t xml:space="preserve">notions of responsibility, </w:t>
      </w:r>
      <w:r w:rsidR="00CE108C" w:rsidRPr="00F42B39">
        <w:rPr>
          <w:rFonts w:ascii="Garamond" w:hAnsi="Garamond"/>
          <w:color w:val="1F497D" w:themeColor="text2"/>
          <w:lang w:val="en-US"/>
        </w:rPr>
        <w:t xml:space="preserve">customer </w:t>
      </w:r>
      <w:r w:rsidR="008F697A" w:rsidRPr="00F42B39">
        <w:rPr>
          <w:rFonts w:ascii="Garamond" w:hAnsi="Garamond"/>
          <w:color w:val="1F497D" w:themeColor="text2"/>
          <w:lang w:val="en-US"/>
        </w:rPr>
        <w:t>knowledge</w:t>
      </w:r>
      <w:r w:rsidR="00291CD8" w:rsidRPr="00F42B39">
        <w:rPr>
          <w:rFonts w:ascii="Garamond" w:hAnsi="Garamond"/>
          <w:color w:val="1F497D" w:themeColor="text2"/>
          <w:lang w:val="en-US"/>
        </w:rPr>
        <w:t xml:space="preserve"> </w:t>
      </w:r>
      <w:r w:rsidR="00CE108C" w:rsidRPr="00F42B39">
        <w:rPr>
          <w:rFonts w:ascii="Garamond" w:hAnsi="Garamond"/>
          <w:color w:val="1F497D" w:themeColor="text2"/>
          <w:lang w:val="en-US"/>
        </w:rPr>
        <w:t>and</w:t>
      </w:r>
      <w:r w:rsidR="008F697A" w:rsidRPr="00F42B39">
        <w:rPr>
          <w:rFonts w:ascii="Garamond" w:hAnsi="Garamond"/>
          <w:color w:val="1F497D" w:themeColor="text2"/>
          <w:lang w:val="en-US"/>
        </w:rPr>
        <w:t xml:space="preserve"> </w:t>
      </w:r>
      <w:r w:rsidR="00291CD8" w:rsidRPr="00F42B39">
        <w:rPr>
          <w:rFonts w:ascii="Garamond" w:hAnsi="Garamond"/>
          <w:color w:val="1F497D" w:themeColor="text2"/>
          <w:lang w:val="en-US"/>
        </w:rPr>
        <w:t>adequacy</w:t>
      </w:r>
      <w:r w:rsidR="008F697A" w:rsidRPr="00F42B39">
        <w:rPr>
          <w:rFonts w:ascii="Garamond" w:hAnsi="Garamond"/>
          <w:color w:val="1F497D" w:themeColor="text2"/>
          <w:lang w:val="en-US"/>
        </w:rPr>
        <w:t xml:space="preserve"> </w:t>
      </w:r>
      <w:r w:rsidR="00291CD8" w:rsidRPr="00F42B39">
        <w:rPr>
          <w:rFonts w:ascii="Garamond" w:hAnsi="Garamond"/>
          <w:color w:val="1F497D" w:themeColor="text2"/>
          <w:lang w:val="en-US"/>
        </w:rPr>
        <w:t xml:space="preserve">of advice and services </w:t>
      </w:r>
      <w:r w:rsidR="00CE108C" w:rsidRPr="00F42B39">
        <w:rPr>
          <w:rFonts w:ascii="Garamond" w:hAnsi="Garamond"/>
          <w:color w:val="1F497D" w:themeColor="text2"/>
          <w:lang w:val="en-US"/>
        </w:rPr>
        <w:t>to</w:t>
      </w:r>
      <w:r w:rsidR="008F697A" w:rsidRPr="00F42B39">
        <w:rPr>
          <w:rFonts w:ascii="Garamond" w:hAnsi="Garamond"/>
          <w:color w:val="1F497D" w:themeColor="text2"/>
          <w:lang w:val="en-US"/>
        </w:rPr>
        <w:t xml:space="preserve"> customer</w:t>
      </w:r>
      <w:r w:rsidR="00CE108C" w:rsidRPr="00F42B39">
        <w:rPr>
          <w:rFonts w:ascii="Garamond" w:hAnsi="Garamond"/>
          <w:color w:val="1F497D" w:themeColor="text2"/>
          <w:lang w:val="en-US"/>
        </w:rPr>
        <w:t xml:space="preserve"> needs can be achieved </w:t>
      </w:r>
      <w:r w:rsidR="008F697A" w:rsidRPr="00F42B39">
        <w:rPr>
          <w:rFonts w:ascii="Garamond" w:hAnsi="Garamond"/>
          <w:color w:val="1F497D" w:themeColor="text2"/>
          <w:lang w:val="en-US"/>
        </w:rPr>
        <w:t xml:space="preserve">without necessarily </w:t>
      </w:r>
      <w:r w:rsidR="00CE108C" w:rsidRPr="00F42B39">
        <w:rPr>
          <w:rFonts w:ascii="Garamond" w:hAnsi="Garamond"/>
          <w:color w:val="1F497D" w:themeColor="text2"/>
          <w:lang w:val="en-US"/>
        </w:rPr>
        <w:t>being in a position of</w:t>
      </w:r>
      <w:r w:rsidR="008F697A" w:rsidRPr="00F42B39">
        <w:rPr>
          <w:rFonts w:ascii="Garamond" w:hAnsi="Garamond"/>
          <w:color w:val="1F497D" w:themeColor="text2"/>
          <w:lang w:val="en-US"/>
        </w:rPr>
        <w:t xml:space="preserve"> </w:t>
      </w:r>
      <w:r w:rsidR="00CE108C" w:rsidRPr="00F42B39">
        <w:rPr>
          <w:rFonts w:ascii="Garamond" w:hAnsi="Garamond"/>
          <w:color w:val="1F497D" w:themeColor="text2"/>
          <w:lang w:val="en-US"/>
        </w:rPr>
        <w:t xml:space="preserve">offering </w:t>
      </w:r>
      <w:r w:rsidR="008F697A" w:rsidRPr="00F42B39">
        <w:rPr>
          <w:rFonts w:ascii="Garamond" w:hAnsi="Garamond"/>
          <w:color w:val="1F497D" w:themeColor="text2"/>
          <w:lang w:val="en-US"/>
        </w:rPr>
        <w:t xml:space="preserve">advice or information about financial instruments, financial services or related services. For example, </w:t>
      </w:r>
      <w:r w:rsidR="00CE108C" w:rsidRPr="00F42B39">
        <w:rPr>
          <w:rFonts w:ascii="Garamond" w:hAnsi="Garamond"/>
          <w:color w:val="1F497D" w:themeColor="text2"/>
          <w:lang w:val="en-US"/>
        </w:rPr>
        <w:t xml:space="preserve">this can be achieved by </w:t>
      </w:r>
      <w:r w:rsidR="00291CD8" w:rsidRPr="00F42B39">
        <w:rPr>
          <w:rFonts w:ascii="Garamond" w:hAnsi="Garamond"/>
          <w:color w:val="1F497D" w:themeColor="text2"/>
          <w:lang w:val="en-US"/>
        </w:rPr>
        <w:t>practic</w:t>
      </w:r>
      <w:r w:rsidR="00CE108C" w:rsidRPr="00F42B39">
        <w:rPr>
          <w:rFonts w:ascii="Garamond" w:hAnsi="Garamond"/>
          <w:color w:val="1F497D" w:themeColor="text2"/>
          <w:lang w:val="en-US"/>
        </w:rPr>
        <w:t>ing in</w:t>
      </w:r>
      <w:r w:rsidR="008F697A" w:rsidRPr="00F42B39">
        <w:rPr>
          <w:rFonts w:ascii="Garamond" w:hAnsi="Garamond"/>
          <w:color w:val="1F497D" w:themeColor="text2"/>
          <w:lang w:val="en-US"/>
        </w:rPr>
        <w:t xml:space="preserve"> </w:t>
      </w:r>
      <w:r w:rsidR="00CE108C" w:rsidRPr="00F42B39">
        <w:rPr>
          <w:rFonts w:ascii="Garamond" w:hAnsi="Garamond"/>
          <w:color w:val="1F497D" w:themeColor="text2"/>
          <w:lang w:val="en-US"/>
        </w:rPr>
        <w:t xml:space="preserve">the </w:t>
      </w:r>
      <w:r w:rsidR="008F697A" w:rsidRPr="00F42B39">
        <w:rPr>
          <w:rFonts w:ascii="Garamond" w:hAnsi="Garamond"/>
          <w:color w:val="1F497D" w:themeColor="text2"/>
          <w:lang w:val="en-US"/>
        </w:rPr>
        <w:t>compliance</w:t>
      </w:r>
      <w:r w:rsidR="00CE108C" w:rsidRPr="00F42B39">
        <w:rPr>
          <w:rFonts w:ascii="Garamond" w:hAnsi="Garamond"/>
          <w:color w:val="1F497D" w:themeColor="text2"/>
          <w:lang w:val="en-US"/>
        </w:rPr>
        <w:t xml:space="preserve"> department</w:t>
      </w:r>
      <w:r w:rsidR="008F697A" w:rsidRPr="00F42B39">
        <w:rPr>
          <w:rFonts w:ascii="Garamond" w:hAnsi="Garamond"/>
          <w:color w:val="1F497D" w:themeColor="text2"/>
          <w:lang w:val="en-US"/>
        </w:rPr>
        <w:t xml:space="preserve">. It is the </w:t>
      </w:r>
      <w:r w:rsidR="00CE108C" w:rsidRPr="00F42B39">
        <w:rPr>
          <w:rFonts w:ascii="Garamond" w:hAnsi="Garamond"/>
          <w:color w:val="1F497D" w:themeColor="text2"/>
          <w:lang w:val="en-US"/>
        </w:rPr>
        <w:t xml:space="preserve">responsibility of the </w:t>
      </w:r>
      <w:r w:rsidR="008F697A" w:rsidRPr="00F42B39">
        <w:rPr>
          <w:rFonts w:ascii="Garamond" w:hAnsi="Garamond"/>
          <w:color w:val="1F497D" w:themeColor="text2"/>
          <w:lang w:val="en-US"/>
        </w:rPr>
        <w:t>employer</w:t>
      </w:r>
      <w:r w:rsidR="00CE108C" w:rsidRPr="00F42B39">
        <w:rPr>
          <w:rFonts w:ascii="Garamond" w:hAnsi="Garamond"/>
          <w:color w:val="1F497D" w:themeColor="text2"/>
          <w:lang w:val="en-US"/>
        </w:rPr>
        <w:t xml:space="preserve"> </w:t>
      </w:r>
      <w:r w:rsidR="008F697A" w:rsidRPr="00F42B39">
        <w:rPr>
          <w:rFonts w:ascii="Garamond" w:hAnsi="Garamond"/>
          <w:color w:val="1F497D" w:themeColor="text2"/>
          <w:lang w:val="en-US"/>
        </w:rPr>
        <w:t xml:space="preserve">to </w:t>
      </w:r>
      <w:r w:rsidR="00CE108C" w:rsidRPr="00F42B39">
        <w:rPr>
          <w:rFonts w:ascii="Garamond" w:hAnsi="Garamond"/>
          <w:color w:val="1F497D" w:themeColor="text2"/>
          <w:lang w:val="en-US"/>
        </w:rPr>
        <w:t xml:space="preserve">ascertain </w:t>
      </w:r>
      <w:r w:rsidR="00291CD8" w:rsidRPr="00F42B39">
        <w:rPr>
          <w:rFonts w:ascii="Garamond" w:hAnsi="Garamond"/>
          <w:color w:val="1F497D" w:themeColor="text2"/>
          <w:lang w:val="en-US"/>
        </w:rPr>
        <w:t>the</w:t>
      </w:r>
      <w:r w:rsidR="008F697A" w:rsidRPr="00F42B39">
        <w:rPr>
          <w:rFonts w:ascii="Garamond" w:hAnsi="Garamond"/>
          <w:color w:val="1F497D" w:themeColor="text2"/>
          <w:lang w:val="en-US"/>
        </w:rPr>
        <w:t xml:space="preserve"> adequa</w:t>
      </w:r>
      <w:r w:rsidR="00291CD8" w:rsidRPr="00F42B39">
        <w:rPr>
          <w:rFonts w:ascii="Garamond" w:hAnsi="Garamond"/>
          <w:color w:val="1F497D" w:themeColor="text2"/>
          <w:lang w:val="en-US"/>
        </w:rPr>
        <w:t>cy of employee experience</w:t>
      </w:r>
      <w:r w:rsidR="008F697A" w:rsidRPr="00F42B39">
        <w:rPr>
          <w:rFonts w:ascii="Garamond" w:hAnsi="Garamond"/>
          <w:color w:val="1F497D" w:themeColor="text2"/>
          <w:lang w:val="en-US"/>
        </w:rPr>
        <w:t xml:space="preserve">. </w:t>
      </w:r>
    </w:p>
    <w:p w:rsidR="008F697A" w:rsidRPr="00F42B39" w:rsidRDefault="008F697A" w:rsidP="00F42B39">
      <w:pPr>
        <w:autoSpaceDE w:val="0"/>
        <w:autoSpaceDN w:val="0"/>
        <w:adjustRightInd w:val="0"/>
        <w:spacing w:after="0" w:line="240" w:lineRule="auto"/>
        <w:jc w:val="both"/>
        <w:rPr>
          <w:rFonts w:ascii="Garamond" w:hAnsi="Garamond" w:cs="Calibri"/>
          <w:color w:val="1F497D" w:themeColor="text2"/>
          <w:lang w:val="en-US"/>
        </w:rPr>
      </w:pPr>
      <w:r w:rsidRPr="00F42B39">
        <w:rPr>
          <w:rFonts w:ascii="Garamond" w:hAnsi="Garamond"/>
          <w:color w:val="1F497D" w:themeColor="text2"/>
          <w:lang w:val="en-US"/>
        </w:rPr>
        <w:t xml:space="preserve">SFAF </w:t>
      </w:r>
      <w:r w:rsidR="00CE108C" w:rsidRPr="00F42B39">
        <w:rPr>
          <w:rFonts w:ascii="Garamond" w:hAnsi="Garamond"/>
          <w:color w:val="1F497D" w:themeColor="text2"/>
          <w:lang w:val="en-US"/>
        </w:rPr>
        <w:t xml:space="preserve">consequently </w:t>
      </w:r>
      <w:r w:rsidRPr="00F42B39">
        <w:rPr>
          <w:rFonts w:ascii="Garamond" w:hAnsi="Garamond"/>
          <w:color w:val="1F497D" w:themeColor="text2"/>
          <w:lang w:val="en-US"/>
        </w:rPr>
        <w:t xml:space="preserve">proposes that the </w:t>
      </w:r>
      <w:r w:rsidR="00CE108C" w:rsidRPr="00F42B39">
        <w:rPr>
          <w:rFonts w:ascii="Garamond" w:hAnsi="Garamond"/>
          <w:color w:val="1F497D" w:themeColor="text2"/>
          <w:lang w:val="en-US"/>
        </w:rPr>
        <w:t xml:space="preserve">natural </w:t>
      </w:r>
      <w:r w:rsidRPr="00F42B39">
        <w:rPr>
          <w:rFonts w:ascii="Garamond" w:hAnsi="Garamond"/>
          <w:color w:val="1F497D" w:themeColor="text2"/>
          <w:lang w:val="en-US"/>
        </w:rPr>
        <w:t xml:space="preserve">person </w:t>
      </w:r>
      <w:r w:rsidR="00CE108C" w:rsidRPr="00F42B39">
        <w:rPr>
          <w:rFonts w:ascii="Garamond" w:hAnsi="Garamond"/>
          <w:color w:val="1F497D" w:themeColor="text2"/>
          <w:lang w:val="en-US"/>
        </w:rPr>
        <w:t xml:space="preserve">should have </w:t>
      </w:r>
      <w:r w:rsidRPr="00F42B39">
        <w:rPr>
          <w:rFonts w:ascii="Garamond" w:hAnsi="Garamond"/>
          <w:color w:val="1F497D" w:themeColor="text2"/>
          <w:lang w:val="en-US"/>
        </w:rPr>
        <w:t xml:space="preserve">three years </w:t>
      </w:r>
      <w:r w:rsidR="00CE108C" w:rsidRPr="00F42B39">
        <w:rPr>
          <w:rFonts w:ascii="Garamond" w:hAnsi="Garamond"/>
          <w:color w:val="1F497D" w:themeColor="text2"/>
          <w:lang w:val="en-US"/>
        </w:rPr>
        <w:t xml:space="preserve">documented </w:t>
      </w:r>
      <w:r w:rsidRPr="00F42B39">
        <w:rPr>
          <w:rFonts w:ascii="Garamond" w:hAnsi="Garamond"/>
          <w:color w:val="1F497D" w:themeColor="text2"/>
          <w:lang w:val="en-US"/>
        </w:rPr>
        <w:t xml:space="preserve">experience in the </w:t>
      </w:r>
      <w:r w:rsidR="00CE108C" w:rsidRPr="00F42B39">
        <w:rPr>
          <w:rFonts w:ascii="Garamond" w:hAnsi="Garamond"/>
          <w:color w:val="1F497D" w:themeColor="text2"/>
          <w:lang w:val="en-US"/>
        </w:rPr>
        <w:t xml:space="preserve">general </w:t>
      </w:r>
      <w:r w:rsidRPr="00F42B39">
        <w:rPr>
          <w:rFonts w:ascii="Garamond" w:hAnsi="Garamond"/>
          <w:color w:val="1F497D" w:themeColor="text2"/>
          <w:lang w:val="en-US"/>
        </w:rPr>
        <w:t xml:space="preserve">field of finance including </w:t>
      </w:r>
      <w:r w:rsidR="00027D2A" w:rsidRPr="00F42B39">
        <w:rPr>
          <w:rFonts w:ascii="Garamond" w:hAnsi="Garamond"/>
          <w:color w:val="1F497D" w:themeColor="text2"/>
          <w:lang w:val="en-US"/>
        </w:rPr>
        <w:t xml:space="preserve">regulation and compliance and also that this </w:t>
      </w:r>
      <w:r w:rsidRPr="00F42B39">
        <w:rPr>
          <w:rFonts w:ascii="Garamond" w:hAnsi="Garamond"/>
          <w:color w:val="1F497D" w:themeColor="text2"/>
          <w:lang w:val="en-US"/>
        </w:rPr>
        <w:t xml:space="preserve">experience </w:t>
      </w:r>
      <w:r w:rsidR="00027D2A" w:rsidRPr="00F42B39">
        <w:rPr>
          <w:rFonts w:ascii="Garamond" w:hAnsi="Garamond"/>
          <w:color w:val="1F497D" w:themeColor="text2"/>
          <w:lang w:val="en-US"/>
        </w:rPr>
        <w:t xml:space="preserve">can be acquired with either </w:t>
      </w:r>
      <w:r w:rsidRPr="00F42B39">
        <w:rPr>
          <w:rFonts w:ascii="Garamond" w:hAnsi="Garamond"/>
          <w:color w:val="1F497D" w:themeColor="text2"/>
          <w:lang w:val="en-US"/>
        </w:rPr>
        <w:t xml:space="preserve">one or several </w:t>
      </w:r>
      <w:r w:rsidR="00027D2A" w:rsidRPr="00F42B39">
        <w:rPr>
          <w:rFonts w:ascii="Garamond" w:hAnsi="Garamond"/>
          <w:color w:val="1F497D" w:themeColor="text2"/>
          <w:lang w:val="en-US"/>
        </w:rPr>
        <w:t xml:space="preserve">different </w:t>
      </w:r>
      <w:r w:rsidRPr="00F42B39">
        <w:rPr>
          <w:rFonts w:ascii="Garamond" w:hAnsi="Garamond"/>
          <w:color w:val="1F497D" w:themeColor="text2"/>
          <w:lang w:val="en-US"/>
        </w:rPr>
        <w:t>employers.</w:t>
      </w:r>
      <w:r w:rsidR="00F42B39" w:rsidRPr="00F42B39">
        <w:rPr>
          <w:rFonts w:ascii="Garamond" w:hAnsi="Garamond"/>
          <w:color w:val="1F497D" w:themeColor="text2"/>
          <w:lang w:val="en-US"/>
        </w:rPr>
        <w:t xml:space="preserve"> </w:t>
      </w:r>
      <w:r w:rsidR="00F42B39" w:rsidRPr="00F42B39">
        <w:rPr>
          <w:rFonts w:ascii="Garamond" w:hAnsi="Garamond" w:cs="Calibri"/>
          <w:color w:val="1F497D" w:themeColor="text2"/>
          <w:lang w:val="en-US"/>
        </w:rPr>
        <w:t>But, in any case it should not be less than one year in one employer.</w:t>
      </w:r>
    </w:p>
    <w:p w:rsidR="00F42B39" w:rsidRPr="00F42B39" w:rsidRDefault="00F42B39" w:rsidP="00F42B39">
      <w:pPr>
        <w:autoSpaceDE w:val="0"/>
        <w:autoSpaceDN w:val="0"/>
        <w:adjustRightInd w:val="0"/>
        <w:spacing w:after="0" w:line="240" w:lineRule="auto"/>
        <w:jc w:val="both"/>
        <w:rPr>
          <w:rFonts w:ascii="Garamond" w:hAnsi="Garamond"/>
          <w:color w:val="1F497D" w:themeColor="text2"/>
          <w:lang w:val="en-US"/>
        </w:rPr>
      </w:pPr>
    </w:p>
    <w:p w:rsidR="008F697A" w:rsidRPr="00F42B39" w:rsidRDefault="00027D2A" w:rsidP="00F42B39">
      <w:pPr>
        <w:jc w:val="both"/>
        <w:rPr>
          <w:rFonts w:ascii="Garamond" w:hAnsi="Garamond"/>
          <w:color w:val="1F497D" w:themeColor="text2"/>
          <w:lang w:val="en-US"/>
        </w:rPr>
      </w:pPr>
      <w:r w:rsidRPr="00F42B39">
        <w:rPr>
          <w:rFonts w:ascii="Garamond" w:hAnsi="Garamond"/>
          <w:color w:val="1F497D" w:themeColor="text2"/>
          <w:lang w:val="en-US"/>
        </w:rPr>
        <w:t xml:space="preserve">For </w:t>
      </w:r>
      <w:r w:rsidR="008F697A" w:rsidRPr="00F42B39">
        <w:rPr>
          <w:rFonts w:ascii="Garamond" w:hAnsi="Garamond"/>
          <w:color w:val="1F497D" w:themeColor="text2"/>
          <w:lang w:val="en-US"/>
        </w:rPr>
        <w:t>employee</w:t>
      </w:r>
      <w:r w:rsidRPr="00F42B39">
        <w:rPr>
          <w:rFonts w:ascii="Garamond" w:hAnsi="Garamond"/>
          <w:color w:val="1F497D" w:themeColor="text2"/>
          <w:lang w:val="en-US"/>
        </w:rPr>
        <w:t>s</w:t>
      </w:r>
      <w:r w:rsidR="008F697A" w:rsidRPr="00F42B39">
        <w:rPr>
          <w:rFonts w:ascii="Garamond" w:hAnsi="Garamond"/>
          <w:color w:val="1F497D" w:themeColor="text2"/>
          <w:lang w:val="en-US"/>
        </w:rPr>
        <w:t xml:space="preserve"> </w:t>
      </w:r>
      <w:r w:rsidRPr="00F42B39">
        <w:rPr>
          <w:rFonts w:ascii="Garamond" w:hAnsi="Garamond"/>
          <w:color w:val="1F497D" w:themeColor="text2"/>
          <w:lang w:val="en-US"/>
        </w:rPr>
        <w:t xml:space="preserve">demonstrating </w:t>
      </w:r>
      <w:r w:rsidR="008F697A" w:rsidRPr="00F42B39">
        <w:rPr>
          <w:rFonts w:ascii="Garamond" w:hAnsi="Garamond"/>
          <w:color w:val="1F497D" w:themeColor="text2"/>
          <w:lang w:val="en-US"/>
        </w:rPr>
        <w:t xml:space="preserve">these three </w:t>
      </w:r>
      <w:r w:rsidR="00291CD8" w:rsidRPr="00F42B39">
        <w:rPr>
          <w:rFonts w:ascii="Garamond" w:hAnsi="Garamond"/>
          <w:color w:val="1F497D" w:themeColor="text2"/>
          <w:lang w:val="en-US"/>
        </w:rPr>
        <w:t>years’ experience</w:t>
      </w:r>
      <w:r w:rsidR="008F697A" w:rsidRPr="00F42B39">
        <w:rPr>
          <w:rFonts w:ascii="Garamond" w:hAnsi="Garamond"/>
          <w:color w:val="1F497D" w:themeColor="text2"/>
          <w:lang w:val="en-US"/>
        </w:rPr>
        <w:t xml:space="preserve">, </w:t>
      </w:r>
      <w:r w:rsidRPr="00F42B39">
        <w:rPr>
          <w:rFonts w:ascii="Garamond" w:hAnsi="Garamond"/>
          <w:color w:val="1F497D" w:themeColor="text2"/>
          <w:lang w:val="en-US"/>
        </w:rPr>
        <w:t>a</w:t>
      </w:r>
      <w:r w:rsidR="008F697A" w:rsidRPr="00F42B39">
        <w:rPr>
          <w:rFonts w:ascii="Garamond" w:hAnsi="Garamond"/>
          <w:color w:val="1F497D" w:themeColor="text2"/>
          <w:lang w:val="en-US"/>
        </w:rPr>
        <w:t xml:space="preserve"> period of 6 months </w:t>
      </w:r>
      <w:r w:rsidR="00291CD8" w:rsidRPr="00F42B39">
        <w:rPr>
          <w:rFonts w:ascii="Garamond" w:hAnsi="Garamond"/>
          <w:color w:val="1F497D" w:themeColor="text2"/>
          <w:lang w:val="en-US"/>
        </w:rPr>
        <w:t>sh</w:t>
      </w:r>
      <w:r w:rsidRPr="00F42B39">
        <w:rPr>
          <w:rFonts w:ascii="Garamond" w:hAnsi="Garamond"/>
          <w:color w:val="1F497D" w:themeColor="text2"/>
          <w:lang w:val="en-US"/>
        </w:rPr>
        <w:t xml:space="preserve">ould be allowed </w:t>
      </w:r>
      <w:r w:rsidR="008F697A" w:rsidRPr="00F42B39">
        <w:rPr>
          <w:rFonts w:ascii="Garamond" w:hAnsi="Garamond"/>
          <w:color w:val="1F497D" w:themeColor="text2"/>
          <w:lang w:val="en-US"/>
        </w:rPr>
        <w:t xml:space="preserve">to obtain the </w:t>
      </w:r>
      <w:r w:rsidRPr="00F42B39">
        <w:rPr>
          <w:rFonts w:ascii="Garamond" w:hAnsi="Garamond"/>
          <w:color w:val="1F497D" w:themeColor="text2"/>
          <w:lang w:val="en-US"/>
        </w:rPr>
        <w:t xml:space="preserve">required </w:t>
      </w:r>
      <w:r w:rsidR="008F697A" w:rsidRPr="00F42B39">
        <w:rPr>
          <w:rFonts w:ascii="Garamond" w:hAnsi="Garamond"/>
          <w:color w:val="1F497D" w:themeColor="text2"/>
          <w:lang w:val="en-US"/>
        </w:rPr>
        <w:t xml:space="preserve">qualification </w:t>
      </w:r>
      <w:r w:rsidRPr="00F42B39">
        <w:rPr>
          <w:rFonts w:ascii="Garamond" w:hAnsi="Garamond"/>
          <w:color w:val="1F497D" w:themeColor="text2"/>
          <w:lang w:val="en-US"/>
        </w:rPr>
        <w:t>such as is presently the case in</w:t>
      </w:r>
      <w:r w:rsidR="008F697A" w:rsidRPr="00F42B39">
        <w:rPr>
          <w:rFonts w:ascii="Garamond" w:hAnsi="Garamond"/>
          <w:color w:val="1F497D" w:themeColor="text2"/>
          <w:lang w:val="en-US"/>
        </w:rPr>
        <w:t xml:space="preserve"> France.</w:t>
      </w:r>
    </w:p>
    <w:p w:rsidR="008F697A" w:rsidRPr="00AA01F6" w:rsidRDefault="008F697A" w:rsidP="00F42B39">
      <w:pPr>
        <w:jc w:val="both"/>
        <w:rPr>
          <w:rFonts w:ascii="Garamond" w:eastAsia="Times New Roman" w:hAnsi="Garamond" w:cs="Arial"/>
          <w:b/>
          <w:color w:val="000000" w:themeColor="text1"/>
          <w:sz w:val="20"/>
          <w:szCs w:val="20"/>
          <w:lang w:val="en-US"/>
        </w:rPr>
      </w:pPr>
      <w:r w:rsidRPr="00AA01F6">
        <w:rPr>
          <w:rFonts w:ascii="Garamond" w:eastAsia="Times New Roman" w:hAnsi="Garamond" w:cs="Arial"/>
          <w:b/>
          <w:color w:val="000000" w:themeColor="text1"/>
          <w:sz w:val="20"/>
          <w:szCs w:val="20"/>
          <w:lang w:val="en-US"/>
        </w:rPr>
        <w:t xml:space="preserve">Q2 : ESMA proposes that the level and intensity of the knowledge and competence requirements should be differentiated between investment advisors and other staff giving information on financial instruments, structured deposits and services to clients, taking into account their specific role and responsibilities. In particular, the level of knowledge and competence expected for those providing advice should be of a higher standard than that those providing information. Do you agree with the proposed </w:t>
      </w:r>
      <w:proofErr w:type="gramStart"/>
      <w:r w:rsidRPr="00AA01F6">
        <w:rPr>
          <w:rFonts w:ascii="Garamond" w:eastAsia="Times New Roman" w:hAnsi="Garamond" w:cs="Arial"/>
          <w:b/>
          <w:color w:val="000000" w:themeColor="text1"/>
          <w:sz w:val="20"/>
          <w:szCs w:val="20"/>
          <w:lang w:val="en-US"/>
        </w:rPr>
        <w:t>approach ?</w:t>
      </w:r>
      <w:proofErr w:type="gramEnd"/>
    </w:p>
    <w:p w:rsidR="00A033D5" w:rsidRPr="00AA01F6" w:rsidRDefault="00A033D5" w:rsidP="00F42B39">
      <w:pPr>
        <w:jc w:val="both"/>
        <w:rPr>
          <w:rFonts w:ascii="Garamond" w:eastAsia="Times New Roman" w:hAnsi="Garamond" w:cs="Arial"/>
          <w:color w:val="1F497D" w:themeColor="text2"/>
          <w:sz w:val="20"/>
          <w:szCs w:val="20"/>
          <w:lang w:val="en-US"/>
        </w:rPr>
      </w:pPr>
      <w:r w:rsidRPr="00AA01F6">
        <w:rPr>
          <w:rFonts w:ascii="Garamond" w:eastAsia="Times New Roman" w:hAnsi="Garamond" w:cs="Arial"/>
          <w:color w:val="1F497D" w:themeColor="text2"/>
          <w:sz w:val="20"/>
          <w:szCs w:val="20"/>
          <w:lang w:val="en-US"/>
        </w:rPr>
        <w:t>SFAF considers that the specific exam named “certification AMF” is the best reference. In fact this minimum program for all employees working within regulated entities or bank</w:t>
      </w:r>
      <w:r w:rsidR="00F824CC" w:rsidRPr="00AA01F6">
        <w:rPr>
          <w:rFonts w:ascii="Garamond" w:eastAsia="Times New Roman" w:hAnsi="Garamond" w:cs="Arial"/>
          <w:color w:val="1F497D" w:themeColor="text2"/>
          <w:sz w:val="20"/>
          <w:szCs w:val="20"/>
          <w:lang w:val="en-US"/>
        </w:rPr>
        <w:t>s</w:t>
      </w:r>
      <w:r w:rsidRPr="00AA01F6">
        <w:rPr>
          <w:rFonts w:ascii="Garamond" w:eastAsia="Times New Roman" w:hAnsi="Garamond" w:cs="Arial"/>
          <w:color w:val="1F497D" w:themeColor="text2"/>
          <w:sz w:val="20"/>
          <w:szCs w:val="20"/>
          <w:lang w:val="en-US"/>
        </w:rPr>
        <w:t xml:space="preserve"> is sufficient to ensure that a minimum level knowledge and competence is </w:t>
      </w:r>
      <w:r w:rsidR="00F824CC" w:rsidRPr="00AA01F6">
        <w:rPr>
          <w:rFonts w:ascii="Garamond" w:eastAsia="Times New Roman" w:hAnsi="Garamond" w:cs="Arial"/>
          <w:color w:val="1F497D" w:themeColor="text2"/>
          <w:sz w:val="20"/>
          <w:szCs w:val="20"/>
          <w:lang w:val="en-US"/>
        </w:rPr>
        <w:t>acquired.</w:t>
      </w:r>
    </w:p>
    <w:p w:rsidR="008F697A" w:rsidRPr="00AA01F6" w:rsidRDefault="008F697A" w:rsidP="00F42B39">
      <w:pPr>
        <w:spacing w:after="0" w:line="240" w:lineRule="auto"/>
        <w:jc w:val="both"/>
        <w:rPr>
          <w:rFonts w:ascii="Garamond" w:eastAsia="Times New Roman" w:hAnsi="Garamond" w:cs="Arial"/>
          <w:b/>
          <w:color w:val="000000" w:themeColor="text1"/>
          <w:sz w:val="20"/>
          <w:szCs w:val="20"/>
          <w:lang w:val="en-US"/>
        </w:rPr>
      </w:pPr>
      <w:proofErr w:type="gramStart"/>
      <w:r w:rsidRPr="00AA01F6">
        <w:rPr>
          <w:rFonts w:ascii="Garamond" w:eastAsia="Times New Roman" w:hAnsi="Garamond" w:cs="Arial"/>
          <w:b/>
          <w:color w:val="000000" w:themeColor="text1"/>
          <w:sz w:val="20"/>
          <w:szCs w:val="20"/>
          <w:lang w:val="en-US"/>
        </w:rPr>
        <w:t>Q3 :</w:t>
      </w:r>
      <w:proofErr w:type="gramEnd"/>
      <w:r w:rsidRPr="00AA01F6">
        <w:rPr>
          <w:rFonts w:ascii="Garamond" w:eastAsia="Times New Roman" w:hAnsi="Garamond" w:cs="Arial"/>
          <w:b/>
          <w:color w:val="000000" w:themeColor="text1"/>
          <w:sz w:val="20"/>
          <w:szCs w:val="20"/>
          <w:lang w:val="en-US"/>
        </w:rPr>
        <w:t xml:space="preserve"> What is your view on the knowledge and competence requirements proposed in the draft guidelines set out in Annex IV? </w:t>
      </w:r>
    </w:p>
    <w:p w:rsidR="008F697A" w:rsidRPr="00F42B39" w:rsidRDefault="008F697A" w:rsidP="00F42B39">
      <w:pPr>
        <w:spacing w:after="0" w:line="240" w:lineRule="auto"/>
        <w:jc w:val="both"/>
        <w:rPr>
          <w:rFonts w:ascii="Garamond" w:eastAsia="Times New Roman" w:hAnsi="Garamond" w:cs="Arial"/>
          <w:b/>
          <w:color w:val="1F497D" w:themeColor="text2"/>
          <w:sz w:val="20"/>
          <w:szCs w:val="20"/>
          <w:lang w:val="en-US"/>
        </w:rPr>
      </w:pPr>
    </w:p>
    <w:p w:rsidR="008F697A" w:rsidRPr="00F42B39" w:rsidRDefault="008F697A" w:rsidP="00F42B39">
      <w:pPr>
        <w:jc w:val="both"/>
        <w:rPr>
          <w:rFonts w:ascii="Garamond" w:hAnsi="Garamond"/>
          <w:color w:val="1F497D" w:themeColor="text2"/>
          <w:sz w:val="20"/>
          <w:szCs w:val="20"/>
          <w:lang w:val="en-US"/>
        </w:rPr>
      </w:pPr>
      <w:r w:rsidRPr="00F42B39">
        <w:rPr>
          <w:rFonts w:ascii="Garamond" w:hAnsi="Garamond"/>
          <w:color w:val="1F497D" w:themeColor="text2"/>
          <w:sz w:val="20"/>
          <w:szCs w:val="20"/>
          <w:lang w:val="en-US"/>
        </w:rPr>
        <w:t xml:space="preserve">SFAF considers that a minimal level of knowledge and competence </w:t>
      </w:r>
      <w:r w:rsidR="00027D2A" w:rsidRPr="00F42B39">
        <w:rPr>
          <w:rFonts w:ascii="Garamond" w:hAnsi="Garamond"/>
          <w:color w:val="1F497D" w:themeColor="text2"/>
          <w:sz w:val="20"/>
          <w:szCs w:val="20"/>
          <w:lang w:val="en-US"/>
        </w:rPr>
        <w:t>should be required based</w:t>
      </w:r>
      <w:r w:rsidRPr="00F42B39">
        <w:rPr>
          <w:rFonts w:ascii="Garamond" w:hAnsi="Garamond"/>
          <w:color w:val="1F497D" w:themeColor="text2"/>
          <w:sz w:val="20"/>
          <w:szCs w:val="20"/>
          <w:lang w:val="en-US"/>
        </w:rPr>
        <w:t xml:space="preserve"> on a set of points such as </w:t>
      </w:r>
      <w:r w:rsidR="00027D2A" w:rsidRPr="00F42B39">
        <w:rPr>
          <w:rFonts w:ascii="Garamond" w:hAnsi="Garamond"/>
          <w:color w:val="1F497D" w:themeColor="text2"/>
          <w:sz w:val="20"/>
          <w:szCs w:val="20"/>
          <w:lang w:val="en-US"/>
        </w:rPr>
        <w:t xml:space="preserve">listed </w:t>
      </w:r>
      <w:r w:rsidRPr="00F42B39">
        <w:rPr>
          <w:rFonts w:ascii="Garamond" w:hAnsi="Garamond"/>
          <w:color w:val="1F497D" w:themeColor="text2"/>
          <w:sz w:val="20"/>
          <w:szCs w:val="20"/>
          <w:lang w:val="en-US"/>
        </w:rPr>
        <w:t xml:space="preserve">in appendix IV. This knowledge is general </w:t>
      </w:r>
      <w:r w:rsidR="00027D2A" w:rsidRPr="00F42B39">
        <w:rPr>
          <w:rFonts w:ascii="Garamond" w:hAnsi="Garamond"/>
          <w:color w:val="1F497D" w:themeColor="text2"/>
          <w:sz w:val="20"/>
          <w:szCs w:val="20"/>
          <w:lang w:val="en-US"/>
        </w:rPr>
        <w:t>in nature</w:t>
      </w:r>
      <w:r w:rsidRPr="00F42B39">
        <w:rPr>
          <w:rFonts w:ascii="Garamond" w:hAnsi="Garamond"/>
          <w:color w:val="1F497D" w:themeColor="text2"/>
          <w:sz w:val="20"/>
          <w:szCs w:val="20"/>
          <w:lang w:val="en-US"/>
        </w:rPr>
        <w:t xml:space="preserve">. </w:t>
      </w:r>
      <w:r w:rsidR="00027D2A" w:rsidRPr="00F42B39">
        <w:rPr>
          <w:rFonts w:ascii="Garamond" w:hAnsi="Garamond"/>
          <w:color w:val="1F497D" w:themeColor="text2"/>
          <w:sz w:val="20"/>
          <w:szCs w:val="20"/>
          <w:lang w:val="en-US"/>
        </w:rPr>
        <w:t xml:space="preserve">SFAF suggests </w:t>
      </w:r>
      <w:r w:rsidRPr="00F42B39">
        <w:rPr>
          <w:rFonts w:ascii="Garamond" w:hAnsi="Garamond"/>
          <w:color w:val="1F497D" w:themeColor="text2"/>
          <w:sz w:val="20"/>
          <w:szCs w:val="20"/>
          <w:lang w:val="en-US"/>
        </w:rPr>
        <w:t xml:space="preserve">that the employer </w:t>
      </w:r>
      <w:r w:rsidR="00027D2A" w:rsidRPr="00F42B39">
        <w:rPr>
          <w:rFonts w:ascii="Garamond" w:hAnsi="Garamond"/>
          <w:color w:val="1F497D" w:themeColor="text2"/>
          <w:sz w:val="20"/>
          <w:szCs w:val="20"/>
          <w:lang w:val="en-US"/>
        </w:rPr>
        <w:t xml:space="preserve">should be </w:t>
      </w:r>
      <w:r w:rsidRPr="00F42B39">
        <w:rPr>
          <w:rFonts w:ascii="Garamond" w:hAnsi="Garamond"/>
          <w:color w:val="1F497D" w:themeColor="text2"/>
          <w:sz w:val="20"/>
          <w:szCs w:val="20"/>
          <w:lang w:val="en-US"/>
        </w:rPr>
        <w:t xml:space="preserve">responsible for </w:t>
      </w:r>
      <w:r w:rsidR="00027D2A" w:rsidRPr="00F42B39">
        <w:rPr>
          <w:rFonts w:ascii="Garamond" w:hAnsi="Garamond"/>
          <w:color w:val="1F497D" w:themeColor="text2"/>
          <w:sz w:val="20"/>
          <w:szCs w:val="20"/>
          <w:lang w:val="en-US"/>
        </w:rPr>
        <w:t xml:space="preserve">defining the </w:t>
      </w:r>
      <w:r w:rsidRPr="00F42B39">
        <w:rPr>
          <w:rFonts w:ascii="Garamond" w:hAnsi="Garamond"/>
          <w:color w:val="1F497D" w:themeColor="text2"/>
          <w:sz w:val="20"/>
          <w:szCs w:val="20"/>
          <w:lang w:val="en-US"/>
        </w:rPr>
        <w:t>necessary requirements according to the</w:t>
      </w:r>
      <w:r w:rsidR="00027D2A" w:rsidRPr="00F42B39">
        <w:rPr>
          <w:rFonts w:ascii="Garamond" w:hAnsi="Garamond"/>
          <w:color w:val="1F497D" w:themeColor="text2"/>
          <w:sz w:val="20"/>
          <w:szCs w:val="20"/>
          <w:lang w:val="en-US"/>
        </w:rPr>
        <w:t>ir</w:t>
      </w:r>
      <w:r w:rsidRPr="00F42B39">
        <w:rPr>
          <w:rFonts w:ascii="Garamond" w:hAnsi="Garamond"/>
          <w:color w:val="1F497D" w:themeColor="text2"/>
          <w:sz w:val="20"/>
          <w:szCs w:val="20"/>
          <w:lang w:val="en-US"/>
        </w:rPr>
        <w:t xml:space="preserve"> adequa</w:t>
      </w:r>
      <w:r w:rsidR="00291CD8" w:rsidRPr="00F42B39">
        <w:rPr>
          <w:rFonts w:ascii="Garamond" w:hAnsi="Garamond"/>
          <w:color w:val="1F497D" w:themeColor="text2"/>
          <w:sz w:val="20"/>
          <w:szCs w:val="20"/>
          <w:lang w:val="en-US"/>
        </w:rPr>
        <w:t>cy</w:t>
      </w:r>
      <w:r w:rsidR="00027D2A" w:rsidRPr="00F42B39">
        <w:rPr>
          <w:rFonts w:ascii="Garamond" w:hAnsi="Garamond"/>
          <w:color w:val="1F497D" w:themeColor="text2"/>
          <w:sz w:val="20"/>
          <w:szCs w:val="20"/>
          <w:lang w:val="en-US"/>
        </w:rPr>
        <w:t xml:space="preserve"> to </w:t>
      </w:r>
      <w:r w:rsidR="00291CD8" w:rsidRPr="00F42B39">
        <w:rPr>
          <w:rFonts w:ascii="Garamond" w:hAnsi="Garamond"/>
          <w:color w:val="1F497D" w:themeColor="text2"/>
          <w:sz w:val="20"/>
          <w:szCs w:val="20"/>
          <w:lang w:val="en-US"/>
        </w:rPr>
        <w:t xml:space="preserve">professional </w:t>
      </w:r>
      <w:r w:rsidR="00027D2A" w:rsidRPr="00F42B39">
        <w:rPr>
          <w:rFonts w:ascii="Garamond" w:hAnsi="Garamond"/>
          <w:color w:val="1F497D" w:themeColor="text2"/>
          <w:sz w:val="20"/>
          <w:szCs w:val="20"/>
          <w:lang w:val="en-US"/>
        </w:rPr>
        <w:t xml:space="preserve">activity and their </w:t>
      </w:r>
      <w:r w:rsidRPr="00F42B39">
        <w:rPr>
          <w:rFonts w:ascii="Garamond" w:hAnsi="Garamond"/>
          <w:color w:val="1F497D" w:themeColor="text2"/>
          <w:sz w:val="20"/>
          <w:szCs w:val="20"/>
          <w:lang w:val="en-US"/>
        </w:rPr>
        <w:t xml:space="preserve">knowledge of </w:t>
      </w:r>
      <w:r w:rsidR="00027D2A" w:rsidRPr="00F42B39">
        <w:rPr>
          <w:rFonts w:ascii="Garamond" w:hAnsi="Garamond"/>
          <w:color w:val="1F497D" w:themeColor="text2"/>
          <w:sz w:val="20"/>
          <w:szCs w:val="20"/>
          <w:lang w:val="en-US"/>
        </w:rPr>
        <w:t xml:space="preserve">the </w:t>
      </w:r>
      <w:r w:rsidRPr="00F42B39">
        <w:rPr>
          <w:rFonts w:ascii="Garamond" w:hAnsi="Garamond"/>
          <w:color w:val="1F497D" w:themeColor="text2"/>
          <w:sz w:val="20"/>
          <w:szCs w:val="20"/>
          <w:lang w:val="en-US"/>
        </w:rPr>
        <w:t>employee.</w:t>
      </w:r>
    </w:p>
    <w:p w:rsidR="008F697A" w:rsidRPr="00AA01F6" w:rsidRDefault="008F697A" w:rsidP="00F42B39">
      <w:pPr>
        <w:spacing w:after="0" w:line="240" w:lineRule="auto"/>
        <w:jc w:val="both"/>
        <w:rPr>
          <w:rFonts w:ascii="Garamond" w:eastAsia="Times New Roman" w:hAnsi="Garamond" w:cs="Arial"/>
          <w:b/>
          <w:color w:val="000000" w:themeColor="text1"/>
          <w:sz w:val="20"/>
          <w:szCs w:val="20"/>
          <w:lang w:val="en-US"/>
        </w:rPr>
      </w:pPr>
      <w:proofErr w:type="gramStart"/>
      <w:r w:rsidRPr="00AA01F6">
        <w:rPr>
          <w:rFonts w:ascii="Garamond" w:eastAsia="Times New Roman" w:hAnsi="Garamond" w:cs="Arial"/>
          <w:b/>
          <w:color w:val="000000" w:themeColor="text1"/>
          <w:sz w:val="20"/>
          <w:szCs w:val="20"/>
          <w:lang w:val="en-US"/>
        </w:rPr>
        <w:lastRenderedPageBreak/>
        <w:t>Q4 :</w:t>
      </w:r>
      <w:proofErr w:type="gramEnd"/>
      <w:r w:rsidRPr="00AA01F6">
        <w:rPr>
          <w:rFonts w:ascii="Garamond" w:eastAsia="Times New Roman" w:hAnsi="Garamond" w:cs="Arial"/>
          <w:b/>
          <w:color w:val="000000" w:themeColor="text1"/>
          <w:sz w:val="20"/>
          <w:szCs w:val="20"/>
          <w:lang w:val="en-US"/>
        </w:rPr>
        <w:t xml:space="preserve"> Are there, in your opinion, other knowledge or competence requirements that need to be covered in the draft guidelines set out in Annex IV ?</w:t>
      </w:r>
    </w:p>
    <w:p w:rsidR="00F824CC" w:rsidRPr="00F42B39" w:rsidRDefault="00F824CC" w:rsidP="00F42B39">
      <w:pPr>
        <w:spacing w:after="0" w:line="240" w:lineRule="auto"/>
        <w:jc w:val="both"/>
        <w:rPr>
          <w:rFonts w:ascii="Garamond" w:eastAsia="Times New Roman" w:hAnsi="Garamond" w:cs="Arial"/>
          <w:b/>
          <w:color w:val="1F497D" w:themeColor="text2"/>
          <w:sz w:val="20"/>
          <w:szCs w:val="20"/>
          <w:lang w:val="en-US"/>
        </w:rPr>
      </w:pPr>
    </w:p>
    <w:p w:rsidR="00F824CC" w:rsidRPr="00AA01F6" w:rsidRDefault="00F824CC" w:rsidP="00F42B39">
      <w:pPr>
        <w:spacing w:after="0" w:line="240" w:lineRule="auto"/>
        <w:jc w:val="both"/>
        <w:rPr>
          <w:rFonts w:ascii="Garamond" w:eastAsia="Times New Roman" w:hAnsi="Garamond" w:cs="Arial"/>
          <w:color w:val="1F497D" w:themeColor="text2"/>
          <w:sz w:val="20"/>
          <w:szCs w:val="20"/>
          <w:lang w:val="en-US"/>
        </w:rPr>
      </w:pPr>
      <w:r w:rsidRPr="00AA01F6">
        <w:rPr>
          <w:rFonts w:ascii="Garamond" w:eastAsia="Times New Roman" w:hAnsi="Garamond" w:cs="Arial"/>
          <w:color w:val="1F497D" w:themeColor="text2"/>
          <w:sz w:val="20"/>
          <w:szCs w:val="20"/>
          <w:lang w:val="en-US"/>
        </w:rPr>
        <w:t>Another time in reference with the “certification AMF exam” it would be interesting to add some competence requirements about European rules and about non-disclosure agreements.</w:t>
      </w:r>
    </w:p>
    <w:p w:rsidR="00F42B39" w:rsidRPr="00AA01F6" w:rsidRDefault="00F42B39" w:rsidP="00F42B39">
      <w:pPr>
        <w:spacing w:after="0" w:line="240" w:lineRule="auto"/>
        <w:jc w:val="both"/>
        <w:rPr>
          <w:rFonts w:ascii="Garamond" w:eastAsia="Times New Roman" w:hAnsi="Garamond" w:cs="Arial"/>
          <w:color w:val="1F497D" w:themeColor="text2"/>
          <w:sz w:val="20"/>
          <w:szCs w:val="20"/>
          <w:lang w:val="en-US"/>
        </w:rPr>
      </w:pPr>
    </w:p>
    <w:p w:rsidR="00F42B39" w:rsidRPr="00F42B39" w:rsidRDefault="00F42B39" w:rsidP="00F42B39">
      <w:pPr>
        <w:autoSpaceDE w:val="0"/>
        <w:autoSpaceDN w:val="0"/>
        <w:adjustRightInd w:val="0"/>
        <w:spacing w:after="0" w:line="240" w:lineRule="auto"/>
        <w:jc w:val="both"/>
        <w:rPr>
          <w:rFonts w:ascii="Garamond" w:eastAsia="Times New Roman" w:hAnsi="Garamond" w:cs="Arial"/>
          <w:b/>
          <w:color w:val="1F497D" w:themeColor="text2"/>
          <w:sz w:val="20"/>
          <w:szCs w:val="20"/>
          <w:lang w:val="en-US"/>
        </w:rPr>
      </w:pPr>
      <w:r w:rsidRPr="00F42B39">
        <w:rPr>
          <w:rFonts w:ascii="Garamond" w:hAnsi="Garamond" w:cs="Calibri"/>
          <w:color w:val="1F497D" w:themeColor="text2"/>
          <w:sz w:val="20"/>
          <w:szCs w:val="20"/>
          <w:lang w:val="en-US"/>
        </w:rPr>
        <w:t xml:space="preserve">SFAF supports the position of our European society, EFFAS, about the duty for ethical </w:t>
      </w:r>
      <w:proofErr w:type="spellStart"/>
      <w:r w:rsidRPr="00F42B39">
        <w:rPr>
          <w:rFonts w:ascii="Garamond" w:hAnsi="Garamond" w:cs="Calibri"/>
          <w:color w:val="1F497D" w:themeColor="text2"/>
          <w:sz w:val="20"/>
          <w:szCs w:val="20"/>
          <w:lang w:val="en-US"/>
        </w:rPr>
        <w:t>behaviour</w:t>
      </w:r>
      <w:proofErr w:type="spellEnd"/>
      <w:r w:rsidRPr="00F42B39">
        <w:rPr>
          <w:rFonts w:ascii="Garamond" w:hAnsi="Garamond" w:cs="Calibri"/>
          <w:color w:val="1F497D" w:themeColor="text2"/>
          <w:sz w:val="20"/>
          <w:szCs w:val="20"/>
          <w:lang w:val="en-US"/>
        </w:rPr>
        <w:t xml:space="preserve"> should be much more </w:t>
      </w:r>
      <w:proofErr w:type="spellStart"/>
      <w:r w:rsidRPr="00F42B39">
        <w:rPr>
          <w:rFonts w:ascii="Garamond" w:hAnsi="Garamond" w:cs="Calibri"/>
          <w:color w:val="1F497D" w:themeColor="text2"/>
          <w:sz w:val="20"/>
          <w:szCs w:val="20"/>
          <w:lang w:val="en-US"/>
        </w:rPr>
        <w:t>emphasised</w:t>
      </w:r>
      <w:proofErr w:type="spellEnd"/>
      <w:r w:rsidRPr="00F42B39">
        <w:rPr>
          <w:rFonts w:ascii="Garamond" w:hAnsi="Garamond" w:cs="Calibri"/>
          <w:color w:val="1F497D" w:themeColor="text2"/>
          <w:sz w:val="20"/>
          <w:szCs w:val="20"/>
          <w:lang w:val="en-US"/>
        </w:rPr>
        <w:t xml:space="preserve">. It is not more than reasonable to propose that all professionals assume a code of professional conduct and sign it. </w:t>
      </w:r>
    </w:p>
    <w:p w:rsidR="008F697A" w:rsidRPr="00F42B39" w:rsidRDefault="008F697A" w:rsidP="00F42B39">
      <w:pPr>
        <w:spacing w:after="0" w:line="240" w:lineRule="auto"/>
        <w:jc w:val="both"/>
        <w:rPr>
          <w:rFonts w:ascii="Garamond" w:eastAsia="Times New Roman" w:hAnsi="Garamond" w:cs="Arial"/>
          <w:color w:val="1F497D" w:themeColor="text2"/>
          <w:sz w:val="20"/>
          <w:szCs w:val="20"/>
          <w:lang w:val="en-US"/>
        </w:rPr>
      </w:pPr>
    </w:p>
    <w:p w:rsidR="008F697A" w:rsidRPr="00AA01F6" w:rsidRDefault="008F697A" w:rsidP="00F42B39">
      <w:pPr>
        <w:spacing w:after="0" w:line="240" w:lineRule="auto"/>
        <w:jc w:val="both"/>
        <w:rPr>
          <w:rFonts w:ascii="Garamond" w:eastAsia="Times New Roman" w:hAnsi="Garamond" w:cs="Arial"/>
          <w:b/>
          <w:color w:val="000000" w:themeColor="text1"/>
          <w:sz w:val="20"/>
          <w:szCs w:val="20"/>
          <w:lang w:val="en-US"/>
        </w:rPr>
      </w:pPr>
      <w:proofErr w:type="gramStart"/>
      <w:r w:rsidRPr="00AA01F6">
        <w:rPr>
          <w:rFonts w:ascii="Garamond" w:eastAsia="Times New Roman" w:hAnsi="Garamond" w:cs="Arial"/>
          <w:b/>
          <w:color w:val="000000" w:themeColor="text1"/>
          <w:sz w:val="20"/>
          <w:szCs w:val="20"/>
          <w:lang w:val="en-US"/>
        </w:rPr>
        <w:t>Q5 :</w:t>
      </w:r>
      <w:proofErr w:type="gramEnd"/>
      <w:r w:rsidRPr="00AA01F6">
        <w:rPr>
          <w:rFonts w:ascii="Garamond" w:eastAsia="Times New Roman" w:hAnsi="Garamond" w:cs="Arial"/>
          <w:b/>
          <w:color w:val="000000" w:themeColor="text1"/>
          <w:sz w:val="20"/>
          <w:szCs w:val="20"/>
          <w:lang w:val="en-US"/>
        </w:rPr>
        <w:t xml:space="preserve"> What additional one – off costs would firms encounter as a result of the proposed guidelines?</w:t>
      </w:r>
    </w:p>
    <w:p w:rsidR="00F824CC" w:rsidRPr="00F42B39" w:rsidRDefault="00F824CC" w:rsidP="00F42B39">
      <w:pPr>
        <w:spacing w:after="0" w:line="240" w:lineRule="auto"/>
        <w:jc w:val="both"/>
        <w:rPr>
          <w:rFonts w:ascii="Garamond" w:eastAsia="Times New Roman" w:hAnsi="Garamond" w:cs="Arial"/>
          <w:b/>
          <w:color w:val="1F497D" w:themeColor="text2"/>
          <w:sz w:val="20"/>
          <w:szCs w:val="20"/>
          <w:lang w:val="en-US"/>
        </w:rPr>
      </w:pPr>
    </w:p>
    <w:p w:rsidR="00F824CC" w:rsidRPr="00AA01F6" w:rsidRDefault="00F824CC" w:rsidP="00F42B39">
      <w:pPr>
        <w:spacing w:after="0" w:line="240" w:lineRule="auto"/>
        <w:jc w:val="both"/>
        <w:rPr>
          <w:rFonts w:ascii="Garamond" w:eastAsia="Times New Roman" w:hAnsi="Garamond" w:cs="Arial"/>
          <w:color w:val="1F497D" w:themeColor="text2"/>
          <w:sz w:val="20"/>
          <w:szCs w:val="20"/>
          <w:lang w:val="en-US"/>
        </w:rPr>
      </w:pPr>
      <w:proofErr w:type="gramStart"/>
      <w:r w:rsidRPr="00AA01F6">
        <w:rPr>
          <w:rFonts w:ascii="Garamond" w:eastAsia="Times New Roman" w:hAnsi="Garamond" w:cs="Arial"/>
          <w:color w:val="1F497D" w:themeColor="text2"/>
          <w:sz w:val="20"/>
          <w:szCs w:val="20"/>
          <w:lang w:val="en-US"/>
        </w:rPr>
        <w:t>For France</w:t>
      </w:r>
      <w:r w:rsidR="00AA01F6">
        <w:rPr>
          <w:rFonts w:ascii="Garamond" w:eastAsia="Times New Roman" w:hAnsi="Garamond" w:cs="Arial"/>
          <w:color w:val="1F497D" w:themeColor="text2"/>
          <w:sz w:val="20"/>
          <w:szCs w:val="20"/>
          <w:lang w:val="en-US"/>
        </w:rPr>
        <w:t>,</w:t>
      </w:r>
      <w:r w:rsidRPr="00AA01F6">
        <w:rPr>
          <w:rFonts w:ascii="Garamond" w:eastAsia="Times New Roman" w:hAnsi="Garamond" w:cs="Arial"/>
          <w:color w:val="1F497D" w:themeColor="text2"/>
          <w:sz w:val="20"/>
          <w:szCs w:val="20"/>
          <w:lang w:val="en-US"/>
        </w:rPr>
        <w:t xml:space="preserve"> no additional cost as the existing exam is an eLearning one, not so expensive.</w:t>
      </w:r>
      <w:proofErr w:type="gramEnd"/>
    </w:p>
    <w:p w:rsidR="008F697A" w:rsidRPr="00F42B39" w:rsidRDefault="008F697A" w:rsidP="00F42B39">
      <w:pPr>
        <w:spacing w:after="0" w:line="240" w:lineRule="auto"/>
        <w:jc w:val="both"/>
        <w:rPr>
          <w:rFonts w:ascii="Garamond" w:eastAsia="Times New Roman" w:hAnsi="Garamond" w:cs="Arial"/>
          <w:color w:val="1F497D" w:themeColor="text2"/>
          <w:sz w:val="20"/>
          <w:szCs w:val="20"/>
          <w:lang w:val="en-US"/>
        </w:rPr>
      </w:pPr>
    </w:p>
    <w:p w:rsidR="008F697A" w:rsidRPr="00AA01F6" w:rsidRDefault="008F697A" w:rsidP="00F42B39">
      <w:pPr>
        <w:spacing w:after="0" w:line="240" w:lineRule="auto"/>
        <w:jc w:val="both"/>
        <w:rPr>
          <w:rFonts w:ascii="Garamond" w:eastAsia="Times New Roman" w:hAnsi="Garamond" w:cs="Arial"/>
          <w:b/>
          <w:color w:val="000000" w:themeColor="text1"/>
          <w:sz w:val="20"/>
          <w:szCs w:val="20"/>
          <w:lang w:val="en-US"/>
        </w:rPr>
      </w:pPr>
      <w:proofErr w:type="gramStart"/>
      <w:r w:rsidRPr="00AA01F6">
        <w:rPr>
          <w:rFonts w:ascii="Garamond" w:eastAsia="Times New Roman" w:hAnsi="Garamond" w:cs="Arial"/>
          <w:b/>
          <w:color w:val="000000" w:themeColor="text1"/>
          <w:sz w:val="20"/>
          <w:szCs w:val="20"/>
          <w:lang w:val="en-US"/>
        </w:rPr>
        <w:t>Q6 :</w:t>
      </w:r>
      <w:proofErr w:type="gramEnd"/>
      <w:r w:rsidRPr="00AA01F6">
        <w:rPr>
          <w:rFonts w:ascii="Garamond" w:eastAsia="Times New Roman" w:hAnsi="Garamond" w:cs="Arial"/>
          <w:b/>
          <w:color w:val="000000" w:themeColor="text1"/>
          <w:sz w:val="20"/>
          <w:szCs w:val="20"/>
          <w:lang w:val="en-US"/>
        </w:rPr>
        <w:t xml:space="preserve"> What additional ongoing costs will firms face a result of these proposed guidelines ?</w:t>
      </w:r>
    </w:p>
    <w:p w:rsidR="00F824CC" w:rsidRPr="00F42B39" w:rsidRDefault="00F824CC" w:rsidP="00F42B39">
      <w:pPr>
        <w:spacing w:after="0" w:line="240" w:lineRule="auto"/>
        <w:jc w:val="both"/>
        <w:rPr>
          <w:rFonts w:ascii="Garamond" w:eastAsia="Times New Roman" w:hAnsi="Garamond" w:cs="Arial"/>
          <w:b/>
          <w:color w:val="1F497D" w:themeColor="text2"/>
          <w:sz w:val="20"/>
          <w:szCs w:val="20"/>
          <w:lang w:val="en-US"/>
        </w:rPr>
      </w:pPr>
    </w:p>
    <w:p w:rsidR="00F824CC" w:rsidRPr="00AA01F6" w:rsidRDefault="00F824CC" w:rsidP="00F42B39">
      <w:pPr>
        <w:spacing w:after="0" w:line="240" w:lineRule="auto"/>
        <w:jc w:val="both"/>
        <w:rPr>
          <w:rFonts w:ascii="Garamond" w:eastAsia="Times New Roman" w:hAnsi="Garamond" w:cs="Arial"/>
          <w:color w:val="1F497D" w:themeColor="text2"/>
          <w:sz w:val="20"/>
          <w:szCs w:val="20"/>
          <w:lang w:val="en-US"/>
        </w:rPr>
      </w:pPr>
      <w:r w:rsidRPr="00AA01F6">
        <w:rPr>
          <w:rFonts w:ascii="Garamond" w:eastAsia="Times New Roman" w:hAnsi="Garamond" w:cs="Arial"/>
          <w:color w:val="1F497D" w:themeColor="text2"/>
          <w:sz w:val="20"/>
          <w:szCs w:val="20"/>
          <w:lang w:val="en-US"/>
        </w:rPr>
        <w:t xml:space="preserve">If the knowledge and competence requirements can match with our </w:t>
      </w:r>
      <w:r w:rsidR="00AA01F6">
        <w:rPr>
          <w:rFonts w:ascii="Garamond" w:eastAsia="Times New Roman" w:hAnsi="Garamond" w:cs="Arial"/>
          <w:color w:val="1F497D" w:themeColor="text2"/>
          <w:sz w:val="20"/>
          <w:szCs w:val="20"/>
          <w:lang w:val="en-US"/>
        </w:rPr>
        <w:t xml:space="preserve">French </w:t>
      </w:r>
      <w:r w:rsidRPr="00AA01F6">
        <w:rPr>
          <w:rFonts w:ascii="Garamond" w:eastAsia="Times New Roman" w:hAnsi="Garamond" w:cs="Arial"/>
          <w:color w:val="1F497D" w:themeColor="text2"/>
          <w:sz w:val="20"/>
          <w:szCs w:val="20"/>
          <w:lang w:val="en-US"/>
        </w:rPr>
        <w:t xml:space="preserve">proper rules about </w:t>
      </w:r>
      <w:proofErr w:type="spellStart"/>
      <w:r w:rsidRPr="00AA01F6">
        <w:rPr>
          <w:rFonts w:ascii="Garamond" w:eastAsia="Times New Roman" w:hAnsi="Garamond" w:cs="Arial"/>
          <w:color w:val="1F497D" w:themeColor="text2"/>
          <w:sz w:val="20"/>
          <w:szCs w:val="20"/>
          <w:lang w:val="en-US"/>
        </w:rPr>
        <w:t>on going</w:t>
      </w:r>
      <w:proofErr w:type="spellEnd"/>
      <w:r w:rsidRPr="00AA01F6">
        <w:rPr>
          <w:rFonts w:ascii="Garamond" w:eastAsia="Times New Roman" w:hAnsi="Garamond" w:cs="Arial"/>
          <w:color w:val="1F497D" w:themeColor="text2"/>
          <w:sz w:val="20"/>
          <w:szCs w:val="20"/>
          <w:lang w:val="en-US"/>
        </w:rPr>
        <w:t xml:space="preserve"> training, no additional cost will be added.</w:t>
      </w:r>
    </w:p>
    <w:p w:rsidR="00FF1E28" w:rsidRPr="00AA01F6" w:rsidRDefault="00FF1E28">
      <w:pPr>
        <w:rPr>
          <w:rFonts w:ascii="Garamond" w:hAnsi="Garamond"/>
          <w:color w:val="1F497D" w:themeColor="text2"/>
          <w:lang w:val="en-US"/>
        </w:rPr>
      </w:pPr>
      <w:bookmarkStart w:id="0" w:name="_GoBack"/>
      <w:bookmarkEnd w:id="0"/>
    </w:p>
    <w:sectPr w:rsidR="00FF1E28" w:rsidRPr="00AA01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39" w:rsidRDefault="00F42B39" w:rsidP="00F42B39">
      <w:pPr>
        <w:spacing w:after="0" w:line="240" w:lineRule="auto"/>
      </w:pPr>
      <w:r>
        <w:separator/>
      </w:r>
    </w:p>
  </w:endnote>
  <w:endnote w:type="continuationSeparator" w:id="0">
    <w:p w:rsidR="00F42B39" w:rsidRDefault="00F42B39" w:rsidP="00F4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39" w:rsidRDefault="00F42B39" w:rsidP="00F42B39">
      <w:pPr>
        <w:spacing w:after="0" w:line="240" w:lineRule="auto"/>
      </w:pPr>
      <w:r>
        <w:separator/>
      </w:r>
    </w:p>
  </w:footnote>
  <w:footnote w:type="continuationSeparator" w:id="0">
    <w:p w:rsidR="00F42B39" w:rsidRDefault="00F42B39" w:rsidP="00F42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39" w:rsidRDefault="00F42B39">
    <w:pPr>
      <w:pStyle w:val="En-tte"/>
    </w:pPr>
    <w:r>
      <w:rPr>
        <w:noProof/>
        <w:lang w:eastAsia="fr-FR"/>
      </w:rPr>
      <w:drawing>
        <wp:inline distT="0" distB="0" distL="0" distR="0">
          <wp:extent cx="1630647" cy="1031443"/>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faf_hr BONNES 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118" cy="1033006"/>
                  </a:xfrm>
                  <a:prstGeom prst="rect">
                    <a:avLst/>
                  </a:prstGeom>
                </pic:spPr>
              </pic:pic>
            </a:graphicData>
          </a:graphic>
        </wp:inline>
      </w:drawing>
    </w:r>
  </w:p>
  <w:p w:rsidR="00F42B39" w:rsidRPr="00F42B39" w:rsidRDefault="00F42B39" w:rsidP="00F42B39">
    <w:pPr>
      <w:pStyle w:val="En-tte"/>
      <w:jc w:val="right"/>
      <w:rPr>
        <w:rFonts w:ascii="Garamond" w:hAnsi="Garamond"/>
        <w:sz w:val="20"/>
        <w:szCs w:val="20"/>
      </w:rPr>
    </w:pPr>
    <w:r>
      <w:rPr>
        <w:rFonts w:ascii="Garamond" w:hAnsi="Garamond"/>
        <w:sz w:val="20"/>
        <w:szCs w:val="20"/>
      </w:rPr>
      <w:t>Le Délégué général</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onique Herguido Lafargue">
    <w15:presenceInfo w15:providerId="None" w15:userId="Veronique Herguido Lafarg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F5"/>
    <w:rsid w:val="000160F0"/>
    <w:rsid w:val="00027D2A"/>
    <w:rsid w:val="000410DA"/>
    <w:rsid w:val="0005004E"/>
    <w:rsid w:val="00085800"/>
    <w:rsid w:val="00106EFE"/>
    <w:rsid w:val="001223D6"/>
    <w:rsid w:val="00136BF5"/>
    <w:rsid w:val="00140F01"/>
    <w:rsid w:val="00254632"/>
    <w:rsid w:val="00261A9F"/>
    <w:rsid w:val="002636A7"/>
    <w:rsid w:val="00291CD8"/>
    <w:rsid w:val="0029670A"/>
    <w:rsid w:val="002A2BE9"/>
    <w:rsid w:val="0034253D"/>
    <w:rsid w:val="00345614"/>
    <w:rsid w:val="00365E5B"/>
    <w:rsid w:val="003C5426"/>
    <w:rsid w:val="003C5B7B"/>
    <w:rsid w:val="004C4841"/>
    <w:rsid w:val="004E60CB"/>
    <w:rsid w:val="00504ABB"/>
    <w:rsid w:val="005278D9"/>
    <w:rsid w:val="0055750B"/>
    <w:rsid w:val="005C1BB3"/>
    <w:rsid w:val="006C1C3D"/>
    <w:rsid w:val="006C6249"/>
    <w:rsid w:val="00705171"/>
    <w:rsid w:val="007201E4"/>
    <w:rsid w:val="00762144"/>
    <w:rsid w:val="00772A10"/>
    <w:rsid w:val="00775228"/>
    <w:rsid w:val="007A4F26"/>
    <w:rsid w:val="007A5D5F"/>
    <w:rsid w:val="007B3BFE"/>
    <w:rsid w:val="007D7959"/>
    <w:rsid w:val="008233DF"/>
    <w:rsid w:val="008728A0"/>
    <w:rsid w:val="008F697A"/>
    <w:rsid w:val="009A2D14"/>
    <w:rsid w:val="00A033D5"/>
    <w:rsid w:val="00A11EE9"/>
    <w:rsid w:val="00A14184"/>
    <w:rsid w:val="00A5763B"/>
    <w:rsid w:val="00A9150C"/>
    <w:rsid w:val="00AA01F6"/>
    <w:rsid w:val="00AE6BC5"/>
    <w:rsid w:val="00B81E1A"/>
    <w:rsid w:val="00B93894"/>
    <w:rsid w:val="00C07480"/>
    <w:rsid w:val="00C10791"/>
    <w:rsid w:val="00C932CF"/>
    <w:rsid w:val="00CE108C"/>
    <w:rsid w:val="00D04439"/>
    <w:rsid w:val="00D70473"/>
    <w:rsid w:val="00D80C3F"/>
    <w:rsid w:val="00DE5104"/>
    <w:rsid w:val="00E04128"/>
    <w:rsid w:val="00EC1A33"/>
    <w:rsid w:val="00F42B39"/>
    <w:rsid w:val="00F824CC"/>
    <w:rsid w:val="00FF1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33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3D5"/>
    <w:rPr>
      <w:rFonts w:ascii="Segoe UI" w:hAnsi="Segoe UI" w:cs="Segoe UI"/>
      <w:sz w:val="18"/>
      <w:szCs w:val="18"/>
    </w:rPr>
  </w:style>
  <w:style w:type="paragraph" w:styleId="En-tte">
    <w:name w:val="header"/>
    <w:basedOn w:val="Normal"/>
    <w:link w:val="En-tteCar"/>
    <w:uiPriority w:val="99"/>
    <w:unhideWhenUsed/>
    <w:rsid w:val="00F42B39"/>
    <w:pPr>
      <w:tabs>
        <w:tab w:val="center" w:pos="4536"/>
        <w:tab w:val="right" w:pos="9072"/>
      </w:tabs>
      <w:spacing w:after="0" w:line="240" w:lineRule="auto"/>
    </w:pPr>
  </w:style>
  <w:style w:type="character" w:customStyle="1" w:styleId="En-tteCar">
    <w:name w:val="En-tête Car"/>
    <w:basedOn w:val="Policepardfaut"/>
    <w:link w:val="En-tte"/>
    <w:uiPriority w:val="99"/>
    <w:rsid w:val="00F42B39"/>
  </w:style>
  <w:style w:type="paragraph" w:styleId="Pieddepage">
    <w:name w:val="footer"/>
    <w:basedOn w:val="Normal"/>
    <w:link w:val="PieddepageCar"/>
    <w:uiPriority w:val="99"/>
    <w:unhideWhenUsed/>
    <w:rsid w:val="00F42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33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3D5"/>
    <w:rPr>
      <w:rFonts w:ascii="Segoe UI" w:hAnsi="Segoe UI" w:cs="Segoe UI"/>
      <w:sz w:val="18"/>
      <w:szCs w:val="18"/>
    </w:rPr>
  </w:style>
  <w:style w:type="paragraph" w:styleId="En-tte">
    <w:name w:val="header"/>
    <w:basedOn w:val="Normal"/>
    <w:link w:val="En-tteCar"/>
    <w:uiPriority w:val="99"/>
    <w:unhideWhenUsed/>
    <w:rsid w:val="00F42B39"/>
    <w:pPr>
      <w:tabs>
        <w:tab w:val="center" w:pos="4536"/>
        <w:tab w:val="right" w:pos="9072"/>
      </w:tabs>
      <w:spacing w:after="0" w:line="240" w:lineRule="auto"/>
    </w:pPr>
  </w:style>
  <w:style w:type="character" w:customStyle="1" w:styleId="En-tteCar">
    <w:name w:val="En-tête Car"/>
    <w:basedOn w:val="Policepardfaut"/>
    <w:link w:val="En-tte"/>
    <w:uiPriority w:val="99"/>
    <w:rsid w:val="00F42B39"/>
  </w:style>
  <w:style w:type="paragraph" w:styleId="Pieddepage">
    <w:name w:val="footer"/>
    <w:basedOn w:val="Normal"/>
    <w:link w:val="PieddepageCar"/>
    <w:uiPriority w:val="99"/>
    <w:unhideWhenUsed/>
    <w:rsid w:val="00F42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D4D4-CAE1-4DDF-8161-C2E94214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6550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Beauvois</dc:creator>
  <cp:lastModifiedBy>Bruno Beauvois</cp:lastModifiedBy>
  <cp:revision>3</cp:revision>
  <dcterms:created xsi:type="dcterms:W3CDTF">2015-07-09T16:26:00Z</dcterms:created>
  <dcterms:modified xsi:type="dcterms:W3CDTF">2015-07-09T16:27:00Z</dcterms:modified>
</cp:coreProperties>
</file>