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bookmarkStart w:id="0" w:name="_GoBack"/>
            <w:bookmarkEnd w:id="0"/>
            <w:r>
              <w:rPr>
                <w:rFonts w:cs="Arial"/>
              </w:rPr>
              <w:t>1</w:t>
            </w:r>
            <w:r w:rsidR="00EF0769">
              <w:rPr>
                <w:rFonts w:cs="Arial"/>
              </w:rPr>
              <w:t>8</w:t>
            </w:r>
            <w:r>
              <w:rPr>
                <w:rFonts w:cs="Arial"/>
              </w:rPr>
              <w:t xml:space="preserve"> February</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EF0769" w:rsidP="00C000A5">
            <w:pPr>
              <w:pStyle w:val="01aDBTitle"/>
              <w:rPr>
                <w:rFonts w:cs="Arial"/>
              </w:rPr>
            </w:pPr>
            <w:r>
              <w:rPr>
                <w:rFonts w:cs="Arial"/>
              </w:rPr>
              <w:t xml:space="preserve">Addendum </w:t>
            </w:r>
            <w:r w:rsidR="003A5DAC">
              <w:rPr>
                <w:rFonts w:cs="Arial"/>
              </w:rPr>
              <w:t xml:space="preserve">Consultation Paper </w:t>
            </w:r>
            <w:r>
              <w:rPr>
                <w:rFonts w:cs="Arial"/>
              </w:rPr>
              <w:t>on MiFID II/MiFIR</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EF0769">
              <w:rPr>
                <w:rFonts w:cs="Arial"/>
              </w:rPr>
              <w:t>8</w:t>
            </w:r>
            <w:r w:rsidR="004E49B0" w:rsidRPr="004E49B0">
              <w:rPr>
                <w:rFonts w:cs="Arial"/>
              </w:rPr>
              <w:t xml:space="preserve"> </w:t>
            </w:r>
            <w:r w:rsidR="003A5DAC">
              <w:rPr>
                <w:rFonts w:cs="Arial"/>
              </w:rPr>
              <w:t>February</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Pr>
          <w:rFonts w:cs="Arial"/>
        </w:rPr>
        <w:t xml:space="preserve">Addendum </w:t>
      </w:r>
      <w:r w:rsidR="00332304" w:rsidRPr="00EF0769">
        <w:rPr>
          <w:rFonts w:cs="Arial"/>
        </w:rPr>
        <w:t xml:space="preserve">Consultation Paper </w:t>
      </w:r>
      <w:r w:rsidR="00332304">
        <w:rPr>
          <w:rFonts w:cs="Arial"/>
        </w:rPr>
        <w:t xml:space="preserve">on </w:t>
      </w:r>
      <w:r w:rsidR="00955F48" w:rsidRPr="00EF0769">
        <w:rPr>
          <w:rFonts w:cs="Arial"/>
        </w:rPr>
        <w:t>MiFID II/MiFIR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QUESTION_MIFID_ADD</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_ADD_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021E83" w:rsidRPr="00EF0769">
        <w:rPr>
          <w:rFonts w:cs="Arial"/>
          <w:b/>
        </w:rPr>
        <w:t>20 March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0" w:edGrp="everyone" w:colFirst="1" w:colLast="1"/>
            <w:r w:rsidRPr="00AB6D88">
              <w:rPr>
                <w:rFonts w:cs="Arial"/>
              </w:rPr>
              <w:t>Name of the company / organisation</w:t>
            </w:r>
          </w:p>
        </w:tc>
        <w:sdt>
          <w:sdtPr>
            <w:rPr>
              <w:rStyle w:val="PlaceholderText"/>
              <w:rFonts w:cs="Arial"/>
            </w:rPr>
            <w:id w:val="-1905066999"/>
            <w:text/>
          </w:sdtPr>
          <w:sdtContent>
            <w:permStart w:id="1" w:edGrp="everyone" w:displacedByCustomXml="prev"/>
            <w:tc>
              <w:tcPr>
                <w:tcW w:w="5595" w:type="dxa"/>
                <w:shd w:val="clear" w:color="auto" w:fill="auto"/>
              </w:tcPr>
              <w:p w:rsidR="00D34282" w:rsidRPr="00AB6D88" w:rsidRDefault="00893E48" w:rsidP="00893E48">
                <w:pPr>
                  <w:rPr>
                    <w:rStyle w:val="PlaceholderText"/>
                    <w:rFonts w:cs="Arial"/>
                  </w:rPr>
                </w:pPr>
                <w:r>
                  <w:rPr>
                    <w:rStyle w:val="PlaceholderText"/>
                    <w:rFonts w:cs="Arial"/>
                  </w:rPr>
                  <w:t>Thomson Reuters</w:t>
                </w:r>
              </w:p>
            </w:tc>
          </w:sdtContent>
          <w:permEnd w:id="1" w:displacedByCustomXml="next"/>
        </w:sdt>
      </w:tr>
      <w:tr w:rsidR="00D34282" w:rsidRPr="00AB6D88" w:rsidTr="001F03CA">
        <w:tc>
          <w:tcPr>
            <w:tcW w:w="3929" w:type="dxa"/>
            <w:shd w:val="clear" w:color="auto" w:fill="auto"/>
          </w:tcPr>
          <w:p w:rsidR="00D34282" w:rsidRPr="00AB6D88" w:rsidRDefault="00D34282" w:rsidP="001F03CA">
            <w:pPr>
              <w:rPr>
                <w:rFonts w:cs="Arial"/>
              </w:rPr>
            </w:pPr>
            <w:permStart w:id="2" w:edGrp="everyone" w:colFirst="1" w:colLast="1"/>
            <w:permEnd w:id="0"/>
            <w:r w:rsidRPr="00AB6D88">
              <w:rPr>
                <w:rFonts w:cs="Arial"/>
              </w:rPr>
              <w:t>Confidential</w:t>
            </w:r>
            <w:r w:rsidRPr="00AB6D88">
              <w:rPr>
                <w:rStyle w:val="FootnoteReference"/>
                <w:rFonts w:cs="Arial"/>
              </w:rPr>
              <w:footnoteReference w:id="2"/>
            </w:r>
          </w:p>
        </w:tc>
        <w:sdt>
          <w:sdtPr>
            <w:rPr>
              <w:rStyle w:val="PlaceholderText"/>
              <w:rFonts w:cs="Arial"/>
            </w:rPr>
            <w:id w:val="-2035031634"/>
          </w:sdtPr>
          <w:sdtContent>
            <w:tc>
              <w:tcPr>
                <w:tcW w:w="5595" w:type="dxa"/>
                <w:shd w:val="clear" w:color="auto" w:fill="auto"/>
              </w:tcPr>
              <w:p w:rsidR="00D34282" w:rsidRPr="00AB6D88" w:rsidRDefault="00D34282" w:rsidP="001F03CA">
                <w:pPr>
                  <w:rPr>
                    <w:rStyle w:val="PlaceholderText"/>
                    <w:rFonts w:cs="Arial"/>
                  </w:rPr>
                </w:pPr>
                <w:r>
                  <w:rPr>
                    <w:rStyle w:val="PlaceholderText"/>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3" w:edGrp="everyone" w:colFirst="1" w:colLast="1"/>
            <w:permEnd w:id="2"/>
            <w:r w:rsidRPr="00AB6D88">
              <w:rPr>
                <w:rFonts w:cs="Arial"/>
              </w:rPr>
              <w:t>Activity</w:t>
            </w:r>
          </w:p>
        </w:tc>
        <w:tc>
          <w:tcPr>
            <w:tcW w:w="5595" w:type="dxa"/>
            <w:shd w:val="clear" w:color="auto" w:fill="auto"/>
          </w:tcPr>
          <w:p w:rsidR="00D34282" w:rsidRPr="00AB6D88" w:rsidRDefault="009A48F0"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4" w:edGrp="everyone"/>
                <w:r w:rsidR="00893E48">
                  <w:rPr>
                    <w:rFonts w:cs="Arial"/>
                  </w:rPr>
                  <w:t>Other Financial service providers</w:t>
                </w:r>
                <w:permEnd w:id="4"/>
              </w:sdtContent>
            </w:sdt>
          </w:p>
        </w:tc>
      </w:tr>
      <w:tr w:rsidR="00D34282" w:rsidRPr="00AB6D88" w:rsidTr="001F03CA">
        <w:tc>
          <w:tcPr>
            <w:tcW w:w="3929" w:type="dxa"/>
            <w:shd w:val="clear" w:color="auto" w:fill="auto"/>
          </w:tcPr>
          <w:p w:rsidR="00D34282" w:rsidRPr="00AB6D88" w:rsidRDefault="00D34282" w:rsidP="001F03CA">
            <w:pPr>
              <w:rPr>
                <w:rFonts w:cs="Arial"/>
              </w:rPr>
            </w:pPr>
            <w:permStart w:id="5" w:edGrp="everyone" w:colFirst="1" w:colLast="1"/>
            <w:permEnd w:id="3"/>
            <w:r w:rsidRPr="00AB6D88">
              <w:rPr>
                <w:rFonts w:cs="Arial"/>
              </w:rPr>
              <w:t>Are you representing an association?</w:t>
            </w:r>
          </w:p>
        </w:tc>
        <w:sdt>
          <w:sdtPr>
            <w:rPr>
              <w:rFonts w:cs="Arial"/>
            </w:rPr>
            <w:id w:val="-242871467"/>
          </w:sdtPr>
          <w:sdtContent>
            <w:tc>
              <w:tcPr>
                <w:tcW w:w="5595" w:type="dxa"/>
                <w:shd w:val="clear" w:color="auto" w:fill="auto"/>
              </w:tcPr>
              <w:p w:rsidR="00D34282" w:rsidRPr="00AB6D88" w:rsidRDefault="00D34282" w:rsidP="001F03CA">
                <w:pPr>
                  <w:rPr>
                    <w:rFonts w:cs="Arial"/>
                  </w:rPr>
                </w:pPr>
                <w:r w:rsidRPr="00AB6D88">
                  <w:rPr>
                    <w:rFonts w:ascii="MS Gothic" w:eastAsia="MS Gothic" w:hAnsi="MS Gothic" w:cs="MS Gothic"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6" w:edGrp="everyone" w:colFirst="1" w:colLast="1"/>
            <w:permEnd w:id="5"/>
            <w:r w:rsidRPr="00AB6D88">
              <w:rPr>
                <w:rFonts w:cs="Arial"/>
              </w:rPr>
              <w:t>Country/Region</w:t>
            </w:r>
          </w:p>
        </w:tc>
        <w:permStart w:id="7"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8" w:edGrp="everyone" w:displacedByCustomXml="prev"/>
            <w:tc>
              <w:tcPr>
                <w:tcW w:w="5595" w:type="dxa"/>
                <w:shd w:val="clear" w:color="auto" w:fill="auto"/>
              </w:tcPr>
              <w:p w:rsidR="00D34282" w:rsidRPr="00AB6D88" w:rsidRDefault="00893E48" w:rsidP="001F03CA">
                <w:pPr>
                  <w:rPr>
                    <w:rFonts w:cs="Arial"/>
                  </w:rPr>
                </w:pPr>
                <w:r>
                  <w:rPr>
                    <w:rFonts w:cs="Arial"/>
                  </w:rPr>
                  <w:t>UK</w:t>
                </w:r>
              </w:p>
            </w:tc>
          </w:sdtContent>
          <w:permEnd w:id="8" w:displacedByCustomXml="next"/>
        </w:sdt>
        <w:permEnd w:id="7" w:displacedByCustomXml="prev"/>
      </w:tr>
      <w:permEnd w:id="6"/>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70207">
        <w:t>MIFID_ADD</w:t>
      </w:r>
      <w:r w:rsidRPr="00C25863">
        <w:t>_1&gt;</w:t>
      </w:r>
    </w:p>
    <w:p w:rsidR="00681A94" w:rsidRPr="00681A94" w:rsidRDefault="00681A94" w:rsidP="00681A94">
      <w:pPr>
        <w:pStyle w:val="CPQuest2"/>
        <w:rPr>
          <w:b w:val="0"/>
        </w:rPr>
      </w:pPr>
      <w:permStart w:id="9" w:edGrp="everyone"/>
      <w:r w:rsidRPr="00681A94">
        <w:rPr>
          <w:b w:val="0"/>
        </w:rPr>
        <w:t>Thomson Reuters welcomes the opportunity to respond to this consultation.</w:t>
      </w:r>
    </w:p>
    <w:p w:rsidR="00681A94" w:rsidRPr="00681A94" w:rsidRDefault="00681A94" w:rsidP="00681A94">
      <w:pPr>
        <w:pStyle w:val="CPQuest2"/>
        <w:rPr>
          <w:b w:val="0"/>
        </w:rPr>
      </w:pPr>
      <w:r w:rsidRPr="00681A94">
        <w:rPr>
          <w:b w:val="0"/>
        </w:rPr>
        <w:t>Thomson Reuters is a financial services firm, providing both data services for a wide range of asset classes and trading platforms for FX and fixed income instruments in Europe and throughout the world. Thomson Reuters has a significant presence both in Asia and North America and therefore has a keen interest in ensuring that global regulations remain harm</w:t>
      </w:r>
      <w:r w:rsidRPr="00681A94">
        <w:rPr>
          <w:b w:val="0"/>
        </w:rPr>
        <w:t>o</w:t>
      </w:r>
      <w:r w:rsidRPr="00681A94">
        <w:rPr>
          <w:b w:val="0"/>
        </w:rPr>
        <w:t xml:space="preserve">nised and aligned as far as possible. </w:t>
      </w:r>
    </w:p>
    <w:p w:rsidR="00323A29" w:rsidRPr="00323A29" w:rsidRDefault="00323A29" w:rsidP="00681A94">
      <w:pPr>
        <w:pStyle w:val="CPQuest2"/>
        <w:rPr>
          <w:b w:val="0"/>
        </w:rPr>
      </w:pPr>
      <w:r w:rsidRPr="00323A29">
        <w:rPr>
          <w:b w:val="0"/>
        </w:rPr>
        <w:t>Thomson Reuters operates a range of fixed income and FX trading platforms, including TR Matching, a UK registered MTF, FXall,</w:t>
      </w:r>
      <w:r w:rsidR="00E652B2">
        <w:rPr>
          <w:b w:val="0"/>
        </w:rPr>
        <w:t xml:space="preserve"> which operates</w:t>
      </w:r>
      <w:r w:rsidRPr="00323A29">
        <w:rPr>
          <w:b w:val="0"/>
        </w:rPr>
        <w:t xml:space="preserve"> a CFTC registered SEF in the US</w:t>
      </w:r>
      <w:r w:rsidR="00E652B2">
        <w:rPr>
          <w:b w:val="0"/>
        </w:rPr>
        <w:t xml:space="preserve"> as well as FX trading platforms in Europe</w:t>
      </w:r>
      <w:r w:rsidRPr="00323A29">
        <w:rPr>
          <w:b w:val="0"/>
        </w:rPr>
        <w:t>, and TR Dealing</w:t>
      </w:r>
      <w:r>
        <w:rPr>
          <w:b w:val="0"/>
        </w:rPr>
        <w:t>.</w:t>
      </w:r>
    </w:p>
    <w:p w:rsidR="00681A94" w:rsidRPr="00681A94" w:rsidRDefault="00681A94" w:rsidP="00681A94">
      <w:pPr>
        <w:pStyle w:val="CPQuest2"/>
        <w:rPr>
          <w:b w:val="0"/>
        </w:rPr>
      </w:pPr>
      <w:r w:rsidRPr="00681A94">
        <w:rPr>
          <w:b w:val="0"/>
        </w:rPr>
        <w:t>Our response</w:t>
      </w:r>
      <w:r w:rsidR="00E652B2">
        <w:rPr>
          <w:b w:val="0"/>
        </w:rPr>
        <w:t xml:space="preserve"> to this consultation paper (CP)</w:t>
      </w:r>
      <w:r w:rsidRPr="00681A94">
        <w:rPr>
          <w:b w:val="0"/>
        </w:rPr>
        <w:t xml:space="preserve"> has been driven by a number of principles:</w:t>
      </w:r>
    </w:p>
    <w:p w:rsidR="00681A94" w:rsidRPr="00681A94" w:rsidRDefault="00681A94" w:rsidP="00681A94">
      <w:pPr>
        <w:pStyle w:val="CPQuest2"/>
        <w:numPr>
          <w:ilvl w:val="0"/>
          <w:numId w:val="54"/>
        </w:numPr>
        <w:rPr>
          <w:b w:val="0"/>
        </w:rPr>
      </w:pPr>
      <w:r w:rsidRPr="00681A94">
        <w:rPr>
          <w:b w:val="0"/>
        </w:rPr>
        <w:t>To ensure that any proposals in the RTS do not impact the liquidity of the ma</w:t>
      </w:r>
      <w:r w:rsidRPr="00681A94">
        <w:rPr>
          <w:b w:val="0"/>
        </w:rPr>
        <w:t>r</w:t>
      </w:r>
      <w:r w:rsidRPr="00681A94">
        <w:rPr>
          <w:b w:val="0"/>
        </w:rPr>
        <w:t>kets. We believe that this is consistent with the Commission’s recent policy in the Capital Markets Union to reduce the cost of capital for firms operating within the EU in order to promote growth and jobs;</w:t>
      </w:r>
    </w:p>
    <w:p w:rsidR="00681A94" w:rsidRPr="00681A94" w:rsidRDefault="00681A94" w:rsidP="00681A94">
      <w:pPr>
        <w:pStyle w:val="CPQuest2"/>
        <w:numPr>
          <w:ilvl w:val="0"/>
          <w:numId w:val="54"/>
        </w:numPr>
        <w:rPr>
          <w:b w:val="0"/>
        </w:rPr>
      </w:pPr>
      <w:r w:rsidRPr="00681A94">
        <w:rPr>
          <w:b w:val="0"/>
        </w:rPr>
        <w:t>To ensure, as far as possible, that any proposals within the RTS align with global regulatory initiatives. We believe that this is essential for certain markets such as FX which are truly global and therefore require a global approach;</w:t>
      </w:r>
    </w:p>
    <w:p w:rsidR="00681A94" w:rsidRPr="00681A94" w:rsidRDefault="00681A94" w:rsidP="00681A94">
      <w:pPr>
        <w:pStyle w:val="CPQuest2"/>
        <w:numPr>
          <w:ilvl w:val="0"/>
          <w:numId w:val="54"/>
        </w:numPr>
        <w:rPr>
          <w:b w:val="0"/>
        </w:rPr>
      </w:pPr>
      <w:r w:rsidRPr="00681A94">
        <w:rPr>
          <w:b w:val="0"/>
        </w:rPr>
        <w:t>To ensure that the legislative intent of the Level 1 is effectively delivered in the RTS drafted by ESMA;</w:t>
      </w:r>
    </w:p>
    <w:p w:rsidR="00681A94" w:rsidRPr="00681A94" w:rsidRDefault="00681A94" w:rsidP="00681A94">
      <w:pPr>
        <w:pStyle w:val="CPQuest2"/>
        <w:numPr>
          <w:ilvl w:val="0"/>
          <w:numId w:val="54"/>
        </w:numPr>
        <w:rPr>
          <w:b w:val="0"/>
        </w:rPr>
      </w:pPr>
      <w:r w:rsidRPr="00681A94">
        <w:rPr>
          <w:b w:val="0"/>
        </w:rPr>
        <w:t>The importance of policy being based on sound evidence and data.</w:t>
      </w:r>
    </w:p>
    <w:p w:rsidR="00681A94" w:rsidRDefault="00681A94" w:rsidP="00681A94">
      <w:pPr>
        <w:pStyle w:val="CPQuest2"/>
      </w:pPr>
      <w:r w:rsidRPr="00681A94">
        <w:rPr>
          <w:b w:val="0"/>
        </w:rPr>
        <w:t>O</w:t>
      </w:r>
      <w:r>
        <w:rPr>
          <w:b w:val="0"/>
        </w:rPr>
        <w:t>ur response focuses primarily on</w:t>
      </w:r>
      <w:r w:rsidRPr="00681A94">
        <w:rPr>
          <w:b w:val="0"/>
        </w:rPr>
        <w:t xml:space="preserve"> section 1 of the CP regarding the FX markets. We remain available to answer any questions that ESMA may have with our response</w:t>
      </w:r>
      <w:r>
        <w:t>.</w:t>
      </w:r>
    </w:p>
    <w:permEnd w:id="9"/>
    <w:p w:rsidR="00D34282" w:rsidRPr="00C25863" w:rsidRDefault="00D34282" w:rsidP="00D34282">
      <w:r w:rsidRPr="00C25863">
        <w:lastRenderedPageBreak/>
        <w:t>&lt;</w:t>
      </w:r>
      <w:r w:rsidRPr="00D74C9D">
        <w:t xml:space="preserve"> </w:t>
      </w:r>
      <w:r>
        <w:t>ESMA_COMMENT</w:t>
      </w:r>
      <w:r w:rsidRPr="00C25863">
        <w:t>_</w:t>
      </w:r>
      <w:r w:rsidR="00F70207">
        <w:t>MIFID_ADD</w:t>
      </w:r>
      <w:r w:rsidRPr="00C25863">
        <w:t>_1&gt;</w:t>
      </w:r>
    </w:p>
    <w:p w:rsidR="00A8728B" w:rsidRPr="00B62727" w:rsidRDefault="00F32462" w:rsidP="00A8728B">
      <w:pPr>
        <w:pStyle w:val="CPQuestions"/>
        <w:ind w:left="714" w:hanging="357"/>
      </w:pPr>
      <w:r>
        <w:rPr>
          <w:rFonts w:cs="Arial"/>
          <w:szCs w:val="22"/>
        </w:rPr>
        <w:br w:type="page"/>
      </w:r>
      <w:r w:rsidR="00A8728B" w:rsidRPr="00C24BCA">
        <w:lastRenderedPageBreak/>
        <w:t>Do you agree with ESMA’s proposal for the definition of a liquid market? Please provide an answer detailed per asset class identified (deliverable forwards, non-deliverable forwards, options, swaps, spread</w:t>
      </w:r>
      <w:r w:rsidR="00A8728B">
        <w:t xml:space="preserve"> betting contracts and futures)</w:t>
      </w:r>
      <w:r w:rsidR="00A8728B" w:rsidRPr="00B62727">
        <w:t xml:space="preserve"> </w:t>
      </w:r>
      <w:r w:rsidR="00A8728B">
        <w:t>a</w:t>
      </w:r>
      <w:r w:rsidR="00A8728B" w:rsidRPr="00B62727">
        <w:t>d</w:t>
      </w:r>
      <w:r w:rsidR="00A8728B" w:rsidRPr="00B62727">
        <w:t xml:space="preserve">dressing the following points: </w:t>
      </w:r>
    </w:p>
    <w:p w:rsidR="00A8728B" w:rsidRPr="00B62727" w:rsidRDefault="00A8728B" w:rsidP="00566C6A">
      <w:pPr>
        <w:pStyle w:val="CPQuest2"/>
      </w:pPr>
      <w:r w:rsidRPr="00B62727">
        <w:t>Would you use different qualitative criteria to define the sub-classes?</w:t>
      </w:r>
      <w:r>
        <w:t xml:space="preserve"> Please also specify if you agree in </w:t>
      </w:r>
      <w:r w:rsidRPr="00313056">
        <w:t>distinguish</w:t>
      </w:r>
      <w:r>
        <w:t>ing or not distinguishing</w:t>
      </w:r>
      <w:r w:rsidRPr="00313056">
        <w:t xml:space="preserve"> between deliverable and non-deliverable contracts</w:t>
      </w:r>
      <w:r>
        <w:t>. If you would distinguish between deliverable and non-deliverable contracts for other classes besides forwards, please provide your</w:t>
      </w:r>
      <w:r w:rsidRPr="00313056">
        <w:t xml:space="preserve"> fee</w:t>
      </w:r>
      <w:r w:rsidRPr="00313056">
        <w:t>d</w:t>
      </w:r>
      <w:r w:rsidRPr="00313056">
        <w:t xml:space="preserve">back </w:t>
      </w:r>
      <w:r>
        <w:t>as specific as possible with regard to the sub-classes that should be deemed liquid for deliverable contracts and those for non-deliverable contracts, pointing out the differences between the two sub-groups.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 xml:space="preserve">some specific </w:t>
      </w:r>
      <w:r w:rsidRPr="00B62727">
        <w:t>classes declared as liquid in ESMA’s proposal as i</w:t>
      </w:r>
      <w:r w:rsidRPr="00B62727">
        <w:t>l</w:t>
      </w:r>
      <w:r w:rsidRPr="00B62727">
        <w:t>liquid (</w:t>
      </w:r>
      <w:r>
        <w:t>and</w:t>
      </w:r>
      <w:r w:rsidRPr="00B62727">
        <w:t xml:space="preserve"> vice versa)? Please provide reasons for your answer.</w:t>
      </w:r>
    </w:p>
    <w:p w:rsidR="00A8728B" w:rsidRDefault="00A8728B" w:rsidP="00A8728B">
      <w:r>
        <w:t>&lt;ESMA_QUESTION_MIFID_ADD_1&gt;</w:t>
      </w:r>
    </w:p>
    <w:p w:rsidR="000C7630" w:rsidRPr="000C7630" w:rsidRDefault="000C7630" w:rsidP="000C7630">
      <w:pPr>
        <w:pStyle w:val="CPQuest2"/>
        <w:rPr>
          <w:b w:val="0"/>
        </w:rPr>
      </w:pPr>
      <w:permStart w:id="10" w:edGrp="everyone"/>
      <w:r w:rsidRPr="000C7630">
        <w:rPr>
          <w:b w:val="0"/>
        </w:rPr>
        <w:t>We fully support ESMA’s work in determining the liquidity of FX instruments, and recog</w:t>
      </w:r>
      <w:r w:rsidR="00681A94">
        <w:rPr>
          <w:b w:val="0"/>
        </w:rPr>
        <w:t>nise that this work is o</w:t>
      </w:r>
      <w:r w:rsidRPr="000C7630">
        <w:rPr>
          <w:b w:val="0"/>
        </w:rPr>
        <w:t xml:space="preserve">f critical importance. </w:t>
      </w:r>
      <w:r w:rsidR="00681A94">
        <w:rPr>
          <w:b w:val="0"/>
        </w:rPr>
        <w:t>The analysis presented within the CP</w:t>
      </w:r>
      <w:r w:rsidRPr="000C7630">
        <w:rPr>
          <w:b w:val="0"/>
        </w:rPr>
        <w:t xml:space="preserve"> will inform how the transparency regime will operate in MiFID, including the pre-trade quoting obligations of Systematic Internalisers (SIs) and Trading Venues, and the deferral periods for post-trade transparency.</w:t>
      </w:r>
    </w:p>
    <w:p w:rsidR="000C7630" w:rsidRPr="000C7630" w:rsidRDefault="00681A94" w:rsidP="000C7630">
      <w:pPr>
        <w:pStyle w:val="CPQuest2"/>
        <w:rPr>
          <w:b w:val="0"/>
        </w:rPr>
      </w:pPr>
      <w:r>
        <w:rPr>
          <w:b w:val="0"/>
        </w:rPr>
        <w:t>W</w:t>
      </w:r>
      <w:r w:rsidR="000C7630" w:rsidRPr="000C7630">
        <w:rPr>
          <w:b w:val="0"/>
        </w:rPr>
        <w:t xml:space="preserve">e do not believe that the data presented in the </w:t>
      </w:r>
      <w:r>
        <w:rPr>
          <w:b w:val="0"/>
        </w:rPr>
        <w:t>CP</w:t>
      </w:r>
      <w:r w:rsidR="000C7630" w:rsidRPr="000C7630">
        <w:rPr>
          <w:b w:val="0"/>
        </w:rPr>
        <w:t xml:space="preserve"> is sufficiently accurate to be used for such an important policy determination. </w:t>
      </w:r>
    </w:p>
    <w:p w:rsidR="000C7630" w:rsidRPr="000C7630" w:rsidRDefault="000C7630" w:rsidP="000C7630">
      <w:pPr>
        <w:pStyle w:val="CPQuest2"/>
        <w:rPr>
          <w:b w:val="0"/>
        </w:rPr>
      </w:pPr>
      <w:r w:rsidRPr="000C7630">
        <w:rPr>
          <w:b w:val="0"/>
        </w:rPr>
        <w:t>We are aware that ESMA has made use of Trade Repository data for conducting this anal</w:t>
      </w:r>
      <w:r w:rsidRPr="000C7630">
        <w:rPr>
          <w:b w:val="0"/>
        </w:rPr>
        <w:t>y</w:t>
      </w:r>
      <w:r w:rsidRPr="000C7630">
        <w:rPr>
          <w:b w:val="0"/>
        </w:rPr>
        <w:t xml:space="preserve">sis. ESMA freely admits that concerns exist over the integrity of this data in Paragraph 7 of the introduction of the CP. There are a number of reasons why the accuracy of this data has been questioned, including incorrect use of trade identifiers, incorrect reporting of data fields and conflicting trade reports between counterparties. We believe that for these reasons, it is essential that ESMA corroborates the data </w:t>
      </w:r>
      <w:r w:rsidR="00681A94">
        <w:rPr>
          <w:b w:val="0"/>
        </w:rPr>
        <w:t>used for</w:t>
      </w:r>
      <w:r w:rsidRPr="000C7630">
        <w:rPr>
          <w:b w:val="0"/>
        </w:rPr>
        <w:t xml:space="preserve"> their analysis with data presented</w:t>
      </w:r>
      <w:r w:rsidR="00681A94">
        <w:rPr>
          <w:b w:val="0"/>
        </w:rPr>
        <w:t xml:space="preserve"> by BIS and the Bank of England in their triennial report.</w:t>
      </w:r>
    </w:p>
    <w:p w:rsidR="000C7630" w:rsidRPr="000C7630" w:rsidRDefault="000C7630" w:rsidP="000C7630">
      <w:pPr>
        <w:pStyle w:val="CPQuest2"/>
        <w:rPr>
          <w:b w:val="0"/>
        </w:rPr>
      </w:pPr>
      <w:r w:rsidRPr="000C7630">
        <w:rPr>
          <w:b w:val="0"/>
        </w:rPr>
        <w:t>By way of example, ESMA states in the CP at chart 1 that the NDF market represents a</w:t>
      </w:r>
      <w:r w:rsidRPr="000C7630">
        <w:rPr>
          <w:b w:val="0"/>
        </w:rPr>
        <w:t>p</w:t>
      </w:r>
      <w:r w:rsidRPr="000C7630">
        <w:rPr>
          <w:b w:val="0"/>
        </w:rPr>
        <w:t>proximately 26% of the FX market by notional amount. However, in ESMA’s consultation p</w:t>
      </w:r>
      <w:r w:rsidRPr="000C7630">
        <w:rPr>
          <w:b w:val="0"/>
        </w:rPr>
        <w:t>a</w:t>
      </w:r>
      <w:r w:rsidRPr="000C7630">
        <w:rPr>
          <w:b w:val="0"/>
        </w:rPr>
        <w:t>per of 1</w:t>
      </w:r>
      <w:r w:rsidRPr="000C7630">
        <w:rPr>
          <w:b w:val="0"/>
          <w:vertAlign w:val="superscript"/>
        </w:rPr>
        <w:t>st</w:t>
      </w:r>
      <w:r w:rsidRPr="000C7630">
        <w:rPr>
          <w:b w:val="0"/>
        </w:rPr>
        <w:t xml:space="preserve"> October 2014 on the clearing obligation for FX NDFs, ESMA states that the NDF market represents just 3% of the FX market by turnover, and that NDFs account for just 21% of the forwards market. It should be noted that ESMA used the BIS triennial survey as its source for this data. </w:t>
      </w:r>
    </w:p>
    <w:p w:rsidR="000C7630" w:rsidRPr="000C7630" w:rsidRDefault="000C7630" w:rsidP="000C7630">
      <w:pPr>
        <w:pStyle w:val="CPQuest2"/>
        <w:rPr>
          <w:b w:val="0"/>
        </w:rPr>
      </w:pPr>
      <w:r w:rsidRPr="000C7630">
        <w:rPr>
          <w:b w:val="0"/>
        </w:rPr>
        <w:lastRenderedPageBreak/>
        <w:t>We acknowledge both that the data presented in the MiFID addendum does not include Spot, which represents 36% of FX turnover, and also that in the NDF clearing consultation, ESMA used turnover whereas in this paper the notional has been used. Notwithstanding these two points, we believe that significant gaps exist between the BIS survey and the trade repository data set to cast doubt on the integrity of the analysis presented in the CP.</w:t>
      </w:r>
    </w:p>
    <w:p w:rsidR="000C7630" w:rsidRPr="000C7630" w:rsidRDefault="000C7630" w:rsidP="000C7630">
      <w:pPr>
        <w:pStyle w:val="CPQuest2"/>
        <w:rPr>
          <w:b w:val="0"/>
        </w:rPr>
      </w:pPr>
      <w:r w:rsidRPr="000C7630">
        <w:rPr>
          <w:b w:val="0"/>
        </w:rPr>
        <w:t>In addition, while we support ESMA’s intention to introduce additional granularity in the cat</w:t>
      </w:r>
      <w:r w:rsidRPr="000C7630">
        <w:rPr>
          <w:b w:val="0"/>
        </w:rPr>
        <w:t>e</w:t>
      </w:r>
      <w:r w:rsidRPr="000C7630">
        <w:rPr>
          <w:b w:val="0"/>
        </w:rPr>
        <w:t xml:space="preserve">gorisation of FX instruments, </w:t>
      </w:r>
      <w:r w:rsidR="00681A94">
        <w:rPr>
          <w:b w:val="0"/>
        </w:rPr>
        <w:t xml:space="preserve">and </w:t>
      </w:r>
      <w:r w:rsidR="00681A94" w:rsidRPr="000C7630">
        <w:rPr>
          <w:b w:val="0"/>
        </w:rPr>
        <w:t>support ESMA’s proposal to distinguish between delive</w:t>
      </w:r>
      <w:r w:rsidR="00681A94" w:rsidRPr="000C7630">
        <w:rPr>
          <w:b w:val="0"/>
        </w:rPr>
        <w:t>r</w:t>
      </w:r>
      <w:r w:rsidR="00681A94" w:rsidRPr="000C7630">
        <w:rPr>
          <w:b w:val="0"/>
        </w:rPr>
        <w:t>able and non-deliverable for</w:t>
      </w:r>
      <w:r w:rsidR="00681A94">
        <w:rPr>
          <w:b w:val="0"/>
        </w:rPr>
        <w:t xml:space="preserve">wards, </w:t>
      </w:r>
      <w:r w:rsidRPr="000C7630">
        <w:rPr>
          <w:b w:val="0"/>
        </w:rPr>
        <w:t xml:space="preserve">some clearly erroneous instruments have been included. For example, in the NDF liquidity assessment, a number of financial instruments have been included that </w:t>
      </w:r>
      <w:r w:rsidR="00E652B2">
        <w:rPr>
          <w:b w:val="0"/>
        </w:rPr>
        <w:t xml:space="preserve">may either be for </w:t>
      </w:r>
      <w:r w:rsidRPr="00E652B2">
        <w:rPr>
          <w:b w:val="0"/>
        </w:rPr>
        <w:t>deliverable currencies</w:t>
      </w:r>
      <w:r w:rsidR="00E652B2" w:rsidRPr="00E652B2">
        <w:rPr>
          <w:b w:val="0"/>
        </w:rPr>
        <w:t>,</w:t>
      </w:r>
      <w:r w:rsidRPr="000C7630">
        <w:rPr>
          <w:b w:val="0"/>
        </w:rPr>
        <w:t xml:space="preserve"> or are for precious metals, for exa</w:t>
      </w:r>
      <w:r w:rsidRPr="000C7630">
        <w:rPr>
          <w:b w:val="0"/>
        </w:rPr>
        <w:t>m</w:t>
      </w:r>
      <w:r w:rsidRPr="000C7630">
        <w:rPr>
          <w:b w:val="0"/>
        </w:rPr>
        <w:t>ple USD-XAG (Silver) and XAG-XAU (Silver-Gold).</w:t>
      </w:r>
    </w:p>
    <w:p w:rsidR="000C7630" w:rsidRPr="000C7630" w:rsidRDefault="00681A94" w:rsidP="000C7630">
      <w:pPr>
        <w:pStyle w:val="CPQuest2"/>
        <w:rPr>
          <w:b w:val="0"/>
        </w:rPr>
      </w:pPr>
      <w:r>
        <w:rPr>
          <w:b w:val="0"/>
        </w:rPr>
        <w:t xml:space="preserve">It is essential that the liquidity thresholds are appropriately set to ensure that the FX markets remain sufficiently liquid. </w:t>
      </w:r>
      <w:r w:rsidR="000C7630" w:rsidRPr="000C7630">
        <w:rPr>
          <w:b w:val="0"/>
        </w:rPr>
        <w:t>Given the doubts arising over the integrity of this data set, we b</w:t>
      </w:r>
      <w:r w:rsidR="000C7630" w:rsidRPr="000C7630">
        <w:rPr>
          <w:b w:val="0"/>
        </w:rPr>
        <w:t>e</w:t>
      </w:r>
      <w:r w:rsidR="000C7630" w:rsidRPr="000C7630">
        <w:rPr>
          <w:b w:val="0"/>
        </w:rPr>
        <w:t>lieve that four things are required to mitigate any adverse impacts</w:t>
      </w:r>
      <w:r>
        <w:rPr>
          <w:b w:val="0"/>
        </w:rPr>
        <w:t xml:space="preserve"> that may arise to </w:t>
      </w:r>
      <w:r w:rsidR="000C7630" w:rsidRPr="000C7630">
        <w:rPr>
          <w:b w:val="0"/>
        </w:rPr>
        <w:t>the l</w:t>
      </w:r>
      <w:r w:rsidR="000C7630" w:rsidRPr="000C7630">
        <w:rPr>
          <w:b w:val="0"/>
        </w:rPr>
        <w:t>i</w:t>
      </w:r>
      <w:r w:rsidR="000C7630" w:rsidRPr="000C7630">
        <w:rPr>
          <w:b w:val="0"/>
        </w:rPr>
        <w:t>quidity of FX markets as a result of the use of this data:</w:t>
      </w:r>
    </w:p>
    <w:p w:rsidR="000C7630" w:rsidRPr="000C7630" w:rsidRDefault="000C7630" w:rsidP="000C7630">
      <w:pPr>
        <w:pStyle w:val="CPQuest2"/>
        <w:numPr>
          <w:ilvl w:val="0"/>
          <w:numId w:val="51"/>
        </w:numPr>
        <w:rPr>
          <w:b w:val="0"/>
        </w:rPr>
      </w:pPr>
      <w:r w:rsidRPr="000C7630">
        <w:rPr>
          <w:b w:val="0"/>
        </w:rPr>
        <w:t>A haircut of 25% should be applied to the LIS thresholds</w:t>
      </w:r>
      <w:r w:rsidR="00681A94">
        <w:rPr>
          <w:b w:val="0"/>
        </w:rPr>
        <w:t xml:space="preserve"> proposed in the CP</w:t>
      </w:r>
      <w:r w:rsidRPr="000C7630">
        <w:rPr>
          <w:b w:val="0"/>
        </w:rPr>
        <w:t xml:space="preserve"> until the data can be re-examined after 2017; and</w:t>
      </w:r>
    </w:p>
    <w:p w:rsidR="000C7630" w:rsidRPr="000C7630" w:rsidRDefault="000C7630" w:rsidP="000C7630">
      <w:pPr>
        <w:pStyle w:val="CPQuest2"/>
        <w:numPr>
          <w:ilvl w:val="0"/>
          <w:numId w:val="52"/>
        </w:numPr>
        <w:rPr>
          <w:b w:val="0"/>
        </w:rPr>
      </w:pPr>
      <w:r w:rsidRPr="000C7630">
        <w:rPr>
          <w:b w:val="0"/>
        </w:rPr>
        <w:t>The SSTI should be set at 10% of LIS pre-trade and not the 50% proposed; and</w:t>
      </w:r>
    </w:p>
    <w:p w:rsidR="000C7630" w:rsidRPr="000C7630" w:rsidRDefault="000C7630" w:rsidP="000C7630">
      <w:pPr>
        <w:pStyle w:val="CPQuest2"/>
        <w:numPr>
          <w:ilvl w:val="0"/>
          <w:numId w:val="52"/>
        </w:numPr>
        <w:rPr>
          <w:b w:val="0"/>
        </w:rPr>
      </w:pPr>
      <w:r w:rsidRPr="000C7630">
        <w:rPr>
          <w:b w:val="0"/>
        </w:rPr>
        <w:t>The data used for the liquidity assessments and the calculation of the LIS should be re-evaluated annually from 2017 (so called dynamic assessment); and</w:t>
      </w:r>
    </w:p>
    <w:p w:rsidR="00A8728B" w:rsidRPr="000C7630" w:rsidRDefault="000C7630" w:rsidP="00A8728B">
      <w:pPr>
        <w:pStyle w:val="CPQuest2"/>
        <w:numPr>
          <w:ilvl w:val="0"/>
          <w:numId w:val="53"/>
        </w:numPr>
        <w:rPr>
          <w:b w:val="0"/>
        </w:rPr>
      </w:pPr>
      <w:r w:rsidRPr="000C7630">
        <w:rPr>
          <w:b w:val="0"/>
        </w:rPr>
        <w:t>Finally, RTS 9 should be reviewed three years after the implementation of MiFID in January 2017 to assess whether the financial instruments documented in the annex of RTS 9 are still relevant.</w:t>
      </w:r>
    </w:p>
    <w:permEnd w:id="10"/>
    <w:p w:rsidR="00A8728B" w:rsidRDefault="00A8728B" w:rsidP="00A8728B">
      <w:r>
        <w:t>&lt;ESMA_QUESTION_MIFID_ADD_1&gt;</w:t>
      </w:r>
    </w:p>
    <w:p w:rsidR="00A8728B" w:rsidRDefault="00A8728B" w:rsidP="00A8728B">
      <w:pPr>
        <w:pStyle w:val="CPQuestions"/>
        <w:ind w:left="714" w:hanging="357"/>
      </w:pPr>
      <w:r w:rsidRPr="00C24BCA">
        <w:t>Do you agree with ESMA’s proposal for foreign exchange derivatives? Please specify, for each sub-class (non-deliverable forwards</w:t>
      </w:r>
      <w:r>
        <w:t xml:space="preserve"> (NDF), deliverable forwards (DF)</w:t>
      </w:r>
      <w:r w:rsidRPr="000E6B5B">
        <w:t xml:space="preserve">, </w:t>
      </w:r>
      <w:r>
        <w:t>FX options, FX swaps,</w:t>
      </w:r>
      <w:r w:rsidRPr="00A94FC9">
        <w:t xml:space="preserve"> </w:t>
      </w:r>
      <w:r>
        <w:t>spread betting and FX futures)</w:t>
      </w:r>
      <w:r w:rsidRPr="000E6B5B">
        <w:t xml:space="preserve"> if you agree on the fo</w:t>
      </w:r>
      <w:r w:rsidRPr="000E6B5B">
        <w:t>l</w:t>
      </w:r>
      <w:r w:rsidRPr="000E6B5B">
        <w:t>lowing points providing reasons for your answer and, if you disagree providing ESMA with your alternative proposal:</w:t>
      </w:r>
      <w:r w:rsidRPr="00B62727">
        <w:t xml:space="preserve"> </w:t>
      </w:r>
    </w:p>
    <w:p w:rsidR="00A8728B" w:rsidRPr="00B62727" w:rsidRDefault="00A8728B" w:rsidP="00566C6A">
      <w:pPr>
        <w:pStyle w:val="CPQuest2"/>
        <w:numPr>
          <w:ilvl w:val="0"/>
          <w:numId w:val="37"/>
        </w:numPr>
      </w:pPr>
      <w:r w:rsidRPr="00B62727">
        <w:t>deferral period set to 48 hours</w:t>
      </w:r>
    </w:p>
    <w:p w:rsidR="00A8728B" w:rsidRPr="00B62727" w:rsidRDefault="00A8728B" w:rsidP="00566C6A">
      <w:pPr>
        <w:pStyle w:val="CPQuest2"/>
      </w:pPr>
      <w:r w:rsidRPr="00B62727">
        <w:t>size specific to the instrument threshold set as 50% of the large in scale threshold</w:t>
      </w:r>
    </w:p>
    <w:p w:rsidR="00A8728B" w:rsidRPr="00C24BCA" w:rsidRDefault="00A8728B" w:rsidP="00566C6A">
      <w:pPr>
        <w:pStyle w:val="CPQuest2"/>
      </w:pPr>
      <w:r w:rsidRPr="00B62727">
        <w:t xml:space="preserve">volume measure used to set the large in scale and size specific to the instrument threshold as </w:t>
      </w:r>
      <w:r w:rsidRPr="00C24BCA">
        <w:t>specified in Annex II, Table 3 of draft RTS 9</w:t>
      </w:r>
    </w:p>
    <w:p w:rsidR="00A8728B" w:rsidRPr="00B62727" w:rsidRDefault="00A8728B" w:rsidP="00566C6A">
      <w:pPr>
        <w:pStyle w:val="CPQuest2"/>
      </w:pPr>
      <w:r w:rsidRPr="00B62727">
        <w:t xml:space="preserve">pre-trade and post-trade </w:t>
      </w:r>
      <w:r>
        <w:t>thresholds set at the same size</w:t>
      </w:r>
    </w:p>
    <w:p w:rsidR="00A8728B" w:rsidRDefault="00A8728B" w:rsidP="00566C6A">
      <w:pPr>
        <w:pStyle w:val="CPQuest2"/>
      </w:pPr>
      <w:r w:rsidRPr="00B62727">
        <w:lastRenderedPageBreak/>
        <w:t>large in scale thresholds: (a) state your preference for the system to set the thres</w:t>
      </w:r>
      <w:r w:rsidRPr="00B62727">
        <w:t>h</w:t>
      </w:r>
      <w:r w:rsidRPr="00B62727">
        <w:t>olds (i.e. annual recalculation of the thresholds vs. no recalculation of the thresholds) (b) in the case of a preference for a system with no recalculation (i.e. option 1), pr</w:t>
      </w:r>
      <w:r w:rsidRPr="00B62727">
        <w:t>o</w:t>
      </w:r>
      <w:r w:rsidRPr="00B62727">
        <w:t>vide feedback on the thresholds determined. In the case of a preference for a system with recalculation (i.e. option 2), provide feedback on the thresholds determined for 2017 and on the methodology to recalculate the thresholds from 2018 onwards inclu</w:t>
      </w:r>
      <w:r w:rsidRPr="00B62727">
        <w:t>d</w:t>
      </w:r>
      <w:r w:rsidRPr="00B62727">
        <w:t>ing the level of granularity of the classes on which the recalculations will be pe</w:t>
      </w:r>
      <w:r w:rsidRPr="00B62727">
        <w:t>r</w:t>
      </w:r>
      <w:r w:rsidRPr="00B62727">
        <w:t>formed</w:t>
      </w:r>
    </w:p>
    <w:p w:rsidR="00A8728B" w:rsidRPr="00B62727" w:rsidRDefault="00A8728B" w:rsidP="00566C6A">
      <w:pPr>
        <w:pStyle w:val="CPQuest2"/>
      </w:pPr>
      <w:r>
        <w:rPr>
          <w:u w:val="single"/>
        </w:rPr>
        <w:t>f</w:t>
      </w:r>
      <w:r w:rsidRPr="00A94FC9">
        <w:rPr>
          <w:u w:val="single"/>
        </w:rPr>
        <w:t xml:space="preserve">or non-deliverable forwards (NDF) and spread betting </w:t>
      </w:r>
      <w:r>
        <w:rPr>
          <w:u w:val="single"/>
        </w:rPr>
        <w:t xml:space="preserve">contracts </w:t>
      </w:r>
      <w:r w:rsidRPr="00A94FC9">
        <w:rPr>
          <w:u w:val="single"/>
        </w:rPr>
        <w:t>only:</w:t>
      </w:r>
      <w:r>
        <w:t xml:space="preserve"> </w:t>
      </w:r>
      <w:r w:rsidRPr="00A90E83">
        <w:t>express your preference</w:t>
      </w:r>
      <w:r>
        <w:t xml:space="preserve"> for </w:t>
      </w:r>
      <w:r w:rsidRPr="00A90E83">
        <w:t>either “</w:t>
      </w:r>
      <w:r>
        <w:t>Alternative</w:t>
      </w:r>
      <w:r w:rsidRPr="00A90E83">
        <w:t xml:space="preserve"> </w:t>
      </w:r>
      <w:r>
        <w:t>A</w:t>
      </w:r>
      <w:r w:rsidRPr="00A90E83">
        <w:t>” or “</w:t>
      </w:r>
      <w:r>
        <w:t>Alternative</w:t>
      </w:r>
      <w:r w:rsidRPr="00A90E83">
        <w:t xml:space="preserve"> </w:t>
      </w:r>
      <w:r>
        <w:t>B</w:t>
      </w:r>
      <w:r w:rsidRPr="00A90E83">
        <w:t xml:space="preserve">”. If you disagree with both ESMA’s proposal provides your alternative proposal </w:t>
      </w:r>
      <w:r>
        <w:t>for the LIS threshold floor.</w:t>
      </w:r>
    </w:p>
    <w:p w:rsidR="00A8728B" w:rsidRDefault="00A8728B" w:rsidP="00A8728B">
      <w:r>
        <w:t>&lt;ESMA_QUESTION_MIFID_ADD_2&gt;</w:t>
      </w:r>
    </w:p>
    <w:p w:rsidR="000C7630" w:rsidRPr="000C7630" w:rsidRDefault="000C7630" w:rsidP="000C7630">
      <w:pPr>
        <w:pStyle w:val="CPQuest2"/>
        <w:rPr>
          <w:b w:val="0"/>
        </w:rPr>
      </w:pPr>
      <w:permStart w:id="11" w:edGrp="everyone"/>
      <w:r w:rsidRPr="000C7630">
        <w:rPr>
          <w:b w:val="0"/>
        </w:rPr>
        <w:t>We support a deferral period of 48 hours, and would like to clarify that this means 48 hours and not up to 48 hours.</w:t>
      </w:r>
    </w:p>
    <w:p w:rsidR="000C7630" w:rsidRPr="000C7630" w:rsidRDefault="000C7630" w:rsidP="000C7630">
      <w:pPr>
        <w:pStyle w:val="CPQuest2"/>
        <w:rPr>
          <w:b w:val="0"/>
        </w:rPr>
      </w:pPr>
      <w:r w:rsidRPr="000C7630">
        <w:rPr>
          <w:b w:val="0"/>
        </w:rPr>
        <w:t>While we generally support the SSTI being the same pre-and post-trade, we do not agree with the way that ESMA has calculated the SSTI levels. It is inappropriate for the SSTI to be set at 50% of the LIS because this is at a level significantly higher than that at which market participants may reasonably be expected to manage risk.</w:t>
      </w:r>
    </w:p>
    <w:p w:rsidR="000C7630" w:rsidRPr="000C7630" w:rsidRDefault="000C7630" w:rsidP="000C7630">
      <w:pPr>
        <w:pStyle w:val="CPQuest2"/>
        <w:rPr>
          <w:b w:val="0"/>
        </w:rPr>
      </w:pPr>
      <w:r w:rsidRPr="000C7630">
        <w:rPr>
          <w:b w:val="0"/>
        </w:rPr>
        <w:t>We believe that SIs and market makers can only effectively manage risk up to 10% of LIS, and that they face the greatest risk pre-trade. For this reason and to ensure that markets r</w:t>
      </w:r>
      <w:r w:rsidRPr="000C7630">
        <w:rPr>
          <w:b w:val="0"/>
        </w:rPr>
        <w:t>e</w:t>
      </w:r>
      <w:r w:rsidRPr="000C7630">
        <w:rPr>
          <w:b w:val="0"/>
        </w:rPr>
        <w:t>main appropriately liquid, we believe that the SSTI should be set at 10% of LIS pre-trade. We believe that this would be consistent with Article 9(5)(d)(i) of MiFIR. We believe that Article 11(6) of RTS 9 should be redrafted as follows:</w:t>
      </w:r>
    </w:p>
    <w:p w:rsidR="000C7630" w:rsidRPr="00D50004" w:rsidRDefault="000C7630" w:rsidP="000C7630">
      <w:pPr>
        <w:pStyle w:val="Default"/>
        <w:jc w:val="center"/>
        <w:rPr>
          <w:i/>
          <w:sz w:val="22"/>
          <w:szCs w:val="22"/>
        </w:rPr>
      </w:pPr>
      <w:r w:rsidRPr="00D50004">
        <w:rPr>
          <w:i/>
          <w:sz w:val="22"/>
          <w:szCs w:val="22"/>
        </w:rPr>
        <w:t xml:space="preserve">6. The size specific to the financial instrument referred to in paragraph 1(b), shall be calculated as </w:t>
      </w:r>
      <w:r w:rsidRPr="00D50004">
        <w:rPr>
          <w:i/>
          <w:strike/>
          <w:sz w:val="22"/>
          <w:szCs w:val="22"/>
        </w:rPr>
        <w:t>50%</w:t>
      </w:r>
      <w:r w:rsidRPr="00D50004">
        <w:rPr>
          <w:i/>
          <w:sz w:val="22"/>
          <w:szCs w:val="22"/>
        </w:rPr>
        <w:t xml:space="preserve"> </w:t>
      </w:r>
      <w:r w:rsidRPr="00D50004">
        <w:rPr>
          <w:b/>
          <w:i/>
          <w:sz w:val="22"/>
          <w:szCs w:val="22"/>
        </w:rPr>
        <w:t>10%</w:t>
      </w:r>
      <w:r w:rsidRPr="00D50004">
        <w:rPr>
          <w:i/>
          <w:sz w:val="22"/>
          <w:szCs w:val="22"/>
        </w:rPr>
        <w:t xml:space="preserve"> of the corresponding large in scale size as determined in accordance with par</w:t>
      </w:r>
      <w:r w:rsidRPr="00D50004">
        <w:rPr>
          <w:i/>
          <w:sz w:val="22"/>
          <w:szCs w:val="22"/>
        </w:rPr>
        <w:t>a</w:t>
      </w:r>
      <w:r w:rsidRPr="00D50004">
        <w:rPr>
          <w:i/>
          <w:sz w:val="22"/>
          <w:szCs w:val="22"/>
        </w:rPr>
        <w:t>graphs 2, 3, 4 and 5</w:t>
      </w:r>
      <w:r>
        <w:rPr>
          <w:i/>
          <w:sz w:val="22"/>
          <w:szCs w:val="22"/>
        </w:rPr>
        <w:t>.</w:t>
      </w:r>
      <w:r w:rsidRPr="00D50004">
        <w:rPr>
          <w:i/>
          <w:sz w:val="22"/>
          <w:szCs w:val="22"/>
        </w:rPr>
        <w:t xml:space="preserve"> </w:t>
      </w:r>
    </w:p>
    <w:p w:rsidR="000C7630" w:rsidRDefault="000C7630" w:rsidP="000C7630">
      <w:pPr>
        <w:keepNext/>
      </w:pPr>
    </w:p>
    <w:p w:rsidR="000C7630" w:rsidRPr="000C7630" w:rsidRDefault="000C7630" w:rsidP="000C7630">
      <w:pPr>
        <w:pStyle w:val="CPQuest2"/>
        <w:rPr>
          <w:b w:val="0"/>
        </w:rPr>
      </w:pPr>
      <w:r w:rsidRPr="000C7630">
        <w:rPr>
          <w:b w:val="0"/>
        </w:rPr>
        <w:t>Alternatively, we would recommend that pre-trade, the SSTI is set at 10% and 50% for post-trade, thereby separating out the thresholds pre- and post-trade.</w:t>
      </w:r>
    </w:p>
    <w:p w:rsidR="000C7630" w:rsidRPr="000C7630" w:rsidRDefault="000C7630" w:rsidP="000C7630">
      <w:pPr>
        <w:pStyle w:val="CPQuest2"/>
        <w:rPr>
          <w:b w:val="0"/>
        </w:rPr>
      </w:pPr>
      <w:r w:rsidRPr="000C7630">
        <w:rPr>
          <w:b w:val="0"/>
        </w:rPr>
        <w:t>Finally, given our concerns regarding the data used to calculate the thresholds, we believe that it is important that the thresholds are recalculated on an annual basis. Further, we b</w:t>
      </w:r>
      <w:r w:rsidRPr="000C7630">
        <w:rPr>
          <w:b w:val="0"/>
        </w:rPr>
        <w:t>e</w:t>
      </w:r>
      <w:r w:rsidRPr="000C7630">
        <w:rPr>
          <w:b w:val="0"/>
        </w:rPr>
        <w:t>lieve that RTS 9 should be reviewed three years after the implementation of MiFID to ensure that the financial instruments listed in the annex are still relevant (we understand that the f</w:t>
      </w:r>
      <w:r w:rsidRPr="000C7630">
        <w:rPr>
          <w:b w:val="0"/>
        </w:rPr>
        <w:t>i</w:t>
      </w:r>
      <w:r w:rsidRPr="000C7630">
        <w:rPr>
          <w:b w:val="0"/>
        </w:rPr>
        <w:t>nancial instruments will not be subject to the annual review and that to change them would require the RTS to be rewritten).</w:t>
      </w:r>
    </w:p>
    <w:p w:rsidR="00A8728B" w:rsidRDefault="00A8728B" w:rsidP="00A8728B"/>
    <w:permEnd w:id="11"/>
    <w:p w:rsidR="00A8728B" w:rsidRDefault="00A8728B" w:rsidP="00A8728B">
      <w:r>
        <w:t>&lt;ESMA_QUESTION_MIFID_ADD_2&gt;</w:t>
      </w:r>
    </w:p>
    <w:p w:rsidR="00A8728B" w:rsidRPr="00B62727" w:rsidRDefault="00A8728B" w:rsidP="00A8728B">
      <w:pPr>
        <w:pStyle w:val="CPQuestions"/>
        <w:ind w:left="714" w:hanging="357"/>
      </w:pPr>
      <w:r w:rsidRPr="00C24BCA">
        <w:lastRenderedPageBreak/>
        <w:t>Which is your preferred option for the definition of a liquid market of single name CDS? Please provide an answer detailed</w:t>
      </w:r>
      <w:r w:rsidRPr="00B62727">
        <w:t xml:space="preserve"> per underlying </w:t>
      </w:r>
      <w:r>
        <w:t xml:space="preserve">issuer type </w:t>
      </w:r>
      <w:r w:rsidRPr="00B62727">
        <w:t>identified</w:t>
      </w:r>
      <w:r>
        <w:t xml:space="preserve"> (sovereign and corporate)</w:t>
      </w:r>
      <w:r w:rsidRPr="00B62727">
        <w:t xml:space="preserve">, addressing the following points: </w:t>
      </w:r>
    </w:p>
    <w:p w:rsidR="00A8728B" w:rsidRPr="00B62727" w:rsidRDefault="00A8728B" w:rsidP="00566C6A">
      <w:pPr>
        <w:pStyle w:val="CPQuest2"/>
        <w:numPr>
          <w:ilvl w:val="0"/>
          <w:numId w:val="38"/>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Would you define classes declared as liquid in ESMA’s proposal as illiquid (or vice versa)? Please provide reasons for your answer.</w:t>
      </w:r>
    </w:p>
    <w:p w:rsidR="00A8728B" w:rsidRDefault="00A8728B" w:rsidP="00A8728B">
      <w:r>
        <w:t>&lt;ESMA_QUESTION_MIFID_ADD_3&gt;</w:t>
      </w:r>
    </w:p>
    <w:p w:rsidR="00A8728B" w:rsidRDefault="00A8728B" w:rsidP="00A8728B">
      <w:permStart w:id="12" w:edGrp="everyone"/>
      <w:r>
        <w:t>TYPE YOUR TEXT HERE</w:t>
      </w:r>
    </w:p>
    <w:permEnd w:id="12"/>
    <w:p w:rsidR="00A8728B" w:rsidRDefault="00A8728B" w:rsidP="00A8728B">
      <w:r>
        <w:t>&lt;ESMA_QUESTION_MIFID_ADD_3&gt;</w:t>
      </w:r>
    </w:p>
    <w:p w:rsidR="00A8728B" w:rsidRPr="00B62727" w:rsidRDefault="00A8728B" w:rsidP="00A8728B">
      <w:pPr>
        <w:pStyle w:val="CPQuestions"/>
        <w:ind w:left="714" w:hanging="357"/>
      </w:pPr>
      <w:r>
        <w:t>For all the other classes (CDS Index, Bespoke basket CDS, CDS index options and Single name CDS options): d</w:t>
      </w:r>
      <w:r w:rsidRPr="00B62727">
        <w:t>o you agree with ESMA’s proposal for the definition of a liquid market? Please provide an answer detailed per contract type</w:t>
      </w:r>
      <w:r>
        <w:t xml:space="preserve"> (CDS and </w:t>
      </w:r>
      <w:r w:rsidRPr="00D10A1C">
        <w:t>CDS options</w:t>
      </w:r>
      <w:r>
        <w:t>)</w:t>
      </w:r>
      <w:r w:rsidRPr="00B62727">
        <w:t xml:space="preserve">, underlying type </w:t>
      </w:r>
      <w:r>
        <w:t xml:space="preserve">(index, single name, bespoke basket) </w:t>
      </w:r>
      <w:r w:rsidRPr="00B62727">
        <w:t>and underl</w:t>
      </w:r>
      <w:r w:rsidRPr="00B62727">
        <w:t>y</w:t>
      </w:r>
      <w:r w:rsidRPr="00B62727">
        <w:t xml:space="preserve">ing identified, addressing the following points: </w:t>
      </w:r>
    </w:p>
    <w:p w:rsidR="00A8728B" w:rsidRPr="00B62727" w:rsidRDefault="00A8728B" w:rsidP="00566C6A">
      <w:pPr>
        <w:pStyle w:val="CPQuest2"/>
        <w:numPr>
          <w:ilvl w:val="0"/>
          <w:numId w:val="39"/>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Would you define classes declared as liquid in ESMA’s proposal as illiquid (or vice versa)? Please provide reasons for your answer.</w:t>
      </w:r>
    </w:p>
    <w:p w:rsidR="00A8728B" w:rsidRDefault="00A8728B" w:rsidP="00A8728B">
      <w:r>
        <w:t>&lt;ESMA_QUESTION_MIFID_ADD_4&gt;</w:t>
      </w:r>
    </w:p>
    <w:p w:rsidR="00A8728B" w:rsidRDefault="00A8728B" w:rsidP="00A8728B">
      <w:permStart w:id="13" w:edGrp="everyone"/>
      <w:r>
        <w:t>TYPE YOUR TEXT HERE</w:t>
      </w:r>
    </w:p>
    <w:permEnd w:id="13"/>
    <w:p w:rsidR="00A8728B" w:rsidRDefault="00A8728B" w:rsidP="00A8728B">
      <w:r>
        <w:t>&lt;ESMA_QUESTION_MIFID_ADD_4&gt;</w:t>
      </w:r>
    </w:p>
    <w:p w:rsidR="00A8728B" w:rsidRPr="00C24BCA" w:rsidRDefault="00A8728B" w:rsidP="00A8728B">
      <w:pPr>
        <w:pStyle w:val="CPQuestions"/>
        <w:ind w:left="714" w:hanging="357"/>
      </w:pPr>
      <w:r w:rsidRPr="00C24BCA">
        <w:t>Do you agree with ESMA’s proposal for credit derivatives? Please specify, for each sub-class (single name CDS, CDS index, bespoke basket CDS, single name CDS options, CDS index options) if you agree on the following points providing reasons for your answer and, if you disagree providing ESMA with your alternative pr</w:t>
      </w:r>
      <w:r w:rsidRPr="00C24BCA">
        <w:t>o</w:t>
      </w:r>
      <w:r w:rsidRPr="00C24BCA">
        <w:t xml:space="preserve">posal: </w:t>
      </w:r>
    </w:p>
    <w:p w:rsidR="00A8728B" w:rsidRPr="00C24BCA" w:rsidRDefault="00A8728B" w:rsidP="00566C6A">
      <w:pPr>
        <w:pStyle w:val="CPQuest2"/>
        <w:numPr>
          <w:ilvl w:val="0"/>
          <w:numId w:val="40"/>
        </w:numPr>
      </w:pPr>
      <w:r w:rsidRPr="00C24BCA">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lastRenderedPageBreak/>
        <w:t xml:space="preserve">pre-trade and post-trade thresholds set at the same size </w:t>
      </w:r>
    </w:p>
    <w:p w:rsidR="00A8728B" w:rsidRPr="00B62727" w:rsidRDefault="00A8728B" w:rsidP="00566C6A">
      <w:pPr>
        <w:pStyle w:val="CPQuest2"/>
      </w:pPr>
      <w:r w:rsidRPr="00B62727">
        <w:t>large in scale thresholds: (a) state your preference for the system to set the thres</w:t>
      </w:r>
      <w:r w:rsidRPr="00B62727">
        <w:t>h</w:t>
      </w:r>
      <w:r w:rsidRPr="00B62727">
        <w:t>olds (i.e. annual recalculation of the thresholds vs. no recalculation of the thresholds) (b) in the case of a preference for a system with no recalculation (i.e. option 1), pr</w:t>
      </w:r>
      <w:r w:rsidRPr="00B62727">
        <w:t>o</w:t>
      </w:r>
      <w:r w:rsidRPr="00B62727">
        <w:t>vide feedback on the thresholds determined. In the case of a preference for a system with recalculation (i.e. option 2), provide feedback on the thresholds determined for 2017 and on the methodology to recalculate the thresholds from 2018 onwards inclu</w:t>
      </w:r>
      <w:r w:rsidRPr="00B62727">
        <w:t>d</w:t>
      </w:r>
      <w:r w:rsidRPr="00B62727">
        <w:t>ing the level of granularity of the classes on which the recalculations will be pe</w:t>
      </w:r>
      <w:r w:rsidRPr="00B62727">
        <w:t>r</w:t>
      </w:r>
      <w:r w:rsidRPr="00B62727">
        <w:t>formed</w:t>
      </w:r>
      <w:r>
        <w:t>.</w:t>
      </w:r>
    </w:p>
    <w:p w:rsidR="00A8728B" w:rsidRDefault="00A8728B" w:rsidP="00A8728B">
      <w:r>
        <w:t>&lt;ESMA_QUESTION_MIFID_ADD_5&gt;</w:t>
      </w:r>
    </w:p>
    <w:p w:rsidR="00A8728B" w:rsidRDefault="00A8728B" w:rsidP="00A8728B">
      <w:permStart w:id="14" w:edGrp="everyone"/>
      <w:r>
        <w:t>TYPE YOUR TEXT HERE</w:t>
      </w:r>
    </w:p>
    <w:permEnd w:id="14"/>
    <w:p w:rsidR="00A8728B" w:rsidRDefault="00A8728B" w:rsidP="00A8728B">
      <w:r>
        <w:t>&lt;ESMA_QUESTION_MIFID_ADD_5&gt;</w:t>
      </w:r>
    </w:p>
    <w:p w:rsidR="00A8728B" w:rsidRDefault="00A8728B" w:rsidP="00A8728B">
      <w:pPr>
        <w:pStyle w:val="CPQuestions"/>
        <w:ind w:left="714" w:hanging="357"/>
      </w:pPr>
      <w:r>
        <w:t>D</w:t>
      </w:r>
      <w:r w:rsidRPr="00B62727">
        <w:t xml:space="preserve">o you agree with ESMA’s proposal for the definition of a liquid market? Please provide an answer detailed per </w:t>
      </w:r>
      <w:r>
        <w:t xml:space="preserve">class of derivatives (freight derivatives, emissions derivatives, weather derivatives and other exotic derivatives) and contract type identified (options, futures, forwards, swaps, others). If you do not agree with ESMA’s proposal for the definition of a liquid market, please specify </w:t>
      </w:r>
      <w:r w:rsidRPr="00B62727">
        <w:t xml:space="preserve">per </w:t>
      </w:r>
      <w:r>
        <w:t>class of derivatives</w:t>
      </w:r>
      <w:r w:rsidRPr="007E46F4">
        <w:t xml:space="preserve"> </w:t>
      </w:r>
      <w:r>
        <w:t>and contract type identified:</w:t>
      </w:r>
    </w:p>
    <w:p w:rsidR="00A8728B" w:rsidRDefault="00A8728B" w:rsidP="00566C6A">
      <w:pPr>
        <w:pStyle w:val="CPQuest2"/>
        <w:numPr>
          <w:ilvl w:val="0"/>
          <w:numId w:val="49"/>
        </w:numPr>
      </w:pPr>
      <w:r>
        <w:t>your alternative proposal;</w:t>
      </w:r>
    </w:p>
    <w:p w:rsidR="00A8728B" w:rsidRDefault="00A8728B" w:rsidP="00566C6A">
      <w:pPr>
        <w:pStyle w:val="CPQuest2"/>
      </w:pPr>
      <w:r>
        <w:t>which qualitative criteria would you use to define the sub-classes;</w:t>
      </w:r>
    </w:p>
    <w:p w:rsidR="00A8728B" w:rsidRDefault="00A8728B" w:rsidP="00566C6A">
      <w:pPr>
        <w:pStyle w:val="CPQuest2"/>
      </w:pPr>
      <w:r>
        <w:t>which parameters and related threshold values would you use in order to define a sub-class as liquid.</w:t>
      </w:r>
      <w:r w:rsidRPr="007E46F4">
        <w:t xml:space="preserve"> </w:t>
      </w:r>
      <w:r>
        <w:t>Please, provide r</w:t>
      </w:r>
      <w:r w:rsidRPr="000E6B5B">
        <w:t>easons for your answer</w:t>
      </w:r>
      <w:r>
        <w:t>.</w:t>
      </w:r>
    </w:p>
    <w:p w:rsidR="00A8728B" w:rsidRDefault="00A8728B" w:rsidP="00A8728B">
      <w:r>
        <w:t>&lt;ESMA_QUESTION_MIFID_ADD_6&gt;</w:t>
      </w:r>
    </w:p>
    <w:p w:rsidR="00A8728B" w:rsidRDefault="00A8728B" w:rsidP="00A8728B">
      <w:permStart w:id="15" w:edGrp="everyone"/>
      <w:r>
        <w:t>TYPE YOUR TEXT HERE</w:t>
      </w:r>
    </w:p>
    <w:permEnd w:id="15"/>
    <w:p w:rsidR="00A8728B" w:rsidRDefault="00A8728B" w:rsidP="00A8728B">
      <w:r>
        <w:t>&lt;ESMA_QUESTION_MIFID_ADD_6&gt;</w:t>
      </w:r>
    </w:p>
    <w:p w:rsidR="00A8728B" w:rsidRPr="00C24BCA" w:rsidRDefault="00A8728B" w:rsidP="00A8728B">
      <w:pPr>
        <w:pStyle w:val="CPQuestions"/>
        <w:ind w:left="714" w:hanging="357"/>
      </w:pPr>
      <w:r w:rsidRPr="00C24BCA">
        <w:t>Which is your preferred option? Please express your preference either for “Alte</w:t>
      </w:r>
      <w:r w:rsidRPr="00C24BCA">
        <w:t>r</w:t>
      </w:r>
      <w:r w:rsidRPr="00C24BCA">
        <w:t>native A” or for “Alternative B”. If you disagree with both ESMA’s proposals pr</w:t>
      </w:r>
      <w:r w:rsidRPr="00C24BCA">
        <w:t>o</w:t>
      </w:r>
      <w:r w:rsidRPr="00C24BCA">
        <w:t>vide your alternative proposal by answering the following question.</w:t>
      </w:r>
    </w:p>
    <w:p w:rsidR="00A8728B" w:rsidRDefault="00A8728B" w:rsidP="00A8728B">
      <w:r>
        <w:t>&lt;ESMA_QUESTION_MIFID_ADD_7&gt;</w:t>
      </w:r>
    </w:p>
    <w:p w:rsidR="00A8728B" w:rsidRDefault="00A8728B" w:rsidP="00A8728B">
      <w:permStart w:id="16" w:edGrp="everyone"/>
      <w:r>
        <w:t>TYPE YOUR TEXT HERE</w:t>
      </w:r>
    </w:p>
    <w:permEnd w:id="16"/>
    <w:p w:rsidR="00A8728B" w:rsidRDefault="00A8728B" w:rsidP="00A8728B">
      <w:r>
        <w:t>&lt;ESMA_QUESTION_MIFID_ADD_7&gt;</w:t>
      </w:r>
    </w:p>
    <w:p w:rsidR="00A8728B" w:rsidRPr="00C24BCA" w:rsidRDefault="00A8728B" w:rsidP="00A8728B">
      <w:pPr>
        <w:pStyle w:val="CPQuestions"/>
        <w:ind w:left="714" w:hanging="357"/>
      </w:pPr>
      <w:r w:rsidRPr="00C24BCA">
        <w:t>Please specify, for each class (defined as follows if you have stated your prefe</w:t>
      </w:r>
      <w:r w:rsidRPr="00C24BCA">
        <w:t>r</w:t>
      </w:r>
      <w:r w:rsidRPr="00C24BCA">
        <w:t>ence for Alternative A: freight derivatives, emissions derivatives, weather deriv</w:t>
      </w:r>
      <w:r w:rsidRPr="00C24BCA">
        <w:t>a</w:t>
      </w:r>
      <w:r w:rsidRPr="00C24BCA">
        <w:t>tives and other exotic derivatives. Defined as combination of underlying type and contract type if you have stated a preference for Alternative B: freight options, freight futures, freight forwards, etc.) if you agree on the following points providing reasons for your answer and, if you disagree, providing ESMA with your altern</w:t>
      </w:r>
      <w:r w:rsidRPr="00C24BCA">
        <w:t>a</w:t>
      </w:r>
      <w:r w:rsidRPr="00C24BCA">
        <w:t xml:space="preserve">tive proposal: </w:t>
      </w:r>
    </w:p>
    <w:p w:rsidR="00A8728B" w:rsidRPr="00C24BCA" w:rsidRDefault="00A8728B" w:rsidP="00566C6A">
      <w:pPr>
        <w:pStyle w:val="CPQuest2"/>
        <w:numPr>
          <w:ilvl w:val="0"/>
          <w:numId w:val="42"/>
        </w:numPr>
      </w:pPr>
      <w:r w:rsidRPr="00C24BCA">
        <w:lastRenderedPageBreak/>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 xml:space="preserve">pre-trade and post-trade thresholds set at the same size </w:t>
      </w:r>
    </w:p>
    <w:p w:rsidR="00A8728B" w:rsidRPr="00C24BCA" w:rsidRDefault="00A8728B" w:rsidP="00566C6A">
      <w:pPr>
        <w:pStyle w:val="CPQuest2"/>
      </w:pPr>
      <w:r w:rsidRPr="00C24BCA">
        <w:t>large in scale thresholds: (a) state your preference for the system to set the thres</w:t>
      </w:r>
      <w:r w:rsidRPr="00C24BCA">
        <w:t>h</w:t>
      </w:r>
      <w:r w:rsidRPr="00C24BCA">
        <w:t>olds (i.e. annual recalculation of the thresholds vs. no recalculation of the thresholds) (b) in the case of a preference for a system with no recalculation (i.e. option 1), pr</w:t>
      </w:r>
      <w:r w:rsidRPr="00C24BCA">
        <w:t>o</w:t>
      </w:r>
      <w:r w:rsidRPr="00C24BCA">
        <w:t>vide feedback on the thresholds determined. In the case of a preference for a system with recalculation (i.e. option 2), provide feedback on the thresholds determined for 2017 and on the methodology to recalculate the thresholds from 2018 onwards inclu</w:t>
      </w:r>
      <w:r w:rsidRPr="00C24BCA">
        <w:t>d</w:t>
      </w:r>
      <w:r w:rsidRPr="00C24BCA">
        <w:t>ing the level of granularity of the classes on which the recalculations will be pe</w:t>
      </w:r>
      <w:r w:rsidRPr="00C24BCA">
        <w:t>r</w:t>
      </w:r>
      <w:r w:rsidRPr="00C24BCA">
        <w:t>formed.</w:t>
      </w:r>
    </w:p>
    <w:p w:rsidR="00A8728B" w:rsidRDefault="00A8728B" w:rsidP="00A8728B">
      <w:r>
        <w:t>&lt;ESMA_QUESTION_MIFID_ADD_8&gt;</w:t>
      </w:r>
    </w:p>
    <w:p w:rsidR="00A8728B" w:rsidRDefault="00A8728B" w:rsidP="00A8728B">
      <w:permStart w:id="17" w:edGrp="everyone"/>
      <w:r>
        <w:t>TYPE YOUR TEXT HERE</w:t>
      </w:r>
    </w:p>
    <w:permEnd w:id="17"/>
    <w:p w:rsidR="00A8728B" w:rsidRDefault="00A8728B" w:rsidP="00A8728B">
      <w:r>
        <w:t>&lt;ESMA_QUESTION_MIFID_ADD_8&gt;</w:t>
      </w:r>
    </w:p>
    <w:p w:rsidR="00A8728B" w:rsidRDefault="00A8728B" w:rsidP="00A8728B">
      <w:pPr>
        <w:pStyle w:val="CPQuestions"/>
        <w:ind w:left="714" w:hanging="357"/>
      </w:pPr>
      <w:r>
        <w:t xml:space="preserve">Do you agree with the approach taken for </w:t>
      </w:r>
      <w:r w:rsidRPr="002D60BB">
        <w:t>shares</w:t>
      </w:r>
      <w:r>
        <w:t xml:space="preserve"> where any CFD based on a liquid share would be considered as having a liquid market? More specifically, please provide feedback on the following:</w:t>
      </w:r>
    </w:p>
    <w:p w:rsidR="00A8728B" w:rsidRDefault="00A8728B" w:rsidP="00566C6A">
      <w:pPr>
        <w:pStyle w:val="CPQuest2"/>
        <w:numPr>
          <w:ilvl w:val="0"/>
          <w:numId w:val="43"/>
        </w:numPr>
      </w:pPr>
      <w:r>
        <w:t>Would you prefer to follow a similar approach as that proposed in option 2 on l</w:t>
      </w:r>
      <w:r>
        <w:t>i</w:t>
      </w:r>
      <w:r>
        <w:t>quidity for equity derivatives (paragraph 90 page 132 of December CP), i.e. qualify all CFDs on equity as liquid irrespectively of the liquidity of the underlying?</w:t>
      </w:r>
    </w:p>
    <w:p w:rsidR="00A8728B" w:rsidRPr="00C24BCA" w:rsidRDefault="00A8728B" w:rsidP="00566C6A">
      <w:pPr>
        <w:pStyle w:val="CPQuest2"/>
      </w:pPr>
      <w:r>
        <w:t xml:space="preserve">Would you </w:t>
      </w:r>
      <w:r w:rsidRPr="00C24BCA">
        <w:t>have used different criteria to define the classes or sub-classes?</w:t>
      </w:r>
    </w:p>
    <w:p w:rsidR="00A8728B" w:rsidRPr="00C24BCA" w:rsidRDefault="00A8728B" w:rsidP="00566C6A">
      <w:pPr>
        <w:pStyle w:val="CPQuest2"/>
      </w:pPr>
      <w:r w:rsidRPr="00C24BCA">
        <w:t>Would you have used different parameters or the same parameters (i.e. average nu</w:t>
      </w:r>
      <w:r w:rsidRPr="00C24BCA">
        <w:t>m</w:t>
      </w:r>
      <w:r w:rsidRPr="00C24BCA">
        <w:t>ber of trades per day and average notional amount traded per day) but different thresholds in order to define a sub-class as liquid?</w:t>
      </w:r>
    </w:p>
    <w:p w:rsidR="00A8728B" w:rsidRPr="00C24BCA" w:rsidRDefault="00A8728B" w:rsidP="00566C6A">
      <w:pPr>
        <w:pStyle w:val="CPQuest2"/>
      </w:pPr>
      <w:r w:rsidRPr="00C24BCA">
        <w:t xml:space="preserve">Would you support extending the approach taken for shares to other equity (ETFs, depositary receipts and certificates) and equity-like instruments? </w:t>
      </w:r>
    </w:p>
    <w:p w:rsidR="00A8728B" w:rsidRDefault="00A8728B" w:rsidP="00A8728B">
      <w:r>
        <w:t>&lt;ESMA_QUESTION_MIFID_ADD_9&gt;</w:t>
      </w:r>
    </w:p>
    <w:p w:rsidR="00A8728B" w:rsidRDefault="00A8728B" w:rsidP="00A8728B">
      <w:permStart w:id="18" w:edGrp="everyone"/>
      <w:r>
        <w:t>TYPE YOUR TEXT HERE</w:t>
      </w:r>
    </w:p>
    <w:permEnd w:id="18"/>
    <w:p w:rsidR="00A8728B" w:rsidRDefault="00A8728B" w:rsidP="00A8728B">
      <w:r>
        <w:t>&lt;ESMA_QUESTION_MIFID_ADD_9&gt;</w:t>
      </w:r>
    </w:p>
    <w:p w:rsidR="00A8728B" w:rsidRDefault="00A8728B" w:rsidP="00A8728B">
      <w:pPr>
        <w:pStyle w:val="CPQuestions"/>
        <w:ind w:left="714" w:hanging="357"/>
      </w:pPr>
      <w:r w:rsidRPr="00C24BCA">
        <w:t>Do you agree with ESMA’s proposal for the definition of a liquid market for CFDs on currencies? Please provide a feedback on</w:t>
      </w:r>
      <w:r>
        <w:t xml:space="preserve"> the following in your answer:</w:t>
      </w:r>
    </w:p>
    <w:p w:rsidR="00A8728B" w:rsidRPr="00B62727" w:rsidRDefault="00A8728B" w:rsidP="00566C6A">
      <w:pPr>
        <w:pStyle w:val="CPQuest2"/>
        <w:numPr>
          <w:ilvl w:val="0"/>
          <w:numId w:val="44"/>
        </w:numPr>
      </w:pPr>
      <w:r w:rsidRPr="00B62727">
        <w:t>Would you use different qualitative criteria to define the sub-classes?</w:t>
      </w:r>
    </w:p>
    <w:p w:rsidR="00A8728B" w:rsidRPr="00B62727" w:rsidRDefault="00A8728B" w:rsidP="00566C6A">
      <w:pPr>
        <w:pStyle w:val="CPQuest2"/>
      </w:pPr>
      <w:r w:rsidRPr="00B62727">
        <w:lastRenderedPageBreak/>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sub-</w:t>
      </w:r>
      <w:r w:rsidRPr="00B62727">
        <w:t>classes declared as liquid in ESMA’s proposal as illiquid (or vice versa)? Please provide reasons for your answer.</w:t>
      </w:r>
    </w:p>
    <w:p w:rsidR="00A8728B" w:rsidRDefault="00A8728B" w:rsidP="00A8728B">
      <w:r>
        <w:t>&lt;ESMA_QUESTION_MIFID_ADD_10&gt;</w:t>
      </w:r>
    </w:p>
    <w:p w:rsidR="00A8728B" w:rsidRDefault="00A8728B" w:rsidP="00A8728B">
      <w:permStart w:id="19" w:edGrp="everyone"/>
      <w:r>
        <w:t>TYPE YOUR TEXT HERE</w:t>
      </w:r>
    </w:p>
    <w:permEnd w:id="19"/>
    <w:p w:rsidR="00A8728B" w:rsidRDefault="00A8728B" w:rsidP="00A8728B">
      <w:r>
        <w:t>&lt;ESMA_QUESTION_MIFID_ADD_10&gt;</w:t>
      </w:r>
    </w:p>
    <w:p w:rsidR="00A8728B" w:rsidRDefault="00A8728B" w:rsidP="00A8728B">
      <w:pPr>
        <w:pStyle w:val="CPQuestions"/>
        <w:ind w:left="714" w:hanging="357"/>
      </w:pPr>
      <w:r>
        <w:t>Do you agree that CFDs on instruments other than equities and currencies are i</w:t>
      </w:r>
      <w:r>
        <w:t>l</w:t>
      </w:r>
      <w:r>
        <w:t>liquid?</w:t>
      </w:r>
      <w:r w:rsidRPr="002D60BB">
        <w:t xml:space="preserve"> </w:t>
      </w:r>
      <w:r>
        <w:t>If you do not agree with ESMA’s proposal for the definition of a liquid ma</w:t>
      </w:r>
      <w:r>
        <w:t>r</w:t>
      </w:r>
      <w:r>
        <w:t>ket for those classes, please provide your alternative proposal specifying the fo</w:t>
      </w:r>
      <w:r>
        <w:t>l</w:t>
      </w:r>
      <w:r>
        <w:t>lowing:</w:t>
      </w:r>
    </w:p>
    <w:p w:rsidR="00A8728B" w:rsidRDefault="00A8728B" w:rsidP="00566C6A">
      <w:pPr>
        <w:pStyle w:val="CPQuest2"/>
        <w:numPr>
          <w:ilvl w:val="0"/>
          <w:numId w:val="45"/>
        </w:numPr>
      </w:pPr>
      <w:r>
        <w:t xml:space="preserve">How would you define the sub-classes, i.e. which </w:t>
      </w:r>
      <w:r w:rsidRPr="00B62727">
        <w:t xml:space="preserve">qualitative criteria </w:t>
      </w:r>
      <w:r>
        <w:t>would you use?</w:t>
      </w:r>
    </w:p>
    <w:p w:rsidR="00A8728B" w:rsidRDefault="00A8728B" w:rsidP="00566C6A">
      <w:pPr>
        <w:pStyle w:val="CPQuest2"/>
      </w:pPr>
      <w:r>
        <w:t xml:space="preserve">Which </w:t>
      </w:r>
      <w:r w:rsidRPr="00B62727">
        <w:t xml:space="preserve">parameters </w:t>
      </w:r>
      <w:r>
        <w:t xml:space="preserve">and related thresholds would you use to classify a </w:t>
      </w:r>
      <w:r w:rsidRPr="00B62727">
        <w:t>sub-class as liquid?</w:t>
      </w:r>
    </w:p>
    <w:p w:rsidR="00A8728B" w:rsidRDefault="00A8728B" w:rsidP="00566C6A">
      <w:pPr>
        <w:pStyle w:val="CPQuest2"/>
      </w:pPr>
      <w:r>
        <w:t>Which sub-classes would you define as liquid?</w:t>
      </w:r>
    </w:p>
    <w:p w:rsidR="00A8728B" w:rsidRDefault="00A8728B" w:rsidP="00A8728B">
      <w:r>
        <w:t>&lt;ESMA_QUESTION_MIFID_ADD_11&gt;</w:t>
      </w:r>
    </w:p>
    <w:p w:rsidR="00A8728B" w:rsidRDefault="00A8728B" w:rsidP="00A8728B">
      <w:permStart w:id="20" w:edGrp="everyone"/>
      <w:r>
        <w:t>TYPE YOUR TEXT HERE</w:t>
      </w:r>
    </w:p>
    <w:permEnd w:id="20"/>
    <w:p w:rsidR="00A8728B" w:rsidRDefault="00A8728B" w:rsidP="00A8728B">
      <w:r>
        <w:t>&lt;ESMA_QUESTION_MIFID_ADD_11&gt;</w:t>
      </w:r>
    </w:p>
    <w:p w:rsidR="00A8728B" w:rsidRPr="00C24BCA" w:rsidRDefault="00A8728B" w:rsidP="00A8728B">
      <w:pPr>
        <w:pStyle w:val="CPQuestions"/>
        <w:ind w:left="714" w:hanging="357"/>
      </w:pPr>
      <w:r w:rsidRPr="00C24BCA">
        <w:t xml:space="preserve">Do you agree with ESMA’s proposal for CFDs? Please specify, for each sub-class (CFDs on equity, CFDs on currency, CFDs on commodity, CFDs on bonds, CFDs on futures </w:t>
      </w:r>
      <w:r w:rsidR="00992D4E" w:rsidRPr="00C24BCA">
        <w:t xml:space="preserve">on equity </w:t>
      </w:r>
      <w:r w:rsidRPr="00C24BCA">
        <w:t xml:space="preserve">and CFDs on options on equity, others) if you agree on the following points providing reasons for your answer and, if you disagree providing ESMA with an alternative proposal regarding: </w:t>
      </w:r>
    </w:p>
    <w:p w:rsidR="00A8728B" w:rsidRPr="00C24BCA" w:rsidRDefault="00A8728B" w:rsidP="00566C6A">
      <w:pPr>
        <w:pStyle w:val="CPQuest2"/>
        <w:numPr>
          <w:ilvl w:val="0"/>
          <w:numId w:val="46"/>
        </w:numPr>
      </w:pPr>
      <w:r w:rsidRPr="00C24BCA">
        <w:t>deferral period set to 48 hours</w:t>
      </w:r>
    </w:p>
    <w:p w:rsidR="00A8728B" w:rsidRPr="00C24BCA" w:rsidRDefault="00A8728B" w:rsidP="00566C6A">
      <w:pPr>
        <w:pStyle w:val="CPQuest2"/>
      </w:pPr>
      <w:r w:rsidRPr="00C24BCA">
        <w:t>size specific to the instrument threshold set as 50% of the large in scale threshold</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pre-trade and post-trade thresholds set at the same size</w:t>
      </w:r>
    </w:p>
    <w:p w:rsidR="00A8728B" w:rsidRDefault="00A8728B" w:rsidP="00566C6A">
      <w:pPr>
        <w:pStyle w:val="CPQuest2"/>
      </w:pPr>
      <w:r w:rsidRPr="00B62727">
        <w:t>large in scale thresholds: (a) state your preference for the system to set the thres</w:t>
      </w:r>
      <w:r w:rsidRPr="00B62727">
        <w:t>h</w:t>
      </w:r>
      <w:r w:rsidRPr="00B62727">
        <w:t>olds (i.e. annual recalculation of the thresholds vs. no recalculation of the thresholds) (b) in the case of a preference for a system with no recalculation (i.e. option 1), pr</w:t>
      </w:r>
      <w:r w:rsidRPr="00B62727">
        <w:t>o</w:t>
      </w:r>
      <w:r w:rsidRPr="00B62727">
        <w:t xml:space="preserve">vide feedback on the thresholds determined. In the case of a preference for a system with recalculation (i.e. option 2), provide feedback on the thresholds determined for </w:t>
      </w:r>
      <w:r w:rsidRPr="00B62727">
        <w:lastRenderedPageBreak/>
        <w:t>2017 and on the methodology to recalculate the thresholds from 2018 onwards inclu</w:t>
      </w:r>
      <w:r w:rsidRPr="00B62727">
        <w:t>d</w:t>
      </w:r>
      <w:r w:rsidRPr="00B62727">
        <w:t>ing the level of granularity of the classes on which the recalculations will be pe</w:t>
      </w:r>
      <w:r w:rsidRPr="00B62727">
        <w:t>r</w:t>
      </w:r>
      <w:r w:rsidRPr="00B62727">
        <w:t>formed</w:t>
      </w:r>
      <w:r>
        <w:t>.</w:t>
      </w:r>
    </w:p>
    <w:p w:rsidR="00A8728B" w:rsidRDefault="00A8728B" w:rsidP="00A8728B">
      <w:r>
        <w:t>&lt;ESMA_QUESTION_MIFID_ADD_12&gt;</w:t>
      </w:r>
    </w:p>
    <w:p w:rsidR="00A8728B" w:rsidRDefault="00A8728B" w:rsidP="00A8728B">
      <w:permStart w:id="21" w:edGrp="everyone"/>
      <w:r>
        <w:t>TYPE YOUR TEXT HERE</w:t>
      </w:r>
    </w:p>
    <w:permEnd w:id="21"/>
    <w:p w:rsidR="00A8728B" w:rsidRDefault="00A8728B" w:rsidP="00A8728B">
      <w:r>
        <w:t>&lt;ESMA_QUESTION_MIFID_ADD_12&gt;</w:t>
      </w:r>
    </w:p>
    <w:p w:rsidR="00A8728B" w:rsidRDefault="00A8728B" w:rsidP="00A8728B"/>
    <w:p w:rsidR="00F32462" w:rsidRDefault="00F32462">
      <w:pPr>
        <w:rPr>
          <w:rFonts w:cs="Arial"/>
          <w:b/>
          <w:sz w:val="22"/>
          <w:szCs w:val="22"/>
          <w:lang w:eastAsia="en-US"/>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E47" w:rsidRDefault="00782E47">
      <w:r>
        <w:separator/>
      </w:r>
    </w:p>
    <w:p w:rsidR="00782E47" w:rsidRDefault="00782E47"/>
  </w:endnote>
  <w:endnote w:type="continuationSeparator" w:id="0">
    <w:p w:rsidR="00782E47" w:rsidRDefault="00782E47">
      <w:r>
        <w:continuationSeparator/>
      </w:r>
    </w:p>
    <w:p w:rsidR="00782E47" w:rsidRDefault="00782E47"/>
  </w:endnote>
  <w:endnote w:type="continuationNotice" w:id="1">
    <w:p w:rsidR="00782E47" w:rsidRDefault="00782E4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9A48F0" w:rsidP="002C5B2D">
          <w:pPr>
            <w:pStyle w:val="00aPagenumber"/>
            <w:rPr>
              <w:rFonts w:cs="Arial"/>
              <w:sz w:val="22"/>
              <w:szCs w:val="22"/>
            </w:rPr>
          </w:pPr>
          <w:r w:rsidRPr="00616B9B">
            <w:rPr>
              <w:rFonts w:cs="Arial"/>
              <w:sz w:val="22"/>
              <w:szCs w:val="22"/>
            </w:rPr>
            <w:fldChar w:fldCharType="begin"/>
          </w:r>
          <w:r w:rsidR="00811EDA" w:rsidRPr="00616B9B">
            <w:rPr>
              <w:rFonts w:cs="Arial"/>
              <w:sz w:val="22"/>
              <w:szCs w:val="22"/>
            </w:rPr>
            <w:instrText xml:space="preserve"> PAGE </w:instrText>
          </w:r>
          <w:r w:rsidRPr="00616B9B">
            <w:rPr>
              <w:rFonts w:cs="Arial"/>
              <w:sz w:val="22"/>
              <w:szCs w:val="22"/>
            </w:rPr>
            <w:fldChar w:fldCharType="separate"/>
          </w:r>
          <w:r w:rsidR="008625C3">
            <w:rPr>
              <w:rFonts w:cs="Arial"/>
              <w:noProof/>
              <w:sz w:val="22"/>
              <w:szCs w:val="22"/>
            </w:rPr>
            <w:t>3</w:t>
          </w:r>
          <w:r w:rsidRPr="00616B9B">
            <w:rPr>
              <w:rFonts w:cs="Arial"/>
              <w:noProof/>
              <w:sz w:val="22"/>
              <w:szCs w:val="22"/>
            </w:rPr>
            <w:fldChar w:fldCharType="end"/>
          </w:r>
        </w:p>
      </w:tc>
    </w:tr>
  </w:tbl>
  <w:p w:rsidR="00811EDA" w:rsidRDefault="00811E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E47" w:rsidRDefault="00782E47">
      <w:r>
        <w:separator/>
      </w:r>
    </w:p>
    <w:p w:rsidR="00782E47" w:rsidRDefault="00782E47"/>
  </w:footnote>
  <w:footnote w:type="continuationSeparator" w:id="0">
    <w:p w:rsidR="00782E47" w:rsidRDefault="00782E47">
      <w:r>
        <w:continuationSeparator/>
      </w:r>
    </w:p>
    <w:p w:rsidR="00782E47" w:rsidRDefault="00782E47"/>
  </w:footnote>
  <w:footnote w:type="continuationNotice" w:id="1">
    <w:p w:rsidR="00782E47" w:rsidRDefault="00782E47"/>
  </w:footnote>
  <w:footnote w:id="2">
    <w:p w:rsidR="00D34282" w:rsidRPr="00AA7A30" w:rsidRDefault="00D34282" w:rsidP="00D34282">
      <w:pPr>
        <w:pStyle w:val="FootnoteText"/>
        <w:rPr>
          <w:rFonts w:cs="Arial"/>
        </w:rPr>
      </w:pPr>
      <w:r w:rsidRPr="00AA7A30">
        <w:rPr>
          <w:rStyle w:val="FootnoteReference"/>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9A48F0">
      <w:rPr>
        <w:noProof/>
        <w:lang w:val="en-US" w:eastAsia="en-US"/>
      </w:rPr>
      <w:pict>
        <v:line id="Line 16" o:spid="_x0000_s12290"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9A48F0">
    <w:pPr>
      <w:pStyle w:val="Header"/>
    </w:pPr>
    <w:r>
      <w:rPr>
        <w:noProof/>
        <w:lang w:val="en-US" w:eastAsia="en-US"/>
      </w:rPr>
      <w:pict>
        <v:line id="Straight Connector 138" o:spid="_x0000_s12289"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DE66EB">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BA0"/>
    <w:multiLevelType w:val="hybridMultilevel"/>
    <w:tmpl w:val="5A26C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4D03FED"/>
    <w:multiLevelType w:val="hybridMultilevel"/>
    <w:tmpl w:val="B21EA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A353E8D"/>
    <w:multiLevelType w:val="hybridMultilevel"/>
    <w:tmpl w:val="E2E61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823F1D"/>
    <w:multiLevelType w:val="hybridMultilevel"/>
    <w:tmpl w:val="D8061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2"/>
  </w:num>
  <w:num w:numId="17">
    <w:abstractNumId w:val="14"/>
  </w:num>
  <w:num w:numId="18">
    <w:abstractNumId w:val="15"/>
  </w:num>
  <w:num w:numId="19">
    <w:abstractNumId w:val="17"/>
  </w:num>
  <w:num w:numId="20">
    <w:abstractNumId w:val="26"/>
  </w:num>
  <w:num w:numId="21">
    <w:abstractNumId w:val="38"/>
  </w:num>
  <w:num w:numId="22">
    <w:abstractNumId w:val="24"/>
  </w:num>
  <w:num w:numId="23">
    <w:abstractNumId w:val="10"/>
  </w:num>
  <w:num w:numId="24">
    <w:abstractNumId w:val="29"/>
  </w:num>
  <w:num w:numId="25">
    <w:abstractNumId w:val="28"/>
  </w:num>
  <w:num w:numId="26">
    <w:abstractNumId w:val="19"/>
  </w:num>
  <w:num w:numId="27">
    <w:abstractNumId w:val="33"/>
  </w:num>
  <w:num w:numId="28">
    <w:abstractNumId w:val="40"/>
  </w:num>
  <w:num w:numId="29">
    <w:abstractNumId w:val="8"/>
  </w:num>
  <w:num w:numId="30">
    <w:abstractNumId w:val="4"/>
  </w:num>
  <w:num w:numId="31">
    <w:abstractNumId w:val="21"/>
  </w:num>
  <w:num w:numId="32">
    <w:abstractNumId w:val="3"/>
  </w:num>
  <w:num w:numId="33">
    <w:abstractNumId w:val="7"/>
  </w:num>
  <w:num w:numId="34">
    <w:abstractNumId w:val="20"/>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36"/>
    <w:lvlOverride w:ilvl="0">
      <w:startOverride w:val="1"/>
    </w:lvlOverride>
  </w:num>
  <w:num w:numId="51">
    <w:abstractNumId w:val="0"/>
  </w:num>
  <w:num w:numId="52">
    <w:abstractNumId w:val="32"/>
  </w:num>
  <w:num w:numId="53">
    <w:abstractNumId w:val="34"/>
  </w:num>
  <w:num w:numId="54">
    <w:abstractNumId w:val="3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F01"/>
  <w:documentProtection w:edit="readOnly" w:enforcement="1" w:cryptProviderType="rsaFull" w:cryptAlgorithmClass="hash" w:cryptAlgorithmType="typeAny" w:cryptAlgorithmSid="4" w:cryptSpinCount="100000" w:hash="NxXaH8KyD8QgqtQ9Kldtrt3DnIk=" w:salt="3xub1WRPctATi7RQzt2SsA=="/>
  <w:defaultTabStop w:val="709"/>
  <w:autoHyphenation/>
  <w:hyphenationZone w:val="567"/>
  <w:characterSpacingControl w:val="doNotCompress"/>
  <w:hdrShapeDefaults>
    <o:shapedefaults v:ext="edit" spidmax="19458">
      <o:colormru v:ext="edit" colors="#2d4491,#283583"/>
    </o:shapedefaults>
    <o:shapelayout v:ext="edit">
      <o:idmap v:ext="edit" data="12"/>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630"/>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283A"/>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9FA"/>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A29"/>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724"/>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1A94"/>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AEB"/>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E47"/>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5C3"/>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3E48"/>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8F0"/>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627"/>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3B1"/>
    <w:rsid w:val="00CB17FA"/>
    <w:rsid w:val="00CB23D8"/>
    <w:rsid w:val="00CB2ED9"/>
    <w:rsid w:val="00CB36A5"/>
    <w:rsid w:val="00CB56B4"/>
    <w:rsid w:val="00CB7286"/>
    <w:rsid w:val="00CB7947"/>
    <w:rsid w:val="00CC1783"/>
    <w:rsid w:val="00CC399E"/>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08F"/>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8D1"/>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52B2"/>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D7EEE"/>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0C7630"/>
    <w:pPr>
      <w:numPr>
        <w:numId w:val="0"/>
      </w:numPr>
      <w:ind w:left="360"/>
    </w:pPr>
    <w:rPr>
      <w:rFonts w:eastAsia="Calibri"/>
    </w:rPr>
  </w:style>
  <w:style w:type="character" w:customStyle="1" w:styleId="CPQuest2Char">
    <w:name w:val="CP_Quest2 Char"/>
    <w:basedOn w:val="CPQuestionsChar"/>
    <w:link w:val="CPQuest2"/>
    <w:rsid w:val="000C7630"/>
    <w:rPr>
      <w:rFonts w:eastAsia="Calibri"/>
      <w:b/>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78AEF-3CD8-4F23-82B4-674E2067CCD2}">
  <ds:schemaRefs>
    <ds:schemaRef ds:uri="http://schemas.openxmlformats.org/officeDocument/2006/bibliography"/>
  </ds:schemaRefs>
</ds:datastoreItem>
</file>

<file path=customXml/itemProps2.xml><?xml version="1.0" encoding="utf-8"?>
<ds:datastoreItem xmlns:ds="http://schemas.openxmlformats.org/officeDocument/2006/customXml" ds:itemID="{D1F0EF81-E006-46A3-B4B1-DDA12665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13</Pages>
  <Words>3239</Words>
  <Characters>18464</Characters>
  <Application>Microsoft Office Word</Application>
  <DocSecurity>8</DocSecurity>
  <Lines>153</Lines>
  <Paragraphs>43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21660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u6015005</cp:lastModifiedBy>
  <cp:revision>7</cp:revision>
  <cp:lastPrinted>2015-02-18T11:01:00Z</cp:lastPrinted>
  <dcterms:created xsi:type="dcterms:W3CDTF">2015-03-16T17:08:00Z</dcterms:created>
  <dcterms:modified xsi:type="dcterms:W3CDTF">2015-03-19T13:11:00Z</dcterms:modified>
</cp:coreProperties>
</file>