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A5DAC" w:rsidP="00EF0769">
            <w:pPr>
              <w:pStyle w:val="00bDBInfo"/>
              <w:rPr>
                <w:rFonts w:cs="Arial"/>
              </w:rPr>
            </w:pPr>
            <w:r>
              <w:rPr>
                <w:rFonts w:cs="Arial"/>
              </w:rPr>
              <w:t>1</w:t>
            </w:r>
            <w:r w:rsidR="00EF0769">
              <w:rPr>
                <w:rFonts w:cs="Arial"/>
              </w:rPr>
              <w:t>8</w:t>
            </w:r>
            <w:r>
              <w:rPr>
                <w:rFonts w:cs="Arial"/>
              </w:rPr>
              <w:t xml:space="preserve"> February</w:t>
            </w:r>
            <w:r w:rsidR="00ED351E" w:rsidRPr="004E49B0">
              <w:rPr>
                <w:rFonts w:cs="Arial"/>
              </w:rPr>
              <w:t xml:space="preserve"> </w:t>
            </w:r>
            <w:r w:rsidR="006F4B04" w:rsidRPr="004E49B0">
              <w:rPr>
                <w:rFonts w:cs="Arial"/>
              </w:rPr>
              <w:t>20</w:t>
            </w:r>
            <w:r>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EF0769" w:rsidP="00C000A5">
            <w:pPr>
              <w:pStyle w:val="01aDBTitle"/>
              <w:rPr>
                <w:rFonts w:cs="Arial"/>
              </w:rPr>
            </w:pPr>
            <w:r>
              <w:rPr>
                <w:rFonts w:cs="Arial"/>
              </w:rPr>
              <w:t xml:space="preserve">Addendum </w:t>
            </w:r>
            <w:r w:rsidR="003A5DAC">
              <w:rPr>
                <w:rFonts w:cs="Arial"/>
              </w:rPr>
              <w:t xml:space="preserve">Consultation Paper </w:t>
            </w:r>
            <w:r>
              <w:rPr>
                <w:rFonts w:cs="Arial"/>
              </w:rPr>
              <w:t>on MiFID II/MiFIR</w:t>
            </w:r>
            <w:r w:rsidR="00422A7D" w:rsidRPr="00616B9B">
              <w:rPr>
                <w:rFonts w:cs="Arial"/>
              </w:rPr>
              <w:t xml:space="preserve"> </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EF0769">
              <w:rPr>
                <w:rFonts w:cs="Arial"/>
              </w:rPr>
              <w:t>8</w:t>
            </w:r>
            <w:r w:rsidR="004E49B0" w:rsidRPr="004E49B0">
              <w:rPr>
                <w:rFonts w:cs="Arial"/>
              </w:rPr>
              <w:t xml:space="preserve"> </w:t>
            </w:r>
            <w:r w:rsidR="003A5DAC">
              <w:rPr>
                <w:rFonts w:cs="Arial"/>
              </w:rPr>
              <w:t>February</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Pr>
          <w:rFonts w:cs="Arial"/>
        </w:rPr>
        <w:t xml:space="preserve">Addendum </w:t>
      </w:r>
      <w:r w:rsidR="00332304" w:rsidRPr="00EF0769">
        <w:rPr>
          <w:rFonts w:cs="Arial"/>
        </w:rPr>
        <w:t xml:space="preserve">Consultation Paper </w:t>
      </w:r>
      <w:r w:rsidR="00332304">
        <w:rPr>
          <w:rFonts w:cs="Arial"/>
        </w:rPr>
        <w:t xml:space="preserve">on </w:t>
      </w:r>
      <w:r w:rsidR="00955F48" w:rsidRPr="00EF0769">
        <w:rPr>
          <w:rFonts w:cs="Arial"/>
        </w:rPr>
        <w:t>MiFID II/MiFIR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QUESTION_MIFID_ADD</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_ADD_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332304">
        <w:rPr>
          <w:rFonts w:cs="Arial"/>
        </w:rPr>
        <w:t>ADD</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021E83" w:rsidRPr="00EF0769">
        <w:rPr>
          <w:rFonts w:cs="Arial"/>
          <w:b/>
        </w:rPr>
        <w:t>20 March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260922951"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permStart w:id="601961569" w:edGrp="everyone" w:displacedByCustomXml="prev"/>
            <w:tc>
              <w:tcPr>
                <w:tcW w:w="5595" w:type="dxa"/>
                <w:shd w:val="clear" w:color="auto" w:fill="auto"/>
              </w:tcPr>
              <w:p w:rsidR="00D34282" w:rsidRPr="00AB6D88" w:rsidRDefault="00D855FB" w:rsidP="00D855FB">
                <w:pPr>
                  <w:rPr>
                    <w:rStyle w:val="PlaceholderText"/>
                    <w:rFonts w:cs="Arial"/>
                  </w:rPr>
                </w:pPr>
                <w:r>
                  <w:rPr>
                    <w:rStyle w:val="PlaceholderText"/>
                    <w:rFonts w:cs="Arial"/>
                  </w:rPr>
                  <w:t>London Stock Exchange Group plc</w:t>
                </w:r>
              </w:p>
            </w:tc>
            <w:permEnd w:id="601961569"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109922872" w:edGrp="everyone" w:colFirst="1" w:colLast="1"/>
            <w:permEnd w:id="260922951"/>
            <w:r w:rsidRPr="00AB6D88">
              <w:rPr>
                <w:rFonts w:cs="Arial"/>
              </w:rPr>
              <w:t>Confidential</w:t>
            </w:r>
            <w:r w:rsidRPr="00AB6D88">
              <w:rPr>
                <w:rStyle w:val="FootnoteReference"/>
                <w:rFonts w:cs="Arial"/>
              </w:rPr>
              <w:footnoteReference w:id="2"/>
            </w:r>
          </w:p>
        </w:tc>
        <w:sdt>
          <w:sdtPr>
            <w:rPr>
              <w:rStyle w:val="PlaceholderText"/>
              <w:rFonts w:cs="Arial"/>
            </w:rPr>
            <w:id w:val="-2035031634"/>
          </w:sdtPr>
          <w:sdtEndPr>
            <w:rPr>
              <w:rStyle w:val="PlaceholderText"/>
            </w:rPr>
          </w:sdtEndPr>
          <w:sdtContent>
            <w:tc>
              <w:tcPr>
                <w:tcW w:w="5595" w:type="dxa"/>
                <w:shd w:val="clear" w:color="auto" w:fill="auto"/>
              </w:tcPr>
              <w:p w:rsidR="00D34282" w:rsidRPr="00AB6D88" w:rsidRDefault="00D855FB" w:rsidP="001F03CA">
                <w:pPr>
                  <w:rPr>
                    <w:rStyle w:val="PlaceholderText"/>
                    <w:rFonts w:cs="Arial"/>
                  </w:rPr>
                </w:pPr>
                <w:r>
                  <w:rPr>
                    <w:rStyle w:val="PlaceholderText"/>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554897819" w:edGrp="everyone" w:colFirst="1" w:colLast="1"/>
            <w:permEnd w:id="109922872"/>
            <w:r w:rsidRPr="00AB6D88">
              <w:rPr>
                <w:rFonts w:cs="Arial"/>
              </w:rPr>
              <w:t>Activity</w:t>
            </w:r>
          </w:p>
        </w:tc>
        <w:tc>
          <w:tcPr>
            <w:tcW w:w="5595" w:type="dxa"/>
            <w:shd w:val="clear" w:color="auto" w:fill="auto"/>
          </w:tcPr>
          <w:p w:rsidR="00D34282" w:rsidRPr="00AB6D88" w:rsidRDefault="00777F3D"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880345162" w:edGrp="everyone"/>
                <w:r w:rsidR="00D855FB">
                  <w:rPr>
                    <w:rFonts w:cs="Arial"/>
                  </w:rPr>
                  <w:t>Regulated markets/Exchanges/Trading Systems</w:t>
                </w:r>
                <w:permEnd w:id="880345162"/>
              </w:sdtContent>
            </w:sdt>
          </w:p>
        </w:tc>
      </w:tr>
      <w:tr w:rsidR="00D34282" w:rsidRPr="00AB6D88" w:rsidTr="001F03CA">
        <w:tc>
          <w:tcPr>
            <w:tcW w:w="3929" w:type="dxa"/>
            <w:shd w:val="clear" w:color="auto" w:fill="auto"/>
          </w:tcPr>
          <w:p w:rsidR="00D34282" w:rsidRPr="00AB6D88" w:rsidRDefault="00D34282" w:rsidP="001F03CA">
            <w:pPr>
              <w:rPr>
                <w:rFonts w:cs="Arial"/>
              </w:rPr>
            </w:pPr>
            <w:permStart w:id="2034308296" w:edGrp="everyone" w:colFirst="1" w:colLast="1"/>
            <w:permEnd w:id="554897819"/>
            <w:r w:rsidRPr="00AB6D88">
              <w:rPr>
                <w:rFonts w:cs="Arial"/>
              </w:rPr>
              <w:t>Are you representing an association?</w:t>
            </w:r>
          </w:p>
        </w:tc>
        <w:sdt>
          <w:sdtPr>
            <w:rPr>
              <w:rFonts w:cs="Arial"/>
            </w:rPr>
            <w:id w:val="-242871467"/>
          </w:sdtPr>
          <w:sdtEndPr/>
          <w:sdtContent>
            <w:tc>
              <w:tcPr>
                <w:tcW w:w="5595" w:type="dxa"/>
                <w:shd w:val="clear" w:color="auto" w:fill="auto"/>
              </w:tcPr>
              <w:p w:rsidR="00D34282" w:rsidRPr="00AB6D88" w:rsidRDefault="00D34282" w:rsidP="001F03CA">
                <w:pPr>
                  <w:rPr>
                    <w:rFonts w:cs="Arial"/>
                  </w:rPr>
                </w:pPr>
                <w:r w:rsidRPr="00AB6D88">
                  <w:rPr>
                    <w:rFonts w:ascii="MS Gothic" w:eastAsia="MS Gothic" w:hAnsi="MS Gothic" w:cs="MS Gothic"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1197478330" w:edGrp="everyone" w:colFirst="1" w:colLast="1"/>
            <w:permEnd w:id="2034308296"/>
            <w:r w:rsidRPr="00AB6D88">
              <w:rPr>
                <w:rFonts w:cs="Arial"/>
              </w:rPr>
              <w:t>Country/Region</w:t>
            </w:r>
          </w:p>
        </w:tc>
        <w:permStart w:id="657486933"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15464985" w:edGrp="everyone" w:displacedByCustomXml="prev"/>
            <w:tc>
              <w:tcPr>
                <w:tcW w:w="5595" w:type="dxa"/>
                <w:shd w:val="clear" w:color="auto" w:fill="auto"/>
              </w:tcPr>
              <w:p w:rsidR="00D34282" w:rsidRPr="00AB6D88" w:rsidRDefault="00D855FB" w:rsidP="001F03CA">
                <w:pPr>
                  <w:rPr>
                    <w:rFonts w:cs="Arial"/>
                  </w:rPr>
                </w:pPr>
                <w:r>
                  <w:rPr>
                    <w:rFonts w:cs="Arial"/>
                  </w:rPr>
                  <w:t>Europe</w:t>
                </w:r>
              </w:p>
            </w:tc>
            <w:permEnd w:id="1515464985" w:displacedByCustomXml="next"/>
          </w:sdtContent>
        </w:sdt>
        <w:permEnd w:id="657486933" w:displacedByCustomXml="prev"/>
      </w:tr>
      <w:permEnd w:id="1197478330"/>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Pr="00C25863">
        <w:t>_</w:t>
      </w:r>
      <w:r w:rsidR="00F70207">
        <w:t>MIFID_ADD</w:t>
      </w:r>
      <w:r w:rsidRPr="00C25863">
        <w:t>_1&gt;</w:t>
      </w:r>
    </w:p>
    <w:p w:rsidR="00D34282" w:rsidRDefault="00D855FB" w:rsidP="00117108">
      <w:pPr>
        <w:jc w:val="both"/>
      </w:pPr>
      <w:permStart w:id="1228104568" w:edGrp="everyone"/>
      <w:r>
        <w:t xml:space="preserve">London Stock Exchange Group plc (LSEG) is a financial market infrastructure provider, headquartered in London, with significant operations in Europe and North America.  LSEG welcomes the opportunity to respond to ESMA’s Addendum Consultation Paper on the implementation of </w:t>
      </w:r>
      <w:proofErr w:type="spellStart"/>
      <w:r>
        <w:t>MiFID</w:t>
      </w:r>
      <w:proofErr w:type="spellEnd"/>
      <w:r>
        <w:t xml:space="preserve"> II/</w:t>
      </w:r>
      <w:proofErr w:type="spellStart"/>
      <w:r>
        <w:t>MiFIR</w:t>
      </w:r>
      <w:proofErr w:type="spellEnd"/>
      <w:r>
        <w:t>.</w:t>
      </w:r>
    </w:p>
    <w:p w:rsidR="00D855FB" w:rsidRDefault="00D855FB" w:rsidP="00117108">
      <w:pPr>
        <w:jc w:val="both"/>
      </w:pPr>
    </w:p>
    <w:p w:rsidR="00D855FB" w:rsidRDefault="00D855FB" w:rsidP="00117108">
      <w:pPr>
        <w:jc w:val="both"/>
      </w:pPr>
      <w:r>
        <w:t xml:space="preserve">LSEG operates a range of international equity, fixed income and derivatives markets, including: London Stock Exchange; </w:t>
      </w:r>
      <w:proofErr w:type="spellStart"/>
      <w:r>
        <w:t>Borsa</w:t>
      </w:r>
      <w:proofErr w:type="spellEnd"/>
      <w:r>
        <w:t xml:space="preserve"> </w:t>
      </w:r>
      <w:proofErr w:type="spellStart"/>
      <w:r>
        <w:t>Italiana</w:t>
      </w:r>
      <w:proofErr w:type="spellEnd"/>
      <w:r>
        <w:t xml:space="preserve">; MTS Group and Turquoise; post-trade and risk management, including </w:t>
      </w:r>
      <w:proofErr w:type="spellStart"/>
      <w:r>
        <w:t>Cassa</w:t>
      </w:r>
      <w:proofErr w:type="spellEnd"/>
      <w:r>
        <w:t xml:space="preserve"> di </w:t>
      </w:r>
      <w:proofErr w:type="spellStart"/>
      <w:r>
        <w:t>Compensa</w:t>
      </w:r>
      <w:proofErr w:type="spellEnd"/>
      <w:r>
        <w:t>/</w:t>
      </w:r>
      <w:proofErr w:type="spellStart"/>
      <w:r>
        <w:t>zione</w:t>
      </w:r>
      <w:proofErr w:type="spellEnd"/>
      <w:r>
        <w:t xml:space="preserve"> e </w:t>
      </w:r>
      <w:proofErr w:type="spellStart"/>
      <w:r>
        <w:t>Garanzia</w:t>
      </w:r>
      <w:proofErr w:type="spellEnd"/>
      <w:r>
        <w:t xml:space="preserve"> (CC&amp;G), the EMIR authorised CCP; Monte </w:t>
      </w:r>
      <w:proofErr w:type="spellStart"/>
      <w:r>
        <w:t>Titoli</w:t>
      </w:r>
      <w:proofErr w:type="spellEnd"/>
      <w:r>
        <w:t xml:space="preserve">, the Italian CSD; and </w:t>
      </w:r>
      <w:proofErr w:type="spellStart"/>
      <w:r>
        <w:t>globeSettle</w:t>
      </w:r>
      <w:proofErr w:type="spellEnd"/>
      <w:r>
        <w:t xml:space="preserve">, a new CSD based in Luxembourg; and is majority owner of the multi-asset global CCP, </w:t>
      </w:r>
      <w:proofErr w:type="spellStart"/>
      <w:r>
        <w:t>LCH.Clearnet</w:t>
      </w:r>
      <w:proofErr w:type="spellEnd"/>
      <w:r>
        <w:t xml:space="preserve"> Group serving major international exchanges and platforms, as well as a range of OTC markets (with EMIR authorised CCPs in France and the UK).  LSEG operates the EMIR authorised trade repository </w:t>
      </w:r>
      <w:proofErr w:type="spellStart"/>
      <w:r>
        <w:t>UnaVista</w:t>
      </w:r>
      <w:proofErr w:type="spellEnd"/>
      <w:r>
        <w:t>, and offers a range of real-time and reference data products, as well as access to international equity, bond and alternative asset class indices, through the leading index providers, FTSE International Ltd and Frank Russell Company.</w:t>
      </w:r>
    </w:p>
    <w:p w:rsidR="00117108" w:rsidRDefault="00117108" w:rsidP="00117108">
      <w:pPr>
        <w:jc w:val="both"/>
      </w:pPr>
    </w:p>
    <w:p w:rsidR="00117108" w:rsidRDefault="00117108" w:rsidP="00117108">
      <w:pPr>
        <w:jc w:val="both"/>
      </w:pPr>
      <w:r w:rsidRPr="00117108">
        <w:t xml:space="preserve">As </w:t>
      </w:r>
      <w:r>
        <w:t xml:space="preserve">a general comment, we note that </w:t>
      </w:r>
      <w:r w:rsidRPr="00117108">
        <w:t xml:space="preserve">the process of trade reporting </w:t>
      </w:r>
      <w:r>
        <w:t xml:space="preserve">for OTC derivatives is relatively new </w:t>
      </w:r>
      <w:r w:rsidRPr="00117108">
        <w:t xml:space="preserve">and the analysis of </w:t>
      </w:r>
      <w:r>
        <w:t>such</w:t>
      </w:r>
      <w:r w:rsidRPr="00117108">
        <w:t xml:space="preserve"> data </w:t>
      </w:r>
      <w:r>
        <w:t xml:space="preserve">may take time to </w:t>
      </w:r>
      <w:r w:rsidRPr="00117108">
        <w:t>settle</w:t>
      </w:r>
      <w:r w:rsidR="000E2905">
        <w:t>.  In particular, t</w:t>
      </w:r>
      <w:r w:rsidR="000E2905" w:rsidRPr="000E2905">
        <w:t>he analysis is based on a relatively short period of data, 1 March 2014 – 31 May 2014</w:t>
      </w:r>
      <w:r w:rsidR="000E2905">
        <w:t xml:space="preserve"> </w:t>
      </w:r>
      <w:r w:rsidR="00115027">
        <w:t xml:space="preserve">and, as ESMA </w:t>
      </w:r>
      <w:r w:rsidR="00812343">
        <w:t xml:space="preserve">itself </w:t>
      </w:r>
      <w:r w:rsidR="00115027">
        <w:t xml:space="preserve">points out, </w:t>
      </w:r>
      <w:r w:rsidR="000E2905">
        <w:t xml:space="preserve">a significant proportion of </w:t>
      </w:r>
      <w:r w:rsidR="00812343">
        <w:t xml:space="preserve">the </w:t>
      </w:r>
      <w:r w:rsidR="000E2905" w:rsidRPr="000E2905">
        <w:t>dataset relating to indexes and single name</w:t>
      </w:r>
      <w:r w:rsidR="00115027">
        <w:t xml:space="preserve"> CDS</w:t>
      </w:r>
      <w:r w:rsidR="000E2905" w:rsidRPr="000E2905">
        <w:t xml:space="preserve"> </w:t>
      </w:r>
      <w:r w:rsidR="00812343">
        <w:t>was</w:t>
      </w:r>
      <w:r w:rsidR="000E2905" w:rsidRPr="000E2905">
        <w:t xml:space="preserve"> excluded because the tenor could not be calculated due to data quality issues.</w:t>
      </w:r>
      <w:r>
        <w:t xml:space="preserve"> </w:t>
      </w:r>
      <w:r w:rsidRPr="00117108">
        <w:t xml:space="preserve"> </w:t>
      </w:r>
      <w:r w:rsidR="000E2905">
        <w:t>Therefore, w</w:t>
      </w:r>
      <w:r>
        <w:t xml:space="preserve">e suggest that </w:t>
      </w:r>
      <w:r w:rsidRPr="00117108">
        <w:t xml:space="preserve">the use of such data in </w:t>
      </w:r>
      <w:r>
        <w:t>r</w:t>
      </w:r>
      <w:r w:rsidRPr="00117108">
        <w:t>egulatory dec</w:t>
      </w:r>
      <w:r w:rsidRPr="00117108">
        <w:t>i</w:t>
      </w:r>
      <w:r w:rsidRPr="00117108">
        <w:t xml:space="preserve">sion making processes should be carefully considered, to ensure its </w:t>
      </w:r>
      <w:r>
        <w:t>relevance</w:t>
      </w:r>
      <w:r w:rsidRPr="00117108">
        <w:t xml:space="preserve"> and validity</w:t>
      </w:r>
      <w:r>
        <w:t>.</w:t>
      </w:r>
      <w:r w:rsidR="000E2905">
        <w:t xml:space="preserve"> </w:t>
      </w:r>
    </w:p>
    <w:p w:rsidR="00D855FB" w:rsidRDefault="00D855FB" w:rsidP="00117108">
      <w:pPr>
        <w:jc w:val="both"/>
      </w:pPr>
    </w:p>
    <w:p w:rsidR="00D855FB" w:rsidRPr="00D855FB" w:rsidRDefault="00A442B0" w:rsidP="00117108">
      <w:pPr>
        <w:jc w:val="both"/>
      </w:pPr>
      <w:r>
        <w:t xml:space="preserve">For further information contact: </w:t>
      </w:r>
      <w:r>
        <w:rPr>
          <w:b/>
        </w:rPr>
        <w:t>Steven Travers/Sean Schneider, Regulatory Strategy, LSEG</w:t>
      </w:r>
      <w:r>
        <w:t xml:space="preserve"> (</w:t>
      </w:r>
      <w:hyperlink r:id="rId15" w:history="1">
        <w:r w:rsidRPr="00917367">
          <w:rPr>
            <w:rStyle w:val="Hyperlink"/>
          </w:rPr>
          <w:t>stravers@lseg.com</w:t>
        </w:r>
      </w:hyperlink>
      <w:r>
        <w:t>/</w:t>
      </w:r>
      <w:hyperlink r:id="rId16" w:history="1">
        <w:r w:rsidR="00A96F62">
          <w:rPr>
            <w:rStyle w:val="Hyperlink"/>
          </w:rPr>
          <w:t>sschneider@lseg.com</w:t>
        </w:r>
      </w:hyperlink>
      <w:r>
        <w:t xml:space="preserve">) or </w:t>
      </w:r>
      <w:r>
        <w:rPr>
          <w:b/>
        </w:rPr>
        <w:t xml:space="preserve">Valentina Cirigliano, Regulatory Strategy, </w:t>
      </w:r>
      <w:proofErr w:type="spellStart"/>
      <w:r>
        <w:rPr>
          <w:b/>
        </w:rPr>
        <w:t>LCH.Clearnet</w:t>
      </w:r>
      <w:proofErr w:type="spellEnd"/>
      <w:r>
        <w:t xml:space="preserve"> (</w:t>
      </w:r>
      <w:hyperlink r:id="rId17" w:history="1">
        <w:r w:rsidR="00C80216" w:rsidRPr="00917367">
          <w:rPr>
            <w:rStyle w:val="Hyperlink"/>
          </w:rPr>
          <w:t>valentina.cirigliano@lchclearnet.com</w:t>
        </w:r>
      </w:hyperlink>
      <w:r>
        <w:t>)</w:t>
      </w:r>
      <w:r w:rsidR="00C80216">
        <w:t xml:space="preserve">. </w:t>
      </w:r>
    </w:p>
    <w:permEnd w:id="1228104568"/>
    <w:p w:rsidR="00D34282" w:rsidRPr="00C25863" w:rsidRDefault="00D34282" w:rsidP="00D34282">
      <w:r w:rsidRPr="00C25863">
        <w:t>&lt;</w:t>
      </w:r>
      <w:r w:rsidRPr="00D74C9D">
        <w:t xml:space="preserve"> </w:t>
      </w:r>
      <w:r>
        <w:t>ESMA_COMMENT</w:t>
      </w:r>
      <w:r w:rsidRPr="00C25863">
        <w:t>_</w:t>
      </w:r>
      <w:r w:rsidR="00F70207">
        <w:t>MIFID_ADD</w:t>
      </w:r>
      <w:r w:rsidRPr="00C25863">
        <w:t>_1&gt;</w:t>
      </w:r>
    </w:p>
    <w:p w:rsidR="00A8728B" w:rsidRPr="00B62727" w:rsidRDefault="00F32462" w:rsidP="00A8728B">
      <w:pPr>
        <w:pStyle w:val="CPQuestions"/>
        <w:ind w:left="714" w:hanging="357"/>
      </w:pPr>
      <w:r>
        <w:rPr>
          <w:rFonts w:cs="Arial"/>
          <w:szCs w:val="22"/>
        </w:rPr>
        <w:br w:type="page"/>
      </w:r>
      <w:r w:rsidR="00A8728B" w:rsidRPr="00C24BCA">
        <w:lastRenderedPageBreak/>
        <w:t>Do you agree with ESMA’s proposal for the definition of a liquid market? Please provide an answer detailed per asset class identified (deliverable forwards, non-deliverable forwards, options, swaps, spread</w:t>
      </w:r>
      <w:r w:rsidR="00A8728B">
        <w:t xml:space="preserve"> betting contracts and futures)</w:t>
      </w:r>
      <w:r w:rsidR="00A8728B" w:rsidRPr="00B62727">
        <w:t xml:space="preserve"> </w:t>
      </w:r>
      <w:r w:rsidR="00A8728B">
        <w:t>a</w:t>
      </w:r>
      <w:r w:rsidR="00A8728B" w:rsidRPr="00B62727">
        <w:t>d</w:t>
      </w:r>
      <w:r w:rsidR="00A8728B" w:rsidRPr="00B62727">
        <w:t xml:space="preserve">dressing the following points: </w:t>
      </w:r>
    </w:p>
    <w:p w:rsidR="00A8728B" w:rsidRPr="00B62727" w:rsidRDefault="00A8728B" w:rsidP="00566C6A">
      <w:pPr>
        <w:pStyle w:val="CPQuest2"/>
      </w:pPr>
      <w:r w:rsidRPr="00B62727">
        <w:t>Would you use different qualitative criteria to define the sub-classes?</w:t>
      </w:r>
      <w:r>
        <w:t xml:space="preserve"> Please also specify if you agree in </w:t>
      </w:r>
      <w:r w:rsidRPr="00313056">
        <w:t>distinguish</w:t>
      </w:r>
      <w:r>
        <w:t>ing or not distinguishing</w:t>
      </w:r>
      <w:r w:rsidRPr="00313056">
        <w:t xml:space="preserve"> between deliverable and non-deliverable contracts</w:t>
      </w:r>
      <w:r>
        <w:t>. If you would distinguish between deliverable and non-deliverable contracts for other classes besides forwards, please provide your</w:t>
      </w:r>
      <w:r w:rsidRPr="00313056">
        <w:t xml:space="preserve"> feedback </w:t>
      </w:r>
      <w:r>
        <w:t>as specific as possible with regard to the sub-classes that should be deemed liquid for deliverable contracts and those for non-deliverable contracts, pointing out the differences between the two sub-groups.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 xml:space="preserve">Would you define </w:t>
      </w:r>
      <w:r>
        <w:t xml:space="preserve">some specific </w:t>
      </w:r>
      <w:r w:rsidRPr="00B62727">
        <w:t>classes declared as liquid in ESMA’s proposal as illiquid (</w:t>
      </w:r>
      <w:r>
        <w:t>and</w:t>
      </w:r>
      <w:r w:rsidRPr="00B62727">
        <w:t xml:space="preserve"> vice versa)? Please provide reasons for your answer.</w:t>
      </w:r>
    </w:p>
    <w:p w:rsidR="00A8728B" w:rsidRDefault="00A8728B" w:rsidP="00A8728B">
      <w:r>
        <w:t>&lt;ESMA_QUESTION_MIFID_ADD_1&gt;</w:t>
      </w:r>
    </w:p>
    <w:p w:rsidR="00A8728B" w:rsidRDefault="00A8728B" w:rsidP="00A8728B">
      <w:permStart w:id="320434550" w:edGrp="everyone"/>
      <w:r>
        <w:t>TYPE YOUR TEXT HERE</w:t>
      </w:r>
    </w:p>
    <w:permEnd w:id="320434550"/>
    <w:p w:rsidR="00A8728B" w:rsidRDefault="00A8728B" w:rsidP="00A8728B">
      <w:r>
        <w:t>&lt;ESMA_QUESTION_MIFID_ADD_1&gt;</w:t>
      </w:r>
    </w:p>
    <w:p w:rsidR="00A8728B" w:rsidRDefault="00A8728B" w:rsidP="00A8728B">
      <w:pPr>
        <w:pStyle w:val="CPQuestions"/>
        <w:ind w:left="714" w:hanging="357"/>
      </w:pPr>
      <w:r w:rsidRPr="00C24BCA">
        <w:t>Do you agree with ESMA’s proposal for foreign exchange derivatives? Please specify, for each sub-class (non-deliverable forwards</w:t>
      </w:r>
      <w:r>
        <w:t xml:space="preserve"> (NDF), deliverable forwards (DF)</w:t>
      </w:r>
      <w:r w:rsidRPr="000E6B5B">
        <w:t xml:space="preserve">, </w:t>
      </w:r>
      <w:r>
        <w:t>FX options, FX swaps,</w:t>
      </w:r>
      <w:r w:rsidRPr="00A94FC9">
        <w:t xml:space="preserve"> </w:t>
      </w:r>
      <w:r>
        <w:t>spread betting and FX futures)</w:t>
      </w:r>
      <w:r w:rsidRPr="000E6B5B">
        <w:t xml:space="preserve"> if you agree on the fo</w:t>
      </w:r>
      <w:r w:rsidRPr="000E6B5B">
        <w:t>l</w:t>
      </w:r>
      <w:r w:rsidRPr="000E6B5B">
        <w:t>lowing points providing reasons for your answer and, if you disagree providing ESMA with your alternative proposal:</w:t>
      </w:r>
      <w:r w:rsidRPr="00B62727">
        <w:t xml:space="preserve"> </w:t>
      </w:r>
    </w:p>
    <w:p w:rsidR="00A8728B" w:rsidRPr="00B62727" w:rsidRDefault="00A8728B" w:rsidP="00566C6A">
      <w:pPr>
        <w:pStyle w:val="CPQuest2"/>
        <w:numPr>
          <w:ilvl w:val="0"/>
          <w:numId w:val="37"/>
        </w:numPr>
      </w:pPr>
      <w:r w:rsidRPr="00B62727">
        <w:t>deferral period set to 48 hours</w:t>
      </w:r>
    </w:p>
    <w:p w:rsidR="00A8728B" w:rsidRPr="00B62727" w:rsidRDefault="00A8728B" w:rsidP="00566C6A">
      <w:pPr>
        <w:pStyle w:val="CPQuest2"/>
      </w:pPr>
      <w:r w:rsidRPr="00B62727">
        <w:t>size specific to the instrument threshold set as 50% of the large in scale threshold</w:t>
      </w:r>
    </w:p>
    <w:p w:rsidR="00A8728B" w:rsidRPr="00C24BCA" w:rsidRDefault="00A8728B" w:rsidP="00566C6A">
      <w:pPr>
        <w:pStyle w:val="CPQuest2"/>
      </w:pPr>
      <w:r w:rsidRPr="00B62727">
        <w:t xml:space="preserve">volume measure used to set the large in scale and size specific to the instrument threshold as </w:t>
      </w:r>
      <w:r w:rsidRPr="00C24BCA">
        <w:t>specified in Annex II, Table 3 of draft RTS 9</w:t>
      </w:r>
    </w:p>
    <w:p w:rsidR="00A8728B" w:rsidRPr="00B62727" w:rsidRDefault="00A8728B" w:rsidP="00566C6A">
      <w:pPr>
        <w:pStyle w:val="CPQuest2"/>
      </w:pPr>
      <w:r w:rsidRPr="00B62727">
        <w:t xml:space="preserve">pre-trade and post-trade </w:t>
      </w:r>
      <w:r>
        <w:t>thresholds set at the same size</w:t>
      </w:r>
    </w:p>
    <w:p w:rsidR="00A8728B"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rsidRPr="00B62727">
        <w:t>r</w:t>
      </w:r>
      <w:r w:rsidRPr="00B62727">
        <w:t>ence for a system with recalculation (i.e. option 2), provide feedback on the thresholds determined for 2017 and on the methodology to recalculate the thres</w:t>
      </w:r>
      <w:r w:rsidRPr="00B62727">
        <w:t>h</w:t>
      </w:r>
      <w:r w:rsidRPr="00B62727">
        <w:lastRenderedPageBreak/>
        <w:t>olds from 2018 onwards including the level of granularity of the classes on which the recalculations will be performed</w:t>
      </w:r>
    </w:p>
    <w:p w:rsidR="00A8728B" w:rsidRPr="00B62727" w:rsidRDefault="00A8728B" w:rsidP="00566C6A">
      <w:pPr>
        <w:pStyle w:val="CPQuest2"/>
      </w:pPr>
      <w:r>
        <w:rPr>
          <w:u w:val="single"/>
        </w:rPr>
        <w:t>f</w:t>
      </w:r>
      <w:r w:rsidRPr="00A94FC9">
        <w:rPr>
          <w:u w:val="single"/>
        </w:rPr>
        <w:t xml:space="preserve">or non-deliverable forwards (NDF) and spread betting </w:t>
      </w:r>
      <w:r>
        <w:rPr>
          <w:u w:val="single"/>
        </w:rPr>
        <w:t xml:space="preserve">contracts </w:t>
      </w:r>
      <w:r w:rsidRPr="00A94FC9">
        <w:rPr>
          <w:u w:val="single"/>
        </w:rPr>
        <w:t>only:</w:t>
      </w:r>
      <w:r>
        <w:t xml:space="preserve"> </w:t>
      </w:r>
      <w:r w:rsidRPr="00A90E83">
        <w:t>express your preference</w:t>
      </w:r>
      <w:r>
        <w:t xml:space="preserve"> for </w:t>
      </w:r>
      <w:r w:rsidRPr="00A90E83">
        <w:t>either “</w:t>
      </w:r>
      <w:r>
        <w:t>Alternative</w:t>
      </w:r>
      <w:r w:rsidRPr="00A90E83">
        <w:t xml:space="preserve"> </w:t>
      </w:r>
      <w:r>
        <w:t>A</w:t>
      </w:r>
      <w:r w:rsidRPr="00A90E83">
        <w:t>” or “</w:t>
      </w:r>
      <w:r>
        <w:t>Alternative</w:t>
      </w:r>
      <w:r w:rsidRPr="00A90E83">
        <w:t xml:space="preserve"> </w:t>
      </w:r>
      <w:r>
        <w:t>B</w:t>
      </w:r>
      <w:r w:rsidRPr="00A90E83">
        <w:t xml:space="preserve">”. If you disagree with both ESMA’s proposal provides your alternative proposal </w:t>
      </w:r>
      <w:r>
        <w:t>for the LIS threshold floor.</w:t>
      </w:r>
    </w:p>
    <w:p w:rsidR="00A8728B" w:rsidRDefault="00A8728B" w:rsidP="00A8728B">
      <w:r>
        <w:t>&lt;ESMA_QUESTION_MIFID_ADD_2&gt;</w:t>
      </w:r>
    </w:p>
    <w:p w:rsidR="00A8728B" w:rsidRDefault="00A8728B" w:rsidP="00A8728B">
      <w:permStart w:id="1147293268" w:edGrp="everyone"/>
      <w:r>
        <w:t>TYPE YOUR TEXT HERE</w:t>
      </w:r>
    </w:p>
    <w:permEnd w:id="1147293268"/>
    <w:p w:rsidR="00A8728B" w:rsidRDefault="00A8728B" w:rsidP="00A8728B">
      <w:r>
        <w:t>&lt;ESMA_QUESTION_MIFID_ADD_2&gt;</w:t>
      </w:r>
    </w:p>
    <w:p w:rsidR="00A8728B" w:rsidRPr="00B62727" w:rsidRDefault="00A8728B" w:rsidP="00A8728B">
      <w:pPr>
        <w:pStyle w:val="CPQuestions"/>
        <w:ind w:left="714" w:hanging="357"/>
      </w:pPr>
      <w:r w:rsidRPr="00C24BCA">
        <w:t>Which is your preferred option for the definition of a liquid market of single name CDS? Please provide an answer detailed</w:t>
      </w:r>
      <w:r w:rsidRPr="00B62727">
        <w:t xml:space="preserve"> per underlying </w:t>
      </w:r>
      <w:r>
        <w:t xml:space="preserve">issuer type </w:t>
      </w:r>
      <w:r w:rsidRPr="00B62727">
        <w:t>identified</w:t>
      </w:r>
      <w:r>
        <w:t xml:space="preserve"> (sovereign and corporate)</w:t>
      </w:r>
      <w:r w:rsidRPr="00B62727">
        <w:t xml:space="preserve">, addressing the following points: </w:t>
      </w:r>
    </w:p>
    <w:p w:rsidR="00A8728B" w:rsidRPr="00B62727" w:rsidRDefault="00A8728B" w:rsidP="00566C6A">
      <w:pPr>
        <w:pStyle w:val="CPQuest2"/>
        <w:numPr>
          <w:ilvl w:val="0"/>
          <w:numId w:val="38"/>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Would you define classes declared as liquid in ESMA’s proposal as illiquid (or vice versa)? Please provide reasons for your answer.</w:t>
      </w:r>
    </w:p>
    <w:p w:rsidR="00A8728B" w:rsidRDefault="00A8728B" w:rsidP="00A8728B">
      <w:r>
        <w:t>&lt;ESMA_QUESTION_MIFID_ADD_3&gt;</w:t>
      </w:r>
    </w:p>
    <w:p w:rsidR="00117108" w:rsidRDefault="00117108" w:rsidP="00117108">
      <w:pPr>
        <w:jc w:val="both"/>
      </w:pPr>
      <w:permStart w:id="323038524" w:edGrp="everyone"/>
      <w:r>
        <w:t>We believe that Option A is too broad. Basing liquidity on tenor/currency alone does not take into account the differences in trading activity of individual names.</w:t>
      </w:r>
    </w:p>
    <w:p w:rsidR="00117108" w:rsidRDefault="00117108" w:rsidP="00117108">
      <w:pPr>
        <w:jc w:val="both"/>
      </w:pPr>
    </w:p>
    <w:p w:rsidR="00117108" w:rsidRDefault="00117108" w:rsidP="00117108">
      <w:pPr>
        <w:jc w:val="both"/>
      </w:pPr>
      <w:r>
        <w:t>Option B is therefore the preferred choice.  It should be noted that Index composition is based on, amongst other things, observed market liquidity in the period before a new series is issued.  This means that any single names that are replaced when a new index series is issued are, by definition, illiquid when compared to the other index constituents.  Therefore, even with Option B, some illiquid single names, on which there has been relatively little recent trading activity, will still be considered liquid for 30 days after the new index series is issued.</w:t>
      </w:r>
      <w:r w:rsidR="00D44FA2">
        <w:t xml:space="preserve"> To help address this point, we suggest that </w:t>
      </w:r>
      <w:r w:rsidR="00D44FA2" w:rsidRPr="00D44FA2">
        <w:t xml:space="preserve">the </w:t>
      </w:r>
      <w:r w:rsidR="00D44FA2">
        <w:t>“</w:t>
      </w:r>
      <w:r w:rsidR="00D44FA2" w:rsidRPr="00D44FA2">
        <w:t>most recent series</w:t>
      </w:r>
      <w:r w:rsidR="00D44FA2">
        <w:t>”</w:t>
      </w:r>
      <w:r w:rsidR="00D44FA2" w:rsidRPr="00D44FA2">
        <w:t xml:space="preserve"> of a liquid CDS index</w:t>
      </w:r>
      <w:r w:rsidR="00D44FA2">
        <w:t xml:space="preserve"> is used as the reference point for a single name CDS.</w:t>
      </w:r>
    </w:p>
    <w:permEnd w:id="323038524"/>
    <w:p w:rsidR="00A8728B" w:rsidRDefault="00A8728B" w:rsidP="00A8728B">
      <w:r>
        <w:t>&lt;ESMA_QUESTION_MIFID_ADD_3&gt;</w:t>
      </w:r>
    </w:p>
    <w:p w:rsidR="00A8728B" w:rsidRPr="00B62727" w:rsidRDefault="00A8728B" w:rsidP="00A8728B">
      <w:pPr>
        <w:pStyle w:val="CPQuestions"/>
        <w:ind w:left="714" w:hanging="357"/>
      </w:pPr>
      <w:r>
        <w:t>For all the other classes (CDS Index, Bespoke basket CDS, CDS index options and Single name CDS options): d</w:t>
      </w:r>
      <w:r w:rsidRPr="00B62727">
        <w:t>o you agree with ESMA’s proposal for the definition of a liquid market? Please provide an answer detailed per contract type</w:t>
      </w:r>
      <w:r>
        <w:t xml:space="preserve"> (CDS and </w:t>
      </w:r>
      <w:r w:rsidRPr="00D10A1C">
        <w:t>CDS options</w:t>
      </w:r>
      <w:r>
        <w:t>)</w:t>
      </w:r>
      <w:r w:rsidRPr="00B62727">
        <w:t xml:space="preserve">, underlying type </w:t>
      </w:r>
      <w:r>
        <w:t xml:space="preserve">(index, single name, bespoke basket) </w:t>
      </w:r>
      <w:r w:rsidRPr="00B62727">
        <w:t>and underl</w:t>
      </w:r>
      <w:r w:rsidRPr="00B62727">
        <w:t>y</w:t>
      </w:r>
      <w:r w:rsidRPr="00B62727">
        <w:t xml:space="preserve">ing identified, addressing the following points: </w:t>
      </w:r>
    </w:p>
    <w:p w:rsidR="00A8728B" w:rsidRPr="00B62727" w:rsidRDefault="00A8728B" w:rsidP="00566C6A">
      <w:pPr>
        <w:pStyle w:val="CPQuest2"/>
        <w:numPr>
          <w:ilvl w:val="0"/>
          <w:numId w:val="39"/>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lastRenderedPageBreak/>
        <w:t>Would you define classes declared as liquid in ESMA’s proposal as illiquid (or vice versa)? Please provide reasons for your answer.</w:t>
      </w:r>
    </w:p>
    <w:p w:rsidR="00A8728B" w:rsidRDefault="00A8728B" w:rsidP="00A8728B">
      <w:r>
        <w:t>&lt;ESMA_QUESTION_MIFID_ADD_4&gt;</w:t>
      </w:r>
    </w:p>
    <w:p w:rsidR="00A8728B" w:rsidRDefault="00A8728B" w:rsidP="00A8728B">
      <w:permStart w:id="1338337909" w:edGrp="everyone"/>
      <w:r>
        <w:t>TYPE YOUR TEXT HERE</w:t>
      </w:r>
    </w:p>
    <w:permEnd w:id="1338337909"/>
    <w:p w:rsidR="00A8728B" w:rsidRDefault="00A8728B" w:rsidP="00A8728B">
      <w:r>
        <w:t>&lt;ESMA_QUESTION_MIFID_ADD_4&gt;</w:t>
      </w:r>
    </w:p>
    <w:p w:rsidR="00A8728B" w:rsidRPr="00C24BCA" w:rsidRDefault="00A8728B" w:rsidP="00A8728B">
      <w:pPr>
        <w:pStyle w:val="CPQuestions"/>
        <w:ind w:left="714" w:hanging="357"/>
      </w:pPr>
      <w:r w:rsidRPr="00C24BCA">
        <w:t>Do you agree with ESMA’s proposal for credit derivatives? Please specify, for each sub-class (single name CDS, CDS index, bespoke basket CDS, single name CDS options, CDS index options) if you agree on the following points providing reasons for your answer and, if you disagree providing ESMA with your alternative pr</w:t>
      </w:r>
      <w:r w:rsidRPr="00C24BCA">
        <w:t>o</w:t>
      </w:r>
      <w:r w:rsidRPr="00C24BCA">
        <w:t xml:space="preserve">posal: </w:t>
      </w:r>
    </w:p>
    <w:p w:rsidR="00A8728B" w:rsidRPr="00C24BCA" w:rsidRDefault="00A8728B" w:rsidP="00566C6A">
      <w:pPr>
        <w:pStyle w:val="CPQuest2"/>
        <w:numPr>
          <w:ilvl w:val="0"/>
          <w:numId w:val="40"/>
        </w:numPr>
      </w:pPr>
      <w:r w:rsidRPr="00C24BCA">
        <w:t xml:space="preserve">deferral period set to 48 hours </w:t>
      </w:r>
    </w:p>
    <w:p w:rsidR="00A8728B" w:rsidRPr="00C24BCA" w:rsidRDefault="00A8728B" w:rsidP="00566C6A">
      <w:pPr>
        <w:pStyle w:val="CPQuest2"/>
      </w:pPr>
      <w:r w:rsidRPr="00C24BCA">
        <w:t xml:space="preserve">size specific to the instrument threshold set as 50% of the large in scale threshold </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 xml:space="preserve">pre-trade and post-trade thresholds set at the same size </w:t>
      </w:r>
    </w:p>
    <w:p w:rsidR="00A8728B" w:rsidRPr="00B62727"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rsidRPr="00B62727">
        <w:t>r</w:t>
      </w:r>
      <w:r w:rsidRPr="00B62727">
        <w:t>ence for a system with recalculation (i.e. option 2), provide feedback on the thresholds determined for 2017 and on the methodology to recalculate the thres</w:t>
      </w:r>
      <w:r w:rsidRPr="00B62727">
        <w:t>h</w:t>
      </w:r>
      <w:r w:rsidRPr="00B62727">
        <w:t>olds from 2018 onwards including the level of granularity of the classes on which the recalculations will be performed</w:t>
      </w:r>
      <w:r>
        <w:t>.</w:t>
      </w:r>
    </w:p>
    <w:p w:rsidR="00A8728B" w:rsidRDefault="00A8728B" w:rsidP="00A8728B">
      <w:r>
        <w:t>&lt;ESMA_QUESTION_MIFID_ADD_5&gt;</w:t>
      </w:r>
    </w:p>
    <w:p w:rsidR="00A8728B" w:rsidRDefault="00A8728B" w:rsidP="00A8728B">
      <w:permStart w:id="1253535202" w:edGrp="everyone"/>
      <w:r>
        <w:t>TYPE YOUR TEXT HERE</w:t>
      </w:r>
    </w:p>
    <w:permEnd w:id="1253535202"/>
    <w:p w:rsidR="00A8728B" w:rsidRDefault="00A8728B" w:rsidP="00A8728B">
      <w:r>
        <w:t>&lt;ESMA_QUESTION_MIFID_ADD_5&gt;</w:t>
      </w:r>
    </w:p>
    <w:p w:rsidR="00A8728B" w:rsidRDefault="00A8728B" w:rsidP="00A8728B">
      <w:pPr>
        <w:pStyle w:val="CPQuestions"/>
        <w:ind w:left="714" w:hanging="357"/>
      </w:pPr>
      <w:r>
        <w:t>D</w:t>
      </w:r>
      <w:r w:rsidRPr="00B62727">
        <w:t xml:space="preserve">o you agree with ESMA’s proposal for the definition of a liquid market? Please provide an answer detailed per </w:t>
      </w:r>
      <w:r>
        <w:t>class of derivatives (freight derivatives, emissions derivatives, weather derivatives and other exotic derivatives) and contract type identified (options, futures, forwards, swaps, others). If you do not agree with E</w:t>
      </w:r>
      <w:r>
        <w:t>S</w:t>
      </w:r>
      <w:r>
        <w:t xml:space="preserve">MA’s proposal for the definition of a liquid market, please specify </w:t>
      </w:r>
      <w:r w:rsidRPr="00B62727">
        <w:t xml:space="preserve">per </w:t>
      </w:r>
      <w:r>
        <w:t>class of d</w:t>
      </w:r>
      <w:r>
        <w:t>e</w:t>
      </w:r>
      <w:r>
        <w:t>rivatives</w:t>
      </w:r>
      <w:r w:rsidRPr="007E46F4">
        <w:t xml:space="preserve"> </w:t>
      </w:r>
      <w:r>
        <w:t>and contract type identified:</w:t>
      </w:r>
    </w:p>
    <w:p w:rsidR="00A8728B" w:rsidRDefault="00A8728B" w:rsidP="00566C6A">
      <w:pPr>
        <w:pStyle w:val="CPQuest2"/>
        <w:numPr>
          <w:ilvl w:val="0"/>
          <w:numId w:val="49"/>
        </w:numPr>
      </w:pPr>
      <w:r>
        <w:t>your alternative proposal;</w:t>
      </w:r>
    </w:p>
    <w:p w:rsidR="00A8728B" w:rsidRDefault="00A8728B" w:rsidP="00566C6A">
      <w:pPr>
        <w:pStyle w:val="CPQuest2"/>
      </w:pPr>
      <w:r>
        <w:t>which qualitative criteria would you use to define the sub-classes;</w:t>
      </w:r>
    </w:p>
    <w:p w:rsidR="00A8728B" w:rsidRDefault="00A8728B" w:rsidP="00566C6A">
      <w:pPr>
        <w:pStyle w:val="CPQuest2"/>
      </w:pPr>
      <w:r>
        <w:t>which parameters and related threshold values would you use in order to define a sub-class as liquid.</w:t>
      </w:r>
      <w:r w:rsidRPr="007E46F4">
        <w:t xml:space="preserve"> </w:t>
      </w:r>
      <w:r>
        <w:t>Please, provide r</w:t>
      </w:r>
      <w:r w:rsidRPr="000E6B5B">
        <w:t>easons for your answer</w:t>
      </w:r>
      <w:r>
        <w:t>.</w:t>
      </w:r>
    </w:p>
    <w:p w:rsidR="00A8728B" w:rsidRDefault="00A8728B" w:rsidP="00A8728B">
      <w:r>
        <w:lastRenderedPageBreak/>
        <w:t>&lt;ESMA_QUESTION_MIFID_ADD_6&gt;</w:t>
      </w:r>
    </w:p>
    <w:p w:rsidR="00A8728B" w:rsidRDefault="00A8728B" w:rsidP="00A8728B">
      <w:permStart w:id="1908744737" w:edGrp="everyone"/>
      <w:r>
        <w:t>TYPE YOUR TEXT HERE</w:t>
      </w:r>
    </w:p>
    <w:permEnd w:id="1908744737"/>
    <w:p w:rsidR="00A8728B" w:rsidRDefault="00A8728B" w:rsidP="00A8728B">
      <w:r>
        <w:t>&lt;ESMA_QUESTION_MIFID_ADD_6&gt;</w:t>
      </w:r>
    </w:p>
    <w:p w:rsidR="00A8728B" w:rsidRPr="00C24BCA" w:rsidRDefault="00A8728B" w:rsidP="00A8728B">
      <w:pPr>
        <w:pStyle w:val="CPQuestions"/>
        <w:ind w:left="714" w:hanging="357"/>
      </w:pPr>
      <w:r w:rsidRPr="00C24BCA">
        <w:t>Which is your preferred option? Please express your preference either for “Alte</w:t>
      </w:r>
      <w:r w:rsidRPr="00C24BCA">
        <w:t>r</w:t>
      </w:r>
      <w:r w:rsidRPr="00C24BCA">
        <w:t>native A” or for “Alternative B”. If you disagree with both ESMA’s proposals pr</w:t>
      </w:r>
      <w:r w:rsidRPr="00C24BCA">
        <w:t>o</w:t>
      </w:r>
      <w:r w:rsidRPr="00C24BCA">
        <w:t>vide your alternative proposal by answering the following question.</w:t>
      </w:r>
    </w:p>
    <w:p w:rsidR="00A8728B" w:rsidRDefault="00A8728B" w:rsidP="00A8728B">
      <w:r>
        <w:t>&lt;ESMA_QUESTION_MIFID_ADD_7&gt;</w:t>
      </w:r>
    </w:p>
    <w:p w:rsidR="00A8728B" w:rsidRDefault="00A8728B" w:rsidP="00A8728B">
      <w:permStart w:id="375090740" w:edGrp="everyone"/>
      <w:r>
        <w:t>TYPE YOUR TEXT HERE</w:t>
      </w:r>
    </w:p>
    <w:permEnd w:id="375090740"/>
    <w:p w:rsidR="00A8728B" w:rsidRDefault="00A8728B" w:rsidP="00A8728B">
      <w:r>
        <w:t>&lt;ESMA_QUESTION_MIFID_ADD_7&gt;</w:t>
      </w:r>
    </w:p>
    <w:p w:rsidR="00A8728B" w:rsidRPr="00C24BCA" w:rsidRDefault="00A8728B" w:rsidP="00A8728B">
      <w:pPr>
        <w:pStyle w:val="CPQuestions"/>
        <w:ind w:left="714" w:hanging="357"/>
      </w:pPr>
      <w:r w:rsidRPr="00C24BCA">
        <w:t>Please specify, for each class (defined as follows if you have stated your prefe</w:t>
      </w:r>
      <w:r w:rsidRPr="00C24BCA">
        <w:t>r</w:t>
      </w:r>
      <w:r w:rsidRPr="00C24BCA">
        <w:t>ence for Alternative A: freight derivatives, emissions derivatives, weather deriv</w:t>
      </w:r>
      <w:r w:rsidRPr="00C24BCA">
        <w:t>a</w:t>
      </w:r>
      <w:r w:rsidRPr="00C24BCA">
        <w:t>tives and other exotic derivatives. Defined as combination of underlying type and contract type if you have stated a preference for Alternative B: freight options, freight futures, freight forwards, etc.) if you agree on the following points providing reasons for your answer and, if you disagree, providing ESMA with your altern</w:t>
      </w:r>
      <w:r w:rsidRPr="00C24BCA">
        <w:t>a</w:t>
      </w:r>
      <w:r w:rsidRPr="00C24BCA">
        <w:t xml:space="preserve">tive proposal: </w:t>
      </w:r>
    </w:p>
    <w:p w:rsidR="00A8728B" w:rsidRPr="00C24BCA" w:rsidRDefault="00A8728B" w:rsidP="00566C6A">
      <w:pPr>
        <w:pStyle w:val="CPQuest2"/>
        <w:numPr>
          <w:ilvl w:val="0"/>
          <w:numId w:val="42"/>
        </w:numPr>
      </w:pPr>
      <w:r w:rsidRPr="00C24BCA">
        <w:t xml:space="preserve">deferral period set to 48 hours </w:t>
      </w:r>
    </w:p>
    <w:p w:rsidR="00A8728B" w:rsidRPr="00C24BCA" w:rsidRDefault="00A8728B" w:rsidP="00566C6A">
      <w:pPr>
        <w:pStyle w:val="CPQuest2"/>
      </w:pPr>
      <w:r w:rsidRPr="00C24BCA">
        <w:t xml:space="preserve">size specific to the instrument threshold set as 50% of the large in scale threshold </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 xml:space="preserve">pre-trade and post-trade thresholds set at the same size </w:t>
      </w:r>
    </w:p>
    <w:p w:rsidR="00A8728B" w:rsidRPr="00C24BCA" w:rsidRDefault="00A8728B" w:rsidP="00566C6A">
      <w:pPr>
        <w:pStyle w:val="CPQuest2"/>
      </w:pPr>
      <w:r w:rsidRPr="00C24BCA">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rsidRPr="00C24BCA">
        <w:t>r</w:t>
      </w:r>
      <w:r w:rsidRPr="00C24BCA">
        <w:t>ence for a system with recalculation (i.e. option 2), provide feedback on the thresholds determined for 2017 and on the methodology to recalculate the thres</w:t>
      </w:r>
      <w:r w:rsidRPr="00C24BCA">
        <w:t>h</w:t>
      </w:r>
      <w:r w:rsidRPr="00C24BCA">
        <w:t>olds from 2018 onwards including the level of granularity of the classes on which the recalculations will be performed.</w:t>
      </w:r>
    </w:p>
    <w:p w:rsidR="00A8728B" w:rsidRDefault="00A8728B" w:rsidP="00A8728B">
      <w:r>
        <w:t>&lt;ESMA_QUESTION_MIFID_ADD_8&gt;</w:t>
      </w:r>
    </w:p>
    <w:p w:rsidR="00A8728B" w:rsidRDefault="00A8728B" w:rsidP="00A8728B">
      <w:permStart w:id="2039960631" w:edGrp="everyone"/>
      <w:r>
        <w:t>TYPE YOUR TEXT HERE</w:t>
      </w:r>
    </w:p>
    <w:permEnd w:id="2039960631"/>
    <w:p w:rsidR="00A8728B" w:rsidRDefault="00A8728B" w:rsidP="00A8728B">
      <w:r>
        <w:t>&lt;ESMA_QUESTION_MIFID_ADD_8&gt;</w:t>
      </w:r>
    </w:p>
    <w:p w:rsidR="00A8728B" w:rsidRDefault="00A8728B" w:rsidP="00A8728B">
      <w:pPr>
        <w:pStyle w:val="CPQuestions"/>
        <w:ind w:left="714" w:hanging="357"/>
      </w:pPr>
      <w:r>
        <w:t xml:space="preserve">Do you agree with the approach taken for </w:t>
      </w:r>
      <w:r w:rsidRPr="002D60BB">
        <w:t>shares</w:t>
      </w:r>
      <w:r>
        <w:t xml:space="preserve"> where any CFD based on a liquid share would be considered as having a liquid market? More specifically, please provide feedback on the following:</w:t>
      </w:r>
    </w:p>
    <w:p w:rsidR="00A8728B" w:rsidRDefault="00A8728B" w:rsidP="00566C6A">
      <w:pPr>
        <w:pStyle w:val="CPQuest2"/>
        <w:numPr>
          <w:ilvl w:val="0"/>
          <w:numId w:val="43"/>
        </w:numPr>
      </w:pPr>
      <w:r>
        <w:t>Would you prefer to follow a similar approach as that proposed in option 2 on l</w:t>
      </w:r>
      <w:r>
        <w:t>i</w:t>
      </w:r>
      <w:r>
        <w:t>quidity for equity derivatives (paragraph 90 page 132 of December CP), i.e. qualify all CFDs on equity as liquid irrespectively of the liquidity of the underlying?</w:t>
      </w:r>
    </w:p>
    <w:p w:rsidR="00A8728B" w:rsidRPr="00C24BCA" w:rsidRDefault="00A8728B" w:rsidP="00566C6A">
      <w:pPr>
        <w:pStyle w:val="CPQuest2"/>
      </w:pPr>
      <w:r>
        <w:lastRenderedPageBreak/>
        <w:t xml:space="preserve">Would you </w:t>
      </w:r>
      <w:r w:rsidRPr="00C24BCA">
        <w:t>have used different criteria to define the classes or sub-classes?</w:t>
      </w:r>
    </w:p>
    <w:p w:rsidR="00A8728B" w:rsidRPr="00C24BCA" w:rsidRDefault="00A8728B" w:rsidP="00566C6A">
      <w:pPr>
        <w:pStyle w:val="CPQuest2"/>
      </w:pPr>
      <w:r w:rsidRPr="00C24BCA">
        <w:t>Would you have used different parameters or the same parameters (i.e. average number of trades per day and average notional amount traded per day) but diffe</w:t>
      </w:r>
      <w:r w:rsidRPr="00C24BCA">
        <w:t>r</w:t>
      </w:r>
      <w:r w:rsidRPr="00C24BCA">
        <w:t>ent thresholds in order to define a sub-class as liquid?</w:t>
      </w:r>
    </w:p>
    <w:p w:rsidR="00A8728B" w:rsidRPr="00C24BCA" w:rsidRDefault="00A8728B" w:rsidP="00566C6A">
      <w:pPr>
        <w:pStyle w:val="CPQuest2"/>
      </w:pPr>
      <w:r w:rsidRPr="00C24BCA">
        <w:t xml:space="preserve">Would you support extending the approach taken for shares to other equity (ETFs, depositary receipts and certificates) and equity-like instruments? </w:t>
      </w:r>
    </w:p>
    <w:p w:rsidR="00A8728B" w:rsidRDefault="00A8728B" w:rsidP="00A8728B">
      <w:r>
        <w:t>&lt;ESMA_QUESTION_MIFID_ADD_9&gt;</w:t>
      </w:r>
    </w:p>
    <w:p w:rsidR="00347751" w:rsidRPr="00E42266" w:rsidRDefault="00347751" w:rsidP="00BB7B7A">
      <w:pPr>
        <w:pStyle w:val="ListParagraph"/>
        <w:numPr>
          <w:ilvl w:val="0"/>
          <w:numId w:val="51"/>
        </w:numPr>
        <w:jc w:val="both"/>
      </w:pPr>
      <w:permStart w:id="148465904" w:edGrp="everyone"/>
      <w:r>
        <w:t xml:space="preserve">We </w:t>
      </w:r>
      <w:r w:rsidRPr="00E42266">
        <w:t>suggest</w:t>
      </w:r>
      <w:r w:rsidR="00BB7B7A">
        <w:t xml:space="preserve"> an alternative approach.  We believe</w:t>
      </w:r>
      <w:r w:rsidRPr="00E42266">
        <w:t xml:space="preserve"> that ESMA </w:t>
      </w:r>
      <w:r w:rsidR="00BB7B7A">
        <w:t xml:space="preserve">should </w:t>
      </w:r>
      <w:r w:rsidRPr="00E42266">
        <w:t>ensure that the transparency regime for CFDs is the same for equivalent financial derivatives so that there is no scope for reg</w:t>
      </w:r>
      <w:r w:rsidRPr="00E42266">
        <w:t>u</w:t>
      </w:r>
      <w:r w:rsidRPr="00E42266">
        <w:t>latory arbitrage. The consequence of an imbalanced regime would be that investors may prefer to hedge their exposures using CFDs instead of Exchange Traded Derivatives because there is more scope for off-exchange trading (outside order books of Regulated Markets, MTFs or OTFs).</w:t>
      </w:r>
    </w:p>
    <w:p w:rsidR="00FF3ACB" w:rsidRPr="00E42266" w:rsidRDefault="00FF3ACB" w:rsidP="00347751">
      <w:pPr>
        <w:jc w:val="both"/>
      </w:pPr>
    </w:p>
    <w:p w:rsidR="00DB0A82" w:rsidRPr="00E42266" w:rsidRDefault="00812343" w:rsidP="00BB7B7A">
      <w:pPr>
        <w:pStyle w:val="ListParagraph"/>
        <w:jc w:val="both"/>
      </w:pPr>
      <w:r w:rsidRPr="00E42266">
        <w:t>The liquidity of the underlying should not be the sole criterion for d</w:t>
      </w:r>
      <w:r w:rsidR="00C738C5" w:rsidRPr="00E42266">
        <w:t>etermining the liquidity of a CF</w:t>
      </w:r>
      <w:r w:rsidRPr="00E42266">
        <w:t>D.  This is because there may be significant variations in the terms and obligations of C</w:t>
      </w:r>
      <w:r w:rsidR="00C738C5" w:rsidRPr="00E42266">
        <w:t>F</w:t>
      </w:r>
      <w:r w:rsidR="00C57EB6" w:rsidRPr="00E42266">
        <w:t xml:space="preserve">Ds which, depending upon the bespoke nature of the contract </w:t>
      </w:r>
      <w:r w:rsidRPr="00E42266">
        <w:t xml:space="preserve">can impact liquidity </w:t>
      </w:r>
      <w:r w:rsidR="00DB0A82" w:rsidRPr="00E42266">
        <w:t>in addition</w:t>
      </w:r>
      <w:r w:rsidRPr="00E42266">
        <w:t xml:space="preserve"> to </w:t>
      </w:r>
      <w:r w:rsidR="00DB0A82" w:rsidRPr="00E42266">
        <w:t>the</w:t>
      </w:r>
      <w:r w:rsidRPr="00E42266">
        <w:t xml:space="preserve"> underlying. </w:t>
      </w:r>
    </w:p>
    <w:p w:rsidR="00FE6615" w:rsidRPr="00E42266" w:rsidRDefault="00FE6615" w:rsidP="00FE6615">
      <w:pPr>
        <w:jc w:val="both"/>
      </w:pPr>
    </w:p>
    <w:p w:rsidR="00EC4C63" w:rsidRPr="00EC4C63" w:rsidRDefault="00EC4C63" w:rsidP="00FE6615">
      <w:pPr>
        <w:pStyle w:val="ListParagraph"/>
        <w:numPr>
          <w:ilvl w:val="0"/>
          <w:numId w:val="51"/>
        </w:numPr>
        <w:jc w:val="both"/>
        <w:rPr>
          <w:color w:val="00B050"/>
        </w:rPr>
      </w:pPr>
      <w:r>
        <w:t>W</w:t>
      </w:r>
      <w:r w:rsidRPr="00E42266">
        <w:t xml:space="preserve">e question why ESMA has suggested different approaches for equity derivatives and equivalent equity CFDs. As noted in our response to Q63 of the December CP, our preferred approach for equity derivatives would be to first to examine the relationship of the underlying security and the derivative. It is rare to find an equity derivative that is liquid when the underlying security does not have a liquid market. It is also clear that it is usually the most liquid names of a major index (e.g. FTSE 100, FTSE MIB, CAC 40, DAX etc.) that are liquid and frequently traded derivatives on the order book.  Therefore, we suggested that ESMA should consider if derivatives with </w:t>
      </w:r>
      <w:proofErr w:type="spellStart"/>
      <w:r w:rsidRPr="00E42266">
        <w:t>underlyings</w:t>
      </w:r>
      <w:proofErr w:type="spellEnd"/>
      <w:r w:rsidRPr="00E42266">
        <w:t xml:space="preserve"> that do not have a liquid market or where the underlying is not part of a major index (as defined in CRD IV), can be automatically classified as illiquid.</w:t>
      </w:r>
    </w:p>
    <w:p w:rsidR="00EC4C63" w:rsidRPr="00EC4C63" w:rsidRDefault="00EC4C63" w:rsidP="00EC4C63">
      <w:pPr>
        <w:pStyle w:val="ListParagraph"/>
        <w:jc w:val="both"/>
        <w:rPr>
          <w:color w:val="00B050"/>
        </w:rPr>
      </w:pPr>
    </w:p>
    <w:p w:rsidR="004D02FB" w:rsidRPr="004D02FB" w:rsidRDefault="00FF3ACB" w:rsidP="00EC4C63">
      <w:pPr>
        <w:pStyle w:val="ListParagraph"/>
        <w:jc w:val="both"/>
        <w:rPr>
          <w:color w:val="00B050"/>
        </w:rPr>
      </w:pPr>
      <w:r w:rsidRPr="00E42266">
        <w:t xml:space="preserve">Where </w:t>
      </w:r>
      <w:proofErr w:type="spellStart"/>
      <w:r w:rsidRPr="00E42266">
        <w:t>underlyings</w:t>
      </w:r>
      <w:proofErr w:type="spellEnd"/>
      <w:r w:rsidRPr="00E42266">
        <w:t xml:space="preserve"> are found to have a liquid market, the second aspect </w:t>
      </w:r>
      <w:r w:rsidR="00BB7B7A">
        <w:t xml:space="preserve">when determining liquid or illiquid sub-classes </w:t>
      </w:r>
      <w:r w:rsidRPr="00E42266">
        <w:t xml:space="preserve">should be </w:t>
      </w:r>
      <w:r w:rsidRPr="00DA34EA">
        <w:t>considering</w:t>
      </w:r>
      <w:r w:rsidR="00C22E57" w:rsidRPr="00DA34EA">
        <w:t>, as ESMA notes,</w:t>
      </w:r>
      <w:r w:rsidRPr="00DA34EA">
        <w:t xml:space="preserve"> </w:t>
      </w:r>
      <w:r w:rsidR="00BB7B7A" w:rsidRPr="00DA34EA">
        <w:t>the average number of trades per day and average notional amount per day</w:t>
      </w:r>
      <w:r w:rsidR="00C22E57" w:rsidRPr="00DA34EA">
        <w:t>,</w:t>
      </w:r>
      <w:r w:rsidR="00BB7B7A" w:rsidRPr="00DA34EA">
        <w:t xml:space="preserve"> as well as</w:t>
      </w:r>
      <w:r w:rsidR="00C22E57" w:rsidRPr="00DA34EA">
        <w:t>,</w:t>
      </w:r>
      <w:r w:rsidR="00BB7B7A" w:rsidRPr="00DA34EA">
        <w:t xml:space="preserve"> </w:t>
      </w:r>
      <w:r w:rsidRPr="00DA34EA">
        <w:t>what bespoke ter</w:t>
      </w:r>
      <w:r w:rsidRPr="00E42266">
        <w:t>ms</w:t>
      </w:r>
      <w:r w:rsidR="00BB7B7A">
        <w:t>, notional amounts ou</w:t>
      </w:r>
      <w:r w:rsidR="00BB7B7A">
        <w:t>t</w:t>
      </w:r>
      <w:r w:rsidR="00BB7B7A">
        <w:t>standing and maturity</w:t>
      </w:r>
      <w:r w:rsidRPr="00E42266">
        <w:t xml:space="preserve"> would cause the CFD</w:t>
      </w:r>
      <w:r w:rsidR="00117BB7">
        <w:t xml:space="preserve"> to have impaired liquidity com</w:t>
      </w:r>
      <w:r w:rsidRPr="00E42266">
        <w:t xml:space="preserve">pared to its underlying and then base the final liquidity determination </w:t>
      </w:r>
      <w:r w:rsidR="00BB7B7A">
        <w:t xml:space="preserve">of a sub-class </w:t>
      </w:r>
      <w:r w:rsidRPr="00E42266">
        <w:t>on these facto</w:t>
      </w:r>
      <w:r w:rsidR="00117BB7">
        <w:t>r</w:t>
      </w:r>
      <w:r w:rsidR="00B94864">
        <w:t>s</w:t>
      </w:r>
      <w:r w:rsidRPr="00E42266">
        <w:t>.</w:t>
      </w:r>
      <w:r w:rsidR="00DD6CA2">
        <w:t xml:space="preserve"> </w:t>
      </w:r>
    </w:p>
    <w:p w:rsidR="004D02FB" w:rsidRPr="004D02FB" w:rsidRDefault="004D02FB" w:rsidP="004D02FB">
      <w:pPr>
        <w:pStyle w:val="ListParagraph"/>
        <w:jc w:val="both"/>
        <w:rPr>
          <w:color w:val="00B050"/>
        </w:rPr>
      </w:pPr>
    </w:p>
    <w:p w:rsidR="004D02FB" w:rsidRDefault="00FF3ACB" w:rsidP="004D02FB">
      <w:pPr>
        <w:pStyle w:val="ListParagraph"/>
        <w:jc w:val="both"/>
      </w:pPr>
      <w:r w:rsidRPr="00E42266">
        <w:t xml:space="preserve">In our view this approach </w:t>
      </w:r>
      <w:r w:rsidR="00726C2E" w:rsidRPr="00E42266">
        <w:t>for the determination of liquidity would adequate for both equity deriv</w:t>
      </w:r>
      <w:r w:rsidR="00726C2E" w:rsidRPr="00E42266">
        <w:t>a</w:t>
      </w:r>
      <w:r w:rsidR="00726C2E" w:rsidRPr="00E42266">
        <w:t>tives and equity CFDs, and also minimise the potential for regulatory arbitrage by ensuring a broadly consistent set of</w:t>
      </w:r>
      <w:r w:rsidR="00777F3D">
        <w:t xml:space="preserve"> </w:t>
      </w:r>
      <w:r w:rsidR="00777F3D" w:rsidRPr="00777F3D">
        <w:t xml:space="preserve">transparency requirements for similar </w:t>
      </w:r>
      <w:bookmarkStart w:id="3" w:name="_GoBack"/>
      <w:bookmarkEnd w:id="3"/>
      <w:r w:rsidR="00726C2E" w:rsidRPr="00E42266">
        <w:t>instruments</w:t>
      </w:r>
      <w:r w:rsidR="004D02FB">
        <w:t>.</w:t>
      </w:r>
      <w:r w:rsidR="00726C2E" w:rsidRPr="00E42266">
        <w:t xml:space="preserve"> </w:t>
      </w:r>
    </w:p>
    <w:p w:rsidR="004D02FB" w:rsidRDefault="004D02FB" w:rsidP="004D02FB">
      <w:pPr>
        <w:pStyle w:val="ListParagraph"/>
        <w:jc w:val="both"/>
      </w:pPr>
    </w:p>
    <w:p w:rsidR="004D02FB" w:rsidRDefault="00FE6615" w:rsidP="004D02FB">
      <w:pPr>
        <w:pStyle w:val="ListParagraph"/>
        <w:jc w:val="both"/>
      </w:pPr>
      <w:r w:rsidRPr="00E42266">
        <w:rPr>
          <w:b/>
          <w:u w:val="single"/>
        </w:rPr>
        <w:t>Index liquidity</w:t>
      </w:r>
      <w:r w:rsidRPr="00E42266">
        <w:rPr>
          <w:b/>
        </w:rPr>
        <w:t xml:space="preserve">: </w:t>
      </w:r>
      <w:r w:rsidR="00812343" w:rsidRPr="00E42266">
        <w:t xml:space="preserve">We note that there is no distinction or recognition of the difference between index or single name </w:t>
      </w:r>
      <w:r w:rsidR="00726C2E" w:rsidRPr="00E42266">
        <w:t>CFDs</w:t>
      </w:r>
      <w:r w:rsidR="00812343" w:rsidRPr="00E42266">
        <w:t xml:space="preserve">; </w:t>
      </w:r>
      <w:r w:rsidR="00726C2E" w:rsidRPr="00E42266">
        <w:t xml:space="preserve">single names are </w:t>
      </w:r>
      <w:r w:rsidR="00812343" w:rsidRPr="00E42266">
        <w:t>cons</w:t>
      </w:r>
      <w:r w:rsidR="00726C2E" w:rsidRPr="00E42266">
        <w:t>tituents</w:t>
      </w:r>
      <w:r w:rsidR="00812343" w:rsidRPr="00E42266">
        <w:t xml:space="preserve"> o</w:t>
      </w:r>
      <w:r w:rsidR="00F47BBF" w:rsidRPr="00E42266">
        <w:t xml:space="preserve">f </w:t>
      </w:r>
      <w:r w:rsidR="00726C2E" w:rsidRPr="00E42266">
        <w:t>an index,</w:t>
      </w:r>
      <w:r w:rsidR="00F47BBF" w:rsidRPr="00E42266">
        <w:t xml:space="preserve"> and </w:t>
      </w:r>
      <w:r w:rsidR="00726C2E" w:rsidRPr="00E42266">
        <w:t xml:space="preserve">individual names </w:t>
      </w:r>
      <w:r w:rsidR="00F47BBF" w:rsidRPr="00E42266">
        <w:t>can have very different liquidity profiles</w:t>
      </w:r>
      <w:r w:rsidR="00726C2E" w:rsidRPr="00E42266">
        <w:t xml:space="preserve"> than that of the index</w:t>
      </w:r>
      <w:r w:rsidR="009A5F70" w:rsidRPr="00E42266">
        <w:t>.</w:t>
      </w:r>
      <w:r w:rsidR="00DB0A82" w:rsidRPr="00E42266">
        <w:t xml:space="preserve">  </w:t>
      </w:r>
    </w:p>
    <w:p w:rsidR="004D02FB" w:rsidRDefault="004D02FB" w:rsidP="004D02FB">
      <w:pPr>
        <w:pStyle w:val="ListParagraph"/>
        <w:jc w:val="both"/>
      </w:pPr>
    </w:p>
    <w:p w:rsidR="004D02FB" w:rsidRDefault="00DB0A82" w:rsidP="004D02FB">
      <w:pPr>
        <w:pStyle w:val="ListParagraph"/>
        <w:jc w:val="both"/>
      </w:pPr>
      <w:r w:rsidRPr="00E42266">
        <w:t>Given that an index itself does not trade</w:t>
      </w:r>
      <w:r w:rsidR="000655BC" w:rsidRPr="00E42266">
        <w:t>,</w:t>
      </w:r>
      <w:r w:rsidRPr="00E42266">
        <w:t xml:space="preserve"> ESMA should clarify how the liquidity of the constituent elements of an index would be used to determine the overall liquidity </w:t>
      </w:r>
      <w:r w:rsidR="0009135B" w:rsidRPr="00E42266">
        <w:t>of the index</w:t>
      </w:r>
      <w:r w:rsidR="00E42266" w:rsidRPr="00E42266">
        <w:t>,</w:t>
      </w:r>
      <w:r w:rsidR="0009135B" w:rsidRPr="00E42266">
        <w:t xml:space="preserve"> if that is how an index CFD will be deemed to have a liquid market</w:t>
      </w:r>
      <w:r w:rsidR="00E42266" w:rsidRPr="00E42266">
        <w:t>.</w:t>
      </w:r>
    </w:p>
    <w:p w:rsidR="004D02FB" w:rsidRDefault="004D02FB" w:rsidP="004D02FB">
      <w:pPr>
        <w:pStyle w:val="ListParagraph"/>
        <w:jc w:val="both"/>
      </w:pPr>
    </w:p>
    <w:p w:rsidR="004D02FB" w:rsidRPr="004D02FB" w:rsidRDefault="004D02FB" w:rsidP="004D02FB">
      <w:pPr>
        <w:pStyle w:val="ListParagraph"/>
        <w:numPr>
          <w:ilvl w:val="0"/>
          <w:numId w:val="51"/>
        </w:numPr>
        <w:jc w:val="both"/>
      </w:pPr>
      <w:r w:rsidRPr="004D02FB">
        <w:t>Generally, see comments to (</w:t>
      </w:r>
      <w:r w:rsidR="00861754">
        <w:t>2</w:t>
      </w:r>
      <w:r w:rsidRPr="004D02FB">
        <w:t>) above.</w:t>
      </w:r>
    </w:p>
    <w:p w:rsidR="004D02FB" w:rsidRDefault="00FE6615" w:rsidP="004D02FB">
      <w:pPr>
        <w:pStyle w:val="ListParagraph"/>
        <w:jc w:val="both"/>
      </w:pPr>
      <w:r w:rsidRPr="00E42266">
        <w:rPr>
          <w:b/>
        </w:rPr>
        <w:t xml:space="preserve">Transparency Thresholds: </w:t>
      </w:r>
      <w:r w:rsidR="009A5F70" w:rsidRPr="00E42266">
        <w:t>With regards to pre-trade transparency thresholds</w:t>
      </w:r>
      <w:r w:rsidR="00F47BBF" w:rsidRPr="00E42266">
        <w:t xml:space="preserve"> themselves</w:t>
      </w:r>
      <w:r w:rsidR="009A5F70" w:rsidRPr="00E42266">
        <w:t>, we have the same position as described above</w:t>
      </w:r>
      <w:r w:rsidR="00DB0A82" w:rsidRPr="00E42266">
        <w:t xml:space="preserve">, that </w:t>
      </w:r>
      <w:r w:rsidR="0009135B" w:rsidRPr="00E42266">
        <w:t xml:space="preserve">equity CFDs that are </w:t>
      </w:r>
      <w:r w:rsidR="00DB0A82" w:rsidRPr="00E42266">
        <w:t xml:space="preserve">equivalent </w:t>
      </w:r>
      <w:r w:rsidR="0009135B" w:rsidRPr="00E42266">
        <w:t xml:space="preserve">to </w:t>
      </w:r>
      <w:r w:rsidR="00DB0A82" w:rsidRPr="00E42266">
        <w:t>equity deriv</w:t>
      </w:r>
      <w:r w:rsidR="00DB0A82" w:rsidRPr="00E42266">
        <w:t>a</w:t>
      </w:r>
      <w:r w:rsidR="00DB0A82" w:rsidRPr="00E42266">
        <w:t>tives should be treated consistently to avoid arbitrage</w:t>
      </w:r>
      <w:r w:rsidR="009A5F70" w:rsidRPr="00E42266">
        <w:t xml:space="preserve">. </w:t>
      </w:r>
    </w:p>
    <w:p w:rsidR="004D02FB" w:rsidRDefault="004D02FB" w:rsidP="004D02FB">
      <w:pPr>
        <w:pStyle w:val="ListParagraph"/>
        <w:jc w:val="both"/>
      </w:pPr>
    </w:p>
    <w:p w:rsidR="009A5F70" w:rsidRPr="004D02FB" w:rsidRDefault="00DB0A82" w:rsidP="004D02FB">
      <w:pPr>
        <w:pStyle w:val="ListParagraph"/>
        <w:jc w:val="both"/>
        <w:rPr>
          <w:color w:val="00B050"/>
        </w:rPr>
      </w:pPr>
      <w:r w:rsidRPr="00E42266">
        <w:lastRenderedPageBreak/>
        <w:t xml:space="preserve">For instance, </w:t>
      </w:r>
      <w:r w:rsidR="009A5F70" w:rsidRPr="00E42266">
        <w:t xml:space="preserve">ESMA has set the LIS at €100,000 and SSTI at €50,000 </w:t>
      </w:r>
      <w:r w:rsidR="0009135B" w:rsidRPr="00E42266">
        <w:t xml:space="preserve">for equity CFDs </w:t>
      </w:r>
      <w:r w:rsidR="009A5F70" w:rsidRPr="00E42266">
        <w:t xml:space="preserve">– whilst the ranges for equity derivatives are €500,000 to €2,000,000. The consequence is that it </w:t>
      </w:r>
      <w:r w:rsidR="0009135B" w:rsidRPr="00E42266">
        <w:t xml:space="preserve">may </w:t>
      </w:r>
      <w:r w:rsidR="009A5F70" w:rsidRPr="00E42266">
        <w:t>be</w:t>
      </w:r>
      <w:r w:rsidR="0009135B" w:rsidRPr="00E42266">
        <w:t>come</w:t>
      </w:r>
      <w:r w:rsidR="009A5F70" w:rsidRPr="00E42266">
        <w:t xml:space="preserve"> easier to trade blocks </w:t>
      </w:r>
      <w:r w:rsidR="0009135B" w:rsidRPr="00E42266">
        <w:t xml:space="preserve">(with no pre-trade transparency) </w:t>
      </w:r>
      <w:r w:rsidR="009A5F70" w:rsidRPr="00E42266">
        <w:t xml:space="preserve">for CFDs than equity derivatives, which may have an adverse consequence for listed futures and options. </w:t>
      </w:r>
      <w:r w:rsidR="0009135B" w:rsidRPr="00E42266">
        <w:t>Similarly, t</w:t>
      </w:r>
      <w:r w:rsidR="009A5F70" w:rsidRPr="00E42266">
        <w:t>he LIS floor for CFDs is €100,000 – whilst the LIS floor for equity derivatives is €500,000.</w:t>
      </w:r>
      <w:r w:rsidR="00FA57CC" w:rsidRPr="00E42266">
        <w:t xml:space="preserve">  It is not clear why different thresholds are us</w:t>
      </w:r>
      <w:r w:rsidR="00FA57CC">
        <w:t>ed for CFDs and for equity derivatives and we suggest aligning these as much as possible to avoid arbitrage.</w:t>
      </w:r>
    </w:p>
    <w:permEnd w:id="148465904"/>
    <w:p w:rsidR="00A8728B" w:rsidRDefault="00A8728B" w:rsidP="00A8728B">
      <w:r>
        <w:t>&lt;ESMA_QUESTION_MIFID_ADD_9&gt;</w:t>
      </w:r>
    </w:p>
    <w:p w:rsidR="00A8728B" w:rsidRDefault="00A8728B" w:rsidP="00A8728B">
      <w:pPr>
        <w:pStyle w:val="CPQuestions"/>
        <w:ind w:left="714" w:hanging="357"/>
      </w:pPr>
      <w:r w:rsidRPr="00C24BCA">
        <w:t>Do you agree with ESMA’s proposal for the definition of a liquid market for CFDs on currencies? Please provide a feedback on</w:t>
      </w:r>
      <w:r>
        <w:t xml:space="preserve"> the following in your answer:</w:t>
      </w:r>
    </w:p>
    <w:p w:rsidR="00A8728B" w:rsidRPr="00B62727" w:rsidRDefault="00A8728B" w:rsidP="00566C6A">
      <w:pPr>
        <w:pStyle w:val="CPQuest2"/>
        <w:numPr>
          <w:ilvl w:val="0"/>
          <w:numId w:val="44"/>
        </w:numPr>
      </w:pPr>
      <w:r w:rsidRPr="00B62727">
        <w:t>Would you use different qualitative criteria to define the sub-classes?</w:t>
      </w:r>
    </w:p>
    <w:p w:rsidR="00A8728B" w:rsidRPr="00B62727" w:rsidRDefault="00A8728B" w:rsidP="00566C6A">
      <w:pPr>
        <w:pStyle w:val="CPQuest2"/>
      </w:pPr>
      <w:r w:rsidRPr="00B62727">
        <w:t>Would you use different parameters or the same parameters (i.e. average number of trades per day and average notional amount traded per day) but different thresholds in order to define a sub-class as liquid?</w:t>
      </w:r>
    </w:p>
    <w:p w:rsidR="00A8728B" w:rsidRPr="00B62727" w:rsidRDefault="00A8728B" w:rsidP="00566C6A">
      <w:pPr>
        <w:pStyle w:val="CPQuest2"/>
      </w:pPr>
      <w:r w:rsidRPr="00B62727">
        <w:t xml:space="preserve">Would you define </w:t>
      </w:r>
      <w:r>
        <w:t>sub-</w:t>
      </w:r>
      <w:r w:rsidRPr="00B62727">
        <w:t>classes declared as liquid in ESMA’s proposal as illiquid (or vice versa)? Please provide reasons for your answer.</w:t>
      </w:r>
    </w:p>
    <w:p w:rsidR="00A8728B" w:rsidRDefault="00A8728B" w:rsidP="00A8728B">
      <w:r>
        <w:t>&lt;ESMA_QUESTION_MIFID_ADD_10&gt;</w:t>
      </w:r>
    </w:p>
    <w:p w:rsidR="00A8728B" w:rsidRDefault="00A8728B" w:rsidP="00A8728B">
      <w:permStart w:id="632498195" w:edGrp="everyone"/>
      <w:r>
        <w:t>TYPE YOUR TEXT HERE</w:t>
      </w:r>
    </w:p>
    <w:permEnd w:id="632498195"/>
    <w:p w:rsidR="00A8728B" w:rsidRDefault="00A8728B" w:rsidP="00A8728B">
      <w:r>
        <w:t>&lt;ESMA_QUESTION_MIFID_ADD_10&gt;</w:t>
      </w:r>
    </w:p>
    <w:p w:rsidR="00A8728B" w:rsidRDefault="00A8728B" w:rsidP="00A8728B">
      <w:pPr>
        <w:pStyle w:val="CPQuestions"/>
        <w:ind w:left="714" w:hanging="357"/>
      </w:pPr>
      <w:r>
        <w:t>Do you agree that CFDs on instruments other than equities and currencies are i</w:t>
      </w:r>
      <w:r>
        <w:t>l</w:t>
      </w:r>
      <w:r>
        <w:t>liquid?</w:t>
      </w:r>
      <w:r w:rsidRPr="002D60BB">
        <w:t xml:space="preserve"> </w:t>
      </w:r>
      <w:r>
        <w:t>If you do not agree with ESMA’s proposal for the definition of a liquid ma</w:t>
      </w:r>
      <w:r>
        <w:t>r</w:t>
      </w:r>
      <w:r>
        <w:t>ket for those classes, please provide your alternative proposal specifying the fo</w:t>
      </w:r>
      <w:r>
        <w:t>l</w:t>
      </w:r>
      <w:r>
        <w:t>lowing:</w:t>
      </w:r>
    </w:p>
    <w:p w:rsidR="00A8728B" w:rsidRDefault="00A8728B" w:rsidP="00566C6A">
      <w:pPr>
        <w:pStyle w:val="CPQuest2"/>
        <w:numPr>
          <w:ilvl w:val="0"/>
          <w:numId w:val="45"/>
        </w:numPr>
      </w:pPr>
      <w:r>
        <w:t xml:space="preserve">How would you define the sub-classes, i.e. which </w:t>
      </w:r>
      <w:r w:rsidRPr="00B62727">
        <w:t xml:space="preserve">qualitative criteria </w:t>
      </w:r>
      <w:r>
        <w:t>would you use?</w:t>
      </w:r>
    </w:p>
    <w:p w:rsidR="00A8728B" w:rsidRDefault="00A8728B" w:rsidP="00566C6A">
      <w:pPr>
        <w:pStyle w:val="CPQuest2"/>
      </w:pPr>
      <w:r>
        <w:t xml:space="preserve">Which </w:t>
      </w:r>
      <w:r w:rsidRPr="00B62727">
        <w:t xml:space="preserve">parameters </w:t>
      </w:r>
      <w:r>
        <w:t xml:space="preserve">and related thresholds would you use to classify a </w:t>
      </w:r>
      <w:r w:rsidRPr="00B62727">
        <w:t>sub-class as liquid?</w:t>
      </w:r>
    </w:p>
    <w:p w:rsidR="00A8728B" w:rsidRDefault="00A8728B" w:rsidP="00566C6A">
      <w:pPr>
        <w:pStyle w:val="CPQuest2"/>
      </w:pPr>
      <w:r>
        <w:t>Which sub-classes would you define as liquid?</w:t>
      </w:r>
    </w:p>
    <w:p w:rsidR="00A8728B" w:rsidRDefault="00A8728B" w:rsidP="00A8728B">
      <w:r>
        <w:t>&lt;ESMA_QUESTION_MIFID_ADD_11&gt;</w:t>
      </w:r>
    </w:p>
    <w:p w:rsidR="00A8728B" w:rsidRDefault="00A8728B" w:rsidP="00A8728B">
      <w:permStart w:id="2073363158" w:edGrp="everyone"/>
      <w:r>
        <w:t>TYPE YOUR TEXT HERE</w:t>
      </w:r>
    </w:p>
    <w:permEnd w:id="2073363158"/>
    <w:p w:rsidR="00A8728B" w:rsidRDefault="00A8728B" w:rsidP="00A8728B">
      <w:r>
        <w:t>&lt;ESMA_QUESTION_MIFID_ADD_11&gt;</w:t>
      </w:r>
    </w:p>
    <w:p w:rsidR="00A8728B" w:rsidRPr="00C24BCA" w:rsidRDefault="00A8728B" w:rsidP="00A8728B">
      <w:pPr>
        <w:pStyle w:val="CPQuestions"/>
        <w:ind w:left="714" w:hanging="357"/>
      </w:pPr>
      <w:r w:rsidRPr="00C24BCA">
        <w:t xml:space="preserve">Do you agree with ESMA’s proposal for CFDs? Please specify, for each sub-class (CFDs on equity, CFDs on currency, CFDs on commodity, CFDs on bonds, CFDs on futures </w:t>
      </w:r>
      <w:r w:rsidR="00992D4E" w:rsidRPr="00C24BCA">
        <w:t xml:space="preserve">on equity </w:t>
      </w:r>
      <w:r w:rsidRPr="00C24BCA">
        <w:t xml:space="preserve">and CFDs on options on equity, others) if you agree on the following points providing reasons for your answer and, if you disagree providing ESMA with an alternative proposal regarding: </w:t>
      </w:r>
    </w:p>
    <w:p w:rsidR="00A8728B" w:rsidRPr="00C24BCA" w:rsidRDefault="00A8728B" w:rsidP="00566C6A">
      <w:pPr>
        <w:pStyle w:val="CPQuest2"/>
        <w:numPr>
          <w:ilvl w:val="0"/>
          <w:numId w:val="46"/>
        </w:numPr>
      </w:pPr>
      <w:r w:rsidRPr="00C24BCA">
        <w:t>deferral period set to 48 hours</w:t>
      </w:r>
    </w:p>
    <w:p w:rsidR="00A8728B" w:rsidRPr="00C24BCA" w:rsidRDefault="00A8728B" w:rsidP="00566C6A">
      <w:pPr>
        <w:pStyle w:val="CPQuest2"/>
      </w:pPr>
      <w:r w:rsidRPr="00C24BCA">
        <w:lastRenderedPageBreak/>
        <w:t>size specific to the instrument threshold set as 50% of the large in scale threshold</w:t>
      </w:r>
    </w:p>
    <w:p w:rsidR="00A8728B" w:rsidRPr="00C24BCA" w:rsidRDefault="00A8728B" w:rsidP="00566C6A">
      <w:pPr>
        <w:pStyle w:val="CPQuest2"/>
      </w:pPr>
      <w:r w:rsidRPr="00C24BCA">
        <w:t>volume measure used to set the large in scale and size specific to the instrument threshold as specified in Annex II, Table 3 of draft RTS 9</w:t>
      </w:r>
    </w:p>
    <w:p w:rsidR="00A8728B" w:rsidRPr="00C24BCA" w:rsidRDefault="00A8728B" w:rsidP="00566C6A">
      <w:pPr>
        <w:pStyle w:val="CPQuest2"/>
      </w:pPr>
      <w:r w:rsidRPr="00C24BCA">
        <w:t>pre-trade and post-trade thresholds set at the same size</w:t>
      </w:r>
    </w:p>
    <w:p w:rsidR="00A8728B" w:rsidRDefault="00A8728B" w:rsidP="00566C6A">
      <w:pPr>
        <w:pStyle w:val="CPQuest2"/>
      </w:pPr>
      <w:r w:rsidRPr="00B62727">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w:t>
      </w:r>
      <w:r w:rsidRPr="00B62727">
        <w:t>r</w:t>
      </w:r>
      <w:r w:rsidRPr="00B62727">
        <w:t>ence for a system with recalculation (i.e. option 2), provide feedback on the thresholds determined for 2017 and on the methodology to recalculate the thres</w:t>
      </w:r>
      <w:r w:rsidRPr="00B62727">
        <w:t>h</w:t>
      </w:r>
      <w:r w:rsidRPr="00B62727">
        <w:t>olds from 2018 onwards including the level of granularity of the classes on which the recalculations will be performed</w:t>
      </w:r>
      <w:r>
        <w:t>.</w:t>
      </w:r>
    </w:p>
    <w:p w:rsidR="00A8728B" w:rsidRDefault="00A8728B" w:rsidP="00A8728B">
      <w:r>
        <w:t>&lt;ESMA_QUESTION_MIFID_ADD_12&gt;</w:t>
      </w:r>
    </w:p>
    <w:p w:rsidR="00A8728B" w:rsidRDefault="00A8728B" w:rsidP="00A8728B">
      <w:permStart w:id="2106876644" w:edGrp="everyone"/>
      <w:r>
        <w:t>TYPE YOUR TEXT HERE</w:t>
      </w:r>
    </w:p>
    <w:permEnd w:id="2106876644"/>
    <w:p w:rsidR="00A8728B" w:rsidRDefault="00A8728B" w:rsidP="00A8728B">
      <w:r>
        <w:t>&lt;ESMA_QUESTION_MIFID_ADD_12&gt;</w:t>
      </w:r>
    </w:p>
    <w:p w:rsidR="00A8728B" w:rsidRDefault="00A8728B" w:rsidP="00A8728B"/>
    <w:p w:rsidR="00F32462" w:rsidRDefault="00F32462">
      <w:pPr>
        <w:rPr>
          <w:rFonts w:cs="Arial"/>
          <w:b/>
          <w:sz w:val="22"/>
          <w:szCs w:val="22"/>
          <w:lang w:eastAsia="en-US"/>
        </w:rPr>
      </w:pPr>
    </w:p>
    <w:sectPr w:rsidR="00F32462"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CAF" w:rsidRDefault="00BD5CAF">
      <w:r>
        <w:separator/>
      </w:r>
    </w:p>
    <w:p w:rsidR="00BD5CAF" w:rsidRDefault="00BD5CAF"/>
  </w:endnote>
  <w:endnote w:type="continuationSeparator" w:id="0">
    <w:p w:rsidR="00BD5CAF" w:rsidRDefault="00BD5CAF">
      <w:r>
        <w:continuationSeparator/>
      </w:r>
    </w:p>
    <w:p w:rsidR="00BD5CAF" w:rsidRDefault="00BD5CAF"/>
  </w:endnote>
  <w:endnote w:type="continuationNotice" w:id="1">
    <w:p w:rsidR="00BD5CAF" w:rsidRDefault="00BD5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6937DA" w:rsidP="002C5B2D">
          <w:pPr>
            <w:pStyle w:val="00aPagenumber"/>
            <w:rPr>
              <w:rFonts w:cs="Arial"/>
              <w:sz w:val="22"/>
              <w:szCs w:val="22"/>
            </w:rPr>
          </w:pPr>
          <w:r w:rsidRPr="00616B9B">
            <w:rPr>
              <w:rFonts w:cs="Arial"/>
              <w:sz w:val="22"/>
              <w:szCs w:val="22"/>
            </w:rPr>
            <w:fldChar w:fldCharType="begin"/>
          </w:r>
          <w:r w:rsidR="00811EDA" w:rsidRPr="00616B9B">
            <w:rPr>
              <w:rFonts w:cs="Arial"/>
              <w:sz w:val="22"/>
              <w:szCs w:val="22"/>
            </w:rPr>
            <w:instrText xml:space="preserve"> PAGE </w:instrText>
          </w:r>
          <w:r w:rsidRPr="00616B9B">
            <w:rPr>
              <w:rFonts w:cs="Arial"/>
              <w:sz w:val="22"/>
              <w:szCs w:val="22"/>
            </w:rPr>
            <w:fldChar w:fldCharType="separate"/>
          </w:r>
          <w:r w:rsidR="00777F3D">
            <w:rPr>
              <w:rFonts w:cs="Arial"/>
              <w:noProof/>
              <w:sz w:val="22"/>
              <w:szCs w:val="22"/>
            </w:rPr>
            <w:t>9</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CAF" w:rsidRDefault="00BD5CAF">
      <w:r>
        <w:separator/>
      </w:r>
    </w:p>
    <w:p w:rsidR="00BD5CAF" w:rsidRDefault="00BD5CAF"/>
  </w:footnote>
  <w:footnote w:type="continuationSeparator" w:id="0">
    <w:p w:rsidR="00BD5CAF" w:rsidRDefault="00BD5CAF">
      <w:r>
        <w:continuationSeparator/>
      </w:r>
    </w:p>
    <w:p w:rsidR="00BD5CAF" w:rsidRDefault="00BD5CAF"/>
  </w:footnote>
  <w:footnote w:type="continuationNotice" w:id="1">
    <w:p w:rsidR="00BD5CAF" w:rsidRDefault="00BD5CAF"/>
  </w:footnote>
  <w:footnote w:id="2">
    <w:p w:rsidR="00D34282" w:rsidRPr="00AA7A30" w:rsidRDefault="00D34282" w:rsidP="00D34282">
      <w:pPr>
        <w:pStyle w:val="FootnoteText"/>
        <w:rPr>
          <w:rFonts w:cs="Arial"/>
        </w:rPr>
      </w:pPr>
      <w:r w:rsidRPr="00AA7A30">
        <w:rPr>
          <w:rStyle w:val="FootnoteReference"/>
          <w:rFonts w:cs="Arial"/>
        </w:rPr>
        <w:footnoteRef/>
      </w:r>
      <w:r w:rsidRPr="00AA7A30">
        <w:rPr>
          <w:rFonts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zh-CN"/>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DA34EA">
      <w:rPr>
        <w:noProof/>
        <w:lang w:eastAsia="zh-CN"/>
      </w:rPr>
      <mc:AlternateContent>
        <mc:Choice Requires="wps">
          <w:drawing>
            <wp:anchor distT="0" distB="0" distL="114293" distR="114293"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1mm;mso-wrap-distance-top:0;mso-wrap-distance-right:3.17481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zh-CN"/>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eastAsia="zh-CN"/>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A34EA">
    <w:pPr>
      <w:pStyle w:val="Header"/>
    </w:pPr>
    <w:r>
      <w:rPr>
        <w:noProof/>
        <w:lang w:eastAsia="zh-CN"/>
      </w:rPr>
      <mc:AlternateContent>
        <mc:Choice Requires="wps">
          <w:drawing>
            <wp:anchor distT="0" distB="0" distL="114297" distR="114297"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DE66EB">
      <w:rPr>
        <w:noProof/>
        <w:lang w:eastAsia="zh-CN"/>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C3B1BCA"/>
    <w:multiLevelType w:val="hybridMultilevel"/>
    <w:tmpl w:val="32BA5F9A"/>
    <w:lvl w:ilvl="0" w:tplc="1FA432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B313457"/>
    <w:multiLevelType w:val="hybridMultilevel"/>
    <w:tmpl w:val="3BA8173C"/>
    <w:lvl w:ilvl="0" w:tplc="BCA23C50">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1"/>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9"/>
  </w:num>
  <w:num w:numId="24">
    <w:abstractNumId w:val="30"/>
  </w:num>
  <w:num w:numId="25">
    <w:abstractNumId w:val="29"/>
  </w:num>
  <w:num w:numId="26">
    <w:abstractNumId w:val="19"/>
  </w:num>
  <w:num w:numId="27">
    <w:abstractNumId w:val="33"/>
  </w:num>
  <w:num w:numId="28">
    <w:abstractNumId w:val="38"/>
  </w:num>
  <w:num w:numId="29">
    <w:abstractNumId w:val="7"/>
  </w:num>
  <w:num w:numId="30">
    <w:abstractNumId w:val="3"/>
  </w:num>
  <w:num w:numId="31">
    <w:abstractNumId w:val="21"/>
  </w:num>
  <w:num w:numId="32">
    <w:abstractNumId w:val="2"/>
  </w:num>
  <w:num w:numId="33">
    <w:abstractNumId w:val="6"/>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11"/>
  </w:num>
  <w:num w:numId="51">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NxXaH8KyD8QgqtQ9Kldtrt3DnIk=" w:salt="3xub1WRPctATi7RQzt2SsA=="/>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3"/>
    <w:rsid w:val="000521A7"/>
    <w:rsid w:val="00052F47"/>
    <w:rsid w:val="0005399B"/>
    <w:rsid w:val="00054DE6"/>
    <w:rsid w:val="000569D7"/>
    <w:rsid w:val="000576D7"/>
    <w:rsid w:val="00060F72"/>
    <w:rsid w:val="00062592"/>
    <w:rsid w:val="000636A1"/>
    <w:rsid w:val="000649D9"/>
    <w:rsid w:val="000652BE"/>
    <w:rsid w:val="000655BC"/>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135B"/>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2905"/>
    <w:rsid w:val="000E3937"/>
    <w:rsid w:val="000E4926"/>
    <w:rsid w:val="000E5F7F"/>
    <w:rsid w:val="000E7086"/>
    <w:rsid w:val="000E7C65"/>
    <w:rsid w:val="000F04D2"/>
    <w:rsid w:val="000F4C05"/>
    <w:rsid w:val="000F55B7"/>
    <w:rsid w:val="000F604F"/>
    <w:rsid w:val="000F7399"/>
    <w:rsid w:val="001027F1"/>
    <w:rsid w:val="00104F2E"/>
    <w:rsid w:val="001072DD"/>
    <w:rsid w:val="00110D7A"/>
    <w:rsid w:val="00111464"/>
    <w:rsid w:val="0011167D"/>
    <w:rsid w:val="00112892"/>
    <w:rsid w:val="00112E48"/>
    <w:rsid w:val="001130EA"/>
    <w:rsid w:val="00114259"/>
    <w:rsid w:val="00115027"/>
    <w:rsid w:val="001168B2"/>
    <w:rsid w:val="00117108"/>
    <w:rsid w:val="00117BB7"/>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67BA4"/>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283A"/>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47751"/>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02FB"/>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37DA"/>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6C2E"/>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77F3D"/>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343"/>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1754"/>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BE0"/>
    <w:rsid w:val="00983EFA"/>
    <w:rsid w:val="00984C15"/>
    <w:rsid w:val="00987829"/>
    <w:rsid w:val="00991276"/>
    <w:rsid w:val="009923E7"/>
    <w:rsid w:val="00992697"/>
    <w:rsid w:val="00992D4E"/>
    <w:rsid w:val="00994621"/>
    <w:rsid w:val="009947FF"/>
    <w:rsid w:val="0099544B"/>
    <w:rsid w:val="009A07A6"/>
    <w:rsid w:val="009A0D56"/>
    <w:rsid w:val="009A31B9"/>
    <w:rsid w:val="009A465A"/>
    <w:rsid w:val="009A4D4F"/>
    <w:rsid w:val="009A53D8"/>
    <w:rsid w:val="009A597F"/>
    <w:rsid w:val="009A5F70"/>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42B0"/>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5566"/>
    <w:rsid w:val="00A8728B"/>
    <w:rsid w:val="00A91682"/>
    <w:rsid w:val="00A92E4A"/>
    <w:rsid w:val="00A958CA"/>
    <w:rsid w:val="00A966B6"/>
    <w:rsid w:val="00A96B46"/>
    <w:rsid w:val="00A96F62"/>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64"/>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B7B7A"/>
    <w:rsid w:val="00BC15B1"/>
    <w:rsid w:val="00BC3C06"/>
    <w:rsid w:val="00BC4E8B"/>
    <w:rsid w:val="00BC5622"/>
    <w:rsid w:val="00BC6060"/>
    <w:rsid w:val="00BC7897"/>
    <w:rsid w:val="00BD0F35"/>
    <w:rsid w:val="00BD45A4"/>
    <w:rsid w:val="00BD4A5F"/>
    <w:rsid w:val="00BD59AA"/>
    <w:rsid w:val="00BD5CAF"/>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2E57"/>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57EB6"/>
    <w:rsid w:val="00C6009F"/>
    <w:rsid w:val="00C60417"/>
    <w:rsid w:val="00C6046F"/>
    <w:rsid w:val="00C638C2"/>
    <w:rsid w:val="00C651D4"/>
    <w:rsid w:val="00C6669E"/>
    <w:rsid w:val="00C672B0"/>
    <w:rsid w:val="00C729C7"/>
    <w:rsid w:val="00C738C5"/>
    <w:rsid w:val="00C777AD"/>
    <w:rsid w:val="00C80216"/>
    <w:rsid w:val="00C80C53"/>
    <w:rsid w:val="00C81195"/>
    <w:rsid w:val="00C85387"/>
    <w:rsid w:val="00C85E52"/>
    <w:rsid w:val="00C86471"/>
    <w:rsid w:val="00C8677B"/>
    <w:rsid w:val="00C86F96"/>
    <w:rsid w:val="00C874CD"/>
    <w:rsid w:val="00C909C6"/>
    <w:rsid w:val="00C923B7"/>
    <w:rsid w:val="00C94D4C"/>
    <w:rsid w:val="00CA012C"/>
    <w:rsid w:val="00CA0AA6"/>
    <w:rsid w:val="00CA2897"/>
    <w:rsid w:val="00CA44F3"/>
    <w:rsid w:val="00CA582C"/>
    <w:rsid w:val="00CA6077"/>
    <w:rsid w:val="00CA715B"/>
    <w:rsid w:val="00CA7503"/>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0252"/>
    <w:rsid w:val="00D416A8"/>
    <w:rsid w:val="00D4217D"/>
    <w:rsid w:val="00D4257C"/>
    <w:rsid w:val="00D425AC"/>
    <w:rsid w:val="00D42823"/>
    <w:rsid w:val="00D42D5E"/>
    <w:rsid w:val="00D43F14"/>
    <w:rsid w:val="00D44C18"/>
    <w:rsid w:val="00D44FA2"/>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55FB"/>
    <w:rsid w:val="00D871C6"/>
    <w:rsid w:val="00D91010"/>
    <w:rsid w:val="00DA0FA7"/>
    <w:rsid w:val="00DA12B0"/>
    <w:rsid w:val="00DA2BA0"/>
    <w:rsid w:val="00DA34EA"/>
    <w:rsid w:val="00DA39AD"/>
    <w:rsid w:val="00DA5B13"/>
    <w:rsid w:val="00DA6917"/>
    <w:rsid w:val="00DA6926"/>
    <w:rsid w:val="00DB0965"/>
    <w:rsid w:val="00DB0A82"/>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D6CA2"/>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266"/>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C63"/>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47BBF"/>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57CC"/>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E6615"/>
    <w:rsid w:val="00FF097B"/>
    <w:rsid w:val="00FF0B6E"/>
    <w:rsid w:val="00FF1C1B"/>
    <w:rsid w:val="00FF2067"/>
    <w:rsid w:val="00FF3ACB"/>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valentina.cirigliano@lchclearnet.com" TargetMode="External"/><Relationship Id="rId2" Type="http://schemas.openxmlformats.org/officeDocument/2006/relationships/customXml" Target="../customXml/item2.xml"/><Relationship Id="rId16" Type="http://schemas.openxmlformats.org/officeDocument/2006/relationships/hyperlink" Target="mailto:sschneider@lse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mailto:stravers@lseg.com"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5272F-3D58-4BFD-87AC-A4755DA00B81}">
  <ds:schemaRefs>
    <ds:schemaRef ds:uri="http://schemas.openxmlformats.org/officeDocument/2006/bibliography"/>
  </ds:schemaRefs>
</ds:datastoreItem>
</file>

<file path=customXml/itemProps2.xml><?xml version="1.0" encoding="utf-8"?>
<ds:datastoreItem xmlns:ds="http://schemas.openxmlformats.org/officeDocument/2006/customXml" ds:itemID="{8012AA11-0107-45E8-A076-8A004482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3339</Words>
  <Characters>18356</Characters>
  <Application>Microsoft Office Word</Application>
  <DocSecurity>8</DocSecurity>
  <Lines>152</Lines>
  <Paragraphs>43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21652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Sean Schneider</cp:lastModifiedBy>
  <cp:revision>6</cp:revision>
  <cp:lastPrinted>2015-03-19T13:59:00Z</cp:lastPrinted>
  <dcterms:created xsi:type="dcterms:W3CDTF">2015-03-19T17:09:00Z</dcterms:created>
  <dcterms:modified xsi:type="dcterms:W3CDTF">2015-03-20T10:25:00Z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-739220519</vt:i4>
  </property>
  <property fmtid="{D5CDD505-2E9C-101B-9397-08002B2CF9AE}" pid="3" name="_NewReviewCycle">
    <vt:lpwstr/>
  </property>
  <property fmtid="{D5CDD505-2E9C-101B-9397-08002B2CF9AE}" pid="4" name="_EmailSubject">
    <vt:lpwstr>ESMA_MiFID_ADD_LONDONSTOCKEXCHANGEGROUP_REPLYFORM.docx</vt:lpwstr>
  </property>
  <property fmtid="{D5CDD505-2E9C-101B-9397-08002B2CF9AE}" pid="5" name="_AuthorEmail">
    <vt:lpwstr>SSchneider@lseg.com</vt:lpwstr>
  </property>
  <property fmtid="{D5CDD505-2E9C-101B-9397-08002B2CF9AE}" pid="6" name="_AuthorEmailDisplayName">
    <vt:lpwstr>Schneider, Sean</vt:lpwstr>
  </property>
  <property fmtid="{D5CDD505-2E9C-101B-9397-08002B2CF9AE}" pid="7" name="_PreviousAdHocReviewCycleID">
    <vt:i4>-739220519</vt:i4>
  </property>
  <property fmtid="{D5CDD505-2E9C-101B-9397-08002B2CF9AE}" pid="8" name="_ReviewingToolsShownOnce">
    <vt:lpwstr/>
  </property>
</Properties>
</file>