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E679BA" w:rsidTr="00315E96">
        <w:trPr>
          <w:trHeight w:val="284"/>
        </w:trPr>
        <w:tc>
          <w:tcPr>
            <w:tcW w:w="9412" w:type="dxa"/>
          </w:tcPr>
          <w:p w:rsidR="00C2094B" w:rsidRPr="00376B02" w:rsidRDefault="005A150A" w:rsidP="005A150A">
            <w:pPr>
              <w:pStyle w:val="00bDBInfo"/>
            </w:pPr>
            <w:r>
              <w:t>22 May</w:t>
            </w:r>
            <w:r w:rsidR="00ED351E" w:rsidRPr="00376B02">
              <w:t xml:space="preserve"> </w:t>
            </w:r>
            <w:r w:rsidR="006F4B04" w:rsidRPr="00376B02">
              <w:t>2014</w:t>
            </w:r>
          </w:p>
        </w:tc>
      </w:tr>
    </w:tbl>
    <w:p w:rsidR="00FD7A8D" w:rsidRPr="00640DCD" w:rsidRDefault="00FD7A8D" w:rsidP="00FD7A8D">
      <w:pPr>
        <w:rPr>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E679BA" w:rsidTr="00B835D5">
        <w:trPr>
          <w:trHeight w:hRule="exact" w:val="1209"/>
        </w:trPr>
        <w:tc>
          <w:tcPr>
            <w:tcW w:w="9397" w:type="dxa"/>
            <w:vAlign w:val="bottom"/>
          </w:tcPr>
          <w:p w:rsidR="006F4403" w:rsidRDefault="00AE627C" w:rsidP="00C000A5">
            <w:pPr>
              <w:pStyle w:val="01aDBTitle"/>
            </w:pPr>
            <w:r>
              <w:t>Reply form</w:t>
            </w:r>
            <w:r w:rsidR="00B835D5">
              <w:t xml:space="preserve"> </w:t>
            </w:r>
            <w:r w:rsidR="0043173B">
              <w:t>for</w:t>
            </w:r>
            <w:r w:rsidR="00027ECF">
              <w:t xml:space="preserve"> the </w:t>
            </w:r>
          </w:p>
          <w:p w:rsidR="00027ECF" w:rsidRDefault="00027ECF" w:rsidP="00C000A5">
            <w:pPr>
              <w:pStyle w:val="01aDBTitle"/>
            </w:pPr>
            <w:r>
              <w:t xml:space="preserve">ESMA MiFID II/MiFIR </w:t>
            </w:r>
            <w:r w:rsidR="00507D11">
              <w:t>Consultation</w:t>
            </w:r>
            <w:r>
              <w:t xml:space="preserve"> Paper</w:t>
            </w:r>
          </w:p>
          <w:p w:rsidR="00422A7D" w:rsidRDefault="00422A7D" w:rsidP="00C000A5">
            <w:pPr>
              <w:pStyle w:val="01aDBTitle"/>
            </w:pPr>
            <w:r>
              <w:t xml:space="preserve"> </w:t>
            </w:r>
          </w:p>
          <w:p w:rsidR="00027ECF" w:rsidRDefault="00422A7D" w:rsidP="00C000A5">
            <w:pPr>
              <w:pStyle w:val="01aDBTitle"/>
            </w:pPr>
            <w:r>
              <w:t>Template for comments</w:t>
            </w:r>
          </w:p>
          <w:p w:rsidR="00791EB4" w:rsidRPr="00E679BA" w:rsidRDefault="00027ECF" w:rsidP="00C000A5">
            <w:pPr>
              <w:pStyle w:val="01aDBTitle"/>
            </w:pPr>
            <w:r>
              <w:t xml:space="preserve">for the ESMA MiFID II/MiFIR Discussion Paper </w:t>
            </w:r>
            <w:r w:rsidR="00422A7D">
              <w:t xml:space="preserve"> </w:t>
            </w:r>
            <w:r w:rsidR="00F739D4" w:rsidRPr="00E679BA">
              <w:t xml:space="preserve"> </w:t>
            </w:r>
          </w:p>
        </w:tc>
      </w:tr>
      <w:tr w:rsidR="00060F72" w:rsidRPr="00E679BA" w:rsidTr="00B835D5">
        <w:trPr>
          <w:trHeight w:hRule="exact" w:val="605"/>
        </w:trPr>
        <w:tc>
          <w:tcPr>
            <w:tcW w:w="9397" w:type="dxa"/>
            <w:tcMar>
              <w:top w:w="142" w:type="dxa"/>
            </w:tcMar>
          </w:tcPr>
          <w:p w:rsidR="00D91010" w:rsidRPr="00E679BA" w:rsidRDefault="00013CCE" w:rsidP="00027ECF">
            <w:pPr>
              <w:pStyle w:val="01bDBSubtitle"/>
            </w:pPr>
            <w:r w:rsidRPr="00E679BA">
              <w:t xml:space="preserve"> </w:t>
            </w:r>
          </w:p>
        </w:tc>
      </w:tr>
    </w:tbl>
    <w:p w:rsidR="00620D7C" w:rsidRPr="00E679BA" w:rsidRDefault="00620D7C" w:rsidP="00C00012">
      <w:pPr>
        <w:pStyle w:val="05HeadlinenoIndex"/>
        <w:sectPr w:rsidR="00620D7C" w:rsidRPr="00E679BA" w:rsidSect="006E3C72">
          <w:headerReference w:type="default" r:id="rId9"/>
          <w:footerReference w:type="default" r:id="rId10"/>
          <w:headerReference w:type="first" r:id="rId11"/>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E679BA" w:rsidTr="00315E96">
        <w:trPr>
          <w:trHeight w:hRule="exact" w:val="964"/>
        </w:trPr>
        <w:tc>
          <w:tcPr>
            <w:tcW w:w="2325" w:type="dxa"/>
          </w:tcPr>
          <w:p w:rsidR="00620D7C" w:rsidRPr="00E679BA" w:rsidRDefault="00620D7C" w:rsidP="005A150A">
            <w:pPr>
              <w:pStyle w:val="02Date"/>
            </w:pPr>
            <w:r w:rsidRPr="00222D9B">
              <w:lastRenderedPageBreak/>
              <w:t xml:space="preserve">Date: </w:t>
            </w:r>
            <w:r w:rsidR="005A150A" w:rsidRPr="00222D9B">
              <w:t>22</w:t>
            </w:r>
            <w:r w:rsidR="003D6FCB" w:rsidRPr="00222D9B">
              <w:t xml:space="preserve"> </w:t>
            </w:r>
            <w:r w:rsidR="005A150A" w:rsidRPr="00222D9B">
              <w:t>May</w:t>
            </w:r>
            <w:r w:rsidR="002B354F" w:rsidRPr="00222D9B">
              <w:t xml:space="preserve"> </w:t>
            </w:r>
            <w:r w:rsidR="00486C17" w:rsidRPr="00222D9B">
              <w:t>201</w:t>
            </w:r>
            <w:r w:rsidR="006F57F2" w:rsidRPr="00222D9B">
              <w:t>4</w:t>
            </w:r>
          </w:p>
        </w:tc>
      </w:tr>
    </w:tbl>
    <w:p w:rsidR="0088244C" w:rsidRDefault="0088244C" w:rsidP="00F574D0">
      <w:pPr>
        <w:pStyle w:val="05HeadlinenoIndex"/>
      </w:pPr>
      <w:bookmarkStart w:id="0" w:name="_Toc280628648"/>
    </w:p>
    <w:p w:rsidR="00F574D0" w:rsidRPr="00321CD3" w:rsidRDefault="0088244C" w:rsidP="00F574D0">
      <w:pPr>
        <w:pStyle w:val="05HeadlinenoIndex"/>
      </w:pPr>
      <w:r>
        <w:br w:type="page"/>
      </w:r>
      <w:r w:rsidR="00F574D0" w:rsidRPr="00321CD3">
        <w:t xml:space="preserve">Responding to this paper </w:t>
      </w:r>
    </w:p>
    <w:p w:rsidR="00F574D0" w:rsidRDefault="00F574D0" w:rsidP="00F574D0">
      <w:pPr>
        <w:pStyle w:val="04BodyText"/>
        <w:spacing w:before="120" w:after="120"/>
      </w:pPr>
      <w:r w:rsidRPr="00321CD3">
        <w:t>The European Securities and Markets Autho</w:t>
      </w:r>
      <w:r>
        <w:t>rity (ESMA) invites responses</w:t>
      </w:r>
      <w:r w:rsidRPr="00321CD3">
        <w:t xml:space="preserve"> </w:t>
      </w:r>
      <w:r>
        <w:t xml:space="preserve">to </w:t>
      </w:r>
      <w:r w:rsidRPr="00321CD3">
        <w:t xml:space="preserve">the specific questions listed in </w:t>
      </w:r>
      <w:r>
        <w:t xml:space="preserve">the ESMA MiFID II/MiFIR </w:t>
      </w:r>
      <w:r w:rsidR="005A150A">
        <w:t>Consul</w:t>
      </w:r>
      <w:r w:rsidR="005B7C78">
        <w:t>t</w:t>
      </w:r>
      <w:r w:rsidR="005A150A">
        <w:t>ation Paper</w:t>
      </w:r>
      <w:r w:rsidR="00015B5E">
        <w:t xml:space="preserve">, </w:t>
      </w:r>
      <w:r w:rsidR="00015B5E" w:rsidRPr="00015B5E">
        <w:t>published</w:t>
      </w:r>
      <w:r w:rsidR="00015B5E">
        <w:t xml:space="preserve"> on the ESMA website (</w:t>
      </w:r>
      <w:hyperlink r:id="rId12" w:history="1">
        <w:r w:rsidR="00015B5E" w:rsidRPr="00015B5E">
          <w:rPr>
            <w:rStyle w:val="Hyperlink"/>
          </w:rPr>
          <w:t>here</w:t>
        </w:r>
      </w:hyperlink>
      <w:r w:rsidR="00015B5E">
        <w:t>)</w:t>
      </w:r>
      <w:r w:rsidR="005A150A">
        <w:t>.</w:t>
      </w:r>
    </w:p>
    <w:p w:rsidR="00F574D0" w:rsidRDefault="00F574D0" w:rsidP="00F574D0">
      <w:pPr>
        <w:pStyle w:val="04BodyText"/>
        <w:spacing w:before="120" w:after="120"/>
      </w:pP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r w:rsidRPr="00F574D0">
        <w:rPr>
          <w:rFonts w:cs="Georgia"/>
          <w:b/>
          <w:bCs/>
          <w:i/>
          <w:color w:val="000000"/>
          <w:szCs w:val="20"/>
          <w:lang w:eastAsia="en-GB"/>
        </w:rPr>
        <w:t>Instructions</w:t>
      </w:r>
    </w:p>
    <w:p w:rsidR="00F574D0" w:rsidRPr="0081710D" w:rsidRDefault="00D75FEE" w:rsidP="00F574D0">
      <w:pPr>
        <w:pStyle w:val="04BodyText"/>
        <w:spacing w:before="120" w:after="120"/>
      </w:pPr>
      <w:r w:rsidRPr="00D75FEE">
        <w:t xml:space="preserve">Please note that, in order to facilitate the analysis of the large number of responses expected, you are requested to use this file to send your response to ESMA so as to allow us to process it properly. Therefore, please follow </w:t>
      </w:r>
      <w:r>
        <w:t>the instructions described below</w:t>
      </w:r>
      <w:r w:rsidR="00F574D0" w:rsidRPr="0081710D">
        <w:t>:</w:t>
      </w:r>
    </w:p>
    <w:p w:rsidR="00F574D0" w:rsidRPr="00C0197A" w:rsidRDefault="00F574D0" w:rsidP="00F574D0">
      <w:pPr>
        <w:pStyle w:val="04bList"/>
        <w:numPr>
          <w:ilvl w:val="0"/>
          <w:numId w:val="5"/>
        </w:numPr>
        <w:spacing w:before="120" w:after="120"/>
        <w:ind w:left="720"/>
      </w:pPr>
      <w:r w:rsidRPr="00C0197A">
        <w:t xml:space="preserve">use this </w:t>
      </w:r>
      <w:r w:rsidR="003F5C06">
        <w:t>form</w:t>
      </w:r>
      <w:r w:rsidRPr="00C0197A">
        <w:t xml:space="preserve"> and send </w:t>
      </w:r>
      <w:r w:rsidR="00D75FEE">
        <w:t>your</w:t>
      </w:r>
      <w:r w:rsidRPr="00C0197A">
        <w:t xml:space="preserve"> response</w:t>
      </w:r>
      <w:r>
        <w:t>s</w:t>
      </w:r>
      <w:r w:rsidRPr="00C0197A">
        <w:t xml:space="preserve"> in Word format;</w:t>
      </w:r>
    </w:p>
    <w:p w:rsidR="00F574D0" w:rsidRPr="0081710D" w:rsidRDefault="00D75FEE" w:rsidP="00F574D0">
      <w:pPr>
        <w:pStyle w:val="04bList"/>
        <w:numPr>
          <w:ilvl w:val="0"/>
          <w:numId w:val="5"/>
        </w:numPr>
        <w:spacing w:before="120" w:after="120"/>
        <w:ind w:left="720"/>
      </w:pPr>
      <w:r>
        <w:t xml:space="preserve">do </w:t>
      </w:r>
      <w:r w:rsidR="00F574D0" w:rsidRPr="0081710D">
        <w:t>not remove the tags of type &lt;ESMA_QUESTION_1&gt; - i.e. the response to one question has to be framed by the 2 tags corresponding to the question; and</w:t>
      </w:r>
    </w:p>
    <w:p w:rsidR="00F574D0" w:rsidRPr="0081710D" w:rsidRDefault="00F574D0" w:rsidP="00F574D0">
      <w:pPr>
        <w:pStyle w:val="04bList"/>
        <w:numPr>
          <w:ilvl w:val="0"/>
          <w:numId w:val="5"/>
        </w:numPr>
        <w:spacing w:before="120" w:after="120"/>
        <w:ind w:left="720"/>
      </w:pPr>
      <w:r w:rsidRPr="0081710D">
        <w:t xml:space="preserve">if </w:t>
      </w:r>
      <w:r w:rsidR="00D75FEE">
        <w:t>you do not have a</w:t>
      </w:r>
      <w:r w:rsidRPr="0081710D">
        <w:t xml:space="preserve"> response to a question, </w:t>
      </w:r>
      <w:r w:rsidR="00D75FEE">
        <w:t xml:space="preserve">do </w:t>
      </w:r>
      <w:r w:rsidRPr="0081710D">
        <w:t>not delete it and leave the text “TYPE YOUR TEXT HERE” between the tags.</w:t>
      </w:r>
    </w:p>
    <w:p w:rsidR="00F574D0" w:rsidRPr="0081710D" w:rsidRDefault="00F574D0" w:rsidP="00F574D0">
      <w:pPr>
        <w:pStyle w:val="04bList"/>
        <w:numPr>
          <w:ilvl w:val="0"/>
          <w:numId w:val="0"/>
        </w:numPr>
        <w:spacing w:before="120" w:after="120"/>
      </w:pPr>
      <w:r w:rsidRPr="0081710D">
        <w:t>Responses are most helpful:</w:t>
      </w:r>
    </w:p>
    <w:p w:rsidR="00F574D0" w:rsidRPr="0081710D" w:rsidRDefault="00F574D0" w:rsidP="002067BA">
      <w:pPr>
        <w:pStyle w:val="04bList"/>
        <w:numPr>
          <w:ilvl w:val="0"/>
          <w:numId w:val="33"/>
        </w:numPr>
        <w:spacing w:before="120" w:after="120"/>
      </w:pPr>
      <w:r w:rsidRPr="0081710D">
        <w:t>if they respond to the question stated;</w:t>
      </w:r>
    </w:p>
    <w:p w:rsidR="00F574D0" w:rsidRPr="0081710D" w:rsidRDefault="00F574D0" w:rsidP="002067BA">
      <w:pPr>
        <w:pStyle w:val="04bList"/>
        <w:numPr>
          <w:ilvl w:val="0"/>
          <w:numId w:val="33"/>
        </w:numPr>
        <w:spacing w:before="120" w:after="120"/>
      </w:pPr>
      <w:r w:rsidRPr="0081710D">
        <w:t>contain a clear rationale, including on any related costs and benefits; and</w:t>
      </w:r>
    </w:p>
    <w:p w:rsidR="00F574D0" w:rsidRPr="0081710D" w:rsidRDefault="00F574D0" w:rsidP="002067BA">
      <w:pPr>
        <w:pStyle w:val="04bList"/>
        <w:numPr>
          <w:ilvl w:val="0"/>
          <w:numId w:val="33"/>
        </w:numPr>
        <w:spacing w:before="120" w:after="120"/>
      </w:pPr>
      <w:r w:rsidRPr="0081710D">
        <w:t>describe any alternatives that ESMA should consider</w:t>
      </w:r>
    </w:p>
    <w:p w:rsidR="00F574D0" w:rsidRDefault="00F574D0" w:rsidP="00F574D0">
      <w:pPr>
        <w:pStyle w:val="04bList"/>
        <w:numPr>
          <w:ilvl w:val="0"/>
          <w:numId w:val="0"/>
        </w:numPr>
        <w:spacing w:before="120" w:after="120"/>
      </w:pPr>
      <w:r w:rsidRPr="0081710D">
        <w:t>Given the breadth of issues covered, ESMA expects and encourages respondents to specially answer those questions relevant to their business, interest and experience.</w:t>
      </w:r>
    </w:p>
    <w:p w:rsidR="004E1A0F" w:rsidRPr="0081710D" w:rsidRDefault="004E1A0F" w:rsidP="00F574D0">
      <w:pPr>
        <w:pStyle w:val="04bList"/>
        <w:numPr>
          <w:ilvl w:val="0"/>
          <w:numId w:val="0"/>
        </w:numPr>
        <w:spacing w:before="120" w:after="120"/>
      </w:pPr>
      <w:r w:rsidRPr="004E1A0F">
        <w:t>To help you navigate this document more easily, bookmarks are available in “Navigation Pane” for Word 2010 and in “Document Map” for Word 2007.</w:t>
      </w:r>
    </w:p>
    <w:p w:rsidR="00F574D0" w:rsidRPr="0081710D" w:rsidRDefault="00F574D0" w:rsidP="00F574D0">
      <w:pPr>
        <w:pStyle w:val="04BodyText"/>
        <w:spacing w:before="120" w:after="120"/>
      </w:pPr>
      <w:r w:rsidRPr="0081710D">
        <w:t xml:space="preserve">Responses must reach us by </w:t>
      </w:r>
      <w:r w:rsidRPr="0081710D">
        <w:rPr>
          <w:b/>
        </w:rPr>
        <w:t>1 August 2014</w:t>
      </w:r>
      <w:r w:rsidRPr="0081710D">
        <w:t xml:space="preserve">. </w:t>
      </w:r>
    </w:p>
    <w:p w:rsidR="00F574D0" w:rsidRDefault="00F574D0" w:rsidP="00F574D0">
      <w:pPr>
        <w:pStyle w:val="04BodyText"/>
        <w:spacing w:before="120" w:after="120"/>
      </w:pPr>
      <w:r w:rsidRPr="00321CD3">
        <w:t xml:space="preserve">All contributions should be submitted online at </w:t>
      </w:r>
      <w:hyperlink r:id="rId13" w:history="1">
        <w:r w:rsidRPr="00321CD3">
          <w:rPr>
            <w:rStyle w:val="Hyperlink"/>
          </w:rPr>
          <w:t>www.esma.europa.eu</w:t>
        </w:r>
      </w:hyperlink>
      <w:r w:rsidRPr="00321CD3">
        <w:t xml:space="preserve"> under the heading ‘Your input/Consultations’. </w:t>
      </w:r>
    </w:p>
    <w:p w:rsidR="00F574D0" w:rsidRPr="00321CD3" w:rsidRDefault="00F574D0" w:rsidP="00F574D0">
      <w:pPr>
        <w:pStyle w:val="04BodyText"/>
        <w:spacing w:before="120" w:after="120"/>
      </w:pP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bookmarkStart w:id="1" w:name="_Toc335141334"/>
      <w:r w:rsidRPr="00F574D0">
        <w:rPr>
          <w:rFonts w:cs="Georgia"/>
          <w:b/>
          <w:bCs/>
          <w:i/>
          <w:color w:val="000000"/>
          <w:szCs w:val="20"/>
          <w:lang w:eastAsia="en-GB"/>
        </w:rPr>
        <w:t>Publication of responses</w:t>
      </w:r>
      <w:bookmarkEnd w:id="1"/>
    </w:p>
    <w:p w:rsidR="00F574D0" w:rsidRDefault="00F574D0" w:rsidP="00F574D0">
      <w:pPr>
        <w:pStyle w:val="04BodyText"/>
        <w:spacing w:before="120" w:after="120"/>
      </w:pPr>
      <w:r w:rsidRPr="0081710D">
        <w:t xml:space="preserve">All contributions received will be published following the end of the consultation period, unless otherwise requested. </w:t>
      </w:r>
      <w:r w:rsidRPr="0081710D">
        <w:rPr>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81710D">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F574D0" w:rsidRPr="0081710D" w:rsidRDefault="00F574D0" w:rsidP="00F574D0">
      <w:pPr>
        <w:pStyle w:val="04BodyText"/>
        <w:spacing w:before="120" w:after="120"/>
      </w:pP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bookmarkStart w:id="2" w:name="_Toc335141335"/>
      <w:r w:rsidRPr="00F574D0">
        <w:rPr>
          <w:rFonts w:cs="Georgia"/>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szCs w:val="20"/>
        </w:rPr>
      </w:pPr>
      <w:r w:rsidRPr="00321CD3">
        <w:rPr>
          <w:szCs w:val="20"/>
        </w:rPr>
        <w:t xml:space="preserve">Information on data protection can be found at </w:t>
      </w:r>
      <w:hyperlink r:id="rId14" w:history="1">
        <w:r w:rsidRPr="00321CD3">
          <w:rPr>
            <w:rStyle w:val="Hyperlink"/>
            <w:szCs w:val="20"/>
          </w:rPr>
          <w:t>www.esma.europa.eu</w:t>
        </w:r>
      </w:hyperlink>
      <w:r w:rsidRPr="00321CD3">
        <w:rPr>
          <w:szCs w:val="20"/>
        </w:rPr>
        <w:t xml:space="preserve"> under the heading ‘Disclaimer’.</w:t>
      </w:r>
    </w:p>
    <w:p w:rsidR="00F05A8C" w:rsidRPr="00321CD3" w:rsidRDefault="005D1023" w:rsidP="00F05A8C">
      <w:pPr>
        <w:pStyle w:val="aNEW-Level0"/>
      </w:pPr>
      <w:r w:rsidRPr="00321CD3">
        <w:br w:type="page"/>
      </w:r>
      <w:bookmarkStart w:id="3" w:name="_Toc388455512"/>
      <w:bookmarkEnd w:id="0"/>
      <w:r w:rsidR="00F05A8C" w:rsidRPr="00321CD3">
        <w:t>Overview</w:t>
      </w:r>
      <w:bookmarkEnd w:id="3"/>
    </w:p>
    <w:p w:rsidR="00F05A8C" w:rsidRDefault="00F05A8C" w:rsidP="00F05A8C"/>
    <w:p w:rsidR="00F05A8C" w:rsidRDefault="00F05A8C" w:rsidP="00F05A8C">
      <w:pPr>
        <w:pStyle w:val="aNEW-Level0"/>
      </w:pPr>
      <w:bookmarkStart w:id="4" w:name="_Toc388455513"/>
      <w:r>
        <w:t>Investor protection</w:t>
      </w:r>
      <w:bookmarkEnd w:id="4"/>
    </w:p>
    <w:p w:rsidR="00F05A8C" w:rsidRDefault="00F05A8C" w:rsidP="00F05A8C"/>
    <w:p w:rsidR="00F05A8C" w:rsidRPr="000B3AEC" w:rsidRDefault="00F05A8C" w:rsidP="002067BA">
      <w:pPr>
        <w:pStyle w:val="NEW-Level1"/>
        <w:numPr>
          <w:ilvl w:val="1"/>
          <w:numId w:val="34"/>
        </w:numPr>
      </w:pPr>
      <w:bookmarkStart w:id="5" w:name="_Toc388455514"/>
      <w:r w:rsidRPr="000B3AEC">
        <w:t>Exemption from the applicability of MiFID for persons providing an investment service in an incidental manner</w:t>
      </w:r>
      <w:bookmarkEnd w:id="5"/>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agree with the proposed cumulative conditions to be fulfilled in order for an investment service to be deemed to be provided in an incidental manner?</w:t>
      </w:r>
    </w:p>
    <w:p w:rsidR="00F05A8C" w:rsidRDefault="00F05A8C" w:rsidP="00F05A8C"/>
    <w:p w:rsidR="00F05A8C" w:rsidRDefault="00F05A8C" w:rsidP="00F05A8C">
      <w:r>
        <w:t>&lt;ESMA_QUESTION_1&gt;</w:t>
      </w:r>
    </w:p>
    <w:p w:rsidR="00F05A8C" w:rsidRDefault="008F3366" w:rsidP="00F05A8C">
      <w:permStart w:id="1876451837" w:edGrp="everyone"/>
      <w:r w:rsidRPr="008F3366">
        <w:t>WMBA and LEBA do not consider this directly relevant to the business of our member firms.</w:t>
      </w:r>
    </w:p>
    <w:permEnd w:id="1876451837"/>
    <w:p w:rsidR="00F05A8C" w:rsidRDefault="00F05A8C" w:rsidP="00F05A8C">
      <w:pPr>
        <w:keepLines/>
      </w:pPr>
      <w:r>
        <w:t>&lt;ESMA_QUESTION_1&gt;</w:t>
      </w:r>
    </w:p>
    <w:p w:rsidR="00F05A8C" w:rsidRDefault="00F05A8C" w:rsidP="00F05A8C"/>
    <w:p w:rsidR="00F05A8C" w:rsidRPr="00321CD3" w:rsidRDefault="00F05A8C" w:rsidP="002067BA">
      <w:pPr>
        <w:pStyle w:val="NEW-Level1"/>
        <w:numPr>
          <w:ilvl w:val="1"/>
          <w:numId w:val="34"/>
        </w:numPr>
      </w:pPr>
      <w:bookmarkStart w:id="6" w:name="_Toc388455515"/>
      <w:r w:rsidRPr="00321CD3">
        <w:t>Investment advice and the use of distribution channels</w:t>
      </w:r>
      <w:bookmarkEnd w:id="6"/>
      <w:r w:rsidRPr="00321CD3">
        <w:t xml:space="preserve"> </w:t>
      </w:r>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agree that it is appropriate to clarify that the use of distribution channels does not exclude the possibility that investment advice is provided to investors?</w:t>
      </w:r>
    </w:p>
    <w:p w:rsidR="00F05A8C" w:rsidRDefault="00F05A8C" w:rsidP="00F05A8C"/>
    <w:p w:rsidR="00F05A8C" w:rsidRDefault="00F05A8C" w:rsidP="00F05A8C">
      <w:r>
        <w:t>&lt;ESMA_QUESTION_2&gt;</w:t>
      </w:r>
    </w:p>
    <w:p w:rsidR="00F05A8C" w:rsidRDefault="008F3366" w:rsidP="00F05A8C">
      <w:permStart w:id="1344828098" w:edGrp="everyone"/>
      <w:r w:rsidRPr="008F3366">
        <w:t>WMBA and LEBA do not consider this directly relevant to the business of our member firms.</w:t>
      </w:r>
    </w:p>
    <w:permEnd w:id="1344828098"/>
    <w:p w:rsidR="00F05A8C" w:rsidRDefault="00F05A8C" w:rsidP="00F05A8C">
      <w:pPr>
        <w:keepLines/>
      </w:pPr>
      <w:r>
        <w:t>&lt;ESMA_QUESTION_2&gt;</w:t>
      </w:r>
    </w:p>
    <w:p w:rsidR="00F05A8C" w:rsidRDefault="00F05A8C" w:rsidP="00F05A8C"/>
    <w:p w:rsidR="00F05A8C" w:rsidRPr="008D358A" w:rsidRDefault="00F05A8C" w:rsidP="002067BA">
      <w:pPr>
        <w:pStyle w:val="NEW-Level1"/>
        <w:numPr>
          <w:ilvl w:val="1"/>
          <w:numId w:val="34"/>
        </w:numPr>
      </w:pPr>
      <w:bookmarkStart w:id="7" w:name="_Toc388455516"/>
      <w:r w:rsidRPr="00321CD3">
        <w:t>Compliance function</w:t>
      </w:r>
      <w:bookmarkEnd w:id="7"/>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agree that the existing compliance requirements included in Article 6 of the MiFID Implementing Directive should be expanded?</w:t>
      </w:r>
    </w:p>
    <w:p w:rsidR="00F05A8C" w:rsidRDefault="00F05A8C" w:rsidP="00F05A8C"/>
    <w:p w:rsidR="00F05A8C" w:rsidRDefault="00F05A8C" w:rsidP="00F05A8C">
      <w:r>
        <w:t>&lt;ESMA_QUESTION_3&gt;</w:t>
      </w:r>
    </w:p>
    <w:p w:rsidR="00F05A8C" w:rsidRDefault="008F3366" w:rsidP="00F05A8C">
      <w:permStart w:id="388719853" w:edGrp="everyone"/>
      <w:r w:rsidRPr="008F3366">
        <w:t>WMBA and LEBA do not consider this directly relevant to the business of our member firms.</w:t>
      </w:r>
    </w:p>
    <w:permEnd w:id="388719853"/>
    <w:p w:rsidR="00F05A8C" w:rsidRDefault="00F05A8C" w:rsidP="00F05A8C">
      <w:pPr>
        <w:keepLines/>
      </w:pPr>
      <w:r>
        <w:t>&lt;ESMA_QUESTION_3&gt;</w:t>
      </w:r>
    </w:p>
    <w:p w:rsidR="00F05A8C" w:rsidRPr="00F05A8C" w:rsidRDefault="00F05A8C" w:rsidP="00F05A8C">
      <w:pPr>
        <w:pStyle w:val="Heading5"/>
        <w:rPr>
          <w:rFonts w:eastAsia="Calibri"/>
          <w:lang w:eastAsia="en-US"/>
        </w:rPr>
      </w:pPr>
      <w:r w:rsidRPr="00F05A8C">
        <w:rPr>
          <w:rFonts w:eastAsia="Calibri"/>
          <w:lang w:eastAsia="en-US"/>
        </w:rPr>
        <w:t>Are there any other areas of the Level 2 requirements concerning the compliance function that you consider should be updated, improved or revised?</w:t>
      </w:r>
    </w:p>
    <w:p w:rsidR="00F05A8C" w:rsidRDefault="00F05A8C" w:rsidP="00F05A8C"/>
    <w:p w:rsidR="00F05A8C" w:rsidRDefault="00F05A8C" w:rsidP="00F05A8C">
      <w:r>
        <w:t>&lt;ESMA_QUESTION_4&gt;</w:t>
      </w:r>
    </w:p>
    <w:p w:rsidR="008F3366" w:rsidRDefault="008F3366" w:rsidP="008F3366">
      <w:permStart w:id="1182534404" w:edGrp="everyone"/>
      <w:r>
        <w:t xml:space="preserve">Yes, WMBA considers that clarification is required in respect of the requirement for the compliance function to report” to the management body on the implementation and effectiveness of the overall control environment for investment services and activities, on the risks that have been identified … as well as the remedies undertaken or to be undertaken” </w:t>
      </w:r>
      <w:r w:rsidR="00B56670" w:rsidRPr="00B56670">
        <w:t xml:space="preserve">It is important to note that reporting on the control function is an internal and external audit function e.g. as the Third Line of Defence,  rather than a compliance function </w:t>
      </w:r>
      <w:r>
        <w:t xml:space="preserve">(i.e. </w:t>
      </w:r>
      <w:r w:rsidR="00615708">
        <w:t>historically</w:t>
      </w:r>
      <w:r>
        <w:t xml:space="preserve"> the control environment within a firm has been the responsibility of the internal and external auditors who already produce periodic reports for senior managers in this respect.)</w:t>
      </w:r>
    </w:p>
    <w:p w:rsidR="008F3366" w:rsidRDefault="008F3366" w:rsidP="008F3366"/>
    <w:p w:rsidR="00F05A8C" w:rsidRDefault="008F3366" w:rsidP="008F3366">
      <w:r>
        <w:t>WMBA supports the new requirements for compliance to escalate significant failings to the management body but suggests that this should only be used as a last resort after all existing internal reporting mechanisms have been exhausted and only in respect of risks considered material by senior compliance management.</w:t>
      </w:r>
    </w:p>
    <w:permEnd w:id="1182534404"/>
    <w:p w:rsidR="00F05A8C" w:rsidRDefault="00F05A8C" w:rsidP="00F05A8C">
      <w:pPr>
        <w:keepLines/>
      </w:pPr>
      <w:r>
        <w:t>&lt;ESMA_QUESTION_4&gt;</w:t>
      </w:r>
    </w:p>
    <w:p w:rsidR="00F05A8C" w:rsidRDefault="00F05A8C" w:rsidP="00F05A8C"/>
    <w:p w:rsidR="00F05A8C" w:rsidRPr="00321CD3" w:rsidRDefault="00F05A8C" w:rsidP="002067BA">
      <w:pPr>
        <w:pStyle w:val="NEW-Level1"/>
        <w:numPr>
          <w:ilvl w:val="1"/>
          <w:numId w:val="34"/>
        </w:numPr>
      </w:pPr>
      <w:bookmarkStart w:id="8" w:name="_Toc388455517"/>
      <w:r w:rsidRPr="00321CD3">
        <w:t>Complaints-handling</w:t>
      </w:r>
      <w:bookmarkEnd w:id="8"/>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already have in place arrangements that comply with the requirements set out in the draft technical advice set out above?</w:t>
      </w:r>
    </w:p>
    <w:p w:rsidR="00F05A8C" w:rsidRDefault="00F05A8C" w:rsidP="00F05A8C"/>
    <w:p w:rsidR="00F05A8C" w:rsidRDefault="00F05A8C" w:rsidP="00F05A8C">
      <w:r>
        <w:t>&lt;ESMA_QUESTION_5&gt;</w:t>
      </w:r>
    </w:p>
    <w:p w:rsidR="00F05A8C" w:rsidRDefault="00F05A8C" w:rsidP="00F05A8C">
      <w:permStart w:id="236536489" w:edGrp="everyone"/>
      <w:r>
        <w:t>TYPE YOUR TEXT HERE</w:t>
      </w:r>
    </w:p>
    <w:permEnd w:id="236536489"/>
    <w:p w:rsidR="00F05A8C" w:rsidRDefault="00F05A8C" w:rsidP="00F05A8C">
      <w:pPr>
        <w:keepLines/>
      </w:pPr>
      <w:r>
        <w:t>&lt;ESMA_QUESTION_5&gt;</w:t>
      </w:r>
    </w:p>
    <w:p w:rsidR="00F05A8C" w:rsidRDefault="00F05A8C" w:rsidP="00F05A8C"/>
    <w:p w:rsidR="00F05A8C" w:rsidRPr="00321CD3" w:rsidRDefault="00F05A8C" w:rsidP="002067BA">
      <w:pPr>
        <w:pStyle w:val="NEW-Level1"/>
        <w:numPr>
          <w:ilvl w:val="1"/>
          <w:numId w:val="34"/>
        </w:numPr>
      </w:pPr>
      <w:bookmarkStart w:id="9" w:name="_Toc388455518"/>
      <w:r w:rsidRPr="00321CD3">
        <w:t>Record</w:t>
      </w:r>
      <w:r>
        <w:t>-</w:t>
      </w:r>
      <w:r w:rsidRPr="00321CD3">
        <w:t>keeping</w:t>
      </w:r>
      <w:r>
        <w:t xml:space="preserve"> (other than recording of telephone conversations or other electronic communications)</w:t>
      </w:r>
      <w:bookmarkEnd w:id="9"/>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consider that additional records should be mentioned in the minimum list proposed in the table in the draft technical advice above? Please list any additional records that could be added to the minimum list for the purposes of MiFID II, MiFIR, MAD or MAR.</w:t>
      </w:r>
    </w:p>
    <w:p w:rsidR="00F05A8C" w:rsidRDefault="00F05A8C" w:rsidP="00F05A8C"/>
    <w:p w:rsidR="00F05A8C" w:rsidRDefault="00F05A8C" w:rsidP="00F05A8C">
      <w:r>
        <w:t>&lt;ESMA_QUESTION_6&gt;</w:t>
      </w:r>
    </w:p>
    <w:p w:rsidR="00045461" w:rsidRDefault="00045461" w:rsidP="00045461">
      <w:permStart w:id="1795521960" w:edGrp="everyone"/>
      <w:r>
        <w:t xml:space="preserve">No, the WMBA does not believe that further </w:t>
      </w:r>
      <w:r w:rsidRPr="00045461">
        <w:t>records should be mentioned in the minimum list proposed in the table</w:t>
      </w:r>
      <w:r>
        <w:t xml:space="preserve">. The list of records appears broadly appropriate and we do not believe that any other additional records are required. </w:t>
      </w:r>
    </w:p>
    <w:p w:rsidR="00045461" w:rsidRDefault="00045461" w:rsidP="00045461">
      <w:r>
        <w:t xml:space="preserve">WMBA support in principle a list of harmonised records but are concerned by the ability of member states to impose additional and potentially significant requirements. This creates an uneven level playing field and makes it more difficult to undertake business on a cross-border basis. We believe that there should be a degree of flexibility for both firms and NCA’s in what is required to demonstrate compliance with the MiFID obligations.  </w:t>
      </w:r>
    </w:p>
    <w:p w:rsidR="00F05A8C" w:rsidRDefault="00045461" w:rsidP="00045461">
      <w:r>
        <w:t>For the avoidance of doubt we would also suggest that references to “in writing” should be replaced by “in written format” or preferably “</w:t>
      </w:r>
      <w:r w:rsidRPr="00045461">
        <w:rPr>
          <w:b/>
          <w:i/>
        </w:rPr>
        <w:t>durable medium</w:t>
      </w:r>
      <w:r>
        <w:t xml:space="preserve">” given that many policies or documents are now stored electronically rather than in written/paper form.   </w:t>
      </w:r>
    </w:p>
    <w:permEnd w:id="1795521960"/>
    <w:p w:rsidR="00F05A8C" w:rsidRDefault="00F05A8C" w:rsidP="00F05A8C">
      <w:pPr>
        <w:keepLines/>
      </w:pPr>
      <w:r>
        <w:t>&lt;ESMA_QUESTION_6&gt;</w:t>
      </w:r>
    </w:p>
    <w:p w:rsidR="00F05A8C" w:rsidRPr="007460D1" w:rsidRDefault="00F05A8C" w:rsidP="00F05A8C">
      <w:pPr>
        <w:pStyle w:val="Heading5"/>
        <w:rPr>
          <w:rFonts w:eastAsia="Calibri"/>
          <w:lang w:eastAsia="en-US"/>
        </w:rPr>
      </w:pPr>
      <w:r w:rsidRPr="00F05A8C">
        <w:rPr>
          <w:rFonts w:eastAsia="Calibri"/>
          <w:lang w:eastAsia="en-US"/>
        </w:rPr>
        <w:t xml:space="preserve">What, if any, additional costs and/or benefits do you envisage arising from the proposed approach? </w:t>
      </w:r>
      <w:r w:rsidRPr="007460D1">
        <w:rPr>
          <w:rFonts w:eastAsia="Calibri"/>
          <w:lang w:eastAsia="en-US"/>
        </w:rPr>
        <w:t xml:space="preserve">Please </w:t>
      </w:r>
      <w:r>
        <w:rPr>
          <w:rFonts w:eastAsia="Calibri"/>
          <w:lang w:eastAsia="en-US"/>
        </w:rPr>
        <w:t xml:space="preserve">quantify and </w:t>
      </w:r>
      <w:r w:rsidRPr="007460D1">
        <w:rPr>
          <w:rFonts w:eastAsia="Calibri"/>
          <w:lang w:eastAsia="en-US"/>
        </w:rPr>
        <w:t>provide details.</w:t>
      </w:r>
    </w:p>
    <w:p w:rsidR="00F05A8C" w:rsidRDefault="00F05A8C" w:rsidP="00F05A8C"/>
    <w:p w:rsidR="00F05A8C" w:rsidRDefault="00F05A8C" w:rsidP="00F05A8C">
      <w:r>
        <w:t>&lt;ESMA_QUESTION_7&gt;</w:t>
      </w:r>
    </w:p>
    <w:p w:rsidR="00F05A8C" w:rsidRDefault="00045461" w:rsidP="00F05A8C">
      <w:permStart w:id="411591797" w:edGrp="everyone"/>
      <w:r>
        <w:t xml:space="preserve">WMBA </w:t>
      </w:r>
      <w:r w:rsidRPr="00045461">
        <w:t>believe that there should be scope for firms to follow a risk based approach providing some discretion to implement a proportionate record keeping system.</w:t>
      </w:r>
    </w:p>
    <w:permEnd w:id="411591797"/>
    <w:p w:rsidR="00F05A8C" w:rsidRDefault="00F05A8C" w:rsidP="00F05A8C">
      <w:pPr>
        <w:keepLines/>
      </w:pPr>
      <w:r>
        <w:t>&lt;ESMA_QUESTION_7&gt;</w:t>
      </w:r>
    </w:p>
    <w:p w:rsidR="00F05A8C" w:rsidRDefault="00F05A8C" w:rsidP="00F05A8C"/>
    <w:p w:rsidR="00F05A8C" w:rsidRPr="00321CD3" w:rsidRDefault="00F05A8C" w:rsidP="002067BA">
      <w:pPr>
        <w:pStyle w:val="NEW-Level1"/>
        <w:numPr>
          <w:ilvl w:val="1"/>
          <w:numId w:val="34"/>
        </w:numPr>
      </w:pPr>
      <w:bookmarkStart w:id="10" w:name="_Toc388455519"/>
      <w:r w:rsidRPr="00321CD3">
        <w:t xml:space="preserve">Recording of telephone </w:t>
      </w:r>
      <w:r>
        <w:t>conversations</w:t>
      </w:r>
      <w:r w:rsidRPr="00321CD3">
        <w:t xml:space="preserve"> and electronic communications</w:t>
      </w:r>
      <w:bookmarkEnd w:id="10"/>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What additional measure(s) could firms implement to reduce the risk of non-compliance with the rules in relation to telephone recording and electronic communications?</w:t>
      </w:r>
    </w:p>
    <w:p w:rsidR="00F05A8C" w:rsidRDefault="00F05A8C" w:rsidP="00F05A8C"/>
    <w:p w:rsidR="00F05A8C" w:rsidRDefault="00F05A8C" w:rsidP="00F05A8C">
      <w:r>
        <w:t>&lt;ESMA_QUESTION_8&gt;</w:t>
      </w:r>
    </w:p>
    <w:p w:rsidR="00F05A8C" w:rsidRDefault="00045461" w:rsidP="00F05A8C">
      <w:permStart w:id="1133267857" w:edGrp="everyone"/>
      <w:r w:rsidRPr="00045461">
        <w:t>The measures proposed appear adequate, though firms could also consider banning the use for business purposes of any telephone or electronic communications device which cannot be recorded by the firm.</w:t>
      </w:r>
    </w:p>
    <w:permEnd w:id="1133267857"/>
    <w:p w:rsidR="00F05A8C" w:rsidRDefault="00F05A8C" w:rsidP="00F05A8C">
      <w:pPr>
        <w:keepLines/>
      </w:pPr>
      <w:r>
        <w:t>&lt;ESMA_QUESTION_8&gt;</w:t>
      </w:r>
    </w:p>
    <w:p w:rsidR="00F05A8C" w:rsidRPr="00F05A8C" w:rsidRDefault="00F05A8C" w:rsidP="00F05A8C">
      <w:pPr>
        <w:pStyle w:val="Heading5"/>
        <w:rPr>
          <w:rFonts w:eastAsia="Calibri"/>
          <w:lang w:eastAsia="en-US"/>
        </w:rPr>
      </w:pPr>
      <w:r w:rsidRPr="00F05A8C">
        <w:rPr>
          <w:rFonts w:eastAsia="Calibri"/>
          <w:lang w:eastAsia="en-US"/>
        </w:rPr>
        <w:t>Do you agree that firms should periodically monitor records to ensure compliance with the recording requirement and wider regulatory requirements?</w:t>
      </w:r>
    </w:p>
    <w:p w:rsidR="00F05A8C" w:rsidRDefault="00F05A8C" w:rsidP="00F05A8C"/>
    <w:p w:rsidR="00F05A8C" w:rsidRDefault="00F05A8C" w:rsidP="00F05A8C">
      <w:r>
        <w:t>&lt;ESMA_QUESTION_9&gt;</w:t>
      </w:r>
    </w:p>
    <w:p w:rsidR="00BC709A" w:rsidRDefault="00045461" w:rsidP="00F05A8C">
      <w:permStart w:id="415827347" w:edGrp="everyone"/>
      <w:r w:rsidRPr="00045461">
        <w:t>No</w:t>
      </w:r>
      <w:r>
        <w:t>, WMBA</w:t>
      </w:r>
      <w:r w:rsidRPr="00045461">
        <w:t xml:space="preserve"> do not agree with ESMA’s advice</w:t>
      </w:r>
      <w:r>
        <w:t>, since this duplicate</w:t>
      </w:r>
      <w:r w:rsidR="00AF4403">
        <w:t>s</w:t>
      </w:r>
      <w:r>
        <w:t xml:space="preserve"> what is already the case</w:t>
      </w:r>
      <w:r w:rsidRPr="00045461">
        <w:t xml:space="preserve">. </w:t>
      </w:r>
      <w:r w:rsidR="00BC709A">
        <w:t>Only t</w:t>
      </w:r>
      <w:r w:rsidRPr="00045461">
        <w:t xml:space="preserve">he </w:t>
      </w:r>
      <w:r w:rsidRPr="00BC709A">
        <w:rPr>
          <w:i/>
        </w:rPr>
        <w:t>obligation to have in place requirements to ensure compliance with the recording and recordkeeping requirements</w:t>
      </w:r>
      <w:r w:rsidRPr="00045461">
        <w:t xml:space="preserve"> is sufficient. The second sentence goes beyond the remit of MiFID2. </w:t>
      </w:r>
    </w:p>
    <w:p w:rsidR="00BC709A" w:rsidRDefault="00BC709A" w:rsidP="00F05A8C"/>
    <w:p w:rsidR="00F05A8C" w:rsidRDefault="00045461" w:rsidP="00F05A8C">
      <w:r w:rsidRPr="00045461">
        <w:t>In general any monitoring obligations should be proportionate and appropriate to the size and organisation of the firm, and the nature, scale complexity and risk profile of the relevant business or product.</w:t>
      </w:r>
      <w:r w:rsidR="00BC709A">
        <w:t xml:space="preserve"> This is an important proportionality for Limited Activity and Limited Licence Firms.</w:t>
      </w:r>
    </w:p>
    <w:permEnd w:id="415827347"/>
    <w:p w:rsidR="00F05A8C" w:rsidRDefault="00F05A8C" w:rsidP="00F05A8C">
      <w:pPr>
        <w:keepLines/>
      </w:pPr>
      <w:r>
        <w:t>&lt;ESMA_QUESTION_9&gt;</w:t>
      </w:r>
    </w:p>
    <w:p w:rsidR="00F05A8C" w:rsidRPr="00F05A8C" w:rsidRDefault="00F05A8C" w:rsidP="00F05A8C">
      <w:pPr>
        <w:pStyle w:val="Heading5"/>
        <w:rPr>
          <w:rFonts w:eastAsia="Calibri"/>
          <w:lang w:eastAsia="en-US"/>
        </w:rPr>
      </w:pPr>
      <w:r w:rsidRPr="00F05A8C">
        <w:rPr>
          <w:rFonts w:eastAsia="Calibri"/>
          <w:lang w:eastAsia="en-US"/>
        </w:rPr>
        <w:t>Should any additional items of information be included as a minimum in meeting minutes or notes where relevant face-to-face conversations take place with clients?</w:t>
      </w:r>
    </w:p>
    <w:p w:rsidR="00F05A8C" w:rsidRDefault="00F05A8C" w:rsidP="00F05A8C"/>
    <w:p w:rsidR="00F05A8C" w:rsidRDefault="00F05A8C" w:rsidP="00F05A8C">
      <w:r>
        <w:t>&lt;ESMA_QUESTION_10&gt;</w:t>
      </w:r>
    </w:p>
    <w:p w:rsidR="00BC709A" w:rsidRDefault="00BC709A" w:rsidP="00F05A8C">
      <w:permStart w:id="436016022" w:edGrp="everyone"/>
      <w:r w:rsidRPr="00BC709A">
        <w:t xml:space="preserve">No </w:t>
      </w:r>
      <w:r>
        <w:t xml:space="preserve">the WMBA </w:t>
      </w:r>
      <w:r w:rsidRPr="00BC709A">
        <w:t>do</w:t>
      </w:r>
      <w:r>
        <w:t>es</w:t>
      </w:r>
      <w:r w:rsidRPr="00BC709A">
        <w:t xml:space="preserve"> not agree. Whilst we agree that the detail of the order itself needs to be recorded, there appears to be no rationale for requiring additional information. </w:t>
      </w:r>
    </w:p>
    <w:p w:rsidR="00BC709A" w:rsidRDefault="00BC709A" w:rsidP="00F05A8C">
      <w:r w:rsidRPr="00BC709A">
        <w:t xml:space="preserve">Additional items of input should be at the firm’s discretion.  We believe there should also be some discretion in how these notes are captured and note that it may not be possible in all circumstances to identify the initiator of the meeting nor all attendees.  </w:t>
      </w:r>
    </w:p>
    <w:p w:rsidR="00F05A8C" w:rsidRDefault="00AF4403" w:rsidP="00F05A8C">
      <w:r>
        <w:t>Whilst we agree that any n</w:t>
      </w:r>
      <w:r w:rsidR="00BC709A" w:rsidRPr="00BC709A">
        <w:t>otes should be capable of being recorded in any durable medium</w:t>
      </w:r>
      <w:r>
        <w:t xml:space="preserve">, we emphasise that in </w:t>
      </w:r>
      <w:r w:rsidRPr="00AF4403">
        <w:t>the wholesale markets, it is extremely rare (</w:t>
      </w:r>
      <w:r>
        <w:t xml:space="preserve">or </w:t>
      </w:r>
      <w:r w:rsidRPr="00AF4403">
        <w:t>never happens) for business to be arranged</w:t>
      </w:r>
      <w:r>
        <w:t xml:space="preserve"> or </w:t>
      </w:r>
      <w:r w:rsidRPr="00AF4403">
        <w:t>conducted in this way.</w:t>
      </w:r>
    </w:p>
    <w:permEnd w:id="436016022"/>
    <w:p w:rsidR="00F05A8C" w:rsidRDefault="00F05A8C" w:rsidP="00F05A8C">
      <w:pPr>
        <w:keepLines/>
      </w:pPr>
      <w:r>
        <w:t>&lt;ESMA_QUESTION_10&gt;</w:t>
      </w:r>
    </w:p>
    <w:p w:rsidR="00F05A8C" w:rsidRPr="00F05A8C" w:rsidRDefault="00F05A8C" w:rsidP="00F05A8C">
      <w:pPr>
        <w:pStyle w:val="Heading5"/>
        <w:rPr>
          <w:rFonts w:eastAsia="Calibri"/>
          <w:lang w:eastAsia="en-US"/>
        </w:rPr>
      </w:pPr>
      <w:r w:rsidRPr="00F05A8C">
        <w:rPr>
          <w:rFonts w:eastAsia="Calibri"/>
          <w:lang w:eastAsia="en-US"/>
        </w:rPr>
        <w:t xml:space="preserve">Should clients be required to sign these minutes or notes? </w:t>
      </w:r>
    </w:p>
    <w:p w:rsidR="00F05A8C" w:rsidRDefault="00F05A8C" w:rsidP="00F05A8C"/>
    <w:p w:rsidR="00F05A8C" w:rsidRDefault="00F05A8C" w:rsidP="00F05A8C">
      <w:r>
        <w:t>&lt;ESMA_QUESTION_11&gt;</w:t>
      </w:r>
    </w:p>
    <w:p w:rsidR="00F05A8C" w:rsidRDefault="00BC709A" w:rsidP="00F05A8C">
      <w:permStart w:id="506346356" w:edGrp="everyone"/>
      <w:r>
        <w:t>No, the WMBA firmly understands that t</w:t>
      </w:r>
      <w:r w:rsidRPr="00BC709A">
        <w:t xml:space="preserve">his must be a matter for firms’ discretion.  Whilst we agree that it is good practice to ensure that clients are comfortable that the salient facts have been captured appropriately, we do not believe that having them sign the minutes/notes should be mandatory.  </w:t>
      </w:r>
    </w:p>
    <w:permEnd w:id="506346356"/>
    <w:p w:rsidR="00F05A8C" w:rsidRDefault="00F05A8C" w:rsidP="00F05A8C">
      <w:pPr>
        <w:keepLines/>
      </w:pPr>
      <w:r>
        <w:t>&lt;ESMA_QUESTION_11&gt;</w:t>
      </w:r>
    </w:p>
    <w:p w:rsidR="00F05A8C" w:rsidRPr="00F05A8C" w:rsidRDefault="00F05A8C" w:rsidP="00F05A8C">
      <w:pPr>
        <w:pStyle w:val="Heading5"/>
        <w:rPr>
          <w:rFonts w:eastAsia="Calibri"/>
          <w:lang w:eastAsia="en-US"/>
        </w:rPr>
      </w:pPr>
      <w:r w:rsidRPr="00F05A8C">
        <w:rPr>
          <w:rFonts w:eastAsia="Calibri"/>
          <w:lang w:eastAsia="en-US"/>
        </w:rPr>
        <w:t>Do you agree with the proposals for storage and retention set out in the above draft technical advice?</w:t>
      </w:r>
    </w:p>
    <w:p w:rsidR="00F05A8C" w:rsidRDefault="00F05A8C" w:rsidP="00F05A8C"/>
    <w:p w:rsidR="00F05A8C" w:rsidRDefault="00F05A8C" w:rsidP="00F05A8C">
      <w:r>
        <w:t>&lt;ESMA_QUESTION_12&gt;</w:t>
      </w:r>
    </w:p>
    <w:p w:rsidR="001C0876" w:rsidRDefault="001C0876" w:rsidP="001C0876">
      <w:permStart w:id="2116030010" w:edGrp="everyone"/>
      <w:r>
        <w:t xml:space="preserve">No, the WMBA does not agree because 5 years is long enough and we are concerned that a generic provision to potentially extend to 7 years will inexorably become the standard which we do not believe to be necessary. Any extension to 7 years may be envisaged to apply in specific and exceptional circumstances where a firm has been notified by their competent authority of the specific records to be kept for a longer period. If this is the intention, we would urge ESMA to clarify this in its advice. </w:t>
      </w:r>
    </w:p>
    <w:p w:rsidR="00B56670" w:rsidRDefault="00B56670" w:rsidP="001C0876"/>
    <w:p w:rsidR="001C0876" w:rsidRDefault="00B56670" w:rsidP="001C0876">
      <w:r>
        <w:t xml:space="preserve">WMBA emphasises that a wholesale broker </w:t>
      </w:r>
      <w:r w:rsidRPr="00B56670">
        <w:t>should not be obliged to provide information to a client if this may breach confidentiality to another client e.g. internal recording mechanisms record multiple lines.</w:t>
      </w:r>
      <w:r>
        <w:t xml:space="preserve"> </w:t>
      </w:r>
      <w:r w:rsidR="001C0876">
        <w:t xml:space="preserve">We also question whether it is technically possible to retain records in a format which, with ever improving technology, does not allow the original record to be altered or deleted. </w:t>
      </w:r>
    </w:p>
    <w:p w:rsidR="00B56670" w:rsidRDefault="00B56670" w:rsidP="001C0876"/>
    <w:p w:rsidR="001C0876" w:rsidRDefault="001C0876" w:rsidP="001C0876">
      <w:r>
        <w:t>WMBA would request that ESMA should provide further guidance/advice regarding the requirement that records of telephone conversations shall be provided to the client on request. ESMA should clarify that such requirements only relate to client’s investment business with the firm and that the firm should be required to undertake “reasonable efforts” to locate and provide such records as it can sometimes be very difficult and costly to locate specific conversations over a long period of time.</w:t>
      </w:r>
    </w:p>
    <w:p w:rsidR="00B56670" w:rsidRDefault="00B56670" w:rsidP="001C0876"/>
    <w:p w:rsidR="00F05A8C" w:rsidRDefault="001C0876" w:rsidP="001C0876">
      <w:r>
        <w:t>We also do not agree to the extent that the requirement is extended to system records including transactions, where different archiving timelines and practices apply.</w:t>
      </w:r>
    </w:p>
    <w:permEnd w:id="2116030010"/>
    <w:p w:rsidR="00F05A8C" w:rsidRDefault="00F05A8C" w:rsidP="00F05A8C">
      <w:pPr>
        <w:keepLines/>
      </w:pPr>
      <w:r>
        <w:t>&lt;ESMA_QUESTION_12&gt;</w:t>
      </w:r>
    </w:p>
    <w:p w:rsidR="00F05A8C" w:rsidRPr="00F05A8C" w:rsidRDefault="00F05A8C" w:rsidP="00F05A8C">
      <w:pPr>
        <w:pStyle w:val="Heading5"/>
        <w:rPr>
          <w:rFonts w:eastAsia="Calibri"/>
          <w:lang w:eastAsia="en-US"/>
        </w:rPr>
      </w:pPr>
      <w:r w:rsidRPr="00F05A8C">
        <w:rPr>
          <w:rFonts w:eastAsia="Calibri"/>
          <w:lang w:eastAsia="en-US"/>
        </w:rPr>
        <w:t>More generally, what additional costs, impacts and/or benefits do you envisage as a result of the requirements set out in the entire draft technical advice above?</w:t>
      </w:r>
    </w:p>
    <w:p w:rsidR="00F05A8C" w:rsidRDefault="00F05A8C" w:rsidP="00F05A8C"/>
    <w:p w:rsidR="00F05A8C" w:rsidRDefault="00F05A8C" w:rsidP="00F05A8C">
      <w:r>
        <w:t>&lt;ESMA_QUESTION_13&gt;</w:t>
      </w:r>
    </w:p>
    <w:p w:rsidR="00E51BE4" w:rsidRDefault="001C0876" w:rsidP="001C0876">
      <w:permStart w:id="1246852419" w:edGrp="everyone"/>
      <w:r>
        <w:t xml:space="preserve">WMBA underlines that the identification of information that needs to be recorded to enable firms to comply with MiFID 2 from those that do not is a major issue for firms. In the OTC voice brokered markets the majority of orders are negotiated verbally across broking desks without the use of specific media that can be recorded.   As a result it is anticipated that the number of additional calls required to be recorded by its members to comply with MiFID 2 and hence the benefit of this requirement will be small. </w:t>
      </w:r>
    </w:p>
    <w:p w:rsidR="00E51BE4" w:rsidRDefault="00E51BE4" w:rsidP="001C0876"/>
    <w:p w:rsidR="001C0876" w:rsidRDefault="001C0876" w:rsidP="001C0876">
      <w:r>
        <w:t xml:space="preserve">Despite this limitation firms will need to record internal calls to ensure compliance with the new requirements and not just those that formally need to be recorded. Hence WMBA considers that the proposal to extend the requirements to include the recording of certain internal as well as external calls is duplicative and without tangible benefits for </w:t>
      </w:r>
      <w:r w:rsidR="00E51BE4">
        <w:t xml:space="preserve">the system </w:t>
      </w:r>
      <w:r>
        <w:t xml:space="preserve">given the </w:t>
      </w:r>
      <w:r w:rsidR="00E51BE4">
        <w:t>increased complexity of compliance.</w:t>
      </w:r>
    </w:p>
    <w:p w:rsidR="001C0876" w:rsidRDefault="001C0876" w:rsidP="001C0876"/>
    <w:p w:rsidR="00E51BE4" w:rsidRDefault="001C0876" w:rsidP="001C0876">
      <w:r>
        <w:t xml:space="preserve">The UK NCA currently requires telephone conversations to be maintained for 6 months to enable it to; assess a firm’s compliance with MAD; assess a firm’s compliance MiFID Conduct of Business rules; and to resolve client disputes  </w:t>
      </w:r>
    </w:p>
    <w:p w:rsidR="00E51BE4" w:rsidRDefault="00E51BE4" w:rsidP="001C0876"/>
    <w:p w:rsidR="00F05A8C" w:rsidRDefault="001C0876" w:rsidP="001C0876">
      <w:r>
        <w:t>In WMBA member firms experience it is extremely rare for the retrieval of details to be initiated after one year has elapsed whether for regulatory or client reasons The current MiFID 2 proposals is to increase this time period to 5 years.   Whilst it is difficult to accurately quantify, the increased requirement coupled with the recording of internal calls, will result in the substantial IT infrastructure, data storage and retrieval costs for firms.</w:t>
      </w:r>
    </w:p>
    <w:permEnd w:id="1246852419"/>
    <w:p w:rsidR="00F05A8C" w:rsidRDefault="00F05A8C" w:rsidP="00F05A8C">
      <w:pPr>
        <w:keepLines/>
      </w:pPr>
      <w:r>
        <w:t>&lt;ESMA_QUESTION_13&gt;</w:t>
      </w:r>
    </w:p>
    <w:p w:rsidR="00F05A8C" w:rsidRDefault="00F05A8C" w:rsidP="00F05A8C"/>
    <w:p w:rsidR="00F05A8C" w:rsidRPr="00321CD3" w:rsidRDefault="00F05A8C" w:rsidP="002067BA">
      <w:pPr>
        <w:pStyle w:val="NEW-Level1"/>
        <w:numPr>
          <w:ilvl w:val="1"/>
          <w:numId w:val="34"/>
        </w:numPr>
      </w:pPr>
      <w:bookmarkStart w:id="11" w:name="_Toc388455520"/>
      <w:r w:rsidRPr="00321CD3">
        <w:t>Product governance</w:t>
      </w:r>
      <w:bookmarkEnd w:id="11"/>
      <w:r w:rsidRPr="00321CD3">
        <w:t xml:space="preserve"> </w:t>
      </w:r>
    </w:p>
    <w:p w:rsidR="00F05A8C" w:rsidRDefault="00F05A8C" w:rsidP="00F05A8C"/>
    <w:p w:rsidR="00F05A8C" w:rsidRPr="003815C4" w:rsidRDefault="00F05A8C" w:rsidP="00F05A8C">
      <w:pPr>
        <w:pStyle w:val="Heading5"/>
        <w:rPr>
          <w:rFonts w:eastAsia="Calibri"/>
          <w:lang w:eastAsia="en-US"/>
        </w:rPr>
      </w:pPr>
      <w:r w:rsidRPr="00F05A8C">
        <w:rPr>
          <w:rFonts w:eastAsia="Calibri"/>
          <w:lang w:eastAsia="en-US"/>
        </w:rPr>
        <w:t xml:space="preserve">Should the proposed distributor requirements apply in the case of distribution of products (e.g. shares and bonds as well as over-the-counter (OTC) products) available on the primary market or should they also apply to distribution of products on the secondary market (e.g. freely tradable shares and bonds)? </w:t>
      </w:r>
      <w:r w:rsidRPr="003815C4">
        <w:rPr>
          <w:rFonts w:eastAsia="Calibri"/>
          <w:lang w:eastAsia="en-US"/>
        </w:rPr>
        <w:t>Please state the reason for your answer.</w:t>
      </w:r>
    </w:p>
    <w:p w:rsidR="00F05A8C" w:rsidRDefault="00F05A8C" w:rsidP="00F05A8C"/>
    <w:p w:rsidR="00F05A8C" w:rsidRDefault="00F05A8C" w:rsidP="00F05A8C">
      <w:r>
        <w:t>&lt;ESMA_QUESTION_14&gt;</w:t>
      </w:r>
    </w:p>
    <w:p w:rsidR="00F05A8C" w:rsidRDefault="00E51BE4" w:rsidP="00F05A8C">
      <w:permStart w:id="986928945" w:edGrp="everyone"/>
      <w:r w:rsidRPr="00E51BE4">
        <w:t>WMBA and LEBA do not consider this directly relevant to the business of our member firms.</w:t>
      </w:r>
    </w:p>
    <w:permEnd w:id="986928945"/>
    <w:p w:rsidR="00F05A8C" w:rsidRDefault="00F05A8C" w:rsidP="00F05A8C">
      <w:pPr>
        <w:keepLines/>
      </w:pPr>
      <w:r>
        <w:t>&lt;ESMA_QUESTION_14&gt;</w:t>
      </w:r>
    </w:p>
    <w:p w:rsidR="00F05A8C" w:rsidRPr="00F05A8C" w:rsidRDefault="00F05A8C" w:rsidP="00F05A8C">
      <w:pPr>
        <w:pStyle w:val="Heading5"/>
        <w:rPr>
          <w:rFonts w:eastAsia="Calibri"/>
          <w:lang w:eastAsia="en-US"/>
        </w:rPr>
      </w:pPr>
      <w:r w:rsidRPr="00F05A8C">
        <w:rPr>
          <w:rFonts w:eastAsia="Calibri"/>
          <w:lang w:eastAsia="en-US"/>
        </w:rPr>
        <w:t>When products are manufactured by non-MiFID firms or third country firms and public information is not available, should there be a requirement for a written agreement under which the manufacturer must provide all relevant product information to the distributor?</w:t>
      </w:r>
    </w:p>
    <w:p w:rsidR="00F05A8C" w:rsidRDefault="00F05A8C" w:rsidP="00F05A8C"/>
    <w:p w:rsidR="00F05A8C" w:rsidRDefault="00F05A8C" w:rsidP="00F05A8C">
      <w:r>
        <w:t>&lt;ESMA_QUESTION_15&gt;</w:t>
      </w:r>
    </w:p>
    <w:p w:rsidR="00F05A8C" w:rsidRDefault="00E51BE4" w:rsidP="00F05A8C">
      <w:permStart w:id="1888908508" w:edGrp="everyone"/>
      <w:r w:rsidRPr="00E51BE4">
        <w:t>WMBA and LEBA do not consider this directly relevant to the business of our member firms.</w:t>
      </w:r>
    </w:p>
    <w:permEnd w:id="1888908508"/>
    <w:p w:rsidR="00F05A8C" w:rsidRDefault="00F05A8C" w:rsidP="00F05A8C">
      <w:pPr>
        <w:keepLines/>
      </w:pPr>
      <w:r>
        <w:t>&lt;ESMA_QUESTION_15&gt;</w:t>
      </w:r>
    </w:p>
    <w:p w:rsidR="00F05A8C" w:rsidRPr="00F05A8C" w:rsidRDefault="00F05A8C" w:rsidP="00F05A8C">
      <w:pPr>
        <w:pStyle w:val="Heading5"/>
        <w:rPr>
          <w:rFonts w:eastAsia="Calibri"/>
          <w:lang w:eastAsia="en-US"/>
        </w:rPr>
      </w:pPr>
      <w:r w:rsidRPr="00F05A8C">
        <w:rPr>
          <w:rFonts w:eastAsia="Calibri"/>
          <w:lang w:eastAsia="en-US"/>
        </w:rPr>
        <w:t>Do you think it would be useful to require distributors to periodically inform the manufacturer about their experience with the product? If yes, in what circumstances and what specific information could be provided by the distributor?</w:t>
      </w:r>
    </w:p>
    <w:p w:rsidR="00F05A8C" w:rsidRDefault="00F05A8C" w:rsidP="00F05A8C"/>
    <w:p w:rsidR="00F05A8C" w:rsidRDefault="00F05A8C" w:rsidP="00F05A8C">
      <w:r>
        <w:t>&lt;ESMA_QUESTION_16&gt;</w:t>
      </w:r>
    </w:p>
    <w:p w:rsidR="00F05A8C" w:rsidRDefault="00E51BE4" w:rsidP="00F05A8C">
      <w:permStart w:id="2127065845" w:edGrp="everyone"/>
      <w:r w:rsidRPr="00E51BE4">
        <w:t>WMBA and LEBA do not consider this directly relevant to the business of our member firms.</w:t>
      </w:r>
    </w:p>
    <w:permEnd w:id="2127065845"/>
    <w:p w:rsidR="00F05A8C" w:rsidRDefault="00F05A8C" w:rsidP="00F05A8C">
      <w:pPr>
        <w:keepLines/>
      </w:pPr>
      <w:r>
        <w:t>&lt;ESMA_QUESTION_16&gt;</w:t>
      </w:r>
    </w:p>
    <w:p w:rsidR="00F05A8C" w:rsidRPr="00F05A8C" w:rsidRDefault="00F05A8C" w:rsidP="00F05A8C">
      <w:pPr>
        <w:pStyle w:val="Heading5"/>
        <w:rPr>
          <w:rFonts w:eastAsia="Calibri"/>
          <w:lang w:eastAsia="en-US"/>
        </w:rPr>
      </w:pPr>
      <w:r w:rsidRPr="00F05A8C">
        <w:rPr>
          <w:rFonts w:eastAsia="Calibri"/>
          <w:lang w:eastAsia="en-US"/>
        </w:rPr>
        <w:t>What appropriate action do you think manufacturers can take if they become aware that products are not sold as envisaged (e.g. if the product is being widely sold to clients outside of the product’s target market)?</w:t>
      </w:r>
    </w:p>
    <w:p w:rsidR="00F05A8C" w:rsidRDefault="00F05A8C" w:rsidP="00F05A8C"/>
    <w:p w:rsidR="00F05A8C" w:rsidRDefault="00F05A8C" w:rsidP="00F05A8C">
      <w:r>
        <w:t>&lt;ESMA_QUESTION_17&gt;</w:t>
      </w:r>
    </w:p>
    <w:p w:rsidR="00F05A8C" w:rsidRDefault="00E51BE4" w:rsidP="00F05A8C">
      <w:permStart w:id="2051213141" w:edGrp="everyone"/>
      <w:r w:rsidRPr="00E51BE4">
        <w:t>WMBA and LEBA do not consider this directly relevant to the business of our member firms.</w:t>
      </w:r>
    </w:p>
    <w:permEnd w:id="2051213141"/>
    <w:p w:rsidR="00F05A8C" w:rsidRDefault="00F05A8C" w:rsidP="00F05A8C">
      <w:pPr>
        <w:keepLines/>
      </w:pPr>
      <w:r>
        <w:t>&lt;ESMA_QUESTION_17&gt;</w:t>
      </w:r>
    </w:p>
    <w:p w:rsidR="00F05A8C" w:rsidRPr="00F05A8C" w:rsidRDefault="00F05A8C" w:rsidP="00F05A8C">
      <w:pPr>
        <w:pStyle w:val="Heading5"/>
        <w:rPr>
          <w:rFonts w:eastAsia="Calibri"/>
          <w:lang w:eastAsia="en-US"/>
        </w:rPr>
      </w:pPr>
      <w:r w:rsidRPr="00F05A8C">
        <w:rPr>
          <w:rFonts w:eastAsia="Calibri"/>
          <w:lang w:eastAsia="en-US"/>
        </w:rPr>
        <w:t xml:space="preserve">What appropriate action do you think distributors can take, if they become aware of any event that could materially affect the potential risk to the identified target market (e.g. if the distributor has mis-judged the target market for a specific product)? </w:t>
      </w:r>
    </w:p>
    <w:p w:rsidR="00F05A8C" w:rsidRDefault="00F05A8C" w:rsidP="00F05A8C"/>
    <w:p w:rsidR="00F05A8C" w:rsidRDefault="00F05A8C" w:rsidP="00F05A8C">
      <w:r>
        <w:t>&lt;ESMA_QUESTION_18&gt;</w:t>
      </w:r>
    </w:p>
    <w:p w:rsidR="00F05A8C" w:rsidRDefault="00E51BE4" w:rsidP="00F05A8C">
      <w:permStart w:id="1296187834" w:edGrp="everyone"/>
      <w:r w:rsidRPr="00E51BE4">
        <w:t>WMBA and LEBA do not consider this directly relevant to the business of our member firms.</w:t>
      </w:r>
    </w:p>
    <w:permEnd w:id="1296187834"/>
    <w:p w:rsidR="00F05A8C" w:rsidRDefault="00F05A8C" w:rsidP="00F05A8C">
      <w:pPr>
        <w:keepLines/>
      </w:pPr>
      <w:r>
        <w:t>&lt;ESMA_QUESTION_18&gt;</w:t>
      </w:r>
    </w:p>
    <w:p w:rsidR="00F05A8C" w:rsidRPr="00F05A8C" w:rsidRDefault="00F05A8C" w:rsidP="00F05A8C">
      <w:pPr>
        <w:pStyle w:val="Heading5"/>
        <w:rPr>
          <w:rFonts w:eastAsia="Calibri"/>
          <w:lang w:eastAsia="en-US"/>
        </w:rPr>
      </w:pPr>
      <w:r w:rsidRPr="00F05A8C">
        <w:rPr>
          <w:rFonts w:eastAsia="Calibri"/>
          <w:lang w:eastAsia="en-US"/>
        </w:rPr>
        <w:t>Do you consider that there is sufficient clarity regarding the requirements of investment firms when acting as manufacturers, distributors or both? If not, please provide details of how such requirements should interact with each other.</w:t>
      </w:r>
    </w:p>
    <w:p w:rsidR="00F05A8C" w:rsidRDefault="00F05A8C" w:rsidP="00F05A8C"/>
    <w:p w:rsidR="00F05A8C" w:rsidRDefault="00F05A8C" w:rsidP="00F05A8C">
      <w:r>
        <w:t>&lt;ESMA_QUESTION_19&gt;</w:t>
      </w:r>
    </w:p>
    <w:p w:rsidR="00F05A8C" w:rsidRDefault="00E51BE4" w:rsidP="00F05A8C">
      <w:permStart w:id="1444286556" w:edGrp="everyone"/>
      <w:r w:rsidRPr="00E51BE4">
        <w:t>WMBA and LEBA do not consider this directly relevant to the business of our member firms.</w:t>
      </w:r>
    </w:p>
    <w:permEnd w:id="1444286556"/>
    <w:p w:rsidR="00F05A8C" w:rsidRDefault="00F05A8C" w:rsidP="00F05A8C">
      <w:pPr>
        <w:keepLines/>
      </w:pPr>
      <w:r>
        <w:t>&lt;ESMA_QUESTION_19&gt;</w:t>
      </w:r>
    </w:p>
    <w:p w:rsidR="00F05A8C" w:rsidRPr="003815C4" w:rsidRDefault="00F05A8C" w:rsidP="00F05A8C">
      <w:pPr>
        <w:pStyle w:val="Heading5"/>
        <w:rPr>
          <w:rFonts w:eastAsia="Calibri"/>
          <w:lang w:eastAsia="en-US"/>
        </w:rPr>
      </w:pPr>
      <w:r w:rsidRPr="00F05A8C">
        <w:rPr>
          <w:rFonts w:eastAsia="Calibri"/>
          <w:lang w:eastAsia="en-US"/>
        </w:rPr>
        <w:t xml:space="preserve">Are there any other product governance requirements not mentioned in this paper that you consider important and should be considered? </w:t>
      </w:r>
      <w:r w:rsidRPr="003815C4">
        <w:rPr>
          <w:rFonts w:eastAsia="Calibri"/>
          <w:lang w:eastAsia="en-US"/>
        </w:rPr>
        <w:t xml:space="preserve">If yes, please set out these additional requirements. </w:t>
      </w:r>
    </w:p>
    <w:p w:rsidR="00F05A8C" w:rsidRDefault="00F05A8C" w:rsidP="00F05A8C"/>
    <w:p w:rsidR="00F05A8C" w:rsidRDefault="00F05A8C" w:rsidP="00F05A8C">
      <w:r>
        <w:t>&lt;ESMA_QUESTION_20&gt;</w:t>
      </w:r>
    </w:p>
    <w:p w:rsidR="00F05A8C" w:rsidRDefault="00E51BE4" w:rsidP="00F05A8C">
      <w:permStart w:id="297557658" w:edGrp="everyone"/>
      <w:r w:rsidRPr="00E51BE4">
        <w:t>WMBA and LEBA do not consider this directly relevant to the business of our member firms.</w:t>
      </w:r>
    </w:p>
    <w:permEnd w:id="297557658"/>
    <w:p w:rsidR="00F05A8C" w:rsidRDefault="00F05A8C" w:rsidP="00F05A8C">
      <w:pPr>
        <w:keepLines/>
      </w:pPr>
      <w:r>
        <w:t>&lt;ESMA_QUESTION_20&gt;</w:t>
      </w:r>
    </w:p>
    <w:p w:rsidR="00F05A8C" w:rsidRPr="00F05A8C" w:rsidRDefault="00F05A8C" w:rsidP="00F05A8C">
      <w:pPr>
        <w:pStyle w:val="Heading5"/>
        <w:rPr>
          <w:rFonts w:eastAsia="Calibri"/>
          <w:lang w:eastAsia="en-US"/>
        </w:rPr>
      </w:pPr>
      <w:r w:rsidRPr="00F05A8C">
        <w:rPr>
          <w:rFonts w:eastAsia="Calibri"/>
          <w:lang w:eastAsia="en-US"/>
        </w:rPr>
        <w:t>For investment firms responding to this consultation, what costs would you incur in order to meet these requirements, either as distributors or manufacturers?</w:t>
      </w:r>
    </w:p>
    <w:p w:rsidR="00F05A8C" w:rsidRDefault="00F05A8C" w:rsidP="00F05A8C"/>
    <w:p w:rsidR="00F05A8C" w:rsidRDefault="00F05A8C" w:rsidP="00F05A8C">
      <w:r>
        <w:t>&lt;ESMA_QUESTION_21&gt;</w:t>
      </w:r>
    </w:p>
    <w:p w:rsidR="00F05A8C" w:rsidRDefault="00E51BE4" w:rsidP="00F05A8C">
      <w:permStart w:id="362680254" w:edGrp="everyone"/>
      <w:r w:rsidRPr="00E51BE4">
        <w:t>WMBA and LEBA do not consider this directly relevant to the business of our member firms.</w:t>
      </w:r>
    </w:p>
    <w:permEnd w:id="362680254"/>
    <w:p w:rsidR="00F05A8C" w:rsidRDefault="00F05A8C" w:rsidP="00F05A8C">
      <w:pPr>
        <w:keepLines/>
      </w:pPr>
      <w:r>
        <w:t>&lt;ESMA_QUESTION_21&gt;</w:t>
      </w:r>
    </w:p>
    <w:p w:rsidR="00F05A8C" w:rsidRDefault="00F05A8C" w:rsidP="00F05A8C"/>
    <w:p w:rsidR="00F05A8C" w:rsidRPr="00282303" w:rsidRDefault="00F05A8C" w:rsidP="002067BA">
      <w:pPr>
        <w:pStyle w:val="NEW-Level1"/>
        <w:numPr>
          <w:ilvl w:val="1"/>
          <w:numId w:val="34"/>
        </w:numPr>
      </w:pPr>
      <w:bookmarkStart w:id="12" w:name="_Toc388455521"/>
      <w:r w:rsidRPr="00321CD3">
        <w:t>Safeguarding of client assets</w:t>
      </w:r>
      <w:bookmarkEnd w:id="12"/>
      <w:r w:rsidRPr="00321CD3">
        <w:t xml:space="preserve"> </w:t>
      </w:r>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agree with the proposal for investment firms to establish and maintain a client assets oversight function?</w:t>
      </w:r>
    </w:p>
    <w:p w:rsidR="00F05A8C" w:rsidRDefault="00F05A8C" w:rsidP="00F05A8C"/>
    <w:p w:rsidR="00F05A8C" w:rsidRDefault="00F05A8C" w:rsidP="00F05A8C">
      <w:r>
        <w:t>&lt;ESMA_QUESTION_22&gt;</w:t>
      </w:r>
    </w:p>
    <w:p w:rsidR="00F05A8C" w:rsidRDefault="00E51BE4" w:rsidP="00F05A8C">
      <w:permStart w:id="1288045432" w:edGrp="everyone"/>
      <w:r w:rsidRPr="00E51BE4">
        <w:t>WMBA and LEBA do not consider this directly relevant to the business of our member firms.</w:t>
      </w:r>
    </w:p>
    <w:permEnd w:id="1288045432"/>
    <w:p w:rsidR="00F05A8C" w:rsidRDefault="00F05A8C" w:rsidP="00F05A8C">
      <w:pPr>
        <w:keepLines/>
      </w:pPr>
      <w:r>
        <w:t>&lt;ESMA_QUESTION_22&gt;</w:t>
      </w:r>
    </w:p>
    <w:p w:rsidR="00F05A8C" w:rsidRPr="00F05A8C" w:rsidRDefault="00F05A8C" w:rsidP="00F05A8C">
      <w:pPr>
        <w:pStyle w:val="Heading5"/>
        <w:rPr>
          <w:rFonts w:eastAsia="Calibri"/>
          <w:lang w:eastAsia="en-US"/>
        </w:rPr>
      </w:pPr>
      <w:r w:rsidRPr="00F05A8C">
        <w:rPr>
          <w:rFonts w:eastAsia="Calibri"/>
          <w:lang w:eastAsia="en-US"/>
        </w:rPr>
        <w:t>What would be the cost implications of establishing and maintaining a function with specific responsibility for matters relating to the firm’s compliance with its obligations regarding the safeguarding of client instruments and funds?</w:t>
      </w:r>
    </w:p>
    <w:p w:rsidR="00F05A8C" w:rsidRDefault="00F05A8C" w:rsidP="00F05A8C"/>
    <w:p w:rsidR="00F05A8C" w:rsidRDefault="00F05A8C" w:rsidP="00F05A8C">
      <w:r>
        <w:t>&lt;ESMA_QUESTION_23&gt;</w:t>
      </w:r>
    </w:p>
    <w:p w:rsidR="00F05A8C" w:rsidRDefault="00E51BE4" w:rsidP="00F05A8C">
      <w:permStart w:id="170201665" w:edGrp="everyone"/>
      <w:r w:rsidRPr="00E51BE4">
        <w:t>WMBA and LEBA do not consider this directly relevant to the business of our member firms.</w:t>
      </w:r>
    </w:p>
    <w:permEnd w:id="170201665"/>
    <w:p w:rsidR="00F05A8C" w:rsidRDefault="00F05A8C" w:rsidP="00F05A8C">
      <w:pPr>
        <w:keepLines/>
      </w:pPr>
      <w:r>
        <w:t>&lt;ESMA_QUESTION_23&gt;</w:t>
      </w:r>
    </w:p>
    <w:p w:rsidR="00F05A8C" w:rsidRPr="00F05A8C" w:rsidRDefault="00F05A8C" w:rsidP="00F05A8C">
      <w:pPr>
        <w:pStyle w:val="Heading5"/>
        <w:rPr>
          <w:rFonts w:eastAsia="Calibri"/>
          <w:lang w:eastAsia="en-US"/>
        </w:rPr>
      </w:pPr>
      <w:r w:rsidRPr="00F05A8C">
        <w:rPr>
          <w:rFonts w:eastAsia="Calibri"/>
          <w:lang w:eastAsia="en-US"/>
        </w:rPr>
        <w:t xml:space="preserve">Do you think that the examples in this chapter constitute an inappropriate use of TTCA? If not, why not? Are there any other examples of inappropriate use of or features of inappropriate use of TTCA? </w:t>
      </w:r>
    </w:p>
    <w:p w:rsidR="00F05A8C" w:rsidRDefault="00F05A8C" w:rsidP="00F05A8C"/>
    <w:p w:rsidR="00F05A8C" w:rsidRDefault="00F05A8C" w:rsidP="00F05A8C">
      <w:r>
        <w:t>&lt;ESMA_QUESTION_24&gt;</w:t>
      </w:r>
    </w:p>
    <w:p w:rsidR="00F05A8C" w:rsidRDefault="00E51BE4" w:rsidP="00F05A8C">
      <w:permStart w:id="1398430304" w:edGrp="everyone"/>
      <w:r w:rsidRPr="00E51BE4">
        <w:t>WMBA and LEBA do not consider this directly relevant to the business of our member firms.</w:t>
      </w:r>
    </w:p>
    <w:permEnd w:id="1398430304"/>
    <w:p w:rsidR="00F05A8C" w:rsidRDefault="00F05A8C" w:rsidP="00F05A8C">
      <w:pPr>
        <w:keepLines/>
      </w:pPr>
      <w:r>
        <w:t>&lt;ESMA_QUESTION_24&gt;</w:t>
      </w:r>
    </w:p>
    <w:p w:rsidR="00F05A8C" w:rsidRPr="008709E5" w:rsidRDefault="00F05A8C" w:rsidP="00F05A8C">
      <w:pPr>
        <w:pStyle w:val="Heading5"/>
        <w:rPr>
          <w:rFonts w:eastAsia="Calibri"/>
          <w:lang w:eastAsia="en-US"/>
        </w:rPr>
      </w:pPr>
      <w:r w:rsidRPr="00F05A8C">
        <w:rPr>
          <w:rFonts w:eastAsia="Calibri"/>
          <w:lang w:eastAsia="en-US"/>
        </w:rPr>
        <w:t xml:space="preserve">Do you agree with the proposal to clarify that the use of TTCA is not a freely available option for avoiding the protections required under MiFID? Do you agree with the proposal to place high-level requirements on firms to consider the appropriateness of TTCA? Should risk disclosures be required in this area? Please explain your answer. </w:t>
      </w:r>
      <w:r w:rsidRPr="008709E5">
        <w:rPr>
          <w:rFonts w:eastAsia="Calibri"/>
          <w:lang w:eastAsia="en-US"/>
        </w:rPr>
        <w:t>If not, why not?</w:t>
      </w:r>
    </w:p>
    <w:p w:rsidR="00F05A8C" w:rsidRDefault="00F05A8C" w:rsidP="00F05A8C"/>
    <w:p w:rsidR="00F05A8C" w:rsidRDefault="00F05A8C" w:rsidP="00F05A8C">
      <w:r>
        <w:t>&lt;ESMA_QUESTION_25&gt;</w:t>
      </w:r>
    </w:p>
    <w:p w:rsidR="00F05A8C" w:rsidRDefault="00E51BE4" w:rsidP="00F05A8C">
      <w:permStart w:id="205937906" w:edGrp="everyone"/>
      <w:r w:rsidRPr="00E51BE4">
        <w:t>WMBA and LEBA do not consider this directly relevant to the business of our member firms.</w:t>
      </w:r>
    </w:p>
    <w:permEnd w:id="205937906"/>
    <w:p w:rsidR="00F05A8C" w:rsidRDefault="00F05A8C" w:rsidP="00F05A8C">
      <w:pPr>
        <w:keepLines/>
      </w:pPr>
      <w:r>
        <w:t>&lt;ESMA_QUESTION_25&gt;</w:t>
      </w:r>
    </w:p>
    <w:p w:rsidR="00F05A8C" w:rsidRPr="00F05A8C" w:rsidRDefault="00F05A8C" w:rsidP="00F05A8C">
      <w:pPr>
        <w:pStyle w:val="Heading5"/>
        <w:rPr>
          <w:rFonts w:eastAsia="Calibri"/>
          <w:lang w:eastAsia="en-US"/>
        </w:rPr>
      </w:pPr>
      <w:r w:rsidRPr="00F05A8C">
        <w:rPr>
          <w:rFonts w:eastAsia="Calibri"/>
          <w:lang w:eastAsia="en-US"/>
        </w:rPr>
        <w:t>Do you agree with the proposal to require a reasonable link between the client’s obligation and the financial instruments or funds subject to TTCA?</w:t>
      </w:r>
    </w:p>
    <w:p w:rsidR="00F05A8C" w:rsidRDefault="00F05A8C" w:rsidP="00F05A8C"/>
    <w:p w:rsidR="00F05A8C" w:rsidRDefault="00F05A8C" w:rsidP="00F05A8C">
      <w:r>
        <w:t>&lt;ESMA_QUESTION_26&gt;</w:t>
      </w:r>
    </w:p>
    <w:p w:rsidR="00F05A8C" w:rsidRDefault="00E51BE4" w:rsidP="00F05A8C">
      <w:permStart w:id="877361524" w:edGrp="everyone"/>
      <w:r w:rsidRPr="00E51BE4">
        <w:t>WMBA and LEBA do not consider this directly relevant to the business of our member firms.</w:t>
      </w:r>
    </w:p>
    <w:permEnd w:id="877361524"/>
    <w:p w:rsidR="00F05A8C" w:rsidRDefault="00F05A8C" w:rsidP="00F05A8C">
      <w:pPr>
        <w:keepLines/>
      </w:pPr>
      <w:r>
        <w:t>&lt;ESMA_QUESTION_26&gt;</w:t>
      </w:r>
    </w:p>
    <w:p w:rsidR="00F05A8C" w:rsidRPr="00F05A8C" w:rsidRDefault="00F05A8C" w:rsidP="00F05A8C">
      <w:pPr>
        <w:pStyle w:val="Heading5"/>
        <w:rPr>
          <w:rFonts w:eastAsia="Calibri"/>
          <w:lang w:eastAsia="en-US"/>
        </w:rPr>
      </w:pPr>
      <w:r w:rsidRPr="00F05A8C">
        <w:rPr>
          <w:rFonts w:eastAsia="Calibri"/>
          <w:lang w:eastAsia="en-US"/>
        </w:rPr>
        <w:t>Do you already make any assessment of the suitability of TTCAs? If not, would you need to change any processes to meet such a requirement, and if so, what would be the cost implications of doing so?</w:t>
      </w:r>
    </w:p>
    <w:p w:rsidR="00F05A8C" w:rsidRDefault="00F05A8C" w:rsidP="00F05A8C"/>
    <w:p w:rsidR="00F05A8C" w:rsidRDefault="00F05A8C" w:rsidP="00F05A8C">
      <w:r>
        <w:t>&lt;ESMA_QUESTION_27&gt;</w:t>
      </w:r>
    </w:p>
    <w:p w:rsidR="00F05A8C" w:rsidRDefault="00E51BE4" w:rsidP="00F05A8C">
      <w:permStart w:id="1871539967" w:edGrp="everyone"/>
      <w:r w:rsidRPr="00E51BE4">
        <w:t>WMBA and LEBA do not consider this directly relevant to the business of our member firms.</w:t>
      </w:r>
    </w:p>
    <w:permEnd w:id="1871539967"/>
    <w:p w:rsidR="00F05A8C" w:rsidRDefault="00F05A8C" w:rsidP="00F05A8C">
      <w:pPr>
        <w:keepLines/>
      </w:pPr>
      <w:r>
        <w:t>&lt;ESMA_QUESTION_27&gt;</w:t>
      </w:r>
    </w:p>
    <w:p w:rsidR="00F05A8C" w:rsidRPr="00F05A8C" w:rsidRDefault="00F05A8C" w:rsidP="00F05A8C">
      <w:pPr>
        <w:pStyle w:val="Heading5"/>
        <w:rPr>
          <w:rFonts w:eastAsia="Calibri"/>
          <w:lang w:eastAsia="en-US"/>
        </w:rPr>
      </w:pPr>
      <w:r w:rsidRPr="00F05A8C">
        <w:rPr>
          <w:rFonts w:eastAsia="Calibri"/>
          <w:lang w:eastAsia="en-US"/>
        </w:rPr>
        <w:t>Are any further measures needed to ensure that the transactions envisaged under Article 19 of the MiFID Implementing Directive remain possible in light of the ban on concluding TTCAs with retail clients in Article 16(10) of MiFID II?</w:t>
      </w:r>
    </w:p>
    <w:p w:rsidR="00F05A8C" w:rsidRDefault="00F05A8C" w:rsidP="00F05A8C"/>
    <w:p w:rsidR="00F05A8C" w:rsidRDefault="00F05A8C" w:rsidP="00F05A8C">
      <w:r>
        <w:t>&lt;ESMA_QUESTION_28&gt;</w:t>
      </w:r>
    </w:p>
    <w:p w:rsidR="00F05A8C" w:rsidRDefault="00E51BE4" w:rsidP="00F05A8C">
      <w:permStart w:id="2048544165" w:edGrp="everyone"/>
      <w:r w:rsidRPr="00E51BE4">
        <w:t>WMBA and LEBA do not consider this directly relevant to the business of our member firms.</w:t>
      </w:r>
    </w:p>
    <w:permEnd w:id="2048544165"/>
    <w:p w:rsidR="00F05A8C" w:rsidRDefault="00F05A8C" w:rsidP="00F05A8C">
      <w:pPr>
        <w:keepLines/>
      </w:pPr>
      <w:r>
        <w:t>&lt;ESMA_QUESTION_28&gt;</w:t>
      </w:r>
    </w:p>
    <w:p w:rsidR="00F05A8C" w:rsidRPr="00F05A8C" w:rsidRDefault="00F05A8C" w:rsidP="00F05A8C">
      <w:pPr>
        <w:pStyle w:val="Heading5"/>
        <w:rPr>
          <w:rFonts w:eastAsia="Calibri"/>
          <w:lang w:eastAsia="en-US"/>
        </w:rPr>
      </w:pPr>
      <w:r w:rsidRPr="00F05A8C">
        <w:rPr>
          <w:rFonts w:eastAsia="Calibri"/>
          <w:lang w:eastAsia="en-US"/>
        </w:rPr>
        <w:t xml:space="preserve">Do you agree with the proposal to require firms to adopt specific arrangements to take appropriate collateral, monitor and maintain its appropriateness in respect of securities financing transactions? </w:t>
      </w:r>
    </w:p>
    <w:p w:rsidR="00F05A8C" w:rsidRDefault="00F05A8C" w:rsidP="00F05A8C"/>
    <w:p w:rsidR="00F05A8C" w:rsidRDefault="00F05A8C" w:rsidP="00F05A8C">
      <w:r>
        <w:t>&lt;ESMA_QUESTION_29&gt;</w:t>
      </w:r>
    </w:p>
    <w:p w:rsidR="00F05A8C" w:rsidRDefault="00E51BE4" w:rsidP="00F05A8C">
      <w:permStart w:id="998511161" w:edGrp="everyone"/>
      <w:r w:rsidRPr="00E51BE4">
        <w:t>WMBA and LEBA do not consider this directly relevant to the business of our member firms.</w:t>
      </w:r>
    </w:p>
    <w:permEnd w:id="998511161"/>
    <w:p w:rsidR="00F05A8C" w:rsidRDefault="00F05A8C" w:rsidP="00F05A8C">
      <w:pPr>
        <w:keepLines/>
      </w:pPr>
      <w:r>
        <w:t>&lt;ESMA_QUESTION_29&gt;</w:t>
      </w:r>
    </w:p>
    <w:p w:rsidR="00F05A8C" w:rsidRPr="00F05A8C" w:rsidRDefault="00F05A8C" w:rsidP="00F05A8C">
      <w:pPr>
        <w:pStyle w:val="Heading5"/>
        <w:rPr>
          <w:rFonts w:eastAsia="Calibri"/>
          <w:lang w:eastAsia="en-US"/>
        </w:rPr>
      </w:pPr>
      <w:r w:rsidRPr="00F05A8C">
        <w:rPr>
          <w:rFonts w:eastAsia="Calibri"/>
          <w:lang w:eastAsia="en-US"/>
        </w:rPr>
        <w:t>Is it suitable to place collateral, monitoring and maintaining measures on firms in respect of retail clients only, or should these be extended to all classes of client?</w:t>
      </w:r>
    </w:p>
    <w:p w:rsidR="00F05A8C" w:rsidRDefault="00F05A8C" w:rsidP="00F05A8C"/>
    <w:p w:rsidR="00F05A8C" w:rsidRDefault="00F05A8C" w:rsidP="00F05A8C">
      <w:r>
        <w:t>&lt;ESMA_QUESTION_30&gt;</w:t>
      </w:r>
    </w:p>
    <w:p w:rsidR="00F05A8C" w:rsidRDefault="000D19DC" w:rsidP="00F05A8C">
      <w:permStart w:id="840434869" w:edGrp="everyone"/>
      <w:r w:rsidRPr="000D19DC">
        <w:t>WMBA and LEBA do not consider this directly relevant to the business of our member firms.</w:t>
      </w:r>
    </w:p>
    <w:permEnd w:id="840434869"/>
    <w:p w:rsidR="00F05A8C" w:rsidRDefault="00F05A8C" w:rsidP="00F05A8C">
      <w:pPr>
        <w:keepLines/>
      </w:pPr>
      <w:r>
        <w:t>&lt;ESMA_QUESTION_30&gt;</w:t>
      </w:r>
    </w:p>
    <w:p w:rsidR="00F05A8C" w:rsidRPr="00F05A8C" w:rsidRDefault="00F05A8C" w:rsidP="00F05A8C">
      <w:pPr>
        <w:pStyle w:val="Heading5"/>
        <w:rPr>
          <w:rFonts w:eastAsia="Calibri"/>
          <w:lang w:eastAsia="en-US"/>
        </w:rPr>
      </w:pPr>
      <w:r w:rsidRPr="00F05A8C">
        <w:rPr>
          <w:rFonts w:eastAsia="Calibri"/>
          <w:lang w:eastAsia="en-US"/>
        </w:rPr>
        <w:t>Do you already take collateral against securities financing transactions and monitor its appropriateness on an on-going basis? If not, what would be the cost of developing and maintaining such arrangements?</w:t>
      </w:r>
    </w:p>
    <w:p w:rsidR="00F05A8C" w:rsidRDefault="00F05A8C" w:rsidP="00F05A8C"/>
    <w:p w:rsidR="00F05A8C" w:rsidRDefault="00F05A8C" w:rsidP="00F05A8C">
      <w:r>
        <w:t>&lt;ESMA_QUESTION_31&gt;</w:t>
      </w:r>
    </w:p>
    <w:p w:rsidR="00F05A8C" w:rsidRDefault="000D19DC" w:rsidP="00F05A8C">
      <w:permStart w:id="1527019389" w:edGrp="everyone"/>
      <w:r w:rsidRPr="000D19DC">
        <w:t>WMBA and LEBA do not consider this directly relevant to the business of our member firms.</w:t>
      </w:r>
    </w:p>
    <w:permEnd w:id="1527019389"/>
    <w:p w:rsidR="00F05A8C" w:rsidRDefault="00F05A8C" w:rsidP="00F05A8C">
      <w:pPr>
        <w:keepLines/>
      </w:pPr>
      <w:r>
        <w:t>&lt;ESMA_QUESTION_31&gt;</w:t>
      </w:r>
    </w:p>
    <w:p w:rsidR="00F05A8C" w:rsidRPr="009027C0" w:rsidRDefault="00F05A8C" w:rsidP="00F05A8C">
      <w:pPr>
        <w:pStyle w:val="Heading5"/>
        <w:rPr>
          <w:rFonts w:eastAsia="Calibri"/>
          <w:lang w:eastAsia="en-US"/>
        </w:rPr>
      </w:pPr>
      <w:r w:rsidRPr="00F05A8C">
        <w:rPr>
          <w:rFonts w:eastAsia="Calibri"/>
          <w:lang w:eastAsia="en-US"/>
        </w:rPr>
        <w:t xml:space="preserve">Do you agree that investment firms should evidence the express prior consent of non-retail clients to the use of their financial instruments as they are currently required to do so for retail clients clearly, in writing or in a legally equivalent alternative means, and affirmatively executed by the client? </w:t>
      </w:r>
      <w:r w:rsidRPr="009027C0">
        <w:rPr>
          <w:rFonts w:eastAsia="Calibri"/>
          <w:lang w:eastAsia="en-US"/>
        </w:rPr>
        <w:t>Are there any cost implications?</w:t>
      </w:r>
    </w:p>
    <w:p w:rsidR="00F05A8C" w:rsidRDefault="00F05A8C" w:rsidP="00F05A8C"/>
    <w:p w:rsidR="00F05A8C" w:rsidRDefault="00F05A8C" w:rsidP="00F05A8C">
      <w:r>
        <w:t>&lt;ESMA_QUESTION_32&gt;</w:t>
      </w:r>
    </w:p>
    <w:p w:rsidR="00F05A8C" w:rsidRDefault="000D19DC" w:rsidP="00F05A8C">
      <w:permStart w:id="1119706963" w:edGrp="everyone"/>
      <w:r w:rsidRPr="000D19DC">
        <w:t>WMBA and LEBA do not consider this directly relevant to the business of our member firms.</w:t>
      </w:r>
    </w:p>
    <w:permEnd w:id="1119706963"/>
    <w:p w:rsidR="00F05A8C" w:rsidRDefault="00F05A8C" w:rsidP="00F05A8C">
      <w:pPr>
        <w:keepLines/>
      </w:pPr>
      <w:r>
        <w:t>&lt;ESMA_QUESTION_32&gt;</w:t>
      </w:r>
    </w:p>
    <w:p w:rsidR="00F05A8C" w:rsidRPr="009027C0" w:rsidRDefault="00F05A8C" w:rsidP="00F05A8C">
      <w:pPr>
        <w:pStyle w:val="Heading5"/>
        <w:rPr>
          <w:rFonts w:eastAsia="Calibri"/>
          <w:lang w:eastAsia="en-US"/>
        </w:rPr>
      </w:pPr>
      <w:r w:rsidRPr="00F05A8C">
        <w:rPr>
          <w:rFonts w:eastAsia="Calibri"/>
          <w:lang w:eastAsia="en-US"/>
        </w:rPr>
        <w:t xml:space="preserve">Do you anticipate any additional costs in order to comply with the requirements proposed in relation to securities financing transactions and collateralisation? </w:t>
      </w:r>
      <w:r w:rsidRPr="009027C0">
        <w:rPr>
          <w:rFonts w:eastAsia="Calibri"/>
          <w:lang w:eastAsia="en-US"/>
        </w:rPr>
        <w:t>If yes, please provide details.</w:t>
      </w:r>
    </w:p>
    <w:p w:rsidR="00F05A8C" w:rsidRDefault="00F05A8C" w:rsidP="00F05A8C"/>
    <w:p w:rsidR="00F05A8C" w:rsidRDefault="00F05A8C" w:rsidP="00F05A8C">
      <w:r>
        <w:t>&lt;ESMA_QUESTION_33&gt;</w:t>
      </w:r>
    </w:p>
    <w:p w:rsidR="00F05A8C" w:rsidRDefault="000D19DC" w:rsidP="00F05A8C">
      <w:permStart w:id="50332408" w:edGrp="everyone"/>
      <w:r w:rsidRPr="000D19DC">
        <w:t>WMBA and LEBA do not consider this directly relevant to the business of our member firms.</w:t>
      </w:r>
    </w:p>
    <w:permEnd w:id="50332408"/>
    <w:p w:rsidR="00F05A8C" w:rsidRDefault="00F05A8C" w:rsidP="00F05A8C">
      <w:pPr>
        <w:keepLines/>
      </w:pPr>
      <w:r>
        <w:t>&lt;ESMA_QUESTION_33&gt;</w:t>
      </w:r>
    </w:p>
    <w:p w:rsidR="00F05A8C" w:rsidRPr="00F05A8C" w:rsidRDefault="00F05A8C" w:rsidP="00F05A8C">
      <w:pPr>
        <w:pStyle w:val="Heading5"/>
        <w:rPr>
          <w:rFonts w:eastAsia="Calibri"/>
          <w:lang w:eastAsia="en-US"/>
        </w:rPr>
      </w:pPr>
      <w:r w:rsidRPr="00F05A8C">
        <w:rPr>
          <w:rFonts w:eastAsia="Calibri"/>
          <w:lang w:eastAsia="en-US"/>
        </w:rPr>
        <w:t>Do you think that it is proportionate to require investment firms to consider diversification of client funds as part of the due diligence requirements when depositing client funds? If not, why? What other measures could achieve a similar objective?</w:t>
      </w:r>
    </w:p>
    <w:p w:rsidR="00F05A8C" w:rsidRDefault="00F05A8C" w:rsidP="00F05A8C"/>
    <w:p w:rsidR="00F05A8C" w:rsidRDefault="00F05A8C" w:rsidP="00F05A8C">
      <w:r>
        <w:t>&lt;ESMA_QUESTION_34&gt;</w:t>
      </w:r>
    </w:p>
    <w:p w:rsidR="00F05A8C" w:rsidRDefault="000D19DC" w:rsidP="00F05A8C">
      <w:permStart w:id="1540962686" w:edGrp="everyone"/>
      <w:r w:rsidRPr="000D19DC">
        <w:t>WMBA and LEBA do not consider this directly relevant to the business of our member firms.</w:t>
      </w:r>
    </w:p>
    <w:permEnd w:id="1540962686"/>
    <w:p w:rsidR="00F05A8C" w:rsidRDefault="00F05A8C" w:rsidP="00F05A8C">
      <w:pPr>
        <w:keepLines/>
      </w:pPr>
      <w:r>
        <w:t>&lt;ESMA_QUESTION_34&gt;</w:t>
      </w:r>
    </w:p>
    <w:p w:rsidR="00F05A8C" w:rsidRPr="00F05A8C" w:rsidRDefault="00F05A8C" w:rsidP="00F05A8C">
      <w:pPr>
        <w:pStyle w:val="Heading5"/>
        <w:rPr>
          <w:rFonts w:eastAsia="Calibri"/>
          <w:lang w:eastAsia="en-US"/>
        </w:rPr>
      </w:pPr>
      <w:r w:rsidRPr="00F05A8C">
        <w:rPr>
          <w:rFonts w:eastAsia="Calibri"/>
          <w:lang w:eastAsia="en-US"/>
        </w:rPr>
        <w:t>Are there any cost implications to investment firms when considering diversification as part of due diligence requirements?</w:t>
      </w:r>
    </w:p>
    <w:p w:rsidR="00F05A8C" w:rsidRDefault="00F05A8C" w:rsidP="00F05A8C"/>
    <w:p w:rsidR="00F05A8C" w:rsidRDefault="00F05A8C" w:rsidP="00F05A8C">
      <w:r>
        <w:t>&lt;ESMA_QUESTION_35&gt;</w:t>
      </w:r>
    </w:p>
    <w:p w:rsidR="00F05A8C" w:rsidRDefault="000D19DC" w:rsidP="00F05A8C">
      <w:permStart w:id="1591631973" w:edGrp="everyone"/>
      <w:r w:rsidRPr="000D19DC">
        <w:t>WMBA and LEBA do not consider this directly relevant to the business of our member firms.</w:t>
      </w:r>
    </w:p>
    <w:permEnd w:id="1591631973"/>
    <w:p w:rsidR="00F05A8C" w:rsidRDefault="00F05A8C" w:rsidP="00F05A8C">
      <w:pPr>
        <w:keepLines/>
      </w:pPr>
      <w:r>
        <w:t>&lt;ESMA_QUESTION_35&gt;</w:t>
      </w:r>
    </w:p>
    <w:p w:rsidR="00F05A8C" w:rsidRPr="009027C0" w:rsidRDefault="00F05A8C" w:rsidP="00F05A8C">
      <w:pPr>
        <w:pStyle w:val="Heading5"/>
        <w:rPr>
          <w:rFonts w:eastAsia="Calibri"/>
          <w:lang w:eastAsia="en-US"/>
        </w:rPr>
      </w:pPr>
      <w:r w:rsidRPr="00F05A8C">
        <w:rPr>
          <w:rFonts w:eastAsia="Calibri"/>
          <w:lang w:eastAsia="en-US"/>
        </w:rPr>
        <w:t xml:space="preserve">Where an investment firm deposits client funds at a third party that is within its own group, should an intra-group deposit limit be imposed? If yes, would imposing an intra-group deposit limit of 20% in respect of client funds be proportionate? If not, what other percentage could be proportionate? What other measures could achieve similar objectives? </w:t>
      </w:r>
      <w:r w:rsidRPr="009027C0">
        <w:rPr>
          <w:rFonts w:eastAsia="Calibri"/>
          <w:lang w:eastAsia="en-US"/>
        </w:rPr>
        <w:t xml:space="preserve">What is the rationale for this percentage? </w:t>
      </w:r>
    </w:p>
    <w:p w:rsidR="00F05A8C" w:rsidRDefault="00F05A8C" w:rsidP="00F05A8C"/>
    <w:p w:rsidR="00F05A8C" w:rsidRDefault="00F05A8C" w:rsidP="00F05A8C">
      <w:r>
        <w:t>&lt;ESMA_QUESTION_36&gt;</w:t>
      </w:r>
    </w:p>
    <w:p w:rsidR="00F05A8C" w:rsidRDefault="000D19DC" w:rsidP="00F05A8C">
      <w:permStart w:id="1263543563" w:edGrp="everyone"/>
      <w:r w:rsidRPr="000D19DC">
        <w:t>WMBA and LEBA do not consider this directly relevant to the business of our member firms.</w:t>
      </w:r>
    </w:p>
    <w:permEnd w:id="1263543563"/>
    <w:p w:rsidR="00F05A8C" w:rsidRDefault="00F05A8C" w:rsidP="00F05A8C">
      <w:pPr>
        <w:keepLines/>
      </w:pPr>
      <w:r>
        <w:t>&lt;ESMA_QUESTION_36&gt;</w:t>
      </w:r>
    </w:p>
    <w:p w:rsidR="00F05A8C" w:rsidRPr="00F05A8C" w:rsidRDefault="00F05A8C" w:rsidP="00F05A8C">
      <w:pPr>
        <w:pStyle w:val="Heading5"/>
        <w:rPr>
          <w:rFonts w:eastAsia="Calibri"/>
          <w:lang w:eastAsia="en-US"/>
        </w:rPr>
      </w:pPr>
      <w:r w:rsidRPr="00F05A8C">
        <w:rPr>
          <w:rFonts w:eastAsia="Calibri"/>
          <w:lang w:eastAsia="en-US"/>
        </w:rPr>
        <w:t>Are there any situations that would justify exempting an investment firm from such a rule restricting intra-group deposits in respect of client funds, for example, when other safeguards are in place?</w:t>
      </w:r>
    </w:p>
    <w:p w:rsidR="00F05A8C" w:rsidRDefault="00F05A8C" w:rsidP="00F05A8C"/>
    <w:p w:rsidR="00F05A8C" w:rsidRDefault="00F05A8C" w:rsidP="00F05A8C">
      <w:r>
        <w:t>&lt;ESMA_QUESTION_37&gt;</w:t>
      </w:r>
    </w:p>
    <w:p w:rsidR="00F05A8C" w:rsidRDefault="000D19DC" w:rsidP="00F05A8C">
      <w:permStart w:id="772045853" w:edGrp="everyone"/>
      <w:r w:rsidRPr="000D19DC">
        <w:t>WMBA and LEBA do not consider this directly relevant to the business of our member firms.</w:t>
      </w:r>
    </w:p>
    <w:permEnd w:id="772045853"/>
    <w:p w:rsidR="00F05A8C" w:rsidRDefault="00F05A8C" w:rsidP="00F05A8C">
      <w:pPr>
        <w:keepLines/>
      </w:pPr>
      <w:r>
        <w:t>&lt;ESMA_QUESTION_37&gt;</w:t>
      </w:r>
    </w:p>
    <w:p w:rsidR="00F05A8C" w:rsidRPr="009027C0" w:rsidRDefault="00F05A8C" w:rsidP="00F05A8C">
      <w:pPr>
        <w:pStyle w:val="Heading5"/>
        <w:rPr>
          <w:rFonts w:eastAsia="Calibri"/>
          <w:lang w:eastAsia="en-US"/>
        </w:rPr>
      </w:pPr>
      <w:r w:rsidRPr="00F05A8C">
        <w:rPr>
          <w:rFonts w:eastAsia="Calibri"/>
          <w:lang w:eastAsia="en-US"/>
        </w:rPr>
        <w:t xml:space="preserve">Do you place any client funds in a credit institution within your group? </w:t>
      </w:r>
      <w:r w:rsidRPr="009027C0">
        <w:rPr>
          <w:rFonts w:eastAsia="Calibri"/>
          <w:lang w:eastAsia="en-US"/>
        </w:rPr>
        <w:t>If so, what proportion of the total?</w:t>
      </w:r>
    </w:p>
    <w:p w:rsidR="00F05A8C" w:rsidRDefault="00F05A8C" w:rsidP="00F05A8C"/>
    <w:p w:rsidR="00F05A8C" w:rsidRDefault="00F05A8C" w:rsidP="00F05A8C">
      <w:r>
        <w:t>&lt;ESMA_QUESTION_38&gt;</w:t>
      </w:r>
    </w:p>
    <w:p w:rsidR="00F05A8C" w:rsidRDefault="000D19DC" w:rsidP="00F05A8C">
      <w:permStart w:id="443121279" w:edGrp="everyone"/>
      <w:r w:rsidRPr="000D19DC">
        <w:t>WMBA and LEBA do not consider this directly relevant to the business of our member firms.</w:t>
      </w:r>
    </w:p>
    <w:permEnd w:id="443121279"/>
    <w:p w:rsidR="00F05A8C" w:rsidRDefault="00F05A8C" w:rsidP="00F05A8C">
      <w:pPr>
        <w:keepLines/>
      </w:pPr>
      <w:r>
        <w:t>&lt;ESMA_QUESTION_38&gt;</w:t>
      </w:r>
    </w:p>
    <w:p w:rsidR="00F05A8C" w:rsidRPr="00F05A8C" w:rsidRDefault="00F05A8C" w:rsidP="00F05A8C">
      <w:pPr>
        <w:pStyle w:val="Heading5"/>
        <w:rPr>
          <w:rFonts w:eastAsia="Calibri"/>
          <w:lang w:eastAsia="en-US"/>
        </w:rPr>
      </w:pPr>
      <w:r w:rsidRPr="00F05A8C">
        <w:rPr>
          <w:rFonts w:eastAsia="Calibri"/>
          <w:lang w:eastAsia="en-US"/>
        </w:rPr>
        <w:t>What would be the cost implications for investment firms of diversifying holdings away from a group credit institution?</w:t>
      </w:r>
    </w:p>
    <w:p w:rsidR="00F05A8C" w:rsidRDefault="00F05A8C" w:rsidP="00F05A8C"/>
    <w:p w:rsidR="00F05A8C" w:rsidRDefault="00F05A8C" w:rsidP="00F05A8C">
      <w:r>
        <w:t>&lt;ESMA_QUESTION_39&gt;</w:t>
      </w:r>
    </w:p>
    <w:p w:rsidR="00F05A8C" w:rsidRDefault="000D19DC" w:rsidP="00F05A8C">
      <w:permStart w:id="1832742838" w:edGrp="everyone"/>
      <w:r w:rsidRPr="000D19DC">
        <w:t>WMBA and LEBA do not consider this directly relevant to the business of our member firms.</w:t>
      </w:r>
    </w:p>
    <w:permEnd w:id="1832742838"/>
    <w:p w:rsidR="00F05A8C" w:rsidRDefault="00F05A8C" w:rsidP="00F05A8C">
      <w:pPr>
        <w:keepLines/>
      </w:pPr>
      <w:r>
        <w:t>&lt;ESMA_QUESTION_39&gt;</w:t>
      </w:r>
    </w:p>
    <w:p w:rsidR="00F05A8C" w:rsidRPr="009027C0" w:rsidRDefault="00F05A8C" w:rsidP="00F05A8C">
      <w:pPr>
        <w:pStyle w:val="Heading5"/>
        <w:rPr>
          <w:rFonts w:eastAsia="Calibri"/>
          <w:lang w:eastAsia="en-US"/>
        </w:rPr>
      </w:pPr>
      <w:r w:rsidRPr="00F05A8C">
        <w:rPr>
          <w:rFonts w:eastAsia="Calibri"/>
          <w:lang w:eastAsia="en-US"/>
        </w:rPr>
        <w:t xml:space="preserve">What would be the impact of restricting investment firms in respect of the proportion of funds they could deposit at affiliated credit institutions? </w:t>
      </w:r>
      <w:r w:rsidRPr="009027C0">
        <w:rPr>
          <w:rFonts w:eastAsia="Calibri"/>
          <w:lang w:eastAsia="en-US"/>
        </w:rPr>
        <w:t>Could there be any unintended consequences?</w:t>
      </w:r>
    </w:p>
    <w:p w:rsidR="00F05A8C" w:rsidRDefault="00F05A8C" w:rsidP="00F05A8C"/>
    <w:p w:rsidR="00F05A8C" w:rsidRDefault="00F05A8C" w:rsidP="00F05A8C">
      <w:r>
        <w:t>&lt;ESMA_QUESTION_40&gt;</w:t>
      </w:r>
    </w:p>
    <w:p w:rsidR="00F05A8C" w:rsidRDefault="000D19DC" w:rsidP="00F05A8C">
      <w:permStart w:id="1919556255" w:edGrp="everyone"/>
      <w:r w:rsidRPr="000D19DC">
        <w:t>WMBA and LEBA do not consider this directly relevant to the business of our member firms.</w:t>
      </w:r>
    </w:p>
    <w:permEnd w:id="1919556255"/>
    <w:p w:rsidR="00F05A8C" w:rsidRDefault="00F05A8C" w:rsidP="00F05A8C">
      <w:pPr>
        <w:keepLines/>
      </w:pPr>
      <w:r>
        <w:t>&lt;ESMA_QUESTION_40&gt;</w:t>
      </w:r>
    </w:p>
    <w:p w:rsidR="00F05A8C" w:rsidRPr="00F05A8C" w:rsidRDefault="00F05A8C" w:rsidP="00F05A8C">
      <w:pPr>
        <w:pStyle w:val="Heading5"/>
        <w:rPr>
          <w:rFonts w:eastAsia="Calibri"/>
          <w:lang w:eastAsia="en-US"/>
        </w:rPr>
      </w:pPr>
      <w:r w:rsidRPr="00F05A8C">
        <w:rPr>
          <w:rFonts w:eastAsia="Calibri"/>
          <w:lang w:eastAsia="en-US"/>
        </w:rPr>
        <w:t>What would be the cost implications to credit institutions if investment firms were limited in respect of depositing client funds at credit institutions in the same group?</w:t>
      </w:r>
    </w:p>
    <w:p w:rsidR="00F05A8C" w:rsidRDefault="00F05A8C" w:rsidP="00F05A8C"/>
    <w:p w:rsidR="00F05A8C" w:rsidRDefault="00F05A8C" w:rsidP="00F05A8C">
      <w:r>
        <w:t>&lt;ESMA_QUESTION_41&gt;</w:t>
      </w:r>
    </w:p>
    <w:p w:rsidR="00F05A8C" w:rsidRDefault="000D19DC" w:rsidP="00F05A8C">
      <w:permStart w:id="224667597" w:edGrp="everyone"/>
      <w:r w:rsidRPr="000D19DC">
        <w:t>WMBA and LEBA do not consider this directly relevant to the business of our member firms.</w:t>
      </w:r>
    </w:p>
    <w:permEnd w:id="224667597"/>
    <w:p w:rsidR="00F05A8C" w:rsidRDefault="00F05A8C" w:rsidP="00F05A8C">
      <w:pPr>
        <w:keepLines/>
      </w:pPr>
      <w:r>
        <w:t>&lt;ESMA_QUESTION_41&gt;</w:t>
      </w:r>
    </w:p>
    <w:p w:rsidR="00F05A8C" w:rsidRPr="00F05A8C" w:rsidRDefault="00F05A8C" w:rsidP="00F05A8C">
      <w:pPr>
        <w:pStyle w:val="Heading5"/>
        <w:rPr>
          <w:rFonts w:eastAsia="Calibri"/>
          <w:lang w:eastAsia="en-US"/>
        </w:rPr>
      </w:pPr>
      <w:r w:rsidRPr="00F05A8C">
        <w:rPr>
          <w:rFonts w:eastAsia="Calibri"/>
          <w:lang w:eastAsia="en-US"/>
        </w:rPr>
        <w:t>Do you agree with the proposal to prevent firms from agreeing to liens that allow a third party to recover costs from client assets that do not relate to those clients, except where this is required in a particular jurisdiction?</w:t>
      </w:r>
    </w:p>
    <w:p w:rsidR="00F05A8C" w:rsidRDefault="00F05A8C" w:rsidP="00F05A8C"/>
    <w:p w:rsidR="00F05A8C" w:rsidRDefault="00F05A8C" w:rsidP="00F05A8C">
      <w:r>
        <w:t>&lt;ESMA_QUESTION_42&gt;</w:t>
      </w:r>
    </w:p>
    <w:p w:rsidR="00F05A8C" w:rsidRDefault="000D19DC" w:rsidP="00F05A8C">
      <w:permStart w:id="1641705728" w:edGrp="everyone"/>
      <w:r w:rsidRPr="000D19DC">
        <w:t>WMBA and LEBA do not consider this directly relevant to the business of our member firms.</w:t>
      </w:r>
    </w:p>
    <w:permEnd w:id="1641705728"/>
    <w:p w:rsidR="00F05A8C" w:rsidRDefault="00F05A8C" w:rsidP="00F05A8C">
      <w:pPr>
        <w:keepLines/>
      </w:pPr>
      <w:r>
        <w:t>&lt;ESMA_QUESTION_42&gt;</w:t>
      </w:r>
    </w:p>
    <w:p w:rsidR="00F05A8C" w:rsidRPr="00F05A8C" w:rsidRDefault="00F05A8C" w:rsidP="00F05A8C">
      <w:pPr>
        <w:pStyle w:val="Heading5"/>
        <w:rPr>
          <w:rFonts w:eastAsia="Calibri"/>
          <w:lang w:eastAsia="en-US"/>
        </w:rPr>
      </w:pPr>
      <w:r w:rsidRPr="00F05A8C">
        <w:rPr>
          <w:rFonts w:eastAsia="Calibri"/>
          <w:lang w:eastAsia="en-US"/>
        </w:rPr>
        <w:t>Do you agree with the proposal to specify specific risk warnings where firms are obliged to agree to wide-ranging liens exposing their clients to the risk?</w:t>
      </w:r>
    </w:p>
    <w:p w:rsidR="00F05A8C" w:rsidRDefault="00F05A8C" w:rsidP="00F05A8C"/>
    <w:p w:rsidR="00F05A8C" w:rsidRDefault="00F05A8C" w:rsidP="00F05A8C">
      <w:r>
        <w:t>&lt;ESMA_QUESTION_43&gt;</w:t>
      </w:r>
    </w:p>
    <w:p w:rsidR="00F05A8C" w:rsidRDefault="000D19DC" w:rsidP="00F05A8C">
      <w:permStart w:id="1638086411" w:edGrp="everyone"/>
      <w:r w:rsidRPr="000D19DC">
        <w:t>WMBA and LEBA do not consider this directly relevant to the business of our member firms.</w:t>
      </w:r>
    </w:p>
    <w:permEnd w:id="1638086411"/>
    <w:p w:rsidR="00F05A8C" w:rsidRDefault="00F05A8C" w:rsidP="00F05A8C">
      <w:pPr>
        <w:keepLines/>
      </w:pPr>
      <w:r>
        <w:t>&lt;ESMA_QUESTION_43&gt;</w:t>
      </w:r>
    </w:p>
    <w:p w:rsidR="00F05A8C" w:rsidRPr="00F05A8C" w:rsidRDefault="00F05A8C" w:rsidP="00F05A8C">
      <w:pPr>
        <w:pStyle w:val="Heading5"/>
        <w:rPr>
          <w:rFonts w:eastAsia="Calibri"/>
          <w:lang w:eastAsia="en-US"/>
        </w:rPr>
      </w:pPr>
      <w:r w:rsidRPr="00F05A8C">
        <w:rPr>
          <w:rFonts w:eastAsia="Calibri"/>
          <w:lang w:eastAsia="en-US"/>
        </w:rPr>
        <w:t>What would be the one off costs of reviewing third party agreements in the light of an explicit prohibition of such liens, and the on-going costs in respect of risk warnings to clients?</w:t>
      </w:r>
    </w:p>
    <w:p w:rsidR="00F05A8C" w:rsidRDefault="00F05A8C" w:rsidP="00F05A8C"/>
    <w:p w:rsidR="00F05A8C" w:rsidRDefault="00F05A8C" w:rsidP="00F05A8C">
      <w:r>
        <w:t>&lt;ESMA_QUESTION_44&gt;</w:t>
      </w:r>
    </w:p>
    <w:p w:rsidR="00F05A8C" w:rsidRDefault="000D19DC" w:rsidP="00F05A8C">
      <w:permStart w:id="1284074141" w:edGrp="everyone"/>
      <w:r w:rsidRPr="000D19DC">
        <w:t>WMBA and LEBA do not consider this directly relevant to the business of our member firms.</w:t>
      </w:r>
    </w:p>
    <w:permEnd w:id="1284074141"/>
    <w:p w:rsidR="00F05A8C" w:rsidRDefault="00F05A8C" w:rsidP="00F05A8C">
      <w:pPr>
        <w:keepLines/>
      </w:pPr>
      <w:r>
        <w:t>&lt;ESMA_QUESTION_44&gt;</w:t>
      </w:r>
    </w:p>
    <w:p w:rsidR="00F05A8C" w:rsidRPr="009027C0" w:rsidRDefault="00F05A8C" w:rsidP="00F05A8C">
      <w:pPr>
        <w:pStyle w:val="Heading5"/>
        <w:rPr>
          <w:rFonts w:eastAsia="Calibri"/>
          <w:lang w:eastAsia="en-US"/>
        </w:rPr>
      </w:pPr>
      <w:r w:rsidRPr="00F05A8C">
        <w:rPr>
          <w:rFonts w:eastAsia="Calibri"/>
          <w:lang w:eastAsia="en-US"/>
        </w:rPr>
        <w:t xml:space="preserve">Should firms be obliged to record the presence of security interests or other encumbrances over client assets in their own books and records? Are there any reasons why firms might not be able to meet such a requirement? </w:t>
      </w:r>
      <w:r w:rsidRPr="009027C0">
        <w:rPr>
          <w:rFonts w:eastAsia="Calibri"/>
          <w:lang w:eastAsia="en-US"/>
        </w:rPr>
        <w:t>Are there any cost implications of recording these?</w:t>
      </w:r>
    </w:p>
    <w:p w:rsidR="00F05A8C" w:rsidRDefault="00F05A8C" w:rsidP="00F05A8C"/>
    <w:p w:rsidR="00F05A8C" w:rsidRDefault="00F05A8C" w:rsidP="00F05A8C">
      <w:r>
        <w:t>&lt;ESMA_QUESTION_45&gt;</w:t>
      </w:r>
    </w:p>
    <w:p w:rsidR="00F05A8C" w:rsidRDefault="000D19DC" w:rsidP="00F05A8C">
      <w:permStart w:id="1519347497" w:edGrp="everyone"/>
      <w:r w:rsidRPr="000D19DC">
        <w:t>WMBA and LEBA do not consider this directly relevant to the business of our member firms.</w:t>
      </w:r>
    </w:p>
    <w:permEnd w:id="1519347497"/>
    <w:p w:rsidR="00F05A8C" w:rsidRDefault="00F05A8C" w:rsidP="00F05A8C">
      <w:pPr>
        <w:keepLines/>
      </w:pPr>
      <w:r>
        <w:t>&lt;ESMA_QUESTION_45&gt;</w:t>
      </w:r>
    </w:p>
    <w:p w:rsidR="00F05A8C" w:rsidRPr="00F05A8C" w:rsidRDefault="00F05A8C" w:rsidP="00F05A8C">
      <w:pPr>
        <w:pStyle w:val="Heading5"/>
        <w:rPr>
          <w:rFonts w:eastAsia="Calibri"/>
          <w:lang w:eastAsia="en-US"/>
        </w:rPr>
      </w:pPr>
      <w:r w:rsidRPr="00F05A8C">
        <w:rPr>
          <w:rFonts w:eastAsia="Calibri"/>
          <w:lang w:eastAsia="en-US"/>
        </w:rPr>
        <w:t>Should the option of ‘other equivalent measures’ for segregation of client financial instruments only be available in third country jurisdictions where market practice or legal requirements make this necessary?</w:t>
      </w:r>
    </w:p>
    <w:p w:rsidR="00F05A8C" w:rsidRDefault="00F05A8C" w:rsidP="00F05A8C"/>
    <w:p w:rsidR="00F05A8C" w:rsidRDefault="00F05A8C" w:rsidP="00F05A8C">
      <w:r>
        <w:t>&lt;ESMA_QUESTION_46&gt;</w:t>
      </w:r>
    </w:p>
    <w:p w:rsidR="00F05A8C" w:rsidRDefault="000D19DC" w:rsidP="00F05A8C">
      <w:permStart w:id="900165487" w:edGrp="everyone"/>
      <w:r w:rsidRPr="000D19DC">
        <w:t>WMBA and LEBA do not consider this directly relevant to the business of our member firms.</w:t>
      </w:r>
    </w:p>
    <w:permEnd w:id="900165487"/>
    <w:p w:rsidR="00F05A8C" w:rsidRDefault="00F05A8C" w:rsidP="00F05A8C">
      <w:pPr>
        <w:keepLines/>
      </w:pPr>
      <w:r>
        <w:t>&lt;ESMA_QUESTION_46&gt;</w:t>
      </w:r>
    </w:p>
    <w:p w:rsidR="00F05A8C" w:rsidRPr="00F05A8C" w:rsidRDefault="00F05A8C" w:rsidP="00F05A8C">
      <w:pPr>
        <w:pStyle w:val="Heading5"/>
        <w:rPr>
          <w:rFonts w:eastAsia="Calibri"/>
          <w:lang w:eastAsia="en-US"/>
        </w:rPr>
      </w:pPr>
      <w:r w:rsidRPr="00F05A8C">
        <w:rPr>
          <w:rFonts w:eastAsia="Calibri"/>
          <w:lang w:eastAsia="en-US"/>
        </w:rPr>
        <w:t>Should firms be required to develop additional systems to mitigate the risks of ‘other equivalent measures’ and require specific risk disclosures to clients where a firm must rely on such ‘other equivalent measures’, where not already covered by the Article 32(4) of the MiFID Implementing Directive?</w:t>
      </w:r>
    </w:p>
    <w:p w:rsidR="00F05A8C" w:rsidRDefault="00F05A8C" w:rsidP="00F05A8C"/>
    <w:p w:rsidR="00F05A8C" w:rsidRDefault="00F05A8C" w:rsidP="00F05A8C">
      <w:r>
        <w:t>&lt;ESMA_QUESTION_47&gt;</w:t>
      </w:r>
    </w:p>
    <w:p w:rsidR="00F05A8C" w:rsidRDefault="000D19DC" w:rsidP="00F05A8C">
      <w:permStart w:id="167642435" w:edGrp="everyone"/>
      <w:r w:rsidRPr="000D19DC">
        <w:t>WMBA and LEBA do not consider this directly relevant to the business of our member firms.</w:t>
      </w:r>
    </w:p>
    <w:permEnd w:id="167642435"/>
    <w:p w:rsidR="00F05A8C" w:rsidRDefault="00F05A8C" w:rsidP="00F05A8C">
      <w:pPr>
        <w:keepLines/>
      </w:pPr>
      <w:r>
        <w:t>&lt;ESMA_QUESTION_47&gt;</w:t>
      </w:r>
    </w:p>
    <w:p w:rsidR="00F05A8C" w:rsidRPr="00F05A8C" w:rsidRDefault="00F05A8C" w:rsidP="00F05A8C">
      <w:pPr>
        <w:pStyle w:val="Heading5"/>
        <w:rPr>
          <w:rFonts w:eastAsia="Calibri"/>
          <w:lang w:eastAsia="en-US"/>
        </w:rPr>
      </w:pPr>
      <w:r w:rsidRPr="00F05A8C">
        <w:rPr>
          <w:rFonts w:eastAsia="Calibri"/>
          <w:lang w:eastAsia="en-US"/>
        </w:rPr>
        <w:t>What would be the on-going costs of making disclosures to clients when relying on ‘other equivalent measures’?</w:t>
      </w:r>
    </w:p>
    <w:p w:rsidR="00F05A8C" w:rsidRDefault="00F05A8C" w:rsidP="00F05A8C"/>
    <w:p w:rsidR="00F05A8C" w:rsidRDefault="00F05A8C" w:rsidP="00F05A8C">
      <w:r>
        <w:t>&lt;ESMA_QUESTION_48&gt;</w:t>
      </w:r>
    </w:p>
    <w:p w:rsidR="00F05A8C" w:rsidRDefault="000D19DC" w:rsidP="00F05A8C">
      <w:permStart w:id="477067796" w:edGrp="everyone"/>
      <w:r w:rsidRPr="000D19DC">
        <w:t>WMBA and LEBA do not consider this directly relevant to the business of our member firms.</w:t>
      </w:r>
    </w:p>
    <w:permEnd w:id="477067796"/>
    <w:p w:rsidR="00F05A8C" w:rsidRDefault="00F05A8C" w:rsidP="00F05A8C">
      <w:pPr>
        <w:keepLines/>
      </w:pPr>
      <w:r>
        <w:t>&lt;ESMA_QUESTION_48&gt;</w:t>
      </w:r>
    </w:p>
    <w:p w:rsidR="00F05A8C" w:rsidRPr="00F05A8C" w:rsidRDefault="00F05A8C" w:rsidP="00F05A8C">
      <w:pPr>
        <w:pStyle w:val="Heading5"/>
        <w:rPr>
          <w:rFonts w:eastAsia="Calibri"/>
          <w:lang w:eastAsia="en-US"/>
        </w:rPr>
      </w:pPr>
      <w:r w:rsidRPr="00F05A8C">
        <w:rPr>
          <w:rFonts w:eastAsia="Calibri"/>
          <w:lang w:eastAsia="en-US"/>
        </w:rPr>
        <w:t>Should investment firms be required to maintain systems and controls to prevent shortfalls in client accounts and to prevent the use of one client’s financial instruments to settle the transactions of another client, including:</w:t>
      </w:r>
    </w:p>
    <w:p w:rsidR="00F05A8C" w:rsidRDefault="00F05A8C" w:rsidP="00F05A8C"/>
    <w:p w:rsidR="00F05A8C" w:rsidRDefault="00F05A8C" w:rsidP="00F05A8C">
      <w:r>
        <w:t>&lt;ESMA_QUESTION_49&gt;</w:t>
      </w:r>
    </w:p>
    <w:p w:rsidR="00F05A8C" w:rsidRDefault="000D19DC" w:rsidP="00F05A8C">
      <w:permStart w:id="1966738285" w:edGrp="everyone"/>
      <w:r w:rsidRPr="000D19DC">
        <w:t>WMBA and LEBA do not consider this directly relevant to the business of our member firms.</w:t>
      </w:r>
    </w:p>
    <w:permEnd w:id="1966738285"/>
    <w:p w:rsidR="00F05A8C" w:rsidRDefault="00F05A8C" w:rsidP="00F05A8C">
      <w:pPr>
        <w:keepLines/>
      </w:pPr>
      <w:r>
        <w:t>&lt;ESMA_QUESTION_49&gt;</w:t>
      </w:r>
    </w:p>
    <w:p w:rsidR="00F05A8C" w:rsidRPr="00F05A8C" w:rsidRDefault="00F05A8C" w:rsidP="00F05A8C">
      <w:pPr>
        <w:pStyle w:val="Heading5"/>
        <w:rPr>
          <w:rFonts w:eastAsia="Calibri"/>
          <w:lang w:eastAsia="en-US"/>
        </w:rPr>
      </w:pPr>
      <w:r w:rsidRPr="00F05A8C">
        <w:rPr>
          <w:rFonts w:eastAsia="Calibri"/>
          <w:lang w:eastAsia="en-US"/>
        </w:rPr>
        <w:t>Do you already have measures in place that address the proposals in this chapter? What would be the one-off and on-going cost implications of developing systems and controls to address these proposals?</w:t>
      </w:r>
    </w:p>
    <w:p w:rsidR="00F05A8C" w:rsidRDefault="00F05A8C" w:rsidP="00F05A8C"/>
    <w:p w:rsidR="00F05A8C" w:rsidRDefault="00F05A8C" w:rsidP="00F05A8C">
      <w:r>
        <w:t>&lt;ESMA_QUESTION_50&gt;</w:t>
      </w:r>
    </w:p>
    <w:p w:rsidR="00F05A8C" w:rsidRDefault="000D19DC" w:rsidP="00F05A8C">
      <w:permStart w:id="1284117630" w:edGrp="everyone"/>
      <w:r w:rsidRPr="000D19DC">
        <w:t>WMBA and LEBA do not consider this directly relevant to the business of our member firms.</w:t>
      </w:r>
    </w:p>
    <w:permEnd w:id="1284117630"/>
    <w:p w:rsidR="00F05A8C" w:rsidRDefault="00F05A8C" w:rsidP="00F05A8C">
      <w:pPr>
        <w:keepLines/>
      </w:pPr>
      <w:r>
        <w:t>&lt;ESMA_QUESTION_50&gt;</w:t>
      </w:r>
    </w:p>
    <w:p w:rsidR="00F05A8C" w:rsidRPr="00F05A8C" w:rsidRDefault="00F05A8C" w:rsidP="00F05A8C">
      <w:pPr>
        <w:pStyle w:val="Heading5"/>
        <w:rPr>
          <w:rFonts w:eastAsia="Calibri"/>
          <w:lang w:eastAsia="en-US"/>
        </w:rPr>
      </w:pPr>
      <w:r w:rsidRPr="00F05A8C">
        <w:rPr>
          <w:rFonts w:eastAsia="Calibri"/>
          <w:lang w:eastAsia="en-US"/>
        </w:rPr>
        <w:t>Do you agree that requiring firms to hold necessary information in an easily accessible way would reduce uncertainty regarding ownership and delays in returning client financial instruments and funds in the event of an insolvency?</w:t>
      </w:r>
    </w:p>
    <w:p w:rsidR="00F05A8C" w:rsidRDefault="00F05A8C" w:rsidP="00F05A8C"/>
    <w:p w:rsidR="00F05A8C" w:rsidRDefault="00F05A8C" w:rsidP="00F05A8C">
      <w:r>
        <w:t>&lt;ESMA_QUESTION_51&gt;</w:t>
      </w:r>
    </w:p>
    <w:p w:rsidR="00F05A8C" w:rsidRDefault="000D19DC" w:rsidP="00F05A8C">
      <w:permStart w:id="1591480903" w:edGrp="everyone"/>
      <w:r w:rsidRPr="000D19DC">
        <w:t>WMBA and LEBA do not consider this directly relevant to the business of our member firms.</w:t>
      </w:r>
    </w:p>
    <w:permEnd w:id="1591480903"/>
    <w:p w:rsidR="00F05A8C" w:rsidRDefault="00F05A8C" w:rsidP="00F05A8C">
      <w:pPr>
        <w:keepLines/>
      </w:pPr>
      <w:r>
        <w:t>&lt;ESMA_QUESTION_51&gt;</w:t>
      </w:r>
    </w:p>
    <w:p w:rsidR="00F05A8C" w:rsidRPr="00F05A8C" w:rsidRDefault="00F05A8C" w:rsidP="00F05A8C">
      <w:pPr>
        <w:pStyle w:val="Heading5"/>
        <w:rPr>
          <w:rFonts w:eastAsia="Calibri"/>
          <w:lang w:eastAsia="en-US"/>
        </w:rPr>
      </w:pPr>
      <w:r w:rsidRPr="00F05A8C">
        <w:rPr>
          <w:rFonts w:eastAsia="Calibri"/>
          <w:lang w:eastAsia="en-US"/>
        </w:rPr>
        <w:t>Do you think the information detailed in the draft technical advice section of this chapter is suitable for including in such a requirement?</w:t>
      </w:r>
    </w:p>
    <w:p w:rsidR="00F05A8C" w:rsidRDefault="00F05A8C" w:rsidP="00F05A8C"/>
    <w:p w:rsidR="00F05A8C" w:rsidRDefault="00F05A8C" w:rsidP="00F05A8C">
      <w:r>
        <w:t>&lt;ESMA_QUESTION_52&gt;</w:t>
      </w:r>
    </w:p>
    <w:p w:rsidR="00F05A8C" w:rsidRDefault="000D19DC" w:rsidP="00F05A8C">
      <w:permStart w:id="511669920" w:edGrp="everyone"/>
      <w:r w:rsidRPr="000D19DC">
        <w:t>WMBA and LEBA do not consider this directly relevant to the business of our member firms.</w:t>
      </w:r>
    </w:p>
    <w:permEnd w:id="511669920"/>
    <w:p w:rsidR="00F05A8C" w:rsidRDefault="00F05A8C" w:rsidP="00F05A8C">
      <w:pPr>
        <w:keepLines/>
      </w:pPr>
      <w:r>
        <w:t>&lt;ESMA_QUESTION_52&gt;</w:t>
      </w:r>
    </w:p>
    <w:p w:rsidR="00F05A8C" w:rsidRPr="00F05A8C" w:rsidRDefault="00F05A8C" w:rsidP="00F05A8C">
      <w:pPr>
        <w:pStyle w:val="Heading5"/>
        <w:rPr>
          <w:rFonts w:eastAsia="Calibri"/>
          <w:lang w:eastAsia="en-US"/>
        </w:rPr>
      </w:pPr>
      <w:r w:rsidRPr="00F05A8C">
        <w:rPr>
          <w:rFonts w:eastAsia="Calibri"/>
          <w:lang w:eastAsia="en-US"/>
        </w:rPr>
        <w:t>Do you already maintain the information listed in a way that would be easily accessible on request by a competent person, either before or after insolvency? What would be the cost of maintaining such information in a way that is easily accessible to an insolvency practitioner in the event of firm failure?</w:t>
      </w:r>
    </w:p>
    <w:p w:rsidR="00F05A8C" w:rsidRDefault="00F05A8C" w:rsidP="00F05A8C"/>
    <w:p w:rsidR="00F05A8C" w:rsidRDefault="00F05A8C" w:rsidP="00F05A8C">
      <w:r>
        <w:t>&lt;ESMA_QUESTION_53&gt;</w:t>
      </w:r>
    </w:p>
    <w:p w:rsidR="00F05A8C" w:rsidRDefault="000D19DC" w:rsidP="00F05A8C">
      <w:permStart w:id="2023042020" w:edGrp="everyone"/>
      <w:r w:rsidRPr="000D19DC">
        <w:t>WMBA and LEBA do not consider this directly relevant to the business of our member firms.</w:t>
      </w:r>
    </w:p>
    <w:permEnd w:id="2023042020"/>
    <w:p w:rsidR="00F05A8C" w:rsidRDefault="00F05A8C" w:rsidP="00F05A8C">
      <w:pPr>
        <w:keepLines/>
      </w:pPr>
      <w:r>
        <w:t>&lt;ESMA_QUESTION_53&gt;</w:t>
      </w:r>
    </w:p>
    <w:p w:rsidR="00F05A8C" w:rsidRDefault="00F05A8C" w:rsidP="00F05A8C"/>
    <w:p w:rsidR="00F05A8C" w:rsidRPr="00582301" w:rsidRDefault="00F05A8C" w:rsidP="002067BA">
      <w:pPr>
        <w:pStyle w:val="NEW-Level1"/>
        <w:numPr>
          <w:ilvl w:val="1"/>
          <w:numId w:val="34"/>
        </w:numPr>
      </w:pPr>
      <w:bookmarkStart w:id="13" w:name="_Toc388455522"/>
      <w:r w:rsidRPr="00321CD3">
        <w:t>Conflicts of interest</w:t>
      </w:r>
      <w:bookmarkEnd w:id="13"/>
    </w:p>
    <w:p w:rsidR="00F05A8C" w:rsidRDefault="00F05A8C" w:rsidP="00F05A8C"/>
    <w:p w:rsidR="00F05A8C" w:rsidRPr="009027C0" w:rsidRDefault="00F05A8C" w:rsidP="00F05A8C">
      <w:pPr>
        <w:pStyle w:val="Heading5"/>
        <w:rPr>
          <w:rFonts w:eastAsia="Calibri"/>
          <w:lang w:eastAsia="en-US"/>
        </w:rPr>
      </w:pPr>
      <w:r w:rsidRPr="00F05A8C">
        <w:rPr>
          <w:rFonts w:eastAsia="Calibri"/>
          <w:lang w:eastAsia="en-US"/>
        </w:rPr>
        <w:t xml:space="preserve">Should investment firms be required to assess and periodically review - at least annually - the conflicts of interest policy established, taking all appropriate measures to address any deficiencies? </w:t>
      </w:r>
      <w:r w:rsidRPr="009027C0">
        <w:rPr>
          <w:rFonts w:eastAsia="Calibri"/>
          <w:lang w:eastAsia="en-US"/>
        </w:rPr>
        <w:t xml:space="preserve">Please also state the reason </w:t>
      </w:r>
      <w:r>
        <w:rPr>
          <w:rFonts w:eastAsia="Calibri"/>
          <w:lang w:eastAsia="en-US"/>
        </w:rPr>
        <w:t>for</w:t>
      </w:r>
      <w:r w:rsidRPr="009027C0">
        <w:rPr>
          <w:rFonts w:eastAsia="Calibri"/>
          <w:lang w:eastAsia="en-US"/>
        </w:rPr>
        <w:t xml:space="preserve"> your answer.</w:t>
      </w:r>
    </w:p>
    <w:p w:rsidR="00F05A8C" w:rsidRDefault="00F05A8C" w:rsidP="00F05A8C"/>
    <w:p w:rsidR="00F05A8C" w:rsidRDefault="00F05A8C" w:rsidP="00F05A8C">
      <w:r>
        <w:t>&lt;ESMA_QUESTION_54&gt;</w:t>
      </w:r>
    </w:p>
    <w:p w:rsidR="00753EDE" w:rsidRDefault="00753EDE" w:rsidP="00F05A8C">
      <w:permStart w:id="1802516099" w:edGrp="everyone"/>
      <w:r>
        <w:t xml:space="preserve">The WMBA is supportive of </w:t>
      </w:r>
      <w:r w:rsidRPr="00753EDE">
        <w:t>periodic assess</w:t>
      </w:r>
      <w:r>
        <w:t>ments</w:t>
      </w:r>
      <w:r w:rsidRPr="00753EDE">
        <w:t xml:space="preserve"> and review</w:t>
      </w:r>
      <w:r>
        <w:t>s of the</w:t>
      </w:r>
      <w:r w:rsidRPr="00753EDE">
        <w:t xml:space="preserve"> conflicts of interest policy and to take all reasonable steps to address any deficiencies. </w:t>
      </w:r>
      <w:r>
        <w:t>This is currently market practice. We do not support</w:t>
      </w:r>
      <w:r w:rsidRPr="00753EDE">
        <w:t xml:space="preserve"> </w:t>
      </w:r>
      <w:r>
        <w:t>ESMA’s suggestion that this is completed,</w:t>
      </w:r>
      <w:r w:rsidRPr="00753EDE">
        <w:t xml:space="preserve"> “at least annually”.  The frequency of such assessments and reviews should be left to the </w:t>
      </w:r>
      <w:r>
        <w:t xml:space="preserve">tiering methods of NCA supervision along with the </w:t>
      </w:r>
      <w:r w:rsidRPr="00753EDE">
        <w:t xml:space="preserve">individual firm’s management to decide, employing a risk-based approach such that the timing of reviews might vary depending on the conflicts under review. </w:t>
      </w:r>
    </w:p>
    <w:p w:rsidR="00753EDE" w:rsidRDefault="00753EDE" w:rsidP="00F05A8C"/>
    <w:p w:rsidR="00F05A8C" w:rsidRDefault="00753EDE" w:rsidP="00F05A8C">
      <w:r w:rsidRPr="00753EDE">
        <w:t>We note that the conflicts policy consists of two parts: the conflicts policy and the conflicts register describing the conflicts and their mitigation. The conflicts policy will be reviewed and updated periodically as all other policies. However the frequency of updates to the register should be driven by new activities and organisational changes.</w:t>
      </w:r>
    </w:p>
    <w:permEnd w:id="1802516099"/>
    <w:p w:rsidR="00F05A8C" w:rsidRDefault="00F05A8C" w:rsidP="00F05A8C">
      <w:pPr>
        <w:keepLines/>
      </w:pPr>
      <w:r>
        <w:t>&lt;ESMA_QUESTION_54&gt;</w:t>
      </w:r>
    </w:p>
    <w:p w:rsidR="00F05A8C" w:rsidRPr="009027C0" w:rsidRDefault="00F05A8C" w:rsidP="00F05A8C">
      <w:pPr>
        <w:pStyle w:val="Heading5"/>
        <w:rPr>
          <w:rFonts w:eastAsia="Calibri"/>
          <w:lang w:eastAsia="en-US"/>
        </w:rPr>
      </w:pPr>
      <w:r w:rsidRPr="00F05A8C">
        <w:rPr>
          <w:rFonts w:eastAsia="Calibri"/>
          <w:lang w:eastAsia="en-US"/>
        </w:rPr>
        <w:t xml:space="preserve">Do you consider that additional situations to those identified in Article 21 of the MiFID Implementing Directive should be mentioned in the measures implementing MiFID II? </w:t>
      </w:r>
      <w:r w:rsidRPr="009027C0">
        <w:rPr>
          <w:rFonts w:eastAsia="Calibri"/>
          <w:lang w:eastAsia="en-US"/>
        </w:rPr>
        <w:t>Please explain your rationale for any additional suggestions.</w:t>
      </w:r>
    </w:p>
    <w:p w:rsidR="00F05A8C" w:rsidRDefault="00F05A8C" w:rsidP="00F05A8C"/>
    <w:p w:rsidR="00F05A8C" w:rsidRDefault="00F05A8C" w:rsidP="00F05A8C">
      <w:r>
        <w:t>&lt;ESMA_QUESTION_55&gt;</w:t>
      </w:r>
    </w:p>
    <w:p w:rsidR="00F05A8C" w:rsidRDefault="00753EDE" w:rsidP="00F05A8C">
      <w:permStart w:id="146499590" w:edGrp="everyone"/>
      <w:r w:rsidRPr="00753EDE">
        <w:t>WMBA and LEBA do</w:t>
      </w:r>
      <w:r>
        <w:t>es</w:t>
      </w:r>
      <w:r w:rsidRPr="00753EDE">
        <w:t xml:space="preserve"> not consider that </w:t>
      </w:r>
      <w:r>
        <w:t xml:space="preserve">there are </w:t>
      </w:r>
      <w:r w:rsidRPr="00753EDE">
        <w:t>additional situations to those identified.</w:t>
      </w:r>
    </w:p>
    <w:permEnd w:id="146499590"/>
    <w:p w:rsidR="00F05A8C" w:rsidRDefault="00F05A8C" w:rsidP="00F05A8C">
      <w:pPr>
        <w:keepLines/>
      </w:pPr>
      <w:r>
        <w:t>&lt;ESMA_QUESTION_55&gt;</w:t>
      </w:r>
    </w:p>
    <w:p w:rsidR="00F05A8C" w:rsidRPr="00F05A8C" w:rsidRDefault="00F05A8C" w:rsidP="00F05A8C">
      <w:pPr>
        <w:pStyle w:val="Heading5"/>
        <w:rPr>
          <w:rFonts w:eastAsia="Calibri"/>
          <w:lang w:eastAsia="en-US"/>
        </w:rPr>
      </w:pPr>
      <w:r w:rsidRPr="00F05A8C">
        <w:rPr>
          <w:rFonts w:eastAsia="Calibri"/>
          <w:lang w:eastAsia="en-US"/>
        </w:rPr>
        <w:t>Do you consider that the distinction between investment research and marketing communications drawn in Article 24 of the MiFID Implementing Directive is sufficient and sufficiently clear? If not, please suggest any improvements to the existing framework and the rationale for your proposals.</w:t>
      </w:r>
    </w:p>
    <w:p w:rsidR="00F05A8C" w:rsidRDefault="00F05A8C" w:rsidP="00F05A8C"/>
    <w:p w:rsidR="00F05A8C" w:rsidRDefault="00F05A8C" w:rsidP="00F05A8C">
      <w:r>
        <w:t>&lt;ESMA_QUESTION_56&gt;</w:t>
      </w:r>
    </w:p>
    <w:p w:rsidR="00F05A8C" w:rsidRDefault="00753EDE" w:rsidP="00F05A8C">
      <w:permStart w:id="1603932880" w:edGrp="everyone"/>
      <w:r w:rsidRPr="00753EDE">
        <w:t>WMBA and LEBA do not consider this directly relevant to the business of our member firms.</w:t>
      </w:r>
    </w:p>
    <w:permEnd w:id="1603932880"/>
    <w:p w:rsidR="00F05A8C" w:rsidRDefault="00F05A8C" w:rsidP="00F05A8C">
      <w:pPr>
        <w:keepLines/>
      </w:pPr>
      <w:r>
        <w:t>&lt;ESMA_QUESTION_56&gt;</w:t>
      </w:r>
    </w:p>
    <w:p w:rsidR="00F05A8C" w:rsidRPr="00F05A8C" w:rsidRDefault="00F05A8C" w:rsidP="00F05A8C">
      <w:pPr>
        <w:pStyle w:val="Heading5"/>
        <w:rPr>
          <w:rFonts w:eastAsia="Calibri"/>
          <w:lang w:eastAsia="en-US"/>
        </w:rPr>
      </w:pPr>
      <w:r w:rsidRPr="00F05A8C">
        <w:rPr>
          <w:rFonts w:eastAsia="Calibri"/>
          <w:lang w:eastAsia="en-US"/>
        </w:rPr>
        <w:t>Do you consider that the additional organisational requirements listed in Article 25 of the MiFID Implementing Directive and addressed to firms producing and disseminating investment research are sufficient to properly regulate the specificities of these activities and to protect the objectivity and independence of financial analysts and of the investment research they produce? If not, please suggest any improvements to the existing framework and the rationale for your proposals.</w:t>
      </w:r>
    </w:p>
    <w:p w:rsidR="00F05A8C" w:rsidRDefault="00F05A8C" w:rsidP="00F05A8C"/>
    <w:p w:rsidR="00F05A8C" w:rsidRDefault="00F05A8C" w:rsidP="00F05A8C">
      <w:r>
        <w:t>&lt;ESMA_QUESTION_57&gt;</w:t>
      </w:r>
    </w:p>
    <w:p w:rsidR="00F05A8C" w:rsidRDefault="00753EDE" w:rsidP="00F05A8C">
      <w:permStart w:id="1194940106" w:edGrp="everyone"/>
      <w:r w:rsidRPr="00753EDE">
        <w:t>WMBA and LEBA do not consider this directly relevant to the business of our member firms.</w:t>
      </w:r>
    </w:p>
    <w:permEnd w:id="1194940106"/>
    <w:p w:rsidR="00F05A8C" w:rsidRDefault="00F05A8C" w:rsidP="00F05A8C">
      <w:pPr>
        <w:keepLines/>
      </w:pPr>
      <w:r>
        <w:t>&lt;ESMA_QUESTION_57&gt;</w:t>
      </w:r>
    </w:p>
    <w:p w:rsidR="00F05A8C" w:rsidRDefault="00F05A8C" w:rsidP="00F05A8C"/>
    <w:p w:rsidR="00F05A8C" w:rsidRPr="009978BB" w:rsidRDefault="00F05A8C" w:rsidP="002067BA">
      <w:pPr>
        <w:pStyle w:val="NEW-Level1"/>
        <w:numPr>
          <w:ilvl w:val="1"/>
          <w:numId w:val="34"/>
        </w:numPr>
      </w:pPr>
      <w:bookmarkStart w:id="14" w:name="_Toc388455523"/>
      <w:r w:rsidRPr="00321CD3">
        <w:t>Underwriting and placing – conflicts of interest and provision of information to clients</w:t>
      </w:r>
      <w:bookmarkEnd w:id="14"/>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 xml:space="preserve">Are there additional details or requirements you believe should be included? </w:t>
      </w:r>
    </w:p>
    <w:p w:rsidR="00F05A8C" w:rsidRDefault="00F05A8C" w:rsidP="00F05A8C"/>
    <w:p w:rsidR="00F05A8C" w:rsidRDefault="00F05A8C" w:rsidP="00F05A8C">
      <w:r>
        <w:t>&lt;ESMA_QUESTION_58&gt;</w:t>
      </w:r>
    </w:p>
    <w:p w:rsidR="00F05A8C" w:rsidRDefault="00F05A8C" w:rsidP="00F05A8C">
      <w:permStart w:id="359667513" w:edGrp="everyone"/>
      <w:r>
        <w:t>TYPE YOUR TEXT HERE</w:t>
      </w:r>
    </w:p>
    <w:permEnd w:id="359667513"/>
    <w:p w:rsidR="00F05A8C" w:rsidRDefault="00F05A8C" w:rsidP="00F05A8C">
      <w:pPr>
        <w:keepLines/>
      </w:pPr>
      <w:r>
        <w:t>&lt;ESMA_QUESTION_58&gt;</w:t>
      </w:r>
    </w:p>
    <w:p w:rsidR="00F05A8C" w:rsidRPr="00F05A8C" w:rsidRDefault="00F05A8C" w:rsidP="00F05A8C">
      <w:pPr>
        <w:pStyle w:val="Heading5"/>
        <w:rPr>
          <w:rFonts w:eastAsia="Calibri"/>
          <w:lang w:eastAsia="en-US"/>
        </w:rPr>
      </w:pPr>
      <w:r w:rsidRPr="00F05A8C">
        <w:rPr>
          <w:rFonts w:eastAsia="Calibri"/>
          <w:lang w:eastAsia="en-US"/>
        </w:rPr>
        <w:t>Do you consider that investment firms should be required to discuss with the issuer client any hedging strategies they plan to undertake with respect to the offering, including how these strategies may impact the issuer client’s interest? If not, please provide your views on possible alternative arrangements. In addition to stabilisation, what other trading strategies might the firm take in connection with the offering that would impact the issuer?</w:t>
      </w:r>
    </w:p>
    <w:p w:rsidR="00F05A8C" w:rsidRDefault="00F05A8C" w:rsidP="00F05A8C"/>
    <w:p w:rsidR="00F05A8C" w:rsidRDefault="00F05A8C" w:rsidP="00F05A8C">
      <w:r>
        <w:t>&lt;ESMA_QUESTION_59&gt;</w:t>
      </w:r>
    </w:p>
    <w:p w:rsidR="00F05A8C" w:rsidRDefault="00F05A8C" w:rsidP="00F05A8C">
      <w:permStart w:id="1052125304" w:edGrp="everyone"/>
      <w:r>
        <w:t>TYPE YOUR TEXT HERE</w:t>
      </w:r>
    </w:p>
    <w:permEnd w:id="1052125304"/>
    <w:p w:rsidR="00F05A8C" w:rsidRDefault="00F05A8C" w:rsidP="00F05A8C">
      <w:pPr>
        <w:keepLines/>
      </w:pPr>
      <w:r>
        <w:t>&lt;ESMA_QUESTION_59&gt;</w:t>
      </w:r>
    </w:p>
    <w:p w:rsidR="00F05A8C" w:rsidRPr="00F05A8C" w:rsidRDefault="00F05A8C" w:rsidP="00F05A8C">
      <w:pPr>
        <w:pStyle w:val="Heading5"/>
        <w:rPr>
          <w:rFonts w:eastAsia="Calibri"/>
          <w:lang w:eastAsia="en-US"/>
        </w:rPr>
      </w:pPr>
      <w:r w:rsidRPr="00F05A8C">
        <w:rPr>
          <w:rFonts w:eastAsia="Calibri"/>
          <w:lang w:eastAsia="en-US"/>
        </w:rPr>
        <w:t>Have you already put in place organisational arrangements that comply with these requirements?</w:t>
      </w:r>
    </w:p>
    <w:p w:rsidR="00F05A8C" w:rsidRDefault="00F05A8C" w:rsidP="00F05A8C"/>
    <w:p w:rsidR="00F05A8C" w:rsidRDefault="00F05A8C" w:rsidP="00F05A8C">
      <w:r>
        <w:t>&lt;ESMA_QUESTION_60&gt;</w:t>
      </w:r>
    </w:p>
    <w:p w:rsidR="00F05A8C" w:rsidRDefault="00F05A8C" w:rsidP="00F05A8C">
      <w:permStart w:id="332929936" w:edGrp="everyone"/>
      <w:r>
        <w:t>TYPE YOUR TEXT HERE</w:t>
      </w:r>
    </w:p>
    <w:permEnd w:id="332929936"/>
    <w:p w:rsidR="00F05A8C" w:rsidRDefault="00F05A8C" w:rsidP="00F05A8C">
      <w:pPr>
        <w:keepLines/>
      </w:pPr>
      <w:r>
        <w:t>&lt;ESMA_QUESTION_60&gt;</w:t>
      </w:r>
    </w:p>
    <w:p w:rsidR="00F05A8C" w:rsidRPr="00F05A8C" w:rsidRDefault="00F05A8C" w:rsidP="00F05A8C">
      <w:pPr>
        <w:pStyle w:val="Heading5"/>
        <w:rPr>
          <w:rFonts w:eastAsia="Calibri"/>
          <w:lang w:eastAsia="en-US"/>
        </w:rPr>
      </w:pPr>
      <w:r w:rsidRPr="00F05A8C">
        <w:rPr>
          <w:rFonts w:eastAsia="Calibri"/>
          <w:lang w:eastAsia="en-US"/>
        </w:rPr>
        <w:t>How would you need to change your processes to meet the requirements?</w:t>
      </w:r>
    </w:p>
    <w:p w:rsidR="00F05A8C" w:rsidRDefault="00F05A8C" w:rsidP="00F05A8C"/>
    <w:p w:rsidR="00F05A8C" w:rsidRDefault="00F05A8C" w:rsidP="00F05A8C">
      <w:r>
        <w:t>&lt;ESMA_QUESTION_61&gt;</w:t>
      </w:r>
    </w:p>
    <w:p w:rsidR="00F05A8C" w:rsidRDefault="00F05A8C" w:rsidP="00F05A8C">
      <w:permStart w:id="864711565" w:edGrp="everyone"/>
      <w:r>
        <w:t>TYPE YOUR TEXT HERE</w:t>
      </w:r>
    </w:p>
    <w:permEnd w:id="864711565"/>
    <w:p w:rsidR="00F05A8C" w:rsidRDefault="00F05A8C" w:rsidP="00F05A8C">
      <w:pPr>
        <w:keepLines/>
      </w:pPr>
      <w:r>
        <w:t>&lt;ESMA_QUESTION_61&gt;</w:t>
      </w:r>
    </w:p>
    <w:p w:rsidR="00F05A8C" w:rsidRPr="00F05A8C" w:rsidRDefault="00F05A8C" w:rsidP="00F05A8C">
      <w:pPr>
        <w:pStyle w:val="Heading5"/>
        <w:rPr>
          <w:rFonts w:eastAsia="Calibri"/>
          <w:lang w:eastAsia="en-US"/>
        </w:rPr>
      </w:pPr>
      <w:r w:rsidRPr="00F05A8C">
        <w:rPr>
          <w:rFonts w:eastAsia="Calibri"/>
          <w:lang w:eastAsia="en-US"/>
        </w:rPr>
        <w:t>What costs would you incur in order to meet these requirements?</w:t>
      </w:r>
    </w:p>
    <w:p w:rsidR="00F05A8C" w:rsidRDefault="00F05A8C" w:rsidP="00F05A8C"/>
    <w:p w:rsidR="00F05A8C" w:rsidRDefault="00F05A8C" w:rsidP="00F05A8C">
      <w:r>
        <w:t>&lt;ESMA_QUESTION_62&gt;</w:t>
      </w:r>
    </w:p>
    <w:p w:rsidR="00F05A8C" w:rsidRDefault="00F05A8C" w:rsidP="00F05A8C">
      <w:permStart w:id="599354779" w:edGrp="everyone"/>
      <w:r>
        <w:t>TYPE YOUR TEXT HERE</w:t>
      </w:r>
    </w:p>
    <w:permEnd w:id="599354779"/>
    <w:p w:rsidR="00F05A8C" w:rsidRDefault="00F05A8C" w:rsidP="00F05A8C">
      <w:pPr>
        <w:keepLines/>
      </w:pPr>
      <w:r>
        <w:t>&lt;ESMA_QUESTION_62&gt;</w:t>
      </w:r>
    </w:p>
    <w:p w:rsidR="00F05A8C" w:rsidRDefault="00F05A8C" w:rsidP="00F05A8C"/>
    <w:p w:rsidR="00F05A8C" w:rsidRPr="00321CD3" w:rsidRDefault="00F05A8C" w:rsidP="002067BA">
      <w:pPr>
        <w:pStyle w:val="NEW-Level1"/>
        <w:numPr>
          <w:ilvl w:val="1"/>
          <w:numId w:val="34"/>
        </w:numPr>
      </w:pPr>
      <w:bookmarkStart w:id="15" w:name="_Toc388455524"/>
      <w:r w:rsidRPr="00321CD3">
        <w:t>Remuneration</w:t>
      </w:r>
      <w:bookmarkEnd w:id="15"/>
      <w:r w:rsidRPr="00321CD3">
        <w:t xml:space="preserve"> </w:t>
      </w:r>
    </w:p>
    <w:p w:rsidR="00F05A8C" w:rsidRDefault="00F05A8C" w:rsidP="00F05A8C"/>
    <w:p w:rsidR="00F05A8C" w:rsidRPr="009027C0" w:rsidRDefault="00F05A8C" w:rsidP="00F05A8C">
      <w:pPr>
        <w:pStyle w:val="Heading5"/>
        <w:rPr>
          <w:rFonts w:eastAsia="Calibri"/>
          <w:lang w:eastAsia="en-US"/>
        </w:rPr>
      </w:pPr>
      <w:r w:rsidRPr="00F05A8C">
        <w:rPr>
          <w:rFonts w:eastAsia="Calibri"/>
          <w:lang w:eastAsia="en-US"/>
        </w:rPr>
        <w:t xml:space="preserve">Do you agree with the definition of the scope of the requirements as proposed? </w:t>
      </w:r>
      <w:r w:rsidRPr="009027C0">
        <w:rPr>
          <w:rFonts w:eastAsia="Calibri"/>
          <w:lang w:eastAsia="en-US"/>
        </w:rPr>
        <w:t>If not, why not?</w:t>
      </w:r>
    </w:p>
    <w:p w:rsidR="00F05A8C" w:rsidRDefault="00F05A8C" w:rsidP="00F05A8C"/>
    <w:p w:rsidR="00F05A8C" w:rsidRDefault="00F05A8C" w:rsidP="00F05A8C">
      <w:r>
        <w:t>&lt;ESMA_QUESTION_63&gt;</w:t>
      </w:r>
    </w:p>
    <w:p w:rsidR="00753EDE" w:rsidRDefault="00753EDE" w:rsidP="00753EDE">
      <w:permStart w:id="51393075" w:edGrp="everyone"/>
      <w:r>
        <w:t xml:space="preserve">WMBA agrees that the concept of remuneration provided in the ESMA Guidelines on remuneration policies and practices (MiFID) in 2013 ("ESMA Guidelines") is in principle a useful starting for the purposes of the draft advice. </w:t>
      </w:r>
    </w:p>
    <w:p w:rsidR="00753EDE" w:rsidRDefault="00753EDE" w:rsidP="00753EDE"/>
    <w:p w:rsidR="00753EDE" w:rsidRDefault="00753EDE" w:rsidP="00753EDE">
      <w:r>
        <w:t xml:space="preserve">As a general point, however, we believe that ESMA should recognise the principle established under recital 5 regarding proportionate application of MiFID requirements reflecting the “nature, scale and complexity” of a firm’s business, something that is equally applicable in the context of remuneration obligations. </w:t>
      </w:r>
    </w:p>
    <w:p w:rsidR="00753EDE" w:rsidRDefault="00753EDE" w:rsidP="00753EDE"/>
    <w:p w:rsidR="00753EDE" w:rsidRDefault="00753EDE" w:rsidP="00753EDE">
      <w:r>
        <w:t>We also believe that some clarification of the text of paragraph 2 of the draft technical advice is required:</w:t>
      </w:r>
    </w:p>
    <w:p w:rsidR="00753EDE" w:rsidRDefault="00753EDE" w:rsidP="00753EDE"/>
    <w:p w:rsidR="00753EDE" w:rsidRDefault="00753EDE" w:rsidP="006C2687">
      <w:pPr>
        <w:pStyle w:val="ListParagraph"/>
        <w:numPr>
          <w:ilvl w:val="0"/>
          <w:numId w:val="36"/>
        </w:numPr>
      </w:pPr>
      <w:r>
        <w:t>The formulation of "all relevant persons who can have a material impact, directly or indirectly …" in paragraph 2 of the draft technical advice risks an interpretation that goes beyond the scope of what is intended by and expressed in the Level 1 Directive.</w:t>
      </w:r>
    </w:p>
    <w:p w:rsidR="00753EDE" w:rsidRDefault="00753EDE" w:rsidP="006C2687">
      <w:pPr>
        <w:pStyle w:val="ListParagraph"/>
        <w:numPr>
          <w:ilvl w:val="0"/>
          <w:numId w:val="36"/>
        </w:numPr>
      </w:pPr>
      <w:r>
        <w:t>The term "relevant persons" in paragraph 2 of the draft technical advice is potentially problematic in that it could give rise to confusion with scope of the term ‘</w:t>
      </w:r>
      <w:r w:rsidR="00E54DB9" w:rsidRPr="00E54DB9">
        <w:rPr>
          <w:i/>
        </w:rPr>
        <w:t>significant influence persons’</w:t>
      </w:r>
      <w:r w:rsidR="00E54DB9">
        <w:rPr>
          <w:i/>
        </w:rPr>
        <w:t xml:space="preserve"> </w:t>
      </w:r>
      <w:r w:rsidR="00E54DB9" w:rsidRPr="00E54DB9">
        <w:t>under</w:t>
      </w:r>
      <w:r w:rsidR="00E54DB9">
        <w:t xml:space="preserve"> CRD4.</w:t>
      </w:r>
    </w:p>
    <w:p w:rsidR="00753EDE" w:rsidRDefault="00753EDE" w:rsidP="006C2687">
      <w:pPr>
        <w:pStyle w:val="ListParagraph"/>
        <w:numPr>
          <w:ilvl w:val="0"/>
          <w:numId w:val="36"/>
        </w:numPr>
      </w:pPr>
      <w:r>
        <w:t xml:space="preserve">It should be clear that the draft technical advice reflects and goes no wider than scope of Level 1 remuneration requirements - i.e. "persons involved in the provision of services to clients" (Article 9(3)(c) MiFID II) and "staff" (Article 24(10) MiFID II)).   </w:t>
      </w:r>
    </w:p>
    <w:permEnd w:id="51393075"/>
    <w:p w:rsidR="00F05A8C" w:rsidRDefault="00F05A8C" w:rsidP="00F05A8C">
      <w:pPr>
        <w:keepLines/>
      </w:pPr>
      <w:r>
        <w:t>&lt;ESMA_QUESTION_63&gt;</w:t>
      </w:r>
    </w:p>
    <w:p w:rsidR="00F05A8C" w:rsidRPr="009027C0" w:rsidRDefault="00F05A8C" w:rsidP="00F05A8C">
      <w:pPr>
        <w:pStyle w:val="Heading5"/>
        <w:rPr>
          <w:rFonts w:eastAsia="Calibri"/>
          <w:lang w:eastAsia="en-US"/>
        </w:rPr>
      </w:pPr>
      <w:r w:rsidRPr="00F05A8C">
        <w:rPr>
          <w:rFonts w:eastAsia="Calibri"/>
          <w:lang w:eastAsia="en-US"/>
        </w:rPr>
        <w:t xml:space="preserve">Do you agree with the proposal with respect to variable remuneration and similar incentives? </w:t>
      </w:r>
      <w:r w:rsidRPr="009027C0">
        <w:rPr>
          <w:rFonts w:eastAsia="Calibri"/>
          <w:lang w:eastAsia="en-US"/>
        </w:rPr>
        <w:t>If not, why not?</w:t>
      </w:r>
    </w:p>
    <w:p w:rsidR="00F05A8C" w:rsidRDefault="00F05A8C" w:rsidP="00F05A8C"/>
    <w:p w:rsidR="00F05A8C" w:rsidRDefault="00F05A8C" w:rsidP="00F05A8C">
      <w:r>
        <w:t>&lt;ESMA_QUESTION_64&gt;</w:t>
      </w:r>
    </w:p>
    <w:p w:rsidR="00B56670" w:rsidRDefault="00B56670" w:rsidP="00F05A8C">
      <w:permStart w:id="1356082117" w:edGrp="everyone"/>
      <w:r w:rsidRPr="00B56670">
        <w:t>No</w:t>
      </w:r>
      <w:r>
        <w:t>,</w:t>
      </w:r>
      <w:r w:rsidRPr="00B56670">
        <w:t xml:space="preserve"> WMBA does not agree</w:t>
      </w:r>
      <w:r>
        <w:t xml:space="preserve"> </w:t>
      </w:r>
      <w:r w:rsidRPr="00B56670">
        <w:t xml:space="preserve">with </w:t>
      </w:r>
      <w:r>
        <w:t xml:space="preserve">ESMA’s </w:t>
      </w:r>
      <w:r w:rsidRPr="00B56670">
        <w:t xml:space="preserve">proposal </w:t>
      </w:r>
      <w:r>
        <w:t>in respect of</w:t>
      </w:r>
      <w:r w:rsidRPr="00B56670">
        <w:t xml:space="preserve"> variable remuneration. Most financial services </w:t>
      </w:r>
      <w:r>
        <w:t>entities</w:t>
      </w:r>
      <w:r w:rsidRPr="00B56670">
        <w:t xml:space="preserve"> are commercial organisations and subject to appropriate market forces. It is therefore illogical that such a key element of a business operation as remuneration cannot be set without a direct consideration of commercial criteria. We do appreciate however the objective of ensuring that key non-commercial criteria are also considered in setting remuneration</w:t>
      </w:r>
    </w:p>
    <w:p w:rsidR="00B56670" w:rsidRDefault="00B56670" w:rsidP="00F05A8C"/>
    <w:p w:rsidR="00F05A8C" w:rsidRDefault="00E54DB9" w:rsidP="00F05A8C">
      <w:r>
        <w:t xml:space="preserve">WMBA understand </w:t>
      </w:r>
      <w:r w:rsidRPr="00E54DB9">
        <w:t>t</w:t>
      </w:r>
      <w:r>
        <w:t xml:space="preserve">hat it </w:t>
      </w:r>
      <w:r w:rsidRPr="00E54DB9">
        <w:t xml:space="preserve">would not </w:t>
      </w:r>
      <w:r>
        <w:t>b</w:t>
      </w:r>
      <w:r w:rsidRPr="00E54DB9">
        <w:t xml:space="preserve">e possible for decisions on compensation to be based mainly on compliance criteria, and we consider that it is important that an adequate distinction is made between the determination of the pool for variable remuneration and the determination of </w:t>
      </w:r>
      <w:r>
        <w:t>‘</w:t>
      </w:r>
      <w:r w:rsidRPr="00E54DB9">
        <w:rPr>
          <w:i/>
        </w:rPr>
        <w:t>commissions’</w:t>
      </w:r>
      <w:r>
        <w:t xml:space="preserve"> paid on accounts received</w:t>
      </w:r>
      <w:r w:rsidRPr="00E54DB9">
        <w:t>.</w:t>
      </w:r>
    </w:p>
    <w:permEnd w:id="1356082117"/>
    <w:p w:rsidR="00F05A8C" w:rsidRDefault="00F05A8C" w:rsidP="00F05A8C">
      <w:pPr>
        <w:keepLines/>
      </w:pPr>
      <w:r>
        <w:t>&lt;ESMA_QUESTION_64&gt;</w:t>
      </w:r>
    </w:p>
    <w:p w:rsidR="00F05A8C" w:rsidRDefault="00F05A8C" w:rsidP="00F05A8C"/>
    <w:p w:rsidR="00F05A8C" w:rsidRPr="00321CD3" w:rsidRDefault="00F05A8C" w:rsidP="002067BA">
      <w:pPr>
        <w:pStyle w:val="NEW-Level1"/>
        <w:numPr>
          <w:ilvl w:val="1"/>
          <w:numId w:val="34"/>
        </w:numPr>
      </w:pPr>
      <w:bookmarkStart w:id="16" w:name="_Toc388455525"/>
      <w:r w:rsidRPr="00321CD3">
        <w:t>Fair, clear and not misleading information</w:t>
      </w:r>
      <w:bookmarkEnd w:id="16"/>
    </w:p>
    <w:p w:rsidR="00F05A8C" w:rsidRDefault="00F05A8C" w:rsidP="00F05A8C"/>
    <w:p w:rsidR="00F05A8C" w:rsidRPr="00F05A8C" w:rsidRDefault="00F05A8C" w:rsidP="00F05A8C">
      <w:pPr>
        <w:pStyle w:val="Heading5"/>
      </w:pPr>
      <w:r w:rsidRPr="00F05A8C">
        <w:rPr>
          <w:rFonts w:eastAsia="Calibri"/>
          <w:lang w:eastAsia="en-US"/>
        </w:rPr>
        <w:t xml:space="preserve">Do you agree </w:t>
      </w:r>
      <w:r w:rsidRPr="00F05A8C">
        <w:t xml:space="preserve">that the information to retail clients should be up-to-date, consistently presented in the same language, and in the same font size in order to be fair, clear and not misleading? </w:t>
      </w:r>
    </w:p>
    <w:p w:rsidR="00F05A8C" w:rsidRDefault="00F05A8C" w:rsidP="00F05A8C"/>
    <w:p w:rsidR="00F05A8C" w:rsidRDefault="00F05A8C" w:rsidP="00F05A8C">
      <w:r>
        <w:t>&lt;ESMA_QUESTION_65&gt;</w:t>
      </w:r>
    </w:p>
    <w:p w:rsidR="00F05A8C" w:rsidRDefault="00E54DB9" w:rsidP="00F05A8C">
      <w:permStart w:id="453191269" w:edGrp="everyone"/>
      <w:r w:rsidRPr="00E54DB9">
        <w:t>WMBA and LEBA do not consider this directly relevant to the business of our member firms.</w:t>
      </w:r>
      <w:r>
        <w:t xml:space="preserve"> We would remind ESMA that IDBs neither arrange nor provide venue access for retail clients, nor do they provide ‘</w:t>
      </w:r>
      <w:r w:rsidRPr="00E54DB9">
        <w:rPr>
          <w:i/>
        </w:rPr>
        <w:t>advice’</w:t>
      </w:r>
      <w:r>
        <w:t>.</w:t>
      </w:r>
    </w:p>
    <w:permEnd w:id="453191269"/>
    <w:p w:rsidR="00F05A8C" w:rsidRDefault="00F05A8C" w:rsidP="00F05A8C">
      <w:pPr>
        <w:keepLines/>
      </w:pPr>
      <w:r>
        <w:t>&lt;ESMA_QUESTION_65&gt;</w:t>
      </w:r>
    </w:p>
    <w:p w:rsidR="00F05A8C" w:rsidRPr="00F05A8C" w:rsidRDefault="00F05A8C" w:rsidP="00F05A8C">
      <w:pPr>
        <w:pStyle w:val="Heading5"/>
      </w:pPr>
      <w:r w:rsidRPr="00F05A8C">
        <w:t>Do you agree that the information about future performance should be provided under different performance scenarios in order to illustrate the potential functioning of financial instruments?</w:t>
      </w:r>
    </w:p>
    <w:p w:rsidR="00F05A8C" w:rsidRDefault="00F05A8C" w:rsidP="00F05A8C"/>
    <w:p w:rsidR="00F05A8C" w:rsidRDefault="00F05A8C" w:rsidP="00F05A8C">
      <w:r>
        <w:t>&lt;ESMA_QUESTION_66&gt;</w:t>
      </w:r>
    </w:p>
    <w:p w:rsidR="00F05A8C" w:rsidRDefault="00E54DB9" w:rsidP="00F05A8C">
      <w:permStart w:id="955215049" w:edGrp="everyone"/>
      <w:r w:rsidRPr="00E54DB9">
        <w:t>WMBA and LEBA do not consider this directly relevant to the business of our member firms.</w:t>
      </w:r>
    </w:p>
    <w:permEnd w:id="955215049"/>
    <w:p w:rsidR="00F05A8C" w:rsidRDefault="00F05A8C" w:rsidP="00F05A8C">
      <w:pPr>
        <w:keepLines/>
      </w:pPr>
      <w:r>
        <w:t>&lt;ESMA_QUESTION_66&gt;</w:t>
      </w:r>
    </w:p>
    <w:p w:rsidR="00F05A8C" w:rsidRPr="00F05A8C" w:rsidRDefault="00F05A8C" w:rsidP="00F05A8C">
      <w:pPr>
        <w:pStyle w:val="Heading5"/>
      </w:pPr>
      <w:r w:rsidRPr="00F05A8C">
        <w:t xml:space="preserve">Do you agree that the information to professional clients should comply with the proposed conditions in order to be fair, clear and not misleading? Do you consider that the information to professional clients should meet any of the other conditions proposed for retail clients? </w:t>
      </w:r>
    </w:p>
    <w:p w:rsidR="00F05A8C" w:rsidRDefault="00F05A8C" w:rsidP="00F05A8C"/>
    <w:p w:rsidR="00F05A8C" w:rsidRDefault="00F05A8C" w:rsidP="00F05A8C">
      <w:r>
        <w:t>&lt;ESMA_QUESTION_67&gt;</w:t>
      </w:r>
    </w:p>
    <w:p w:rsidR="00F05A8C" w:rsidRDefault="00E54DB9" w:rsidP="00F05A8C">
      <w:permStart w:id="513570907" w:edGrp="everyone"/>
      <w:r w:rsidRPr="00E54DB9">
        <w:t>WMBA and LEBA do not consider this directly relevant to the business of our member firms.</w:t>
      </w:r>
    </w:p>
    <w:permEnd w:id="513570907"/>
    <w:p w:rsidR="00F05A8C" w:rsidRDefault="00F05A8C" w:rsidP="00F05A8C">
      <w:pPr>
        <w:keepLines/>
      </w:pPr>
      <w:r>
        <w:t>&lt;ESMA_QUESTION_67&gt;</w:t>
      </w:r>
    </w:p>
    <w:p w:rsidR="00F05A8C" w:rsidRDefault="00F05A8C" w:rsidP="00F05A8C"/>
    <w:p w:rsidR="00F05A8C" w:rsidRPr="00321CD3" w:rsidRDefault="00F05A8C" w:rsidP="002067BA">
      <w:pPr>
        <w:pStyle w:val="NEW-Level1"/>
        <w:numPr>
          <w:ilvl w:val="1"/>
          <w:numId w:val="34"/>
        </w:numPr>
      </w:pPr>
      <w:bookmarkStart w:id="17" w:name="_Toc388455526"/>
      <w:r w:rsidRPr="00321CD3">
        <w:t>Information to clients about investment advice and financial instruments</w:t>
      </w:r>
      <w:bookmarkEnd w:id="17"/>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agree with the objective of the above proposals to clarify the distinction between independent and non-independent advice for investors?</w:t>
      </w:r>
    </w:p>
    <w:p w:rsidR="00F05A8C" w:rsidRDefault="00F05A8C" w:rsidP="00F05A8C"/>
    <w:p w:rsidR="00F05A8C" w:rsidRDefault="00F05A8C" w:rsidP="00F05A8C">
      <w:r>
        <w:t>&lt;ESMA_QUESTION_68&gt;</w:t>
      </w:r>
    </w:p>
    <w:p w:rsidR="00F05A8C" w:rsidRDefault="00E54DB9" w:rsidP="00F05A8C">
      <w:permStart w:id="1396799714" w:edGrp="everyone"/>
      <w:r w:rsidRPr="00E54DB9">
        <w:t>WMBA and LEBA do not consider this directly relevant to the business of our member firms.</w:t>
      </w:r>
    </w:p>
    <w:permEnd w:id="1396799714"/>
    <w:p w:rsidR="00F05A8C" w:rsidRDefault="00F05A8C" w:rsidP="00F05A8C">
      <w:pPr>
        <w:keepLines/>
      </w:pPr>
      <w:r>
        <w:t>&lt;ESMA_QUESTION_68&gt;</w:t>
      </w:r>
    </w:p>
    <w:p w:rsidR="00F05A8C" w:rsidRPr="00F05A8C" w:rsidRDefault="00F05A8C" w:rsidP="00F05A8C">
      <w:pPr>
        <w:pStyle w:val="Heading5"/>
        <w:rPr>
          <w:rFonts w:eastAsia="Calibri"/>
          <w:lang w:eastAsia="en-US"/>
        </w:rPr>
      </w:pPr>
      <w:r w:rsidRPr="00F05A8C">
        <w:rPr>
          <w:rFonts w:eastAsia="Calibri"/>
          <w:lang w:eastAsia="en-US"/>
        </w:rPr>
        <w:t>Do you agree with the proposal to further specify information provided to clients about financial instruments and their risks?</w:t>
      </w:r>
    </w:p>
    <w:p w:rsidR="00F05A8C" w:rsidRDefault="00F05A8C" w:rsidP="00F05A8C"/>
    <w:p w:rsidR="00F05A8C" w:rsidRDefault="00F05A8C" w:rsidP="00F05A8C">
      <w:r>
        <w:t>&lt;ESMA_QUESTION_69&gt;</w:t>
      </w:r>
    </w:p>
    <w:p w:rsidR="00F05A8C" w:rsidRDefault="00E54DB9" w:rsidP="00F05A8C">
      <w:permStart w:id="1918049024" w:edGrp="everyone"/>
      <w:r w:rsidRPr="00E54DB9">
        <w:t>WMBA and LEBA do not consider this directly relevant to the business of our member firms.</w:t>
      </w:r>
    </w:p>
    <w:permEnd w:id="1918049024"/>
    <w:p w:rsidR="00F05A8C" w:rsidRDefault="00F05A8C" w:rsidP="00F05A8C">
      <w:pPr>
        <w:keepLines/>
      </w:pPr>
      <w:r>
        <w:t>&lt;ESMA_QUESTION_69&gt;</w:t>
      </w:r>
    </w:p>
    <w:p w:rsidR="00F05A8C" w:rsidRPr="00F05A8C" w:rsidRDefault="00F05A8C" w:rsidP="00F05A8C">
      <w:pPr>
        <w:pStyle w:val="Heading5"/>
        <w:rPr>
          <w:rFonts w:eastAsia="Calibri"/>
          <w:lang w:eastAsia="en-US"/>
        </w:rPr>
      </w:pPr>
      <w:r w:rsidRPr="00F05A8C">
        <w:rPr>
          <w:rFonts w:eastAsia="Calibri"/>
          <w:lang w:eastAsia="en-US"/>
        </w:rPr>
        <w:t>Do you consider that, in addition to the information requirements suggested in this CP (including information on investment advice, financial instruments, costs and charges and safeguarding of client assets), further improvements to the information requirements in other areas should be proposed? If yes, please specify, by making reference to existing requirements in the MiFID Implementing directive.</w:t>
      </w:r>
    </w:p>
    <w:p w:rsidR="00F05A8C" w:rsidRDefault="00F05A8C" w:rsidP="00F05A8C"/>
    <w:p w:rsidR="00F05A8C" w:rsidRDefault="00F05A8C" w:rsidP="00F05A8C">
      <w:r>
        <w:t>&lt;ESMA_QUESTION_70&gt;</w:t>
      </w:r>
    </w:p>
    <w:p w:rsidR="00F05A8C" w:rsidRDefault="00E54DB9" w:rsidP="00F05A8C">
      <w:permStart w:id="1556100962" w:edGrp="everyone"/>
      <w:r w:rsidRPr="00E54DB9">
        <w:t>WMBA and LEBA do not consider this directly relevant to the business of our member firms.</w:t>
      </w:r>
    </w:p>
    <w:permEnd w:id="1556100962"/>
    <w:p w:rsidR="00F05A8C" w:rsidRDefault="00F05A8C" w:rsidP="00F05A8C">
      <w:pPr>
        <w:keepLines/>
      </w:pPr>
      <w:r>
        <w:t>&lt;ESMA_QUESTION_70&gt;</w:t>
      </w:r>
    </w:p>
    <w:p w:rsidR="00F05A8C" w:rsidRDefault="00F05A8C" w:rsidP="00F05A8C"/>
    <w:p w:rsidR="00F05A8C" w:rsidRPr="00321CD3" w:rsidRDefault="00F05A8C" w:rsidP="002067BA">
      <w:pPr>
        <w:pStyle w:val="NEW-Level1"/>
        <w:numPr>
          <w:ilvl w:val="1"/>
          <w:numId w:val="34"/>
        </w:numPr>
      </w:pPr>
      <w:bookmarkStart w:id="18" w:name="_Toc388455527"/>
      <w:r w:rsidRPr="00321CD3">
        <w:t>Information to clients on costs and charges</w:t>
      </w:r>
      <w:bookmarkEnd w:id="18"/>
      <w:r w:rsidRPr="00321CD3">
        <w:t xml:space="preserve"> </w:t>
      </w:r>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agree with the proposal to fully apply requirements on information to clients on costs and charges to professional clients and eligible counterparties and to allow these clients to opt-out from the application of these requirements in certain circumstances?</w:t>
      </w:r>
    </w:p>
    <w:p w:rsidR="00F05A8C" w:rsidRDefault="00F05A8C" w:rsidP="00F05A8C"/>
    <w:p w:rsidR="00F05A8C" w:rsidRDefault="00F05A8C" w:rsidP="00F05A8C">
      <w:r>
        <w:t>&lt;ESMA_QUESTION_71&gt;</w:t>
      </w:r>
    </w:p>
    <w:p w:rsidR="0058554C" w:rsidRDefault="0058554C" w:rsidP="0058554C">
      <w:permStart w:id="1604978373" w:edGrp="everyone"/>
      <w:r>
        <w:t xml:space="preserve">WMBA do agree with ESMA that the full range of requirements should NOT apply to professional clients and eligible counterparties. However, the opt-out ESMA suggests is too limited in scope. Firms should be able to agree a limited application of these requirements in all situations where investment services are provided to professional clients and eligible counterparties.  Further, it is also not clear to WMBA how the opt-out would work in practice. </w:t>
      </w:r>
    </w:p>
    <w:p w:rsidR="0058554C" w:rsidRDefault="0058554C" w:rsidP="0058554C"/>
    <w:p w:rsidR="00F05A8C" w:rsidRDefault="0058554C" w:rsidP="0058554C">
      <w:r>
        <w:t>With regards to the removal of the possibility to opt out of information regarding derivatives, ESMA’s advice appears to confuse the need for transparency on costs and charges, which WMBA support; with a judgement on the complexity or riskiness of certain products including certain derivatives.</w:t>
      </w:r>
    </w:p>
    <w:permEnd w:id="1604978373"/>
    <w:p w:rsidR="00F05A8C" w:rsidRDefault="00F05A8C" w:rsidP="00F05A8C">
      <w:pPr>
        <w:keepLines/>
      </w:pPr>
      <w:r>
        <w:t>&lt;ESMA_QUESTION_71&gt;</w:t>
      </w:r>
    </w:p>
    <w:p w:rsidR="00F05A8C" w:rsidRPr="00F05A8C" w:rsidRDefault="00F05A8C" w:rsidP="00F05A8C">
      <w:pPr>
        <w:pStyle w:val="Heading5"/>
        <w:rPr>
          <w:rFonts w:eastAsia="Calibri"/>
          <w:lang w:eastAsia="en-US"/>
        </w:rPr>
      </w:pPr>
      <w:r w:rsidRPr="00F05A8C">
        <w:rPr>
          <w:rFonts w:eastAsia="Calibri"/>
          <w:lang w:eastAsia="en-US"/>
        </w:rPr>
        <w:t xml:space="preserve">Do you agree with the scope of the point of sale information requirements? </w:t>
      </w:r>
    </w:p>
    <w:p w:rsidR="00F05A8C" w:rsidRDefault="00F05A8C" w:rsidP="00F05A8C"/>
    <w:p w:rsidR="00F05A8C" w:rsidRDefault="00F05A8C" w:rsidP="00F05A8C">
      <w:r>
        <w:t>&lt;ESMA_QUESTION_72&gt;</w:t>
      </w:r>
    </w:p>
    <w:p w:rsidR="00F05A8C" w:rsidRDefault="0058554C" w:rsidP="00F05A8C">
      <w:permStart w:id="224148547" w:edGrp="everyone"/>
      <w:r w:rsidRPr="0058554C">
        <w:t>WMBA and LEBA do not consider this directly relevant to the business of our member firms.</w:t>
      </w:r>
    </w:p>
    <w:permEnd w:id="224148547"/>
    <w:p w:rsidR="00F05A8C" w:rsidRDefault="00F05A8C" w:rsidP="00F05A8C">
      <w:pPr>
        <w:keepLines/>
      </w:pPr>
      <w:r>
        <w:t>&lt;ESMA_QUESTION_72&gt;</w:t>
      </w:r>
    </w:p>
    <w:p w:rsidR="00F05A8C" w:rsidRPr="00F05A8C" w:rsidRDefault="00F05A8C" w:rsidP="00F05A8C">
      <w:pPr>
        <w:pStyle w:val="Heading5"/>
        <w:rPr>
          <w:rFonts w:eastAsia="Calibri"/>
          <w:lang w:eastAsia="en-US"/>
        </w:rPr>
      </w:pPr>
      <w:r w:rsidRPr="00F05A8C">
        <w:rPr>
          <w:rFonts w:eastAsia="Calibri"/>
          <w:lang w:eastAsia="en-US"/>
        </w:rPr>
        <w:t xml:space="preserve">Do you agree that post-sale information should be provided where the investment firm has established a continuing relationship with the client? </w:t>
      </w:r>
    </w:p>
    <w:p w:rsidR="00F05A8C" w:rsidRDefault="00F05A8C" w:rsidP="00F05A8C"/>
    <w:p w:rsidR="00F05A8C" w:rsidRDefault="00F05A8C" w:rsidP="00F05A8C">
      <w:r>
        <w:t>&lt;ESMA_QUESTION_73&gt;</w:t>
      </w:r>
    </w:p>
    <w:p w:rsidR="00F05A8C" w:rsidRDefault="0058554C" w:rsidP="00F05A8C">
      <w:permStart w:id="1744716669" w:edGrp="everyone"/>
      <w:r w:rsidRPr="0058554C">
        <w:t>WMBA and LEBA do not consider this directly relevant to the business of our member firms.</w:t>
      </w:r>
    </w:p>
    <w:permEnd w:id="1744716669"/>
    <w:p w:rsidR="00F05A8C" w:rsidRDefault="00F05A8C" w:rsidP="00F05A8C">
      <w:pPr>
        <w:keepLines/>
      </w:pPr>
      <w:r>
        <w:t>&lt;ESMA_QUESTION_73&gt;</w:t>
      </w:r>
    </w:p>
    <w:p w:rsidR="00F05A8C" w:rsidRPr="00F05A8C" w:rsidRDefault="00F05A8C" w:rsidP="00F05A8C">
      <w:pPr>
        <w:pStyle w:val="Heading5"/>
        <w:rPr>
          <w:rFonts w:eastAsia="Calibri"/>
          <w:lang w:eastAsia="en-US"/>
        </w:rPr>
      </w:pPr>
      <w:r w:rsidRPr="00F05A8C">
        <w:rPr>
          <w:rFonts w:eastAsia="Calibri"/>
          <w:lang w:eastAsia="en-US"/>
        </w:rPr>
        <w:t>Do you agree with the proposed costs and charges to be disclosed to clients, as listed in the Annex to this chapter? If not please state your reasons, including describing any other cost or charges that should be included.</w:t>
      </w:r>
    </w:p>
    <w:p w:rsidR="00F05A8C" w:rsidRDefault="00F05A8C" w:rsidP="00F05A8C"/>
    <w:p w:rsidR="00F05A8C" w:rsidRDefault="00F05A8C" w:rsidP="00F05A8C">
      <w:r>
        <w:t>&lt;ESMA_QUESTION_74&gt;</w:t>
      </w:r>
    </w:p>
    <w:p w:rsidR="00F05A8C" w:rsidRDefault="0058554C" w:rsidP="00F05A8C">
      <w:permStart w:id="393952116" w:edGrp="everyone"/>
      <w:r w:rsidRPr="0058554C">
        <w:t>WMBA and LEBA do not consider this directly relevant to the business of our member firms.</w:t>
      </w:r>
    </w:p>
    <w:permEnd w:id="393952116"/>
    <w:p w:rsidR="00F05A8C" w:rsidRDefault="00F05A8C" w:rsidP="00F05A8C">
      <w:pPr>
        <w:keepLines/>
      </w:pPr>
      <w:r>
        <w:t>&lt;ESMA_QUESTION_74&gt;</w:t>
      </w:r>
    </w:p>
    <w:p w:rsidR="00F05A8C" w:rsidRPr="00D22B5C" w:rsidRDefault="00F05A8C" w:rsidP="00F05A8C">
      <w:pPr>
        <w:pStyle w:val="Heading5"/>
        <w:rPr>
          <w:rFonts w:eastAsia="Calibri"/>
          <w:lang w:eastAsia="en-US"/>
        </w:rPr>
      </w:pPr>
      <w:r w:rsidRPr="00F05A8C">
        <w:rPr>
          <w:rFonts w:eastAsia="Calibri"/>
          <w:lang w:eastAsia="en-US"/>
        </w:rPr>
        <w:t xml:space="preserve">Do you agree that the point of sale information on costs and charges could be provided on a generic basis? </w:t>
      </w:r>
      <w:r w:rsidRPr="00D22B5C">
        <w:rPr>
          <w:rFonts w:eastAsia="Calibri"/>
          <w:lang w:eastAsia="en-US"/>
        </w:rPr>
        <w:t>If not, please explain your response.</w:t>
      </w:r>
      <w:r w:rsidRPr="00D22B5C" w:rsidDel="00845AD7">
        <w:rPr>
          <w:rFonts w:eastAsia="Calibri"/>
          <w:lang w:eastAsia="en-US"/>
        </w:rPr>
        <w:t xml:space="preserve"> </w:t>
      </w:r>
    </w:p>
    <w:p w:rsidR="00F05A8C" w:rsidRDefault="00F05A8C" w:rsidP="00F05A8C"/>
    <w:p w:rsidR="00F05A8C" w:rsidRDefault="00F05A8C" w:rsidP="00F05A8C">
      <w:r>
        <w:t>&lt;ESMA_QUESTION_75&gt;</w:t>
      </w:r>
    </w:p>
    <w:p w:rsidR="00F05A8C" w:rsidRDefault="0058554C" w:rsidP="00F05A8C">
      <w:permStart w:id="2030529686" w:edGrp="everyone"/>
      <w:r w:rsidRPr="0058554C">
        <w:t>WMBA and LEBA do not consider this directly relevant to the business of our member firms.</w:t>
      </w:r>
    </w:p>
    <w:permEnd w:id="2030529686"/>
    <w:p w:rsidR="00F05A8C" w:rsidRDefault="00F05A8C" w:rsidP="00F05A8C">
      <w:pPr>
        <w:keepLines/>
      </w:pPr>
      <w:r>
        <w:t>&lt;ESMA_QUESTION_75&gt;</w:t>
      </w:r>
    </w:p>
    <w:p w:rsidR="00F05A8C" w:rsidRPr="00F05A8C" w:rsidRDefault="00F05A8C" w:rsidP="00F05A8C">
      <w:pPr>
        <w:pStyle w:val="Heading5"/>
        <w:rPr>
          <w:rFonts w:eastAsia="Calibri"/>
          <w:lang w:eastAsia="en-US"/>
        </w:rPr>
      </w:pPr>
      <w:r w:rsidRPr="00F05A8C">
        <w:rPr>
          <w:rFonts w:eastAsia="Calibri"/>
          <w:lang w:eastAsia="en-US"/>
        </w:rPr>
        <w:t>Do you have any other comments on the methodology for calculating the point of sale figures?</w:t>
      </w:r>
    </w:p>
    <w:p w:rsidR="00F05A8C" w:rsidRDefault="00F05A8C" w:rsidP="00F05A8C"/>
    <w:p w:rsidR="00F05A8C" w:rsidRDefault="00F05A8C" w:rsidP="00F05A8C">
      <w:r>
        <w:t>&lt;ESMA_QUESTION_76&gt;</w:t>
      </w:r>
    </w:p>
    <w:p w:rsidR="00F05A8C" w:rsidRDefault="0058554C" w:rsidP="00F05A8C">
      <w:permStart w:id="893146272" w:edGrp="everyone"/>
      <w:r w:rsidRPr="0058554C">
        <w:t>WMBA and LEBA do not consider this directly relevant to the business of our member firms.</w:t>
      </w:r>
    </w:p>
    <w:permEnd w:id="893146272"/>
    <w:p w:rsidR="00F05A8C" w:rsidRDefault="00F05A8C" w:rsidP="00F05A8C">
      <w:pPr>
        <w:keepLines/>
      </w:pPr>
      <w:r>
        <w:t>&lt;ESMA_QUESTION_76&gt;</w:t>
      </w:r>
    </w:p>
    <w:p w:rsidR="00F05A8C" w:rsidRPr="00F05A8C" w:rsidRDefault="00F05A8C" w:rsidP="00F05A8C">
      <w:pPr>
        <w:pStyle w:val="Heading5"/>
        <w:rPr>
          <w:rFonts w:eastAsia="Calibri"/>
          <w:lang w:eastAsia="en-US"/>
        </w:rPr>
      </w:pPr>
      <w:r w:rsidRPr="00F05A8C">
        <w:rPr>
          <w:rFonts w:eastAsia="Calibri"/>
          <w:lang w:eastAsia="en-US"/>
        </w:rPr>
        <w:t>Do you have any comments on the requirements around illustrating the cumulative effect of costs and charges?</w:t>
      </w:r>
    </w:p>
    <w:p w:rsidR="00F05A8C" w:rsidRDefault="00F05A8C" w:rsidP="00F05A8C"/>
    <w:p w:rsidR="00F05A8C" w:rsidRDefault="00F05A8C" w:rsidP="00F05A8C">
      <w:r>
        <w:t>&lt;ESMA_QUESTION_77&gt;</w:t>
      </w:r>
    </w:p>
    <w:p w:rsidR="00F05A8C" w:rsidRDefault="0058554C" w:rsidP="00F05A8C">
      <w:permStart w:id="2007828192" w:edGrp="everyone"/>
      <w:r w:rsidRPr="0058554C">
        <w:t>WMBA and LEBA do not consider this directly relevant to t</w:t>
      </w:r>
      <w:r>
        <w:t>he business of our member firms</w:t>
      </w:r>
    </w:p>
    <w:permEnd w:id="2007828192"/>
    <w:p w:rsidR="00F05A8C" w:rsidRDefault="00F05A8C" w:rsidP="00F05A8C">
      <w:pPr>
        <w:keepLines/>
      </w:pPr>
      <w:r>
        <w:t>&lt;ESMA_QUESTION_77&gt;</w:t>
      </w:r>
    </w:p>
    <w:p w:rsidR="00F05A8C" w:rsidRPr="00F05A8C" w:rsidRDefault="00F05A8C" w:rsidP="00F05A8C">
      <w:pPr>
        <w:pStyle w:val="Heading5"/>
        <w:rPr>
          <w:rFonts w:eastAsia="Calibri"/>
          <w:lang w:eastAsia="en-US"/>
        </w:rPr>
      </w:pPr>
      <w:r w:rsidRPr="00F05A8C">
        <w:rPr>
          <w:rFonts w:eastAsia="Calibri"/>
          <w:lang w:eastAsia="en-US"/>
        </w:rPr>
        <w:t>What costs would you incur in order to meet these requirements?</w:t>
      </w:r>
    </w:p>
    <w:p w:rsidR="00F05A8C" w:rsidRDefault="00F05A8C" w:rsidP="00F05A8C"/>
    <w:p w:rsidR="00F05A8C" w:rsidRDefault="00F05A8C" w:rsidP="00F05A8C">
      <w:r>
        <w:t>&lt;ESMA_QUESTION_78&gt;</w:t>
      </w:r>
    </w:p>
    <w:p w:rsidR="00F05A8C" w:rsidRDefault="0058554C" w:rsidP="00F05A8C">
      <w:permStart w:id="966686615" w:edGrp="everyone"/>
      <w:r w:rsidRPr="0058554C">
        <w:t>WMBA and LEBA do not consider this directly relevant to the business of our member firms.</w:t>
      </w:r>
    </w:p>
    <w:permEnd w:id="966686615"/>
    <w:p w:rsidR="00F05A8C" w:rsidRDefault="00F05A8C" w:rsidP="00F05A8C">
      <w:pPr>
        <w:keepLines/>
      </w:pPr>
      <w:r>
        <w:t>&lt;ESMA_QUESTION_78&gt;</w:t>
      </w:r>
    </w:p>
    <w:p w:rsidR="00F05A8C" w:rsidRDefault="00F05A8C" w:rsidP="00F05A8C"/>
    <w:p w:rsidR="00F05A8C" w:rsidRPr="00321CD3" w:rsidRDefault="00F05A8C" w:rsidP="002067BA">
      <w:pPr>
        <w:pStyle w:val="NEW-Level1"/>
        <w:numPr>
          <w:ilvl w:val="1"/>
          <w:numId w:val="34"/>
        </w:numPr>
      </w:pPr>
      <w:bookmarkStart w:id="19" w:name="_Toc388455529"/>
      <w:r w:rsidRPr="00321CD3">
        <w:t>The legitimacy of inducements to be paid to/by a third person</w:t>
      </w:r>
      <w:bookmarkEnd w:id="19"/>
      <w:r w:rsidRPr="00321CD3">
        <w:t xml:space="preserve"> </w:t>
      </w:r>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 xml:space="preserve">Do you agree with the proposed exhaustive list of minor non-monetary benefits that are acceptable? Should any other benefits be included on the list? If so, please explain. </w:t>
      </w:r>
    </w:p>
    <w:p w:rsidR="00F05A8C" w:rsidRDefault="00F05A8C" w:rsidP="00F05A8C"/>
    <w:p w:rsidR="00F05A8C" w:rsidRDefault="00F05A8C" w:rsidP="00F05A8C">
      <w:r>
        <w:t>&lt;ESMA_QUESTION_79&gt;</w:t>
      </w:r>
    </w:p>
    <w:p w:rsidR="00F05A8C" w:rsidRDefault="0058554C" w:rsidP="00F05A8C">
      <w:permStart w:id="1105208620" w:edGrp="everyone"/>
      <w:r w:rsidRPr="0058554C">
        <w:t>WMBA and LEBA do not consider this directly relevant to the business of our member firms.</w:t>
      </w:r>
    </w:p>
    <w:permEnd w:id="1105208620"/>
    <w:p w:rsidR="00F05A8C" w:rsidRDefault="00F05A8C" w:rsidP="00F05A8C">
      <w:pPr>
        <w:keepLines/>
      </w:pPr>
      <w:r>
        <w:t>&lt;ESMA_QUESTION_79&gt;</w:t>
      </w:r>
    </w:p>
    <w:p w:rsidR="00F05A8C" w:rsidRPr="00F05A8C" w:rsidRDefault="00F05A8C" w:rsidP="00F05A8C">
      <w:pPr>
        <w:pStyle w:val="Heading5"/>
        <w:rPr>
          <w:rFonts w:eastAsia="Calibri"/>
          <w:lang w:eastAsia="en-US"/>
        </w:rPr>
      </w:pPr>
      <w:r w:rsidRPr="00F05A8C">
        <w:rPr>
          <w:rFonts w:eastAsia="Calibri"/>
          <w:lang w:eastAsia="en-US"/>
        </w:rPr>
        <w:t>Do you agree with the proposed approach for the disclosure of monetary and non-monetary benefits, in relation to investment services other than portfolio management and advice on an independent basis?</w:t>
      </w:r>
    </w:p>
    <w:p w:rsidR="00F05A8C" w:rsidRDefault="00F05A8C" w:rsidP="00F05A8C"/>
    <w:p w:rsidR="00F05A8C" w:rsidRDefault="00F05A8C" w:rsidP="00F05A8C">
      <w:r>
        <w:t>&lt;ESMA_QUESTION_80&gt;</w:t>
      </w:r>
    </w:p>
    <w:p w:rsidR="00F05A8C" w:rsidRDefault="0058554C" w:rsidP="00F05A8C">
      <w:permStart w:id="743596379" w:edGrp="everyone"/>
      <w:r w:rsidRPr="0058554C">
        <w:t>WMBA and LEBA do not consider this directly relevant to the business of our member firms.</w:t>
      </w:r>
    </w:p>
    <w:permEnd w:id="743596379"/>
    <w:p w:rsidR="00F05A8C" w:rsidRDefault="00F05A8C" w:rsidP="00F05A8C">
      <w:pPr>
        <w:keepLines/>
      </w:pPr>
      <w:r>
        <w:t>&lt;ESMA_QUESTION_80&gt;</w:t>
      </w:r>
    </w:p>
    <w:p w:rsidR="00F05A8C" w:rsidRPr="00371AA1" w:rsidRDefault="00F05A8C" w:rsidP="00F05A8C">
      <w:pPr>
        <w:pStyle w:val="Heading5"/>
        <w:rPr>
          <w:rFonts w:eastAsia="Calibri"/>
          <w:lang w:eastAsia="en-US"/>
        </w:rPr>
      </w:pPr>
      <w:r w:rsidRPr="00F05A8C">
        <w:t xml:space="preserve">Do you agree with the non-exhaustive list of circumstances and situations that NCAs should consider in determining when the quality enhancement test is not met? If not, please explain and provide examples of circumstances and situations where you believe the enhancement test is met. Should any other circumstances and/or situations be included in the list? </w:t>
      </w:r>
      <w:r>
        <w:t>If so, please explain.</w:t>
      </w:r>
    </w:p>
    <w:p w:rsidR="00F05A8C" w:rsidRDefault="00F05A8C" w:rsidP="00F05A8C"/>
    <w:p w:rsidR="00F05A8C" w:rsidRDefault="00F05A8C" w:rsidP="00F05A8C">
      <w:r>
        <w:t>&lt;ESMA_QUESTION_81&gt;</w:t>
      </w:r>
    </w:p>
    <w:p w:rsidR="00F05A8C" w:rsidRDefault="0058554C" w:rsidP="00F05A8C">
      <w:permStart w:id="64453566" w:edGrp="everyone"/>
      <w:r w:rsidRPr="0058554C">
        <w:t>WMBA and LEBA do not consider this directly relevant to the business of our member firms.</w:t>
      </w:r>
    </w:p>
    <w:permEnd w:id="64453566"/>
    <w:p w:rsidR="00F05A8C" w:rsidRDefault="00F05A8C" w:rsidP="00F05A8C">
      <w:pPr>
        <w:keepLines/>
      </w:pPr>
      <w:r>
        <w:t>&lt;ESMA_QUESTION_81&gt;</w:t>
      </w:r>
    </w:p>
    <w:p w:rsidR="00F05A8C" w:rsidRPr="00371AA1" w:rsidRDefault="00F05A8C" w:rsidP="00F05A8C">
      <w:pPr>
        <w:pStyle w:val="Heading5"/>
        <w:rPr>
          <w:rFonts w:eastAsia="Calibri"/>
          <w:lang w:eastAsia="en-US"/>
        </w:rPr>
      </w:pPr>
      <w:r w:rsidRPr="00F05A8C">
        <w:rPr>
          <w:rFonts w:eastAsia="Calibri"/>
          <w:lang w:eastAsia="en-US"/>
        </w:rPr>
        <w:t xml:space="preserve">Do you anticipate any additional costs in order to comply with the requirements proposed in this chapter? </w:t>
      </w:r>
      <w:r w:rsidRPr="00371AA1">
        <w:rPr>
          <w:rFonts w:eastAsia="Calibri"/>
          <w:lang w:eastAsia="en-US"/>
        </w:rPr>
        <w:t>If yes, please provide details.</w:t>
      </w:r>
    </w:p>
    <w:p w:rsidR="00F05A8C" w:rsidRDefault="00F05A8C" w:rsidP="00F05A8C"/>
    <w:p w:rsidR="00F05A8C" w:rsidRDefault="00F05A8C" w:rsidP="00F05A8C">
      <w:r>
        <w:t>&lt;ESMA_QUESTION_82&gt;</w:t>
      </w:r>
    </w:p>
    <w:p w:rsidR="00F05A8C" w:rsidRDefault="0058554C" w:rsidP="00F05A8C">
      <w:permStart w:id="1585542267" w:edGrp="everyone"/>
      <w:r w:rsidRPr="0058554C">
        <w:t>WMBA and LEBA do not consider this directly relevant to the business of our member firms.</w:t>
      </w:r>
    </w:p>
    <w:permEnd w:id="1585542267"/>
    <w:p w:rsidR="00F05A8C" w:rsidRDefault="00F05A8C" w:rsidP="00F05A8C">
      <w:pPr>
        <w:keepLines/>
      </w:pPr>
      <w:r>
        <w:t>&lt;ESMA_QUESTION_82&gt;</w:t>
      </w:r>
    </w:p>
    <w:p w:rsidR="00F05A8C" w:rsidRDefault="00F05A8C" w:rsidP="00F05A8C"/>
    <w:p w:rsidR="00F05A8C" w:rsidRPr="00321CD3" w:rsidRDefault="00F05A8C" w:rsidP="002067BA">
      <w:pPr>
        <w:pStyle w:val="NEW-Level1"/>
        <w:numPr>
          <w:ilvl w:val="1"/>
          <w:numId w:val="34"/>
        </w:numPr>
      </w:pPr>
      <w:bookmarkStart w:id="20" w:name="_Toc388455530"/>
      <w:r w:rsidRPr="00321CD3">
        <w:t>Investment advice on independent basis</w:t>
      </w:r>
      <w:bookmarkEnd w:id="20"/>
      <w:r w:rsidRPr="00321CD3">
        <w:t xml:space="preserve"> </w:t>
      </w:r>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agree with the approach proposed in the technical advice above in order to ensure investment firm’s compliance with the obligation to assess a sufficient range of financial instruments available on the market? If not, please explain your reasons and provide for alternative or additional criteria.</w:t>
      </w:r>
    </w:p>
    <w:p w:rsidR="00F05A8C" w:rsidRDefault="00F05A8C" w:rsidP="00F05A8C"/>
    <w:p w:rsidR="00F05A8C" w:rsidRDefault="00F05A8C" w:rsidP="00F05A8C">
      <w:r>
        <w:t>&lt;ESMA_QUESTION_83&gt;</w:t>
      </w:r>
    </w:p>
    <w:p w:rsidR="00F05A8C" w:rsidRDefault="00006203" w:rsidP="00F05A8C">
      <w:permStart w:id="1888048072" w:edGrp="everyone"/>
      <w:r w:rsidRPr="00006203">
        <w:t>WMBA and LEBA do not consider this directly relevant to the business of our member firms. We would remind ESMA that IDBs neither arrange nor provide venue access for retail clients, nor do they provide ‘advice’</w:t>
      </w:r>
    </w:p>
    <w:permEnd w:id="1888048072"/>
    <w:p w:rsidR="00F05A8C" w:rsidRDefault="00F05A8C" w:rsidP="00F05A8C">
      <w:pPr>
        <w:keepLines/>
      </w:pPr>
      <w:r>
        <w:t>&lt;ESMA_QUESTION_83&gt;</w:t>
      </w:r>
    </w:p>
    <w:p w:rsidR="00F05A8C" w:rsidRPr="00F05A8C" w:rsidRDefault="00F05A8C" w:rsidP="00F05A8C">
      <w:pPr>
        <w:pStyle w:val="Heading5"/>
        <w:rPr>
          <w:rFonts w:eastAsia="Calibri"/>
          <w:lang w:eastAsia="en-US"/>
        </w:rPr>
      </w:pPr>
      <w:r w:rsidRPr="00F05A8C">
        <w:rPr>
          <w:rFonts w:eastAsia="Calibri"/>
          <w:lang w:eastAsia="en-US"/>
        </w:rPr>
        <w:t>What type of organisational requirements should firms have in place (e.g. degree of separation, procedures, controls) when they provide both independent and non-independent advice?</w:t>
      </w:r>
    </w:p>
    <w:p w:rsidR="00F05A8C" w:rsidRDefault="00F05A8C" w:rsidP="00F05A8C"/>
    <w:p w:rsidR="00F05A8C" w:rsidRDefault="00F05A8C" w:rsidP="00F05A8C">
      <w:r>
        <w:t>&lt;ESMA_QUESTION_84&gt;</w:t>
      </w:r>
    </w:p>
    <w:p w:rsidR="00F05A8C" w:rsidRDefault="00AF4403" w:rsidP="00F05A8C">
      <w:permStart w:id="200345510" w:edGrp="everyone"/>
      <w:r w:rsidRPr="00AF4403">
        <w:t>WMBA and LEBA do not consider this directly relevant to the business of our member firms.</w:t>
      </w:r>
    </w:p>
    <w:permEnd w:id="200345510"/>
    <w:p w:rsidR="00F05A8C" w:rsidRDefault="00F05A8C" w:rsidP="00F05A8C">
      <w:pPr>
        <w:keepLines/>
      </w:pPr>
      <w:r>
        <w:t>&lt;ESMA_QUESTION_84&gt;</w:t>
      </w:r>
    </w:p>
    <w:p w:rsidR="00F05A8C" w:rsidRPr="00371AA1" w:rsidRDefault="00F05A8C" w:rsidP="00F05A8C">
      <w:pPr>
        <w:pStyle w:val="Heading5"/>
        <w:rPr>
          <w:rFonts w:eastAsia="Calibri"/>
          <w:lang w:eastAsia="en-US"/>
        </w:rPr>
      </w:pPr>
      <w:r w:rsidRPr="00F05A8C">
        <w:rPr>
          <w:rFonts w:eastAsia="Calibri"/>
          <w:lang w:eastAsia="en-US"/>
        </w:rPr>
        <w:t xml:space="preserve">Do you anticipate any additional costs in order to comply with the requirements proposed in this chapter? </w:t>
      </w:r>
      <w:r>
        <w:rPr>
          <w:rFonts w:eastAsia="Calibri"/>
          <w:lang w:eastAsia="en-US"/>
        </w:rPr>
        <w:t>If yes, please provide details.</w:t>
      </w:r>
    </w:p>
    <w:p w:rsidR="00F05A8C" w:rsidRDefault="00F05A8C" w:rsidP="00F05A8C"/>
    <w:p w:rsidR="00F05A8C" w:rsidRDefault="00F05A8C" w:rsidP="00F05A8C">
      <w:r>
        <w:t>&lt;ESMA_QUESTION_85&gt;</w:t>
      </w:r>
    </w:p>
    <w:p w:rsidR="00F05A8C" w:rsidRDefault="00AF4403" w:rsidP="00F05A8C">
      <w:permStart w:id="1389969724" w:edGrp="everyone"/>
      <w:r w:rsidRPr="00AF4403">
        <w:t>WMBA and LEBA do not consider this directly relevant to the business of our member firms.</w:t>
      </w:r>
    </w:p>
    <w:permEnd w:id="1389969724"/>
    <w:p w:rsidR="00F05A8C" w:rsidRDefault="00F05A8C" w:rsidP="00F05A8C">
      <w:pPr>
        <w:keepLines/>
      </w:pPr>
      <w:r>
        <w:t>&lt;ESMA_QUESTION_85&gt;</w:t>
      </w:r>
    </w:p>
    <w:p w:rsidR="00F05A8C" w:rsidRDefault="00F05A8C" w:rsidP="00F05A8C"/>
    <w:p w:rsidR="00F05A8C" w:rsidRPr="00321CD3" w:rsidRDefault="00F05A8C" w:rsidP="002067BA">
      <w:pPr>
        <w:pStyle w:val="NEW-Level1"/>
        <w:numPr>
          <w:ilvl w:val="1"/>
          <w:numId w:val="34"/>
        </w:numPr>
      </w:pPr>
      <w:bookmarkStart w:id="21" w:name="_Toc388455531"/>
      <w:r w:rsidRPr="00321CD3">
        <w:t>Suitability</w:t>
      </w:r>
      <w:bookmarkEnd w:id="21"/>
      <w:r w:rsidRPr="00321CD3">
        <w:t xml:space="preserve"> </w:t>
      </w:r>
      <w:bookmarkStart w:id="22" w:name="_Toc381364939"/>
      <w:bookmarkStart w:id="23" w:name="_Toc381365017"/>
      <w:bookmarkStart w:id="24" w:name="_Toc381366227"/>
      <w:bookmarkStart w:id="25" w:name="_Toc381611368"/>
      <w:bookmarkEnd w:id="22"/>
      <w:bookmarkEnd w:id="23"/>
      <w:bookmarkEnd w:id="24"/>
      <w:bookmarkEnd w:id="25"/>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 xml:space="preserve">Do you agree that the existing suitability requirements included in Article 35 of the MiFID Implementing Directive should be expanded to cover points discussed in the draft technical advice of this chapter? </w:t>
      </w:r>
    </w:p>
    <w:p w:rsidR="00F05A8C" w:rsidRDefault="00F05A8C" w:rsidP="00F05A8C"/>
    <w:p w:rsidR="00F05A8C" w:rsidRDefault="00F05A8C" w:rsidP="00F05A8C">
      <w:r>
        <w:t>&lt;ESMA_QUESTION_86&gt;</w:t>
      </w:r>
    </w:p>
    <w:p w:rsidR="00F05A8C" w:rsidRDefault="00006203" w:rsidP="00F05A8C">
      <w:permStart w:id="1579032259" w:edGrp="everyone"/>
      <w:r w:rsidRPr="00006203">
        <w:t xml:space="preserve">WMBA and LEBA do not consider this directly relevant to the business of our member firms. We would remind ESMA that </w:t>
      </w:r>
      <w:r w:rsidR="00AF4403" w:rsidRPr="00AF4403">
        <w:t xml:space="preserve">wholesale market brokers </w:t>
      </w:r>
      <w:r w:rsidR="00AF4403">
        <w:t>[</w:t>
      </w:r>
      <w:r w:rsidRPr="00006203">
        <w:t>IDB</w:t>
      </w:r>
      <w:r w:rsidR="00AF4403">
        <w:t>’</w:t>
      </w:r>
      <w:r w:rsidRPr="00006203">
        <w:t>s</w:t>
      </w:r>
      <w:r w:rsidR="00AF4403">
        <w:t>]</w:t>
      </w:r>
      <w:r w:rsidRPr="00006203">
        <w:t xml:space="preserve"> neither arrange nor provide venue access for retail clients, nor do they provide ‘advice’</w:t>
      </w:r>
    </w:p>
    <w:permEnd w:id="1579032259"/>
    <w:p w:rsidR="00F05A8C" w:rsidRDefault="00F05A8C" w:rsidP="00F05A8C">
      <w:pPr>
        <w:keepLines/>
      </w:pPr>
      <w:r>
        <w:t>&lt;ESMA_QUESTION_86&gt;</w:t>
      </w:r>
    </w:p>
    <w:p w:rsidR="00F05A8C" w:rsidRPr="00F05A8C" w:rsidRDefault="00F05A8C" w:rsidP="00F05A8C">
      <w:pPr>
        <w:pStyle w:val="Heading5"/>
        <w:rPr>
          <w:rFonts w:eastAsia="Calibri"/>
          <w:lang w:eastAsia="en-US"/>
        </w:rPr>
      </w:pPr>
      <w:r w:rsidRPr="00F05A8C">
        <w:rPr>
          <w:rFonts w:eastAsia="Calibri"/>
          <w:lang w:eastAsia="en-US"/>
        </w:rPr>
        <w:t>Are there any other areas where MiFID Implementing Directive requirements covering the suitability assessment should be updated, improved or revised based on your experiences under MiFID since it was originally implemented?</w:t>
      </w:r>
    </w:p>
    <w:p w:rsidR="00F05A8C" w:rsidRDefault="00F05A8C" w:rsidP="00F05A8C"/>
    <w:p w:rsidR="00F05A8C" w:rsidRDefault="00F05A8C" w:rsidP="00F05A8C">
      <w:r>
        <w:t>&lt;ESMA_QUESTION_87&gt;</w:t>
      </w:r>
    </w:p>
    <w:p w:rsidR="00F05A8C" w:rsidRDefault="00F05A8C" w:rsidP="00F05A8C">
      <w:permStart w:id="952201771" w:edGrp="everyone"/>
      <w:r>
        <w:t>TYPE YOUR TEXT HERE</w:t>
      </w:r>
    </w:p>
    <w:permEnd w:id="952201771"/>
    <w:p w:rsidR="00F05A8C" w:rsidRDefault="00F05A8C" w:rsidP="00F05A8C">
      <w:pPr>
        <w:keepLines/>
      </w:pPr>
      <w:r>
        <w:t>&lt;ESMA_QUESTION_87&gt;</w:t>
      </w:r>
    </w:p>
    <w:p w:rsidR="00F05A8C" w:rsidRPr="00F05A8C" w:rsidRDefault="00F05A8C" w:rsidP="00F05A8C">
      <w:pPr>
        <w:pStyle w:val="Heading5"/>
        <w:rPr>
          <w:rFonts w:eastAsia="Calibri"/>
          <w:lang w:eastAsia="en-US"/>
        </w:rPr>
      </w:pPr>
      <w:r w:rsidRPr="00F05A8C">
        <w:rPr>
          <w:rFonts w:eastAsia="Calibri"/>
          <w:lang w:eastAsia="en-US"/>
        </w:rPr>
        <w:t>What is your view on the proposals for the content of suitability reports? Are there additional details or requirements you believe should be included, especially to ensure suitability reports are sufficiently ‘personalised’ to have added value for the client, drawing on any initiatives in national markets?</w:t>
      </w:r>
    </w:p>
    <w:p w:rsidR="00F05A8C" w:rsidRDefault="00F05A8C" w:rsidP="00F05A8C"/>
    <w:p w:rsidR="00F05A8C" w:rsidRDefault="00F05A8C" w:rsidP="00F05A8C">
      <w:r>
        <w:t>&lt;ESMA_QUESTION_88&gt;</w:t>
      </w:r>
    </w:p>
    <w:p w:rsidR="00F05A8C" w:rsidRDefault="00AF4403" w:rsidP="00F05A8C">
      <w:permStart w:id="164104725" w:edGrp="everyone"/>
      <w:r w:rsidRPr="00AF4403">
        <w:t>WMBA and LEBA do not consider this directly relevant to the business of our member firms.</w:t>
      </w:r>
    </w:p>
    <w:permEnd w:id="164104725"/>
    <w:p w:rsidR="00F05A8C" w:rsidRDefault="00F05A8C" w:rsidP="00F05A8C">
      <w:pPr>
        <w:keepLines/>
      </w:pPr>
      <w:r>
        <w:t>&lt;ESMA_QUESTION_88&gt;</w:t>
      </w:r>
    </w:p>
    <w:p w:rsidR="00F05A8C" w:rsidRPr="00F05A8C" w:rsidRDefault="00F05A8C" w:rsidP="00F05A8C">
      <w:pPr>
        <w:pStyle w:val="Heading5"/>
        <w:rPr>
          <w:rFonts w:eastAsia="Calibri"/>
          <w:lang w:eastAsia="en-US"/>
        </w:rPr>
      </w:pPr>
      <w:r w:rsidRPr="00F05A8C">
        <w:rPr>
          <w:rFonts w:eastAsia="Calibri"/>
          <w:lang w:eastAsia="en-US"/>
        </w:rPr>
        <w:t>Do you agree that periodic suitability reports would only need to cover any changes in the instruments and/or circumstances of the client rather than repeating information which is unchanged from the first suitability report?</w:t>
      </w:r>
    </w:p>
    <w:p w:rsidR="00F05A8C" w:rsidRDefault="00F05A8C" w:rsidP="00F05A8C"/>
    <w:p w:rsidR="00F05A8C" w:rsidRDefault="00F05A8C" w:rsidP="00F05A8C">
      <w:r>
        <w:t>&lt;ESMA_QUESTION_89&gt;</w:t>
      </w:r>
    </w:p>
    <w:p w:rsidR="00F05A8C" w:rsidRDefault="00AF4403" w:rsidP="00F05A8C">
      <w:permStart w:id="1595242763" w:edGrp="everyone"/>
      <w:r w:rsidRPr="00AF4403">
        <w:t>WMBA and LEBA do not consider this directly relevant to the business of our member firms.</w:t>
      </w:r>
    </w:p>
    <w:permEnd w:id="1595242763"/>
    <w:p w:rsidR="00F05A8C" w:rsidRDefault="00F05A8C" w:rsidP="00F05A8C">
      <w:pPr>
        <w:keepLines/>
      </w:pPr>
      <w:r>
        <w:t>&lt;ESMA_QUESTION_89&gt;</w:t>
      </w:r>
    </w:p>
    <w:p w:rsidR="00F05A8C" w:rsidRDefault="00F05A8C" w:rsidP="00F05A8C"/>
    <w:p w:rsidR="00F05A8C" w:rsidRPr="00321CD3" w:rsidRDefault="00F05A8C" w:rsidP="002067BA">
      <w:pPr>
        <w:pStyle w:val="NEW-Level1"/>
        <w:numPr>
          <w:ilvl w:val="1"/>
          <w:numId w:val="34"/>
        </w:numPr>
      </w:pPr>
      <w:bookmarkStart w:id="26" w:name="_Toc388455532"/>
      <w:r w:rsidRPr="00321CD3">
        <w:t>Appropriateness</w:t>
      </w:r>
      <w:bookmarkEnd w:id="26"/>
      <w:r w:rsidRPr="00321CD3">
        <w:t xml:space="preserve"> </w:t>
      </w:r>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Do you agree the existing criteria included in Article 38 of the Implementing Directive should be expanded to incorporate the above points, and that an instrument not included explicitly in Article 25(4)(a) of MiFID II would need to meet to be considered non-complex?</w:t>
      </w:r>
    </w:p>
    <w:p w:rsidR="00F05A8C" w:rsidRDefault="00F05A8C" w:rsidP="00F05A8C"/>
    <w:p w:rsidR="00F05A8C" w:rsidRDefault="00F05A8C" w:rsidP="00F05A8C">
      <w:r>
        <w:t>&lt;ESMA_QUESTION_90&gt;</w:t>
      </w:r>
    </w:p>
    <w:p w:rsidR="00006203" w:rsidRDefault="00006203" w:rsidP="00006203">
      <w:permStart w:id="902460097" w:edGrp="everyone"/>
      <w:r>
        <w:t xml:space="preserve">WMBA </w:t>
      </w:r>
      <w:r w:rsidRPr="00006203">
        <w:t>are concerned that ESMA has significantly extended the scope of the provisions to include other criteria which will lead to the inclusion of other products in the “complex category” and becoming subject to the appropriateness test. No clear rationale is provided for this extension beyond general investor protection concerns.</w:t>
      </w:r>
    </w:p>
    <w:p w:rsidR="00006203" w:rsidRDefault="00006203" w:rsidP="00006203"/>
    <w:p w:rsidR="00F05A8C" w:rsidRDefault="00006203" w:rsidP="00006203">
      <w:r>
        <w:t>WMBA would ask that ESMA clarifies that the use of portfolio compression, as mandated for both certain financial institutions and certain non-financial institutions, is not subject to any appropriateness assessment. We would further request that ESMA clarifies, in line with Recital 27 of MiFIR, which the use of any other post-trade risk reduction services, also should not be subject to any appropriateness assessment.</w:t>
      </w:r>
    </w:p>
    <w:permEnd w:id="902460097"/>
    <w:p w:rsidR="00F05A8C" w:rsidRDefault="00F05A8C" w:rsidP="00F05A8C">
      <w:pPr>
        <w:keepLines/>
      </w:pPr>
      <w:r>
        <w:t>&lt;ESMA_QUESTION_90&gt;</w:t>
      </w:r>
    </w:p>
    <w:p w:rsidR="00F05A8C" w:rsidRPr="00F05A8C" w:rsidRDefault="00F05A8C" w:rsidP="00F05A8C">
      <w:pPr>
        <w:pStyle w:val="Heading5"/>
        <w:rPr>
          <w:rFonts w:eastAsia="Calibri"/>
          <w:lang w:eastAsia="en-US"/>
        </w:rPr>
      </w:pPr>
      <w:r w:rsidRPr="00F05A8C">
        <w:rPr>
          <w:rFonts w:eastAsia="Calibri"/>
          <w:lang w:eastAsia="en-US"/>
        </w:rPr>
        <w:t>Are there any other areas where the MiFID Implementing Directive requirements covering the appropriateness assessment and conditions for an instrument to be considered non-complex should be updated, improved or revised based on your experiences under MiFID I?</w:t>
      </w:r>
    </w:p>
    <w:p w:rsidR="00F05A8C" w:rsidRDefault="00F05A8C" w:rsidP="00F05A8C"/>
    <w:p w:rsidR="00F05A8C" w:rsidRDefault="00F05A8C" w:rsidP="00F05A8C">
      <w:r>
        <w:t>&lt;ESMA_QUESTION_91&gt;</w:t>
      </w:r>
    </w:p>
    <w:p w:rsidR="00F05A8C" w:rsidRDefault="00AF4403" w:rsidP="00F05A8C">
      <w:permStart w:id="619329216" w:edGrp="everyone"/>
      <w:r w:rsidRPr="00AF4403">
        <w:t>WMBA and LEBA do not consider this directly relevant to t</w:t>
      </w:r>
      <w:r>
        <w:t>he business of our member firms.</w:t>
      </w:r>
    </w:p>
    <w:permEnd w:id="619329216"/>
    <w:p w:rsidR="00F05A8C" w:rsidRDefault="00F05A8C" w:rsidP="00F05A8C">
      <w:pPr>
        <w:keepLines/>
      </w:pPr>
      <w:r>
        <w:t>&lt;ESMA_QUESTION_91&gt;</w:t>
      </w:r>
    </w:p>
    <w:p w:rsidR="00F05A8C" w:rsidRDefault="00F05A8C" w:rsidP="00F05A8C"/>
    <w:p w:rsidR="00F05A8C" w:rsidRPr="00321CD3" w:rsidRDefault="00F05A8C" w:rsidP="002067BA">
      <w:pPr>
        <w:pStyle w:val="NEW-Level1"/>
        <w:numPr>
          <w:ilvl w:val="1"/>
          <w:numId w:val="34"/>
        </w:numPr>
      </w:pPr>
      <w:bookmarkStart w:id="27" w:name="_Toc388455533"/>
      <w:r w:rsidRPr="00321CD3">
        <w:t>Client agreement</w:t>
      </w:r>
      <w:bookmarkEnd w:id="27"/>
      <w:r w:rsidRPr="00321CD3">
        <w:t xml:space="preserve"> </w:t>
      </w:r>
    </w:p>
    <w:p w:rsidR="00F05A8C" w:rsidRDefault="00F05A8C" w:rsidP="00F05A8C"/>
    <w:p w:rsidR="00F05A8C" w:rsidRPr="00F05A8C" w:rsidRDefault="00F05A8C" w:rsidP="00F05A8C">
      <w:pPr>
        <w:pStyle w:val="Heading5"/>
        <w:rPr>
          <w:rFonts w:eastAsia="Calibri"/>
          <w:lang w:eastAsia="en-US"/>
        </w:rPr>
      </w:pPr>
      <w:r w:rsidRPr="00F05A8C">
        <w:rPr>
          <w:rFonts w:eastAsia="Calibri"/>
          <w:lang w:eastAsia="en-US"/>
        </w:rPr>
        <w:t xml:space="preserve">Do you agree that investment firms should be required to enter into a written (or equivalent) agreement with their professional clients, at least for certain services? If yes, in which circumstances? If no, please state your reason. </w:t>
      </w:r>
    </w:p>
    <w:p w:rsidR="00F05A8C" w:rsidRDefault="00F05A8C" w:rsidP="00F05A8C"/>
    <w:p w:rsidR="00F05A8C" w:rsidRDefault="00F05A8C" w:rsidP="00F05A8C">
      <w:r>
        <w:t>&lt;ESMA_QUESTION_92&gt;</w:t>
      </w:r>
    </w:p>
    <w:p w:rsidR="00006203" w:rsidRDefault="00006203" w:rsidP="00F05A8C">
      <w:permStart w:id="1562728619" w:edGrp="everyone"/>
      <w:r w:rsidRPr="00006203">
        <w:t xml:space="preserve">No, </w:t>
      </w:r>
      <w:r>
        <w:t>WMBA</w:t>
      </w:r>
      <w:r w:rsidRPr="00006203">
        <w:t xml:space="preserve"> do not fully agree with ESMA’s advice. </w:t>
      </w:r>
      <w:r>
        <w:t>P</w:t>
      </w:r>
      <w:r w:rsidRPr="00006203">
        <w:t>rofessional firms are able to negotiate the nature of any agreement with an investment firm and there is no evidence that this needs to be buttressed by further regulation.</w:t>
      </w:r>
      <w:r>
        <w:t xml:space="preserve"> </w:t>
      </w:r>
    </w:p>
    <w:p w:rsidR="00006203" w:rsidRDefault="00006203" w:rsidP="00F05A8C"/>
    <w:p w:rsidR="00F05A8C" w:rsidRDefault="00006203" w:rsidP="00F05A8C">
      <w:r w:rsidRPr="00006203">
        <w:t>Generally a</w:t>
      </w:r>
      <w:r w:rsidR="00AF4403">
        <w:t xml:space="preserve"> </w:t>
      </w:r>
      <w:r w:rsidR="00AF4403" w:rsidRPr="00AF4403">
        <w:t>wholesale market broker</w:t>
      </w:r>
      <w:r w:rsidRPr="00006203">
        <w:t xml:space="preserve"> will have </w:t>
      </w:r>
      <w:r>
        <w:t>terms of business</w:t>
      </w:r>
      <w:r w:rsidRPr="00006203">
        <w:t xml:space="preserve"> agreements in place with professional clients where there exists an on-going relationship. However, we note that given the breadth of services and instruments offered to professional clients and eligible counterparties, it is not possible or practicable to have a single agreement with such clients in writing. Rather a firm may have several different agreements, often based on an industry standard, with these clients and ESMA should clarify that this is acceptable and meets the requirements.</w:t>
      </w:r>
    </w:p>
    <w:permEnd w:id="1562728619"/>
    <w:p w:rsidR="00F05A8C" w:rsidRDefault="00F05A8C" w:rsidP="00F05A8C">
      <w:pPr>
        <w:keepLines/>
      </w:pPr>
      <w:r>
        <w:t>&lt;ESMA_QUESTION_92&gt;</w:t>
      </w:r>
    </w:p>
    <w:p w:rsidR="00F05A8C" w:rsidRPr="00F41D42" w:rsidRDefault="00F05A8C" w:rsidP="00F05A8C">
      <w:pPr>
        <w:pStyle w:val="Heading5"/>
        <w:rPr>
          <w:rFonts w:eastAsia="Calibri"/>
          <w:lang w:eastAsia="en-US"/>
        </w:rPr>
      </w:pPr>
      <w:r w:rsidRPr="00F05A8C">
        <w:rPr>
          <w:rFonts w:eastAsia="Calibri"/>
          <w:lang w:eastAsia="en-US"/>
        </w:rPr>
        <w:t xml:space="preserve">Do you agree that investment firms should be required to enter into a written (or equivalent) agreement for the provision of investment advice to any client, at least where the investment firm and the client have a continuing business relationship? </w:t>
      </w:r>
      <w:r w:rsidRPr="00F41D42">
        <w:rPr>
          <w:rFonts w:eastAsia="Calibri"/>
          <w:lang w:eastAsia="en-US"/>
        </w:rPr>
        <w:t>If not, why not?</w:t>
      </w:r>
    </w:p>
    <w:p w:rsidR="00F05A8C" w:rsidRDefault="00F05A8C" w:rsidP="00F05A8C"/>
    <w:p w:rsidR="00F05A8C" w:rsidRDefault="00F05A8C" w:rsidP="00F05A8C">
      <w:r>
        <w:t>&lt;ESMA_QUESTION_93&gt;</w:t>
      </w:r>
    </w:p>
    <w:p w:rsidR="00F05A8C" w:rsidRDefault="00006203" w:rsidP="00F05A8C">
      <w:permStart w:id="19865004" w:edGrp="everyone"/>
      <w:r>
        <w:t xml:space="preserve">WMBA request ESMA to </w:t>
      </w:r>
      <w:r w:rsidRPr="00006203">
        <w:t>see our answer to Q.92</w:t>
      </w:r>
    </w:p>
    <w:permEnd w:id="19865004"/>
    <w:p w:rsidR="00F05A8C" w:rsidRDefault="00F05A8C" w:rsidP="00F05A8C">
      <w:pPr>
        <w:keepLines/>
      </w:pPr>
      <w:r>
        <w:t>&lt;ESMA_QUESTION_93&gt;</w:t>
      </w:r>
    </w:p>
    <w:p w:rsidR="00F05A8C" w:rsidRPr="00F41D42" w:rsidRDefault="00F05A8C" w:rsidP="00F05A8C">
      <w:pPr>
        <w:pStyle w:val="Heading5"/>
        <w:rPr>
          <w:rFonts w:eastAsia="Calibri"/>
          <w:lang w:eastAsia="en-US"/>
        </w:rPr>
      </w:pPr>
      <w:r w:rsidRPr="00F05A8C">
        <w:rPr>
          <w:rFonts w:eastAsia="Calibri"/>
          <w:lang w:eastAsia="en-US"/>
        </w:rPr>
        <w:t xml:space="preserve">Do you agree that investment firms should be required to enter into a written (or equivalent) agreement for the provision of custody services (safekeeping of financial instruments) to any client? </w:t>
      </w:r>
      <w:r w:rsidRPr="00F41D42">
        <w:rPr>
          <w:rFonts w:eastAsia="Calibri"/>
          <w:lang w:eastAsia="en-US"/>
        </w:rPr>
        <w:t>If not, why not?</w:t>
      </w:r>
    </w:p>
    <w:p w:rsidR="00F05A8C" w:rsidRDefault="00F05A8C" w:rsidP="00F05A8C"/>
    <w:p w:rsidR="00F05A8C" w:rsidRDefault="00F05A8C" w:rsidP="00F05A8C">
      <w:r>
        <w:t>&lt;ESMA_QUESTION_94&gt;</w:t>
      </w:r>
    </w:p>
    <w:p w:rsidR="00F05A8C" w:rsidRDefault="00006203" w:rsidP="00F05A8C">
      <w:permStart w:id="1785799878" w:edGrp="everyone"/>
      <w:r w:rsidRPr="00006203">
        <w:t>WMBA and LEBA do not consider this directly relevant to the business of our member firms.</w:t>
      </w:r>
    </w:p>
    <w:permEnd w:id="1785799878"/>
    <w:p w:rsidR="00F05A8C" w:rsidRDefault="00F05A8C" w:rsidP="00F05A8C">
      <w:pPr>
        <w:keepLines/>
      </w:pPr>
      <w:r>
        <w:t>&lt;ESMA_QUESTION_94&gt;</w:t>
      </w:r>
    </w:p>
    <w:p w:rsidR="00F05A8C" w:rsidRPr="00F41D42" w:rsidRDefault="00F05A8C" w:rsidP="00F05A8C">
      <w:pPr>
        <w:pStyle w:val="Heading5"/>
        <w:rPr>
          <w:rFonts w:eastAsia="Calibri"/>
          <w:lang w:eastAsia="en-US"/>
        </w:rPr>
      </w:pPr>
      <w:r w:rsidRPr="00F05A8C">
        <w:rPr>
          <w:rFonts w:eastAsia="Calibri"/>
          <w:lang w:eastAsia="en-US"/>
        </w:rPr>
        <w:t xml:space="preserve">Do you agree that investment firms should be required to describe in the client agreement any advice services, portfolio management services and custody services to be provided? </w:t>
      </w:r>
      <w:r w:rsidRPr="00F41D42">
        <w:rPr>
          <w:rFonts w:eastAsia="Calibri"/>
          <w:lang w:eastAsia="en-US"/>
        </w:rPr>
        <w:t>If not, why not?</w:t>
      </w:r>
    </w:p>
    <w:p w:rsidR="00F05A8C" w:rsidRDefault="00F05A8C" w:rsidP="00F05A8C"/>
    <w:p w:rsidR="00F05A8C" w:rsidRDefault="00F05A8C" w:rsidP="00F05A8C">
      <w:r>
        <w:t>&lt;ESMA_QUESTION_95&gt;</w:t>
      </w:r>
    </w:p>
    <w:p w:rsidR="00F05A8C" w:rsidRDefault="00006203" w:rsidP="00F05A8C">
      <w:permStart w:id="1801728075" w:edGrp="everyone"/>
      <w:r w:rsidRPr="00006203">
        <w:t>WMBA and LEBA do not consider this directly relevant to the business of our member firms.</w:t>
      </w:r>
    </w:p>
    <w:permEnd w:id="1801728075"/>
    <w:p w:rsidR="00F05A8C" w:rsidRDefault="00F05A8C" w:rsidP="00F05A8C">
      <w:pPr>
        <w:keepLines/>
      </w:pPr>
      <w:r>
        <w:t>&lt;ESMA_QUESTION_95&gt;</w:t>
      </w:r>
    </w:p>
    <w:p w:rsidR="00F05A8C" w:rsidRDefault="00F05A8C" w:rsidP="00F05A8C"/>
    <w:p w:rsidR="00F05A8C" w:rsidRPr="00F05A8C" w:rsidRDefault="00F05A8C" w:rsidP="002067BA">
      <w:pPr>
        <w:pStyle w:val="NEW-Level1"/>
        <w:numPr>
          <w:ilvl w:val="1"/>
          <w:numId w:val="34"/>
        </w:numPr>
        <w:rPr>
          <w:rFonts w:cs="EUAlbertina"/>
          <w:color w:val="000000"/>
        </w:rPr>
      </w:pPr>
      <w:r w:rsidRPr="00321CD3">
        <w:br w:type="page"/>
      </w:r>
    </w:p>
    <w:p w:rsidR="00F05A8C" w:rsidRDefault="00F05A8C" w:rsidP="00F05A8C"/>
    <w:p w:rsidR="00F05A8C" w:rsidRDefault="00F05A8C" w:rsidP="00F05A8C"/>
    <w:p w:rsidR="00F05A8C" w:rsidRPr="00321CD3" w:rsidRDefault="00F05A8C" w:rsidP="000921D7">
      <w:pPr>
        <w:pStyle w:val="NEW-Level1"/>
        <w:numPr>
          <w:ilvl w:val="1"/>
          <w:numId w:val="35"/>
        </w:numPr>
      </w:pPr>
      <w:bookmarkStart w:id="28" w:name="_Toc388455534"/>
      <w:r w:rsidRPr="00321CD3">
        <w:t>Reporting to clients</w:t>
      </w:r>
      <w:bookmarkEnd w:id="28"/>
      <w:r w:rsidRPr="00321CD3">
        <w:t xml:space="preserve"> </w:t>
      </w:r>
    </w:p>
    <w:p w:rsidR="00F05A8C" w:rsidRDefault="00F05A8C" w:rsidP="00F05A8C"/>
    <w:p w:rsidR="00F05A8C" w:rsidRPr="00F05A8C" w:rsidRDefault="00F05A8C" w:rsidP="00F05A8C">
      <w:pPr>
        <w:pStyle w:val="Heading5"/>
      </w:pPr>
      <w:r w:rsidRPr="00F05A8C">
        <w:t>Do you agree that the content of reports for professional clients, both for portfolio management and execution of orders, should be aligned to the content applicable for retail clients?</w:t>
      </w:r>
    </w:p>
    <w:p w:rsidR="00F05A8C" w:rsidRDefault="00F05A8C" w:rsidP="00F05A8C"/>
    <w:p w:rsidR="00F05A8C" w:rsidRDefault="00F05A8C" w:rsidP="00F05A8C">
      <w:r>
        <w:t>&lt;ESMA_QUESTION_96&gt;</w:t>
      </w:r>
    </w:p>
    <w:p w:rsidR="00B57FF8" w:rsidRDefault="00006203" w:rsidP="00006203">
      <w:permStart w:id="1255747561" w:edGrp="everyone"/>
      <w:r>
        <w:t xml:space="preserve">WMBA does not agree with the ESMA approach. </w:t>
      </w:r>
      <w:r w:rsidR="00B57FF8">
        <w:t>We</w:t>
      </w:r>
      <w:r>
        <w:t xml:space="preserve"> believe that the information requirements for professional clients and eligible counterparties should not be aligned with those currently provided to retail clients. </w:t>
      </w:r>
    </w:p>
    <w:p w:rsidR="00B57FF8" w:rsidRDefault="00B57FF8" w:rsidP="00006203"/>
    <w:p w:rsidR="00006203" w:rsidRDefault="00006203" w:rsidP="00006203">
      <w:r>
        <w:t>In general and based on the experience of our member firms, we believe that wholesale clients will require less detail than retail clients and whilst we believe they should be able to obtain necessary and essential information  on request this should not be mandatory. Very often professional clients and ECPs do not want to be burdened with very detailed and overly frequent information and the MiFID 1 requirement of providing “essential information” in a durable medium struck the right balance of meeting their information needs without being too burdensome on either firms or their clients.</w:t>
      </w:r>
    </w:p>
    <w:p w:rsidR="00006203" w:rsidRDefault="00006203" w:rsidP="00006203"/>
    <w:p w:rsidR="00006203" w:rsidRDefault="00006203" w:rsidP="00006203">
      <w:r>
        <w:t xml:space="preserve"> It would therefore suggest extending paragraph 2 to professional clients (and de</w:t>
      </w:r>
      <w:r w:rsidR="00B57FF8">
        <w:t>leting paragraph 3) as follows:</w:t>
      </w:r>
    </w:p>
    <w:p w:rsidR="00006203" w:rsidRDefault="00006203" w:rsidP="006C2687">
      <w:pPr>
        <w:pStyle w:val="ListParagraph"/>
        <w:numPr>
          <w:ilvl w:val="0"/>
          <w:numId w:val="37"/>
        </w:numPr>
      </w:pPr>
      <w:r>
        <w:t>“Investment firms should be required to enter into an agreement with both eligible counterparties and professional clients with respect to nature, content, scope and timing of reporting”.</w:t>
      </w:r>
    </w:p>
    <w:p w:rsidR="00F05A8C" w:rsidRDefault="00006203" w:rsidP="006C2687">
      <w:pPr>
        <w:pStyle w:val="ListParagraph"/>
        <w:numPr>
          <w:ilvl w:val="0"/>
          <w:numId w:val="37"/>
        </w:numPr>
      </w:pPr>
      <w:r>
        <w:t>At the very least any requirement for the provision of information to professional clients should be on a “will be made available on request” basis rather than resulting from a mandatory proactive obligation.</w:t>
      </w:r>
      <w:r w:rsidR="00B57FF8">
        <w:t xml:space="preserve"> </w:t>
      </w:r>
    </w:p>
    <w:permEnd w:id="1255747561"/>
    <w:p w:rsidR="00F05A8C" w:rsidRDefault="00F05A8C" w:rsidP="00F05A8C">
      <w:pPr>
        <w:keepLines/>
      </w:pPr>
      <w:r>
        <w:t>&lt;ESMA_QUESTION_96&gt;</w:t>
      </w:r>
    </w:p>
    <w:p w:rsidR="00F05A8C" w:rsidRPr="00F05A8C" w:rsidRDefault="00F05A8C" w:rsidP="00F05A8C">
      <w:pPr>
        <w:pStyle w:val="Heading5"/>
      </w:pPr>
      <w:r w:rsidRPr="00F05A8C">
        <w:t>Should investment firms providing portfolio management or operating a retail client account that includes leveraged financial instruments or other contingent liability transactions be required to agree on a threshold with retail clients that should at least be equal to 10% (and relevant multiples) of the initial investments (or the value of the investment at the beginning of each year)?</w:t>
      </w:r>
    </w:p>
    <w:p w:rsidR="00F05A8C" w:rsidRDefault="00F05A8C" w:rsidP="00F05A8C"/>
    <w:p w:rsidR="00F05A8C" w:rsidRDefault="00F05A8C" w:rsidP="00F05A8C">
      <w:r>
        <w:t>&lt;ESMA_QUESTION_97&gt;</w:t>
      </w:r>
    </w:p>
    <w:p w:rsidR="00F05A8C" w:rsidRDefault="00AF4403" w:rsidP="00F05A8C">
      <w:permStart w:id="119675578" w:edGrp="everyone"/>
      <w:r w:rsidRPr="00AF4403">
        <w:t>WMBA and LEBA do not consider this directly relevant to the business of our member firms.</w:t>
      </w:r>
    </w:p>
    <w:permEnd w:id="119675578"/>
    <w:p w:rsidR="00F05A8C" w:rsidRDefault="00F05A8C" w:rsidP="00F05A8C">
      <w:pPr>
        <w:keepLines/>
      </w:pPr>
      <w:r>
        <w:t>&lt;ESMA_QUESTION_97&gt;</w:t>
      </w:r>
    </w:p>
    <w:p w:rsidR="00F05A8C" w:rsidRPr="00F05A8C" w:rsidRDefault="00F05A8C" w:rsidP="00F05A8C">
      <w:pPr>
        <w:pStyle w:val="Heading5"/>
      </w:pPr>
      <w:r w:rsidRPr="00F05A8C">
        <w:t>Do you agree that Article 43 of the MiFID Implementing Directive should be updated to specify that the content of statements is to include the market or estimated value of the financial instruments included in the statement with a clear indication of the fact that the absence of a market price is likely to be indicative of a lack of liquidity?</w:t>
      </w:r>
    </w:p>
    <w:p w:rsidR="00F05A8C" w:rsidRDefault="00F05A8C" w:rsidP="00F05A8C"/>
    <w:p w:rsidR="00F05A8C" w:rsidRDefault="00F05A8C" w:rsidP="00F05A8C">
      <w:r>
        <w:t>&lt;ESMA_QUESTION_98&gt;</w:t>
      </w:r>
    </w:p>
    <w:p w:rsidR="00F05A8C" w:rsidRDefault="00AF4403" w:rsidP="00F05A8C">
      <w:permStart w:id="1709335400" w:edGrp="everyone"/>
      <w:r w:rsidRPr="00AF4403">
        <w:t>WMBA and LEBA do not consider this directly relevant to the business of our member firms.</w:t>
      </w:r>
    </w:p>
    <w:permEnd w:id="1709335400"/>
    <w:p w:rsidR="00F05A8C" w:rsidRDefault="00F05A8C" w:rsidP="00F05A8C">
      <w:pPr>
        <w:keepLines/>
      </w:pPr>
      <w:r>
        <w:t>&lt;ESMA_QUESTION_98&gt;</w:t>
      </w:r>
    </w:p>
    <w:p w:rsidR="00F05A8C" w:rsidRPr="00F05A8C" w:rsidRDefault="00F05A8C" w:rsidP="00F05A8C">
      <w:pPr>
        <w:pStyle w:val="Heading5"/>
      </w:pPr>
      <w:r w:rsidRPr="00F05A8C">
        <w:t>Do you consider that it would be beneficial to clients to not only provide details of those financial instruments that are subject to TTCA at the point in time of the statement, but also details of those financial instruments that have been subject to TTCA during the reporting period?</w:t>
      </w:r>
    </w:p>
    <w:p w:rsidR="00F05A8C" w:rsidRDefault="00F05A8C" w:rsidP="00F05A8C"/>
    <w:p w:rsidR="00F05A8C" w:rsidRDefault="00F05A8C" w:rsidP="00F05A8C">
      <w:r>
        <w:t>&lt;ESMA_QUESTION_99&gt;</w:t>
      </w:r>
    </w:p>
    <w:p w:rsidR="00F05A8C" w:rsidRDefault="00AF4403" w:rsidP="00F05A8C">
      <w:permStart w:id="1612338190" w:edGrp="everyone"/>
      <w:r w:rsidRPr="00AF4403">
        <w:t>WMBA and LEBA do not consider this directly relevant to the business of our member firms.</w:t>
      </w:r>
    </w:p>
    <w:permEnd w:id="1612338190"/>
    <w:p w:rsidR="00F05A8C" w:rsidRDefault="00F05A8C" w:rsidP="00F05A8C">
      <w:pPr>
        <w:keepLines/>
      </w:pPr>
      <w:r>
        <w:t>&lt;ESMA_QUESTION_99&gt;</w:t>
      </w:r>
    </w:p>
    <w:p w:rsidR="00F05A8C" w:rsidRPr="00F05A8C" w:rsidRDefault="00F05A8C" w:rsidP="00F05A8C">
      <w:pPr>
        <w:pStyle w:val="Heading5"/>
      </w:pPr>
      <w:r w:rsidRPr="00F05A8C">
        <w:t>What other changes to the MiFID Implementing Directive in relation to reporting to clients should ESMA consider advising the Commission on?</w:t>
      </w:r>
    </w:p>
    <w:p w:rsidR="00F05A8C" w:rsidRDefault="00F05A8C" w:rsidP="00F05A8C"/>
    <w:p w:rsidR="00F05A8C" w:rsidRDefault="00F05A8C" w:rsidP="00F05A8C">
      <w:r>
        <w:t>&lt;ESMA_QUESTION_100&gt;</w:t>
      </w:r>
    </w:p>
    <w:p w:rsidR="00F05A8C" w:rsidRDefault="00AF4403" w:rsidP="00F05A8C">
      <w:permStart w:id="571217831" w:edGrp="everyone"/>
      <w:r w:rsidRPr="00AF4403">
        <w:t>WMBA and LEBA do not consider this directly relevant to the business of our member firms.</w:t>
      </w:r>
    </w:p>
    <w:permEnd w:id="571217831"/>
    <w:p w:rsidR="00F05A8C" w:rsidRDefault="00F05A8C" w:rsidP="00F05A8C">
      <w:pPr>
        <w:keepLines/>
      </w:pPr>
      <w:r>
        <w:t>&lt;ESMA_QUESTION_100&gt;</w:t>
      </w:r>
    </w:p>
    <w:p w:rsidR="00F05A8C" w:rsidRDefault="00F05A8C" w:rsidP="00F05A8C"/>
    <w:p w:rsidR="00F05A8C" w:rsidRPr="00321CD3" w:rsidRDefault="00F05A8C" w:rsidP="002067BA">
      <w:pPr>
        <w:pStyle w:val="NEW-Level1"/>
        <w:numPr>
          <w:ilvl w:val="1"/>
          <w:numId w:val="34"/>
        </w:numPr>
      </w:pPr>
      <w:bookmarkStart w:id="29" w:name="_Toc388455536"/>
      <w:r w:rsidRPr="00321CD3">
        <w:t>Best execution</w:t>
      </w:r>
      <w:bookmarkEnd w:id="29"/>
      <w:r w:rsidRPr="00321CD3">
        <w:t xml:space="preserve"> </w:t>
      </w:r>
    </w:p>
    <w:p w:rsidR="00F05A8C" w:rsidRDefault="00F05A8C" w:rsidP="00F05A8C"/>
    <w:p w:rsidR="00F05A8C" w:rsidRPr="00F05A8C" w:rsidRDefault="00F05A8C" w:rsidP="00F05A8C">
      <w:pPr>
        <w:pStyle w:val="Heading5"/>
      </w:pPr>
      <w:r w:rsidRPr="00F05A8C">
        <w:t>Do you have any additional suggestions to provide clarity of the best execution obligations in MiFID II captured in this section or to further ESMA’s objective of facilitating clear disclosures to clients?</w:t>
      </w:r>
    </w:p>
    <w:p w:rsidR="00F05A8C" w:rsidRDefault="00F05A8C" w:rsidP="00F05A8C"/>
    <w:p w:rsidR="00F05A8C" w:rsidRDefault="00F05A8C" w:rsidP="00F05A8C">
      <w:r>
        <w:t>&lt;ESMA_QUESTION_101&gt;</w:t>
      </w:r>
    </w:p>
    <w:p w:rsidR="00B56670" w:rsidRDefault="00B56670" w:rsidP="00C96EA8">
      <w:permStart w:id="930637808" w:edGrp="everyone"/>
      <w:r w:rsidRPr="00B56670">
        <w:t>WMBA members act as an intermediary between clients</w:t>
      </w:r>
      <w:r w:rsidR="003C60C5">
        <w:t>. As a wholesale markets broker, or ‘Interdealer Broker’ [IDB] evidently our clients are market makers</w:t>
      </w:r>
      <w:r w:rsidRPr="00B56670">
        <w:t xml:space="preserve">. </w:t>
      </w:r>
      <w:r w:rsidR="003C60C5">
        <w:t>This stands in contrast to most market participants where the counterparties are clients of the market makers.</w:t>
      </w:r>
      <w:r w:rsidR="003C60C5" w:rsidRPr="00B56670">
        <w:t xml:space="preserve"> </w:t>
      </w:r>
      <w:r w:rsidRPr="00B56670">
        <w:t xml:space="preserve">Where trades are arranged </w:t>
      </w:r>
      <w:r w:rsidR="003C60C5">
        <w:t xml:space="preserve">by an IDB </w:t>
      </w:r>
      <w:r w:rsidRPr="00B56670">
        <w:t xml:space="preserve">between </w:t>
      </w:r>
      <w:r w:rsidR="003C60C5">
        <w:t xml:space="preserve">its </w:t>
      </w:r>
      <w:r w:rsidRPr="00B56670">
        <w:t>clients</w:t>
      </w:r>
      <w:r w:rsidR="003C60C5">
        <w:t>, then</w:t>
      </w:r>
      <w:r w:rsidRPr="00B56670">
        <w:t xml:space="preserve"> a fee is charged to both clients </w:t>
      </w:r>
      <w:r>
        <w:t>in respect of the service performed. T</w:t>
      </w:r>
      <w:r w:rsidRPr="00B56670">
        <w:t>he relationship with the WMBA member is as an independent arrang</w:t>
      </w:r>
      <w:r>
        <w:t xml:space="preserve">ing broker rather than as an </w:t>
      </w:r>
      <w:r w:rsidRPr="00B56670">
        <w:t xml:space="preserve">agent acting for one party rather than </w:t>
      </w:r>
      <w:r>
        <w:t xml:space="preserve">the </w:t>
      </w:r>
      <w:r w:rsidRPr="00B56670">
        <w:t>other</w:t>
      </w:r>
      <w:r w:rsidR="003C60C5">
        <w:t>. Therefore</w:t>
      </w:r>
      <w:r w:rsidRPr="00B56670">
        <w:t xml:space="preserve"> we do not believe that this should create </w:t>
      </w:r>
      <w:r w:rsidR="003C60C5">
        <w:t>neither a disclosure obligation, nor any inducement</w:t>
      </w:r>
      <w:r w:rsidRPr="00B56670">
        <w:t>. We also believe that any disclosure related to introductions by agents to a market maker only applies where the market maker is formally acting in the transaction as a market maker under a market maker agreement on the relevant venue</w:t>
      </w:r>
      <w:r w:rsidR="003C60C5">
        <w:t>.</w:t>
      </w:r>
      <w:r w:rsidRPr="00B56670">
        <w:t xml:space="preserve"> </w:t>
      </w:r>
    </w:p>
    <w:p w:rsidR="003C60C5" w:rsidRDefault="003C60C5" w:rsidP="00C96EA8"/>
    <w:p w:rsidR="00D66BBB" w:rsidRDefault="00D66BBB" w:rsidP="00C96EA8">
      <w:r>
        <w:t>In respect of the above, we find</w:t>
      </w:r>
      <w:r w:rsidR="003C60C5">
        <w:t xml:space="preserve"> paragraphs </w:t>
      </w:r>
      <w:r w:rsidR="003C60C5" w:rsidRPr="003C60C5">
        <w:t>26,</w:t>
      </w:r>
      <w:r w:rsidR="003C60C5">
        <w:t xml:space="preserve"> </w:t>
      </w:r>
      <w:r w:rsidR="003C60C5" w:rsidRPr="003C60C5">
        <w:t>27,</w:t>
      </w:r>
      <w:r w:rsidR="003C60C5">
        <w:t xml:space="preserve"> </w:t>
      </w:r>
      <w:r w:rsidR="003C60C5" w:rsidRPr="003C60C5">
        <w:t>28</w:t>
      </w:r>
      <w:r w:rsidR="003C60C5">
        <w:t xml:space="preserve"> </w:t>
      </w:r>
      <w:r>
        <w:t xml:space="preserve">deeply </w:t>
      </w:r>
      <w:r w:rsidR="003C60C5">
        <w:t xml:space="preserve">inappropriate </w:t>
      </w:r>
      <w:r>
        <w:t xml:space="preserve">to our specific business model </w:t>
      </w:r>
      <w:r w:rsidR="003C60C5">
        <w:t xml:space="preserve">and request ESMA to qualify these </w:t>
      </w:r>
      <w:r>
        <w:t>in the way that</w:t>
      </w:r>
      <w:r w:rsidR="003C60C5">
        <w:t xml:space="preserve"> the </w:t>
      </w:r>
      <w:r>
        <w:t xml:space="preserve">(then) </w:t>
      </w:r>
      <w:r w:rsidR="003C60C5">
        <w:t>FSA did in the UK with its F</w:t>
      </w:r>
      <w:r w:rsidR="003C60C5" w:rsidRPr="003C60C5">
        <w:t>inalised Guidance in May 2012 (FG12/13)</w:t>
      </w:r>
      <w:r w:rsidR="003C60C5">
        <w:t xml:space="preserve">. </w:t>
      </w:r>
      <w:r>
        <w:t>Since WMBA members take no positions and do not act in an agency capacity, they are not subject to inducements.</w:t>
      </w:r>
    </w:p>
    <w:p w:rsidR="00D66BBB" w:rsidRDefault="00D66BBB" w:rsidP="00C96EA8"/>
    <w:p w:rsidR="003C60C5" w:rsidRDefault="003C60C5" w:rsidP="00C96EA8">
      <w:r>
        <w:t xml:space="preserve">The </w:t>
      </w:r>
      <w:r w:rsidR="004617FC">
        <w:t xml:space="preserve">two </w:t>
      </w:r>
      <w:r>
        <w:t>simple tests that ESMA can refer to are:</w:t>
      </w:r>
    </w:p>
    <w:p w:rsidR="003C60C5" w:rsidRPr="004617FC" w:rsidRDefault="003C60C5" w:rsidP="003C60C5">
      <w:pPr>
        <w:pStyle w:val="ListParagraph"/>
        <w:numPr>
          <w:ilvl w:val="0"/>
          <w:numId w:val="57"/>
        </w:numPr>
        <w:rPr>
          <w:i/>
        </w:rPr>
      </w:pPr>
      <w:r w:rsidRPr="004617FC">
        <w:rPr>
          <w:i/>
        </w:rPr>
        <w:t>was an arranging service provided to both parties?</w:t>
      </w:r>
    </w:p>
    <w:p w:rsidR="003C60C5" w:rsidRPr="004617FC" w:rsidRDefault="003C60C5" w:rsidP="003C60C5">
      <w:pPr>
        <w:pStyle w:val="ListParagraph"/>
        <w:numPr>
          <w:ilvl w:val="0"/>
          <w:numId w:val="57"/>
        </w:numPr>
        <w:rPr>
          <w:i/>
        </w:rPr>
      </w:pPr>
      <w:r w:rsidRPr="004617FC">
        <w:rPr>
          <w:i/>
        </w:rPr>
        <w:t>would the execution have not happened with</w:t>
      </w:r>
      <w:r w:rsidR="00D66BBB" w:rsidRPr="004617FC">
        <w:rPr>
          <w:i/>
        </w:rPr>
        <w:t>out</w:t>
      </w:r>
      <w:r w:rsidRPr="004617FC">
        <w:rPr>
          <w:i/>
        </w:rPr>
        <w:t xml:space="preserve"> this service provision?</w:t>
      </w:r>
    </w:p>
    <w:p w:rsidR="00D66BBB" w:rsidRDefault="00D66BBB" w:rsidP="00D66BBB">
      <w:r>
        <w:t>If both answers are ‘</w:t>
      </w:r>
      <w:r w:rsidRPr="004617FC">
        <w:rPr>
          <w:i/>
        </w:rPr>
        <w:t>yes’</w:t>
      </w:r>
      <w:r>
        <w:t>, then it is self evident that no inducements could apply</w:t>
      </w:r>
      <w:r w:rsidR="004617FC">
        <w:t xml:space="preserve"> as a fee was charged in respect of the service.</w:t>
      </w:r>
    </w:p>
    <w:p w:rsidR="00D66BBB" w:rsidRDefault="00D66BBB" w:rsidP="00D66BBB">
      <w:r>
        <w:t xml:space="preserve">WMBA further underline that inducement rules do not apply if the IDB is arranging a trade between either one or two Eligible Counterparties [ECPs]. We refer to WMBA formal guidance on this topic on </w:t>
      </w:r>
      <w:hyperlink r:id="rId15" w:history="1">
        <w:r w:rsidRPr="004D0D02">
          <w:rPr>
            <w:rStyle w:val="Hyperlink"/>
          </w:rPr>
          <w:t>http://www.wmba.org.uk/pages/index.cfm?page_id=52&amp;title=execution_policy_under_mifid</w:t>
        </w:r>
      </w:hyperlink>
    </w:p>
    <w:p w:rsidR="00B56670" w:rsidRDefault="00B56670" w:rsidP="00C96EA8"/>
    <w:p w:rsidR="00C96EA8" w:rsidRDefault="00D66BBB" w:rsidP="00C96EA8">
      <w:r>
        <w:t xml:space="preserve">Beyond the issues around inducements, the </w:t>
      </w:r>
      <w:r w:rsidR="00C96EA8">
        <w:t xml:space="preserve">WMBA </w:t>
      </w:r>
      <w:r w:rsidR="00C96EA8" w:rsidRPr="00C96EA8">
        <w:t>welcome</w:t>
      </w:r>
      <w:r>
        <w:t>s</w:t>
      </w:r>
      <w:r w:rsidR="00C96EA8" w:rsidRPr="00C96EA8">
        <w:t xml:space="preserve"> ESMA’s statement that MiFID 2</w:t>
      </w:r>
      <w:r w:rsidR="00C96EA8">
        <w:t>,</w:t>
      </w:r>
      <w:r w:rsidR="00C96EA8" w:rsidRPr="00C96EA8">
        <w:t xml:space="preserve"> </w:t>
      </w:r>
      <w:r w:rsidR="00C96EA8">
        <w:t>‘</w:t>
      </w:r>
      <w:r w:rsidR="00C96EA8" w:rsidRPr="00C96EA8">
        <w:rPr>
          <w:i/>
        </w:rPr>
        <w:t>does not require major changes to the existing best execution regime</w:t>
      </w:r>
      <w:r w:rsidR="00C96EA8">
        <w:rPr>
          <w:i/>
        </w:rPr>
        <w:t>’</w:t>
      </w:r>
      <w:r w:rsidR="00C96EA8" w:rsidRPr="00C96EA8">
        <w:t>, however, what ESMA describes as “</w:t>
      </w:r>
      <w:r w:rsidR="00C96EA8" w:rsidRPr="00C96EA8">
        <w:rPr>
          <w:i/>
        </w:rPr>
        <w:t>a few additional requirements and clarifications</w:t>
      </w:r>
      <w:r w:rsidR="00C96EA8" w:rsidRPr="00C96EA8">
        <w:t>”, could potentially have a significant impact on firms. Furthermore, we believe that the requirements for the contents of the Best execution policies are too detailed and would be best left to Level 3 Guidelines.</w:t>
      </w:r>
    </w:p>
    <w:p w:rsidR="00C96EA8" w:rsidRDefault="00C96EA8" w:rsidP="00C96EA8"/>
    <w:p w:rsidR="00F05A8C" w:rsidRDefault="00C96EA8" w:rsidP="00C96EA8">
      <w:r>
        <w:t>WMBA would request that ESMA clarify, with reference to Article 31 of MiFIR, that no best execution obligations are applicable to investment firms when providing portfolio compression. We would further request that ESMA clarifies that no best execution obligations are applicable to investment firms when providing any other post-trade risk reduction services.</w:t>
      </w:r>
    </w:p>
    <w:permEnd w:id="930637808"/>
    <w:p w:rsidR="00F05A8C" w:rsidRDefault="00F05A8C" w:rsidP="00F05A8C">
      <w:pPr>
        <w:keepLines/>
      </w:pPr>
      <w:r>
        <w:t>&lt;ESMA_QUESTION_101&gt;</w:t>
      </w:r>
    </w:p>
    <w:p w:rsidR="00F05A8C" w:rsidRPr="00A674EC" w:rsidRDefault="00F05A8C" w:rsidP="00F05A8C">
      <w:pPr>
        <w:pStyle w:val="Heading5"/>
      </w:pPr>
      <w:r w:rsidRPr="00F05A8C">
        <w:t xml:space="preserve">Do your policies and your review procedures already the details proposed in this chapter? If they do not, what would be the implementation and recurring cost of modifying them and distributing the revised policies to your existing clients? </w:t>
      </w:r>
      <w:r w:rsidRPr="00A674EC">
        <w:t>Where possible please provide examples of the costs involved.</w:t>
      </w:r>
    </w:p>
    <w:p w:rsidR="00F05A8C" w:rsidRDefault="00F05A8C" w:rsidP="00F05A8C"/>
    <w:p w:rsidR="00F05A8C" w:rsidRDefault="00F05A8C" w:rsidP="00F05A8C">
      <w:r>
        <w:t>&lt;ESMA_QUESTION_102&gt;</w:t>
      </w:r>
    </w:p>
    <w:p w:rsidR="00F05A8C" w:rsidRDefault="00D66BBB" w:rsidP="00F05A8C">
      <w:permStart w:id="615532142" w:edGrp="everyone"/>
      <w:r>
        <w:t xml:space="preserve">The WMBA have policies around the Payment for Order Flow </w:t>
      </w:r>
      <w:r w:rsidR="008162AC">
        <w:t xml:space="preserve">laws in the UK to set out the activities of a wholesale market broker acting as an arranger between professional and ECP clients to bring about executions. </w:t>
      </w:r>
      <w:r>
        <w:t xml:space="preserve">We refer </w:t>
      </w:r>
      <w:r w:rsidR="008162AC">
        <w:t>to our answer in Q.101.</w:t>
      </w:r>
    </w:p>
    <w:permEnd w:id="615532142"/>
    <w:p w:rsidR="00F05A8C" w:rsidRDefault="00F05A8C" w:rsidP="00F05A8C">
      <w:pPr>
        <w:keepLines/>
      </w:pPr>
      <w:r>
        <w:t>&lt;ESMA_QUESTION_102&gt;</w:t>
      </w:r>
    </w:p>
    <w:p w:rsidR="00F05A8C" w:rsidRDefault="00F05A8C" w:rsidP="00F05A8C"/>
    <w:p w:rsidR="00F05A8C" w:rsidRPr="00321CD3" w:rsidRDefault="00F05A8C" w:rsidP="002067BA">
      <w:pPr>
        <w:pStyle w:val="NEW-Level1"/>
        <w:numPr>
          <w:ilvl w:val="1"/>
          <w:numId w:val="34"/>
        </w:numPr>
      </w:pPr>
      <w:bookmarkStart w:id="30" w:name="_Toc388455537"/>
      <w:r w:rsidRPr="00321CD3">
        <w:t>Client order</w:t>
      </w:r>
      <w:r>
        <w:t>-</w:t>
      </w:r>
      <w:r w:rsidRPr="00321CD3">
        <w:t>handling</w:t>
      </w:r>
      <w:bookmarkEnd w:id="30"/>
    </w:p>
    <w:p w:rsidR="00F05A8C" w:rsidRDefault="00F05A8C" w:rsidP="00F05A8C"/>
    <w:p w:rsidR="00F05A8C" w:rsidRPr="00A674EC" w:rsidRDefault="00F05A8C" w:rsidP="00F05A8C">
      <w:pPr>
        <w:pStyle w:val="Heading5"/>
      </w:pPr>
      <w:r w:rsidRPr="00F05A8C">
        <w:t xml:space="preserve">Are you aware of any issues that have emerged with regard to the application of Articles 47, 48 and 49 of the MiFID Implementing Directive? </w:t>
      </w:r>
      <w:r w:rsidRPr="00587DC9">
        <w:t>If yes, please specify.</w:t>
      </w:r>
    </w:p>
    <w:p w:rsidR="00F05A8C" w:rsidRDefault="00F05A8C" w:rsidP="00F05A8C"/>
    <w:p w:rsidR="00F05A8C" w:rsidRDefault="00F05A8C" w:rsidP="00F05A8C">
      <w:r>
        <w:t>&lt;ESMA_QUESTION_103&gt;</w:t>
      </w:r>
    </w:p>
    <w:p w:rsidR="00F05A8C" w:rsidRDefault="00C96EA8" w:rsidP="00F05A8C">
      <w:permStart w:id="923279306" w:edGrp="everyone"/>
      <w:r w:rsidRPr="00C96EA8">
        <w:t>WMBA and LEBA do not consider this directly relevant to the business of our member firms.</w:t>
      </w:r>
    </w:p>
    <w:permEnd w:id="923279306"/>
    <w:p w:rsidR="00F05A8C" w:rsidRDefault="00F05A8C" w:rsidP="00F05A8C">
      <w:pPr>
        <w:keepLines/>
      </w:pPr>
      <w:r>
        <w:t>&lt;ESMA_QUESTION_103&gt;</w:t>
      </w:r>
    </w:p>
    <w:p w:rsidR="00F05A8C" w:rsidRDefault="00F05A8C" w:rsidP="00F05A8C"/>
    <w:p w:rsidR="00F05A8C" w:rsidRPr="00321CD3" w:rsidRDefault="00F05A8C" w:rsidP="002067BA">
      <w:pPr>
        <w:pStyle w:val="NEW-Level1"/>
        <w:numPr>
          <w:ilvl w:val="1"/>
          <w:numId w:val="34"/>
        </w:numPr>
      </w:pPr>
      <w:bookmarkStart w:id="31" w:name="_Toc388455538"/>
      <w:r w:rsidRPr="00321CD3">
        <w:t>Transactions executed with eligible counterparties</w:t>
      </w:r>
      <w:bookmarkEnd w:id="31"/>
    </w:p>
    <w:p w:rsidR="00F05A8C" w:rsidRDefault="00F05A8C" w:rsidP="00F05A8C"/>
    <w:p w:rsidR="00F05A8C" w:rsidRPr="00F05A8C" w:rsidRDefault="00F05A8C" w:rsidP="00F05A8C">
      <w:pPr>
        <w:pStyle w:val="Heading5"/>
      </w:pPr>
      <w:r w:rsidRPr="00F05A8C">
        <w:t>Do you agree with the proposal not to allow undertakings classified as professional clients on request to be recognised as eligible counterparties?</w:t>
      </w:r>
    </w:p>
    <w:p w:rsidR="00F05A8C" w:rsidRDefault="00F05A8C" w:rsidP="00F05A8C"/>
    <w:p w:rsidR="00F05A8C" w:rsidRDefault="00F05A8C" w:rsidP="00F05A8C">
      <w:r>
        <w:t>&lt;ESMA_QUESTION_104&gt;</w:t>
      </w:r>
    </w:p>
    <w:p w:rsidR="00C96EA8" w:rsidRDefault="00C96EA8" w:rsidP="00C96EA8">
      <w:permStart w:id="1481859067" w:edGrp="everyone"/>
      <w:r>
        <w:t xml:space="preserve">The WMBA does not agree; rather we observe that the client categorisation scheme has worked well and we do not believe that the changes proposed by ESMA are necessary. Member State discretion has ensured that the appropriate investor protection measures are maintained depending on the specific national circumstances. </w:t>
      </w:r>
    </w:p>
    <w:p w:rsidR="00C96EA8" w:rsidRDefault="00C96EA8" w:rsidP="00C96EA8"/>
    <w:p w:rsidR="00C96EA8" w:rsidRDefault="00C96EA8" w:rsidP="00C96EA8">
      <w:r>
        <w:t>Both MiFID 1 and 2 explicitly recognise that it is “t</w:t>
      </w:r>
      <w:r w:rsidRPr="00C96EA8">
        <w:rPr>
          <w:i/>
        </w:rPr>
        <w:t>he responsibility of the client, considered to be a professional client, to ask for a higher level of protection when it deems it is unable to properly assess or manage the risks involved</w:t>
      </w:r>
      <w:r>
        <w:t>”. Therefore we believe the new requirements, which have been introduced without proper rationale, are disproportionate, unjustified and limiting client choice. ESMA should preserve the concept of client choice enshrined in MiFID. The MiFID client classification system also has inbuilt protections and firms are required not to encourage clients to seek to opt-up. For example opt-up to eligible counterparty status should be permissible for a structure or vehicle by a large investor or private client.</w:t>
      </w:r>
    </w:p>
    <w:p w:rsidR="00C96EA8" w:rsidRDefault="00C96EA8" w:rsidP="00C96EA8"/>
    <w:p w:rsidR="00C96EA8" w:rsidRDefault="00C96EA8" w:rsidP="00C96EA8">
      <w:r w:rsidRPr="00C96EA8">
        <w:t xml:space="preserve">MiFID 2 excludes municipalities and local public authorities from the list of ‘per se’ professional clients although they still may be treated as professional clients upon request. This is likely to have a particular effect in countries such as the UK, where firms will now be required to go through the opt-up process should they wish to treat local authorities as professional rather than retail clients. </w:t>
      </w:r>
    </w:p>
    <w:p w:rsidR="00C96EA8" w:rsidRDefault="00C96EA8" w:rsidP="00C96EA8"/>
    <w:p w:rsidR="00C96EA8" w:rsidRDefault="00C96EA8" w:rsidP="00C96EA8">
      <w:r w:rsidRPr="00C96EA8">
        <w:t>We also note the new third country regime where Member States may require the establishment of a branch for third country firms wishing to provide investment services to retail clients and opt up professionals and this could have an impact on access to finance for local authorities. There are challenges in distinguishing between ‘regional governments’ (which can be treated automatically as professional clients) and ‘public sector bodies, local public authorities and municipalities’ (which must be opted up). It is also not clear whether local authority pension schemes would be considered a local authority or “other institutional investor”.</w:t>
      </w:r>
    </w:p>
    <w:p w:rsidR="00C96EA8" w:rsidRDefault="00C96EA8" w:rsidP="00C96EA8"/>
    <w:p w:rsidR="00F05A8C" w:rsidRDefault="00C96EA8" w:rsidP="00C96EA8">
      <w:r>
        <w:t>The WMBA would request that ESMA clarifies that, undertakings classified as professional clients on request to be recognised as eligible counterparties in relation to portfolio compression provided by an investment firm. We would also ask that undertakings classified as professional clients should be able to be recognised as eligible counterparties on request, in relation to other post-trade risk reduction services provided by an investment firm.</w:t>
      </w:r>
    </w:p>
    <w:permEnd w:id="1481859067"/>
    <w:p w:rsidR="00F05A8C" w:rsidRDefault="00F05A8C" w:rsidP="00F05A8C">
      <w:pPr>
        <w:keepLines/>
      </w:pPr>
      <w:r>
        <w:t>&lt;ESMA_QUESTION_104&gt;</w:t>
      </w:r>
    </w:p>
    <w:p w:rsidR="00F05A8C" w:rsidRPr="00F05A8C" w:rsidRDefault="00F05A8C" w:rsidP="00F05A8C">
      <w:pPr>
        <w:pStyle w:val="Heading5"/>
      </w:pPr>
      <w:r w:rsidRPr="00F05A8C">
        <w:t xml:space="preserve">For investment firms responding to this consultation, how many clients have you already classified as eligible counterparties using the following approaches under Article 50 of the MiFID Implementing Directive: </w:t>
      </w:r>
    </w:p>
    <w:p w:rsidR="00F05A8C" w:rsidRDefault="00F05A8C" w:rsidP="00F05A8C"/>
    <w:p w:rsidR="00F05A8C" w:rsidRDefault="00F05A8C" w:rsidP="00F05A8C">
      <w:r>
        <w:t>&lt;ESMA_QUESTION_105&gt;</w:t>
      </w:r>
    </w:p>
    <w:p w:rsidR="00F05A8C" w:rsidRDefault="009868BB" w:rsidP="00F05A8C">
      <w:permStart w:id="1241397603" w:edGrp="everyone"/>
      <w:r w:rsidRPr="009868BB">
        <w:t>WMBA and LEBA do not consider this directly relevant to the business of our member firms.</w:t>
      </w:r>
    </w:p>
    <w:permEnd w:id="1241397603"/>
    <w:p w:rsidR="00F05A8C" w:rsidRDefault="00F05A8C" w:rsidP="00F05A8C">
      <w:pPr>
        <w:keepLines/>
      </w:pPr>
      <w:r>
        <w:t>&lt;ESMA_QUESTION_105&gt;</w:t>
      </w:r>
    </w:p>
    <w:p w:rsidR="00F05A8C" w:rsidRPr="00F05A8C" w:rsidRDefault="00F05A8C" w:rsidP="00F05A8C">
      <w:pPr>
        <w:pStyle w:val="Heading5"/>
      </w:pPr>
      <w:r w:rsidRPr="00F05A8C">
        <w:t>For investment firms responding to this consultation, what costs would you incur in order to meet these requirements?</w:t>
      </w:r>
    </w:p>
    <w:p w:rsidR="00F05A8C" w:rsidRDefault="00F05A8C" w:rsidP="00F05A8C"/>
    <w:p w:rsidR="00F05A8C" w:rsidRDefault="00F05A8C" w:rsidP="00F05A8C">
      <w:r>
        <w:t>&lt;ESMA_QUESTION_106&gt;</w:t>
      </w:r>
    </w:p>
    <w:p w:rsidR="00F05A8C" w:rsidRDefault="009868BB" w:rsidP="00F05A8C">
      <w:permStart w:id="343164642" w:edGrp="everyone"/>
      <w:r w:rsidRPr="009868BB">
        <w:t>WMBA and LEBA do not consider this directly relevant to the business of our member firms.</w:t>
      </w:r>
    </w:p>
    <w:permEnd w:id="343164642"/>
    <w:p w:rsidR="00F05A8C" w:rsidRDefault="00F05A8C" w:rsidP="00F05A8C">
      <w:pPr>
        <w:keepLines/>
      </w:pPr>
      <w:r>
        <w:t>&lt;ESMA_QUESTION_106&gt;</w:t>
      </w:r>
    </w:p>
    <w:p w:rsidR="00F05A8C" w:rsidRDefault="00F05A8C" w:rsidP="00F05A8C"/>
    <w:p w:rsidR="00F05A8C" w:rsidRPr="00A14830" w:rsidRDefault="00F05A8C" w:rsidP="002067BA">
      <w:pPr>
        <w:pStyle w:val="NEW-Level1"/>
        <w:numPr>
          <w:ilvl w:val="1"/>
          <w:numId w:val="34"/>
        </w:numPr>
      </w:pPr>
      <w:r>
        <w:br w:type="page"/>
      </w:r>
      <w:bookmarkStart w:id="32" w:name="_Toc388455539"/>
      <w:bookmarkStart w:id="33" w:name="_Toc372101581"/>
      <w:r w:rsidRPr="00A14830">
        <w:t>Product intervention</w:t>
      </w:r>
      <w:bookmarkEnd w:id="32"/>
      <w:r w:rsidRPr="00A14830">
        <w:t xml:space="preserve"> </w:t>
      </w:r>
      <w:bookmarkEnd w:id="33"/>
    </w:p>
    <w:p w:rsidR="00F05A8C" w:rsidRDefault="00F05A8C" w:rsidP="00F05A8C"/>
    <w:p w:rsidR="00F05A8C" w:rsidRPr="00F05A8C" w:rsidRDefault="00F05A8C" w:rsidP="00F05A8C">
      <w:pPr>
        <w:pStyle w:val="Heading5"/>
      </w:pPr>
      <w:r w:rsidRPr="00F05A8C">
        <w:t>Do you agree with the criteria proposed?</w:t>
      </w:r>
    </w:p>
    <w:p w:rsidR="00F05A8C" w:rsidRDefault="00F05A8C" w:rsidP="00F05A8C"/>
    <w:p w:rsidR="00F05A8C" w:rsidRDefault="00F05A8C" w:rsidP="00F05A8C">
      <w:r>
        <w:t>&lt;ESMA_QUESTION_107&gt;</w:t>
      </w:r>
    </w:p>
    <w:p w:rsidR="00F05A8C" w:rsidRDefault="009868BB" w:rsidP="00F05A8C">
      <w:permStart w:id="1500993360" w:edGrp="everyone"/>
      <w:r w:rsidRPr="009868BB">
        <w:t>WMBA and LEBA do not consider this directly relevant to the business of our member firms.</w:t>
      </w:r>
    </w:p>
    <w:permEnd w:id="1500993360"/>
    <w:p w:rsidR="00F05A8C" w:rsidRDefault="00F05A8C" w:rsidP="00F05A8C">
      <w:pPr>
        <w:keepLines/>
      </w:pPr>
      <w:r>
        <w:t>&lt;ESMA_QUESTION_107&gt;</w:t>
      </w:r>
    </w:p>
    <w:p w:rsidR="00F05A8C" w:rsidRPr="00F05A8C" w:rsidRDefault="00F05A8C" w:rsidP="00F05A8C">
      <w:pPr>
        <w:pStyle w:val="Heading5"/>
      </w:pPr>
      <w:r w:rsidRPr="00F05A8C">
        <w:t>Are there any additional criteria that you would suggest adding?</w:t>
      </w:r>
    </w:p>
    <w:p w:rsidR="00F05A8C" w:rsidRDefault="00F05A8C" w:rsidP="00F05A8C"/>
    <w:p w:rsidR="00F05A8C" w:rsidRDefault="00F05A8C" w:rsidP="00F05A8C">
      <w:r>
        <w:t>&lt;ESMA_QUESTION_108&gt;</w:t>
      </w:r>
    </w:p>
    <w:p w:rsidR="00F05A8C" w:rsidRDefault="009868BB" w:rsidP="00F05A8C">
      <w:permStart w:id="1159162304" w:edGrp="everyone"/>
      <w:r w:rsidRPr="009868BB">
        <w:t>WMBA and LEBA do not consider this directly relevant to the business of our member firms.</w:t>
      </w:r>
    </w:p>
    <w:permEnd w:id="1159162304"/>
    <w:p w:rsidR="00F05A8C" w:rsidRDefault="00F05A8C" w:rsidP="00F05A8C">
      <w:pPr>
        <w:keepLines/>
      </w:pPr>
      <w:r>
        <w:t>&lt;ESMA_QUESTION_108&gt;</w:t>
      </w:r>
    </w:p>
    <w:p w:rsidR="00F05A8C" w:rsidRDefault="00F05A8C" w:rsidP="00F05A8C">
      <w:r>
        <w:br w:type="page"/>
      </w:r>
    </w:p>
    <w:p w:rsidR="00F05A8C" w:rsidRPr="00985A04" w:rsidRDefault="00F05A8C" w:rsidP="00F05A8C">
      <w:pPr>
        <w:pStyle w:val="aNEW-Level0"/>
      </w:pPr>
      <w:bookmarkStart w:id="34" w:name="_Toc388455540"/>
      <w:r w:rsidRPr="00EB16FC">
        <w:t>Transparency</w:t>
      </w:r>
      <w:bookmarkEnd w:id="34"/>
    </w:p>
    <w:p w:rsidR="00F05A8C" w:rsidRDefault="00F05A8C" w:rsidP="00F05A8C"/>
    <w:p w:rsidR="00F05A8C" w:rsidRPr="00B9496E" w:rsidRDefault="00F05A8C" w:rsidP="002067BA">
      <w:pPr>
        <w:pStyle w:val="NEW-Level1"/>
        <w:numPr>
          <w:ilvl w:val="1"/>
          <w:numId w:val="34"/>
        </w:numPr>
      </w:pPr>
      <w:bookmarkStart w:id="35" w:name="_Toc388455541"/>
      <w:r w:rsidRPr="00B9496E">
        <w:t xml:space="preserve">Liquid </w:t>
      </w:r>
      <w:r>
        <w:t>m</w:t>
      </w:r>
      <w:r w:rsidRPr="00B9496E">
        <w:t>arket for equity and equity-like instruments</w:t>
      </w:r>
      <w:bookmarkEnd w:id="35"/>
    </w:p>
    <w:p w:rsidR="00F05A8C" w:rsidRDefault="00F05A8C" w:rsidP="00F05A8C"/>
    <w:p w:rsidR="00F05A8C" w:rsidRPr="00F05A8C" w:rsidRDefault="00F05A8C" w:rsidP="00F05A8C">
      <w:pPr>
        <w:pStyle w:val="Heading5"/>
      </w:pPr>
      <w:r w:rsidRPr="00F05A8C">
        <w:t>Do you agree with the liquidity thresholds ESMA proposes for equities? Would you calibrate the thresholds differently? Please provide reasons for your answers.</w:t>
      </w:r>
    </w:p>
    <w:p w:rsidR="00F05A8C" w:rsidRDefault="00F05A8C" w:rsidP="00F05A8C"/>
    <w:p w:rsidR="00F05A8C" w:rsidRDefault="00F05A8C" w:rsidP="00F05A8C">
      <w:r>
        <w:t>&lt;ESMA_QUESTION_109&gt;</w:t>
      </w:r>
    </w:p>
    <w:p w:rsidR="00F05A8C" w:rsidRDefault="00BF29D6" w:rsidP="00F05A8C">
      <w:permStart w:id="1795048625" w:edGrp="everyone"/>
      <w:r w:rsidRPr="00BF29D6">
        <w:t>WMBA and LEBA do not consider this directly relevant to the business of our member firms.</w:t>
      </w:r>
    </w:p>
    <w:permEnd w:id="1795048625"/>
    <w:p w:rsidR="00F05A8C" w:rsidRDefault="00F05A8C" w:rsidP="00F05A8C">
      <w:pPr>
        <w:keepLines/>
      </w:pPr>
      <w:r>
        <w:t>&lt;ESMA_QUESTION_109&gt;</w:t>
      </w:r>
    </w:p>
    <w:p w:rsidR="00F05A8C" w:rsidRPr="00F05A8C" w:rsidRDefault="00F05A8C" w:rsidP="00F05A8C">
      <w:pPr>
        <w:pStyle w:val="Heading5"/>
        <w:rPr>
          <w:color w:val="000000"/>
        </w:rPr>
      </w:pPr>
      <w:r w:rsidRPr="0009311C">
        <w:rPr>
          <w:lang w:val="en-US"/>
        </w:rPr>
        <w:t xml:space="preserve">Do you agree that the free float for depositary receipts should be determined by the number of shares issued in the issuer’s home market? </w:t>
      </w:r>
      <w:r w:rsidRPr="00F05A8C">
        <w:rPr>
          <w:color w:val="000000"/>
        </w:rPr>
        <w:t>Please provide reasons for your answer.</w:t>
      </w:r>
    </w:p>
    <w:p w:rsidR="00F05A8C" w:rsidRDefault="00F05A8C" w:rsidP="00F05A8C"/>
    <w:p w:rsidR="00F05A8C" w:rsidRDefault="00F05A8C" w:rsidP="00F05A8C">
      <w:r>
        <w:t>&lt;ESMA_QUESTION_110&gt;</w:t>
      </w:r>
    </w:p>
    <w:p w:rsidR="00F05A8C" w:rsidRDefault="00BF29D6" w:rsidP="00F05A8C">
      <w:permStart w:id="674321661" w:edGrp="everyone"/>
      <w:r w:rsidRPr="00BF29D6">
        <w:t>WMBA and LEBA do not consider this directly relevant to the business of our member firms.</w:t>
      </w:r>
    </w:p>
    <w:permEnd w:id="674321661"/>
    <w:p w:rsidR="00F05A8C" w:rsidRDefault="00F05A8C" w:rsidP="00F05A8C">
      <w:pPr>
        <w:keepLines/>
      </w:pPr>
      <w:r>
        <w:t>&lt;ESMA_QUESTION_110&gt;</w:t>
      </w:r>
    </w:p>
    <w:p w:rsidR="00F05A8C" w:rsidRPr="00F05A8C" w:rsidRDefault="00F05A8C" w:rsidP="00F05A8C">
      <w:pPr>
        <w:pStyle w:val="Heading5"/>
      </w:pPr>
      <w:r w:rsidRPr="00F05A8C">
        <w:t xml:space="preserve">Do you agree with the proposal to set the liquidity threshold for depositary receipts at the same level as for shares? Please provide reasons for your answer. </w:t>
      </w:r>
    </w:p>
    <w:p w:rsidR="00F05A8C" w:rsidRDefault="00F05A8C" w:rsidP="00F05A8C"/>
    <w:p w:rsidR="00F05A8C" w:rsidRDefault="00F05A8C" w:rsidP="00F05A8C">
      <w:r>
        <w:t>&lt;ESMA_QUESTION_111&gt;</w:t>
      </w:r>
    </w:p>
    <w:p w:rsidR="00F05A8C" w:rsidRDefault="00BF29D6" w:rsidP="00F05A8C">
      <w:permStart w:id="1357980712" w:edGrp="everyone"/>
      <w:r w:rsidRPr="00BF29D6">
        <w:t>WMBA and LEBA do not consider this directly relevant to the business of our member firms.</w:t>
      </w:r>
    </w:p>
    <w:permEnd w:id="1357980712"/>
    <w:p w:rsidR="00F05A8C" w:rsidRDefault="00F05A8C" w:rsidP="00F05A8C">
      <w:pPr>
        <w:keepLines/>
      </w:pPr>
      <w:r>
        <w:t>&lt;ESMA_QUESTION_111&gt;</w:t>
      </w:r>
    </w:p>
    <w:p w:rsidR="00F05A8C" w:rsidRPr="00F05A8C" w:rsidRDefault="00F05A8C" w:rsidP="00F05A8C">
      <w:pPr>
        <w:pStyle w:val="Heading5"/>
      </w:pPr>
      <w:r w:rsidRPr="00F05A8C">
        <w:t xml:space="preserve">Do you agree with the liquidity thresholds ESMA proposes for </w:t>
      </w:r>
      <w:r w:rsidRPr="00F05A8C">
        <w:rPr>
          <w:color w:val="000000"/>
        </w:rPr>
        <w:t>depositary receipts</w:t>
      </w:r>
      <w:r w:rsidRPr="00F05A8C">
        <w:t>? Would you calibrate the thresholds differently? Please provide reasons for your answers.</w:t>
      </w:r>
    </w:p>
    <w:p w:rsidR="00F05A8C" w:rsidRDefault="00F05A8C" w:rsidP="00F05A8C"/>
    <w:p w:rsidR="00F05A8C" w:rsidRDefault="00F05A8C" w:rsidP="00F05A8C">
      <w:r>
        <w:t>&lt;ESMA_QUESTION_112&gt;</w:t>
      </w:r>
    </w:p>
    <w:p w:rsidR="00F05A8C" w:rsidRDefault="00BF29D6" w:rsidP="00F05A8C">
      <w:permStart w:id="891814165" w:edGrp="everyone"/>
      <w:r w:rsidRPr="00BF29D6">
        <w:t>WMBA and LEBA do not consider this directly relevant to the business of our member firms.</w:t>
      </w:r>
    </w:p>
    <w:permEnd w:id="891814165"/>
    <w:p w:rsidR="00F05A8C" w:rsidRDefault="00F05A8C" w:rsidP="00F05A8C">
      <w:pPr>
        <w:keepLines/>
      </w:pPr>
      <w:r>
        <w:t>&lt;ESMA_QUESTION_112&gt;</w:t>
      </w:r>
    </w:p>
    <w:p w:rsidR="00F05A8C" w:rsidRPr="00FB7464" w:rsidRDefault="00F05A8C" w:rsidP="00F05A8C">
      <w:pPr>
        <w:pStyle w:val="Heading5"/>
      </w:pPr>
      <w:r w:rsidRPr="00F05A8C">
        <w:t xml:space="preserve">Do you agree that the criterion of free float could be addressed through the number of units issued for trading? If yes, what </w:t>
      </w:r>
      <w:r w:rsidRPr="00F05A8C">
        <w:rPr>
          <w:i/>
        </w:rPr>
        <w:t xml:space="preserve">de minimis </w:t>
      </w:r>
      <w:r w:rsidRPr="00F05A8C">
        <w:t>number of units would you suggest?</w:t>
      </w:r>
      <w:r w:rsidRPr="00F05A8C">
        <w:rPr>
          <w:i/>
        </w:rPr>
        <w:t xml:space="preserve"> </w:t>
      </w:r>
      <w:r w:rsidRPr="00F05A8C">
        <w:t xml:space="preserve">Is there any other more appropriate measure in your view? </w:t>
      </w:r>
      <w:r w:rsidRPr="00FB7464">
        <w:t>Please provide reasons for your answer.</w:t>
      </w:r>
    </w:p>
    <w:p w:rsidR="00F05A8C" w:rsidRDefault="00F05A8C" w:rsidP="00F05A8C"/>
    <w:p w:rsidR="00F05A8C" w:rsidRDefault="00F05A8C" w:rsidP="00F05A8C">
      <w:r>
        <w:t>&lt;ESMA_QUESTION_113&gt;</w:t>
      </w:r>
    </w:p>
    <w:p w:rsidR="00F05A8C" w:rsidRDefault="00BF29D6" w:rsidP="00F05A8C">
      <w:permStart w:id="545590046" w:edGrp="everyone"/>
      <w:r w:rsidRPr="00BF29D6">
        <w:t>WMBA and LEBA do not consider this directly relevant to the business of our member firms.</w:t>
      </w:r>
    </w:p>
    <w:permEnd w:id="545590046"/>
    <w:p w:rsidR="00F05A8C" w:rsidRDefault="00F05A8C" w:rsidP="00F05A8C">
      <w:pPr>
        <w:keepLines/>
      </w:pPr>
      <w:r>
        <w:t>&lt;ESMA_QUESTION_113&gt;</w:t>
      </w:r>
    </w:p>
    <w:p w:rsidR="00F05A8C" w:rsidRPr="00715940" w:rsidRDefault="00F05A8C" w:rsidP="00F05A8C">
      <w:pPr>
        <w:pStyle w:val="Heading5"/>
      </w:pPr>
      <w:r w:rsidRPr="00F05A8C">
        <w:t xml:space="preserve">Based on your experience, do you agree with the preliminary results related to the trading patterns of ETFs? </w:t>
      </w:r>
      <w:r w:rsidRPr="00715940">
        <w:t>Please provide reasons for your answer.</w:t>
      </w:r>
    </w:p>
    <w:p w:rsidR="00F05A8C" w:rsidRDefault="00F05A8C" w:rsidP="00F05A8C"/>
    <w:p w:rsidR="00F05A8C" w:rsidRDefault="00F05A8C" w:rsidP="00F05A8C">
      <w:r>
        <w:t>&lt;ESMA_QUESTION_114&gt;</w:t>
      </w:r>
    </w:p>
    <w:p w:rsidR="00F05A8C" w:rsidRDefault="00BF29D6" w:rsidP="00F05A8C">
      <w:permStart w:id="1675836068" w:edGrp="everyone"/>
      <w:r w:rsidRPr="00BF29D6">
        <w:t>WMBA and LEBA do not consider this directly relevant to the business of our member firms.</w:t>
      </w:r>
    </w:p>
    <w:permEnd w:id="1675836068"/>
    <w:p w:rsidR="00F05A8C" w:rsidRDefault="00F05A8C" w:rsidP="00F05A8C">
      <w:pPr>
        <w:keepLines/>
      </w:pPr>
      <w:r>
        <w:t>&lt;ESMA_QUESTION_114&gt;</w:t>
      </w:r>
    </w:p>
    <w:p w:rsidR="00F05A8C" w:rsidRPr="00F05A8C" w:rsidRDefault="00F05A8C" w:rsidP="00F05A8C">
      <w:pPr>
        <w:pStyle w:val="Heading5"/>
      </w:pPr>
      <w:r w:rsidRPr="00F05A8C">
        <w:t>Do you agree with the liquidity thresholds ESMA proposes for ETFs? Would you calibrate the thresholds differently? Please provide reasons for your answers, including describing your own role in the market (e.g. market-maker, issuer etc).</w:t>
      </w:r>
    </w:p>
    <w:p w:rsidR="00F05A8C" w:rsidRDefault="00F05A8C" w:rsidP="00F05A8C"/>
    <w:p w:rsidR="00F05A8C" w:rsidRDefault="00F05A8C" w:rsidP="00F05A8C">
      <w:r>
        <w:t>&lt;ESMA_QUESTION_115&gt;</w:t>
      </w:r>
    </w:p>
    <w:p w:rsidR="00F05A8C" w:rsidRDefault="00BF29D6" w:rsidP="00F05A8C">
      <w:permStart w:id="1663451442" w:edGrp="everyone"/>
      <w:r w:rsidRPr="00BF29D6">
        <w:t>WMBA and LEBA do not consider this directly relevant to the business of our member firms.</w:t>
      </w:r>
    </w:p>
    <w:permEnd w:id="1663451442"/>
    <w:p w:rsidR="00F05A8C" w:rsidRDefault="00F05A8C" w:rsidP="00F05A8C">
      <w:pPr>
        <w:keepLines/>
      </w:pPr>
      <w:r>
        <w:t>&lt;ESMA_QUESTION_115&gt;</w:t>
      </w:r>
    </w:p>
    <w:p w:rsidR="00F05A8C" w:rsidRPr="00F05A8C" w:rsidRDefault="00F05A8C" w:rsidP="00F05A8C">
      <w:pPr>
        <w:pStyle w:val="Heading5"/>
      </w:pPr>
      <w:r>
        <w:rPr>
          <w:szCs w:val="20"/>
          <w:lang w:val="en-US"/>
        </w:rPr>
        <w:t xml:space="preserve">Can you </w:t>
      </w:r>
      <w:r w:rsidRPr="00F05A8C">
        <w:t xml:space="preserve">identify any additional instruments that could be caught by the definition of certificates under Article 2(1)(27) of MiFIR? </w:t>
      </w:r>
    </w:p>
    <w:p w:rsidR="00F05A8C" w:rsidRDefault="00F05A8C" w:rsidP="00F05A8C"/>
    <w:p w:rsidR="00F05A8C" w:rsidRDefault="00F05A8C" w:rsidP="00F05A8C">
      <w:r>
        <w:t>&lt;ESMA_QUESTION_116&gt;</w:t>
      </w:r>
    </w:p>
    <w:p w:rsidR="00F05A8C" w:rsidRDefault="00BF29D6" w:rsidP="00F05A8C">
      <w:permStart w:id="1882225935" w:edGrp="everyone"/>
      <w:r w:rsidRPr="00BF29D6">
        <w:t>WMBA and LEBA do not consider this directly relevant to t</w:t>
      </w:r>
      <w:r>
        <w:t>he business of our member firms</w:t>
      </w:r>
    </w:p>
    <w:permEnd w:id="1882225935"/>
    <w:p w:rsidR="00F05A8C" w:rsidRDefault="00F05A8C" w:rsidP="00F05A8C">
      <w:pPr>
        <w:keepLines/>
      </w:pPr>
      <w:r>
        <w:t>&lt;ESMA_QUESTION_116&gt;</w:t>
      </w:r>
    </w:p>
    <w:p w:rsidR="00F05A8C" w:rsidRPr="00715940" w:rsidRDefault="00F05A8C" w:rsidP="00F05A8C">
      <w:pPr>
        <w:pStyle w:val="Heading5"/>
      </w:pPr>
      <w:r w:rsidRPr="00F05A8C">
        <w:t xml:space="preserve">Based on your experience, do you agree with the preliminary results related to the trading patterns of certificates? </w:t>
      </w:r>
      <w:r w:rsidRPr="00715940">
        <w:t>Please provide reasons for your answer.</w:t>
      </w:r>
    </w:p>
    <w:p w:rsidR="00F05A8C" w:rsidRDefault="00F05A8C" w:rsidP="00F05A8C"/>
    <w:p w:rsidR="00F05A8C" w:rsidRDefault="00F05A8C" w:rsidP="00F05A8C">
      <w:r>
        <w:t>&lt;ESMA_QUESTION_117&gt;</w:t>
      </w:r>
    </w:p>
    <w:p w:rsidR="00F05A8C" w:rsidRDefault="00BF29D6" w:rsidP="00F05A8C">
      <w:permStart w:id="1065558763" w:edGrp="everyone"/>
      <w:r w:rsidRPr="00BF29D6">
        <w:t>WMBA and LEBA do not consider this directly relevant to the business of our member firms.</w:t>
      </w:r>
    </w:p>
    <w:permEnd w:id="1065558763"/>
    <w:p w:rsidR="00F05A8C" w:rsidRDefault="00F05A8C" w:rsidP="00F05A8C">
      <w:pPr>
        <w:keepLines/>
      </w:pPr>
      <w:r>
        <w:t>&lt;ESMA_QUESTION_117&gt;</w:t>
      </w:r>
    </w:p>
    <w:p w:rsidR="00F05A8C" w:rsidRPr="00F05A8C" w:rsidRDefault="00F05A8C" w:rsidP="00F05A8C">
      <w:pPr>
        <w:pStyle w:val="Heading5"/>
      </w:pPr>
      <w:r w:rsidRPr="00F05A8C">
        <w:t>Do you agree with the liquidity thresholds ESMA proposes for certificates? Would you calibrate the thresholds differently? Please provide reasons for your answer.</w:t>
      </w:r>
    </w:p>
    <w:p w:rsidR="00F05A8C" w:rsidRDefault="00F05A8C" w:rsidP="00F05A8C"/>
    <w:p w:rsidR="00F05A8C" w:rsidRDefault="00F05A8C" w:rsidP="00F05A8C">
      <w:r>
        <w:t>&lt;ESMA_QUESTION_118&gt;</w:t>
      </w:r>
    </w:p>
    <w:p w:rsidR="00F05A8C" w:rsidRDefault="00BF29D6" w:rsidP="00F05A8C">
      <w:permStart w:id="101860002" w:edGrp="everyone"/>
      <w:r w:rsidRPr="00BF29D6">
        <w:t>WMBA and LEBA do not consider this directly relevant to the business of our member firms.</w:t>
      </w:r>
    </w:p>
    <w:permEnd w:id="101860002"/>
    <w:p w:rsidR="00F05A8C" w:rsidRDefault="00F05A8C" w:rsidP="00F05A8C">
      <w:pPr>
        <w:keepLines/>
      </w:pPr>
      <w:r>
        <w:t>&lt;ESMA_QUESTION_118&gt;</w:t>
      </w:r>
    </w:p>
    <w:p w:rsidR="00F05A8C" w:rsidRPr="00FB7464" w:rsidRDefault="00F05A8C" w:rsidP="00F05A8C">
      <w:pPr>
        <w:pStyle w:val="Heading5"/>
      </w:pPr>
      <w:r w:rsidRPr="00F05A8C">
        <w:t xml:space="preserve">Do you agree that the criterion of free float could be addressed through the issuance size? If yes, what </w:t>
      </w:r>
      <w:r w:rsidRPr="00F05A8C">
        <w:rPr>
          <w:i/>
        </w:rPr>
        <w:t xml:space="preserve">de minimis </w:t>
      </w:r>
      <w:r w:rsidRPr="00F05A8C">
        <w:t>issuance size would you suggest?</w:t>
      </w:r>
      <w:r w:rsidRPr="00F05A8C">
        <w:rPr>
          <w:i/>
        </w:rPr>
        <w:t xml:space="preserve"> </w:t>
      </w:r>
      <w:r w:rsidRPr="00F05A8C">
        <w:t xml:space="preserve">Is there any other more appropriate measure in your view? </w:t>
      </w:r>
      <w:r w:rsidRPr="00FB7464">
        <w:t>Please provide reasons for your answer.</w:t>
      </w:r>
    </w:p>
    <w:p w:rsidR="00F05A8C" w:rsidRDefault="00F05A8C" w:rsidP="00F05A8C"/>
    <w:p w:rsidR="00F05A8C" w:rsidRDefault="00F05A8C" w:rsidP="00F05A8C">
      <w:r>
        <w:t>&lt;ESMA_QUESTION_119&gt;</w:t>
      </w:r>
    </w:p>
    <w:p w:rsidR="00F05A8C" w:rsidRDefault="00BF29D6" w:rsidP="00F05A8C">
      <w:permStart w:id="2129337635" w:edGrp="everyone"/>
      <w:r w:rsidRPr="00BF29D6">
        <w:t>WMBA and LEBA do not consider this directly relevant to the business of our member firms.</w:t>
      </w:r>
    </w:p>
    <w:permEnd w:id="2129337635"/>
    <w:p w:rsidR="00F05A8C" w:rsidRDefault="00F05A8C" w:rsidP="00F05A8C">
      <w:pPr>
        <w:keepLines/>
      </w:pPr>
      <w:r>
        <w:t>&lt;ESMA_QUESTION_119&gt;</w:t>
      </w:r>
    </w:p>
    <w:p w:rsidR="00F05A8C" w:rsidRPr="00F05A8C" w:rsidRDefault="00F05A8C" w:rsidP="00F05A8C">
      <w:pPr>
        <w:pStyle w:val="Heading5"/>
      </w:pPr>
      <w:r w:rsidRPr="00F05A8C">
        <w:t>Do you think the discretion permitted to Member States under Article 22(2) of the Commission Regulation to specify additional instruments up to a limit as being liquid should be retained under MiFID II?</w:t>
      </w:r>
    </w:p>
    <w:p w:rsidR="00F05A8C" w:rsidRDefault="00F05A8C" w:rsidP="00F05A8C"/>
    <w:p w:rsidR="00F05A8C" w:rsidRDefault="00F05A8C" w:rsidP="00F05A8C">
      <w:r>
        <w:t>&lt;ESMA_QUESTION_120&gt;</w:t>
      </w:r>
    </w:p>
    <w:p w:rsidR="00F05A8C" w:rsidRDefault="00BF29D6" w:rsidP="00F05A8C">
      <w:permStart w:id="1567514695" w:edGrp="everyone"/>
      <w:r w:rsidRPr="00BF29D6">
        <w:t>WMBA and LEBA do not consider this directly relevant to the business of our member firms.</w:t>
      </w:r>
    </w:p>
    <w:permEnd w:id="1567514695"/>
    <w:p w:rsidR="00F05A8C" w:rsidRDefault="00F05A8C" w:rsidP="00F05A8C">
      <w:pPr>
        <w:keepLines/>
      </w:pPr>
      <w:r>
        <w:t>&lt;ESMA_QUESTION_120&gt;</w:t>
      </w:r>
    </w:p>
    <w:p w:rsidR="00F05A8C" w:rsidRDefault="00F05A8C" w:rsidP="00F05A8C"/>
    <w:p w:rsidR="00F05A8C" w:rsidRPr="00641A17" w:rsidRDefault="00F05A8C" w:rsidP="002067BA">
      <w:pPr>
        <w:pStyle w:val="NEW-Level1"/>
        <w:numPr>
          <w:ilvl w:val="1"/>
          <w:numId w:val="34"/>
        </w:numPr>
      </w:pPr>
      <w:bookmarkStart w:id="36" w:name="_Toc386537100"/>
      <w:bookmarkStart w:id="37" w:name="_Toc388455542"/>
      <w:r>
        <w:t>Delineation between bonds, structured finance products and money market instruments</w:t>
      </w:r>
      <w:bookmarkEnd w:id="36"/>
      <w:bookmarkEnd w:id="37"/>
    </w:p>
    <w:p w:rsidR="00F05A8C" w:rsidRDefault="00F05A8C" w:rsidP="00F05A8C"/>
    <w:p w:rsidR="00F05A8C" w:rsidRPr="00C45613" w:rsidRDefault="00F05A8C" w:rsidP="00F05A8C">
      <w:pPr>
        <w:pStyle w:val="Heading5"/>
        <w:rPr>
          <w:lang w:val="en-US"/>
        </w:rPr>
      </w:pPr>
      <w:r>
        <w:rPr>
          <w:lang w:val="en-US"/>
        </w:rPr>
        <w:t xml:space="preserve">Do you agree with ESMA’s assessment concerning financial instruments outside the scope of the MiFIR non-equity transparency obligations? </w:t>
      </w:r>
    </w:p>
    <w:p w:rsidR="00F05A8C" w:rsidRDefault="00F05A8C" w:rsidP="00F05A8C"/>
    <w:p w:rsidR="00F05A8C" w:rsidRDefault="00F05A8C" w:rsidP="00F05A8C">
      <w:r>
        <w:t>&lt;ESMA_QUESTION_121&gt;</w:t>
      </w:r>
    </w:p>
    <w:p w:rsidR="00F05A8C" w:rsidRDefault="00BF29D6" w:rsidP="00BF29D6">
      <w:permStart w:id="1598295943" w:edGrp="everyone"/>
      <w:r>
        <w:t>The WMBA does not agree with ESMA’s proposed definition and instead recommend that the definition of money market instruments is as set out in the Money Market Directive.  We believe that inconsistent regulation of the money markets is unhelpful and will create a distorted and fragmented market.   We do not believe that there is any reason for MiFID to have a different definition from the final definition that will be contained in the Money Market Directive.</w:t>
      </w:r>
    </w:p>
    <w:permEnd w:id="1598295943"/>
    <w:p w:rsidR="00F05A8C" w:rsidRDefault="00F05A8C" w:rsidP="00F05A8C">
      <w:pPr>
        <w:keepLines/>
      </w:pPr>
      <w:r>
        <w:t>&lt;ESMA_QUESTION_121&gt;</w:t>
      </w:r>
    </w:p>
    <w:p w:rsidR="00F05A8C" w:rsidRDefault="00F05A8C" w:rsidP="00F05A8C"/>
    <w:p w:rsidR="00F05A8C" w:rsidRPr="00A8178A" w:rsidRDefault="00F05A8C" w:rsidP="002067BA">
      <w:pPr>
        <w:pStyle w:val="NEW-Level1"/>
        <w:numPr>
          <w:ilvl w:val="1"/>
          <w:numId w:val="34"/>
        </w:numPr>
      </w:pPr>
      <w:bookmarkStart w:id="38" w:name="_Toc381888747"/>
      <w:bookmarkStart w:id="39" w:name="_Toc388455543"/>
      <w:r>
        <w:t xml:space="preserve">The </w:t>
      </w:r>
      <w:r w:rsidRPr="00BE5B29">
        <w:t>definition</w:t>
      </w:r>
      <w:r>
        <w:t xml:space="preserve"> of systematic internaliser</w:t>
      </w:r>
      <w:bookmarkEnd w:id="38"/>
      <w:bookmarkEnd w:id="39"/>
    </w:p>
    <w:p w:rsidR="00F05A8C" w:rsidRDefault="00F05A8C" w:rsidP="00F05A8C"/>
    <w:p w:rsidR="00F05A8C" w:rsidRPr="002D6421" w:rsidRDefault="00F05A8C" w:rsidP="00F05A8C">
      <w:pPr>
        <w:pStyle w:val="Heading5"/>
        <w:rPr>
          <w:szCs w:val="20"/>
          <w:lang w:val="en-US"/>
        </w:rPr>
      </w:pPr>
      <w:r w:rsidRPr="00F05A8C">
        <w:rPr>
          <w:color w:val="000000"/>
          <w:szCs w:val="20"/>
        </w:rPr>
        <w:t xml:space="preserve">For the systematic and frequent criterion, ESMA proposes setting the percentage for the calculation between </w:t>
      </w:r>
      <w:r w:rsidRPr="002D6421">
        <w:rPr>
          <w:szCs w:val="20"/>
          <w:lang w:val="en-US"/>
        </w:rPr>
        <w:t>0</w:t>
      </w:r>
      <w:r w:rsidRPr="00F05A8C">
        <w:t>.25% and 0.5%. Within this range, what do you consider to be the appropriate level? Please provide reasons for your answer. If you consider that the threshold should be set at a level outside this range, please specify at what level this should be with justifications.</w:t>
      </w:r>
    </w:p>
    <w:p w:rsidR="00F05A8C" w:rsidRDefault="00F05A8C" w:rsidP="00F05A8C"/>
    <w:p w:rsidR="00F05A8C" w:rsidRDefault="00F05A8C" w:rsidP="00F05A8C">
      <w:r>
        <w:t>&lt;ESMA_QUESTION_122&gt;</w:t>
      </w:r>
    </w:p>
    <w:p w:rsidR="00F05A8C" w:rsidRDefault="00BF29D6" w:rsidP="00F05A8C">
      <w:permStart w:id="857439758" w:edGrp="everyone"/>
      <w:r w:rsidRPr="00BF29D6">
        <w:t>WMBA and LEBA do not consider this directly relevant to the business of our member firms.</w:t>
      </w:r>
    </w:p>
    <w:permEnd w:id="857439758"/>
    <w:p w:rsidR="00F05A8C" w:rsidRDefault="00F05A8C" w:rsidP="00F05A8C">
      <w:pPr>
        <w:keepLines/>
      </w:pPr>
      <w:r>
        <w:t>&lt;ESMA_QUESTION_122&gt;</w:t>
      </w:r>
    </w:p>
    <w:p w:rsidR="00F05A8C" w:rsidRPr="00C45613" w:rsidRDefault="00F05A8C" w:rsidP="00F05A8C">
      <w:pPr>
        <w:pStyle w:val="Heading5"/>
        <w:rPr>
          <w:lang w:val="en-US"/>
        </w:rPr>
      </w:pPr>
      <w:r w:rsidRPr="00F83230">
        <w:rPr>
          <w:lang w:val="en-US"/>
        </w:rPr>
        <w:t xml:space="preserve">Do you support calibrating the threshold for the systematic and frequent </w:t>
      </w:r>
      <w:r>
        <w:rPr>
          <w:lang w:val="en-US"/>
        </w:rPr>
        <w:t>criterion</w:t>
      </w:r>
      <w:r w:rsidRPr="00F83230">
        <w:rPr>
          <w:lang w:val="en-US"/>
        </w:rPr>
        <w:t xml:space="preserve"> on the liquidity of the financial instrument as measured by the number of daily transactions? </w:t>
      </w:r>
    </w:p>
    <w:p w:rsidR="00F05A8C" w:rsidRDefault="00F05A8C" w:rsidP="00F05A8C"/>
    <w:p w:rsidR="00F05A8C" w:rsidRDefault="00F05A8C" w:rsidP="00F05A8C">
      <w:r>
        <w:t>&lt;ESMA_QUESTION_123&gt;</w:t>
      </w:r>
    </w:p>
    <w:p w:rsidR="00F05A8C" w:rsidRDefault="00BF29D6" w:rsidP="00F05A8C">
      <w:permStart w:id="1308582283" w:edGrp="everyone"/>
      <w:r w:rsidRPr="00BF29D6">
        <w:t>WMBA and LEBA do not consider this directly relevant to the business of our member firms.</w:t>
      </w:r>
    </w:p>
    <w:permEnd w:id="1308582283"/>
    <w:p w:rsidR="00F05A8C" w:rsidRDefault="00F05A8C" w:rsidP="00F05A8C">
      <w:pPr>
        <w:keepLines/>
      </w:pPr>
      <w:r>
        <w:t>&lt;ESMA_QUESTION_123&gt;</w:t>
      </w:r>
    </w:p>
    <w:p w:rsidR="00F05A8C" w:rsidRDefault="00F05A8C" w:rsidP="00F05A8C">
      <w:pPr>
        <w:pStyle w:val="Heading5"/>
        <w:rPr>
          <w:szCs w:val="20"/>
          <w:lang w:val="en-US"/>
        </w:rPr>
      </w:pPr>
      <w:r w:rsidRPr="00F05A8C">
        <w:rPr>
          <w:color w:val="000000"/>
          <w:szCs w:val="20"/>
        </w:rPr>
        <w:t xml:space="preserve">For the substantial criterion, ESMA proposes setting the percentage for the calculation between </w:t>
      </w:r>
      <w:r>
        <w:rPr>
          <w:szCs w:val="20"/>
          <w:lang w:val="en-US"/>
        </w:rPr>
        <w:t>15</w:t>
      </w:r>
      <w:r w:rsidRPr="00F05A8C">
        <w:t>% and 25% of the total turnover in that financial instrument executed by the investment firm on own account or on behalf of clients and between 0.25% and 0.5% of the total turnover in that financial instrument in the Union. Within these ranges, what do you consider to be the appropriate level? Please provide reasons for your answer. If you consider that the thresholds should be set at levels outside these ranges, please specify at what levels these should be with justifications.</w:t>
      </w:r>
    </w:p>
    <w:p w:rsidR="00F05A8C" w:rsidRDefault="00F05A8C" w:rsidP="00F05A8C"/>
    <w:p w:rsidR="00F05A8C" w:rsidRDefault="00F05A8C" w:rsidP="00F05A8C">
      <w:r>
        <w:t>&lt;ESMA_QUESTION_124&gt;</w:t>
      </w:r>
    </w:p>
    <w:p w:rsidR="00F05A8C" w:rsidRDefault="00BF29D6" w:rsidP="00F05A8C">
      <w:permStart w:id="229507798" w:edGrp="everyone"/>
      <w:r w:rsidRPr="00BF29D6">
        <w:t>WMBA and LEBA do not consider this directly relevant to the business of our member firms.</w:t>
      </w:r>
    </w:p>
    <w:permEnd w:id="229507798"/>
    <w:p w:rsidR="00F05A8C" w:rsidRDefault="00F05A8C" w:rsidP="00F05A8C">
      <w:pPr>
        <w:keepLines/>
      </w:pPr>
      <w:r>
        <w:t>&lt;ESMA_QUESTION_124&gt;</w:t>
      </w:r>
    </w:p>
    <w:p w:rsidR="00F05A8C" w:rsidRDefault="00F05A8C" w:rsidP="00F05A8C">
      <w:pPr>
        <w:pStyle w:val="Heading5"/>
        <w:rPr>
          <w:lang w:val="en-US"/>
        </w:rPr>
      </w:pPr>
      <w:r w:rsidRPr="00F83230">
        <w:rPr>
          <w:lang w:val="en-US"/>
        </w:rPr>
        <w:t xml:space="preserve">Do you support thresholds based on the turnover </w:t>
      </w:r>
      <w:r>
        <w:rPr>
          <w:lang w:val="en-US"/>
        </w:rPr>
        <w:t xml:space="preserve">(quantity multiplied by price) </w:t>
      </w:r>
      <w:r w:rsidRPr="00F83230">
        <w:rPr>
          <w:lang w:val="en-US"/>
        </w:rPr>
        <w:t>as opposed to the volume</w:t>
      </w:r>
      <w:r>
        <w:rPr>
          <w:lang w:val="en-US"/>
        </w:rPr>
        <w:t xml:space="preserve"> (quantity)</w:t>
      </w:r>
      <w:r w:rsidRPr="00F83230">
        <w:rPr>
          <w:lang w:val="en-US"/>
        </w:rPr>
        <w:t xml:space="preserve"> of shares traded? Do you agree with the definition of total trading by the investment firm? If not please provide alternative</w:t>
      </w:r>
      <w:r>
        <w:rPr>
          <w:lang w:val="en-US"/>
        </w:rPr>
        <w:t>s</w:t>
      </w:r>
      <w:r w:rsidRPr="00F83230">
        <w:rPr>
          <w:lang w:val="en-US"/>
        </w:rPr>
        <w:t xml:space="preserve"> and reasons for your answer.</w:t>
      </w:r>
    </w:p>
    <w:p w:rsidR="00F05A8C" w:rsidRDefault="00F05A8C" w:rsidP="00F05A8C"/>
    <w:p w:rsidR="00F05A8C" w:rsidRDefault="00F05A8C" w:rsidP="00F05A8C">
      <w:r>
        <w:t>&lt;ESMA_QUESTION_125&gt;</w:t>
      </w:r>
    </w:p>
    <w:p w:rsidR="00F05A8C" w:rsidRDefault="00BF29D6" w:rsidP="00F05A8C">
      <w:permStart w:id="465923396" w:edGrp="everyone"/>
      <w:r w:rsidRPr="00BF29D6">
        <w:t>WMBA and LEBA do not consider this directly relevant to the business of our member firms.</w:t>
      </w:r>
    </w:p>
    <w:permEnd w:id="465923396"/>
    <w:p w:rsidR="00F05A8C" w:rsidRDefault="00F05A8C" w:rsidP="00F05A8C">
      <w:pPr>
        <w:keepLines/>
      </w:pPr>
      <w:r>
        <w:t>&lt;ESMA_QUESTION_125&gt;</w:t>
      </w:r>
    </w:p>
    <w:p w:rsidR="00F05A8C" w:rsidRPr="00F05A8C" w:rsidRDefault="00F05A8C" w:rsidP="00F05A8C">
      <w:pPr>
        <w:pStyle w:val="Heading5"/>
      </w:pPr>
      <w:r w:rsidRPr="00F05A8C">
        <w:t xml:space="preserve">ESMA has calibrated the initial thresholds proposed based on systematic internaliser activity in shares. Do you consider those thresholds adequate for: </w:t>
      </w:r>
    </w:p>
    <w:p w:rsidR="00F05A8C" w:rsidRDefault="00F05A8C" w:rsidP="00F05A8C"/>
    <w:p w:rsidR="00F05A8C" w:rsidRDefault="00F05A8C" w:rsidP="00F05A8C">
      <w:r>
        <w:t>&lt;ESMA_QUESTION_126&gt;</w:t>
      </w:r>
    </w:p>
    <w:p w:rsidR="00F05A8C" w:rsidRDefault="00BF29D6" w:rsidP="00F05A8C">
      <w:permStart w:id="1584206103" w:edGrp="everyone"/>
      <w:r w:rsidRPr="00BF29D6">
        <w:t>WMBA and LEBA do not consider this directly relevant to the business of our member firms.</w:t>
      </w:r>
    </w:p>
    <w:permEnd w:id="1584206103"/>
    <w:p w:rsidR="00F05A8C" w:rsidRDefault="00F05A8C" w:rsidP="00F05A8C">
      <w:pPr>
        <w:keepLines/>
      </w:pPr>
      <w:r>
        <w:t>&lt;ESMA_QUESTION_126&gt;</w:t>
      </w:r>
    </w:p>
    <w:p w:rsidR="00F05A8C" w:rsidRDefault="00F05A8C" w:rsidP="00F05A8C">
      <w:pPr>
        <w:pStyle w:val="Heading5"/>
        <w:rPr>
          <w:lang w:val="en-US"/>
        </w:rPr>
      </w:pPr>
      <w:r w:rsidRPr="00F83230">
        <w:rPr>
          <w:lang w:val="en-US"/>
        </w:rPr>
        <w:t>Do you consider a quarterly assessment of systematic internaliser activity as adequate? If not, which assessment period would you propose?</w:t>
      </w:r>
      <w:r>
        <w:rPr>
          <w:lang w:val="en-US"/>
        </w:rPr>
        <w:t xml:space="preserve"> Do you consider that one month provides sufficient time for investment firms to establish all the necessary arrangements in order to comply with the systematic internaliser regime? </w:t>
      </w:r>
    </w:p>
    <w:p w:rsidR="00F05A8C" w:rsidRDefault="00F05A8C" w:rsidP="00F05A8C"/>
    <w:p w:rsidR="00F05A8C" w:rsidRDefault="00F05A8C" w:rsidP="00F05A8C">
      <w:r>
        <w:t>&lt;ESMA_QUESTION_127&gt;</w:t>
      </w:r>
    </w:p>
    <w:p w:rsidR="00F05A8C" w:rsidRDefault="00BF29D6" w:rsidP="00F05A8C">
      <w:permStart w:id="1311196219" w:edGrp="everyone"/>
      <w:r w:rsidRPr="00BF29D6">
        <w:t>WMBA and LEBA do not consider this directly relevant to the business of our member firms.</w:t>
      </w:r>
    </w:p>
    <w:permEnd w:id="1311196219"/>
    <w:p w:rsidR="00F05A8C" w:rsidRDefault="00F05A8C" w:rsidP="00F05A8C">
      <w:pPr>
        <w:keepLines/>
      </w:pPr>
      <w:r>
        <w:t>&lt;ESMA_QUESTION_127&gt;</w:t>
      </w:r>
    </w:p>
    <w:p w:rsidR="00F05A8C" w:rsidRPr="00F05A8C" w:rsidRDefault="00F05A8C" w:rsidP="00F05A8C">
      <w:pPr>
        <w:pStyle w:val="Heading5"/>
      </w:pPr>
      <w:r w:rsidRPr="00F05A8C">
        <w:t>For the systematic and frequent criterion, do you agree that the thresholds should be set per asset class? Please provide reasons for your answer. If you consider the thresholds should be set at a more granular level (sub-categories) please provide further detail and justification.</w:t>
      </w:r>
    </w:p>
    <w:p w:rsidR="00F05A8C" w:rsidRDefault="00F05A8C" w:rsidP="00F05A8C"/>
    <w:p w:rsidR="00F05A8C" w:rsidRDefault="00F05A8C" w:rsidP="00F05A8C">
      <w:r>
        <w:t>&lt;ESMA_QUESTION_128&gt;</w:t>
      </w:r>
    </w:p>
    <w:p w:rsidR="00F05A8C" w:rsidRDefault="00BF29D6" w:rsidP="00F05A8C">
      <w:permStart w:id="1710847696" w:edGrp="everyone"/>
      <w:r w:rsidRPr="00BF29D6">
        <w:t>WMBA and LEBA do not consider this directly relevant to the business of our member firms.</w:t>
      </w:r>
    </w:p>
    <w:permEnd w:id="1710847696"/>
    <w:p w:rsidR="00F05A8C" w:rsidRDefault="00F05A8C" w:rsidP="00F05A8C">
      <w:pPr>
        <w:keepLines/>
      </w:pPr>
      <w:r>
        <w:t>&lt;ESMA_QUESTION_128&gt;</w:t>
      </w:r>
    </w:p>
    <w:p w:rsidR="00F05A8C" w:rsidRPr="00F05A8C" w:rsidRDefault="00F05A8C" w:rsidP="00F05A8C">
      <w:pPr>
        <w:pStyle w:val="Heading5"/>
      </w:pPr>
      <w:r w:rsidRPr="00F05A8C">
        <w:t>With regard to the ‘substantial basis’ criterion, do you support thresholds based on the turnover (quantity multiplied by price) as opposed to the volume (quantity) of instruments traded. Do you agree with the definition of total trading by the investment firm? If not please provide alternatives and reasons for your answer.</w:t>
      </w:r>
    </w:p>
    <w:p w:rsidR="00F05A8C" w:rsidRDefault="00F05A8C" w:rsidP="00F05A8C"/>
    <w:p w:rsidR="00F05A8C" w:rsidRDefault="00F05A8C" w:rsidP="00F05A8C">
      <w:r>
        <w:t>&lt;ESMA_QUESTION_129&gt;</w:t>
      </w:r>
    </w:p>
    <w:p w:rsidR="00F05A8C" w:rsidRDefault="00BF29D6" w:rsidP="00F05A8C">
      <w:permStart w:id="2053331473" w:edGrp="everyone"/>
      <w:r w:rsidRPr="00BF29D6">
        <w:t>WMBA and LEBA do not consider this directly relevant to the business of our member firms.</w:t>
      </w:r>
    </w:p>
    <w:permEnd w:id="2053331473"/>
    <w:p w:rsidR="00F05A8C" w:rsidRDefault="00F05A8C" w:rsidP="00F05A8C">
      <w:pPr>
        <w:keepLines/>
      </w:pPr>
      <w:r>
        <w:t>&lt;ESMA_QUESTION_129&gt;</w:t>
      </w:r>
    </w:p>
    <w:p w:rsidR="00F05A8C" w:rsidRPr="00F05A8C" w:rsidRDefault="00F05A8C" w:rsidP="00F05A8C">
      <w:pPr>
        <w:pStyle w:val="Heading5"/>
      </w:pPr>
      <w:r w:rsidRPr="00F05A8C">
        <w:t>Do you agree with ESMA’s proposal to apply the systematic internaliser thresholds for bonds and structured finance products at an ISIN code level? If not please provide alternatives and reasons for your answer.</w:t>
      </w:r>
    </w:p>
    <w:p w:rsidR="00F05A8C" w:rsidRDefault="00F05A8C" w:rsidP="00F05A8C"/>
    <w:p w:rsidR="00F05A8C" w:rsidRDefault="00F05A8C" w:rsidP="00F05A8C">
      <w:r>
        <w:t>&lt;ESMA_QUESTION_130&gt;</w:t>
      </w:r>
    </w:p>
    <w:p w:rsidR="00F05A8C" w:rsidRDefault="00BF29D6" w:rsidP="00F05A8C">
      <w:permStart w:id="1677066935" w:edGrp="everyone"/>
      <w:r w:rsidRPr="00BF29D6">
        <w:t>WMBA and LEBA do not consider this directly relevant to the business of our member firms.</w:t>
      </w:r>
    </w:p>
    <w:permEnd w:id="1677066935"/>
    <w:p w:rsidR="00F05A8C" w:rsidRDefault="00F05A8C" w:rsidP="00F05A8C">
      <w:pPr>
        <w:keepLines/>
      </w:pPr>
      <w:r>
        <w:t>&lt;ESMA_QUESTION_130&gt;</w:t>
      </w:r>
    </w:p>
    <w:p w:rsidR="00F05A8C" w:rsidRPr="00F05A8C" w:rsidRDefault="00F05A8C" w:rsidP="00F05A8C">
      <w:pPr>
        <w:pStyle w:val="Heading5"/>
      </w:pPr>
      <w:r w:rsidRPr="00F05A8C">
        <w:t>For derivatives, do you agree that some aggregation should be established in order to properly apply the systematic internaliser definition? If yes, do you consider that the tables presented in Annex 3.6.1 of the DP could be used as a basis for applying the systematic internaliser thresholds to derivatives products? Please provide reasons, and when necessary alternatives, to your answer.</w:t>
      </w:r>
    </w:p>
    <w:p w:rsidR="00F05A8C" w:rsidRDefault="00F05A8C" w:rsidP="00F05A8C"/>
    <w:p w:rsidR="00F05A8C" w:rsidRDefault="00F05A8C" w:rsidP="00F05A8C">
      <w:r>
        <w:t>&lt;ESMA_QUESTION_131&gt;</w:t>
      </w:r>
    </w:p>
    <w:p w:rsidR="00F05A8C" w:rsidRDefault="00BF29D6" w:rsidP="00F05A8C">
      <w:permStart w:id="1139943751" w:edGrp="everyone"/>
      <w:r w:rsidRPr="00BF29D6">
        <w:t>WMBA and LEBA do not consider this directly relevant to the business of our member firms.</w:t>
      </w:r>
    </w:p>
    <w:permEnd w:id="1139943751"/>
    <w:p w:rsidR="00F05A8C" w:rsidRDefault="00F05A8C" w:rsidP="00F05A8C">
      <w:pPr>
        <w:keepLines/>
      </w:pPr>
      <w:r>
        <w:t>&lt;ESMA_QUESTION_131&gt;</w:t>
      </w:r>
    </w:p>
    <w:p w:rsidR="00F05A8C" w:rsidRPr="00715940" w:rsidRDefault="00F05A8C" w:rsidP="00F05A8C">
      <w:pPr>
        <w:pStyle w:val="Heading5"/>
        <w:rPr>
          <w:lang w:val="en-US"/>
        </w:rPr>
      </w:pPr>
      <w:r>
        <w:rPr>
          <w:szCs w:val="20"/>
          <w:lang w:val="en-US"/>
        </w:rPr>
        <w:t xml:space="preserve">Do you agree </w:t>
      </w:r>
      <w:r w:rsidRPr="0056370A">
        <w:rPr>
          <w:szCs w:val="20"/>
          <w:lang w:val="en-US"/>
        </w:rPr>
        <w:t xml:space="preserve">with </w:t>
      </w:r>
      <w:r w:rsidRPr="00715940">
        <w:rPr>
          <w:lang w:val="en-US"/>
        </w:rPr>
        <w:t>ESMA’s proposal to set a threshold for liquid derivatives? Do you consider any scenarios could arise where systematic internalisers would be required to meet pre-trade transparency requirements for liquid derivatives where the trading obligation does not apply?</w:t>
      </w:r>
    </w:p>
    <w:p w:rsidR="00F05A8C" w:rsidRDefault="00F05A8C" w:rsidP="00F05A8C"/>
    <w:p w:rsidR="00F05A8C" w:rsidRDefault="00F05A8C" w:rsidP="00F05A8C">
      <w:r>
        <w:t>&lt;ESMA_QUESTION_132&gt;</w:t>
      </w:r>
    </w:p>
    <w:p w:rsidR="00F05A8C" w:rsidRDefault="00BF29D6" w:rsidP="00F05A8C">
      <w:permStart w:id="923034531" w:edGrp="everyone"/>
      <w:r w:rsidRPr="00BF29D6">
        <w:t>WMBA and LEBA do not consider this directly relevant to t</w:t>
      </w:r>
      <w:r>
        <w:t>he business of our member firms</w:t>
      </w:r>
    </w:p>
    <w:permEnd w:id="923034531"/>
    <w:p w:rsidR="00F05A8C" w:rsidRDefault="00F05A8C" w:rsidP="00F05A8C">
      <w:pPr>
        <w:keepLines/>
      </w:pPr>
      <w:r>
        <w:t>&lt;ESMA_QUESTION_132&gt;</w:t>
      </w:r>
    </w:p>
    <w:p w:rsidR="00F05A8C" w:rsidRPr="00BE3AAB" w:rsidRDefault="00F05A8C" w:rsidP="00F05A8C">
      <w:pPr>
        <w:pStyle w:val="Heading5"/>
        <w:rPr>
          <w:lang w:val="en-US"/>
        </w:rPr>
      </w:pPr>
      <w:r w:rsidRPr="00BE3AAB">
        <w:rPr>
          <w:lang w:val="en-US"/>
        </w:rPr>
        <w:t xml:space="preserve">Do you consider a quarterly assessment </w:t>
      </w:r>
      <w:r>
        <w:rPr>
          <w:lang w:val="en-US"/>
        </w:rPr>
        <w:t xml:space="preserve">by investment firms in respect </w:t>
      </w:r>
      <w:r w:rsidRPr="00BE3AAB">
        <w:rPr>
          <w:lang w:val="en-US"/>
        </w:rPr>
        <w:t xml:space="preserve">of </w:t>
      </w:r>
      <w:r>
        <w:rPr>
          <w:lang w:val="en-US"/>
        </w:rPr>
        <w:t xml:space="preserve">their </w:t>
      </w:r>
      <w:r w:rsidRPr="00BE3AAB">
        <w:rPr>
          <w:lang w:val="en-US"/>
        </w:rPr>
        <w:t>system</w:t>
      </w:r>
      <w:r>
        <w:rPr>
          <w:lang w:val="en-US"/>
        </w:rPr>
        <w:t>atic internaliser activity i</w:t>
      </w:r>
      <w:r w:rsidRPr="00BE3AAB">
        <w:rPr>
          <w:lang w:val="en-US"/>
        </w:rPr>
        <w:t>s adequate? If not, wh</w:t>
      </w:r>
      <w:r>
        <w:rPr>
          <w:lang w:val="en-US"/>
        </w:rPr>
        <w:t>at</w:t>
      </w:r>
      <w:r w:rsidRPr="00BE3AAB">
        <w:rPr>
          <w:lang w:val="en-US"/>
        </w:rPr>
        <w:t xml:space="preserve"> assessment period would you propose?</w:t>
      </w:r>
    </w:p>
    <w:p w:rsidR="00F05A8C" w:rsidRDefault="00F05A8C" w:rsidP="00F05A8C"/>
    <w:p w:rsidR="00F05A8C" w:rsidRDefault="00F05A8C" w:rsidP="00F05A8C">
      <w:r>
        <w:t>&lt;ESMA_QUESTION_133&gt;</w:t>
      </w:r>
    </w:p>
    <w:p w:rsidR="00F05A8C" w:rsidRDefault="00BF29D6" w:rsidP="00F05A8C">
      <w:permStart w:id="547575430" w:edGrp="everyone"/>
      <w:r w:rsidRPr="00BF29D6">
        <w:t>WMBA and LEBA do not consider this directly relevant to the business of our member firms.</w:t>
      </w:r>
    </w:p>
    <w:permEnd w:id="547575430"/>
    <w:p w:rsidR="00F05A8C" w:rsidRDefault="00F05A8C" w:rsidP="00F05A8C">
      <w:pPr>
        <w:keepLines/>
      </w:pPr>
      <w:r>
        <w:t>&lt;ESMA_QUESTION_133&gt;</w:t>
      </w:r>
    </w:p>
    <w:p w:rsidR="00F05A8C" w:rsidRPr="00F05A8C" w:rsidRDefault="00F05A8C" w:rsidP="00F05A8C">
      <w:pPr>
        <w:pStyle w:val="Heading5"/>
      </w:pPr>
      <w:r w:rsidRPr="00F05A8C">
        <w:t>Within the ranges proposed by ESMA, what do you consider to be the appropriate level? Please provide reasons for your answer. If you consider that the threshold should be set at a level outside this range, please specify at what level this should be with justifications and where possible data to support them.</w:t>
      </w:r>
    </w:p>
    <w:p w:rsidR="00F05A8C" w:rsidRDefault="00F05A8C" w:rsidP="00F05A8C"/>
    <w:p w:rsidR="00F05A8C" w:rsidRDefault="00F05A8C" w:rsidP="00F05A8C">
      <w:r>
        <w:t>&lt;ESMA_QUESTION_134&gt;</w:t>
      </w:r>
    </w:p>
    <w:p w:rsidR="00F05A8C" w:rsidRDefault="00BF29D6" w:rsidP="00F05A8C">
      <w:permStart w:id="1051014629" w:edGrp="everyone"/>
      <w:r w:rsidRPr="00BF29D6">
        <w:t>WMBA and LEBA do not consider this directly relevant to the business of our member firms.</w:t>
      </w:r>
    </w:p>
    <w:permEnd w:id="1051014629"/>
    <w:p w:rsidR="00F05A8C" w:rsidRDefault="00F05A8C" w:rsidP="00F05A8C">
      <w:pPr>
        <w:keepLines/>
      </w:pPr>
      <w:r>
        <w:t>&lt;ESMA_QUESTION_134&gt;</w:t>
      </w:r>
    </w:p>
    <w:p w:rsidR="00F05A8C" w:rsidRDefault="00F05A8C" w:rsidP="00F05A8C">
      <w:pPr>
        <w:pStyle w:val="Heading5"/>
      </w:pPr>
      <w:r w:rsidRPr="00F05A8C">
        <w:t xml:space="preserve">Do you consider that thresholds should be set as absolute numbers rather than percentages for some specific categories? </w:t>
      </w:r>
      <w:r>
        <w:t>Please provide reasons for your answer.</w:t>
      </w:r>
    </w:p>
    <w:p w:rsidR="00F05A8C" w:rsidRDefault="00F05A8C" w:rsidP="00F05A8C"/>
    <w:p w:rsidR="00F05A8C" w:rsidRDefault="00F05A8C" w:rsidP="00F05A8C">
      <w:r>
        <w:t>&lt;ESMA_QUESTION_135&gt;</w:t>
      </w:r>
    </w:p>
    <w:p w:rsidR="00F05A8C" w:rsidRDefault="00BF29D6" w:rsidP="00F05A8C">
      <w:permStart w:id="839807314" w:edGrp="everyone"/>
      <w:r w:rsidRPr="00BF29D6">
        <w:t>WMBA and LEBA do not consider this directly relevant to the business of our member firms.</w:t>
      </w:r>
    </w:p>
    <w:permEnd w:id="839807314"/>
    <w:p w:rsidR="00F05A8C" w:rsidRDefault="00F05A8C" w:rsidP="00F05A8C">
      <w:pPr>
        <w:keepLines/>
      </w:pPr>
      <w:r>
        <w:t>&lt;ESMA_QUESTION_135&gt;</w:t>
      </w:r>
    </w:p>
    <w:p w:rsidR="00F05A8C" w:rsidRPr="00F05A8C" w:rsidRDefault="00F05A8C" w:rsidP="00F05A8C">
      <w:pPr>
        <w:pStyle w:val="Heading5"/>
      </w:pPr>
      <w:r w:rsidRPr="00F05A8C">
        <w:t>What thresholds would you consider as adequate for the emission allowance market?</w:t>
      </w:r>
    </w:p>
    <w:p w:rsidR="00F05A8C" w:rsidRDefault="00F05A8C" w:rsidP="00F05A8C"/>
    <w:p w:rsidR="00F05A8C" w:rsidRDefault="00F05A8C" w:rsidP="00F05A8C">
      <w:r>
        <w:t>&lt;ESMA_QUESTION_136&gt;</w:t>
      </w:r>
    </w:p>
    <w:p w:rsidR="00F05A8C" w:rsidRDefault="00BF29D6" w:rsidP="00F05A8C">
      <w:permStart w:id="2103340749" w:edGrp="everyone"/>
      <w:r w:rsidRPr="00BF29D6">
        <w:t>WMBA and LEBA do not consider this directly relevant to the business of our member firms.</w:t>
      </w:r>
    </w:p>
    <w:permEnd w:id="2103340749"/>
    <w:p w:rsidR="00F05A8C" w:rsidRDefault="00F05A8C" w:rsidP="00F05A8C">
      <w:pPr>
        <w:keepLines/>
      </w:pPr>
      <w:r>
        <w:t>&lt;ESMA_QUESTION_136&gt;</w:t>
      </w:r>
    </w:p>
    <w:p w:rsidR="00F05A8C" w:rsidRDefault="00F05A8C" w:rsidP="00F05A8C"/>
    <w:p w:rsidR="00F05A8C" w:rsidRPr="005E1B24" w:rsidRDefault="00F05A8C" w:rsidP="002067BA">
      <w:pPr>
        <w:pStyle w:val="NEW-Level1"/>
        <w:numPr>
          <w:ilvl w:val="1"/>
          <w:numId w:val="34"/>
        </w:numPr>
      </w:pPr>
      <w:bookmarkStart w:id="40" w:name="_Toc388455544"/>
      <w:r w:rsidRPr="005E1B24">
        <w:t>Transactions in several securities and orders subject to cond</w:t>
      </w:r>
      <w:r w:rsidRPr="00532770">
        <w:t>i</w:t>
      </w:r>
      <w:r w:rsidRPr="005E1B24">
        <w:t>tions other than the current market price</w:t>
      </w:r>
      <w:bookmarkEnd w:id="40"/>
    </w:p>
    <w:p w:rsidR="00F05A8C" w:rsidRDefault="00F05A8C" w:rsidP="00F05A8C"/>
    <w:p w:rsidR="00F05A8C" w:rsidRDefault="00F05A8C" w:rsidP="00F05A8C">
      <w:pPr>
        <w:pStyle w:val="Heading5"/>
        <w:rPr>
          <w:lang w:val="en-US"/>
        </w:rPr>
      </w:pPr>
      <w:r w:rsidRPr="009509E1">
        <w:rPr>
          <w:lang w:val="en-US"/>
        </w:rPr>
        <w:t>Do you agree with the definition of portfolio trade and of orders subject to conditions other than the current market price? Please give reasons for your answer?</w:t>
      </w:r>
    </w:p>
    <w:p w:rsidR="00F05A8C" w:rsidRDefault="00F05A8C" w:rsidP="00F05A8C"/>
    <w:p w:rsidR="00F05A8C" w:rsidRDefault="00F05A8C" w:rsidP="00F05A8C">
      <w:r>
        <w:t>&lt;ESMA_QUESTION_137&gt;</w:t>
      </w:r>
    </w:p>
    <w:p w:rsidR="00F05A8C" w:rsidRDefault="00BF29D6" w:rsidP="00F05A8C">
      <w:permStart w:id="2118600608" w:edGrp="everyone"/>
      <w:r w:rsidRPr="00BF29D6">
        <w:t>WMBA and LEBA do not consider this directly relevant to the business of our member firms.</w:t>
      </w:r>
    </w:p>
    <w:permEnd w:id="2118600608"/>
    <w:p w:rsidR="00F05A8C" w:rsidRDefault="00F05A8C" w:rsidP="00F05A8C">
      <w:pPr>
        <w:keepLines/>
      </w:pPr>
      <w:r>
        <w:t>&lt;ESMA_QUESTION_137&gt;</w:t>
      </w:r>
    </w:p>
    <w:p w:rsidR="00F05A8C" w:rsidRDefault="00F05A8C" w:rsidP="00F05A8C"/>
    <w:p w:rsidR="00F05A8C" w:rsidRPr="005E1B24" w:rsidRDefault="00F05A8C" w:rsidP="002067BA">
      <w:pPr>
        <w:pStyle w:val="NEW-Level1"/>
        <w:numPr>
          <w:ilvl w:val="1"/>
          <w:numId w:val="34"/>
        </w:numPr>
      </w:pPr>
      <w:bookmarkStart w:id="41" w:name="_Toc388455545"/>
      <w:r w:rsidRPr="005E1B24">
        <w:t>Exceptional market circumstances and conditions for updating quotes</w:t>
      </w:r>
      <w:bookmarkEnd w:id="41"/>
    </w:p>
    <w:p w:rsidR="00F05A8C" w:rsidRDefault="00F05A8C" w:rsidP="00F05A8C"/>
    <w:p w:rsidR="00F05A8C" w:rsidRDefault="00F05A8C" w:rsidP="00F05A8C">
      <w:pPr>
        <w:pStyle w:val="Heading5"/>
        <w:rPr>
          <w:lang w:val="en-US"/>
        </w:rPr>
      </w:pPr>
      <w:r w:rsidRPr="001668AF">
        <w:rPr>
          <w:lang w:val="en-US"/>
        </w:rPr>
        <w:t>Do you agree with the list of exceptional circumstances? Plea</w:t>
      </w:r>
      <w:r>
        <w:rPr>
          <w:lang w:val="en-US"/>
        </w:rPr>
        <w:t xml:space="preserve">se give reasons for your answer. </w:t>
      </w:r>
      <w:r w:rsidRPr="001668AF">
        <w:rPr>
          <w:lang w:val="en-US"/>
        </w:rPr>
        <w:t xml:space="preserve">Do you agree </w:t>
      </w:r>
      <w:r>
        <w:rPr>
          <w:lang w:val="en-US"/>
        </w:rPr>
        <w:t>with ESMA’s view on the conditions for updating the quotes</w:t>
      </w:r>
      <w:r w:rsidRPr="001668AF">
        <w:rPr>
          <w:lang w:val="en-US"/>
        </w:rPr>
        <w:t>? Please give reasons for your answer</w:t>
      </w:r>
      <w:r>
        <w:rPr>
          <w:lang w:val="en-US"/>
        </w:rPr>
        <w:t>.</w:t>
      </w:r>
    </w:p>
    <w:p w:rsidR="00F05A8C" w:rsidRDefault="00F05A8C" w:rsidP="00F05A8C"/>
    <w:p w:rsidR="00F05A8C" w:rsidRDefault="00F05A8C" w:rsidP="00F05A8C">
      <w:r>
        <w:t>&lt;ESMA_QUESTION_138&gt;</w:t>
      </w:r>
    </w:p>
    <w:p w:rsidR="00F05A8C" w:rsidRDefault="00BF29D6" w:rsidP="00F05A8C">
      <w:permStart w:id="1755722063" w:edGrp="everyone"/>
      <w:r w:rsidRPr="00BF29D6">
        <w:t>WMBA and LEBA do not consider this directly relevant to the business of our member firms.</w:t>
      </w:r>
    </w:p>
    <w:permEnd w:id="1755722063"/>
    <w:p w:rsidR="00F05A8C" w:rsidRDefault="00F05A8C" w:rsidP="00F05A8C">
      <w:pPr>
        <w:keepLines/>
      </w:pPr>
      <w:r>
        <w:t>&lt;ESMA_QUESTION_138&gt;</w:t>
      </w:r>
    </w:p>
    <w:p w:rsidR="00F05A8C" w:rsidRDefault="00F05A8C" w:rsidP="00F05A8C"/>
    <w:p w:rsidR="00F05A8C" w:rsidRPr="00303B85" w:rsidRDefault="00F05A8C" w:rsidP="002067BA">
      <w:pPr>
        <w:pStyle w:val="NEW-Level1"/>
        <w:numPr>
          <w:ilvl w:val="1"/>
          <w:numId w:val="34"/>
        </w:numPr>
      </w:pPr>
      <w:bookmarkStart w:id="42" w:name="_Toc381888759"/>
      <w:bookmarkStart w:id="43" w:name="_Toc388455546"/>
      <w:r w:rsidRPr="00303B85">
        <w:t>Orders considerably exceeding the norm</w:t>
      </w:r>
      <w:bookmarkEnd w:id="42"/>
      <w:bookmarkEnd w:id="43"/>
    </w:p>
    <w:p w:rsidR="00F05A8C" w:rsidRDefault="00F05A8C" w:rsidP="00F05A8C"/>
    <w:p w:rsidR="00F05A8C" w:rsidRDefault="00F05A8C" w:rsidP="00F05A8C">
      <w:pPr>
        <w:pStyle w:val="Heading5"/>
        <w:rPr>
          <w:lang w:val="en-US"/>
        </w:rPr>
      </w:pPr>
      <w:r w:rsidRPr="00350585">
        <w:rPr>
          <w:lang w:val="en-US"/>
        </w:rPr>
        <w:t>Do you agree that each systematic internaliser should determine when the number and/or volume of orders sought by clients considerably exceed the norm? Please give rea</w:t>
      </w:r>
      <w:r>
        <w:rPr>
          <w:lang w:val="en-US"/>
        </w:rPr>
        <w:t>sons for your answer</w:t>
      </w:r>
      <w:r w:rsidRPr="00F83230">
        <w:rPr>
          <w:lang w:val="en-US"/>
        </w:rPr>
        <w:t>?</w:t>
      </w:r>
    </w:p>
    <w:p w:rsidR="00F05A8C" w:rsidRDefault="00F05A8C" w:rsidP="00F05A8C"/>
    <w:p w:rsidR="00F05A8C" w:rsidRDefault="00F05A8C" w:rsidP="00F05A8C">
      <w:r>
        <w:t>&lt;ESMA_QUESTION_139&gt;</w:t>
      </w:r>
    </w:p>
    <w:p w:rsidR="00F05A8C" w:rsidRDefault="00BF29D6" w:rsidP="00F05A8C">
      <w:permStart w:id="1060009749" w:edGrp="everyone"/>
      <w:r w:rsidRPr="00BF29D6">
        <w:t>WMBA and LEBA do not consider this directly relevant to the business of our member firms.</w:t>
      </w:r>
    </w:p>
    <w:permEnd w:id="1060009749"/>
    <w:p w:rsidR="00F05A8C" w:rsidRDefault="00F05A8C" w:rsidP="00F05A8C">
      <w:pPr>
        <w:keepLines/>
      </w:pPr>
      <w:r>
        <w:t>&lt;ESMA_QUESTION_139&gt;</w:t>
      </w:r>
    </w:p>
    <w:p w:rsidR="00F05A8C" w:rsidRDefault="00F05A8C" w:rsidP="00F05A8C"/>
    <w:p w:rsidR="00F05A8C" w:rsidRPr="00DA6DCB" w:rsidRDefault="00F05A8C" w:rsidP="002067BA">
      <w:pPr>
        <w:pStyle w:val="NEW-Level1"/>
        <w:numPr>
          <w:ilvl w:val="1"/>
          <w:numId w:val="34"/>
        </w:numPr>
      </w:pPr>
      <w:bookmarkStart w:id="44" w:name="_Toc388455547"/>
      <w:r w:rsidRPr="00DA6DCB">
        <w:t>Prices falling within a public range close to market conditions</w:t>
      </w:r>
      <w:bookmarkEnd w:id="44"/>
    </w:p>
    <w:p w:rsidR="00F05A8C" w:rsidRDefault="00F05A8C" w:rsidP="00F05A8C"/>
    <w:p w:rsidR="00F05A8C" w:rsidRDefault="00F05A8C" w:rsidP="00F05A8C">
      <w:pPr>
        <w:pStyle w:val="Heading5"/>
        <w:rPr>
          <w:lang w:val="en-US"/>
        </w:rPr>
      </w:pPr>
      <w:r w:rsidRPr="00350585">
        <w:rPr>
          <w:lang w:val="en-US"/>
        </w:rPr>
        <w:t>Do you agree that any price within the bid and offer spread quoted by the systematic internaliser would fall within a public range close to market conditions? Please give reasons for your answer</w:t>
      </w:r>
      <w:r>
        <w:rPr>
          <w:lang w:val="en-US"/>
        </w:rPr>
        <w:t>.</w:t>
      </w:r>
    </w:p>
    <w:p w:rsidR="00F05A8C" w:rsidRDefault="00F05A8C" w:rsidP="00F05A8C"/>
    <w:p w:rsidR="00F05A8C" w:rsidRDefault="00F05A8C" w:rsidP="00F05A8C">
      <w:r>
        <w:t>&lt;ESMA_QUESTION_140&gt;</w:t>
      </w:r>
    </w:p>
    <w:p w:rsidR="00F05A8C" w:rsidRDefault="00BF29D6" w:rsidP="00F05A8C">
      <w:permStart w:id="1903365079" w:edGrp="everyone"/>
      <w:r w:rsidRPr="00BF29D6">
        <w:t>WMBA and LEBA do not consider this directly relevant to the business of our member firms.</w:t>
      </w:r>
    </w:p>
    <w:permEnd w:id="1903365079"/>
    <w:p w:rsidR="00F05A8C" w:rsidRDefault="00F05A8C" w:rsidP="00F05A8C">
      <w:pPr>
        <w:keepLines/>
      </w:pPr>
      <w:r>
        <w:t>&lt;ESMA_QUESTION_140&gt;</w:t>
      </w:r>
    </w:p>
    <w:p w:rsidR="00F05A8C" w:rsidRDefault="00F05A8C" w:rsidP="00F05A8C"/>
    <w:p w:rsidR="00F05A8C" w:rsidRPr="00EC4307" w:rsidRDefault="00F05A8C" w:rsidP="002067BA">
      <w:pPr>
        <w:pStyle w:val="NEW-Level1"/>
        <w:numPr>
          <w:ilvl w:val="1"/>
          <w:numId w:val="34"/>
        </w:numPr>
      </w:pPr>
      <w:bookmarkStart w:id="45" w:name="_Toc386616278"/>
      <w:bookmarkStart w:id="46" w:name="_Toc388455548"/>
      <w:r w:rsidRPr="00EC4307">
        <w:t>Pre-trade transparency for systematic internalisers in non-equit</w:t>
      </w:r>
      <w:bookmarkEnd w:id="45"/>
      <w:r>
        <w:t>y instruments</w:t>
      </w:r>
      <w:bookmarkEnd w:id="46"/>
    </w:p>
    <w:p w:rsidR="00F05A8C" w:rsidRDefault="00F05A8C" w:rsidP="00F05A8C"/>
    <w:p w:rsidR="00F05A8C" w:rsidRPr="00F05A8C" w:rsidRDefault="00F05A8C" w:rsidP="00F05A8C">
      <w:pPr>
        <w:pStyle w:val="Heading5"/>
        <w:rPr>
          <w:color w:val="243F60"/>
        </w:rPr>
      </w:pPr>
      <w:r w:rsidRPr="00F05A8C">
        <w:t xml:space="preserve">Do you agree that the risks a systematic internaliser faces is similar to that of an liquidity provider? If not, how do they differ? </w:t>
      </w:r>
    </w:p>
    <w:p w:rsidR="00F05A8C" w:rsidRDefault="00F05A8C" w:rsidP="00F05A8C"/>
    <w:p w:rsidR="00F05A8C" w:rsidRDefault="00F05A8C" w:rsidP="00F05A8C">
      <w:r>
        <w:t>&lt;ESMA_QUESTION_141&gt;</w:t>
      </w:r>
    </w:p>
    <w:p w:rsidR="00F05A8C" w:rsidRDefault="00BF29D6" w:rsidP="00F05A8C">
      <w:permStart w:id="564467987" w:edGrp="everyone"/>
      <w:r w:rsidRPr="00BF29D6">
        <w:t>WMBA and LEBA do not consider this directly relevant to the business of our member firms.</w:t>
      </w:r>
    </w:p>
    <w:permEnd w:id="564467987"/>
    <w:p w:rsidR="00F05A8C" w:rsidRDefault="00F05A8C" w:rsidP="00F05A8C">
      <w:pPr>
        <w:keepLines/>
      </w:pPr>
      <w:r>
        <w:t>&lt;ESMA_QUESTION_141&gt;</w:t>
      </w:r>
    </w:p>
    <w:p w:rsidR="00F05A8C" w:rsidRPr="00F05A8C" w:rsidRDefault="00F05A8C" w:rsidP="00F05A8C">
      <w:pPr>
        <w:pStyle w:val="Heading5"/>
        <w:rPr>
          <w:color w:val="243F60"/>
        </w:rPr>
      </w:pPr>
      <w:r w:rsidRPr="00F05A8C">
        <w:t>Do you agree that the sizes established for liquidity providers and systematic internalisers should be identical? If not, how should they differ?</w:t>
      </w:r>
    </w:p>
    <w:p w:rsidR="00F05A8C" w:rsidRDefault="00F05A8C" w:rsidP="00F05A8C"/>
    <w:p w:rsidR="00F05A8C" w:rsidRDefault="00F05A8C" w:rsidP="00F05A8C">
      <w:r>
        <w:t>&lt;ESMA_QUESTION_142&gt;</w:t>
      </w:r>
    </w:p>
    <w:p w:rsidR="00F05A8C" w:rsidRDefault="00BF29D6" w:rsidP="00F05A8C">
      <w:permStart w:id="1862563537" w:edGrp="everyone"/>
      <w:r w:rsidRPr="00BF29D6">
        <w:t>WMBA and LEBA do not consider this directly relevant to the business of our member firms.</w:t>
      </w:r>
    </w:p>
    <w:permEnd w:id="1862563537"/>
    <w:p w:rsidR="00F05A8C" w:rsidRDefault="00F05A8C" w:rsidP="00F05A8C">
      <w:pPr>
        <w:keepLines/>
      </w:pPr>
      <w:r>
        <w:t>&lt;ESMA_QUESTION_142&gt;</w:t>
      </w:r>
    </w:p>
    <w:p w:rsidR="00F05A8C" w:rsidRDefault="00F05A8C" w:rsidP="00F05A8C">
      <w:r>
        <w:br w:type="page"/>
      </w:r>
    </w:p>
    <w:p w:rsidR="00F05A8C" w:rsidRDefault="00F05A8C" w:rsidP="00F05A8C">
      <w:pPr>
        <w:pStyle w:val="aNEW-Level0"/>
      </w:pPr>
      <w:bookmarkStart w:id="47" w:name="_Toc388455549"/>
      <w:r>
        <w:t>Data publication</w:t>
      </w:r>
      <w:bookmarkEnd w:id="47"/>
    </w:p>
    <w:p w:rsidR="00F05A8C" w:rsidRDefault="00F05A8C" w:rsidP="00F05A8C"/>
    <w:p w:rsidR="00F05A8C" w:rsidRPr="00E02844" w:rsidRDefault="00F05A8C" w:rsidP="002067BA">
      <w:pPr>
        <w:pStyle w:val="NEW-Level1"/>
        <w:numPr>
          <w:ilvl w:val="1"/>
          <w:numId w:val="34"/>
        </w:numPr>
      </w:pPr>
      <w:bookmarkStart w:id="48" w:name="_Toc388455550"/>
      <w:r w:rsidRPr="003F0ED9">
        <w:t xml:space="preserve">Access to </w:t>
      </w:r>
      <w:r w:rsidRPr="00555F41">
        <w:t>systematic</w:t>
      </w:r>
      <w:r w:rsidRPr="003F0ED9">
        <w:t xml:space="preserve"> internalisers’ quotes</w:t>
      </w:r>
      <w:bookmarkEnd w:id="48"/>
      <w:r>
        <w:t xml:space="preserve"> </w:t>
      </w:r>
    </w:p>
    <w:p w:rsidR="00F05A8C" w:rsidRDefault="00F05A8C" w:rsidP="00F05A8C"/>
    <w:p w:rsidR="00F05A8C" w:rsidRPr="003F0ED9" w:rsidRDefault="00F05A8C" w:rsidP="00F05A8C">
      <w:pPr>
        <w:pStyle w:val="Heading5"/>
      </w:pPr>
      <w:r w:rsidRPr="00F05A8C">
        <w:t xml:space="preserve">Do you agree with the proposed definition of “regular and continuous” publication of quotes? </w:t>
      </w:r>
      <w:r>
        <w:t>If not, what would definition you suggest?</w:t>
      </w:r>
    </w:p>
    <w:p w:rsidR="00F05A8C" w:rsidRDefault="00F05A8C" w:rsidP="00F05A8C"/>
    <w:p w:rsidR="00F05A8C" w:rsidRDefault="00F05A8C" w:rsidP="00F05A8C">
      <w:r>
        <w:t>&lt;ESMA_QUESTION_143&gt;</w:t>
      </w:r>
    </w:p>
    <w:p w:rsidR="00F05A8C" w:rsidRDefault="00450AA5" w:rsidP="00F05A8C">
      <w:permStart w:id="491079454" w:edGrp="everyone"/>
      <w:r w:rsidRPr="00450AA5">
        <w:t xml:space="preserve">The </w:t>
      </w:r>
      <w:r>
        <w:t>W</w:t>
      </w:r>
      <w:r w:rsidRPr="00450AA5">
        <w:t>M</w:t>
      </w:r>
      <w:r>
        <w:t>B</w:t>
      </w:r>
      <w:r w:rsidRPr="00450AA5">
        <w:t>A agrees with ESMA’s proposed definition of regular and continuous publication of quotes.</w:t>
      </w:r>
    </w:p>
    <w:permEnd w:id="491079454"/>
    <w:p w:rsidR="00F05A8C" w:rsidRDefault="00F05A8C" w:rsidP="00F05A8C">
      <w:pPr>
        <w:keepLines/>
      </w:pPr>
      <w:r>
        <w:t>&lt;ESMA_QUESTION_143&gt;</w:t>
      </w:r>
    </w:p>
    <w:p w:rsidR="00F05A8C" w:rsidRPr="003F0ED9" w:rsidRDefault="00F05A8C" w:rsidP="00F05A8C">
      <w:pPr>
        <w:pStyle w:val="Heading5"/>
      </w:pPr>
      <w:r w:rsidRPr="00F05A8C">
        <w:t xml:space="preserve">Do you agree with the proposed definition of “normal trading hours”? </w:t>
      </w:r>
      <w:r w:rsidRPr="003F0ED9">
        <w:t xml:space="preserve">Should the publication time be extended? </w:t>
      </w:r>
    </w:p>
    <w:p w:rsidR="00F05A8C" w:rsidRDefault="00F05A8C" w:rsidP="00F05A8C"/>
    <w:p w:rsidR="00F05A8C" w:rsidRDefault="00F05A8C" w:rsidP="00F05A8C">
      <w:r>
        <w:t>&lt;ESMA_QUESTION_144&gt;</w:t>
      </w:r>
    </w:p>
    <w:p w:rsidR="00F05A8C" w:rsidRDefault="00450AA5" w:rsidP="00F05A8C">
      <w:permStart w:id="13241887" w:edGrp="everyone"/>
      <w:r w:rsidRPr="00450AA5">
        <w:t>WMBA and LEBA do not consider this directly relevant to the business of our member firms</w:t>
      </w:r>
      <w:r>
        <w:t xml:space="preserve"> since they will operate MTFs and OTFs but not SI’s</w:t>
      </w:r>
      <w:r w:rsidRPr="00450AA5">
        <w:t>.</w:t>
      </w:r>
    </w:p>
    <w:permEnd w:id="13241887"/>
    <w:p w:rsidR="00F05A8C" w:rsidRDefault="00F05A8C" w:rsidP="00F05A8C">
      <w:pPr>
        <w:keepLines/>
      </w:pPr>
      <w:r>
        <w:t>&lt;ESMA_QUESTION_144&gt;</w:t>
      </w:r>
    </w:p>
    <w:p w:rsidR="00F05A8C" w:rsidRPr="00F05A8C" w:rsidRDefault="00F05A8C" w:rsidP="00F05A8C">
      <w:pPr>
        <w:pStyle w:val="Heading5"/>
      </w:pPr>
      <w:r w:rsidRPr="00F05A8C">
        <w:t>Do you agree with the proposal regarding the means of publication of quotes?</w:t>
      </w:r>
    </w:p>
    <w:p w:rsidR="00F05A8C" w:rsidRDefault="00F05A8C" w:rsidP="00F05A8C"/>
    <w:p w:rsidR="00F05A8C" w:rsidRDefault="00F05A8C" w:rsidP="00F05A8C">
      <w:r>
        <w:t>&lt;ESMA_QUESTION_145&gt;</w:t>
      </w:r>
    </w:p>
    <w:p w:rsidR="00F05A8C" w:rsidRDefault="00450AA5" w:rsidP="00F05A8C">
      <w:permStart w:id="1837917346" w:edGrp="everyone"/>
      <w:r w:rsidRPr="00450AA5">
        <w:t>WMBA and LEBA do not consider this directly relevant to the business of our member firms</w:t>
      </w:r>
      <w:r>
        <w:t xml:space="preserve"> </w:t>
      </w:r>
      <w:r w:rsidRPr="00450AA5">
        <w:t>since they will ope</w:t>
      </w:r>
      <w:r>
        <w:t>rate MTFs and OTFs but not SI’s</w:t>
      </w:r>
      <w:r w:rsidRPr="00450AA5">
        <w:t>.</w:t>
      </w:r>
    </w:p>
    <w:permEnd w:id="1837917346"/>
    <w:p w:rsidR="00F05A8C" w:rsidRDefault="00F05A8C" w:rsidP="00F05A8C">
      <w:pPr>
        <w:keepLines/>
      </w:pPr>
      <w:r>
        <w:t>&lt;ESMA_QUESTION_145&gt;</w:t>
      </w:r>
    </w:p>
    <w:p w:rsidR="00F05A8C" w:rsidRPr="00F05A8C" w:rsidRDefault="00F05A8C" w:rsidP="00F05A8C">
      <w:pPr>
        <w:pStyle w:val="Heading5"/>
      </w:pPr>
      <w:r w:rsidRPr="00F05A8C">
        <w:t>Do you agree that a systematic internaliser should identify itself when publishing its quotes through a trading venue or a data reporting service?</w:t>
      </w:r>
    </w:p>
    <w:p w:rsidR="00F05A8C" w:rsidRDefault="00F05A8C" w:rsidP="00F05A8C"/>
    <w:p w:rsidR="00F05A8C" w:rsidRDefault="00F05A8C" w:rsidP="00F05A8C">
      <w:r>
        <w:t>&lt;ESMA_QUESTION_146&gt;</w:t>
      </w:r>
    </w:p>
    <w:p w:rsidR="00F05A8C" w:rsidRDefault="00450AA5" w:rsidP="00F05A8C">
      <w:permStart w:id="1569289099" w:edGrp="everyone"/>
      <w:r w:rsidRPr="00450AA5">
        <w:t>WMBA and LEBA do not consider this directly relevant to the business of our member firms since they will ope</w:t>
      </w:r>
      <w:r>
        <w:t>rate MTFs and OTFs but not SI’s</w:t>
      </w:r>
      <w:r w:rsidRPr="00450AA5">
        <w:t>.</w:t>
      </w:r>
    </w:p>
    <w:permEnd w:id="1569289099"/>
    <w:p w:rsidR="00F05A8C" w:rsidRDefault="00F05A8C" w:rsidP="00F05A8C">
      <w:pPr>
        <w:keepLines/>
      </w:pPr>
      <w:r>
        <w:t>&lt;ESMA_QUESTION_146&gt;</w:t>
      </w:r>
    </w:p>
    <w:p w:rsidR="00F05A8C" w:rsidRPr="00F05A8C" w:rsidRDefault="00F05A8C" w:rsidP="00F05A8C">
      <w:pPr>
        <w:pStyle w:val="Heading5"/>
      </w:pPr>
      <w:r w:rsidRPr="00F05A8C">
        <w:t>Is there any other mean of communication that should be considered by ESMA?</w:t>
      </w:r>
    </w:p>
    <w:p w:rsidR="00F05A8C" w:rsidRDefault="00F05A8C" w:rsidP="00F05A8C"/>
    <w:p w:rsidR="00F05A8C" w:rsidRDefault="00F05A8C" w:rsidP="00F05A8C">
      <w:r>
        <w:t>&lt;ESMA_QUESTION_147&gt;</w:t>
      </w:r>
    </w:p>
    <w:p w:rsidR="00F05A8C" w:rsidRDefault="00450AA5" w:rsidP="00F05A8C">
      <w:permStart w:id="641797438" w:edGrp="everyone"/>
      <w:r w:rsidRPr="00450AA5">
        <w:t>WMBA and LEBA do not consider this directly relevant to t</w:t>
      </w:r>
      <w:r>
        <w:t>he business of our member firms</w:t>
      </w:r>
      <w:r w:rsidRPr="00450AA5">
        <w:t xml:space="preserve"> since they will operate MTFs and OTFs but not SI’s.</w:t>
      </w:r>
    </w:p>
    <w:permEnd w:id="641797438"/>
    <w:p w:rsidR="00F05A8C" w:rsidRDefault="00F05A8C" w:rsidP="00F05A8C">
      <w:pPr>
        <w:keepLines/>
      </w:pPr>
      <w:r>
        <w:t>&lt;ESMA_QUESTION_147&gt;</w:t>
      </w:r>
    </w:p>
    <w:p w:rsidR="00F05A8C" w:rsidRPr="00F05A8C" w:rsidDel="004F07C6" w:rsidRDefault="00F05A8C" w:rsidP="00F05A8C">
      <w:pPr>
        <w:pStyle w:val="Heading5"/>
      </w:pPr>
      <w:r w:rsidRPr="00F05A8C">
        <w:t>Do you agree with the importance of ensuring that quotes published by investment firms are consistent across all the publication arrangements</w:t>
      </w:r>
      <w:r w:rsidRPr="00F05A8C" w:rsidDel="004F07C6">
        <w:t xml:space="preserve">? </w:t>
      </w:r>
    </w:p>
    <w:p w:rsidR="00F05A8C" w:rsidRDefault="00F05A8C" w:rsidP="00F05A8C"/>
    <w:p w:rsidR="00F05A8C" w:rsidRDefault="00F05A8C" w:rsidP="00F05A8C">
      <w:r>
        <w:t>&lt;ESMA_QUESTION_148&gt;</w:t>
      </w:r>
    </w:p>
    <w:p w:rsidR="00F05A8C" w:rsidRDefault="00450AA5" w:rsidP="00F05A8C">
      <w:permStart w:id="510277135" w:edGrp="everyone"/>
      <w:r w:rsidRPr="00450AA5">
        <w:t xml:space="preserve">WMBA and LEBA do not consider this directly relevant to the business of our </w:t>
      </w:r>
      <w:r>
        <w:t>member firms</w:t>
      </w:r>
      <w:r w:rsidRPr="00450AA5">
        <w:t xml:space="preserve"> since they will operate MTFs and OTFs but not SI’s.</w:t>
      </w:r>
    </w:p>
    <w:permEnd w:id="510277135"/>
    <w:p w:rsidR="00F05A8C" w:rsidRDefault="00F05A8C" w:rsidP="00F05A8C">
      <w:pPr>
        <w:keepLines/>
      </w:pPr>
      <w:r>
        <w:t>&lt;ESMA_QUESTION_148&gt;</w:t>
      </w:r>
    </w:p>
    <w:p w:rsidR="00F05A8C" w:rsidRPr="00F05A8C" w:rsidRDefault="00F05A8C" w:rsidP="00F05A8C">
      <w:pPr>
        <w:pStyle w:val="Heading5"/>
      </w:pPr>
      <w:r w:rsidRPr="00F05A8C">
        <w:t xml:space="preserve">Do you agree with the compulsory use of data standards, formats and technical arrangements in development of Article 66(5) of MiFID II? </w:t>
      </w:r>
    </w:p>
    <w:p w:rsidR="00F05A8C" w:rsidRDefault="00F05A8C" w:rsidP="00F05A8C"/>
    <w:p w:rsidR="00F05A8C" w:rsidRDefault="00F05A8C" w:rsidP="00F05A8C">
      <w:r>
        <w:t>&lt;ESMA_QUESTION_149&gt;</w:t>
      </w:r>
    </w:p>
    <w:p w:rsidR="00F05A8C" w:rsidRDefault="00450AA5" w:rsidP="00F05A8C">
      <w:permStart w:id="1938386306" w:edGrp="everyone"/>
      <w:r w:rsidRPr="00450AA5">
        <w:t>WMBA and LEBA do not consider this directly relevant to the business of our member firms.</w:t>
      </w:r>
    </w:p>
    <w:permEnd w:id="1938386306"/>
    <w:p w:rsidR="00F05A8C" w:rsidRDefault="00F05A8C" w:rsidP="00F05A8C">
      <w:pPr>
        <w:keepLines/>
      </w:pPr>
      <w:r>
        <w:t>&lt;ESMA_QUESTION_149&gt;</w:t>
      </w:r>
    </w:p>
    <w:p w:rsidR="00F05A8C" w:rsidRPr="00F05A8C" w:rsidRDefault="00F05A8C" w:rsidP="00F05A8C">
      <w:pPr>
        <w:pStyle w:val="Heading5"/>
      </w:pPr>
      <w:r w:rsidRPr="00F05A8C">
        <w:t>Do you agree with the imposing the publication on a ‘machine-readable’ and ‘human readable’ to investment firms publishing their quotes only through their own website?</w:t>
      </w:r>
    </w:p>
    <w:p w:rsidR="00F05A8C" w:rsidRDefault="00F05A8C" w:rsidP="00F05A8C"/>
    <w:p w:rsidR="00F05A8C" w:rsidRDefault="00F05A8C" w:rsidP="00F05A8C">
      <w:r>
        <w:t>&lt;ESMA_QUESTION_150&gt;</w:t>
      </w:r>
    </w:p>
    <w:p w:rsidR="00F05A8C" w:rsidRDefault="00450AA5" w:rsidP="00F05A8C">
      <w:permStart w:id="141109844" w:edGrp="everyone"/>
      <w:r w:rsidRPr="00450AA5">
        <w:t>WMBA and LEBA do not consider this directly relevant to the business of our member firms since they will operate MTFs and OTFs but not SI’s</w:t>
      </w:r>
    </w:p>
    <w:permEnd w:id="141109844"/>
    <w:p w:rsidR="00F05A8C" w:rsidRDefault="00F05A8C" w:rsidP="00F05A8C">
      <w:pPr>
        <w:keepLines/>
      </w:pPr>
      <w:r>
        <w:t>&lt;ESMA_QUESTION_150&gt;</w:t>
      </w:r>
    </w:p>
    <w:p w:rsidR="00F05A8C" w:rsidRPr="00F05A8C" w:rsidRDefault="00F05A8C" w:rsidP="00F05A8C">
      <w:pPr>
        <w:pStyle w:val="Heading5"/>
      </w:pPr>
      <w:r w:rsidRPr="00F05A8C">
        <w:t>Do you agree with the requirements to consider that the publication is ‘easily accessible’?</w:t>
      </w:r>
    </w:p>
    <w:p w:rsidR="00F05A8C" w:rsidRDefault="00F05A8C" w:rsidP="00F05A8C"/>
    <w:p w:rsidR="00F05A8C" w:rsidRDefault="00F05A8C" w:rsidP="00F05A8C">
      <w:r>
        <w:t>&lt;ESMA_QUESTION_151&gt;</w:t>
      </w:r>
    </w:p>
    <w:p w:rsidR="00F05A8C" w:rsidRDefault="00450AA5" w:rsidP="00F05A8C">
      <w:permStart w:id="1433949638" w:edGrp="everyone"/>
      <w:r w:rsidRPr="00450AA5">
        <w:t>WMBA and LEBA do not consider this directly relevant to the business of our member firms since they will operate MTFs and OTFs but not SI’s</w:t>
      </w:r>
    </w:p>
    <w:permEnd w:id="1433949638"/>
    <w:p w:rsidR="00F05A8C" w:rsidRDefault="00F05A8C" w:rsidP="00F05A8C">
      <w:pPr>
        <w:keepLines/>
      </w:pPr>
      <w:r>
        <w:t>&lt;ESMA_QUESTION_151&gt;</w:t>
      </w:r>
    </w:p>
    <w:p w:rsidR="00F05A8C" w:rsidRDefault="00F05A8C" w:rsidP="00F05A8C"/>
    <w:p w:rsidR="00F05A8C" w:rsidRPr="003F0ED9" w:rsidRDefault="00F05A8C" w:rsidP="002067BA">
      <w:pPr>
        <w:pStyle w:val="NEW-Level1"/>
        <w:numPr>
          <w:ilvl w:val="1"/>
          <w:numId w:val="34"/>
        </w:numPr>
      </w:pPr>
      <w:bookmarkStart w:id="49" w:name="_Toc388455551"/>
      <w:r w:rsidRPr="003F0ED9">
        <w:t>Publication of unexecuted client limit orders on shares traded on a venue</w:t>
      </w:r>
      <w:bookmarkEnd w:id="49"/>
      <w:r w:rsidRPr="003F0ED9">
        <w:t xml:space="preserve"> </w:t>
      </w:r>
    </w:p>
    <w:p w:rsidR="00F05A8C" w:rsidRDefault="00F05A8C" w:rsidP="00F05A8C"/>
    <w:p w:rsidR="00F05A8C" w:rsidRPr="00F05A8C" w:rsidRDefault="00F05A8C" w:rsidP="00F05A8C">
      <w:pPr>
        <w:pStyle w:val="Heading5"/>
      </w:pPr>
      <w:r w:rsidRPr="00F05A8C">
        <w:t>Do you think that publication of unexecuted orders through a data reporting service or through an investment firm’s website would effectively facilitate execution?</w:t>
      </w:r>
    </w:p>
    <w:p w:rsidR="00F05A8C" w:rsidRDefault="00F05A8C" w:rsidP="00F05A8C"/>
    <w:p w:rsidR="00F05A8C" w:rsidRDefault="00F05A8C" w:rsidP="00F05A8C">
      <w:r>
        <w:t>&lt;ESMA_QUESTION_152&gt;</w:t>
      </w:r>
    </w:p>
    <w:p w:rsidR="00F05A8C" w:rsidRDefault="00450AA5" w:rsidP="00F05A8C">
      <w:permStart w:id="693055184" w:edGrp="everyone"/>
      <w:r w:rsidRPr="00450AA5">
        <w:t>WMBA and LEBA do not consider this directly relevant to the business of our member firms.</w:t>
      </w:r>
    </w:p>
    <w:permEnd w:id="693055184"/>
    <w:p w:rsidR="00F05A8C" w:rsidRDefault="00F05A8C" w:rsidP="00F05A8C">
      <w:pPr>
        <w:keepLines/>
      </w:pPr>
      <w:r>
        <w:t>&lt;ESMA_QUESTION_152&gt;</w:t>
      </w:r>
    </w:p>
    <w:p w:rsidR="00F05A8C" w:rsidRPr="00F05A8C" w:rsidRDefault="00F05A8C" w:rsidP="00F05A8C">
      <w:pPr>
        <w:pStyle w:val="Heading5"/>
      </w:pPr>
      <w:r w:rsidRPr="00F05A8C">
        <w:t>Do you agree with this proposal. If not, what would you suggest?</w:t>
      </w:r>
    </w:p>
    <w:p w:rsidR="00F05A8C" w:rsidRDefault="00F05A8C" w:rsidP="00F05A8C"/>
    <w:p w:rsidR="00F05A8C" w:rsidRDefault="00F05A8C" w:rsidP="00F05A8C">
      <w:r>
        <w:t>&lt;ESMA_QUESTION_153&gt;</w:t>
      </w:r>
    </w:p>
    <w:p w:rsidR="00F05A8C" w:rsidRDefault="00450AA5" w:rsidP="00F05A8C">
      <w:permStart w:id="1548158594" w:edGrp="everyone"/>
      <w:r w:rsidRPr="00450AA5">
        <w:t>WMBA and LEBA do not consider this directly relevant to the business of our member firms.</w:t>
      </w:r>
    </w:p>
    <w:permEnd w:id="1548158594"/>
    <w:p w:rsidR="00F05A8C" w:rsidRDefault="00F05A8C" w:rsidP="00F05A8C">
      <w:pPr>
        <w:keepLines/>
      </w:pPr>
      <w:r>
        <w:t>&lt;ESMA_QUESTION_153&gt;</w:t>
      </w:r>
    </w:p>
    <w:p w:rsidR="00F05A8C" w:rsidRDefault="00F05A8C" w:rsidP="00F05A8C"/>
    <w:p w:rsidR="00F05A8C" w:rsidRDefault="00F05A8C" w:rsidP="002067BA">
      <w:pPr>
        <w:pStyle w:val="NEW-Level1"/>
        <w:numPr>
          <w:ilvl w:val="1"/>
          <w:numId w:val="34"/>
        </w:numPr>
      </w:pPr>
      <w:bookmarkStart w:id="50" w:name="_Toc388455552"/>
      <w:r>
        <w:t>Reasonable commercial basis (RCB)</w:t>
      </w:r>
      <w:bookmarkEnd w:id="50"/>
    </w:p>
    <w:p w:rsidR="00F05A8C" w:rsidRDefault="00F05A8C" w:rsidP="00F05A8C"/>
    <w:p w:rsidR="00F05A8C" w:rsidRPr="00F05A8C" w:rsidRDefault="00F05A8C" w:rsidP="00F05A8C">
      <w:pPr>
        <w:pStyle w:val="Heading5"/>
      </w:pPr>
      <w:r w:rsidRPr="00F05A8C">
        <w:t>Would these disclosure requirements be a meaningful instrument to ensure that prices are on a reasonable commercial basis?</w:t>
      </w:r>
    </w:p>
    <w:p w:rsidR="00F05A8C" w:rsidRDefault="00F05A8C" w:rsidP="00F05A8C"/>
    <w:p w:rsidR="00F05A8C" w:rsidRDefault="00F05A8C" w:rsidP="00F05A8C">
      <w:r>
        <w:t>&lt;ESMA_QUESTION_154&gt;</w:t>
      </w:r>
    </w:p>
    <w:p w:rsidR="004638C3" w:rsidRDefault="004638C3" w:rsidP="004638C3">
      <w:permStart w:id="1331451531" w:edGrp="everyone"/>
      <w:r>
        <w:t>The WMBA support the transparent disclosure by venues of their data pricing and note that this could be a valuable addition to constraining the rising costs of data across the EU. To engender enhanced competition, it will be important to isolate the cost of data for each venue. There should not be cross subsidy within venues between the business and data services.</w:t>
      </w:r>
    </w:p>
    <w:p w:rsidR="004638C3" w:rsidRDefault="004638C3" w:rsidP="004638C3"/>
    <w:p w:rsidR="00F05A8C" w:rsidRDefault="004638C3" w:rsidP="004638C3">
      <w:r>
        <w:t>WMBA therefore supports ESMA's proposition in the draft technical advice that the Commission should review the operation of the definition of reasonable commercial basis three years after its introduction. At that point it would be appropriate to review the outcomes provided by the market and consider whether a usable consolidated data stream has been created.</w:t>
      </w:r>
    </w:p>
    <w:permEnd w:id="1331451531"/>
    <w:p w:rsidR="00F05A8C" w:rsidRDefault="00F05A8C" w:rsidP="00F05A8C">
      <w:pPr>
        <w:keepLines/>
      </w:pPr>
      <w:r>
        <w:t>&lt;ESMA_QUESTION_154&gt;</w:t>
      </w:r>
    </w:p>
    <w:p w:rsidR="00F05A8C" w:rsidRPr="00F05A8C" w:rsidRDefault="00F05A8C" w:rsidP="00F05A8C">
      <w:pPr>
        <w:pStyle w:val="Heading5"/>
      </w:pPr>
      <w:r w:rsidRPr="00F05A8C">
        <w:t>Are there any other possible requirements in the context of transparency/disclosure to ensure a reasonable price level?</w:t>
      </w:r>
    </w:p>
    <w:p w:rsidR="00F05A8C" w:rsidRDefault="00F05A8C" w:rsidP="00F05A8C"/>
    <w:p w:rsidR="00F05A8C" w:rsidRDefault="00F05A8C" w:rsidP="00F05A8C">
      <w:r>
        <w:t>&lt;ESMA_QUESTION_155&gt;</w:t>
      </w:r>
    </w:p>
    <w:p w:rsidR="00F05A8C" w:rsidRDefault="004638C3" w:rsidP="00F05A8C">
      <w:permStart w:id="284374146" w:edGrp="everyone"/>
      <w:r>
        <w:t xml:space="preserve">WMBA does not </w:t>
      </w:r>
      <w:r w:rsidRPr="004638C3">
        <w:t>other possible requirements</w:t>
      </w:r>
      <w:r>
        <w:t xml:space="preserve"> in the context of transparency and </w:t>
      </w:r>
      <w:r w:rsidRPr="004638C3">
        <w:t>disclosure</w:t>
      </w:r>
      <w:r>
        <w:t>.</w:t>
      </w:r>
    </w:p>
    <w:permEnd w:id="284374146"/>
    <w:p w:rsidR="00F05A8C" w:rsidRDefault="00F05A8C" w:rsidP="00F05A8C">
      <w:pPr>
        <w:keepLines/>
      </w:pPr>
      <w:r>
        <w:t>&lt;ESMA_QUESTION_155&gt;</w:t>
      </w:r>
    </w:p>
    <w:p w:rsidR="00F05A8C" w:rsidRPr="00F05A8C" w:rsidRDefault="00F05A8C" w:rsidP="00F05A8C">
      <w:pPr>
        <w:pStyle w:val="Heading5"/>
      </w:pPr>
      <w:r w:rsidRPr="00F05A8C">
        <w:t>To what extent do you think that comprehensive transparency requirements would be enough in terms of desired regulatory intervention?</w:t>
      </w:r>
    </w:p>
    <w:p w:rsidR="00F05A8C" w:rsidRDefault="00F05A8C" w:rsidP="00F05A8C"/>
    <w:p w:rsidR="00F05A8C" w:rsidRDefault="00F05A8C" w:rsidP="00F05A8C">
      <w:r>
        <w:t>&lt;ESMA_QUESTION_156&gt;</w:t>
      </w:r>
    </w:p>
    <w:p w:rsidR="00F05A8C" w:rsidRDefault="004638C3" w:rsidP="00F05A8C">
      <w:permStart w:id="1470522486" w:edGrp="everyone"/>
      <w:r>
        <w:t>WMBA understands that these should be a significant benefit on their own.</w:t>
      </w:r>
    </w:p>
    <w:permEnd w:id="1470522486"/>
    <w:p w:rsidR="00F05A8C" w:rsidRDefault="00F05A8C" w:rsidP="00F05A8C">
      <w:pPr>
        <w:keepLines/>
      </w:pPr>
      <w:r>
        <w:t>&lt;ESMA_QUESTION_156&gt;</w:t>
      </w:r>
    </w:p>
    <w:p w:rsidR="00F05A8C" w:rsidRPr="00F05A8C" w:rsidRDefault="00F05A8C" w:rsidP="00F05A8C">
      <w:pPr>
        <w:pStyle w:val="Heading5"/>
      </w:pPr>
      <w:r w:rsidRPr="00F05A8C">
        <w:t>What are you views on controlling charges by fixing a limit on the share of revenue that market data services can represent?</w:t>
      </w:r>
    </w:p>
    <w:p w:rsidR="00F05A8C" w:rsidRDefault="00F05A8C" w:rsidP="00F05A8C"/>
    <w:p w:rsidR="00F05A8C" w:rsidRDefault="00F05A8C" w:rsidP="00F05A8C">
      <w:r>
        <w:t>&lt;ESMA_QUESTION_157&gt;</w:t>
      </w:r>
    </w:p>
    <w:p w:rsidR="00F05A8C" w:rsidRDefault="004638C3" w:rsidP="004638C3">
      <w:permStart w:id="1268534135" w:edGrp="everyone"/>
      <w:r>
        <w:t>WMBA considers that this is over prescriptive, beyond the remit of level 1 and not the appropriate option. However the share of revenue that market data services represents is a useful indicator, when compared across venues. It is our view that this should be added to the list of metrics required to be published by venues on ESMA’s website. This would also serve to highlight any outliers. Those venues where market data services revenue is significantly out of line with their competitors would be forced to explain their model to market participants.</w:t>
      </w:r>
    </w:p>
    <w:permEnd w:id="1268534135"/>
    <w:p w:rsidR="00F05A8C" w:rsidRDefault="00F05A8C" w:rsidP="00F05A8C">
      <w:pPr>
        <w:keepLines/>
      </w:pPr>
      <w:r>
        <w:t>&lt;ESMA_QUESTION_157&gt;</w:t>
      </w:r>
    </w:p>
    <w:p w:rsidR="00F05A8C" w:rsidRPr="00F05A8C" w:rsidRDefault="00F05A8C" w:rsidP="00F05A8C">
      <w:pPr>
        <w:pStyle w:val="Heading5"/>
      </w:pPr>
      <w:r w:rsidRPr="00F05A8C">
        <w:t>Which percentage range for a revenue limit would you consider reasonable?</w:t>
      </w:r>
    </w:p>
    <w:p w:rsidR="00F05A8C" w:rsidRDefault="00F05A8C" w:rsidP="00F05A8C"/>
    <w:p w:rsidR="00F05A8C" w:rsidRDefault="00F05A8C" w:rsidP="00F05A8C">
      <w:r>
        <w:t>&lt;ESMA_QUESTION_158&gt;</w:t>
      </w:r>
    </w:p>
    <w:p w:rsidR="00F05A8C" w:rsidRDefault="004638C3" w:rsidP="00F05A8C">
      <w:permStart w:id="201551302" w:edGrp="everyone"/>
      <w:r w:rsidRPr="004638C3">
        <w:t xml:space="preserve">As outlined in </w:t>
      </w:r>
      <w:r>
        <w:t>the WMBA</w:t>
      </w:r>
      <w:r w:rsidRPr="004638C3">
        <w:t xml:space="preserve"> response to Q157, each venue should be required to publish the share of revenue that market data services represents on the ESMA website. ESMA should not set a limit, publication of the figures themselves is sufficient.</w:t>
      </w:r>
    </w:p>
    <w:permEnd w:id="201551302"/>
    <w:p w:rsidR="00F05A8C" w:rsidRDefault="00F05A8C" w:rsidP="00F05A8C">
      <w:pPr>
        <w:keepLines/>
      </w:pPr>
      <w:r>
        <w:t>&lt;ESMA_QUESTION_158&gt;</w:t>
      </w:r>
    </w:p>
    <w:p w:rsidR="00F05A8C" w:rsidRPr="00F05A8C" w:rsidRDefault="00F05A8C" w:rsidP="00F05A8C">
      <w:pPr>
        <w:pStyle w:val="Heading5"/>
      </w:pPr>
      <w:r w:rsidRPr="00F05A8C">
        <w:t>If the definition of “</w:t>
      </w:r>
      <w:r w:rsidRPr="00F05A8C">
        <w:rPr>
          <w:i/>
        </w:rPr>
        <w:t>reasonable commercial basis</w:t>
      </w:r>
      <w:r w:rsidRPr="00F05A8C">
        <w:t>” is to be based on costs, do you agree that LRIC+ is the most appropriate measure? If not what measure do you think should be used?</w:t>
      </w:r>
    </w:p>
    <w:p w:rsidR="00F05A8C" w:rsidRDefault="00F05A8C" w:rsidP="00F05A8C"/>
    <w:p w:rsidR="00F05A8C" w:rsidRDefault="00F05A8C" w:rsidP="00F05A8C">
      <w:r>
        <w:t>&lt;ESMA_QUESTION_159&gt;</w:t>
      </w:r>
    </w:p>
    <w:p w:rsidR="00F05A8C" w:rsidRDefault="004638C3" w:rsidP="00F05A8C">
      <w:permStart w:id="1667764096" w:edGrp="everyone"/>
      <w:r w:rsidRPr="004638C3">
        <w:t xml:space="preserve">Yes </w:t>
      </w:r>
      <w:r>
        <w:t>WMBA</w:t>
      </w:r>
      <w:r w:rsidRPr="004638C3">
        <w:t xml:space="preserve"> support this proposition</w:t>
      </w:r>
      <w:r>
        <w:t>, although we note that the LRIC+ model may over complicate many simple situations, and therefore become disproportionate if applied universally</w:t>
      </w:r>
      <w:r w:rsidRPr="004638C3">
        <w:t>.</w:t>
      </w:r>
    </w:p>
    <w:permEnd w:id="1667764096"/>
    <w:p w:rsidR="00F05A8C" w:rsidRDefault="00F05A8C" w:rsidP="00F05A8C">
      <w:pPr>
        <w:keepLines/>
      </w:pPr>
      <w:r>
        <w:t>&lt;ESMA_QUESTION_159&gt;</w:t>
      </w:r>
    </w:p>
    <w:p w:rsidR="00F05A8C" w:rsidRPr="00F05A8C" w:rsidRDefault="00F05A8C" w:rsidP="00F05A8C">
      <w:pPr>
        <w:pStyle w:val="Heading5"/>
      </w:pPr>
      <w:r w:rsidRPr="00F05A8C">
        <w:t>Do you agree that suppliers should be required to maintain a cost model as the basis of setting prices against LRIC+? If not how do you think the definition should be implemented?</w:t>
      </w:r>
    </w:p>
    <w:p w:rsidR="00F05A8C" w:rsidRDefault="00F05A8C" w:rsidP="00F05A8C"/>
    <w:p w:rsidR="00F05A8C" w:rsidRDefault="00F05A8C" w:rsidP="00F05A8C">
      <w:r>
        <w:t>&lt;ESMA_QUESTION_160&gt;</w:t>
      </w:r>
    </w:p>
    <w:p w:rsidR="00F05A8C" w:rsidRDefault="004638C3" w:rsidP="00F05A8C">
      <w:permStart w:id="1277058886" w:edGrp="everyone"/>
      <w:r w:rsidRPr="004638C3">
        <w:t>Yes WMBA support this proposition, although we note that the LRIC+ model may over complicate many simple situations, and therefore become disproportionate if applied universally.</w:t>
      </w:r>
    </w:p>
    <w:permEnd w:id="1277058886"/>
    <w:p w:rsidR="00F05A8C" w:rsidRDefault="00F05A8C" w:rsidP="00F05A8C">
      <w:pPr>
        <w:keepLines/>
      </w:pPr>
      <w:r>
        <w:t>&lt;ESMA_QUESTION_160&gt;</w:t>
      </w:r>
    </w:p>
    <w:p w:rsidR="00F05A8C" w:rsidRDefault="00F05A8C" w:rsidP="00F05A8C">
      <w:pPr>
        <w:pStyle w:val="Heading5"/>
      </w:pPr>
      <w:r w:rsidRPr="00F05A8C">
        <w:t>Do you believe that if there are excessive prices in any of the other markets, the same definition of “</w:t>
      </w:r>
      <w:r w:rsidRPr="00F05A8C">
        <w:rPr>
          <w:i/>
        </w:rPr>
        <w:t>reasonable commercial basis</w:t>
      </w:r>
      <w:r w:rsidRPr="00F05A8C">
        <w:t xml:space="preserve">” would be appropriate, or that they should be treated differently? </w:t>
      </w:r>
      <w:r>
        <w:t>If the latter, what definition should be used?</w:t>
      </w:r>
    </w:p>
    <w:p w:rsidR="00F05A8C" w:rsidRDefault="00F05A8C" w:rsidP="00F05A8C"/>
    <w:p w:rsidR="00F05A8C" w:rsidRDefault="00F05A8C" w:rsidP="00F05A8C">
      <w:r>
        <w:t>&lt;ESMA_QUESTION_161&gt;</w:t>
      </w:r>
    </w:p>
    <w:p w:rsidR="00F05A8C" w:rsidRDefault="004638C3" w:rsidP="00F05A8C">
      <w:permStart w:id="2126536966" w:edGrp="everyone"/>
      <w:r w:rsidRPr="004638C3">
        <w:t>Yes</w:t>
      </w:r>
      <w:r>
        <w:t>,</w:t>
      </w:r>
      <w:r w:rsidRPr="004638C3">
        <w:t xml:space="preserve"> WMBA support this proposition</w:t>
      </w:r>
      <w:r>
        <w:t>.</w:t>
      </w:r>
    </w:p>
    <w:permEnd w:id="2126536966"/>
    <w:p w:rsidR="00F05A8C" w:rsidRDefault="00F05A8C" w:rsidP="00F05A8C">
      <w:pPr>
        <w:keepLines/>
      </w:pPr>
      <w:r>
        <w:t>&lt;ESMA_QUESTION_161&gt;</w:t>
      </w:r>
    </w:p>
    <w:p w:rsidR="00F05A8C" w:rsidRDefault="00F05A8C" w:rsidP="00F05A8C">
      <w:pPr>
        <w:pStyle w:val="Heading5"/>
      </w:pPr>
      <w:r w:rsidRPr="00F05A8C">
        <w:t xml:space="preserve">Within the options A, B and C, do you favour one of them, a combination of A+B or A+C or A+B+C? </w:t>
      </w:r>
      <w:r>
        <w:t>Please explain your reasons.</w:t>
      </w:r>
    </w:p>
    <w:p w:rsidR="00F05A8C" w:rsidRDefault="00F05A8C" w:rsidP="00F05A8C"/>
    <w:p w:rsidR="00F05A8C" w:rsidRDefault="00F05A8C" w:rsidP="00F05A8C">
      <w:r>
        <w:t>&lt;ESMA_QUESTION_162&gt;</w:t>
      </w:r>
    </w:p>
    <w:p w:rsidR="00F05A8C" w:rsidRDefault="004638C3" w:rsidP="00F05A8C">
      <w:permStart w:id="1866950261" w:edGrp="everyone"/>
      <w:r>
        <w:t xml:space="preserve">In order to maintain flexibility and scope for proportionality with competition, WMBA endorse a combination of </w:t>
      </w:r>
      <w:r w:rsidRPr="004638C3">
        <w:t>A+B+C</w:t>
      </w:r>
      <w:r>
        <w:t>.</w:t>
      </w:r>
    </w:p>
    <w:permEnd w:id="1866950261"/>
    <w:p w:rsidR="00F05A8C" w:rsidRDefault="00F05A8C" w:rsidP="00F05A8C">
      <w:pPr>
        <w:keepLines/>
      </w:pPr>
      <w:r>
        <w:t>&lt;ESMA_QUESTION_162&gt;</w:t>
      </w:r>
    </w:p>
    <w:p w:rsidR="00F05A8C" w:rsidRPr="00F05A8C" w:rsidRDefault="00F05A8C" w:rsidP="00F05A8C">
      <w:pPr>
        <w:pStyle w:val="Heading5"/>
      </w:pPr>
      <w:r w:rsidRPr="00F05A8C">
        <w:t>What are your views on the costs of the different approaches?</w:t>
      </w:r>
    </w:p>
    <w:p w:rsidR="00F05A8C" w:rsidRDefault="00F05A8C" w:rsidP="00F05A8C"/>
    <w:p w:rsidR="00F05A8C" w:rsidRDefault="00F05A8C" w:rsidP="00F05A8C">
      <w:r>
        <w:t>&lt;ESMA_QUESTION_163&gt;</w:t>
      </w:r>
    </w:p>
    <w:p w:rsidR="00F05A8C" w:rsidRDefault="004638C3" w:rsidP="00F05A8C">
      <w:permStart w:id="1612333676" w:edGrp="everyone"/>
      <w:r w:rsidRPr="004638C3">
        <w:t xml:space="preserve">Option A would not be costly as most </w:t>
      </w:r>
      <w:r>
        <w:t>venues</w:t>
      </w:r>
      <w:r w:rsidRPr="004638C3">
        <w:t xml:space="preserve"> currently publish products prices on their own websites. Option B and Option </w:t>
      </w:r>
      <w:r w:rsidR="00C10B72">
        <w:t>C</w:t>
      </w:r>
      <w:r w:rsidRPr="004638C3">
        <w:t xml:space="preserve"> </w:t>
      </w:r>
      <w:r w:rsidR="00C10B72">
        <w:t xml:space="preserve">would be notably higher </w:t>
      </w:r>
      <w:r w:rsidRPr="004638C3">
        <w:t xml:space="preserve">because of their inherent complexity are </w:t>
      </w:r>
      <w:r w:rsidR="00C10B72">
        <w:t xml:space="preserve">also </w:t>
      </w:r>
      <w:r w:rsidRPr="004638C3">
        <w:t>likely to be costly to administer.</w:t>
      </w:r>
    </w:p>
    <w:permEnd w:id="1612333676"/>
    <w:p w:rsidR="00F05A8C" w:rsidRDefault="00F05A8C" w:rsidP="00F05A8C">
      <w:pPr>
        <w:keepLines/>
      </w:pPr>
      <w:r>
        <w:t>&lt;ESMA_QUESTION_163&gt;</w:t>
      </w:r>
    </w:p>
    <w:p w:rsidR="00F05A8C" w:rsidRDefault="00F05A8C" w:rsidP="00F05A8C">
      <w:pPr>
        <w:pStyle w:val="Heading5"/>
      </w:pPr>
      <w:r w:rsidRPr="00F05A8C">
        <w:t xml:space="preserve">Is there some other approach you believe would be better? </w:t>
      </w:r>
      <w:r>
        <w:t>Why?</w:t>
      </w:r>
    </w:p>
    <w:p w:rsidR="00F05A8C" w:rsidRDefault="00F05A8C" w:rsidP="00F05A8C"/>
    <w:p w:rsidR="00F05A8C" w:rsidRDefault="00F05A8C" w:rsidP="00F05A8C">
      <w:r>
        <w:t>&lt;ESMA_QUESTION_164&gt;</w:t>
      </w:r>
    </w:p>
    <w:p w:rsidR="00F05A8C" w:rsidRDefault="00C10B72" w:rsidP="00F05A8C">
      <w:permStart w:id="467996869" w:edGrp="everyone"/>
      <w:r w:rsidRPr="00C10B72">
        <w:t>In order to maintain flexibility and scope for proportionality with co</w:t>
      </w:r>
      <w:r w:rsidR="00615708">
        <w:t>mpetition, WMBA endorse a combi</w:t>
      </w:r>
      <w:r w:rsidRPr="00C10B72">
        <w:t>nation of A+B+C.</w:t>
      </w:r>
    </w:p>
    <w:permEnd w:id="467996869"/>
    <w:p w:rsidR="00F05A8C" w:rsidRDefault="00F05A8C" w:rsidP="00F05A8C">
      <w:pPr>
        <w:keepLines/>
      </w:pPr>
      <w:r>
        <w:t>&lt;ESMA_QUESTION_164&gt;</w:t>
      </w:r>
    </w:p>
    <w:p w:rsidR="00F05A8C" w:rsidRPr="00F05A8C" w:rsidRDefault="00F05A8C" w:rsidP="00F05A8C">
      <w:pPr>
        <w:pStyle w:val="Heading5"/>
      </w:pPr>
      <w:r w:rsidRPr="00F05A8C">
        <w:t>Do you think that the offering of a ‘per-user’ pricing model designed to prevent multiple charging for the same information should be mandatory?</w:t>
      </w:r>
    </w:p>
    <w:p w:rsidR="00F05A8C" w:rsidRDefault="00F05A8C" w:rsidP="00F05A8C"/>
    <w:p w:rsidR="00F05A8C" w:rsidRDefault="00F05A8C" w:rsidP="00F05A8C">
      <w:r>
        <w:t>&lt;ESMA_QUESTION_165&gt;</w:t>
      </w:r>
    </w:p>
    <w:p w:rsidR="00F05A8C" w:rsidRDefault="00C10B72" w:rsidP="00F05A8C">
      <w:permStart w:id="198008658" w:edGrp="everyone"/>
      <w:r>
        <w:t xml:space="preserve">Whilst the WMBA do agree with the </w:t>
      </w:r>
      <w:r w:rsidRPr="00C10B72">
        <w:t>‘per-user’ pricing model</w:t>
      </w:r>
      <w:r>
        <w:t>, we note that ‘</w:t>
      </w:r>
      <w:r w:rsidRPr="00C10B72">
        <w:rPr>
          <w:i/>
        </w:rPr>
        <w:t>Non-Display Usage Charges’</w:t>
      </w:r>
      <w:r>
        <w:t xml:space="preserve"> would still be applied</w:t>
      </w:r>
      <w:r w:rsidRPr="00C10B72">
        <w:t xml:space="preserve"> in parallel</w:t>
      </w:r>
      <w:r>
        <w:t>.</w:t>
      </w:r>
    </w:p>
    <w:permEnd w:id="198008658"/>
    <w:p w:rsidR="00F05A8C" w:rsidRDefault="00F05A8C" w:rsidP="00F05A8C">
      <w:pPr>
        <w:keepLines/>
      </w:pPr>
      <w:r>
        <w:t>&lt;ESMA_QUESTION_165&gt;</w:t>
      </w:r>
    </w:p>
    <w:p w:rsidR="00F05A8C" w:rsidRPr="00F05A8C" w:rsidRDefault="00F05A8C" w:rsidP="00F05A8C">
      <w:pPr>
        <w:pStyle w:val="Heading5"/>
      </w:pPr>
      <w:r w:rsidRPr="00F05A8C">
        <w:t>If yes, in which circumstances?</w:t>
      </w:r>
    </w:p>
    <w:p w:rsidR="00F05A8C" w:rsidRDefault="00F05A8C" w:rsidP="00F05A8C"/>
    <w:p w:rsidR="00F05A8C" w:rsidRDefault="00F05A8C" w:rsidP="00F05A8C">
      <w:r>
        <w:t>&lt;ESMA_QUESTION_166&gt;</w:t>
      </w:r>
    </w:p>
    <w:p w:rsidR="00F05A8C" w:rsidRDefault="00C10B72" w:rsidP="00F05A8C">
      <w:permStart w:id="1623877801" w:edGrp="everyone"/>
      <w:r w:rsidRPr="00C10B72">
        <w:t>Whilst the WMBA do agree with the ‘per-user’ pricing model, we note that ‘Non-Display Usage Charges’ would still be applied in parallel</w:t>
      </w:r>
      <w:r>
        <w:t>.</w:t>
      </w:r>
    </w:p>
    <w:permEnd w:id="1623877801"/>
    <w:p w:rsidR="00F05A8C" w:rsidRDefault="00F05A8C" w:rsidP="00F05A8C">
      <w:pPr>
        <w:keepLines/>
      </w:pPr>
      <w:r>
        <w:t>&lt;ESMA_QUESTION_166&gt;</w:t>
      </w:r>
    </w:p>
    <w:p w:rsidR="00F05A8C" w:rsidRDefault="00F05A8C" w:rsidP="00F05A8C">
      <w:r>
        <w:br w:type="page"/>
      </w:r>
    </w:p>
    <w:p w:rsidR="00F05A8C" w:rsidRDefault="00F05A8C" w:rsidP="00F05A8C">
      <w:pPr>
        <w:pStyle w:val="aNEW-Level0"/>
      </w:pPr>
      <w:bookmarkStart w:id="51" w:name="_Toc388455553"/>
      <w:r>
        <w:t>Micro-structural issues</w:t>
      </w:r>
      <w:bookmarkEnd w:id="51"/>
    </w:p>
    <w:p w:rsidR="00F05A8C" w:rsidRDefault="00F05A8C" w:rsidP="00F05A8C"/>
    <w:p w:rsidR="00F05A8C" w:rsidRPr="00D70F6B" w:rsidRDefault="00F05A8C" w:rsidP="002067BA">
      <w:pPr>
        <w:pStyle w:val="NEW-Level1"/>
        <w:numPr>
          <w:ilvl w:val="1"/>
          <w:numId w:val="34"/>
        </w:numPr>
      </w:pPr>
      <w:bookmarkStart w:id="52" w:name="_Toc388455554"/>
      <w:r w:rsidRPr="00D70F6B">
        <w:t>Algorithmic and high frequency trading</w:t>
      </w:r>
      <w:r>
        <w:t xml:space="preserve"> (HFT)</w:t>
      </w:r>
      <w:bookmarkEnd w:id="52"/>
      <w:r w:rsidRPr="00D70F6B">
        <w:t xml:space="preserve"> </w:t>
      </w:r>
    </w:p>
    <w:p w:rsidR="00F05A8C" w:rsidRDefault="00F05A8C" w:rsidP="00F05A8C"/>
    <w:p w:rsidR="00F05A8C" w:rsidRPr="008D2DB5" w:rsidRDefault="00F05A8C" w:rsidP="008D2DB5">
      <w:pPr>
        <w:pStyle w:val="Heading5"/>
        <w:rPr>
          <w:rStyle w:val="SubtleEmphasis"/>
          <w:b/>
          <w:iCs w:val="0"/>
        </w:rPr>
      </w:pPr>
      <w:r w:rsidRPr="008D2DB5">
        <w:rPr>
          <w:rStyle w:val="SubtleEmphasis"/>
          <w:b/>
          <w:iCs w:val="0"/>
        </w:rPr>
        <w:t>Which would be your preferred option? Why?</w:t>
      </w:r>
    </w:p>
    <w:p w:rsidR="00F05A8C" w:rsidRDefault="00F05A8C" w:rsidP="00F05A8C"/>
    <w:p w:rsidR="00F05A8C" w:rsidRDefault="00F05A8C" w:rsidP="00F05A8C">
      <w:r>
        <w:t>&lt;ESMA_QUESTION_167&gt;</w:t>
      </w:r>
    </w:p>
    <w:p w:rsidR="00F05A8C" w:rsidRDefault="00973471" w:rsidP="00F05A8C">
      <w:permStart w:id="699493193" w:edGrp="everyone"/>
      <w:r>
        <w:t xml:space="preserve">WMBA endorse the fundamental requirement to separate out </w:t>
      </w:r>
      <w:r w:rsidRPr="00973471">
        <w:t xml:space="preserve">Algorithmic </w:t>
      </w:r>
      <w:r>
        <w:t>from</w:t>
      </w:r>
      <w:r w:rsidRPr="00973471">
        <w:t xml:space="preserve"> high frequency trading (HFT)</w:t>
      </w:r>
      <w:r>
        <w:t xml:space="preserve">. The </w:t>
      </w:r>
      <w:r w:rsidR="00A41973">
        <w:t xml:space="preserve">global non-equity FICC </w:t>
      </w:r>
      <w:r>
        <w:t>markets operated by WMBA members feature frequent algorithmic execution tools but are devoid of HFT.</w:t>
      </w:r>
    </w:p>
    <w:p w:rsidR="00973471" w:rsidRDefault="00973471" w:rsidP="00F05A8C"/>
    <w:p w:rsidR="00973471" w:rsidRDefault="00973471" w:rsidP="00973471">
      <w:r>
        <w:t xml:space="preserve">WMBA note that of the two (limited) proposed definitions, Option 1 is well defined, has absolute criteria, and does not allow a market participant's status to be impacted or determined by the activity of other market participants.  </w:t>
      </w:r>
    </w:p>
    <w:p w:rsidR="00973471" w:rsidRDefault="00973471" w:rsidP="00973471"/>
    <w:p w:rsidR="00973471" w:rsidRDefault="00973471" w:rsidP="00973471">
      <w:r>
        <w:t>The proposed definition of Algorithmic Trading is very broad and it covers even executions tools, which are very simple synthetic order types that are generally regarded as standard order types. Given these order types are widespread their use is prolific and they are available in a wide range member provided, 3rd party and proprietary end client platforms.</w:t>
      </w:r>
    </w:p>
    <w:permEnd w:id="699493193"/>
    <w:p w:rsidR="00F05A8C" w:rsidRDefault="00F05A8C" w:rsidP="00F05A8C">
      <w:pPr>
        <w:keepLines/>
      </w:pPr>
      <w:r>
        <w:t>&lt;ESMA_QUESTION_167&gt;</w:t>
      </w:r>
    </w:p>
    <w:p w:rsidR="00F05A8C" w:rsidRPr="008D2DB5" w:rsidRDefault="00F05A8C" w:rsidP="008D2DB5">
      <w:pPr>
        <w:pStyle w:val="Heading5"/>
        <w:rPr>
          <w:rStyle w:val="SubtleEmphasis"/>
          <w:b/>
          <w:iCs w:val="0"/>
        </w:rPr>
      </w:pPr>
      <w:r w:rsidRPr="008D2DB5">
        <w:rPr>
          <w:rStyle w:val="SubtleEmphasis"/>
          <w:b/>
          <w:iCs w:val="0"/>
        </w:rPr>
        <w:t>Can you identify any other advantages or disadvantages of the options put forward?</w:t>
      </w:r>
    </w:p>
    <w:p w:rsidR="00F05A8C" w:rsidRDefault="00F05A8C" w:rsidP="00F05A8C"/>
    <w:p w:rsidR="00F05A8C" w:rsidRDefault="00F05A8C" w:rsidP="00F05A8C">
      <w:r>
        <w:t>&lt;ESMA_QUESTION_168&gt;</w:t>
      </w:r>
    </w:p>
    <w:p w:rsidR="00973471" w:rsidRDefault="00973471" w:rsidP="00973471">
      <w:permStart w:id="1944464362" w:edGrp="everyone"/>
      <w:r>
        <w:t xml:space="preserve">On Option 1, WMBA believes that the proposed 2 messages per second intraday message rate is too low, particularly if the assessment is not made at a strategy level. A market participant may trade a lot in a specific market, or a market may have a broader range of instruments in which to trade, and either or both instances may result in a volume of messages that could satisfy the message rate hurdle without necessarily a high-frequency strategy being employed.  </w:t>
      </w:r>
    </w:p>
    <w:p w:rsidR="00F05A8C" w:rsidRDefault="00973471" w:rsidP="00973471">
      <w:r>
        <w:t xml:space="preserve">The concern on the use of Option 2 on its own is that in looking a duration of an order rather than frequency of orders to fills does not target a true characteristic of the types of HFT that cause regulatory concern.  A median used in this way would deem those below the median always HFT even in a market where no participants are using HFT strategies.  </w:t>
      </w:r>
    </w:p>
    <w:permEnd w:id="1944464362"/>
    <w:p w:rsidR="00F05A8C" w:rsidRDefault="00F05A8C" w:rsidP="00F05A8C">
      <w:pPr>
        <w:keepLines/>
      </w:pPr>
      <w:r>
        <w:t>&lt;ESMA_QUESTION_168&gt;</w:t>
      </w:r>
    </w:p>
    <w:p w:rsidR="00F05A8C" w:rsidRPr="008D2DB5" w:rsidRDefault="00F05A8C" w:rsidP="008D2DB5">
      <w:pPr>
        <w:pStyle w:val="Heading5"/>
        <w:rPr>
          <w:rStyle w:val="SubtleEmphasis"/>
          <w:b/>
          <w:iCs w:val="0"/>
        </w:rPr>
      </w:pPr>
      <w:r w:rsidRPr="008D2DB5">
        <w:rPr>
          <w:rStyle w:val="SubtleEmphasis"/>
          <w:b/>
          <w:iCs w:val="0"/>
        </w:rPr>
        <w:t>How would you reduce the impact of the disadvantages identified in your preferred option?</w:t>
      </w:r>
    </w:p>
    <w:p w:rsidR="00F05A8C" w:rsidRDefault="00F05A8C" w:rsidP="00F05A8C"/>
    <w:p w:rsidR="00F05A8C" w:rsidRDefault="00F05A8C" w:rsidP="00F05A8C">
      <w:r>
        <w:t>&lt;ESMA_QUESTION_169&gt;</w:t>
      </w:r>
    </w:p>
    <w:p w:rsidR="00F05A8C" w:rsidRDefault="00A41973" w:rsidP="00F05A8C">
      <w:permStart w:id="789583654" w:edGrp="everyone"/>
      <w:r>
        <w:t>Yes the WMBA does agree.</w:t>
      </w:r>
    </w:p>
    <w:permEnd w:id="789583654"/>
    <w:p w:rsidR="00F05A8C" w:rsidRDefault="00F05A8C" w:rsidP="00F05A8C">
      <w:pPr>
        <w:keepLines/>
      </w:pPr>
      <w:r>
        <w:t>&lt;ESMA_QUESTION_169&gt;</w:t>
      </w:r>
    </w:p>
    <w:p w:rsidR="00F05A8C" w:rsidRPr="008D2DB5" w:rsidRDefault="00F05A8C" w:rsidP="008D2DB5">
      <w:pPr>
        <w:pStyle w:val="Heading5"/>
        <w:rPr>
          <w:rStyle w:val="SubtleEmphasis"/>
          <w:b/>
          <w:iCs w:val="0"/>
        </w:rPr>
      </w:pPr>
      <w:r w:rsidRPr="008D2DB5">
        <w:rPr>
          <w:rStyle w:val="SubtleEmphasis"/>
          <w:b/>
          <w:iCs w:val="0"/>
        </w:rPr>
        <w:t xml:space="preserve">If you prefer Option 2, please advise ESMA whether for the calculation of the median daily lifetime of the orders of the member/participant, you would take into account only the orders sent for liquid instruments or all the activity in the trading venue. </w:t>
      </w:r>
    </w:p>
    <w:p w:rsidR="00F05A8C" w:rsidRDefault="00F05A8C" w:rsidP="00F05A8C"/>
    <w:p w:rsidR="00F05A8C" w:rsidRDefault="00F05A8C" w:rsidP="00F05A8C">
      <w:r>
        <w:t>&lt;ESMA_QUESTION_170&gt;</w:t>
      </w:r>
    </w:p>
    <w:p w:rsidR="00F05A8C" w:rsidRDefault="00A41973" w:rsidP="00F05A8C">
      <w:permStart w:id="850672014" w:edGrp="everyone"/>
      <w:r w:rsidRPr="00A41973">
        <w:t>The global non-equity FICC markets operated by WMBA members feature frequent al</w:t>
      </w:r>
      <w:r>
        <w:t xml:space="preserve">gorithmic execution </w:t>
      </w:r>
      <w:r w:rsidRPr="00A41973">
        <w:t>tools but are devoid of HFT.</w:t>
      </w:r>
    </w:p>
    <w:permEnd w:id="850672014"/>
    <w:p w:rsidR="00F05A8C" w:rsidRDefault="00F05A8C" w:rsidP="00F05A8C">
      <w:pPr>
        <w:keepLines/>
      </w:pPr>
      <w:r>
        <w:t>&lt;ESMA_QUESTION_170&gt;</w:t>
      </w:r>
    </w:p>
    <w:p w:rsidR="00F05A8C" w:rsidRPr="008D2DB5" w:rsidRDefault="00F05A8C" w:rsidP="008D2DB5">
      <w:pPr>
        <w:pStyle w:val="Heading5"/>
        <w:rPr>
          <w:rStyle w:val="SubtleEmphasis"/>
          <w:b/>
          <w:iCs w:val="0"/>
        </w:rPr>
      </w:pPr>
      <w:r w:rsidRPr="008D2DB5">
        <w:rPr>
          <w:rStyle w:val="SubtleEmphasis"/>
          <w:b/>
          <w:iCs w:val="0"/>
        </w:rPr>
        <w:t xml:space="preserve">Do you agree with the above assessment? If not, please elaborate. </w:t>
      </w:r>
    </w:p>
    <w:p w:rsidR="00F05A8C" w:rsidRDefault="00F05A8C" w:rsidP="00F05A8C"/>
    <w:p w:rsidR="00F05A8C" w:rsidRDefault="00F05A8C" w:rsidP="00F05A8C">
      <w:r>
        <w:t>&lt;ESMA_QUESTION_171&gt;</w:t>
      </w:r>
    </w:p>
    <w:p w:rsidR="00F05A8C" w:rsidRDefault="00A41973" w:rsidP="00F05A8C">
      <w:permStart w:id="166095415" w:edGrp="everyone"/>
      <w:r w:rsidRPr="00A41973">
        <w:t>WMBA and LEBA do not consider this directly relevant to the business of our member firms.</w:t>
      </w:r>
    </w:p>
    <w:permEnd w:id="166095415"/>
    <w:p w:rsidR="00F05A8C" w:rsidRDefault="00F05A8C" w:rsidP="00F05A8C">
      <w:pPr>
        <w:keepLines/>
      </w:pPr>
      <w:r>
        <w:t>&lt;ESMA_QUESTION_171&gt;</w:t>
      </w:r>
    </w:p>
    <w:p w:rsidR="00F05A8C" w:rsidRDefault="00F05A8C" w:rsidP="00F05A8C"/>
    <w:p w:rsidR="00F05A8C" w:rsidRDefault="00F05A8C" w:rsidP="002067BA">
      <w:pPr>
        <w:pStyle w:val="NEW-Level1"/>
        <w:numPr>
          <w:ilvl w:val="1"/>
          <w:numId w:val="34"/>
        </w:numPr>
      </w:pPr>
      <w:bookmarkStart w:id="53" w:name="_Toc388455555"/>
      <w:r>
        <w:t>Direct electronic access (DEA)</w:t>
      </w:r>
      <w:bookmarkEnd w:id="53"/>
      <w:r>
        <w:t xml:space="preserve"> </w:t>
      </w:r>
    </w:p>
    <w:p w:rsidR="00F05A8C" w:rsidRDefault="00F05A8C" w:rsidP="00F05A8C"/>
    <w:p w:rsidR="00F05A8C" w:rsidRPr="008D2DB5" w:rsidRDefault="00F05A8C" w:rsidP="008D2DB5">
      <w:pPr>
        <w:pStyle w:val="Heading5"/>
        <w:rPr>
          <w:rStyle w:val="SubtleEmphasis"/>
          <w:b/>
          <w:iCs w:val="0"/>
        </w:rPr>
      </w:pPr>
      <w:r w:rsidRPr="008D2DB5">
        <w:rPr>
          <w:rStyle w:val="SubtleEmphasis"/>
          <w:b/>
          <w:iCs w:val="0"/>
        </w:rPr>
        <w:t>Do you consider it necessary to clarify the definitions of DEA, DMA and SA provided in MiFID? In what area would further clarification be required and how would you clarify that?</w:t>
      </w:r>
    </w:p>
    <w:p w:rsidR="00F05A8C" w:rsidRDefault="00F05A8C" w:rsidP="00F05A8C"/>
    <w:p w:rsidR="00F05A8C" w:rsidRDefault="00F05A8C" w:rsidP="00F05A8C">
      <w:r>
        <w:t>&lt;ESMA_QUESTION_172&gt;</w:t>
      </w:r>
    </w:p>
    <w:p w:rsidR="001A6607" w:rsidRDefault="001A6607" w:rsidP="001A6607">
      <w:permStart w:id="1186295706" w:edGrp="everyone"/>
      <w:r>
        <w:t xml:space="preserve">Yes, WMBA considers scope of Direct Electronic Access (DEA) should be extended from pure Sponsored Access (SA) to include (SA) and Direct Market Access (DMA) services. In line with Level 1 text DMA services are transmitted "directly" and therefore defined as where an order is submitted to a trading venue by the DMA user with the absence of any discretion from the direct member/participant of the trading venue. </w:t>
      </w:r>
    </w:p>
    <w:p w:rsidR="001A6607" w:rsidRDefault="001A6607" w:rsidP="001A6607"/>
    <w:p w:rsidR="00F05A8C" w:rsidRDefault="001A6607" w:rsidP="001A6607">
      <w:r>
        <w:t xml:space="preserve">In this flow, the DMA client would choose the venue, size, and price limit of the order which, having gone through the broker’s mandatory risk controls, is submitted without delay to the trading venue and will be executed in line with these instructions. </w:t>
      </w:r>
    </w:p>
    <w:permEnd w:id="1186295706"/>
    <w:p w:rsidR="00F05A8C" w:rsidRDefault="00F05A8C" w:rsidP="00F05A8C">
      <w:pPr>
        <w:keepLines/>
      </w:pPr>
      <w:r>
        <w:t>&lt;ESMA_QUESTION_172&gt;</w:t>
      </w:r>
    </w:p>
    <w:p w:rsidR="00F05A8C" w:rsidRPr="008D2DB5" w:rsidRDefault="00F05A8C" w:rsidP="008D2DB5">
      <w:pPr>
        <w:pStyle w:val="Heading5"/>
        <w:rPr>
          <w:rStyle w:val="SubtleEmphasis"/>
          <w:b/>
          <w:iCs w:val="0"/>
        </w:rPr>
      </w:pPr>
      <w:r w:rsidRPr="008D2DB5">
        <w:rPr>
          <w:rStyle w:val="SubtleEmphasis"/>
          <w:b/>
          <w:iCs w:val="0"/>
        </w:rPr>
        <w:t>Is there any other activity that should be covered by the term “DEA”, other than DMA and SA? In particular, should AOR be considered within the DEA definition?</w:t>
      </w:r>
    </w:p>
    <w:p w:rsidR="00F05A8C" w:rsidRDefault="00F05A8C" w:rsidP="00F05A8C"/>
    <w:p w:rsidR="00F05A8C" w:rsidRDefault="00F05A8C" w:rsidP="00F05A8C">
      <w:r>
        <w:t>&lt;ESMA_QUESTION_173&gt;</w:t>
      </w:r>
    </w:p>
    <w:p w:rsidR="00F05A8C" w:rsidRDefault="001A6607" w:rsidP="00F05A8C">
      <w:permStart w:id="1673024326" w:edGrp="everyone"/>
      <w:r>
        <w:t xml:space="preserve">The WMBA concurs, </w:t>
      </w:r>
      <w:r w:rsidRPr="001A6607">
        <w:t xml:space="preserve">given </w:t>
      </w:r>
      <w:r>
        <w:t xml:space="preserve">that </w:t>
      </w:r>
      <w:r w:rsidRPr="001A6607">
        <w:t>AOR orders are not subj</w:t>
      </w:r>
      <w:r>
        <w:t xml:space="preserve">ect to the discretion of member or </w:t>
      </w:r>
      <w:r w:rsidRPr="001A6607">
        <w:t>participant but routed to a trading venue selected at the discretion of AOR user, AOR should be considered within the scope of DEA.</w:t>
      </w:r>
    </w:p>
    <w:permEnd w:id="1673024326"/>
    <w:p w:rsidR="00F05A8C" w:rsidRDefault="00F05A8C" w:rsidP="00F05A8C">
      <w:pPr>
        <w:keepLines/>
      </w:pPr>
      <w:r>
        <w:t>&lt;ESMA_QUESTION_173&gt;</w:t>
      </w:r>
    </w:p>
    <w:p w:rsidR="00F05A8C" w:rsidRPr="008D2DB5" w:rsidRDefault="00F05A8C" w:rsidP="008D2DB5">
      <w:pPr>
        <w:pStyle w:val="Heading5"/>
        <w:rPr>
          <w:rStyle w:val="SubtleEmphasis"/>
          <w:b/>
          <w:iCs w:val="0"/>
        </w:rPr>
      </w:pPr>
      <w:r w:rsidRPr="008D2DB5">
        <w:rPr>
          <w:rStyle w:val="SubtleEmphasis"/>
          <w:b/>
          <w:iCs w:val="0"/>
        </w:rPr>
        <w:t>Do you consider that electronic order transmission systems through shared connectivity arrangements should be included within the scope of DEA?</w:t>
      </w:r>
    </w:p>
    <w:p w:rsidR="00F05A8C" w:rsidRDefault="00F05A8C" w:rsidP="00F05A8C"/>
    <w:p w:rsidR="00F05A8C" w:rsidRDefault="00F05A8C" w:rsidP="00F05A8C">
      <w:r>
        <w:t>&lt;ESMA_QUESTION_174&gt;</w:t>
      </w:r>
    </w:p>
    <w:p w:rsidR="00F05A8C" w:rsidRDefault="001A6607" w:rsidP="00F05A8C">
      <w:permStart w:id="965888452" w:edGrp="everyone"/>
      <w:r>
        <w:t xml:space="preserve">No, the WMBA disagrees, </w:t>
      </w:r>
      <w:r w:rsidRPr="001A6607">
        <w:t>we do not consider that such arrangements constitute DEA.</w:t>
      </w:r>
    </w:p>
    <w:permEnd w:id="965888452"/>
    <w:p w:rsidR="00F05A8C" w:rsidRDefault="00F05A8C" w:rsidP="00F05A8C">
      <w:pPr>
        <w:keepLines/>
      </w:pPr>
      <w:r>
        <w:t>&lt;ESMA_QUESTION_174&gt;</w:t>
      </w:r>
    </w:p>
    <w:p w:rsidR="00F05A8C" w:rsidRPr="008D2DB5" w:rsidRDefault="00F05A8C" w:rsidP="008D2DB5">
      <w:pPr>
        <w:pStyle w:val="Heading5"/>
        <w:rPr>
          <w:rStyle w:val="SubtleEmphasis"/>
          <w:b/>
          <w:iCs w:val="0"/>
        </w:rPr>
      </w:pPr>
      <w:r w:rsidRPr="008D2DB5">
        <w:rPr>
          <w:rStyle w:val="SubtleEmphasis"/>
          <w:b/>
          <w:iCs w:val="0"/>
        </w:rPr>
        <w:t>Are you aware of any order transmission systems through shared arrangements which would provide an equivalent type of access as the one provided by DEA arrangements?</w:t>
      </w:r>
    </w:p>
    <w:p w:rsidR="00F05A8C" w:rsidRDefault="00F05A8C" w:rsidP="00F05A8C"/>
    <w:p w:rsidR="00F05A8C" w:rsidRDefault="00F05A8C" w:rsidP="00F05A8C">
      <w:r>
        <w:t>&lt;ESMA_QUESTION_175&gt;</w:t>
      </w:r>
    </w:p>
    <w:p w:rsidR="00F05A8C" w:rsidRDefault="001A6607" w:rsidP="00F05A8C">
      <w:permStart w:id="1978817051" w:edGrp="everyone"/>
      <w:r w:rsidRPr="001A6607">
        <w:t>No, the WMBA</w:t>
      </w:r>
      <w:r>
        <w:t xml:space="preserve"> would not add </w:t>
      </w:r>
      <w:r w:rsidRPr="001A6607">
        <w:t>any</w:t>
      </w:r>
      <w:r>
        <w:t xml:space="preserve"> </w:t>
      </w:r>
      <w:r w:rsidRPr="001A6607">
        <w:t>equivalent type order transmission</w:t>
      </w:r>
      <w:r>
        <w:t xml:space="preserve"> systems.</w:t>
      </w:r>
    </w:p>
    <w:permEnd w:id="1978817051"/>
    <w:p w:rsidR="00F05A8C" w:rsidRDefault="00F05A8C" w:rsidP="00F05A8C">
      <w:pPr>
        <w:keepLines/>
      </w:pPr>
      <w:r>
        <w:t>&lt;ESMA_QUESTION_175&gt;</w:t>
      </w:r>
    </w:p>
    <w:p w:rsidR="00F05A8C" w:rsidRDefault="00F05A8C" w:rsidP="00F05A8C"/>
    <w:p w:rsidR="00F05A8C" w:rsidRDefault="00F05A8C" w:rsidP="00F05A8C"/>
    <w:p w:rsidR="00F05A8C" w:rsidRDefault="00F05A8C" w:rsidP="00F05A8C">
      <w:r>
        <w:br w:type="page"/>
      </w:r>
    </w:p>
    <w:p w:rsidR="00F05A8C" w:rsidRDefault="00F05A8C" w:rsidP="00F05A8C">
      <w:pPr>
        <w:pStyle w:val="aNEW-Level0"/>
      </w:pPr>
      <w:bookmarkStart w:id="54" w:name="_Toc388455556"/>
      <w:r>
        <w:t>Requirements applying on and to trading venues</w:t>
      </w:r>
      <w:bookmarkEnd w:id="54"/>
    </w:p>
    <w:p w:rsidR="00F05A8C" w:rsidRDefault="00F05A8C" w:rsidP="00F05A8C"/>
    <w:p w:rsidR="00F05A8C" w:rsidRPr="00BA2D1E" w:rsidRDefault="00F05A8C" w:rsidP="002067BA">
      <w:pPr>
        <w:pStyle w:val="NEW-Level1"/>
        <w:numPr>
          <w:ilvl w:val="1"/>
          <w:numId w:val="34"/>
        </w:numPr>
      </w:pPr>
      <w:bookmarkStart w:id="55" w:name="_Toc388455557"/>
      <w:r w:rsidRPr="00BA2D1E">
        <w:t>SME Growth Markets</w:t>
      </w:r>
      <w:bookmarkEnd w:id="55"/>
    </w:p>
    <w:p w:rsidR="00F05A8C" w:rsidRDefault="00F05A8C" w:rsidP="00F05A8C"/>
    <w:p w:rsidR="00F05A8C" w:rsidRDefault="00F05A8C" w:rsidP="00F05A8C">
      <w:pPr>
        <w:pStyle w:val="Heading5"/>
      </w:pPr>
      <w:r w:rsidRPr="00F05A8C">
        <w:t xml:space="preserve">Do you support assessing the percentage of issuers on the basis of number of issuers only? </w:t>
      </w:r>
      <w:r w:rsidRPr="00B57D45">
        <w:t>If not, what approach would you suggest?</w:t>
      </w:r>
      <w:r>
        <w:t xml:space="preserve"> </w:t>
      </w:r>
      <w:r w:rsidRPr="00B57D45">
        <w:t> </w:t>
      </w:r>
    </w:p>
    <w:p w:rsidR="00F05A8C" w:rsidRDefault="00F05A8C" w:rsidP="00F05A8C"/>
    <w:p w:rsidR="00F05A8C" w:rsidRDefault="00F05A8C" w:rsidP="00F05A8C">
      <w:r>
        <w:t>&lt;ESMA_QUESTION_176&gt;</w:t>
      </w:r>
    </w:p>
    <w:p w:rsidR="00F05A8C" w:rsidRDefault="005718AD" w:rsidP="00F05A8C">
      <w:permStart w:id="2096965390" w:edGrp="everyone"/>
      <w:r w:rsidRPr="005718AD">
        <w:t>WMBA and LEBA do not consider this directly relevant to the business of our member firms.</w:t>
      </w:r>
    </w:p>
    <w:permEnd w:id="2096965390"/>
    <w:p w:rsidR="00F05A8C" w:rsidRDefault="00F05A8C" w:rsidP="00F05A8C">
      <w:pPr>
        <w:keepLines/>
      </w:pPr>
      <w:r>
        <w:t>&lt;ESMA_QUESTION_176&gt;</w:t>
      </w:r>
    </w:p>
    <w:p w:rsidR="00F05A8C" w:rsidRPr="00F05A8C" w:rsidRDefault="00F05A8C" w:rsidP="00F05A8C">
      <w:pPr>
        <w:pStyle w:val="Heading5"/>
      </w:pPr>
      <w:r w:rsidRPr="00F05A8C">
        <w:t>Which of the three different options described in the draft technical advice box above for assessing whether an SME-GM meets the criterion of having at least fifty per cent of SME issuers would you prefer?  </w:t>
      </w:r>
    </w:p>
    <w:p w:rsidR="00F05A8C" w:rsidRDefault="00F05A8C" w:rsidP="00F05A8C"/>
    <w:p w:rsidR="00F05A8C" w:rsidRDefault="00F05A8C" w:rsidP="00F05A8C">
      <w:r>
        <w:t>&lt;ESMA_QUESTION_177&gt;</w:t>
      </w:r>
    </w:p>
    <w:p w:rsidR="00F05A8C" w:rsidRDefault="005718AD" w:rsidP="00F05A8C">
      <w:permStart w:id="397622362" w:edGrp="everyone"/>
      <w:r w:rsidRPr="005718AD">
        <w:t>WMBA and LEBA do not consider this directly relevant to the business of our member firms.</w:t>
      </w:r>
    </w:p>
    <w:permEnd w:id="397622362"/>
    <w:p w:rsidR="00F05A8C" w:rsidRDefault="00F05A8C" w:rsidP="00F05A8C">
      <w:pPr>
        <w:keepLines/>
      </w:pPr>
      <w:r>
        <w:t>&lt;ESMA_QUESTION_177&gt;</w:t>
      </w:r>
    </w:p>
    <w:p w:rsidR="00F05A8C" w:rsidRPr="00F05A8C" w:rsidRDefault="00F05A8C" w:rsidP="00F05A8C">
      <w:pPr>
        <w:pStyle w:val="Heading5"/>
      </w:pPr>
      <w:r w:rsidRPr="00F05A8C">
        <w:t xml:space="preserve">Do you agree with the approach described above (in the box </w:t>
      </w:r>
      <w:r w:rsidR="00AF4403">
        <w:fldChar w:fldCharType="begin"/>
      </w:r>
      <w:r w:rsidR="00AF4403">
        <w:instrText xml:space="preserve"> REF _Ref387083171 \p \h  \* MERGEFORMAT </w:instrText>
      </w:r>
      <w:r w:rsidR="00AF4403">
        <w:fldChar w:fldCharType="separate"/>
      </w:r>
      <w:r w:rsidRPr="00F05A8C">
        <w:t>above</w:t>
      </w:r>
      <w:r w:rsidR="00AF4403">
        <w:fldChar w:fldCharType="end"/>
      </w:r>
      <w:r w:rsidRPr="00F05A8C">
        <w:t xml:space="preserve">), that only falling below the qualifying 50% threshold for a number of three consecutive years could lead to deregistration as a SME-GM or should the period be limited to two years? </w:t>
      </w:r>
    </w:p>
    <w:p w:rsidR="00F05A8C" w:rsidRDefault="00F05A8C" w:rsidP="00F05A8C"/>
    <w:p w:rsidR="00F05A8C" w:rsidRDefault="00F05A8C" w:rsidP="00F05A8C">
      <w:r>
        <w:t>&lt;ESMA_QUESTION_178&gt;</w:t>
      </w:r>
    </w:p>
    <w:p w:rsidR="00F05A8C" w:rsidRDefault="005718AD" w:rsidP="00F05A8C">
      <w:permStart w:id="2094093407" w:edGrp="everyone"/>
      <w:r w:rsidRPr="005718AD">
        <w:t>WMBA and LEBA do not consider this directly relevant to the business of our member firms.</w:t>
      </w:r>
    </w:p>
    <w:permEnd w:id="2094093407"/>
    <w:p w:rsidR="00F05A8C" w:rsidRDefault="00F05A8C" w:rsidP="00F05A8C">
      <w:pPr>
        <w:keepLines/>
      </w:pPr>
      <w:r>
        <w:t>&lt;ESMA_QUESTION_178&gt;</w:t>
      </w:r>
    </w:p>
    <w:p w:rsidR="00F05A8C" w:rsidRPr="00F05A8C" w:rsidRDefault="00F05A8C" w:rsidP="00F05A8C">
      <w:pPr>
        <w:pStyle w:val="Heading5"/>
      </w:pPr>
      <w:r w:rsidRPr="00F05A8C">
        <w:t>Should an SME-GM which falls below the 50% threshold in one calendar year be required to disclose that fact to the market?</w:t>
      </w:r>
    </w:p>
    <w:p w:rsidR="00F05A8C" w:rsidRDefault="00F05A8C" w:rsidP="00F05A8C"/>
    <w:p w:rsidR="00F05A8C" w:rsidRDefault="00F05A8C" w:rsidP="00F05A8C">
      <w:r>
        <w:t>&lt;ESMA_QUESTION_179&gt;</w:t>
      </w:r>
    </w:p>
    <w:p w:rsidR="00F05A8C" w:rsidRDefault="005718AD" w:rsidP="00F05A8C">
      <w:permStart w:id="72691267" w:edGrp="everyone"/>
      <w:r w:rsidRPr="005718AD">
        <w:t>WMBA and LEBA do not consider this directly relevant to the business of our member firms.</w:t>
      </w:r>
    </w:p>
    <w:permEnd w:id="72691267"/>
    <w:p w:rsidR="00F05A8C" w:rsidRDefault="00F05A8C" w:rsidP="00F05A8C">
      <w:pPr>
        <w:keepLines/>
      </w:pPr>
      <w:r>
        <w:t>&lt;ESMA_QUESTION_179&gt;</w:t>
      </w:r>
    </w:p>
    <w:p w:rsidR="00F05A8C" w:rsidRPr="00B57D45" w:rsidRDefault="00F05A8C" w:rsidP="00F05A8C">
      <w:pPr>
        <w:pStyle w:val="Heading5"/>
      </w:pPr>
      <w:r w:rsidRPr="00F05A8C">
        <w:t>Which of the alternatives described above on how to deal with non-equity issuers for the purposes of the “</w:t>
      </w:r>
      <w:r w:rsidRPr="00F05A8C">
        <w:rPr>
          <w:i/>
        </w:rPr>
        <w:t>at least 50% criterion</w:t>
      </w:r>
      <w:r w:rsidRPr="00F05A8C">
        <w:t xml:space="preserve">” do you consider the most appropriate? </w:t>
      </w:r>
      <w:r>
        <w:t xml:space="preserve">Please give reasons for your answer. </w:t>
      </w:r>
    </w:p>
    <w:p w:rsidR="00F05A8C" w:rsidRDefault="00F05A8C" w:rsidP="00F05A8C"/>
    <w:p w:rsidR="00F05A8C" w:rsidRDefault="00F05A8C" w:rsidP="00F05A8C">
      <w:r>
        <w:t>&lt;ESMA_QUESTION_180&gt;</w:t>
      </w:r>
    </w:p>
    <w:p w:rsidR="00F05A8C" w:rsidRDefault="005718AD" w:rsidP="00F05A8C">
      <w:permStart w:id="1772968221" w:edGrp="everyone"/>
      <w:r w:rsidRPr="005718AD">
        <w:t>WMBA and LEBA do not consider this directly relevant to the business of our member firms.</w:t>
      </w:r>
    </w:p>
    <w:permEnd w:id="1772968221"/>
    <w:p w:rsidR="00F05A8C" w:rsidRDefault="00F05A8C" w:rsidP="00F05A8C">
      <w:pPr>
        <w:keepLines/>
      </w:pPr>
      <w:r>
        <w:t>&lt;ESMA_QUESTION_180&gt;</w:t>
      </w:r>
    </w:p>
    <w:p w:rsidR="00F05A8C" w:rsidRPr="00F05A8C" w:rsidRDefault="00F05A8C" w:rsidP="00F05A8C">
      <w:pPr>
        <w:pStyle w:val="Heading5"/>
      </w:pPr>
      <w:r w:rsidRPr="00F05A8C">
        <w:t xml:space="preserve">Do you agree that an SME-GM should be able to operate under the models described above, and that the choice of model should be left to the discretion of the operator (under the supervision of its NCA)? </w:t>
      </w:r>
    </w:p>
    <w:p w:rsidR="00F05A8C" w:rsidRDefault="00F05A8C" w:rsidP="00F05A8C"/>
    <w:p w:rsidR="00F05A8C" w:rsidRDefault="00F05A8C" w:rsidP="00F05A8C">
      <w:r>
        <w:t>&lt;ESMA_QUESTION_181&gt;</w:t>
      </w:r>
    </w:p>
    <w:p w:rsidR="00F05A8C" w:rsidRDefault="005718AD" w:rsidP="00F05A8C">
      <w:permStart w:id="1287153409" w:edGrp="everyone"/>
      <w:r w:rsidRPr="005718AD">
        <w:t>WMBA and LEBA do not consider this directly relevant to the business of our member firms.</w:t>
      </w:r>
    </w:p>
    <w:permEnd w:id="1287153409"/>
    <w:p w:rsidR="00F05A8C" w:rsidRDefault="00F05A8C" w:rsidP="00F05A8C">
      <w:pPr>
        <w:keepLines/>
      </w:pPr>
      <w:r>
        <w:t>&lt;ESMA_QUESTION_181&gt;</w:t>
      </w:r>
    </w:p>
    <w:p w:rsidR="00F05A8C" w:rsidRPr="00F05A8C" w:rsidRDefault="00F05A8C" w:rsidP="00F05A8C">
      <w:pPr>
        <w:pStyle w:val="Heading5"/>
      </w:pPr>
      <w:r w:rsidRPr="00F05A8C">
        <w:t xml:space="preserve">Do you agree that an SME-GM should establish and operate a regime which its NCA has assessed to be effective in ensuring that its issuers are “appropriate”? </w:t>
      </w:r>
    </w:p>
    <w:p w:rsidR="00F05A8C" w:rsidRDefault="00F05A8C" w:rsidP="00F05A8C"/>
    <w:p w:rsidR="00F05A8C" w:rsidRDefault="00F05A8C" w:rsidP="00F05A8C">
      <w:r>
        <w:t>&lt;ESMA_QUESTION_182&gt;</w:t>
      </w:r>
    </w:p>
    <w:p w:rsidR="00F05A8C" w:rsidRDefault="005718AD" w:rsidP="00F05A8C">
      <w:permStart w:id="233536980" w:edGrp="everyone"/>
      <w:r w:rsidRPr="005718AD">
        <w:t>WMBA and LEBA do not consider this directly relevant to the business of our member firms.</w:t>
      </w:r>
    </w:p>
    <w:permEnd w:id="233536980"/>
    <w:p w:rsidR="00F05A8C" w:rsidRDefault="00F05A8C" w:rsidP="00F05A8C">
      <w:pPr>
        <w:keepLines/>
      </w:pPr>
      <w:r>
        <w:t>&lt;ESMA_QUESTION_182&gt;</w:t>
      </w:r>
    </w:p>
    <w:p w:rsidR="00F05A8C" w:rsidRPr="00F05A8C" w:rsidRDefault="00F05A8C" w:rsidP="00F05A8C">
      <w:pPr>
        <w:pStyle w:val="Heading5"/>
      </w:pPr>
      <w:r w:rsidRPr="00F05A8C">
        <w:t xml:space="preserve">Do you agree with the factors to which a NCA should have regard when assessing if an SME-GM’s regulatory regime is effective? </w:t>
      </w:r>
    </w:p>
    <w:p w:rsidR="00F05A8C" w:rsidRDefault="00F05A8C" w:rsidP="00F05A8C"/>
    <w:p w:rsidR="00F05A8C" w:rsidRDefault="00F05A8C" w:rsidP="00F05A8C">
      <w:r>
        <w:t>&lt;ESMA_QUESTION_183&gt;</w:t>
      </w:r>
    </w:p>
    <w:p w:rsidR="00F05A8C" w:rsidRDefault="005718AD" w:rsidP="00F05A8C">
      <w:permStart w:id="1369841624" w:edGrp="everyone"/>
      <w:r w:rsidRPr="005718AD">
        <w:t>WMBA and LEBA do not consider this directly relevant to the business of our member firms.</w:t>
      </w:r>
    </w:p>
    <w:permEnd w:id="1369841624"/>
    <w:p w:rsidR="00F05A8C" w:rsidRDefault="00F05A8C" w:rsidP="00F05A8C">
      <w:pPr>
        <w:keepLines/>
      </w:pPr>
      <w:r>
        <w:t>&lt;ESMA_QUESTION_183&gt;</w:t>
      </w:r>
    </w:p>
    <w:p w:rsidR="00F05A8C" w:rsidRPr="00F05A8C" w:rsidRDefault="00F05A8C" w:rsidP="00F05A8C">
      <w:pPr>
        <w:pStyle w:val="Heading5"/>
      </w:pPr>
      <w:r w:rsidRPr="00F05A8C">
        <w:t>Do you think that there should be an appropriateness test for an SME-GM issuer’s management and board in order to confirm that they fulfil the responsibilities of a publicly quoted company?</w:t>
      </w:r>
    </w:p>
    <w:p w:rsidR="00F05A8C" w:rsidRDefault="00F05A8C" w:rsidP="00F05A8C"/>
    <w:p w:rsidR="00F05A8C" w:rsidRDefault="00F05A8C" w:rsidP="00F05A8C">
      <w:r>
        <w:t>&lt;ESMA_QUESTION_184&gt;</w:t>
      </w:r>
    </w:p>
    <w:p w:rsidR="00F05A8C" w:rsidRDefault="005718AD" w:rsidP="00F05A8C">
      <w:permStart w:id="1162087222" w:edGrp="everyone"/>
      <w:r w:rsidRPr="005718AD">
        <w:t>WMBA and LEBA do not consider this directly relevant to the business of our member firms.</w:t>
      </w:r>
    </w:p>
    <w:permEnd w:id="1162087222"/>
    <w:p w:rsidR="00F05A8C" w:rsidRDefault="00F05A8C" w:rsidP="00F05A8C">
      <w:pPr>
        <w:keepLines/>
      </w:pPr>
      <w:r>
        <w:t>&lt;ESMA_QUESTION_184&gt;</w:t>
      </w:r>
    </w:p>
    <w:p w:rsidR="00F05A8C" w:rsidRPr="00F05A8C" w:rsidRDefault="00F05A8C" w:rsidP="00F05A8C">
      <w:pPr>
        <w:pStyle w:val="Heading5"/>
      </w:pPr>
      <w:r w:rsidRPr="00F05A8C">
        <w:t>Do you think that there should be an appropriateness test for an SME-GM issuer’s systems and controls in order to confirm that they provide a reasonable basis for it to comply with its continuing obligations under the rules of the market?</w:t>
      </w:r>
    </w:p>
    <w:p w:rsidR="00F05A8C" w:rsidRDefault="00F05A8C" w:rsidP="00F05A8C"/>
    <w:p w:rsidR="00F05A8C" w:rsidRDefault="00F05A8C" w:rsidP="00F05A8C">
      <w:r>
        <w:t>&lt;ESMA_QUESTION_185&gt;</w:t>
      </w:r>
    </w:p>
    <w:p w:rsidR="00F05A8C" w:rsidRDefault="005718AD" w:rsidP="00F05A8C">
      <w:permStart w:id="1734150610" w:edGrp="everyone"/>
      <w:r w:rsidRPr="005718AD">
        <w:t>WMBA and LEBA do not consider this directly relevant to the business of our member firms.</w:t>
      </w:r>
    </w:p>
    <w:permEnd w:id="1734150610"/>
    <w:p w:rsidR="00F05A8C" w:rsidRDefault="00F05A8C" w:rsidP="00F05A8C">
      <w:pPr>
        <w:keepLines/>
      </w:pPr>
      <w:r>
        <w:t>&lt;ESMA_QUESTION_185&gt;</w:t>
      </w:r>
    </w:p>
    <w:p w:rsidR="00F05A8C" w:rsidRPr="00F05A8C" w:rsidRDefault="00F05A8C" w:rsidP="00F05A8C">
      <w:pPr>
        <w:pStyle w:val="Heading5"/>
      </w:pPr>
      <w:r w:rsidRPr="00F05A8C">
        <w:t xml:space="preserve">Do you agree with </w:t>
      </w:r>
      <w:r w:rsidR="004E0FCB">
        <w:fldChar w:fldCharType="begin"/>
      </w:r>
      <w:r w:rsidRPr="00F05A8C">
        <w:instrText xml:space="preserve"> REF _Ref387083626 \r \h </w:instrText>
      </w:r>
      <w:r w:rsidR="004E0FCB">
        <w:fldChar w:fldCharType="separate"/>
      </w:r>
      <w:r w:rsidRPr="00F05A8C">
        <w:t>i</w:t>
      </w:r>
      <w:r w:rsidR="004E0FCB">
        <w:fldChar w:fldCharType="end"/>
      </w:r>
      <w:r w:rsidRPr="00F05A8C">
        <w:t xml:space="preserve">, </w:t>
      </w:r>
      <w:r w:rsidR="004E0FCB">
        <w:fldChar w:fldCharType="begin"/>
      </w:r>
      <w:r w:rsidRPr="00F05A8C">
        <w:instrText xml:space="preserve"> REF _Ref387083630 \r \h </w:instrText>
      </w:r>
      <w:r w:rsidR="004E0FCB">
        <w:fldChar w:fldCharType="separate"/>
      </w:r>
      <w:r w:rsidRPr="00F05A8C">
        <w:t>ii</w:t>
      </w:r>
      <w:r w:rsidR="004E0FCB">
        <w:fldChar w:fldCharType="end"/>
      </w:r>
      <w:r w:rsidRPr="00F05A8C">
        <w:t xml:space="preserve"> or </w:t>
      </w:r>
      <w:r w:rsidR="004E0FCB">
        <w:fldChar w:fldCharType="begin"/>
      </w:r>
      <w:r w:rsidRPr="00F05A8C">
        <w:instrText xml:space="preserve"> REF _Ref387083631 \r \h </w:instrText>
      </w:r>
      <w:r w:rsidR="004E0FCB">
        <w:fldChar w:fldCharType="separate"/>
      </w:r>
      <w:r w:rsidRPr="00F05A8C">
        <w:t>iii</w:t>
      </w:r>
      <w:r w:rsidR="004E0FCB">
        <w:fldChar w:fldCharType="end"/>
      </w:r>
      <w:r w:rsidRPr="00F05A8C">
        <w:t xml:space="preserve"> </w:t>
      </w:r>
      <w:r w:rsidR="004E0FCB">
        <w:fldChar w:fldCharType="begin"/>
      </w:r>
      <w:r w:rsidRPr="00F05A8C">
        <w:instrText xml:space="preserve"> REF _Ref387083626 \p \h </w:instrText>
      </w:r>
      <w:r w:rsidR="004E0FCB">
        <w:fldChar w:fldCharType="separate"/>
      </w:r>
      <w:r w:rsidRPr="00F05A8C">
        <w:t>below</w:t>
      </w:r>
      <w:r w:rsidR="004E0FCB">
        <w:fldChar w:fldCharType="end"/>
      </w:r>
      <w:r w:rsidRPr="00F05A8C">
        <w:t>?</w:t>
      </w:r>
    </w:p>
    <w:p w:rsidR="00F05A8C" w:rsidRDefault="00F05A8C" w:rsidP="00F05A8C"/>
    <w:p w:rsidR="00F05A8C" w:rsidRDefault="00F05A8C" w:rsidP="00F05A8C">
      <w:r>
        <w:t>&lt;ESMA_QUESTION_186&gt;</w:t>
      </w:r>
    </w:p>
    <w:p w:rsidR="00F05A8C" w:rsidRDefault="005718AD" w:rsidP="00F05A8C">
      <w:permStart w:id="1615669946" w:edGrp="everyone"/>
      <w:r w:rsidRPr="005718AD">
        <w:t>WMBA and LEBA do not consider this directly relevant to the business of our member firms.</w:t>
      </w:r>
    </w:p>
    <w:permEnd w:id="1615669946"/>
    <w:p w:rsidR="00F05A8C" w:rsidRDefault="00F05A8C" w:rsidP="00F05A8C">
      <w:pPr>
        <w:keepLines/>
      </w:pPr>
      <w:r>
        <w:t>&lt;ESMA_QUESTION_186&gt;</w:t>
      </w:r>
    </w:p>
    <w:p w:rsidR="00F05A8C" w:rsidRPr="00F05A8C" w:rsidRDefault="00F05A8C" w:rsidP="00F05A8C">
      <w:pPr>
        <w:pStyle w:val="Heading5"/>
      </w:pPr>
      <w:r w:rsidRPr="00F05A8C">
        <w:t xml:space="preserve">Are there any other criteria that should be set for the initial and on-going admission of financial instruments of issuers to SME-GMs? </w:t>
      </w:r>
    </w:p>
    <w:p w:rsidR="00F05A8C" w:rsidRDefault="00F05A8C" w:rsidP="00F05A8C"/>
    <w:p w:rsidR="00F05A8C" w:rsidRDefault="00F05A8C" w:rsidP="00F05A8C">
      <w:r>
        <w:t>&lt;ESMA_QUESTION_187&gt;</w:t>
      </w:r>
    </w:p>
    <w:p w:rsidR="00F05A8C" w:rsidRDefault="005718AD" w:rsidP="00F05A8C">
      <w:permStart w:id="7220369" w:edGrp="everyone"/>
      <w:r w:rsidRPr="005718AD">
        <w:t>WMBA and LEBA do not consider this directly relevant to the business of our member firms.</w:t>
      </w:r>
    </w:p>
    <w:permEnd w:id="7220369"/>
    <w:p w:rsidR="00F05A8C" w:rsidRDefault="00F05A8C" w:rsidP="00F05A8C">
      <w:pPr>
        <w:keepLines/>
      </w:pPr>
      <w:r>
        <w:t>&lt;ESMA_QUESTION_187&gt;</w:t>
      </w:r>
    </w:p>
    <w:p w:rsidR="00F05A8C" w:rsidRPr="00F05A8C" w:rsidRDefault="00F05A8C" w:rsidP="00F05A8C">
      <w:pPr>
        <w:pStyle w:val="Heading5"/>
      </w:pPr>
      <w:r w:rsidRPr="00F05A8C">
        <w:t xml:space="preserve">Should the SME-GM regime apply a general principle that an admission document should contain sufficient information for an investor to make an informed assessment of the financial position and prospects of the issuer and the rights attaching to its securities? </w:t>
      </w:r>
    </w:p>
    <w:p w:rsidR="00F05A8C" w:rsidRDefault="00F05A8C" w:rsidP="00F05A8C"/>
    <w:p w:rsidR="00F05A8C" w:rsidRDefault="00F05A8C" w:rsidP="00F05A8C">
      <w:r>
        <w:t>&lt;ESMA_QUESTION_188&gt;</w:t>
      </w:r>
    </w:p>
    <w:p w:rsidR="00F05A8C" w:rsidRDefault="005718AD" w:rsidP="00F05A8C">
      <w:permStart w:id="1032394607" w:edGrp="everyone"/>
      <w:r w:rsidRPr="005718AD">
        <w:t>WMBA and LEBA do not consider this directly relevant to the business of our member firms.</w:t>
      </w:r>
    </w:p>
    <w:permEnd w:id="1032394607"/>
    <w:p w:rsidR="00F05A8C" w:rsidRDefault="00F05A8C" w:rsidP="00F05A8C">
      <w:pPr>
        <w:keepLines/>
      </w:pPr>
      <w:r>
        <w:t>&lt;ESMA_QUESTION_188&gt;</w:t>
      </w:r>
    </w:p>
    <w:p w:rsidR="00F05A8C" w:rsidRPr="00F05A8C" w:rsidRDefault="00F05A8C" w:rsidP="00F05A8C">
      <w:pPr>
        <w:pStyle w:val="Heading5"/>
      </w:pPr>
      <w:r w:rsidRPr="00F05A8C">
        <w:t>Do you agree that SME-GMs should be able to take either a ‘top down’ or a ‘bottom up’ approach to their admission documents where a Prospectus is not required?</w:t>
      </w:r>
    </w:p>
    <w:p w:rsidR="00F05A8C" w:rsidRDefault="00F05A8C" w:rsidP="00F05A8C"/>
    <w:p w:rsidR="00F05A8C" w:rsidRDefault="00F05A8C" w:rsidP="00F05A8C">
      <w:r>
        <w:t>&lt;ESMA_QUESTION_189&gt;</w:t>
      </w:r>
    </w:p>
    <w:p w:rsidR="00F05A8C" w:rsidRDefault="005718AD" w:rsidP="00F05A8C">
      <w:permStart w:id="673739637" w:edGrp="everyone"/>
      <w:r w:rsidRPr="005718AD">
        <w:t>WMBA and LEBA do not consider this directly relevant to the business of our member firms.</w:t>
      </w:r>
    </w:p>
    <w:permEnd w:id="673739637"/>
    <w:p w:rsidR="00F05A8C" w:rsidRDefault="00F05A8C" w:rsidP="00F05A8C">
      <w:pPr>
        <w:keepLines/>
      </w:pPr>
      <w:r>
        <w:t>&lt;ESMA_QUESTION_189&gt;</w:t>
      </w:r>
    </w:p>
    <w:p w:rsidR="00F05A8C" w:rsidRPr="00F05A8C" w:rsidRDefault="00F05A8C" w:rsidP="00F05A8C">
      <w:pPr>
        <w:pStyle w:val="Heading5"/>
      </w:pPr>
      <w:r w:rsidRPr="00F05A8C">
        <w:t>Do you think that MiFID II should specify the detailed disclosures, or categories of disclosure, that the rules of a SME-GM would need to require, in order for admission documents prepared in accordance with those rules to comply with Article 33(3)(c) of MiFID II? Or do you think this should be the responsibility of the individual market, under the supervision of its NCA?</w:t>
      </w:r>
    </w:p>
    <w:p w:rsidR="00F05A8C" w:rsidRDefault="00F05A8C" w:rsidP="00F05A8C"/>
    <w:p w:rsidR="00F05A8C" w:rsidRDefault="00F05A8C" w:rsidP="00F05A8C">
      <w:r>
        <w:t>&lt;ESMA_QUESTION_190&gt;</w:t>
      </w:r>
    </w:p>
    <w:p w:rsidR="00F05A8C" w:rsidRDefault="005718AD" w:rsidP="00F05A8C">
      <w:permStart w:id="1986215312" w:edGrp="everyone"/>
      <w:r w:rsidRPr="005718AD">
        <w:t>WMBA and LEBA do not consider this directly relevant to the business of our member firms.</w:t>
      </w:r>
    </w:p>
    <w:permEnd w:id="1986215312"/>
    <w:p w:rsidR="00F05A8C" w:rsidRDefault="00F05A8C" w:rsidP="00F05A8C">
      <w:pPr>
        <w:keepLines/>
      </w:pPr>
      <w:r>
        <w:t>&lt;ESMA_QUESTION_190&gt;</w:t>
      </w:r>
    </w:p>
    <w:p w:rsidR="00F05A8C" w:rsidRPr="00F05A8C" w:rsidRDefault="00F05A8C" w:rsidP="00F05A8C">
      <w:pPr>
        <w:pStyle w:val="Heading5"/>
      </w:pPr>
      <w:r w:rsidRPr="00F05A8C">
        <w:t>If you consider that detailed disclosure requirements should be set at a MiFID level, which specific disclosures would be essential to the proper information of investors? Which elements (if any) of the proportionate schedules set out in Regulation 486/2012 should be dis-applied or modified, in order for an admission document to meet the objectives of the SME-GM framework (as long as there is no public offer requiring that a Prospectus will be drafted under the rules of the Prospectus Directive)?</w:t>
      </w:r>
    </w:p>
    <w:p w:rsidR="00F05A8C" w:rsidRDefault="00F05A8C" w:rsidP="00F05A8C"/>
    <w:p w:rsidR="00F05A8C" w:rsidRDefault="00F05A8C" w:rsidP="00F05A8C">
      <w:r>
        <w:t>&lt;ESMA_QUESTION_191&gt;</w:t>
      </w:r>
    </w:p>
    <w:p w:rsidR="00F05A8C" w:rsidRDefault="005718AD" w:rsidP="00F05A8C">
      <w:permStart w:id="1437402861" w:edGrp="everyone"/>
      <w:r w:rsidRPr="005718AD">
        <w:t>WMBA and LEBA do not consider this directly relevant to the business of our member firms.</w:t>
      </w:r>
    </w:p>
    <w:permEnd w:id="1437402861"/>
    <w:p w:rsidR="00F05A8C" w:rsidRDefault="00F05A8C" w:rsidP="00F05A8C">
      <w:pPr>
        <w:keepLines/>
      </w:pPr>
      <w:r>
        <w:t>&lt;ESMA_QUESTION_191&gt;</w:t>
      </w:r>
    </w:p>
    <w:p w:rsidR="00F05A8C" w:rsidRPr="00F05A8C" w:rsidRDefault="00F05A8C" w:rsidP="00F05A8C">
      <w:pPr>
        <w:pStyle w:val="Heading5"/>
      </w:pPr>
      <w:r w:rsidRPr="00F05A8C">
        <w:t xml:space="preserve">Should the future Level 2 Regulation require an SME-GM to make arrangements for an appropriate review of an admission document, designed to ensure that the information it contains is complete? </w:t>
      </w:r>
    </w:p>
    <w:p w:rsidR="00F05A8C" w:rsidRDefault="00F05A8C" w:rsidP="00F05A8C"/>
    <w:p w:rsidR="00F05A8C" w:rsidRDefault="00F05A8C" w:rsidP="00F05A8C">
      <w:r>
        <w:t>&lt;ESMA_QUESTION_192&gt;</w:t>
      </w:r>
    </w:p>
    <w:p w:rsidR="00F05A8C" w:rsidRDefault="005718AD" w:rsidP="00F05A8C">
      <w:permStart w:id="1715608343" w:edGrp="everyone"/>
      <w:r w:rsidRPr="005718AD">
        <w:t>WMBA and LEBA do not consider this directly relevant to the business of our member firms.</w:t>
      </w:r>
    </w:p>
    <w:permEnd w:id="1715608343"/>
    <w:p w:rsidR="00F05A8C" w:rsidRDefault="00F05A8C" w:rsidP="00F05A8C">
      <w:pPr>
        <w:keepLines/>
      </w:pPr>
      <w:r>
        <w:t>&lt;ESMA_QUESTION_192&gt;</w:t>
      </w:r>
    </w:p>
    <w:p w:rsidR="00F05A8C" w:rsidRPr="00F05A8C" w:rsidRDefault="00F05A8C" w:rsidP="00F05A8C">
      <w:pPr>
        <w:pStyle w:val="Heading5"/>
      </w:pPr>
      <w:r w:rsidRPr="00F05A8C">
        <w:t xml:space="preserve">Do you agree with this initial assessment by ESMA? </w:t>
      </w:r>
    </w:p>
    <w:p w:rsidR="00F05A8C" w:rsidRDefault="00F05A8C" w:rsidP="00F05A8C"/>
    <w:p w:rsidR="00F05A8C" w:rsidRDefault="00F05A8C" w:rsidP="00F05A8C">
      <w:r>
        <w:t>&lt;ESMA_QUESTION_193&gt;</w:t>
      </w:r>
    </w:p>
    <w:p w:rsidR="00F05A8C" w:rsidRDefault="005718AD" w:rsidP="00F05A8C">
      <w:permStart w:id="206519356" w:edGrp="everyone"/>
      <w:r w:rsidRPr="005718AD">
        <w:t>WMBA and LEBA do not consider this directly relevant to t</w:t>
      </w:r>
      <w:r>
        <w:t>he business of our member firms</w:t>
      </w:r>
    </w:p>
    <w:permEnd w:id="206519356"/>
    <w:p w:rsidR="00F05A8C" w:rsidRDefault="00F05A8C" w:rsidP="00F05A8C">
      <w:pPr>
        <w:keepLines/>
      </w:pPr>
      <w:r>
        <w:t>&lt;ESMA_QUESTION_193&gt;</w:t>
      </w:r>
    </w:p>
    <w:p w:rsidR="00F05A8C" w:rsidRPr="00F05A8C" w:rsidRDefault="00F05A8C" w:rsidP="00F05A8C">
      <w:pPr>
        <w:pStyle w:val="Heading5"/>
      </w:pPr>
      <w:r w:rsidRPr="00F05A8C">
        <w:t xml:space="preserve">In your view which reports should be included in the on-going periodic financial reporting by an issuer whose financial instruments are admitted to trading on an SME-GM? </w:t>
      </w:r>
    </w:p>
    <w:p w:rsidR="00F05A8C" w:rsidRDefault="00F05A8C" w:rsidP="00F05A8C"/>
    <w:p w:rsidR="00F05A8C" w:rsidRDefault="00F05A8C" w:rsidP="00F05A8C">
      <w:r>
        <w:t>&lt;ESMA_QUESTION_194&gt;</w:t>
      </w:r>
    </w:p>
    <w:p w:rsidR="00F05A8C" w:rsidRDefault="005718AD" w:rsidP="00F05A8C">
      <w:permStart w:id="919689626" w:edGrp="everyone"/>
      <w:r w:rsidRPr="005718AD">
        <w:t>WMBA and LEBA do not consider this directly relevant to the business of our member firms.</w:t>
      </w:r>
    </w:p>
    <w:permEnd w:id="919689626"/>
    <w:p w:rsidR="00F05A8C" w:rsidRDefault="00F05A8C" w:rsidP="00F05A8C">
      <w:pPr>
        <w:keepLines/>
      </w:pPr>
      <w:r>
        <w:t>&lt;ESMA_QUESTION_194&gt;</w:t>
      </w:r>
    </w:p>
    <w:p w:rsidR="00F05A8C" w:rsidRPr="00F05A8C" w:rsidRDefault="00F05A8C" w:rsidP="00F05A8C">
      <w:pPr>
        <w:pStyle w:val="Heading5"/>
      </w:pPr>
      <w:r w:rsidRPr="00F05A8C">
        <w:t xml:space="preserve">How and by which means should SME-GMs ensure that the reporting obligations are fulfilled by the issuers? </w:t>
      </w:r>
    </w:p>
    <w:p w:rsidR="00F05A8C" w:rsidRDefault="00F05A8C" w:rsidP="00F05A8C"/>
    <w:p w:rsidR="00F05A8C" w:rsidRDefault="00F05A8C" w:rsidP="00F05A8C">
      <w:r>
        <w:t>&lt;ESMA_QUESTION_195&gt;</w:t>
      </w:r>
    </w:p>
    <w:p w:rsidR="00F05A8C" w:rsidRDefault="005718AD" w:rsidP="00F05A8C">
      <w:permStart w:id="121446238" w:edGrp="everyone"/>
      <w:r w:rsidRPr="005718AD">
        <w:t>WMBA and LEBA do not consider this directly relevant to the business of our member firms.</w:t>
      </w:r>
    </w:p>
    <w:permEnd w:id="121446238"/>
    <w:p w:rsidR="00F05A8C" w:rsidRDefault="00F05A8C" w:rsidP="00F05A8C">
      <w:pPr>
        <w:keepLines/>
      </w:pPr>
      <w:r>
        <w:t>&lt;ESMA_QUESTION_195&gt;</w:t>
      </w:r>
    </w:p>
    <w:p w:rsidR="00F05A8C" w:rsidRPr="00F05A8C" w:rsidRDefault="00F05A8C" w:rsidP="00F05A8C">
      <w:pPr>
        <w:pStyle w:val="Heading5"/>
      </w:pPr>
      <w:r w:rsidRPr="00F05A8C">
        <w:t xml:space="preserve">Do you think that the more generous deadlines proposed for making reports public above (in the Box above, paragraph </w:t>
      </w:r>
      <w:r w:rsidR="004E0FCB">
        <w:fldChar w:fldCharType="begin"/>
      </w:r>
      <w:r w:rsidRPr="00F05A8C">
        <w:instrText xml:space="preserve"> REF _Ref387084364 \r \h </w:instrText>
      </w:r>
      <w:r w:rsidR="004E0FCB">
        <w:fldChar w:fldCharType="separate"/>
      </w:r>
      <w:r w:rsidRPr="00F05A8C">
        <w:t>23</w:t>
      </w:r>
      <w:r w:rsidR="004E0FCB">
        <w:fldChar w:fldCharType="end"/>
      </w:r>
      <w:r w:rsidRPr="00F05A8C">
        <w:t>)</w:t>
      </w:r>
      <w:r w:rsidRPr="00F05A8C">
        <w:rPr>
          <w:color w:val="FF0000"/>
        </w:rPr>
        <w:t xml:space="preserve"> </w:t>
      </w:r>
      <w:r w:rsidRPr="00F05A8C">
        <w:t>are suitable, or should the deadlines imposed under the rules of the Transparency Directive also apply to issuers on SME-GMs?</w:t>
      </w:r>
    </w:p>
    <w:p w:rsidR="00F05A8C" w:rsidRDefault="00F05A8C" w:rsidP="00F05A8C"/>
    <w:p w:rsidR="00F05A8C" w:rsidRDefault="00F05A8C" w:rsidP="00F05A8C">
      <w:r>
        <w:t>&lt;ESMA_QUESTION_196&gt;</w:t>
      </w:r>
    </w:p>
    <w:p w:rsidR="00F05A8C" w:rsidRDefault="005718AD" w:rsidP="00F05A8C">
      <w:permStart w:id="715744386" w:edGrp="everyone"/>
      <w:r w:rsidRPr="005718AD">
        <w:t>WMBA and LEBA do not consider this directly relevant to the business of our member firms.</w:t>
      </w:r>
    </w:p>
    <w:permEnd w:id="715744386"/>
    <w:p w:rsidR="00F05A8C" w:rsidRDefault="00F05A8C" w:rsidP="00F05A8C">
      <w:pPr>
        <w:keepLines/>
      </w:pPr>
      <w:r>
        <w:t>&lt;ESMA_QUESTION_196&gt;</w:t>
      </w:r>
    </w:p>
    <w:p w:rsidR="00F05A8C" w:rsidRPr="00F05A8C" w:rsidRDefault="00F05A8C" w:rsidP="00F05A8C">
      <w:pPr>
        <w:pStyle w:val="Heading5"/>
      </w:pPr>
      <w:r w:rsidRPr="00F05A8C">
        <w:t>Do you agree with this assessment that the MiFID II framework should not impose any additional requirements/additional relief to those envisaged by MAR?</w:t>
      </w:r>
    </w:p>
    <w:p w:rsidR="00F05A8C" w:rsidRDefault="00F05A8C" w:rsidP="00F05A8C"/>
    <w:p w:rsidR="00F05A8C" w:rsidRDefault="00F05A8C" w:rsidP="00F05A8C">
      <w:r>
        <w:t>&lt;ESMA_QUESTION_197&gt;</w:t>
      </w:r>
    </w:p>
    <w:p w:rsidR="00F05A8C" w:rsidRDefault="005718AD" w:rsidP="00F05A8C">
      <w:permStart w:id="488721136" w:edGrp="everyone"/>
      <w:r w:rsidRPr="005718AD">
        <w:t>WMBA and LEBA do not consider this directly relevant to the business of our member firms.</w:t>
      </w:r>
    </w:p>
    <w:permEnd w:id="488721136"/>
    <w:p w:rsidR="00F05A8C" w:rsidRDefault="00F05A8C" w:rsidP="00F05A8C">
      <w:pPr>
        <w:keepLines/>
      </w:pPr>
      <w:r>
        <w:t>&lt;ESMA_QUESTION_197&gt;</w:t>
      </w:r>
    </w:p>
    <w:p w:rsidR="00F05A8C" w:rsidRPr="00F05A8C" w:rsidRDefault="00F05A8C" w:rsidP="00F05A8C">
      <w:pPr>
        <w:pStyle w:val="Heading5"/>
      </w:pPr>
      <w:r w:rsidRPr="00F05A8C">
        <w:t xml:space="preserve">What is your view on the possible requirements for the dissemination and storage of information? </w:t>
      </w:r>
    </w:p>
    <w:p w:rsidR="00F05A8C" w:rsidRDefault="00F05A8C" w:rsidP="00F05A8C"/>
    <w:p w:rsidR="00F05A8C" w:rsidRDefault="00F05A8C" w:rsidP="00F05A8C">
      <w:r>
        <w:t>&lt;ESMA_QUESTION_198&gt;</w:t>
      </w:r>
    </w:p>
    <w:p w:rsidR="00F05A8C" w:rsidRDefault="005718AD" w:rsidP="00F05A8C">
      <w:permStart w:id="1592083452" w:edGrp="everyone"/>
      <w:r w:rsidRPr="005718AD">
        <w:t>WMBA and LEBA do not consider this directly relevant to the business of our member firms.</w:t>
      </w:r>
    </w:p>
    <w:permEnd w:id="1592083452"/>
    <w:p w:rsidR="00F05A8C" w:rsidRDefault="00F05A8C" w:rsidP="00F05A8C">
      <w:pPr>
        <w:keepLines/>
      </w:pPr>
      <w:r>
        <w:t>&lt;ESMA_QUESTION_198&gt;</w:t>
      </w:r>
    </w:p>
    <w:p w:rsidR="00F05A8C" w:rsidRPr="00F05A8C" w:rsidRDefault="00F05A8C" w:rsidP="00F05A8C">
      <w:pPr>
        <w:pStyle w:val="Heading5"/>
      </w:pPr>
      <w:r w:rsidRPr="00F05A8C">
        <w:t xml:space="preserve">How and by which means should trading venues ensure that the dissemination and storage requirements are fulfilled by the issuers and which of the options described above do you prefer? </w:t>
      </w:r>
    </w:p>
    <w:p w:rsidR="00F05A8C" w:rsidRDefault="00F05A8C" w:rsidP="00F05A8C"/>
    <w:p w:rsidR="00F05A8C" w:rsidRDefault="00F05A8C" w:rsidP="00F05A8C">
      <w:r>
        <w:t>&lt;ESMA_QUESTION_199&gt;</w:t>
      </w:r>
    </w:p>
    <w:p w:rsidR="00F05A8C" w:rsidRDefault="005718AD" w:rsidP="00F05A8C">
      <w:permStart w:id="1883327165" w:edGrp="everyone"/>
      <w:r w:rsidRPr="005718AD">
        <w:t>WMBA and LEBA do not consider this directly relevant to the business of our member firms.</w:t>
      </w:r>
    </w:p>
    <w:permEnd w:id="1883327165"/>
    <w:p w:rsidR="00F05A8C" w:rsidRDefault="00F05A8C" w:rsidP="00F05A8C">
      <w:pPr>
        <w:keepLines/>
      </w:pPr>
      <w:r>
        <w:t>&lt;ESMA_QUESTION_199&gt;</w:t>
      </w:r>
    </w:p>
    <w:p w:rsidR="00F05A8C" w:rsidRPr="00F05A8C" w:rsidRDefault="00F05A8C" w:rsidP="00F05A8C">
      <w:pPr>
        <w:pStyle w:val="Heading5"/>
      </w:pPr>
      <w:r w:rsidRPr="00F05A8C">
        <w:t>How long should the information be stored from your point of view? Do you agree with the proposed period of 5 years or would you prefer a different one (e.g., 3 years)?</w:t>
      </w:r>
    </w:p>
    <w:p w:rsidR="00F05A8C" w:rsidRDefault="00F05A8C" w:rsidP="00F05A8C"/>
    <w:p w:rsidR="00F05A8C" w:rsidRDefault="00F05A8C" w:rsidP="00F05A8C">
      <w:r>
        <w:t>&lt;ESMA_QUESTION_200&gt;</w:t>
      </w:r>
    </w:p>
    <w:p w:rsidR="00F05A8C" w:rsidRDefault="005718AD" w:rsidP="00F05A8C">
      <w:permStart w:id="694635008" w:edGrp="everyone"/>
      <w:r w:rsidRPr="005718AD">
        <w:t>WMBA and LEBA do not consider this directly relevant to the business of our member firms.</w:t>
      </w:r>
    </w:p>
    <w:permEnd w:id="694635008"/>
    <w:p w:rsidR="00F05A8C" w:rsidRDefault="00F05A8C" w:rsidP="00F05A8C">
      <w:pPr>
        <w:keepLines/>
      </w:pPr>
      <w:r>
        <w:t>&lt;ESMA_QUESTION_200&gt;</w:t>
      </w:r>
    </w:p>
    <w:p w:rsidR="00F05A8C" w:rsidRPr="00F05A8C" w:rsidRDefault="00F05A8C" w:rsidP="00F05A8C">
      <w:pPr>
        <w:pStyle w:val="Heading5"/>
        <w:rPr>
          <w:rFonts w:cs="Georgia"/>
          <w:kern w:val="32"/>
          <w:sz w:val="24"/>
        </w:rPr>
      </w:pPr>
      <w:r w:rsidRPr="00F05A8C">
        <w:t>Do you agree with this assessment that the MiFID II framework should not impose any additional requirements to those presented in MAR?</w:t>
      </w:r>
    </w:p>
    <w:p w:rsidR="00F05A8C" w:rsidRDefault="00F05A8C" w:rsidP="00F05A8C"/>
    <w:p w:rsidR="00F05A8C" w:rsidRDefault="00F05A8C" w:rsidP="00F05A8C">
      <w:r>
        <w:t>&lt;ESMA_QUESTION_201&gt;</w:t>
      </w:r>
    </w:p>
    <w:p w:rsidR="00F05A8C" w:rsidRDefault="005718AD" w:rsidP="00F05A8C">
      <w:permStart w:id="1195447712" w:edGrp="everyone"/>
      <w:r w:rsidRPr="005718AD">
        <w:t>WMBA and LEBA do not consider this directly relevant to the business of our member firms.</w:t>
      </w:r>
    </w:p>
    <w:permEnd w:id="1195447712"/>
    <w:p w:rsidR="00F05A8C" w:rsidRDefault="00F05A8C" w:rsidP="00F05A8C">
      <w:pPr>
        <w:keepLines/>
      </w:pPr>
      <w:r>
        <w:t>&lt;ESMA_QUESTION_201&gt;</w:t>
      </w:r>
    </w:p>
    <w:p w:rsidR="00F05A8C" w:rsidRDefault="00F05A8C" w:rsidP="00F05A8C"/>
    <w:p w:rsidR="00F05A8C" w:rsidRPr="00AF7901" w:rsidRDefault="00F05A8C" w:rsidP="002067BA">
      <w:pPr>
        <w:pStyle w:val="NEW-Level1"/>
        <w:numPr>
          <w:ilvl w:val="1"/>
          <w:numId w:val="34"/>
        </w:numPr>
      </w:pPr>
      <w:bookmarkStart w:id="56" w:name="_Toc388455558"/>
      <w:bookmarkStart w:id="57" w:name="_Toc386646744"/>
      <w:r w:rsidRPr="00AF7901">
        <w:t>Suspension and removal of financial instruments from trading</w:t>
      </w:r>
      <w:bookmarkEnd w:id="56"/>
      <w:r w:rsidRPr="00AF7901">
        <w:t xml:space="preserve"> </w:t>
      </w:r>
      <w:bookmarkEnd w:id="57"/>
    </w:p>
    <w:p w:rsidR="00F05A8C" w:rsidRDefault="00F05A8C" w:rsidP="00F05A8C"/>
    <w:p w:rsidR="00F05A8C" w:rsidRPr="00F05A8C" w:rsidRDefault="00F05A8C" w:rsidP="00F05A8C">
      <w:pPr>
        <w:pStyle w:val="Heading5"/>
      </w:pPr>
      <w:r w:rsidRPr="00F05A8C">
        <w:t xml:space="preserve">Do you agree that an approach based on a non-exhaustive list of examples provides an appropriate balance between facilitating a consistent application of the exception, while allowing appropriate judgements to be made on a case by case basis? </w:t>
      </w:r>
    </w:p>
    <w:p w:rsidR="00F05A8C" w:rsidRDefault="00F05A8C" w:rsidP="00F05A8C"/>
    <w:p w:rsidR="00F05A8C" w:rsidRDefault="00F05A8C" w:rsidP="00F05A8C">
      <w:r>
        <w:t>&lt;ESMA_QUESTION_202&gt;</w:t>
      </w:r>
    </w:p>
    <w:p w:rsidR="00F05A8C" w:rsidRDefault="005718AD" w:rsidP="00F05A8C">
      <w:permStart w:id="1953389356" w:edGrp="everyone"/>
      <w:r>
        <w:t xml:space="preserve">WMBA </w:t>
      </w:r>
      <w:r w:rsidRPr="005718AD">
        <w:t>agrees that this should be a non-exhaustive list</w:t>
      </w:r>
      <w:r>
        <w:t>, and further queries how this could be applied to MTFs and OTFs where there is no listing or admission of products to trading</w:t>
      </w:r>
      <w:r w:rsidRPr="005718AD">
        <w:t>.</w:t>
      </w:r>
      <w:r>
        <w:t xml:space="preserve"> We understand that therefore further work here may need to specify classes of instruments to avoid confusion between instruments.</w:t>
      </w:r>
    </w:p>
    <w:permEnd w:id="1953389356"/>
    <w:p w:rsidR="00F05A8C" w:rsidRDefault="00F05A8C" w:rsidP="00F05A8C">
      <w:pPr>
        <w:keepLines/>
      </w:pPr>
      <w:r>
        <w:t>&lt;ESMA_QUESTION_202&gt;</w:t>
      </w:r>
    </w:p>
    <w:p w:rsidR="00F05A8C" w:rsidRPr="00F05A8C" w:rsidRDefault="00F05A8C" w:rsidP="00F05A8C">
      <w:pPr>
        <w:pStyle w:val="Heading5"/>
      </w:pPr>
      <w:r w:rsidRPr="00F05A8C">
        <w:t xml:space="preserve">Do you agree that NCAs would also need to consider the criteria described in paragraph </w:t>
      </w:r>
      <w:r w:rsidR="004E0FCB">
        <w:fldChar w:fldCharType="begin"/>
      </w:r>
      <w:r w:rsidRPr="00F05A8C">
        <w:instrText xml:space="preserve"> REF _Ref387085855 \r \h </w:instrText>
      </w:r>
      <w:r w:rsidR="004E0FCB">
        <w:fldChar w:fldCharType="separate"/>
      </w:r>
      <w:r w:rsidRPr="00F05A8C">
        <w:t>6</w:t>
      </w:r>
      <w:r w:rsidR="004E0FCB">
        <w:fldChar w:fldCharType="end"/>
      </w:r>
      <w:r w:rsidRPr="00F05A8C">
        <w:t xml:space="preserve"> </w:t>
      </w:r>
      <w:r w:rsidR="004E0FCB">
        <w:fldChar w:fldCharType="begin"/>
      </w:r>
      <w:r w:rsidRPr="00F05A8C">
        <w:instrText xml:space="preserve"> REF _Ref387085865 \r \h </w:instrText>
      </w:r>
      <w:r w:rsidR="004E0FCB">
        <w:fldChar w:fldCharType="separate"/>
      </w:r>
      <w:r w:rsidRPr="00F05A8C">
        <w:t>iii</w:t>
      </w:r>
      <w:r w:rsidR="004E0FCB">
        <w:fldChar w:fldCharType="end"/>
      </w:r>
      <w:r w:rsidRPr="00F05A8C">
        <w:t xml:space="preserve"> and </w:t>
      </w:r>
      <w:r w:rsidR="004E0FCB">
        <w:fldChar w:fldCharType="begin"/>
      </w:r>
      <w:r w:rsidRPr="00F05A8C">
        <w:instrText xml:space="preserve"> REF _Ref387085873 \r \h </w:instrText>
      </w:r>
      <w:r w:rsidR="004E0FCB">
        <w:fldChar w:fldCharType="separate"/>
      </w:r>
      <w:r w:rsidRPr="00F05A8C">
        <w:t>iv</w:t>
      </w:r>
      <w:r w:rsidR="004E0FCB">
        <w:fldChar w:fldCharType="end"/>
      </w:r>
      <w:r w:rsidRPr="00F05A8C">
        <w:t xml:space="preserve">, when making an assessment of relevant costs or risks? </w:t>
      </w:r>
    </w:p>
    <w:p w:rsidR="00F05A8C" w:rsidRDefault="00F05A8C" w:rsidP="00F05A8C"/>
    <w:p w:rsidR="00F05A8C" w:rsidRDefault="00F05A8C" w:rsidP="00F05A8C">
      <w:r>
        <w:t>&lt;ESMA_QUESTION_203&gt;</w:t>
      </w:r>
    </w:p>
    <w:p w:rsidR="00F05A8C" w:rsidRDefault="005718AD" w:rsidP="00F05A8C">
      <w:permStart w:id="535036184" w:edGrp="everyone"/>
      <w:r>
        <w:t xml:space="preserve">Notwithstanding our comments in Q.202, the </w:t>
      </w:r>
      <w:r w:rsidRPr="005718AD">
        <w:t>WMBA agrees</w:t>
      </w:r>
      <w:r>
        <w:t>.</w:t>
      </w:r>
    </w:p>
    <w:permEnd w:id="535036184"/>
    <w:p w:rsidR="00F05A8C" w:rsidRDefault="00F05A8C" w:rsidP="00F05A8C">
      <w:pPr>
        <w:keepLines/>
      </w:pPr>
      <w:r>
        <w:t>&lt;ESMA_QUESTION_203&gt;</w:t>
      </w:r>
    </w:p>
    <w:p w:rsidR="00F05A8C" w:rsidRPr="00F05A8C" w:rsidRDefault="00F05A8C" w:rsidP="00F05A8C">
      <w:pPr>
        <w:pStyle w:val="Heading5"/>
        <w:rPr>
          <w:u w:val="single"/>
        </w:rPr>
      </w:pPr>
      <w:r w:rsidRPr="00F05A8C">
        <w:t>Which specific circumstances would you include in the list? Do you agree with the proposed examples?</w:t>
      </w:r>
    </w:p>
    <w:p w:rsidR="00F05A8C" w:rsidRDefault="00F05A8C" w:rsidP="00F05A8C"/>
    <w:p w:rsidR="00F05A8C" w:rsidRDefault="00F05A8C" w:rsidP="00F05A8C">
      <w:r>
        <w:t>&lt;ESMA_QUESTION_204&gt;</w:t>
      </w:r>
    </w:p>
    <w:p w:rsidR="00F05A8C" w:rsidRDefault="005718AD" w:rsidP="00F05A8C">
      <w:permStart w:id="1947474724" w:edGrp="everyone"/>
      <w:r>
        <w:t>Yes the WMBA agrees with the proposed examples.</w:t>
      </w:r>
    </w:p>
    <w:permEnd w:id="1947474724"/>
    <w:p w:rsidR="00F05A8C" w:rsidRDefault="00F05A8C" w:rsidP="00F05A8C">
      <w:pPr>
        <w:keepLines/>
      </w:pPr>
      <w:r>
        <w:t>&lt;ESMA_QUESTION_204&gt;</w:t>
      </w:r>
    </w:p>
    <w:p w:rsidR="00F05A8C" w:rsidRDefault="00F05A8C" w:rsidP="00F05A8C"/>
    <w:p w:rsidR="00F05A8C" w:rsidRPr="00A8178A" w:rsidRDefault="00F05A8C" w:rsidP="002067BA">
      <w:pPr>
        <w:pStyle w:val="NEW-Level1"/>
        <w:numPr>
          <w:ilvl w:val="1"/>
          <w:numId w:val="34"/>
        </w:numPr>
      </w:pPr>
      <w:bookmarkStart w:id="58" w:name="_Toc386646748"/>
      <w:bookmarkStart w:id="59" w:name="_Toc388455559"/>
      <w:r>
        <w:t>Substantial importance of a trading venue in a host Member State</w:t>
      </w:r>
      <w:bookmarkEnd w:id="58"/>
      <w:bookmarkEnd w:id="59"/>
    </w:p>
    <w:p w:rsidR="00F05A8C" w:rsidRDefault="00F05A8C" w:rsidP="00F05A8C"/>
    <w:p w:rsidR="00F05A8C" w:rsidRPr="00F05A8C" w:rsidRDefault="00F05A8C" w:rsidP="00F05A8C">
      <w:pPr>
        <w:pStyle w:val="Heading5"/>
      </w:pPr>
      <w:r w:rsidRPr="00F05A8C">
        <w:t xml:space="preserve">Do you consider that the criteria established by Article 16 of MiFID Implementing Regulation remain appropriate for regulated markets? </w:t>
      </w:r>
    </w:p>
    <w:p w:rsidR="00F05A8C" w:rsidRDefault="00F05A8C" w:rsidP="00F05A8C"/>
    <w:p w:rsidR="00F05A8C" w:rsidRDefault="00F05A8C" w:rsidP="00F05A8C">
      <w:r>
        <w:t>&lt;ESMA_QUESTION_205&gt;</w:t>
      </w:r>
    </w:p>
    <w:p w:rsidR="00F05A8C" w:rsidRDefault="001D10DB" w:rsidP="00F05A8C">
      <w:permStart w:id="618948662" w:edGrp="everyone"/>
      <w:r w:rsidRPr="001D10DB">
        <w:t>WMBA and LEBA do not consider this directly relevant to the business of our member firms.</w:t>
      </w:r>
    </w:p>
    <w:permEnd w:id="618948662"/>
    <w:p w:rsidR="00F05A8C" w:rsidRDefault="00F05A8C" w:rsidP="00F05A8C">
      <w:pPr>
        <w:keepLines/>
      </w:pPr>
      <w:r>
        <w:t>&lt;ESMA_QUESTION_205&gt;</w:t>
      </w:r>
    </w:p>
    <w:p w:rsidR="00F05A8C" w:rsidRPr="00F05A8C" w:rsidRDefault="00F05A8C" w:rsidP="00F05A8C">
      <w:pPr>
        <w:pStyle w:val="Heading5"/>
      </w:pPr>
      <w:r w:rsidRPr="00F05A8C">
        <w:t>Do you agree with the additional criteria for establishing the substantial importance in the cases of MTFs and OTFs?</w:t>
      </w:r>
    </w:p>
    <w:p w:rsidR="00F05A8C" w:rsidRDefault="00F05A8C" w:rsidP="00F05A8C"/>
    <w:p w:rsidR="00F05A8C" w:rsidRDefault="00F05A8C" w:rsidP="00F05A8C">
      <w:r>
        <w:t>&lt;ESMA_QUESTION_206&gt;</w:t>
      </w:r>
    </w:p>
    <w:p w:rsidR="00F05A8C" w:rsidRDefault="001D10DB" w:rsidP="00F05A8C">
      <w:permStart w:id="1532847960" w:edGrp="everyone"/>
      <w:r>
        <w:t xml:space="preserve">No the WMBA firmly disagrees with the ESMA proposal for </w:t>
      </w:r>
      <w:r w:rsidRPr="001D10DB">
        <w:t>the cases of MTFs and OTFs</w:t>
      </w:r>
      <w:r>
        <w:t>. This is an over simplistic read over from cash equity markets and no consideration has been given to the plethora of instruments inside the asset classes specified. We are particularly concerned in the cases of interest rate swaps, credit derivatives and foreign exchange forwards where almost all MTF and OTF</w:t>
      </w:r>
      <w:r w:rsidRPr="001D10DB">
        <w:t xml:space="preserve"> </w:t>
      </w:r>
      <w:r>
        <w:t>venues could be caught beyond the expectation of ESMA. No account is taken of the global volumes either in the proposed calculation. We would therefore ask ESMA to add at a minimum a qualitative criteria over and on top of the global market share volumes for venues other than RM</w:t>
      </w:r>
      <w:r w:rsidR="00615708">
        <w:t>’</w:t>
      </w:r>
      <w:r>
        <w:t>s.</w:t>
      </w:r>
    </w:p>
    <w:permEnd w:id="1532847960"/>
    <w:p w:rsidR="00F05A8C" w:rsidRDefault="00F05A8C" w:rsidP="00F05A8C">
      <w:pPr>
        <w:keepLines/>
      </w:pPr>
      <w:r>
        <w:t>&lt;ESMA_QUESTION_206&gt;</w:t>
      </w:r>
    </w:p>
    <w:p w:rsidR="00F05A8C" w:rsidRDefault="00F05A8C" w:rsidP="00F05A8C"/>
    <w:p w:rsidR="00F05A8C" w:rsidRPr="00BD57D6" w:rsidRDefault="00F05A8C" w:rsidP="002067BA">
      <w:pPr>
        <w:pStyle w:val="NEW-Level1"/>
        <w:numPr>
          <w:ilvl w:val="1"/>
          <w:numId w:val="34"/>
        </w:numPr>
      </w:pPr>
      <w:bookmarkStart w:id="60" w:name="_Toc388455560"/>
      <w:r>
        <w:t>Monitoring of c</w:t>
      </w:r>
      <w:r w:rsidRPr="00BD57D6">
        <w:t xml:space="preserve">ompliance – </w:t>
      </w:r>
      <w:r>
        <w:t>i</w:t>
      </w:r>
      <w:r w:rsidRPr="00BD57D6">
        <w:t xml:space="preserve">nformation </w:t>
      </w:r>
      <w:r>
        <w:t>r</w:t>
      </w:r>
      <w:r w:rsidRPr="00BD57D6">
        <w:t xml:space="preserve">equirements for </w:t>
      </w:r>
      <w:r>
        <w:t>t</w:t>
      </w:r>
      <w:r w:rsidRPr="00BD57D6">
        <w:t xml:space="preserve">rading </w:t>
      </w:r>
      <w:r>
        <w:t>v</w:t>
      </w:r>
      <w:r w:rsidRPr="00BD57D6">
        <w:t>enues</w:t>
      </w:r>
      <w:bookmarkEnd w:id="60"/>
    </w:p>
    <w:p w:rsidR="00F05A8C" w:rsidRDefault="00F05A8C" w:rsidP="00F05A8C"/>
    <w:p w:rsidR="00F05A8C" w:rsidRPr="00F05A8C" w:rsidRDefault="00F05A8C" w:rsidP="00F05A8C">
      <w:pPr>
        <w:pStyle w:val="Heading5"/>
      </w:pPr>
      <w:r w:rsidRPr="00F05A8C">
        <w:t>Which circumstances would you include in this list? Do you agree with the circumstances described in the draft technical advice? What other circumstances do you think should be included in the list?</w:t>
      </w:r>
    </w:p>
    <w:p w:rsidR="00F05A8C" w:rsidRDefault="00F05A8C" w:rsidP="00F05A8C"/>
    <w:p w:rsidR="00F05A8C" w:rsidRDefault="00F05A8C" w:rsidP="00F05A8C">
      <w:r>
        <w:t>&lt;ESMA_QUESTION_207&gt;</w:t>
      </w:r>
    </w:p>
    <w:p w:rsidR="00F05A8C" w:rsidRDefault="001D10DB" w:rsidP="00F05A8C">
      <w:permStart w:id="4410309" w:edGrp="everyone"/>
      <w:r>
        <w:t xml:space="preserve">The WMBA agrees with the draft technical advice and would add no further </w:t>
      </w:r>
      <w:r w:rsidRPr="001D10DB">
        <w:t xml:space="preserve">circumstances </w:t>
      </w:r>
      <w:r>
        <w:t>to be included in the list.</w:t>
      </w:r>
    </w:p>
    <w:permEnd w:id="4410309"/>
    <w:p w:rsidR="00F05A8C" w:rsidRDefault="00F05A8C" w:rsidP="00F05A8C">
      <w:pPr>
        <w:keepLines/>
      </w:pPr>
      <w:r>
        <w:t>&lt;ESMA_QUESTION_207&gt;</w:t>
      </w:r>
    </w:p>
    <w:p w:rsidR="00F05A8C" w:rsidRDefault="00F05A8C" w:rsidP="00F05A8C"/>
    <w:p w:rsidR="00F05A8C" w:rsidRPr="00A8178A" w:rsidRDefault="00F05A8C" w:rsidP="002067BA">
      <w:pPr>
        <w:pStyle w:val="NEW-Level1"/>
        <w:numPr>
          <w:ilvl w:val="1"/>
          <w:numId w:val="34"/>
        </w:numPr>
      </w:pPr>
      <w:bookmarkStart w:id="61" w:name="_Toc386639283"/>
      <w:bookmarkStart w:id="62" w:name="_Toc386646756"/>
      <w:bookmarkStart w:id="63" w:name="_Toc388455561"/>
      <w:r>
        <w:t>Monitoring of compliance with the rules of the trading venue - d</w:t>
      </w:r>
      <w:r w:rsidRPr="008E6229">
        <w:t xml:space="preserve">etermining circumstances that trigger the requirement to inform about </w:t>
      </w:r>
      <w:r>
        <w:t xml:space="preserve">conduct that may </w:t>
      </w:r>
      <w:r w:rsidRPr="008E6229">
        <w:t>indicate abusive behaviour</w:t>
      </w:r>
      <w:bookmarkEnd w:id="61"/>
      <w:bookmarkEnd w:id="62"/>
      <w:bookmarkEnd w:id="63"/>
      <w:r w:rsidRPr="008E6229">
        <w:t xml:space="preserve"> </w:t>
      </w:r>
    </w:p>
    <w:p w:rsidR="00F05A8C" w:rsidRDefault="00F05A8C" w:rsidP="00F05A8C"/>
    <w:p w:rsidR="00F05A8C" w:rsidRPr="00F05A8C" w:rsidRDefault="00F05A8C" w:rsidP="00F05A8C">
      <w:pPr>
        <w:pStyle w:val="Heading5"/>
      </w:pPr>
      <w:r w:rsidRPr="00F05A8C">
        <w:t>Do you support the approach suggested by ESMA?</w:t>
      </w:r>
    </w:p>
    <w:p w:rsidR="00F05A8C" w:rsidRDefault="00F05A8C" w:rsidP="00F05A8C"/>
    <w:p w:rsidR="00F05A8C" w:rsidRDefault="00F05A8C" w:rsidP="00F05A8C">
      <w:r>
        <w:t>&lt;ESMA_QUESTION_208&gt;</w:t>
      </w:r>
    </w:p>
    <w:p w:rsidR="00491A53" w:rsidRDefault="00B93D9A" w:rsidP="00F05A8C">
      <w:permStart w:id="202191775" w:edGrp="everyone"/>
      <w:r>
        <w:t xml:space="preserve">No, the WMBA does not agree with </w:t>
      </w:r>
      <w:r w:rsidRPr="00B93D9A">
        <w:t>the approach suggested by ESMA</w:t>
      </w:r>
      <w:r>
        <w:t xml:space="preserve">. Whilst </w:t>
      </w:r>
      <w:r w:rsidR="00491A53">
        <w:t xml:space="preserve">we do support the objectives and the general approaches described from paragraph (2), and applaud the fact that </w:t>
      </w:r>
      <w:r>
        <w:t xml:space="preserve">many of the paragraphs stress proportionality, a venue is neither privy to the positions of a market participant nor their motives for trading. </w:t>
      </w:r>
      <w:r w:rsidR="00491A53">
        <w:t>Further, given that a participant can execute across many venues, both inside and outside the EU, several of the prescribed behaviours would not be visible to the venue when monitoring only price and flow. We do add however that WMBA member firms used advanced automated systems to monitor markets in real time.</w:t>
      </w:r>
    </w:p>
    <w:p w:rsidR="00491A53" w:rsidRDefault="00491A53" w:rsidP="00F05A8C"/>
    <w:p w:rsidR="00F05A8C" w:rsidRDefault="00B93D9A" w:rsidP="00F05A8C">
      <w:r>
        <w:t xml:space="preserve">Therefore the following are unsuitable and should only be included on a </w:t>
      </w:r>
      <w:r w:rsidR="00491A53">
        <w:t>generalised rather than a specific list of requirements:</w:t>
      </w:r>
      <w:r w:rsidR="00491A53" w:rsidRPr="00491A53">
        <w:rPr>
          <w:i/>
        </w:rPr>
        <w:t xml:space="preserve"> Signal relating to position reversal, Signal in relation to research or investment recommendation, ‘Front running’ behaviour</w:t>
      </w:r>
      <w:r w:rsidR="00491A53">
        <w:rPr>
          <w:i/>
        </w:rPr>
        <w:t xml:space="preserve">, </w:t>
      </w:r>
      <w:r w:rsidR="00491A53" w:rsidRPr="00491A53">
        <w:rPr>
          <w:i/>
        </w:rPr>
        <w:t>Signals for cross-product market manipulation, including across different trading venues</w:t>
      </w:r>
      <w:r w:rsidR="00491A53">
        <w:rPr>
          <w:i/>
        </w:rPr>
        <w:t xml:space="preserve">, </w:t>
      </w:r>
      <w:r w:rsidR="00491A53" w:rsidRPr="00491A53">
        <w:rPr>
          <w:i/>
        </w:rPr>
        <w:t>.</w:t>
      </w:r>
    </w:p>
    <w:permEnd w:id="202191775"/>
    <w:p w:rsidR="00F05A8C" w:rsidRDefault="00F05A8C" w:rsidP="00F05A8C">
      <w:pPr>
        <w:keepLines/>
      </w:pPr>
      <w:r>
        <w:t>&lt;ESMA_QUESTION_208&gt;</w:t>
      </w:r>
    </w:p>
    <w:p w:rsidR="00F05A8C" w:rsidRPr="00F05A8C" w:rsidRDefault="00F05A8C" w:rsidP="00F05A8C">
      <w:pPr>
        <w:pStyle w:val="Heading5"/>
      </w:pPr>
      <w:r w:rsidRPr="00F05A8C">
        <w:t xml:space="preserve">Is there any limitation to the ability of the operator of several trading venues to identify a potentially abusive conduct affecting related financial instruments? </w:t>
      </w:r>
    </w:p>
    <w:p w:rsidR="00F05A8C" w:rsidRDefault="00F05A8C" w:rsidP="00F05A8C"/>
    <w:p w:rsidR="00F05A8C" w:rsidRDefault="00F05A8C" w:rsidP="00F05A8C">
      <w:r>
        <w:t>&lt;ESMA_QUESTION_209&gt;</w:t>
      </w:r>
    </w:p>
    <w:p w:rsidR="00F05A8C" w:rsidRDefault="00491A53" w:rsidP="00F05A8C">
      <w:permStart w:id="1170829547" w:edGrp="everyone"/>
      <w:r>
        <w:t>Yes WMBA sees many limitations, please see our answer to Q.209.</w:t>
      </w:r>
    </w:p>
    <w:permEnd w:id="1170829547"/>
    <w:p w:rsidR="00F05A8C" w:rsidRDefault="00F05A8C" w:rsidP="00F05A8C">
      <w:pPr>
        <w:keepLines/>
      </w:pPr>
      <w:r>
        <w:t>&lt;ESMA_QUESTION_209&gt;</w:t>
      </w:r>
    </w:p>
    <w:p w:rsidR="00F05A8C" w:rsidRPr="00F05A8C" w:rsidRDefault="00F05A8C" w:rsidP="00F05A8C">
      <w:pPr>
        <w:pStyle w:val="Heading5"/>
      </w:pPr>
      <w:r w:rsidRPr="00F05A8C">
        <w:t xml:space="preserve">What can be the implications for trading venues to make use of all information publicly available to complement their internal analysis of the potential abusive conduct to report such as managers’ dealings or major shareholders’ notifications)? Are there other public sources of information that could be useful for this purpose? </w:t>
      </w:r>
    </w:p>
    <w:p w:rsidR="00F05A8C" w:rsidRDefault="00F05A8C" w:rsidP="00F05A8C"/>
    <w:p w:rsidR="00F05A8C" w:rsidRDefault="00F05A8C" w:rsidP="00F05A8C">
      <w:r>
        <w:t>&lt;ESMA_QUESTION_210&gt;</w:t>
      </w:r>
    </w:p>
    <w:p w:rsidR="00F05A8C" w:rsidRDefault="00491A53" w:rsidP="00F05A8C">
      <w:permStart w:id="315845662" w:edGrp="everyone"/>
      <w:r w:rsidRPr="00491A53">
        <w:t xml:space="preserve">WMBA and LEBA </w:t>
      </w:r>
      <w:r>
        <w:t xml:space="preserve">members </w:t>
      </w:r>
      <w:r w:rsidRPr="00491A53">
        <w:t xml:space="preserve">do not </w:t>
      </w:r>
      <w:r>
        <w:t xml:space="preserve">offer cash equity venues and therefore </w:t>
      </w:r>
      <w:r w:rsidRPr="00491A53">
        <w:t xml:space="preserve">consider this </w:t>
      </w:r>
      <w:r>
        <w:t xml:space="preserve">not </w:t>
      </w:r>
      <w:r w:rsidRPr="00491A53">
        <w:t>directly relevant to the business of our member firms.</w:t>
      </w:r>
    </w:p>
    <w:permEnd w:id="315845662"/>
    <w:p w:rsidR="00F05A8C" w:rsidRDefault="00F05A8C" w:rsidP="00F05A8C">
      <w:pPr>
        <w:keepLines/>
      </w:pPr>
      <w:r>
        <w:t>&lt;ESMA_QUESTION_210&gt;</w:t>
      </w:r>
    </w:p>
    <w:p w:rsidR="00F05A8C" w:rsidRPr="00F05A8C" w:rsidRDefault="00F05A8C" w:rsidP="00F05A8C">
      <w:pPr>
        <w:pStyle w:val="Heading5"/>
      </w:pPr>
      <w:r w:rsidRPr="00F05A8C">
        <w:t>Do you agree that the signals listed in the Annex contained in the draft advice constitute appropriate indicators to be considered by operators of trading venues? Do you see other signals that could be relevant to include in the list?</w:t>
      </w:r>
    </w:p>
    <w:p w:rsidR="00F05A8C" w:rsidRDefault="00F05A8C" w:rsidP="00F05A8C"/>
    <w:p w:rsidR="00F05A8C" w:rsidRDefault="00F05A8C" w:rsidP="00F05A8C">
      <w:r>
        <w:t>&lt;ESMA_QUESTION_211&gt;</w:t>
      </w:r>
    </w:p>
    <w:p w:rsidR="00F05A8C" w:rsidRDefault="00491A53" w:rsidP="00F05A8C">
      <w:permStart w:id="1752129201" w:edGrp="everyone"/>
      <w:r w:rsidRPr="00491A53">
        <w:t>W</w:t>
      </w:r>
      <w:r>
        <w:t xml:space="preserve">MBA considers the list sufficient, but not always fully applicable. We do not </w:t>
      </w:r>
      <w:r w:rsidRPr="00491A53">
        <w:t>see other signals that could be relevant to include in the list</w:t>
      </w:r>
      <w:r>
        <w:t>.</w:t>
      </w:r>
    </w:p>
    <w:permEnd w:id="1752129201"/>
    <w:p w:rsidR="00F05A8C" w:rsidRDefault="00F05A8C" w:rsidP="00F05A8C">
      <w:pPr>
        <w:keepLines/>
      </w:pPr>
      <w:r>
        <w:t>&lt;ESMA_QUESTION_211&gt;</w:t>
      </w:r>
    </w:p>
    <w:p w:rsidR="00F05A8C" w:rsidRPr="00F05A8C" w:rsidRDefault="00F05A8C" w:rsidP="00F05A8C">
      <w:pPr>
        <w:pStyle w:val="Heading5"/>
      </w:pPr>
      <w:r w:rsidRPr="00F05A8C">
        <w:t>Do you consider that front running should be considered in relation to the duty for operators of trading venues to report possible abusive conduct? If so, what could be the possible signal(s) to include in the list?</w:t>
      </w:r>
    </w:p>
    <w:p w:rsidR="00F05A8C" w:rsidRDefault="00F05A8C" w:rsidP="00F05A8C"/>
    <w:p w:rsidR="00F05A8C" w:rsidRDefault="00F05A8C" w:rsidP="00F05A8C">
      <w:r>
        <w:t>&lt;ESMA_QUESTION_212&gt;</w:t>
      </w:r>
    </w:p>
    <w:p w:rsidR="00F05A8C" w:rsidRDefault="00491A53" w:rsidP="00F05A8C">
      <w:permStart w:id="2054506356" w:edGrp="everyone"/>
      <w:r w:rsidRPr="00491A53">
        <w:t>No the WMBA firmly disagrees</w:t>
      </w:r>
      <w:r>
        <w:t xml:space="preserve"> that </w:t>
      </w:r>
      <w:r w:rsidRPr="00491A53">
        <w:t>front running should be considered in relation to the duty for operators of trading venues to report</w:t>
      </w:r>
      <w:r>
        <w:t xml:space="preserve"> because it is not observable to the monitoring in the trading venue. Any suspicious activity should be reported in compliance with MAD and MAR.</w:t>
      </w:r>
    </w:p>
    <w:permEnd w:id="2054506356"/>
    <w:p w:rsidR="00F05A8C" w:rsidRDefault="00F05A8C" w:rsidP="00F05A8C">
      <w:pPr>
        <w:keepLines/>
      </w:pPr>
      <w:r>
        <w:t>&lt;ESMA_QUESTION_212&gt;</w:t>
      </w:r>
    </w:p>
    <w:p w:rsidR="00F05A8C" w:rsidRDefault="00F05A8C" w:rsidP="00F05A8C">
      <w:r>
        <w:br w:type="page"/>
      </w:r>
    </w:p>
    <w:p w:rsidR="00F05A8C" w:rsidRDefault="00F05A8C" w:rsidP="00F05A8C">
      <w:pPr>
        <w:pStyle w:val="aNEW-Level0"/>
      </w:pPr>
      <w:bookmarkStart w:id="64" w:name="_Toc388455562"/>
      <w:r>
        <w:t>Commodity derivatives</w:t>
      </w:r>
      <w:bookmarkEnd w:id="64"/>
    </w:p>
    <w:p w:rsidR="00F05A8C" w:rsidRDefault="00F05A8C" w:rsidP="00F05A8C"/>
    <w:p w:rsidR="00F05A8C" w:rsidRPr="003D31B2" w:rsidRDefault="00F05A8C" w:rsidP="002067BA">
      <w:pPr>
        <w:pStyle w:val="NEW-Level1"/>
        <w:numPr>
          <w:ilvl w:val="1"/>
          <w:numId w:val="34"/>
        </w:numPr>
      </w:pPr>
      <w:bookmarkStart w:id="65" w:name="_Toc388455563"/>
      <w:r>
        <w:t>Financial i</w:t>
      </w:r>
      <w:r w:rsidRPr="003D31B2">
        <w:t xml:space="preserve">nstruments </w:t>
      </w:r>
      <w:r>
        <w:t>d</w:t>
      </w:r>
      <w:r w:rsidRPr="003D31B2">
        <w:t xml:space="preserve">efinition - </w:t>
      </w:r>
      <w:r>
        <w:t>s</w:t>
      </w:r>
      <w:r w:rsidRPr="003D31B2">
        <w:t xml:space="preserve">pecifying </w:t>
      </w:r>
      <w:r>
        <w:t>S</w:t>
      </w:r>
      <w:r w:rsidRPr="003D31B2">
        <w:t>ection C 6</w:t>
      </w:r>
      <w:r>
        <w:t>, 7 and 10</w:t>
      </w:r>
      <w:r w:rsidRPr="003D31B2">
        <w:t xml:space="preserve"> of Annex </w:t>
      </w:r>
      <w:r>
        <w:t>I of MiFID II</w:t>
      </w:r>
      <w:bookmarkEnd w:id="65"/>
      <w:r w:rsidRPr="003D31B2">
        <w:t xml:space="preserve"> </w:t>
      </w:r>
    </w:p>
    <w:p w:rsidR="00F05A8C" w:rsidRDefault="00F05A8C" w:rsidP="00F05A8C"/>
    <w:p w:rsidR="00F05A8C" w:rsidRPr="00F05A8C" w:rsidRDefault="00F05A8C" w:rsidP="00F05A8C">
      <w:pPr>
        <w:pStyle w:val="Heading5"/>
      </w:pPr>
      <w:r w:rsidRPr="00F05A8C">
        <w:t>Do you agree with ESMA’s approach on specifying contracts that “must” be physically settled and contracts that “can” be physically settled?</w:t>
      </w:r>
    </w:p>
    <w:p w:rsidR="00F05A8C" w:rsidRDefault="00F05A8C" w:rsidP="00F05A8C"/>
    <w:p w:rsidR="00F05A8C" w:rsidRDefault="00F05A8C" w:rsidP="00F05A8C">
      <w:r>
        <w:t>&lt;ESMA_QUESTION_213&gt;</w:t>
      </w:r>
    </w:p>
    <w:p w:rsidR="001F5797" w:rsidRDefault="001F5797" w:rsidP="001F5797">
      <w:permStart w:id="1592735079" w:edGrp="everyone"/>
      <w:r>
        <w:t>The WMBA and LEBA generally agree with the approach proposed by ESMA, however we would like to point out some clarifications.</w:t>
      </w:r>
    </w:p>
    <w:p w:rsidR="001F5797" w:rsidRDefault="001F5797" w:rsidP="001F5797"/>
    <w:p w:rsidR="001F5797" w:rsidRDefault="001F5797" w:rsidP="001F5797">
      <w:r>
        <w:t xml:space="preserve">Where contracts have an option to settle in cash, then these would be classified under C.5. Only contracts that are physically settled can be classified under C.6 or C.7, depending on the place of execution. However when cash settlement takes place ‘by reason of default or other termination events’, this should not be understood as an option, as this is an exception to the normal operation of the contract. </w:t>
      </w:r>
    </w:p>
    <w:p w:rsidR="001F5797" w:rsidRDefault="001F5797" w:rsidP="001F5797"/>
    <w:p w:rsidR="001F5797" w:rsidRDefault="001F5797" w:rsidP="001F5797">
      <w:r>
        <w:t xml:space="preserve">In legal terms it has to be distinguished between primary and secondary contractual obligations. A contract is classified as a derivative financial instrument within the meaning of C.5, if a party has the primary contractual right to opt for a cash settlement. In contrast, if cash settlement takes place because of early termination or because of an event of default, the compensation for damages is a secondary obligation which replaces the primary or original obligation. Please see also answers to Q218 and Q228. </w:t>
      </w:r>
    </w:p>
    <w:p w:rsidR="001F5797" w:rsidRDefault="001F5797" w:rsidP="001F5797"/>
    <w:p w:rsidR="001F5797" w:rsidRDefault="001F5797" w:rsidP="001F5797">
      <w:r>
        <w:t>In relation to the draft technical advice we understand the ‘waterfall’ of the definitions in a way that contracts which are excluded from the Annex I Section C.6 (wholesale energy products) or which have been granted a transitional exemption (C.6 energy derivatives), are not be required to be tested against the criteria defined in C.7 or C.10 and the related implementing rules. The wording "not otherwise mentioned in point 6" included in C.7 highlights that C.6 prevails over C.7.</w:t>
      </w:r>
    </w:p>
    <w:p w:rsidR="001F5797" w:rsidRDefault="001F5797" w:rsidP="001F5797"/>
    <w:p w:rsidR="001F5797" w:rsidRDefault="001F5797" w:rsidP="001F5797">
      <w:r>
        <w:t xml:space="preserve">The exclusion in C.6 for wholesale energy products and the transitional exemption for C.6 energy derivatives would be deprived of their purpose if the same contracts would have to be assessed against the requirements of C.7 or C.10. </w:t>
      </w:r>
    </w:p>
    <w:p w:rsidR="001F5797" w:rsidRDefault="001F5797" w:rsidP="001F5797"/>
    <w:p w:rsidR="001F5797" w:rsidRDefault="001F5797" w:rsidP="001F5797">
      <w:r>
        <w:t>Finally we would like to note that the differentiation of ‘can’ and ‘must’ be physically settled can be confusing for those wholesale energy products and energy derivatives that are eventually settled physically where transfer of ownership takes place. Therefore legal certainty is essential in this area.</w:t>
      </w:r>
    </w:p>
    <w:p w:rsidR="001F5797" w:rsidRDefault="001F5797" w:rsidP="001F5797"/>
    <w:p w:rsidR="001F5797" w:rsidRPr="001F5797" w:rsidRDefault="001F5797" w:rsidP="001F5797">
      <w:pPr>
        <w:rPr>
          <w:b/>
          <w:u w:val="single"/>
        </w:rPr>
      </w:pPr>
      <w:r w:rsidRPr="001F5797">
        <w:rPr>
          <w:b/>
          <w:u w:val="single"/>
        </w:rPr>
        <w:t xml:space="preserve">Portfolio compression </w:t>
      </w:r>
    </w:p>
    <w:p w:rsidR="001F5797" w:rsidRDefault="001F5797" w:rsidP="001F5797">
      <w:r>
        <w:t>We also note that participants of both the energy and the wider commodities markets are actively engaging in portfolio compression of their commodities portfolios, including both trades that are physically settled and trades that are settled in cash. This includes trades that would be classified as “must” be physically settled, trades that “can” be physically settled, and trades that “must” be settled in cash. Portfolio compression activities includes trades that could be within the scope of any of the subsections of Section C of Annex I that are covered in Chapter 7 of the Consultation Paper (i.e. Section C.5, C.6, C.7 and C.10</w:t>
      </w:r>
      <w:r w:rsidR="00615708">
        <w:t>).</w:t>
      </w:r>
    </w:p>
    <w:p w:rsidR="001F5797" w:rsidRDefault="001F5797" w:rsidP="001F5797">
      <w:r>
        <w:t xml:space="preserve"> </w:t>
      </w:r>
    </w:p>
    <w:p w:rsidR="001F5797" w:rsidRDefault="001F5797" w:rsidP="001F5797">
      <w:r>
        <w:t xml:space="preserve">Portfolio compression is an “all-or-nothing” activity, i.e. all parties have to accept the portfolio compression unwind proposal for it to become legally binding. This means for a particular trade being terminated through a portfolio compression exercise both parties will have mutually agreed to terminate the trade, and hence there is never a case in portfolio compression when a trade is cash settled at one of the parties’ behest. However, we believe there will still be uncertainty among the market participants on how portfolio compression activities could be interpreted in relation to the “must” be physically settled classification, which would lead to reluctance to be involved in portfolio compression. </w:t>
      </w:r>
    </w:p>
    <w:p w:rsidR="00F05A8C" w:rsidRDefault="001F5797" w:rsidP="001F5797">
      <w:r>
        <w:t>Against the above background, WMBA and LEBA request that ESMA clarifies that portfolio compression does not alter the status of a trade from “must” be physically settled to “can” be physically settled. This would be equivalent to the note in paragraph 13 of Chapter 7 of the Consultation paper, where ESMA notes that “operational netting” is distinct from cash settlement and does not void a “must” be physically settled classification of a trade.</w:t>
      </w:r>
    </w:p>
    <w:permEnd w:id="1592735079"/>
    <w:p w:rsidR="00F05A8C" w:rsidRDefault="00F05A8C" w:rsidP="00F05A8C">
      <w:pPr>
        <w:keepLines/>
      </w:pPr>
      <w:r>
        <w:t>&lt;ESMA_QUESTION_213&gt;</w:t>
      </w:r>
    </w:p>
    <w:p w:rsidR="00F05A8C" w:rsidRPr="00F05A8C" w:rsidRDefault="00F05A8C" w:rsidP="00F05A8C">
      <w:pPr>
        <w:pStyle w:val="Heading5"/>
      </w:pPr>
      <w:r w:rsidRPr="00F05A8C">
        <w:t xml:space="preserve">Which oil products in your view should be caught by the definition of C6 energy derivatives contracts and therefore be within the scope of the exemption? Please give reasons for your view stating, in particular, any practical repercussions of including or excluding products from the scope.  </w:t>
      </w:r>
    </w:p>
    <w:p w:rsidR="00F05A8C" w:rsidRDefault="00F05A8C" w:rsidP="00F05A8C"/>
    <w:p w:rsidR="00F05A8C" w:rsidRDefault="00F05A8C" w:rsidP="00F05A8C">
      <w:r>
        <w:t>&lt;ESMA_QUESTION_214&gt;</w:t>
      </w:r>
    </w:p>
    <w:p w:rsidR="00891653" w:rsidRDefault="00891653" w:rsidP="00891653">
      <w:permStart w:id="129910124" w:edGrp="everyone"/>
      <w:r>
        <w:t xml:space="preserve">The WMBA and LEBA note that the Directive 2014/65/EU does not provide a restricted definition of oil products to a subset of contracts. </w:t>
      </w:r>
    </w:p>
    <w:p w:rsidR="00891653" w:rsidRDefault="00891653" w:rsidP="00891653"/>
    <w:p w:rsidR="001F5797" w:rsidRDefault="001F5797" w:rsidP="001F5797">
      <w:pPr>
        <w:keepLines/>
      </w:pPr>
      <w:r w:rsidRPr="001F5797">
        <w:t>Thus, the term ‘oil’ should encompass ‘Crude Oil’ (which is the unrefined product.  North Sea, Urals, Dubai etc.);  all grades of refined petroleum and related products traded in the commodity markets including liquefied petroleum gas, fuel oil, middle distillates, gas to liquids fuels, jet, kerosene, avgas, motor gasoline, biofuels, base oils, chemical feed</w:t>
      </w:r>
      <w:r>
        <w:t>-</w:t>
      </w:r>
      <w:r w:rsidRPr="001F5797">
        <w:t xml:space="preserve">stocks and chemicals. </w:t>
      </w:r>
      <w:r>
        <w:t xml:space="preserve">We would refer you to the UK definition of “mineral oil, of any description and petroleum gases, whether in liquid or vapour form, including products, components and derivatives of oil and oil transport fuels” in this context.  This is the definition used in the UK FCA Handbook and the 2008 Glossary Amendment Instrument which includes biofuels within the scope of ‘oil market activity’. </w:t>
      </w:r>
    </w:p>
    <w:p w:rsidR="001F5797" w:rsidRDefault="001F5797" w:rsidP="001F5797">
      <w:pPr>
        <w:keepLines/>
      </w:pPr>
    </w:p>
    <w:p w:rsidR="001F5797" w:rsidRDefault="001F5797" w:rsidP="00F05A8C">
      <w:pPr>
        <w:keepLines/>
      </w:pPr>
      <w:r>
        <w:t xml:space="preserve">It will be important, too, that oil transportation fuels relating to oil including biofuels are included in the definition considering that biofuels are a mandated component of gasoline and diesel. If the products, components and derivatives of oil and transportation fuels are excluded from the scope of C.6 energy derivative contracts or restrictively interpreted, there are likely to be significant additional cost and liquidity implications for these markets and for end consumers. This is because many firms would have to clear this physical business and pay significant resulting daily risk margin (initial and variation). This would reduce working capital for commercial and industrial activities. </w:t>
      </w:r>
    </w:p>
    <w:permEnd w:id="129910124"/>
    <w:p w:rsidR="00F05A8C" w:rsidRDefault="00F05A8C" w:rsidP="00F05A8C">
      <w:pPr>
        <w:keepLines/>
      </w:pPr>
      <w:r>
        <w:t>&lt;ESMA_QUESTION_214&gt;</w:t>
      </w:r>
    </w:p>
    <w:p w:rsidR="00F05A8C" w:rsidRPr="00F05A8C" w:rsidRDefault="00F05A8C" w:rsidP="00F05A8C">
      <w:pPr>
        <w:pStyle w:val="Heading5"/>
      </w:pPr>
      <w:r w:rsidRPr="00F05A8C">
        <w:t>Do you agree with ESMA’s approach on specifying contracts that must be physically settled?</w:t>
      </w:r>
    </w:p>
    <w:p w:rsidR="00F05A8C" w:rsidRDefault="00F05A8C" w:rsidP="00F05A8C"/>
    <w:p w:rsidR="00F05A8C" w:rsidRDefault="00F05A8C" w:rsidP="00F05A8C">
      <w:r>
        <w:t>&lt;ESMA_QUESTION_215&gt;</w:t>
      </w:r>
    </w:p>
    <w:p w:rsidR="001F5797" w:rsidRDefault="001F5797" w:rsidP="001F5797">
      <w:permStart w:id="737227363" w:edGrp="everyone"/>
      <w:r>
        <w:t>Yes, the WMBA and LEBA does agree with the approach proposed by ESMA and with the need it expresses to stick to Recital 10 of MiFID II, which defines the conditions of an enforceable and binding obligation of physical delivery. However we believe that the wording proposed by ESMA does not fully acknowledge the obligation for physical settlement applicable under existing standard contracts, therefore we provide our suggestions for redrafting at the bottom of this answer.</w:t>
      </w:r>
    </w:p>
    <w:p w:rsidR="001F5797" w:rsidRDefault="001F5797" w:rsidP="001F5797"/>
    <w:p w:rsidR="001F5797" w:rsidRDefault="001F5797" w:rsidP="001F5797">
      <w:r>
        <w:t>Firstly, the terms ‘</w:t>
      </w:r>
      <w:r w:rsidRPr="001F5797">
        <w:rPr>
          <w:i/>
        </w:rPr>
        <w:t>unrestricted and unconditional right to physical delivery’</w:t>
      </w:r>
      <w:r>
        <w:t xml:space="preserve"> may create legal uncertainty. According to Recital 10 of MiFID II mentioned by ESMA (point 11, p.279 CP), the contracts must have an ‘</w:t>
      </w:r>
      <w:r w:rsidRPr="00F5348E">
        <w:rPr>
          <w:i/>
        </w:rPr>
        <w:t>enforceable and binding obligation to physically deliver which cannot be unwound’</w:t>
      </w:r>
      <w:r>
        <w:t xml:space="preserve">. </w:t>
      </w:r>
      <w:r w:rsidR="00F5348E">
        <w:t xml:space="preserve"> </w:t>
      </w:r>
      <w:r>
        <w:t xml:space="preserve">The draft technical advice should clearly state that default provisions are not be characterized as an option for one party to replace physical </w:t>
      </w:r>
      <w:r w:rsidR="00F5348E">
        <w:t xml:space="preserve">delivery with cash settlement. </w:t>
      </w:r>
    </w:p>
    <w:p w:rsidR="001F5797" w:rsidRDefault="001F5797" w:rsidP="001F5797"/>
    <w:p w:rsidR="001F5797" w:rsidRPr="00F5348E" w:rsidRDefault="001F5797" w:rsidP="001F5797">
      <w:pPr>
        <w:rPr>
          <w:i/>
        </w:rPr>
      </w:pPr>
      <w:r>
        <w:t>Most importantly, whilst we appreciate ESMA’s consideration of the implications of ‘</w:t>
      </w:r>
      <w:r w:rsidRPr="001F5797">
        <w:rPr>
          <w:i/>
        </w:rPr>
        <w:t>operational netting</w:t>
      </w:r>
      <w:r>
        <w:t xml:space="preserve"> in power and gas markets. We highlight in this context that the offset deliveries for operational reasons in the gas and electricity markets is normally an obligation stemming from systems operators operational rules and it should not be understood to be a ‘</w:t>
      </w:r>
      <w:r w:rsidRPr="00F5348E">
        <w:rPr>
          <w:i/>
        </w:rPr>
        <w:t>right to offset transactions’</w:t>
      </w:r>
      <w:r>
        <w:t>. Similarly the right to net payments obligations should be acknowledged without compromising the status of the contract as ‘</w:t>
      </w:r>
      <w:r w:rsidRPr="00F5348E">
        <w:rPr>
          <w:i/>
        </w:rPr>
        <w:t xml:space="preserve">must be physically settled’. </w:t>
      </w:r>
    </w:p>
    <w:p w:rsidR="001F5797" w:rsidRDefault="001F5797" w:rsidP="001F5797"/>
    <w:p w:rsidR="001F5797" w:rsidRDefault="001F5797" w:rsidP="001F5797">
      <w:r>
        <w:t>In consideration of the comments above, we suggest the following amendments to the draft technical advice:</w:t>
      </w:r>
    </w:p>
    <w:p w:rsidR="001F5797" w:rsidRDefault="001F5797" w:rsidP="006C2687">
      <w:pPr>
        <w:pStyle w:val="ListParagraph"/>
        <w:numPr>
          <w:ilvl w:val="0"/>
          <w:numId w:val="40"/>
        </w:numPr>
        <w:tabs>
          <w:tab w:val="left" w:pos="1134"/>
        </w:tabs>
      </w:pPr>
      <w:r>
        <w:t>In accordance with Article 4.2(a) of Directive 2014/65/EU, a contract shall be considered as ‘</w:t>
      </w:r>
      <w:r w:rsidRPr="00F5348E">
        <w:rPr>
          <w:i/>
        </w:rPr>
        <w:t>must be physically’</w:t>
      </w:r>
      <w:r>
        <w:t xml:space="preserve"> settled if it satisfies the following conditions:</w:t>
      </w:r>
    </w:p>
    <w:p w:rsidR="001F5797" w:rsidRDefault="001F5797" w:rsidP="006C2687">
      <w:pPr>
        <w:pStyle w:val="ListParagraph"/>
        <w:numPr>
          <w:ilvl w:val="0"/>
          <w:numId w:val="38"/>
        </w:numPr>
      </w:pPr>
      <w:r>
        <w:t>it establishes the enforceable and binding obligation to physically deliver the commodity;</w:t>
      </w:r>
    </w:p>
    <w:p w:rsidR="001F5797" w:rsidRDefault="001F5797" w:rsidP="006C2687">
      <w:pPr>
        <w:pStyle w:val="ListParagraph"/>
        <w:numPr>
          <w:ilvl w:val="0"/>
          <w:numId w:val="38"/>
        </w:numPr>
      </w:pPr>
      <w:r>
        <w:t>it does not include a right to cash settle or to offset transactions, except in the case of force majeure, default or any other early termination event;</w:t>
      </w:r>
    </w:p>
    <w:p w:rsidR="001F5797" w:rsidRDefault="001F5797" w:rsidP="006C2687">
      <w:pPr>
        <w:pStyle w:val="ListParagraph"/>
        <w:numPr>
          <w:ilvl w:val="0"/>
          <w:numId w:val="40"/>
        </w:numPr>
        <w:tabs>
          <w:tab w:val="left" w:pos="1134"/>
        </w:tabs>
      </w:pPr>
      <w:r>
        <w:t xml:space="preserve">The existence of force majeure provisions does not prevent a contract from being characterised as “must be physically settled” </w:t>
      </w:r>
    </w:p>
    <w:p w:rsidR="001F5797" w:rsidRDefault="001F5797" w:rsidP="006C2687">
      <w:pPr>
        <w:pStyle w:val="ListParagraph"/>
        <w:numPr>
          <w:ilvl w:val="0"/>
          <w:numId w:val="40"/>
        </w:numPr>
        <w:tabs>
          <w:tab w:val="left" w:pos="1134"/>
        </w:tabs>
      </w:pPr>
      <w:r>
        <w:t xml:space="preserve">The existence of other bona fide clauses rendering it impossible to perform the contract on a physical settlement basis does not prevent a contract from being characterised as “must be physically settled” </w:t>
      </w:r>
    </w:p>
    <w:p w:rsidR="001F5797" w:rsidRDefault="001F5797" w:rsidP="006C2687">
      <w:pPr>
        <w:pStyle w:val="ListParagraph"/>
        <w:numPr>
          <w:ilvl w:val="0"/>
          <w:numId w:val="41"/>
        </w:numPr>
      </w:pPr>
      <w:r>
        <w:t>The offset deliveries for operational reasons or a right to net payments are not to be considered a right to offset transactions within the meaning of paragraph (1</w:t>
      </w:r>
      <w:r w:rsidR="00615708">
        <w:t>) (</w:t>
      </w:r>
      <w:r>
        <w:t>ii).</w:t>
      </w:r>
    </w:p>
    <w:p w:rsidR="001F5797" w:rsidRDefault="001F5797" w:rsidP="006C2687">
      <w:pPr>
        <w:pStyle w:val="ListParagraph"/>
        <w:numPr>
          <w:ilvl w:val="0"/>
          <w:numId w:val="40"/>
        </w:numPr>
        <w:tabs>
          <w:tab w:val="left" w:pos="1134"/>
        </w:tabs>
      </w:pPr>
      <w:r>
        <w:t>For the purpose of Section C.6 and C.7 of Annex I to Directive 2014/65/EU contracts that are physically settled including but not limited to the following delivery methods:</w:t>
      </w:r>
    </w:p>
    <w:p w:rsidR="001F5797" w:rsidRDefault="001F5797" w:rsidP="006C2687">
      <w:pPr>
        <w:pStyle w:val="ListParagraph"/>
        <w:numPr>
          <w:ilvl w:val="0"/>
          <w:numId w:val="39"/>
        </w:numPr>
      </w:pPr>
      <w:r>
        <w:t>physical delivery of the commodities;</w:t>
      </w:r>
    </w:p>
    <w:p w:rsidR="001F5797" w:rsidRDefault="001F5797" w:rsidP="006C2687">
      <w:pPr>
        <w:pStyle w:val="ListParagraph"/>
        <w:numPr>
          <w:ilvl w:val="0"/>
          <w:numId w:val="39"/>
        </w:numPr>
      </w:pPr>
      <w:r>
        <w:t>a transfer of title of the commodities, including the delivery of a document giving rights of an ownership nature to the relevant commodities or the relevant quantity of the commodities concerned (such as a bill of lading or a warehouse warrant); or</w:t>
      </w:r>
    </w:p>
    <w:p w:rsidR="00F05A8C" w:rsidRDefault="001F5797" w:rsidP="006C2687">
      <w:pPr>
        <w:pStyle w:val="ListParagraph"/>
        <w:numPr>
          <w:ilvl w:val="0"/>
          <w:numId w:val="39"/>
        </w:numPr>
      </w:pPr>
      <w:r>
        <w:t>any other method of transferring the title to the commodities or rights of an ownership nature in relation to the relevant quantity of the commodities including notification, scheduling or nomination to the operator of an energy supply network,) that entitles the recipient to the relevant quantity of the commodities.</w:t>
      </w:r>
    </w:p>
    <w:permEnd w:id="737227363"/>
    <w:p w:rsidR="00F05A8C" w:rsidRDefault="00F05A8C" w:rsidP="00F05A8C">
      <w:pPr>
        <w:keepLines/>
      </w:pPr>
      <w:r>
        <w:t>&lt;ESMA_QUESTION_215&gt;</w:t>
      </w:r>
    </w:p>
    <w:p w:rsidR="00F05A8C" w:rsidRPr="00F05A8C" w:rsidRDefault="00F05A8C" w:rsidP="00F05A8C">
      <w:pPr>
        <w:pStyle w:val="Heading5"/>
      </w:pPr>
      <w:r w:rsidRPr="00F05A8C">
        <w:t>How do operational netting arrangements in power and gas markets work in practice? Please describe such arrangements in detail. In particular, please describe the type and timing of the actions taken by the various parties in the process, and the discretion over those actions that the parties have.</w:t>
      </w:r>
    </w:p>
    <w:p w:rsidR="00F05A8C" w:rsidRDefault="00F05A8C" w:rsidP="00F05A8C"/>
    <w:p w:rsidR="00F05A8C" w:rsidRDefault="00F05A8C" w:rsidP="00F05A8C">
      <w:r>
        <w:t>&lt;ESMA_QUESTION_216&gt;</w:t>
      </w:r>
    </w:p>
    <w:p w:rsidR="00F5348E" w:rsidRDefault="00F5348E" w:rsidP="00F5348E">
      <w:permStart w:id="189687591" w:edGrp="everyone"/>
      <w:r>
        <w:t xml:space="preserve">Force Majeure generally defined as an occurrence beyond the reasonable control of one of the parties which it could not reasonably have avoided or overcome and which it makes impossible for one of the parties to perform its obligations according to the contract terms. </w:t>
      </w:r>
    </w:p>
    <w:p w:rsidR="00F5348E" w:rsidRDefault="00F5348E" w:rsidP="00F5348E"/>
    <w:p w:rsidR="00F5348E" w:rsidRDefault="00F5348E" w:rsidP="006C2687">
      <w:pPr>
        <w:pStyle w:val="ListParagraph"/>
        <w:numPr>
          <w:ilvl w:val="0"/>
          <w:numId w:val="42"/>
        </w:numPr>
      </w:pPr>
      <w:r>
        <w:t xml:space="preserve">In case of gas and electricity markets, depending on the delivery point, this may be limited to failure of communication or IT systems of the relevant network (within system balancing points) or an unplanned physical outages or failures of pipelines, terminals and transmission systems. </w:t>
      </w:r>
    </w:p>
    <w:p w:rsidR="00F5348E" w:rsidRDefault="00F5348E" w:rsidP="006C2687">
      <w:pPr>
        <w:pStyle w:val="ListParagraph"/>
        <w:numPr>
          <w:ilvl w:val="0"/>
          <w:numId w:val="42"/>
        </w:numPr>
      </w:pPr>
      <w:r>
        <w:t xml:space="preserve">In the case of the oil markets it may include a broad range of marine, port, pipeline or storage related events affecting the transmission and handling of cargoes of crude oil or refined products by sea and by pipeline. </w:t>
      </w:r>
    </w:p>
    <w:p w:rsidR="00F5348E" w:rsidRDefault="00F5348E" w:rsidP="00F5348E"/>
    <w:p w:rsidR="00F5348E" w:rsidRDefault="00F5348E" w:rsidP="00F5348E">
      <w:r>
        <w:t>In such circumstances, no breach or default is deemed to have occurred and the counterparty claiming the force majeure is released from its contractual obligations for the period of time that force majeure prevents its performance. In practice this means that the defaulting party is not required to pay the damages that would otherwise be payable for a failure to deliver or accept the correct contract quantity under a trade.</w:t>
      </w:r>
    </w:p>
    <w:p w:rsidR="00F5348E" w:rsidRDefault="00F5348E" w:rsidP="00F5348E">
      <w:r>
        <w:t xml:space="preserve">Other bona fide inabilities to settle: in gas and power contracts force majeure is the only bona fide reason to be unable to settle so this wording in our view adds nothing. </w:t>
      </w:r>
    </w:p>
    <w:p w:rsidR="00F5348E" w:rsidRDefault="00F5348E" w:rsidP="00F5348E"/>
    <w:p w:rsidR="00F5348E" w:rsidRDefault="00F5348E" w:rsidP="00F5348E">
      <w:r>
        <w:t xml:space="preserve">We would suggest this should refer instead to the wording “other than by reason of default or other termination event” as used in Annex 1 </w:t>
      </w:r>
      <w:r w:rsidR="00615708">
        <w:t>C (</w:t>
      </w:r>
      <w:r>
        <w:t xml:space="preserve">10) of 2004/39/EC and 2014/65/EU. We set out below a list of default provisions that are consistently used in industry-standard master agreements for the trading of physical commodities in Europe. The examples provided here should be in any case intended only as illustrative and not exhaustive or conclusive because the main purpose of such concepts is to be sufficiently broad to accommodate unforeseen events impacting the commodity markets in question. </w:t>
      </w:r>
    </w:p>
    <w:p w:rsidR="00F5348E" w:rsidRDefault="00F5348E" w:rsidP="00F5348E"/>
    <w:p w:rsidR="00F5348E" w:rsidRPr="00F5348E" w:rsidRDefault="00F5348E" w:rsidP="00F5348E">
      <w:pPr>
        <w:rPr>
          <w:b/>
          <w:u w:val="single"/>
        </w:rPr>
      </w:pPr>
      <w:r w:rsidRPr="00F5348E">
        <w:rPr>
          <w:b/>
          <w:u w:val="single"/>
        </w:rPr>
        <w:t>Events of Default (i.e. “Fault based” close-out and termination rights)</w:t>
      </w:r>
    </w:p>
    <w:p w:rsidR="00F5348E" w:rsidRDefault="00F5348E" w:rsidP="006C2687">
      <w:pPr>
        <w:pStyle w:val="ListParagraph"/>
        <w:numPr>
          <w:ilvl w:val="0"/>
          <w:numId w:val="43"/>
        </w:numPr>
      </w:pPr>
      <w:r>
        <w:t>Failure to pay. When a party under a master agreement fails to pay an amount due under a master agreement. This is often subject to a short grace period and a carve-out for administrative errors. (see e.g. Section 5(a)(i) 1992 ISDA Master Agreement or Section 10(5)(a) of the EFET Power or Gas Agreement)</w:t>
      </w:r>
    </w:p>
    <w:p w:rsidR="00F5348E" w:rsidRDefault="00F5348E" w:rsidP="006C2687">
      <w:pPr>
        <w:pStyle w:val="ListParagraph"/>
        <w:numPr>
          <w:ilvl w:val="0"/>
          <w:numId w:val="43"/>
        </w:numPr>
      </w:pPr>
      <w:r>
        <w:t>Failure to deliver. When a party under a master agreement fails to deliver a contractually agreed volume of commodity. This is often subject to a short grace period. (see e.g. Section 5(a)(i) 1992 ISDA Master Agreement or Section 10(5)(d) of the EFET Power or Gas Agreement)</w:t>
      </w:r>
    </w:p>
    <w:p w:rsidR="00F5348E" w:rsidRDefault="00F5348E" w:rsidP="006C2687">
      <w:pPr>
        <w:pStyle w:val="ListParagraph"/>
        <w:numPr>
          <w:ilvl w:val="0"/>
          <w:numId w:val="43"/>
        </w:numPr>
      </w:pPr>
      <w:r>
        <w:t>Breach of Agreement. When a party breaches its obligations under the master agreement (other than failure to deliver or failure to pay). This is typically subject to a longer grace period. (see e.g. Section 5(a)(ii) 1992 ISDA Master Agreement)</w:t>
      </w:r>
    </w:p>
    <w:p w:rsidR="00F5348E" w:rsidRDefault="00F5348E" w:rsidP="006C2687">
      <w:pPr>
        <w:pStyle w:val="ListParagraph"/>
        <w:numPr>
          <w:ilvl w:val="0"/>
          <w:numId w:val="43"/>
        </w:numPr>
      </w:pPr>
      <w:r>
        <w:t>Credit Support Default. When a party or its credit support provider (e.g. a guarantor or provider of letter of credit) defaults under a credit support document, or the credit support document expires, is terminated or rejected. (see e.g. Section 5(a)(iii) 1992 ISDA Master Agreement or Section 17(2)(e) and (f) of the EFET Power or Gas Agreement)</w:t>
      </w:r>
    </w:p>
    <w:p w:rsidR="00F5348E" w:rsidRDefault="00F5348E" w:rsidP="006C2687">
      <w:pPr>
        <w:pStyle w:val="ListParagraph"/>
        <w:numPr>
          <w:ilvl w:val="0"/>
          <w:numId w:val="43"/>
        </w:numPr>
      </w:pPr>
      <w:r>
        <w:t xml:space="preserve">Misrepresentation. If a representation made by a party under the master agreement proves to </w:t>
      </w:r>
      <w:r w:rsidR="00615708">
        <w:t xml:space="preserve">have </w:t>
      </w:r>
      <w:r>
        <w:t>been materially incorrect or misleading. (see e.g. Section 5(a)(iv) 1992 ISDA Master Agreement or Section 10(5)(e) of the EFET Power or Gas Agreement)</w:t>
      </w:r>
    </w:p>
    <w:p w:rsidR="00F5348E" w:rsidRDefault="00F5348E" w:rsidP="006C2687">
      <w:pPr>
        <w:pStyle w:val="ListParagraph"/>
        <w:numPr>
          <w:ilvl w:val="0"/>
          <w:numId w:val="43"/>
        </w:numPr>
      </w:pPr>
      <w:r>
        <w:t>Default under other agreements. If a party defaults under another specified agreement it has in place with its counterparty under the master agreement. (see e.g. Section 5(a)(v) 1992 ISDA Master Agreement)</w:t>
      </w:r>
    </w:p>
    <w:p w:rsidR="00F5348E" w:rsidRDefault="00F5348E" w:rsidP="006C2687">
      <w:pPr>
        <w:pStyle w:val="ListParagraph"/>
        <w:numPr>
          <w:ilvl w:val="0"/>
          <w:numId w:val="43"/>
        </w:numPr>
      </w:pPr>
      <w:r>
        <w:t>Cross-default. If a party or its guarantor defaults under an agreement it has in place with a third party, generally with respect to repayment of financial indebtedness. (see e.g. Section 5(a)(vi) 1992 ISDA Master Agreement or Section 10(5)(b) of the EFET Power or Gas Agreement)</w:t>
      </w:r>
    </w:p>
    <w:p w:rsidR="00F5348E" w:rsidRDefault="00F5348E" w:rsidP="006C2687">
      <w:pPr>
        <w:pStyle w:val="ListParagraph"/>
        <w:numPr>
          <w:ilvl w:val="0"/>
          <w:numId w:val="43"/>
        </w:numPr>
      </w:pPr>
      <w:r>
        <w:t>Bankruptcy/Insolvency. A party experiences a bankruptcy/insolvency event. Typically, a list of events relevant to the jurisdiction of incorporation of the party will be referenced. (see e.g. Section 5(a)(vii) 1992 ISDA Master Agreement or Section 10(5)(c) of the EFET Power or Gas Agreement)</w:t>
      </w:r>
    </w:p>
    <w:p w:rsidR="00F5348E" w:rsidRDefault="00F5348E" w:rsidP="00F5348E"/>
    <w:p w:rsidR="00F5348E" w:rsidRPr="00F5348E" w:rsidRDefault="00F5348E" w:rsidP="00F5348E">
      <w:pPr>
        <w:rPr>
          <w:b/>
          <w:u w:val="single"/>
        </w:rPr>
      </w:pPr>
      <w:r w:rsidRPr="00F5348E">
        <w:rPr>
          <w:b/>
          <w:u w:val="single"/>
        </w:rPr>
        <w:t>Termination Events (i.e. “No fault” close-out and termination rights)</w:t>
      </w:r>
    </w:p>
    <w:p w:rsidR="00F5348E" w:rsidRDefault="00F5348E" w:rsidP="006C2687">
      <w:pPr>
        <w:pStyle w:val="ListParagraph"/>
        <w:numPr>
          <w:ilvl w:val="0"/>
          <w:numId w:val="44"/>
        </w:numPr>
      </w:pPr>
      <w:r>
        <w:t>Change in Law / Illegality. As a result of an adoption or change in law, it becomes unlawful for a party to or its credit support provider to perform under the master agreement, or any credit support document (as applicable). (see e.g. Section 5(b)(i) 1992 ISDA Master Agreement)</w:t>
      </w:r>
    </w:p>
    <w:p w:rsidR="00F5348E" w:rsidRDefault="00F5348E" w:rsidP="006C2687">
      <w:pPr>
        <w:pStyle w:val="ListParagraph"/>
        <w:numPr>
          <w:ilvl w:val="0"/>
          <w:numId w:val="44"/>
        </w:numPr>
      </w:pPr>
      <w:r>
        <w:t>Tax Event. As a result of a change in tax law, a party’s tax position under the master agreement is materially prejudiced (e.g. withholding tax will be applied). (see e.g. Section 5(b)(ii) 1992 ISDA Master Agreement)</w:t>
      </w:r>
    </w:p>
    <w:p w:rsidR="00F5348E" w:rsidRDefault="00F5348E" w:rsidP="006C2687">
      <w:pPr>
        <w:pStyle w:val="ListParagraph"/>
        <w:numPr>
          <w:ilvl w:val="0"/>
          <w:numId w:val="44"/>
        </w:numPr>
      </w:pPr>
      <w:r>
        <w:t>Tax Event upon Merger. If a party merges with or is consolidated into another entity, and the resulting entity is subject to an adverse tax event. (see e.g. Section 5(b)(iii) 1992 ISDA Master Agreement)</w:t>
      </w:r>
    </w:p>
    <w:p w:rsidR="00F05A8C" w:rsidRDefault="00F5348E" w:rsidP="006C2687">
      <w:pPr>
        <w:pStyle w:val="ListParagraph"/>
        <w:numPr>
          <w:ilvl w:val="0"/>
          <w:numId w:val="44"/>
        </w:numPr>
      </w:pPr>
      <w:r>
        <w:t>Credit Event upon Merger. If a party merges with or is consolidated into another entity, and the resulting entity is materially less creditworthy than the original entity. (see e.g. Section 5(b)(vi) 1992 ISDA Master Agreement or Section 17(2)(i) of the EFET Power or Gas Agreement)</w:t>
      </w:r>
    </w:p>
    <w:permEnd w:id="189687591"/>
    <w:p w:rsidR="00F05A8C" w:rsidRDefault="00F05A8C" w:rsidP="00F05A8C">
      <w:pPr>
        <w:keepLines/>
      </w:pPr>
      <w:r>
        <w:t>&lt;ESMA_QUESTION_216&gt;</w:t>
      </w:r>
    </w:p>
    <w:p w:rsidR="00F05A8C" w:rsidRPr="00F05A8C" w:rsidRDefault="00F05A8C" w:rsidP="00F05A8C">
      <w:pPr>
        <w:pStyle w:val="Heading5"/>
      </w:pPr>
      <w:r w:rsidRPr="00F05A8C">
        <w:t xml:space="preserve">Please provide concrete examples of contracts that must be physically settled for power, natural gas, coal and oil. Please describe the contracts in detail and identify on which platforms they are traded at the moment. </w:t>
      </w:r>
    </w:p>
    <w:p w:rsidR="00F05A8C" w:rsidRDefault="00F05A8C" w:rsidP="00F05A8C"/>
    <w:p w:rsidR="00F05A8C" w:rsidRDefault="00F05A8C" w:rsidP="00F05A8C">
      <w:r>
        <w:t>&lt;ESMA_QUESTION_217&gt;</w:t>
      </w:r>
    </w:p>
    <w:p w:rsidR="00F5348E" w:rsidRDefault="00F5348E" w:rsidP="00F5348E">
      <w:permStart w:id="1326870934" w:edGrp="everyone"/>
      <w:r>
        <w:t xml:space="preserve">LEBA members’ venues focus on the arranging and execution of: Power and Natural Gas instruments, </w:t>
      </w:r>
      <w:r w:rsidR="0061706C">
        <w:t xml:space="preserve">the </w:t>
      </w:r>
      <w:r>
        <w:t xml:space="preserve">Oils Complex, Carbon Emissions, Coal Products, Iron Ores and Radioactive Metals. Please see </w:t>
      </w:r>
      <w:hyperlink r:id="rId16" w:history="1">
        <w:r w:rsidRPr="006B3205">
          <w:rPr>
            <w:rStyle w:val="Hyperlink"/>
          </w:rPr>
          <w:t>www.leba.org.uk</w:t>
        </w:r>
      </w:hyperlink>
      <w:r>
        <w:t xml:space="preserve"> for further details.</w:t>
      </w:r>
    </w:p>
    <w:p w:rsidR="00F5348E" w:rsidRPr="0061706C" w:rsidRDefault="0061706C" w:rsidP="00F5348E">
      <w:pPr>
        <w:rPr>
          <w:b/>
          <w:u w:val="single"/>
        </w:rPr>
      </w:pPr>
      <w:r w:rsidRPr="0061706C">
        <w:rPr>
          <w:b/>
          <w:u w:val="single"/>
        </w:rPr>
        <w:t>Power and Natural Gas</w:t>
      </w:r>
    </w:p>
    <w:p w:rsidR="00F5348E" w:rsidRDefault="00F5348E" w:rsidP="00F5348E">
      <w:r>
        <w:t>Bilateral trading standard agreements in gas and electricity include contracts such as:</w:t>
      </w:r>
    </w:p>
    <w:p w:rsidR="00F5348E" w:rsidRDefault="00F5348E" w:rsidP="006C2687">
      <w:pPr>
        <w:pStyle w:val="ListParagraph"/>
        <w:numPr>
          <w:ilvl w:val="0"/>
          <w:numId w:val="45"/>
        </w:numPr>
      </w:pPr>
      <w:r>
        <w:t xml:space="preserve">The EFET General Agreements concerning the Delivery and Acceptance of Natural Gas of Electricity, Trading Terms &amp; Conditions Short Term Flat NBP 1997 (NBP 1997, UK Gas) </w:t>
      </w:r>
    </w:p>
    <w:p w:rsidR="00F5348E" w:rsidRDefault="00F5348E" w:rsidP="006C2687">
      <w:pPr>
        <w:pStyle w:val="ListParagraph"/>
        <w:numPr>
          <w:ilvl w:val="0"/>
          <w:numId w:val="45"/>
        </w:numPr>
      </w:pPr>
      <w:r>
        <w:t>Zeebruegge Hub Natural Gas Trading Terms &amp; Conditions (ZBT 2004, Belgian Gas)</w:t>
      </w:r>
    </w:p>
    <w:p w:rsidR="00F5348E" w:rsidRDefault="00F5348E" w:rsidP="006C2687">
      <w:pPr>
        <w:pStyle w:val="ListParagraph"/>
        <w:numPr>
          <w:ilvl w:val="0"/>
          <w:numId w:val="45"/>
        </w:numPr>
      </w:pPr>
      <w:r>
        <w:t xml:space="preserve">Grid Trade Master Agreement 2004 (GTMA 2004, UK Power), </w:t>
      </w:r>
    </w:p>
    <w:p w:rsidR="00F5348E" w:rsidRDefault="00F5348E" w:rsidP="006C2687">
      <w:pPr>
        <w:pStyle w:val="ListParagraph"/>
        <w:numPr>
          <w:ilvl w:val="0"/>
          <w:numId w:val="45"/>
        </w:numPr>
      </w:pPr>
      <w:r>
        <w:t>Standard Terms and Conditions for Sale and Purchase of Natural Gas for UK Short Term Deliveries at the Beach (Beach 2000, UK Gas)</w:t>
      </w:r>
    </w:p>
    <w:p w:rsidR="00F5348E" w:rsidRDefault="00F5348E" w:rsidP="006C2687">
      <w:pPr>
        <w:pStyle w:val="ListParagraph"/>
        <w:numPr>
          <w:ilvl w:val="0"/>
          <w:numId w:val="45"/>
        </w:numPr>
      </w:pPr>
      <w:r>
        <w:t>ISDA Master Agreement (1992/2002) with physical trading annexes (GTMA Transactions; NBP; ZBT)</w:t>
      </w:r>
    </w:p>
    <w:p w:rsidR="00F5348E" w:rsidRDefault="00F5348E" w:rsidP="00F5348E"/>
    <w:p w:rsidR="00F5348E" w:rsidRDefault="00F5348E" w:rsidP="00F5348E">
      <w:r>
        <w:t xml:space="preserve">These are examples of contracts for physical delivery used by parties that are trading bilaterally, including when trading through brokers. These Master Agreements stipulate the primary obligation for the selling party to a forward transaction to physically deliver and transfer the title in the respective commodity and the obligation of the buying party to accept such delivery and transfer of title. </w:t>
      </w:r>
    </w:p>
    <w:p w:rsidR="0061706C" w:rsidRDefault="00F5348E" w:rsidP="00F5348E">
      <w:r>
        <w:t xml:space="preserve">Fulfilling such obligation of delivery requires that the counterparties of to a transaction have a separate contractual relationship with operators of transmission systems or transportation networks and/or service providers responsible for the management and operations of the nomination platforms. Delivery is performed arranged by submitting the schedules of the transactions to the operator of the designated delivery point. </w:t>
      </w:r>
    </w:p>
    <w:p w:rsidR="0061706C" w:rsidRDefault="0061706C" w:rsidP="00F5348E"/>
    <w:p w:rsidR="00F5348E" w:rsidRPr="0061706C" w:rsidRDefault="00F5348E" w:rsidP="00F5348E">
      <w:pPr>
        <w:rPr>
          <w:b/>
          <w:i/>
        </w:rPr>
      </w:pPr>
      <w:r w:rsidRPr="0061706C">
        <w:rPr>
          <w:b/>
          <w:i/>
        </w:rPr>
        <w:t>Key terms of the Trading Contracts</w:t>
      </w:r>
    </w:p>
    <w:p w:rsidR="0061706C" w:rsidRDefault="0061706C" w:rsidP="0061706C"/>
    <w:p w:rsidR="0061706C" w:rsidRDefault="0061706C" w:rsidP="0061706C">
      <w:pPr>
        <w:ind w:left="709" w:hanging="709"/>
      </w:pPr>
      <w:r>
        <w:t>•</w:t>
      </w:r>
      <w:r>
        <w:tab/>
        <w:t>Obligation under each trade to physically deliver and transfer rights of title in the agreed quantity of the relevant commodity by the means applicable at the relevant delivery point. In order to deliver or accept the parties are obliged to nominate/schedule accurately and on timely basis. There is no ‘cash out’ or ‘book out’ option whereby a party can elect to pay cash or liquidated damages to the other party in lieu of fulfilling its obligations to deliver or accept commodity. Remedies for failure to deliver or accept the correct contract quantity in each delivery period for each trade – generally calculated as the difference between the contract price and the price paid or received by the non-defaulting party in replacing short positions or selling long positions caused by the defaulting party.</w:t>
      </w:r>
    </w:p>
    <w:p w:rsidR="0061706C" w:rsidRDefault="0061706C" w:rsidP="0061706C">
      <w:pPr>
        <w:ind w:left="709" w:hanging="709"/>
      </w:pPr>
      <w:r>
        <w:t>•</w:t>
      </w:r>
      <w:r>
        <w:tab/>
        <w:t>Force majeure –generally defined as an occurrence beyond the reasonable control of one of the parties which it could not reasonably have avoided or overcome and which it makes impossible for one of the parties to perform its obligations according to the contract terms.</w:t>
      </w:r>
    </w:p>
    <w:p w:rsidR="0061706C" w:rsidRDefault="0061706C" w:rsidP="0061706C">
      <w:r>
        <w:t>•</w:t>
      </w:r>
      <w:r>
        <w:tab/>
        <w:t>In a natural gas contract, the event that</w:t>
      </w:r>
      <w:r w:rsidR="00615708">
        <w:t>,</w:t>
      </w:r>
      <w:r>
        <w:t xml:space="preserve"> </w:t>
      </w:r>
      <w:r w:rsidR="00615708">
        <w:t>‘</w:t>
      </w:r>
      <w:r>
        <w:t>Off Specification</w:t>
      </w:r>
      <w:r w:rsidR="00615708">
        <w:t>’</w:t>
      </w:r>
      <w:r>
        <w:t xml:space="preserve"> natural gas is delivered.</w:t>
      </w:r>
    </w:p>
    <w:p w:rsidR="0061706C" w:rsidRDefault="0061706C" w:rsidP="0061706C">
      <w:pPr>
        <w:ind w:left="709" w:hanging="709"/>
      </w:pPr>
      <w:r>
        <w:t>•</w:t>
      </w:r>
      <w:r>
        <w:tab/>
        <w:t>Invoicing and payment – the quantities delivered under each trade are separately invoiced on a monthly in arrears basis and VAT paid (or the reverse charge applied) to such amounts.</w:t>
      </w:r>
    </w:p>
    <w:p w:rsidR="0061706C" w:rsidRDefault="0061706C" w:rsidP="0061706C">
      <w:r>
        <w:t>•</w:t>
      </w:r>
      <w:r>
        <w:tab/>
        <w:t>Credit and security requirements.</w:t>
      </w:r>
    </w:p>
    <w:p w:rsidR="0061706C" w:rsidRDefault="0061706C" w:rsidP="0061706C">
      <w:pPr>
        <w:ind w:left="709" w:hanging="709"/>
      </w:pPr>
      <w:r>
        <w:t>•</w:t>
      </w:r>
      <w:r>
        <w:tab/>
        <w:t xml:space="preserve">Termination rights – The Framework Agreement and the Individual Contracts can only be terminated ordinary or early in the event of specified material reasons. An ordinary termination does not affect the existing Individual Contracts and the existing delivery obligation. in the case of material default such as accrued failures to pay or the insolvency of the counterparty or the failure of credit support, the non-defaulting party generally seeks to have the right to terminate all outstanding trades and to claim damages for both quantities already delivered but not paid for and its future losses arising due to losing the contract early i.e. for its loss of bargain (Mark to Market losses). In practice these clauses are usually only invoked on the insolvency of the counterparty and whether they are enforceable depends on the insolvency laws of the country of incorporation of the party that is insolvent (NB: the laws of many countries prevent the termination of contracts on the grounds of insolvency). Contracts often provide an intermediate right for the non-defaulting party to suspend deliveries in the event of material default by the other party before invoking termination rights. If all trades are so terminated the non-defaulting party must calculate its losses or gains in respect of each trade and aggregate and offset these i.e. it cannot just claim for its losses whilst benefiting from its gains. </w:t>
      </w:r>
    </w:p>
    <w:p w:rsidR="0061706C" w:rsidRDefault="0061706C" w:rsidP="0061706C"/>
    <w:p w:rsidR="0061706C" w:rsidRDefault="0061706C" w:rsidP="0061706C">
      <w:r>
        <w:t>Some of these master agreements may provide for an option to elect early termination without notice requirement (Automatic Termination), usually in case of insolvency or similar conditions endangering the claims of a party, in which the EFET General Agreement itself and all Individual Contracts terminate automatically at a pre-defined point in time if automatic early termination has been elected in the Election Sheet. The background of the Automatic Termination is the different national legislation on insolvency in respect of close out netting as explained above.</w:t>
      </w:r>
    </w:p>
    <w:p w:rsidR="0061706C" w:rsidRDefault="0061706C" w:rsidP="0061706C"/>
    <w:p w:rsidR="0061706C" w:rsidRDefault="0061706C" w:rsidP="0061706C">
      <w:r>
        <w:t>Trades can be entered into bilaterally by means of the parties contacting each other (i.e. without the intermediation of a broker) or via brokers by voice/screen services (e.g. Prebon, Spectron). Even if trades are entered into via a broker, the parties to the trade are the buyer and the seller who must have access to and the ability to move physical energy to or from the relevant delivery point. The broker merely matches the two parties up and has nothing to do with physical delivery. Our current understanding is that energy brokers may classify as Organised Trading Facilities according to MiFID II.</w:t>
      </w:r>
    </w:p>
    <w:p w:rsidR="0061706C" w:rsidRDefault="0061706C" w:rsidP="0061706C"/>
    <w:p w:rsidR="0061706C" w:rsidRDefault="0061706C" w:rsidP="0061706C">
      <w:r>
        <w:t>The standard trading agreements mentioned in this answer are not available to non-sophisticated counterparties or to trading of non-standard/ non-liquid physical products (such as trading of gas directly from production wells, for example). Any non- standard energy trading agreement entered into bilaterally between two counterparties which reflects terms similar or equivalent to those key terms listed above and provides for a binding primary obligation to physically delivery should also be considered as a “contract that must be physically settled” within the meaning of C.6.</w:t>
      </w:r>
    </w:p>
    <w:p w:rsidR="0061706C" w:rsidRDefault="0061706C" w:rsidP="0061706C"/>
    <w:p w:rsidR="0061706C" w:rsidRDefault="0061706C" w:rsidP="0061706C">
      <w:r>
        <w:t>Finally, consideration should be given to those contracts in gas and electricity that must be physically settled and are concluded through an OTF (located in the EU) and whose delivery takes place outside of the EU, especially within Europe. In fact, such contracts are not strictly wholesale energy products i.e. ‘contracts for the supply of electricity or natural gas where deliver is in the Union’ (Article 2.4, Regulation 1227/2011/EC). However it would be illogical to include them into the definition of derivative financial instrument.</w:t>
      </w:r>
    </w:p>
    <w:p w:rsidR="0061706C" w:rsidRDefault="0061706C" w:rsidP="0061706C"/>
    <w:p w:rsidR="0061706C" w:rsidRPr="00E2738D" w:rsidRDefault="0061706C" w:rsidP="0061706C">
      <w:pPr>
        <w:rPr>
          <w:b/>
        </w:rPr>
      </w:pPr>
      <w:r w:rsidRPr="00E2738D">
        <w:rPr>
          <w:b/>
        </w:rPr>
        <w:t>Oil, oil products and coal</w:t>
      </w:r>
    </w:p>
    <w:p w:rsidR="0061706C" w:rsidRDefault="0061706C" w:rsidP="0061706C"/>
    <w:p w:rsidR="0061706C" w:rsidRDefault="0061706C" w:rsidP="0061706C">
      <w:r>
        <w:t xml:space="preserve">The vast majority of transactions in the </w:t>
      </w:r>
      <w:r w:rsidRPr="00E2738D">
        <w:rPr>
          <w:b/>
          <w:i/>
        </w:rPr>
        <w:t>physical oil markets</w:t>
      </w:r>
      <w:r>
        <w:t xml:space="preserve"> are concluded on a bespoke basis between the parties incorporating seller’s General Terms &amp; Conditions (GT&amp;Cs) appropriate to the transaction structure in question (i.e. FOB/CIF/DES). Examples of such GT&amp;C’s include those produced by Shell and BP, which are widely used in the industry. The parties have the obligation to make and receive physical delivery of the commodity at the specified location in the absence of an event of force majeure or other event of default giving rise to the normal contractual remedies and with no unilateral right for either party to replace its physical performance obligations with cash settlement. In liquid markets where ‘chains’ of sales occur for operational convenience (i.e. X sells to Y which on-sells to Z) delivery of the physical cargo will be made directly to the location of the ultimate buyer in the chain but the obligation to deliver and receive the commodity as well as the documents of title (i.e. bills of lading) are nevertheless transferred from each party to the next in the chain of linked sales and purchases.</w:t>
      </w:r>
    </w:p>
    <w:p w:rsidR="0061706C" w:rsidRDefault="0061706C" w:rsidP="0061706C"/>
    <w:p w:rsidR="0061706C" w:rsidRDefault="0061706C" w:rsidP="0061706C">
      <w:r>
        <w:t>Such contracts may be traded on the Platts e-Window and through the support of energy brokers which do not have the characteristics of multilateral trading facilities, e.g. via voice brokering. Such contracts may also be traded bilaterally.</w:t>
      </w:r>
    </w:p>
    <w:p w:rsidR="0061706C" w:rsidRDefault="0061706C" w:rsidP="0061706C"/>
    <w:p w:rsidR="0061706C" w:rsidRDefault="0061706C" w:rsidP="0061706C">
      <w:pPr>
        <w:jc w:val="both"/>
        <w:rPr>
          <w:iCs/>
        </w:rPr>
      </w:pPr>
      <w:r w:rsidRPr="00F103FB">
        <w:rPr>
          <w:iCs/>
        </w:rPr>
        <w:t>The North Sea Brent, Forties, Oseberg Ekofisk (BFOE) traded crude oil market trades full cargo crude oil contracts on a forward basis. Forward full BFOE cargoes are physical trades and in the normal course will be placed into a nominated cargo chain with obligation for physical delivery and acceptance in the relevant terminal delivery programme. Where a chain of sale and purchases in relation to a full cargo BFOE delivery involves two or more of the same parties at different stages of the chain, the parties may enter into a subsequent and separate agreement and book out their obligations on the basis of net payment. Such agreement would be assessed according to the r</w:t>
      </w:r>
      <w:r>
        <w:rPr>
          <w:iCs/>
        </w:rPr>
        <w:t>elevant applicable definitions.</w:t>
      </w:r>
    </w:p>
    <w:p w:rsidR="0061706C" w:rsidRPr="00F103FB" w:rsidRDefault="0061706C" w:rsidP="0061706C">
      <w:pPr>
        <w:jc w:val="both"/>
        <w:rPr>
          <w:iCs/>
        </w:rPr>
      </w:pPr>
    </w:p>
    <w:p w:rsidR="0061706C" w:rsidRPr="00F103FB" w:rsidRDefault="0061706C" w:rsidP="0061706C">
      <w:r w:rsidRPr="00F103FB">
        <w:rPr>
          <w:iCs/>
        </w:rPr>
        <w:t>These arrangements are necessary for the efficient operation of the North Sea physical crude markets. It will be important that regulation properly construes them to ensure the status of the BFOE contract as a trading instrument for the delivery of physical cargoes of crude oil is effectively preserved. All BFOE Partials and Full Cargoes are governed by SUKO 90 15 Day Brent GTC’s with updated amendments (now 25 day Brent)</w:t>
      </w:r>
    </w:p>
    <w:p w:rsidR="0061706C" w:rsidRDefault="0061706C" w:rsidP="0061706C"/>
    <w:p w:rsidR="0061706C" w:rsidRDefault="0061706C" w:rsidP="0061706C">
      <w:r>
        <w:t>Not considering the above described contracts with operational netting as “must be physically settled” would reduce liquidity in these key markets and drive up costs for consumers unnecessarily.</w:t>
      </w:r>
    </w:p>
    <w:p w:rsidR="0061706C" w:rsidRDefault="0061706C" w:rsidP="0061706C"/>
    <w:p w:rsidR="0061706C" w:rsidRDefault="0061706C" w:rsidP="0061706C">
      <w:r>
        <w:t>In addition to the examples of contracts for power and gas transactions described above, we set out below examples of methods of physical settlement in relation to coal that is physically settled, including:</w:t>
      </w:r>
    </w:p>
    <w:p w:rsidR="0061706C" w:rsidRDefault="0061706C" w:rsidP="0061706C"/>
    <w:p w:rsidR="0061706C" w:rsidRDefault="0061706C" w:rsidP="006C2687">
      <w:pPr>
        <w:pStyle w:val="ListParagraph"/>
        <w:numPr>
          <w:ilvl w:val="0"/>
          <w:numId w:val="46"/>
        </w:numPr>
      </w:pPr>
      <w:r>
        <w:t>FOB (Free on Board) – title/risk pass on loading, payment is affected after completion of loading and receipt of docs (Bill of Lading, Certificate of Analysis etc.)</w:t>
      </w:r>
    </w:p>
    <w:p w:rsidR="0061706C" w:rsidRDefault="0061706C" w:rsidP="006C2687">
      <w:pPr>
        <w:pStyle w:val="ListParagraph"/>
        <w:numPr>
          <w:ilvl w:val="0"/>
          <w:numId w:val="46"/>
        </w:numPr>
      </w:pPr>
      <w:r>
        <w:t>CIF (Cost, Insurance and Freight) - title/risk pass on loading, payment is affected after completion of loading and receipt of docs (Bill of Lading, Certificate of Analysis etc.)</w:t>
      </w:r>
    </w:p>
    <w:p w:rsidR="0061706C" w:rsidRDefault="0061706C" w:rsidP="006C2687">
      <w:pPr>
        <w:pStyle w:val="ListParagraph"/>
        <w:numPr>
          <w:ilvl w:val="0"/>
          <w:numId w:val="46"/>
        </w:numPr>
      </w:pPr>
      <w:r>
        <w:t>CFR (Cost and Freight) – same as CIF</w:t>
      </w:r>
    </w:p>
    <w:p w:rsidR="0061706C" w:rsidRDefault="0061706C" w:rsidP="006C2687">
      <w:pPr>
        <w:pStyle w:val="ListParagraph"/>
        <w:numPr>
          <w:ilvl w:val="0"/>
          <w:numId w:val="46"/>
        </w:numPr>
      </w:pPr>
      <w:r>
        <w:t>DAT (Delivered at Terminal) – title/risk pass on arrival at discharge port, payment is affected after completion of discharge and receipt of docs (Draft Survey, Certificate of Analysis etc.)</w:t>
      </w:r>
    </w:p>
    <w:p w:rsidR="0061706C" w:rsidRDefault="0061706C" w:rsidP="006C2687">
      <w:pPr>
        <w:pStyle w:val="ListParagraph"/>
        <w:numPr>
          <w:ilvl w:val="0"/>
          <w:numId w:val="46"/>
        </w:numPr>
      </w:pPr>
      <w:r>
        <w:t>DAP (Delivered at Place) – same as DAT but includes further delivery possibly by barge or train etc.</w:t>
      </w:r>
    </w:p>
    <w:p w:rsidR="0061706C" w:rsidRDefault="0061706C" w:rsidP="006C2687">
      <w:pPr>
        <w:pStyle w:val="ListParagraph"/>
        <w:numPr>
          <w:ilvl w:val="0"/>
          <w:numId w:val="46"/>
        </w:numPr>
      </w:pPr>
      <w:r>
        <w:t>EXW (Ex Works) – title/risk pass when tonnage is made available to buyer, initial payment is affected following completion of buyer lifting cargo or at the end of the month of delivery if not lifted during contract month, final payment is affected upon completion of loading and receipt of docs (barge/train lifting docs, Certificate of Analysis, Invoice)</w:t>
      </w:r>
    </w:p>
    <w:p w:rsidR="0061706C" w:rsidRDefault="0061706C" w:rsidP="006C2687">
      <w:pPr>
        <w:pStyle w:val="ListParagraph"/>
        <w:numPr>
          <w:ilvl w:val="0"/>
          <w:numId w:val="46"/>
        </w:numPr>
      </w:pPr>
      <w:r>
        <w:t>DES (Delivered ex Ship) – was removed from previous Incoterms version (replaced by DAT) but still traded regularly</w:t>
      </w:r>
    </w:p>
    <w:p w:rsidR="0061706C" w:rsidRDefault="0061706C" w:rsidP="0061706C"/>
    <w:p w:rsidR="0061706C" w:rsidRDefault="0061706C" w:rsidP="0061706C">
      <w:r>
        <w:t>There are other types of delivery but these are less commonly traded in coal (if at all). All of the above are subject to contract terms.</w:t>
      </w:r>
    </w:p>
    <w:p w:rsidR="0061706C" w:rsidRDefault="0061706C" w:rsidP="0061706C"/>
    <w:p w:rsidR="0061706C" w:rsidRDefault="0061706C" w:rsidP="0061706C">
      <w:r>
        <w:t xml:space="preserve">SCoTA is the industry recognised contract for a number of products with the most actively traded being DES ARA, FOB Richards Bay, FOB Newcastle and to a lesser extent FOB Colombia. Transactions under the SCoTA are from time to time cash settled in lieu of delivery, but as with the EFET Agreements cash settlement is not an option provided by the SCoTA but would be separately negotiated by the parties subsequent to their entering into the original transaction and in specific circumstances (i.e., where all parties in a relevant chain agree to cash settle). ESMA's Technical Advice should distinguish this situation from a situation where the relevant contract would fall within section </w:t>
      </w:r>
      <w:r w:rsidR="00615708">
        <w:t>C (</w:t>
      </w:r>
      <w:r>
        <w:t xml:space="preserve">5) as a contract which may be settled in cash at the option of one of the parties. </w:t>
      </w:r>
    </w:p>
    <w:p w:rsidR="0061706C" w:rsidRDefault="0061706C" w:rsidP="0061706C"/>
    <w:p w:rsidR="0061706C" w:rsidRDefault="0061706C" w:rsidP="00615708">
      <w:pPr>
        <w:pStyle w:val="ListParagraph"/>
        <w:numPr>
          <w:ilvl w:val="0"/>
          <w:numId w:val="56"/>
        </w:numPr>
      </w:pPr>
      <w:r>
        <w:t>Book</w:t>
      </w:r>
      <w:r w:rsidR="00615708">
        <w:t>-</w:t>
      </w:r>
      <w:r>
        <w:t xml:space="preserve">outs – where you have a long and short position with the same client, you may agree to offset physical obligations and net settle the difference between contract prices for the volume bought and sold (however, again this would be subject to mutual consent in specific circumstances by the parties subsequent to their entering into the original transaction). </w:t>
      </w:r>
    </w:p>
    <w:p w:rsidR="0061706C" w:rsidRDefault="0061706C" w:rsidP="00615708">
      <w:pPr>
        <w:pStyle w:val="ListParagraph"/>
        <w:numPr>
          <w:ilvl w:val="0"/>
          <w:numId w:val="56"/>
        </w:numPr>
      </w:pPr>
      <w:r>
        <w:t>Circle outs / close-outs – same as a bookout but with more than 2 parties involved and the value is settled as the following example:</w:t>
      </w:r>
    </w:p>
    <w:p w:rsidR="0061706C" w:rsidRDefault="0061706C" w:rsidP="00615708">
      <w:pPr>
        <w:pStyle w:val="ListParagraph"/>
        <w:numPr>
          <w:ilvl w:val="0"/>
          <w:numId w:val="54"/>
        </w:numPr>
      </w:pPr>
      <w:r>
        <w:t>Party A sells 50,000mt FOB Richards Bay to Party B at $80.00 in August 14</w:t>
      </w:r>
    </w:p>
    <w:p w:rsidR="0061706C" w:rsidRDefault="0061706C" w:rsidP="00615708">
      <w:pPr>
        <w:pStyle w:val="ListParagraph"/>
        <w:numPr>
          <w:ilvl w:val="0"/>
          <w:numId w:val="54"/>
        </w:numPr>
      </w:pPr>
      <w:r>
        <w:t>Party B sells 50,000mt FOB Richards Bay to Party C at $85.00 in August 14</w:t>
      </w:r>
    </w:p>
    <w:p w:rsidR="0061706C" w:rsidRDefault="0061706C" w:rsidP="00615708">
      <w:pPr>
        <w:pStyle w:val="ListParagraph"/>
        <w:numPr>
          <w:ilvl w:val="0"/>
          <w:numId w:val="54"/>
        </w:numPr>
      </w:pPr>
      <w:r>
        <w:t>Party C sells 50,000mt FOB Richards Bay to Party A at $90.00 in August 14</w:t>
      </w:r>
    </w:p>
    <w:p w:rsidR="0061706C" w:rsidRDefault="0061706C" w:rsidP="00615708">
      <w:pPr>
        <w:pStyle w:val="ListParagraph"/>
        <w:numPr>
          <w:ilvl w:val="0"/>
          <w:numId w:val="54"/>
        </w:numPr>
      </w:pPr>
      <w:r>
        <w:t>The Parties agree that there is a circle and to offset the physical obligations from each other and to settle the contract prices against API4 for August 14</w:t>
      </w:r>
    </w:p>
    <w:p w:rsidR="0061706C" w:rsidRDefault="0061706C" w:rsidP="00615708">
      <w:pPr>
        <w:pStyle w:val="ListParagraph"/>
        <w:numPr>
          <w:ilvl w:val="0"/>
          <w:numId w:val="54"/>
        </w:numPr>
      </w:pPr>
      <w:r>
        <w:t>API4 for August 14 outturns at $82.00, therefore:</w:t>
      </w:r>
    </w:p>
    <w:p w:rsidR="0061706C" w:rsidRDefault="0061706C" w:rsidP="00615708">
      <w:pPr>
        <w:pStyle w:val="ListParagraph"/>
        <w:numPr>
          <w:ilvl w:val="1"/>
          <w:numId w:val="54"/>
        </w:numPr>
      </w:pPr>
      <w:r>
        <w:t>Party A pays Party B $100,000 (50,000 * minus $2 pmt)</w:t>
      </w:r>
    </w:p>
    <w:p w:rsidR="0061706C" w:rsidRDefault="0061706C" w:rsidP="00615708">
      <w:pPr>
        <w:pStyle w:val="ListParagraph"/>
        <w:numPr>
          <w:ilvl w:val="1"/>
          <w:numId w:val="54"/>
        </w:numPr>
      </w:pPr>
      <w:r>
        <w:t>Party C pays Party B $150,000 (50,000 * $3 pmt)</w:t>
      </w:r>
    </w:p>
    <w:p w:rsidR="0061706C" w:rsidRDefault="0061706C" w:rsidP="00615708">
      <w:pPr>
        <w:pStyle w:val="ListParagraph"/>
        <w:numPr>
          <w:ilvl w:val="1"/>
          <w:numId w:val="54"/>
        </w:numPr>
      </w:pPr>
      <w:r>
        <w:t>Party A pays Party C $400,000 (50,000 * $8 pmt)</w:t>
      </w:r>
    </w:p>
    <w:p w:rsidR="00F05A8C" w:rsidRDefault="00F5348E" w:rsidP="00F5348E">
      <w:r>
        <w:t>)</w:t>
      </w:r>
    </w:p>
    <w:permEnd w:id="1326870934"/>
    <w:p w:rsidR="00F05A8C" w:rsidRDefault="00F05A8C" w:rsidP="00F05A8C">
      <w:pPr>
        <w:keepLines/>
      </w:pPr>
      <w:r>
        <w:t>&lt;ESMA_QUESTION_217&gt;</w:t>
      </w:r>
    </w:p>
    <w:p w:rsidR="00F05A8C" w:rsidRPr="00F05A8C" w:rsidRDefault="00F05A8C" w:rsidP="00F05A8C">
      <w:pPr>
        <w:pStyle w:val="Heading5"/>
      </w:pPr>
      <w:r w:rsidRPr="00F05A8C">
        <w:t>How do you understand and how would you describe the concepts of “force majeure” and “other bona fide inability to settle” in this context?</w:t>
      </w:r>
    </w:p>
    <w:p w:rsidR="00F05A8C" w:rsidRDefault="00F05A8C" w:rsidP="00F05A8C"/>
    <w:p w:rsidR="00F05A8C" w:rsidRDefault="00F05A8C" w:rsidP="00F05A8C">
      <w:r>
        <w:t>&lt;ESMA_QUESTION_218&gt;</w:t>
      </w:r>
    </w:p>
    <w:p w:rsidR="0061706C" w:rsidRDefault="0061706C" w:rsidP="0061706C">
      <w:permStart w:id="1299329499" w:edGrp="everyone"/>
      <w:r>
        <w:t xml:space="preserve">Force Majeure generally defined as an occurrence beyond the reasonable control of one of the parties which it could not reasonably have avoided or overcome and which it makes impossible for one of the parties to perform its obligations according to the contract terms. </w:t>
      </w:r>
    </w:p>
    <w:p w:rsidR="0061706C" w:rsidRDefault="0061706C" w:rsidP="0061706C"/>
    <w:p w:rsidR="0061706C" w:rsidRDefault="0061706C" w:rsidP="0061706C">
      <w:r>
        <w:t xml:space="preserve">In case of gas and electricity markets, depending on the delivery point, this may be limited to failure of communication or IT systems of the relevant network (within system balancing points) or an unplanned physical outages or failures of pipelines, terminals and transmission systems. In the case of the oil markets it may include a broad range of marine, port, pipeline or storage related events affecting the transmission and handling of cargoes of crude oil or refined products by sea and by pipeline. </w:t>
      </w:r>
    </w:p>
    <w:p w:rsidR="0061706C" w:rsidRDefault="0061706C" w:rsidP="0061706C"/>
    <w:p w:rsidR="0061706C" w:rsidRDefault="0061706C" w:rsidP="0061706C">
      <w:r>
        <w:t>In such circumstances, no breach or default is deemed to have occurred and the counterparty claiming the force majeure is released from its contractual obligations for the period of time that force majeure prevents its performance. In practice this means that the defaulting party is not required to pay the damages that would otherwise be payable for a failure to deliver or accept the correct contract quantity under a trade.</w:t>
      </w:r>
    </w:p>
    <w:p w:rsidR="0061706C" w:rsidRDefault="0061706C" w:rsidP="0061706C">
      <w:r>
        <w:t xml:space="preserve">Other bona fide inabilities to settle: in gas and power contracts force majeure is the only bona fide reason to be unable to settle so this wording in our view adds nothing. We would suggest this should refer instead to the wording “other than by reason of default or other termination event” as used in Annex 1 </w:t>
      </w:r>
      <w:r w:rsidR="00615708">
        <w:t>C (</w:t>
      </w:r>
      <w:r>
        <w:t>10) of 2004/39/EC and 2014/65/EU. As explained in response to Q217, commodities contracts will usually contain a Remedies clause requiring the defaulting party which has failed to deliver or accept the correct contract quantity in respect of a trade to compensate the non-defaulting party for any losses it occurs in replacing a quantity it is left short of or selling a quantity it left long at a distressed price. They also contain clauses seeking to allow a non-defaulting party to terminate all its trades with a defaulting party early in the event of a very material default such as insolvency and to claim for its resulting losses as arsing result of such termination.</w:t>
      </w:r>
    </w:p>
    <w:p w:rsidR="0061706C" w:rsidRDefault="0061706C" w:rsidP="0061706C"/>
    <w:p w:rsidR="0061706C" w:rsidRDefault="0061706C" w:rsidP="0061706C">
      <w:r>
        <w:t xml:space="preserve">We set out below a list of default provisions that are consistently used in industry-standard master agreements for the trading of physical commodities in Europe. The examples provided here should be in any case intended only as illustrative and not exhaustive or conclusive because the main purpose of such concepts is to be sufficiently broad to accommodate unforeseen events impacting the commodity markets in question. Any attempt to define such cases in a granular way for all commodities would lead to additional legal uncertainty because the operational arrangements and practices in commodity markets differ extensively (see for instance the differences between the gas and oil markets referred to above). In other words, it is impossible to provide a definitive list of “other bona fide” reasons preventing the physical settlement of contracts as they can vary from case to case and similar outcomes for occasions of contractual non-completion may have fundamentally different drivers. </w:t>
      </w:r>
    </w:p>
    <w:p w:rsidR="0061706C" w:rsidRDefault="0061706C" w:rsidP="0061706C"/>
    <w:p w:rsidR="0061706C" w:rsidRPr="0061706C" w:rsidRDefault="0061706C" w:rsidP="0061706C">
      <w:pPr>
        <w:rPr>
          <w:b/>
        </w:rPr>
      </w:pPr>
      <w:r w:rsidRPr="0061706C">
        <w:rPr>
          <w:b/>
        </w:rPr>
        <w:t>Events of Default (i.e. “Fault based” close-out and termination rights)</w:t>
      </w:r>
    </w:p>
    <w:p w:rsidR="0061706C" w:rsidRDefault="0061706C" w:rsidP="006C2687">
      <w:pPr>
        <w:pStyle w:val="ListParagraph"/>
        <w:numPr>
          <w:ilvl w:val="0"/>
          <w:numId w:val="47"/>
        </w:numPr>
      </w:pPr>
      <w:r>
        <w:t>Failure to pay. When a party under a master agreement fails to pay an amount due under a master agreement. This is often subject to a short grace period and a carve-out for administrative errors. (see e.g. Section 5(a)(i) 1992 ISDA Master Agreement or Section 10(5)(a) of the EFET Power or Gas Agreement)</w:t>
      </w:r>
    </w:p>
    <w:p w:rsidR="0061706C" w:rsidRDefault="0061706C" w:rsidP="006C2687">
      <w:pPr>
        <w:pStyle w:val="ListParagraph"/>
        <w:numPr>
          <w:ilvl w:val="0"/>
          <w:numId w:val="47"/>
        </w:numPr>
      </w:pPr>
      <w:r>
        <w:t>Failure to deliver. When a party under a master agreement fails to deliver a contractually agreed volume of commodity. This is often subject to a short grace period. (see e.g. Section 5(a)(i) 1992 ISDA Master Agreement or Section 10(5)(d) of the EFET Power or Gas Agreement)</w:t>
      </w:r>
    </w:p>
    <w:p w:rsidR="0061706C" w:rsidRDefault="0061706C" w:rsidP="006C2687">
      <w:pPr>
        <w:pStyle w:val="ListParagraph"/>
        <w:numPr>
          <w:ilvl w:val="0"/>
          <w:numId w:val="47"/>
        </w:numPr>
      </w:pPr>
      <w:r>
        <w:t>Breach of Agreement. When a party breaches its obligations under the master agreement (other than failure to deliver or failure to pay). This is typically subject to a longer grace period. (see e.g. Section 5(a)(ii) 1992 ISDA Master Agreement)</w:t>
      </w:r>
    </w:p>
    <w:p w:rsidR="0061706C" w:rsidRDefault="0061706C" w:rsidP="006C2687">
      <w:pPr>
        <w:pStyle w:val="ListParagraph"/>
        <w:numPr>
          <w:ilvl w:val="0"/>
          <w:numId w:val="47"/>
        </w:numPr>
      </w:pPr>
      <w:r>
        <w:t>Credit Support Default. When a party or its credit support provider (e.g. a guarantor or provider of letter of credit) defaults under a credit support document, or the credit support document expires, is terminated or rejected. (see e.g. Section 5(a)(iii) 1992 ISDA Master Agreement or Section 17(2)(e) and (f) of the EFET Power or Gas Agreement)</w:t>
      </w:r>
    </w:p>
    <w:p w:rsidR="0061706C" w:rsidRDefault="0061706C" w:rsidP="006C2687">
      <w:pPr>
        <w:pStyle w:val="ListParagraph"/>
        <w:numPr>
          <w:ilvl w:val="0"/>
          <w:numId w:val="47"/>
        </w:numPr>
      </w:pPr>
      <w:r>
        <w:t xml:space="preserve">Misrepresentation. If a representation made by a party under the master agreement proves to </w:t>
      </w:r>
      <w:r w:rsidR="00615708">
        <w:t xml:space="preserve">have </w:t>
      </w:r>
      <w:r>
        <w:t>been materially incorrect or misleading. (see e.g. Section 5(a)(iv) 1992 ISDA Master Agreement or Section 10(5)(e) of the EFET Power or Gas Agreement)</w:t>
      </w:r>
    </w:p>
    <w:p w:rsidR="0061706C" w:rsidRDefault="0061706C" w:rsidP="006C2687">
      <w:pPr>
        <w:pStyle w:val="ListParagraph"/>
        <w:numPr>
          <w:ilvl w:val="0"/>
          <w:numId w:val="47"/>
        </w:numPr>
      </w:pPr>
      <w:r>
        <w:t>Default under other agreements. If a party defaults under another specified agreement it has in place with its counterparty under the master agreement. (see e.g. Section 5(a)(v) 1992 ISDA Master Agreement)</w:t>
      </w:r>
    </w:p>
    <w:p w:rsidR="0061706C" w:rsidRDefault="0061706C" w:rsidP="006C2687">
      <w:pPr>
        <w:pStyle w:val="ListParagraph"/>
        <w:numPr>
          <w:ilvl w:val="0"/>
          <w:numId w:val="47"/>
        </w:numPr>
      </w:pPr>
      <w:r>
        <w:t>Cross-default. If a party or its guarantor defaults under an agreement it has in place with a third party, generally with respect to repayment of financial indebtedness. (see e.g. Section 5(a)(vi) 1992 ISDA Master Agreement or Section 10(5)(b) of the EFET Power or Gas Agreement)</w:t>
      </w:r>
    </w:p>
    <w:p w:rsidR="0061706C" w:rsidRDefault="0061706C" w:rsidP="006C2687">
      <w:pPr>
        <w:pStyle w:val="ListParagraph"/>
        <w:numPr>
          <w:ilvl w:val="0"/>
          <w:numId w:val="47"/>
        </w:numPr>
      </w:pPr>
      <w:r>
        <w:t>Bankruptcy/Insolvency. A party experiences a bankruptcy/insolvency event. Typically, a list of events relevant to the jurisdiction of incorporation of the party will be referenced. (see e.g. Section 5(a)(vii) 1992 ISDA Master Agreement or Section 10(5)(c) of the EFET Power or Gas Agreement)</w:t>
      </w:r>
    </w:p>
    <w:p w:rsidR="0061706C" w:rsidRDefault="0061706C" w:rsidP="0061706C"/>
    <w:p w:rsidR="0061706C" w:rsidRPr="0061706C" w:rsidRDefault="0061706C" w:rsidP="0061706C">
      <w:pPr>
        <w:rPr>
          <w:b/>
        </w:rPr>
      </w:pPr>
      <w:r w:rsidRPr="0061706C">
        <w:rPr>
          <w:b/>
        </w:rPr>
        <w:t>Termination Events (i.e. “No fault” close-out and termination rights)</w:t>
      </w:r>
    </w:p>
    <w:p w:rsidR="0061706C" w:rsidRDefault="0061706C" w:rsidP="006C2687">
      <w:pPr>
        <w:pStyle w:val="ListParagraph"/>
        <w:numPr>
          <w:ilvl w:val="0"/>
          <w:numId w:val="48"/>
        </w:numPr>
      </w:pPr>
      <w:r>
        <w:t>Change in Law / Illegality. As a result of an adoption or change in law, it becomes unlawful for a party to or its credit support provider to perform under the master agreement, or any credit support document (as applicable). (see e.g. Section 5(b)(i) 1992 ISDA Master Agreement)</w:t>
      </w:r>
    </w:p>
    <w:p w:rsidR="0061706C" w:rsidRDefault="0061706C" w:rsidP="006C2687">
      <w:pPr>
        <w:pStyle w:val="ListParagraph"/>
        <w:numPr>
          <w:ilvl w:val="0"/>
          <w:numId w:val="48"/>
        </w:numPr>
      </w:pPr>
      <w:r>
        <w:t>Tax Event. As a result of a change in tax law, a party’s tax position under the master agreement is materially prejudiced (e.g. withholding tax will be applied). (see e.g. Section 5(b)(ii) 1992 ISDA Master Agreement)</w:t>
      </w:r>
    </w:p>
    <w:p w:rsidR="0061706C" w:rsidRDefault="0061706C" w:rsidP="006C2687">
      <w:pPr>
        <w:pStyle w:val="ListParagraph"/>
        <w:numPr>
          <w:ilvl w:val="0"/>
          <w:numId w:val="48"/>
        </w:numPr>
      </w:pPr>
      <w:r>
        <w:t>Tax Event upon Merger. If a party merges with or is consolidated into another entity, and the resulting entity is subject to an adverse tax event. (see e.g. Section 5(b)(iii) 1992 ISDA Master Agreement)</w:t>
      </w:r>
    </w:p>
    <w:p w:rsidR="00F05A8C" w:rsidRDefault="0061706C" w:rsidP="006C2687">
      <w:pPr>
        <w:pStyle w:val="ListParagraph"/>
        <w:numPr>
          <w:ilvl w:val="0"/>
          <w:numId w:val="48"/>
        </w:numPr>
      </w:pPr>
      <w:r>
        <w:t xml:space="preserve">Credit Event upon Merger. If a party merges with or is consolidated into another entity, and the resulting entity is materially less creditworthy than the original entity. (see e.g. Section 5(b)(vi) 1992 ISDA Master Agreement or Section 17(2)(i) of the EFET Power or Gas Agreement) </w:t>
      </w:r>
    </w:p>
    <w:permEnd w:id="1299329499"/>
    <w:p w:rsidR="00F05A8C" w:rsidRDefault="00F05A8C" w:rsidP="00F05A8C">
      <w:pPr>
        <w:keepLines/>
      </w:pPr>
      <w:r>
        <w:t>&lt;ESMA_QUESTION_218&gt;</w:t>
      </w:r>
    </w:p>
    <w:p w:rsidR="00F05A8C" w:rsidRPr="006E6813" w:rsidRDefault="00F05A8C" w:rsidP="00F05A8C">
      <w:pPr>
        <w:pStyle w:val="Heading5"/>
      </w:pPr>
      <w:r w:rsidRPr="00F05A8C">
        <w:t xml:space="preserve">Do you agree that Article 38 of Regulation (EC) No 1287/2006 has worked well in practice and elements of it should be preserved? </w:t>
      </w:r>
      <w:r w:rsidRPr="006E6813">
        <w:t>If not, which elements in your view require amendments?</w:t>
      </w:r>
    </w:p>
    <w:p w:rsidR="00F05A8C" w:rsidRDefault="00F05A8C" w:rsidP="00F05A8C"/>
    <w:p w:rsidR="00F05A8C" w:rsidRDefault="00F05A8C" w:rsidP="00F05A8C">
      <w:r>
        <w:t>&lt;ESMA_QUESTION_219&gt;</w:t>
      </w:r>
    </w:p>
    <w:p w:rsidR="0061706C" w:rsidRDefault="0061706C" w:rsidP="0061706C">
      <w:permStart w:id="1385255386" w:edGrp="everyone"/>
      <w:r>
        <w:t xml:space="preserve">The WMBA and LEBA agree with the changes proposed in the draft technical advice. In particular we emphasise the utility afforded to the OTF to act as a venue for methods of trading and types of contract which require flexibility of terms and a more tasked liquidity search. This is essential in order to bring the wider scope envisaged under MiFID under the regulatory perimeter. </w:t>
      </w:r>
    </w:p>
    <w:p w:rsidR="0061706C" w:rsidRDefault="0061706C" w:rsidP="0061706C"/>
    <w:p w:rsidR="0061706C" w:rsidRDefault="0061706C" w:rsidP="0061706C">
      <w:r>
        <w:t>We underline that this outcome was a key message in the level 1 text.</w:t>
      </w:r>
    </w:p>
    <w:p w:rsidR="0061706C" w:rsidRDefault="0061706C" w:rsidP="0061706C"/>
    <w:p w:rsidR="0061706C" w:rsidRDefault="0061706C" w:rsidP="0061706C">
      <w:r>
        <w:t xml:space="preserve">Article 38 of Regulation No 1287/2006 has worked well as it has provided sufficient guidance to identify the objective characteristics of contracts falling under C.7 of Annex I, Section C of Directive 39/2004/EC. </w:t>
      </w:r>
    </w:p>
    <w:p w:rsidR="0061706C" w:rsidRDefault="0061706C" w:rsidP="0061706C">
      <w:r>
        <w:t>We believe that the standardisation criterion should be better specified and we suggest a reference to ‘listed contracts’ on RMs and MTFs to limit an interpretation that can be otherwise subjective.</w:t>
      </w:r>
    </w:p>
    <w:p w:rsidR="00F05A8C" w:rsidRDefault="0061706C" w:rsidP="0061706C">
      <w:r>
        <w:t>We identify a circularity whereby physically settled power and gas contracts need first to be traded on an OTF in order to subsequently be exempted out of MiFID and into REMIT. We would welcome clarity as to which, if any MIFID provisions then apply to those contracts.</w:t>
      </w:r>
    </w:p>
    <w:permEnd w:id="1385255386"/>
    <w:p w:rsidR="00F05A8C" w:rsidRDefault="00F05A8C" w:rsidP="00F05A8C">
      <w:pPr>
        <w:keepLines/>
      </w:pPr>
      <w:r>
        <w:t>&lt;ESMA_QUESTION_219&gt;</w:t>
      </w:r>
    </w:p>
    <w:p w:rsidR="00F05A8C" w:rsidRPr="006E6813" w:rsidRDefault="00F05A8C" w:rsidP="00F05A8C">
      <w:pPr>
        <w:pStyle w:val="Heading5"/>
      </w:pPr>
      <w:r w:rsidRPr="00F05A8C">
        <w:t xml:space="preserve">Do you agree that the definition of spot contract in paragraph 2 of Article 38 of Regulation (EC) 1287/2006 is still valid and should become part of the future implementing measures for MiFID II? </w:t>
      </w:r>
      <w:r w:rsidRPr="006E6813">
        <w:t xml:space="preserve">If not, what changes would you propose? </w:t>
      </w:r>
    </w:p>
    <w:p w:rsidR="00F05A8C" w:rsidRDefault="00F05A8C" w:rsidP="00F05A8C"/>
    <w:p w:rsidR="00F05A8C" w:rsidRDefault="00F05A8C" w:rsidP="00F05A8C">
      <w:r>
        <w:t>&lt;ESMA_QUESTION_220&gt;</w:t>
      </w:r>
    </w:p>
    <w:p w:rsidR="00B93958" w:rsidRDefault="0061706C" w:rsidP="00F05A8C">
      <w:pPr>
        <w:keepLines/>
      </w:pPr>
      <w:permStart w:id="873873866" w:edGrp="everyone"/>
      <w:r w:rsidRPr="0061706C">
        <w:t>WMBA and LEBA consider the definition of ‘</w:t>
      </w:r>
      <w:r w:rsidRPr="00B93958">
        <w:rPr>
          <w:i/>
        </w:rPr>
        <w:t>spot’</w:t>
      </w:r>
      <w:r w:rsidRPr="0061706C">
        <w:t xml:space="preserve"> of key importance. The reference in Article 38.2.b to a ‘period generally accepted in the market for that commodity’, when this period is beyond 2 trading days, may lead to different results across the Member States and is therefore problematic. For instance in case of crude oil, such a period could be in the range between 25 days and three months ahead of delivery. </w:t>
      </w:r>
    </w:p>
    <w:p w:rsidR="00B93958" w:rsidRDefault="00B93958" w:rsidP="00F05A8C">
      <w:pPr>
        <w:keepLines/>
      </w:pPr>
    </w:p>
    <w:p w:rsidR="00B93958" w:rsidRDefault="0061706C" w:rsidP="00F05A8C">
      <w:pPr>
        <w:keepLines/>
      </w:pPr>
      <w:r w:rsidRPr="0061706C">
        <w:t xml:space="preserve">Therefore we would consider it valuable that a consultation/survey exercise with the industry is conducted at European level in order to identify a workable ‘spot’ definition for each commodity for any time beyond two trading days that reflects the market practice. </w:t>
      </w:r>
    </w:p>
    <w:permEnd w:id="873873866"/>
    <w:p w:rsidR="00F05A8C" w:rsidRDefault="00F05A8C" w:rsidP="00F05A8C">
      <w:pPr>
        <w:keepLines/>
      </w:pPr>
      <w:r>
        <w:t>&lt;ESMA_QUESTION_220&gt;</w:t>
      </w:r>
    </w:p>
    <w:p w:rsidR="00F05A8C" w:rsidRPr="00F05A8C" w:rsidRDefault="00F05A8C" w:rsidP="00F05A8C">
      <w:pPr>
        <w:pStyle w:val="Heading5"/>
      </w:pPr>
      <w:r w:rsidRPr="00F05A8C">
        <w:t xml:space="preserve">Do you agree that the definition of a contract for commercial purposes in paragraph 4 of Article 38 of Regulation (EC) 1287/2006 is still valid and should become part of the future implementing measures for MiFID II? If not, what changes would you propose? What other contracts, in your view, should be listed among those to be considered for commercial purposes?  </w:t>
      </w:r>
    </w:p>
    <w:p w:rsidR="00F05A8C" w:rsidRDefault="00F05A8C" w:rsidP="00F05A8C"/>
    <w:p w:rsidR="00F05A8C" w:rsidRDefault="00F05A8C" w:rsidP="00F05A8C">
      <w:r>
        <w:t>&lt;ESMA_QUESTION_221&gt;</w:t>
      </w:r>
    </w:p>
    <w:p w:rsidR="00B93958" w:rsidRDefault="00B93958" w:rsidP="00B93958">
      <w:permStart w:id="109146222" w:edGrp="everyone"/>
      <w:r>
        <w:t>WMBA and LEBA consider the definition of a contract for commercial purposes is valid but too narrow. ESMA should improve it in order to make the concept of ‘commercial purpose’ applicable in different contexts and for different commodities.</w:t>
      </w:r>
    </w:p>
    <w:p w:rsidR="00B93958" w:rsidRDefault="00B93958" w:rsidP="00B93958"/>
    <w:p w:rsidR="00B93958" w:rsidRDefault="00B93958" w:rsidP="00B93958">
      <w:r>
        <w:t>This need also originates from the remark that ESMA suggests removing both the reference to “commercial purpose” from the original article 38(1) and the reference to “characteristics of other derivative financial instruments” from article 38(4). Although this proposal is not explicitly commented or explained, and we disagree with it, one can deduce from it that ESMA has the intention of giving a different definition of “commercial purpose”.</w:t>
      </w:r>
    </w:p>
    <w:p w:rsidR="00B93958" w:rsidRDefault="00B93958" w:rsidP="00B93958"/>
    <w:p w:rsidR="00B93958" w:rsidRDefault="00B93958" w:rsidP="00B93958">
      <w:r>
        <w:t xml:space="preserve">In this sense we recommend ESMA to take into consideration the approach taken under the U.K. legislation. In this case the legislation makes explicit provisions for indications to be used to evaluate whether a contract is made for commercial purposes, namely: (a) where one or more of the parties is a producer of the commodity or other property, or uses the commodity in its business; (b) the seller delivers or intends to deliver the commodity or the purchaser takes or intends to take delivery of it. </w:t>
      </w:r>
    </w:p>
    <w:p w:rsidR="00B93958" w:rsidRDefault="00B93958" w:rsidP="00B93958"/>
    <w:p w:rsidR="00F05A8C" w:rsidRDefault="00B93958" w:rsidP="00B93958">
      <w:r>
        <w:t>WMBA and LEBA could not underline more strongly that this type of approach has demonstrated to work well in practice at national level and we strongly recommend ESMA to take a similar approach, in order to avoid the circumstance in which - by giving a closed and specific list of contracts being for commercial purpose - other contracts remain out of the definition without appropriate justification.</w:t>
      </w:r>
    </w:p>
    <w:permEnd w:id="109146222"/>
    <w:p w:rsidR="00F05A8C" w:rsidRDefault="00F05A8C" w:rsidP="00F05A8C">
      <w:pPr>
        <w:keepLines/>
      </w:pPr>
      <w:r>
        <w:t>&lt;ESMA_QUESTION_221&gt;</w:t>
      </w:r>
    </w:p>
    <w:p w:rsidR="00F05A8C" w:rsidRPr="00F05A8C" w:rsidRDefault="00F05A8C" w:rsidP="00F05A8C">
      <w:pPr>
        <w:pStyle w:val="Heading5"/>
      </w:pPr>
      <w:r w:rsidRPr="00F05A8C">
        <w:t>Do you agree that the future Delegated Act should not refer to clearing as a condition for determining whether an instrument qualifies as a commodity derivative under Section C 7 of Annex I?</w:t>
      </w:r>
    </w:p>
    <w:p w:rsidR="00F05A8C" w:rsidRDefault="00F05A8C" w:rsidP="00F05A8C"/>
    <w:p w:rsidR="00F05A8C" w:rsidRDefault="00F05A8C" w:rsidP="00F05A8C">
      <w:r>
        <w:t>&lt;ESMA_QUESTION_222&gt;</w:t>
      </w:r>
    </w:p>
    <w:p w:rsidR="00B93958" w:rsidRDefault="00B93958" w:rsidP="00B93958">
      <w:permStart w:id="167653705" w:edGrp="everyone"/>
      <w:r>
        <w:t xml:space="preserve">WMBA and LEBA does agree. Definitions should be simple, straight forward and existential. They should also apply across and between regimes and therefore become the territory of IOSCO. Whilst we understand that the characteristic of contracts that are centrally cleared by CCPs or similarly margined bilaterally is a key characteristic of derivative financial instruments, it is not the only one and therefore is not fundamental to the definition. </w:t>
      </w:r>
    </w:p>
    <w:p w:rsidR="00B93958" w:rsidRDefault="00B93958" w:rsidP="00B93958"/>
    <w:p w:rsidR="00F05A8C" w:rsidRDefault="00B93958" w:rsidP="00B93958">
      <w:r>
        <w:t>Indeed, it is to the lasting detriment of MiFID in defining which contracts are classified as derivative financial instruments, which it looks to the venue organisation and the post-trading treatment so to do. Hence the circularity mentioned at point 36 between the two pieces of legislation becomes nonsensical which serve no purpose. In this respect WMBA and LEBA propose that ESMA work through IOSCO to embark on a thorough re-establishment of key definitions across the suite of related financial legislations.</w:t>
      </w:r>
    </w:p>
    <w:permEnd w:id="167653705"/>
    <w:p w:rsidR="00F05A8C" w:rsidRDefault="00F05A8C" w:rsidP="00F05A8C">
      <w:pPr>
        <w:keepLines/>
      </w:pPr>
      <w:r>
        <w:t>&lt;ESMA_QUESTION_222&gt;</w:t>
      </w:r>
    </w:p>
    <w:p w:rsidR="00F05A8C" w:rsidRPr="00F05A8C" w:rsidRDefault="00F05A8C" w:rsidP="00F05A8C">
      <w:pPr>
        <w:pStyle w:val="Heading5"/>
      </w:pPr>
      <w:r w:rsidRPr="00F05A8C">
        <w:t xml:space="preserve">Do you agree that standardisation of a contract as expressed in Article 38(1) Letter c of Regulation (EC) No 1287/2006 remains an important indicator for classifying financial instruments and therefore should be maintained? </w:t>
      </w:r>
    </w:p>
    <w:p w:rsidR="00F05A8C" w:rsidRDefault="00F05A8C" w:rsidP="00F05A8C"/>
    <w:p w:rsidR="00F05A8C" w:rsidRDefault="00F05A8C" w:rsidP="00F05A8C">
      <w:r>
        <w:t>&lt;ESMA_QUESTION_223&gt;</w:t>
      </w:r>
    </w:p>
    <w:p w:rsidR="00B93958" w:rsidRDefault="00B93958" w:rsidP="00B93958">
      <w:permStart w:id="108558123" w:edGrp="everyone"/>
      <w:r>
        <w:t xml:space="preserve">No, WMBA and LEBA disagree. Standardisation of contract terms is common practice of market development, but it is purely subjective and only apparent to certain stakeholders in a limited set of properties pertaining to an instrument. Efforts to enhance standardisation are frequently observed across market participants because of the efficiencies they imbue, most especially to infrastructures. This is and should remain a private sector and commercial initiative. </w:t>
      </w:r>
    </w:p>
    <w:p w:rsidR="00B93958" w:rsidRDefault="00B93958" w:rsidP="00B93958"/>
    <w:p w:rsidR="00F05A8C" w:rsidRDefault="00B93958" w:rsidP="00B93958">
      <w:r>
        <w:t>It should be noted however, that benefits to the said infrastructures reduces the efficiencies of hedges to their owners (basis risks) and reduces the bio-diversity of product and investment universe (systemic risks). Therefore the use of standard terms to reduce legal uncertainty is not a clear benefit and therefore the definitions should neither favour nor rely on this in seeking to define the perimeter for derivative financial instruments. Therefore we advocate that such criterion should not be a factor for consideration.</w:t>
      </w:r>
    </w:p>
    <w:permEnd w:id="108558123"/>
    <w:p w:rsidR="00F05A8C" w:rsidRDefault="00F05A8C" w:rsidP="00F05A8C">
      <w:pPr>
        <w:keepLines/>
      </w:pPr>
      <w:r>
        <w:t>&lt;ESMA_QUESTION_223&gt;</w:t>
      </w:r>
    </w:p>
    <w:p w:rsidR="00F05A8C" w:rsidRPr="00F05A8C" w:rsidRDefault="00F05A8C" w:rsidP="00F05A8C">
      <w:pPr>
        <w:pStyle w:val="Heading5"/>
      </w:pPr>
      <w:r w:rsidRPr="00F05A8C">
        <w:t xml:space="preserve">Do you agree with the proposal to maintain the alternatives for trading contracts in Article 38(1)(a) of Regulation (EC) No 1287/2006 taking into account the emergence of the OTF as a MiFID trading venue in the future Delegated Act? </w:t>
      </w:r>
    </w:p>
    <w:p w:rsidR="00F05A8C" w:rsidRDefault="00F05A8C" w:rsidP="00F05A8C"/>
    <w:p w:rsidR="00F05A8C" w:rsidRDefault="00F05A8C" w:rsidP="00F05A8C">
      <w:r>
        <w:t>&lt;ESMA_QUESTION_224&gt;</w:t>
      </w:r>
    </w:p>
    <w:p w:rsidR="00F05A8C" w:rsidRDefault="00B93958" w:rsidP="00F05A8C">
      <w:permStart w:id="1409375083" w:edGrp="everyone"/>
      <w:r w:rsidRPr="00B93958">
        <w:t>Yes</w:t>
      </w:r>
      <w:r>
        <w:t>,</w:t>
      </w:r>
      <w:r w:rsidRPr="00B93958">
        <w:t xml:space="preserve"> WMBA and LEBA agree with the intention to maintain the alternatives and to taking into account the introduction of OTFs.</w:t>
      </w:r>
    </w:p>
    <w:permEnd w:id="1409375083"/>
    <w:p w:rsidR="00F05A8C" w:rsidRDefault="00F05A8C" w:rsidP="00F05A8C">
      <w:pPr>
        <w:keepLines/>
      </w:pPr>
      <w:r>
        <w:t>&lt;ESMA_QUESTION_224&gt;</w:t>
      </w:r>
    </w:p>
    <w:p w:rsidR="00F05A8C" w:rsidRPr="001B49DC" w:rsidRDefault="00F05A8C" w:rsidP="00F05A8C">
      <w:pPr>
        <w:pStyle w:val="Heading5"/>
      </w:pPr>
      <w:r w:rsidRPr="00F05A8C">
        <w:t xml:space="preserve">Do you agree that the existing provision in Article 38(3) of Regulation (EC) No 1287/2006 for determining whether derivative contracts within the scope of Section C(10) of Annex I should be classified as financial instruments should be updated as necessary but overall be maintained? </w:t>
      </w:r>
      <w:r w:rsidRPr="001B49DC">
        <w:t>If not, which elements in your view require amendments?</w:t>
      </w:r>
    </w:p>
    <w:p w:rsidR="00F05A8C" w:rsidRDefault="00F05A8C" w:rsidP="00F05A8C"/>
    <w:p w:rsidR="00F05A8C" w:rsidRDefault="00F05A8C" w:rsidP="00F05A8C">
      <w:r>
        <w:t>&lt;ESMA_QUESTION_225&gt;</w:t>
      </w:r>
    </w:p>
    <w:p w:rsidR="00B93958" w:rsidRDefault="00B93958" w:rsidP="00B93958">
      <w:permStart w:id="912289413" w:edGrp="everyone"/>
      <w:r>
        <w:t xml:space="preserve">Yes, WMBA and LEBA agree with the proposal to maintain the text of article 38(3) or Reg. 1287/2006 broadly the same. </w:t>
      </w:r>
    </w:p>
    <w:p w:rsidR="00B93958" w:rsidRDefault="00B93958" w:rsidP="00B93958"/>
    <w:p w:rsidR="00B93958" w:rsidRDefault="00B93958" w:rsidP="00B93958">
      <w:r>
        <w:t xml:space="preserve">These are examples of contracts for physical delivery used by parties that are trading bilaterally, including when trading through brokers. These Master Agreements stipulate the primary obligation for the selling party to a forward transaction to physically deliver and transfer the title in the respective commodity and the obligation of the buying party to accept such delivery and transfer of title. </w:t>
      </w:r>
    </w:p>
    <w:p w:rsidR="00B93958" w:rsidRDefault="00B93958" w:rsidP="00B93958"/>
    <w:p w:rsidR="00B93958" w:rsidRDefault="00B93958" w:rsidP="00B93958">
      <w:r>
        <w:t>However we believe that to ensure consistency with the level 1 text a specific and equivalent treatment should be provided for contracts that are traded or are expressly stated to be traded on a third country trading venue that performs a similar function to an OTF and that must be physically settled, namely for contracts listed currently in article 38(4) that are energy derivatives or wholesale energy products.</w:t>
      </w:r>
    </w:p>
    <w:p w:rsidR="00B93958" w:rsidRDefault="00B93958" w:rsidP="00B93958"/>
    <w:p w:rsidR="00B93958" w:rsidRDefault="00B93958" w:rsidP="00B93958">
      <w:r>
        <w:t>We suggest therefore the following amendments:</w:t>
      </w:r>
    </w:p>
    <w:p w:rsidR="00B93958" w:rsidRDefault="00B93958" w:rsidP="00B93958">
      <w:pPr>
        <w:ind w:left="360"/>
      </w:pPr>
      <w:r>
        <w:t>For the purpose of Section C 10 of Annex I of Directive 2014/65/EU, a derivative contract relating to an underlying referred there into, shall be classified as having the characteristics of other derivative financial instruments if one of the following conditions is satisfied:</w:t>
      </w:r>
    </w:p>
    <w:p w:rsidR="00B93958" w:rsidRDefault="00B93958" w:rsidP="006C2687">
      <w:pPr>
        <w:pStyle w:val="ListParagraph"/>
        <w:numPr>
          <w:ilvl w:val="0"/>
          <w:numId w:val="49"/>
        </w:numPr>
      </w:pPr>
      <w:r>
        <w:t>the contract is settled in cash or may be settled in cash at the option of one or more of the parties to the contract, other than by reason of default or other termination event;</w:t>
      </w:r>
    </w:p>
    <w:p w:rsidR="00B93958" w:rsidRDefault="00B93958" w:rsidP="006C2687">
      <w:pPr>
        <w:pStyle w:val="ListParagraph"/>
        <w:numPr>
          <w:ilvl w:val="0"/>
          <w:numId w:val="49"/>
        </w:numPr>
      </w:pPr>
      <w:r>
        <w:t>the contract is traded on:</w:t>
      </w:r>
    </w:p>
    <w:p w:rsidR="00B93958" w:rsidRDefault="00B93958" w:rsidP="006C2687">
      <w:pPr>
        <w:pStyle w:val="ListParagraph"/>
        <w:numPr>
          <w:ilvl w:val="1"/>
          <w:numId w:val="49"/>
        </w:numPr>
      </w:pPr>
      <w:r>
        <w:t>a regulated market;</w:t>
      </w:r>
    </w:p>
    <w:p w:rsidR="00B93958" w:rsidRDefault="00B93958" w:rsidP="006C2687">
      <w:pPr>
        <w:pStyle w:val="ListParagraph"/>
        <w:numPr>
          <w:ilvl w:val="1"/>
          <w:numId w:val="49"/>
        </w:numPr>
      </w:pPr>
      <w:r>
        <w:t>an MTF; or</w:t>
      </w:r>
    </w:p>
    <w:p w:rsidR="00B93958" w:rsidRDefault="00B93958" w:rsidP="006C2687">
      <w:pPr>
        <w:pStyle w:val="ListParagraph"/>
        <w:numPr>
          <w:ilvl w:val="1"/>
          <w:numId w:val="49"/>
        </w:numPr>
      </w:pPr>
      <w:r>
        <w:t xml:space="preserve">an OTF except for wholesale energy contracts that must be physically settled and that are traded on an OTF </w:t>
      </w:r>
    </w:p>
    <w:p w:rsidR="00F05A8C" w:rsidRDefault="00B93958" w:rsidP="006C2687">
      <w:pPr>
        <w:pStyle w:val="ListParagraph"/>
        <w:numPr>
          <w:ilvl w:val="0"/>
          <w:numId w:val="49"/>
        </w:numPr>
      </w:pPr>
      <w:r>
        <w:t>the contract fulfils the conditions imposed for derivative contracts under Section C 7 of Annex I of Directive 2014/65/EU.</w:t>
      </w:r>
    </w:p>
    <w:permEnd w:id="912289413"/>
    <w:p w:rsidR="00F05A8C" w:rsidRDefault="00F05A8C" w:rsidP="00F05A8C">
      <w:pPr>
        <w:keepLines/>
      </w:pPr>
      <w:r>
        <w:t>&lt;ESMA_QUESTION_225&gt;</w:t>
      </w:r>
    </w:p>
    <w:p w:rsidR="00F05A8C" w:rsidRPr="00F05A8C" w:rsidRDefault="00F05A8C" w:rsidP="00F05A8C">
      <w:pPr>
        <w:pStyle w:val="Heading5"/>
      </w:pPr>
      <w:r w:rsidRPr="00F05A8C">
        <w:t>Do you agree that the list of contracts in Article 39 of Regulation (EC) No 1287/2006 should be maintained? If not, which type of contracts should be added or which ones should be deleted?</w:t>
      </w:r>
    </w:p>
    <w:p w:rsidR="00F05A8C" w:rsidRDefault="00F05A8C" w:rsidP="00F05A8C"/>
    <w:p w:rsidR="00F05A8C" w:rsidRDefault="00F05A8C" w:rsidP="00F05A8C">
      <w:r>
        <w:t>&lt;ESMA_QUESTION_226&gt;</w:t>
      </w:r>
    </w:p>
    <w:p w:rsidR="00F05A8C" w:rsidRDefault="00B93958" w:rsidP="00F05A8C">
      <w:permStart w:id="1506949192" w:edGrp="everyone"/>
      <w:r w:rsidRPr="00B93958">
        <w:t>Yes, WMBA and LEBA agree with the proposal to maintain the list of contracts.</w:t>
      </w:r>
    </w:p>
    <w:permEnd w:id="1506949192"/>
    <w:p w:rsidR="00F05A8C" w:rsidRDefault="00F05A8C" w:rsidP="00F05A8C">
      <w:pPr>
        <w:keepLines/>
      </w:pPr>
      <w:r>
        <w:t>&lt;ESMA_QUESTION_226&gt;</w:t>
      </w:r>
    </w:p>
    <w:p w:rsidR="00F05A8C" w:rsidRPr="00F05A8C" w:rsidRDefault="00F05A8C" w:rsidP="00F05A8C">
      <w:pPr>
        <w:pStyle w:val="Heading5"/>
      </w:pPr>
      <w:r w:rsidRPr="00F05A8C">
        <w:t xml:space="preserve">What is your view with regard to adding as an additional type of derivative contract those relating to actuarial statistics? </w:t>
      </w:r>
    </w:p>
    <w:p w:rsidR="00F05A8C" w:rsidRDefault="00F05A8C" w:rsidP="00F05A8C"/>
    <w:p w:rsidR="00F05A8C" w:rsidRDefault="00F05A8C" w:rsidP="00F05A8C">
      <w:r>
        <w:t>&lt;ESMA_QUESTION_227&gt;</w:t>
      </w:r>
    </w:p>
    <w:p w:rsidR="00F05A8C" w:rsidRDefault="00B93958" w:rsidP="00F05A8C">
      <w:permStart w:id="1987255086" w:edGrp="everyone"/>
      <w:r w:rsidRPr="00B93958">
        <w:t>The WMBA and LEBA do not see the need for introducing such additional type of derivative contract in this context.</w:t>
      </w:r>
    </w:p>
    <w:permEnd w:id="1987255086"/>
    <w:p w:rsidR="00F05A8C" w:rsidRDefault="00F05A8C" w:rsidP="00F05A8C">
      <w:pPr>
        <w:keepLines/>
      </w:pPr>
      <w:r>
        <w:t>&lt;ESMA_QUESTION_227&gt;</w:t>
      </w:r>
    </w:p>
    <w:p w:rsidR="00F05A8C" w:rsidRPr="00F05A8C" w:rsidRDefault="00F05A8C" w:rsidP="00F05A8C">
      <w:pPr>
        <w:pStyle w:val="Heading5"/>
      </w:pPr>
      <w:r w:rsidRPr="00F05A8C">
        <w:t>What do you understand by the terms “reason of default or other termination event” and how does this differ from “except in the case of force majeure, default or other bona fide inability to perform”?</w:t>
      </w:r>
    </w:p>
    <w:p w:rsidR="00F05A8C" w:rsidRDefault="00F05A8C" w:rsidP="00F05A8C"/>
    <w:p w:rsidR="00F05A8C" w:rsidRDefault="00F05A8C" w:rsidP="00F05A8C">
      <w:r>
        <w:t>&lt;ESMA_QUESTION_228&gt;</w:t>
      </w:r>
    </w:p>
    <w:p w:rsidR="00C84AE8" w:rsidRDefault="00B93958" w:rsidP="00B93958">
      <w:permStart w:id="1427470305" w:edGrp="everyone"/>
      <w:r>
        <w:t xml:space="preserve">WMBA and LEBA note that the terms ‘by reason of default or other termination event’ are open to interpretation. </w:t>
      </w:r>
    </w:p>
    <w:p w:rsidR="00C84AE8" w:rsidRDefault="00B93958" w:rsidP="006C2687">
      <w:pPr>
        <w:pStyle w:val="ListParagraph"/>
        <w:numPr>
          <w:ilvl w:val="0"/>
          <w:numId w:val="50"/>
        </w:numPr>
      </w:pPr>
      <w:r>
        <w:t xml:space="preserve">Although it may be argued that these requirements are restrictive in the sense that they do not include every termination event, a systematic, teleological and historic interpretation speaks in favour of understanding these terms in a way to include each and every termination event. </w:t>
      </w:r>
    </w:p>
    <w:p w:rsidR="00C84AE8" w:rsidRDefault="00B93958" w:rsidP="006C2687">
      <w:pPr>
        <w:pStyle w:val="ListParagraph"/>
        <w:numPr>
          <w:ilvl w:val="0"/>
          <w:numId w:val="50"/>
        </w:numPr>
      </w:pPr>
      <w:r>
        <w:t xml:space="preserve">Perimeter guidance C.5 defines the cash settled commodity derivatives which qualify as financial instrument under MiFID II by including all derivative contracts relating to commodities that must be settled in cash or may be settled in cash at the option of one of the parties “other than by reason of default or other termination event”. </w:t>
      </w:r>
    </w:p>
    <w:p w:rsidR="00C84AE8" w:rsidRDefault="00B93958" w:rsidP="006C2687">
      <w:pPr>
        <w:pStyle w:val="ListParagraph"/>
        <w:numPr>
          <w:ilvl w:val="0"/>
          <w:numId w:val="50"/>
        </w:numPr>
      </w:pPr>
      <w:r>
        <w:t xml:space="preserve">It would be inconsistent applying a deviating standard in the implementing rules for C.6 and C.7 which define the physically settled commodity derivative financial instruments. </w:t>
      </w:r>
    </w:p>
    <w:p w:rsidR="00C84AE8" w:rsidRDefault="00B93958" w:rsidP="006C2687">
      <w:pPr>
        <w:pStyle w:val="ListParagraph"/>
        <w:numPr>
          <w:ilvl w:val="0"/>
          <w:numId w:val="50"/>
        </w:numPr>
      </w:pPr>
      <w:r>
        <w:t xml:space="preserve">This holds true all the more since C.10 defines the cash settled derivative contracts relating to climatic variables, freight rates or official economic statistics which qualify as financial instruments under MiFID II and alike definitions were already included in C5 and C.10. </w:t>
      </w:r>
    </w:p>
    <w:p w:rsidR="00B93958" w:rsidRDefault="00B93958" w:rsidP="006C2687">
      <w:pPr>
        <w:pStyle w:val="ListParagraph"/>
        <w:numPr>
          <w:ilvl w:val="0"/>
          <w:numId w:val="50"/>
        </w:numPr>
      </w:pPr>
      <w:r>
        <w:t xml:space="preserve">Further, the right to close-out-net (by way of offset) in case of a termination does not at all change the nature of a physically settled derivative into a cash settled derivative if close-out netting, which results in a cash payment extinguishing all future physical delivery obligations, is only possible following termination of the agreement rather than as means to fulfil an obligation under an existing and valid agreement. </w:t>
      </w:r>
    </w:p>
    <w:p w:rsidR="00B93958" w:rsidRDefault="00B93958" w:rsidP="00B93958"/>
    <w:p w:rsidR="00B93958" w:rsidRDefault="00B93958" w:rsidP="00B93958">
      <w:r>
        <w:t xml:space="preserve">Hence, </w:t>
      </w:r>
      <w:r w:rsidR="00C84AE8">
        <w:t>from [i – v] above</w:t>
      </w:r>
      <w:r>
        <w:t xml:space="preserve">, these terms should be understood differently from force majeure and should be categorised as being within the general case of bona fine inability to perform. </w:t>
      </w:r>
      <w:r w:rsidR="00C84AE8">
        <w:t xml:space="preserve">Thus, </w:t>
      </w:r>
      <w:r>
        <w:t xml:space="preserve">the concept of force majeure should be intended as an occurrence beyond the reasonable control of one of the parties which it could not reasonably have avoided or overcome and which it makes impossible for one of the parties to perform according to the contract terms. </w:t>
      </w:r>
    </w:p>
    <w:p w:rsidR="00C84AE8" w:rsidRDefault="00C84AE8" w:rsidP="00B93958"/>
    <w:p w:rsidR="00B93958" w:rsidRDefault="00B93958" w:rsidP="00B93958">
      <w:r>
        <w:t>Default or termination events may be specific cases of inability to perform of one of the counterparties, however other inabilities to perform may include also other cases like inadequate performance assurance, insolvency or credit support documentation that determines the inability to perform the contract.</w:t>
      </w:r>
    </w:p>
    <w:p w:rsidR="00C84AE8" w:rsidRDefault="00C84AE8" w:rsidP="00B93958"/>
    <w:p w:rsidR="00C84AE8" w:rsidRDefault="00C84AE8" w:rsidP="00B93958">
      <w:r w:rsidRPr="00C84AE8">
        <w:rPr>
          <w:b/>
        </w:rPr>
        <w:t>In the</w:t>
      </w:r>
      <w:r w:rsidR="00B93958" w:rsidRPr="00C84AE8">
        <w:rPr>
          <w:b/>
        </w:rPr>
        <w:t xml:space="preserve"> EFET General Agreements</w:t>
      </w:r>
    </w:p>
    <w:p w:rsidR="00C84AE8" w:rsidRDefault="00C84AE8" w:rsidP="006C2687">
      <w:pPr>
        <w:pStyle w:val="ListParagraph"/>
        <w:numPr>
          <w:ilvl w:val="0"/>
          <w:numId w:val="51"/>
        </w:numPr>
      </w:pPr>
      <w:r>
        <w:t>T</w:t>
      </w:r>
      <w:r w:rsidR="00B93958">
        <w:t xml:space="preserve">here is the possibility of termination for a ‘material reason’: a party may give the other party unilateral notice of early termination and in such case all further payments and performance in respect of all Individual Contracts as well as the EFET General Agreement itself shall be released and all existing duties and obligations replaced by </w:t>
      </w:r>
      <w:r w:rsidR="00615708">
        <w:t>the</w:t>
      </w:r>
      <w:r w:rsidR="00B93958">
        <w:t xml:space="preserve"> obligation of one party to pay damages for non-</w:t>
      </w:r>
      <w:r>
        <w:t>fulfilment</w:t>
      </w:r>
      <w:r w:rsidR="00B93958">
        <w:t xml:space="preserve"> to the other party (i.e., as according to the aggregated and netted settlement amounts). </w:t>
      </w:r>
    </w:p>
    <w:p w:rsidR="00C84AE8" w:rsidRDefault="00B93958" w:rsidP="006C2687">
      <w:pPr>
        <w:pStyle w:val="ListParagraph"/>
        <w:numPr>
          <w:ilvl w:val="0"/>
          <w:numId w:val="51"/>
        </w:numPr>
      </w:pPr>
      <w:r>
        <w:t>The</w:t>
      </w:r>
      <w:r w:rsidR="00C84AE8">
        <w:t>y</w:t>
      </w:r>
      <w:r>
        <w:t xml:space="preserve"> define such material reason as certain cases of non-performance, cross default and acceleration, winding-up, insolvency or attachment, failure to deliver or accept and representation of warranty. </w:t>
      </w:r>
    </w:p>
    <w:p w:rsidR="00B93958" w:rsidRDefault="00C84AE8" w:rsidP="006C2687">
      <w:pPr>
        <w:pStyle w:val="ListParagraph"/>
        <w:numPr>
          <w:ilvl w:val="0"/>
          <w:numId w:val="51"/>
        </w:numPr>
      </w:pPr>
      <w:r>
        <w:t xml:space="preserve">They </w:t>
      </w:r>
      <w:r w:rsidR="00B93958">
        <w:t>provide for an option to elect early termination without notice requirement, usually in case of insolvency or similar conditions endangering the claims of a party, in which all Individual Contracts as well as the EFET General Agreement itself terminate automatically at a pre-defined point in time if automatic early termination has been elected in the Election Sheet.</w:t>
      </w:r>
    </w:p>
    <w:p w:rsidR="00C84AE8" w:rsidRDefault="00C84AE8" w:rsidP="00C84AE8"/>
    <w:p w:rsidR="00F05A8C" w:rsidRDefault="00C84AE8" w:rsidP="00B93958">
      <w:r>
        <w:t xml:space="preserve">Therefore we endorse that </w:t>
      </w:r>
      <w:r w:rsidR="00B93958">
        <w:t>the main purpose of such concepts is to remain sufficiently broad to accommodate unforeseen events. Any attempt to define these cases in a granular way for all commodities would lead to additional legal uncertainty.</w:t>
      </w:r>
    </w:p>
    <w:permEnd w:id="1427470305"/>
    <w:p w:rsidR="00F05A8C" w:rsidRDefault="00F05A8C" w:rsidP="00F05A8C">
      <w:pPr>
        <w:keepLines/>
      </w:pPr>
      <w:r>
        <w:t>&lt;ESMA_QUESTION_228&gt;</w:t>
      </w:r>
    </w:p>
    <w:p w:rsidR="00F05A8C" w:rsidRDefault="00F05A8C" w:rsidP="00F05A8C"/>
    <w:p w:rsidR="00F05A8C" w:rsidRPr="003D31B2" w:rsidRDefault="00F05A8C" w:rsidP="002067BA">
      <w:pPr>
        <w:pStyle w:val="NEW-Level1"/>
        <w:numPr>
          <w:ilvl w:val="1"/>
          <w:numId w:val="34"/>
        </w:numPr>
      </w:pPr>
      <w:bookmarkStart w:id="66" w:name="_Toc388455564"/>
      <w:r>
        <w:t>Position reporting t</w:t>
      </w:r>
      <w:r w:rsidRPr="003D31B2">
        <w:t>hresholds</w:t>
      </w:r>
      <w:bookmarkEnd w:id="66"/>
    </w:p>
    <w:p w:rsidR="00F05A8C" w:rsidRDefault="00F05A8C" w:rsidP="00F05A8C"/>
    <w:p w:rsidR="00F05A8C" w:rsidRPr="00F05A8C" w:rsidRDefault="00F05A8C" w:rsidP="00F05A8C">
      <w:pPr>
        <w:pStyle w:val="Heading5"/>
      </w:pPr>
      <w:r w:rsidRPr="00F05A8C">
        <w:t xml:space="preserve">Do you agree with the proposed threshold for the number of position holders? If not, please state your preferred thresholds and the reason why. </w:t>
      </w:r>
    </w:p>
    <w:p w:rsidR="00F05A8C" w:rsidRDefault="00F05A8C" w:rsidP="00F05A8C"/>
    <w:p w:rsidR="00F05A8C" w:rsidRDefault="00F05A8C" w:rsidP="00F05A8C">
      <w:r>
        <w:t>&lt;ESMA_QUESTION_229&gt;</w:t>
      </w:r>
    </w:p>
    <w:p w:rsidR="00F05A8C" w:rsidRDefault="00C84AE8" w:rsidP="00F05A8C">
      <w:permStart w:id="626020237" w:edGrp="everyone"/>
      <w:r w:rsidRPr="00C84AE8">
        <w:t xml:space="preserve">WMBA and LEBA do not agree since this would serve no benefit, in fact in reducing the diversity of participants it would act to the detriment of 'better markets'. We would </w:t>
      </w:r>
      <w:r w:rsidR="00AF4403">
        <w:t>advocate that</w:t>
      </w:r>
      <w:r w:rsidRPr="00C84AE8">
        <w:t xml:space="preserve"> </w:t>
      </w:r>
      <w:r w:rsidR="00611F05">
        <w:t>any ‘</w:t>
      </w:r>
      <w:r w:rsidRPr="00611F05">
        <w:rPr>
          <w:i/>
        </w:rPr>
        <w:t>significant, real and imminent systemic risk</w:t>
      </w:r>
      <w:r w:rsidR="00611F05">
        <w:t>’</w:t>
      </w:r>
      <w:r w:rsidRPr="00C84AE8">
        <w:t xml:space="preserve"> as observed</w:t>
      </w:r>
      <w:r>
        <w:t xml:space="preserve"> </w:t>
      </w:r>
      <w:r w:rsidRPr="00C84AE8">
        <w:t xml:space="preserve">by the </w:t>
      </w:r>
      <w:r w:rsidR="00611F05">
        <w:t>supervising</w:t>
      </w:r>
      <w:r w:rsidR="00611F05" w:rsidRPr="00611F05">
        <w:t xml:space="preserve"> </w:t>
      </w:r>
      <w:r w:rsidRPr="00C84AE8">
        <w:t>NCA as a far better threshold.</w:t>
      </w:r>
    </w:p>
    <w:permEnd w:id="626020237"/>
    <w:p w:rsidR="00F05A8C" w:rsidRDefault="00F05A8C" w:rsidP="00F05A8C">
      <w:pPr>
        <w:keepLines/>
      </w:pPr>
      <w:r>
        <w:t>&lt;ESMA_QUESTION_229&gt;</w:t>
      </w:r>
    </w:p>
    <w:p w:rsidR="00F05A8C" w:rsidRPr="00F05A8C" w:rsidRDefault="00F05A8C" w:rsidP="00F05A8C">
      <w:pPr>
        <w:pStyle w:val="Heading5"/>
      </w:pPr>
      <w:r w:rsidRPr="00F05A8C">
        <w:t xml:space="preserve">Do you agree with the proposed minimum threshold level for the open interest criteria for the publication of reports? If not, please state your preferred alternative for the definition of this threshold and explain the reasons why this would be more appropriate. </w:t>
      </w:r>
    </w:p>
    <w:p w:rsidR="00F05A8C" w:rsidRDefault="00F05A8C" w:rsidP="00F05A8C">
      <w:bookmarkStart w:id="67" w:name="_GoBack"/>
      <w:bookmarkEnd w:id="67"/>
    </w:p>
    <w:p w:rsidR="00F05A8C" w:rsidRDefault="00F05A8C" w:rsidP="00F05A8C">
      <w:r>
        <w:t>&lt;ESMA_QUESTION_230&gt;</w:t>
      </w:r>
    </w:p>
    <w:p w:rsidR="00C84AE8" w:rsidRDefault="00C84AE8" w:rsidP="00C84AE8">
      <w:permStart w:id="376182101" w:edGrp="everyone"/>
      <w:r>
        <w:t xml:space="preserve">The WMBA and LEBA do not agree </w:t>
      </w:r>
      <w:r w:rsidRPr="00C84AE8">
        <w:t xml:space="preserve">with the proposed minimum threshold level for the open interest criteria </w:t>
      </w:r>
      <w:r>
        <w:t>since the capability to provide such reports is only able to be done by CCP’s, CSD’s, TSO’s and of course trade repositories. Venues are able to monitor flows only and not positions nor thresholds.</w:t>
      </w:r>
    </w:p>
    <w:p w:rsidR="00C84AE8" w:rsidRDefault="00C84AE8" w:rsidP="00C84AE8"/>
    <w:p w:rsidR="00F05A8C" w:rsidRDefault="00C84AE8" w:rsidP="00C84AE8">
      <w:r>
        <w:t xml:space="preserve">Further the WMBA and LEBA eschews the concept of </w:t>
      </w:r>
      <w:r w:rsidRPr="00C84AE8">
        <w:rPr>
          <w:i/>
        </w:rPr>
        <w:t>'open interest'</w:t>
      </w:r>
      <w:r>
        <w:t>, which has no place in EU legislation since it is an expression denoting the ownership of intellectual property rights over a series of counterparty trades.</w:t>
      </w:r>
    </w:p>
    <w:permEnd w:id="376182101"/>
    <w:p w:rsidR="00F05A8C" w:rsidRDefault="00F05A8C" w:rsidP="00F05A8C">
      <w:pPr>
        <w:keepLines/>
      </w:pPr>
      <w:r>
        <w:t>&lt;ESMA_QUESTION_230&gt;</w:t>
      </w:r>
    </w:p>
    <w:p w:rsidR="00F05A8C" w:rsidRPr="00F05A8C" w:rsidRDefault="00F05A8C" w:rsidP="00F05A8C">
      <w:pPr>
        <w:pStyle w:val="Heading5"/>
      </w:pPr>
      <w:r w:rsidRPr="00F05A8C">
        <w:t>Do you agree with the proposed timeframes for publication once activity on a trading venue either reaches or no longer reaches the two thresholds?</w:t>
      </w:r>
    </w:p>
    <w:p w:rsidR="00F05A8C" w:rsidRDefault="00F05A8C" w:rsidP="00F05A8C"/>
    <w:p w:rsidR="00F05A8C" w:rsidRDefault="00F05A8C" w:rsidP="00F05A8C">
      <w:r>
        <w:t>&lt;ESMA_QUESTION_231&gt;</w:t>
      </w:r>
    </w:p>
    <w:p w:rsidR="00C84AE8" w:rsidRDefault="00C84AE8" w:rsidP="00C84AE8">
      <w:permStart w:id="1918853162" w:edGrp="everyone"/>
      <w:r>
        <w:t xml:space="preserve">The WMBA and LEBA do not agree </w:t>
      </w:r>
      <w:r w:rsidRPr="00C84AE8">
        <w:t>with the proposed timeframes for publication</w:t>
      </w:r>
      <w:r>
        <w:t>,</w:t>
      </w:r>
      <w:r w:rsidRPr="00C84AE8">
        <w:t xml:space="preserve"> </w:t>
      </w:r>
      <w:r>
        <w:t>since (from the answer to Q. 230 above) the capability to provide such reports is only able to be done by CCP’s, CSD’s, TSO’s and of course trade repositories. Venues are able to monitor flows only and not positions nor thresholds.</w:t>
      </w:r>
    </w:p>
    <w:p w:rsidR="00F05A8C" w:rsidRDefault="00C84AE8" w:rsidP="00C84AE8">
      <w:r>
        <w:t>Further the WMBA and LEBA eschews the concept of 'open interest', which has no place in EU legislation since it is an expression denoting the ownership of intellectual property rights over a series of counterparty trades.</w:t>
      </w:r>
    </w:p>
    <w:permEnd w:id="1918853162"/>
    <w:p w:rsidR="00F05A8C" w:rsidRDefault="00F05A8C" w:rsidP="00F05A8C">
      <w:pPr>
        <w:keepLines/>
      </w:pPr>
      <w:r>
        <w:t>&lt;ESMA_QUESTION_231&gt;</w:t>
      </w:r>
    </w:p>
    <w:p w:rsidR="00F05A8C" w:rsidRDefault="00F05A8C" w:rsidP="00F05A8C"/>
    <w:p w:rsidR="00F05A8C" w:rsidRDefault="00F05A8C" w:rsidP="002067BA">
      <w:pPr>
        <w:pStyle w:val="NEW-Level1"/>
        <w:numPr>
          <w:ilvl w:val="1"/>
          <w:numId w:val="34"/>
        </w:numPr>
      </w:pPr>
      <w:bookmarkStart w:id="68" w:name="_Toc386466213"/>
      <w:bookmarkStart w:id="69" w:name="_Toc388455565"/>
      <w:r>
        <w:t>Position management powers of ESMA</w:t>
      </w:r>
      <w:bookmarkEnd w:id="68"/>
      <w:bookmarkEnd w:id="69"/>
    </w:p>
    <w:p w:rsidR="00F05A8C" w:rsidRDefault="00F05A8C" w:rsidP="00F05A8C"/>
    <w:p w:rsidR="00F05A8C" w:rsidRPr="00F05A8C" w:rsidRDefault="00F05A8C" w:rsidP="00F05A8C">
      <w:pPr>
        <w:pStyle w:val="Heading5"/>
      </w:pPr>
      <w:r w:rsidRPr="00F05A8C">
        <w:t>Do you agree that the listed factors and criteria allow ESMA to determine the existence of a threat to the stability of the (whole or part of the) financial system in the EU?</w:t>
      </w:r>
    </w:p>
    <w:p w:rsidR="00F05A8C" w:rsidRDefault="00F05A8C" w:rsidP="00F05A8C"/>
    <w:p w:rsidR="00F05A8C" w:rsidRDefault="00F05A8C" w:rsidP="00F05A8C">
      <w:r>
        <w:t>&lt;ESMA_QUESTION_232&gt;</w:t>
      </w:r>
    </w:p>
    <w:p w:rsidR="00F05A8C" w:rsidRDefault="00C84AE8" w:rsidP="00F05A8C">
      <w:permStart w:id="1061191613" w:edGrp="everyone"/>
      <w:r w:rsidRPr="00C84AE8">
        <w:t xml:space="preserve">As </w:t>
      </w:r>
      <w:r w:rsidR="00F15D6C" w:rsidRPr="00C84AE8">
        <w:t>non-position</w:t>
      </w:r>
      <w:r w:rsidRPr="00C84AE8">
        <w:t xml:space="preserve"> taking venues and intermediaries, WMBA and LEBA make no comments here other than to underline that venues do not know the positions of their clients, nor the underlying ownership chain. Therefore all position management and reporting responsibilities under MIFID2 should be conferred to market participants and to the trade </w:t>
      </w:r>
      <w:r w:rsidR="00F15D6C" w:rsidRPr="00C84AE8">
        <w:t>repositories</w:t>
      </w:r>
      <w:r w:rsidRPr="00C84AE8">
        <w:t>.</w:t>
      </w:r>
    </w:p>
    <w:permEnd w:id="1061191613"/>
    <w:p w:rsidR="00F05A8C" w:rsidRDefault="00F05A8C" w:rsidP="00F05A8C">
      <w:pPr>
        <w:keepLines/>
      </w:pPr>
      <w:r>
        <w:t>&lt;ESMA_QUESTION_232&gt;</w:t>
      </w:r>
    </w:p>
    <w:p w:rsidR="00F05A8C" w:rsidRPr="00F05A8C" w:rsidRDefault="00F05A8C" w:rsidP="00F05A8C">
      <w:pPr>
        <w:pStyle w:val="Heading5"/>
      </w:pPr>
      <w:r w:rsidRPr="00F05A8C">
        <w:t>What other factors and criteria should be taken into account?</w:t>
      </w:r>
    </w:p>
    <w:p w:rsidR="00F05A8C" w:rsidRDefault="00F05A8C" w:rsidP="00F05A8C"/>
    <w:p w:rsidR="00F05A8C" w:rsidRDefault="00F05A8C" w:rsidP="00F05A8C">
      <w:r>
        <w:t>&lt;ESMA_QUESTION_233&gt;</w:t>
      </w:r>
    </w:p>
    <w:p w:rsidR="00F05A8C" w:rsidRDefault="00F15D6C" w:rsidP="00F05A8C">
      <w:permStart w:id="2032479330" w:edGrp="everyone"/>
      <w:r w:rsidRPr="00F15D6C">
        <w:t>As non-position taking venues and intermediaries, WMBA and LEBA make no comments here other than to underline that venues do not know the positions of their clients, nor the underlying ownership chain. Therefore all position management and reporting responsibilities under MIFID2 should be conferred to market participants and to the trade repositories.</w:t>
      </w:r>
    </w:p>
    <w:permEnd w:id="2032479330"/>
    <w:p w:rsidR="00F05A8C" w:rsidRDefault="00F05A8C" w:rsidP="00F05A8C">
      <w:pPr>
        <w:keepLines/>
      </w:pPr>
      <w:r>
        <w:t>&lt;ESMA_QUESTION_233&gt;</w:t>
      </w:r>
    </w:p>
    <w:p w:rsidR="00F05A8C" w:rsidRPr="00F05A8C" w:rsidRDefault="00F05A8C" w:rsidP="00F05A8C">
      <w:pPr>
        <w:pStyle w:val="Heading5"/>
      </w:pPr>
      <w:r w:rsidRPr="00F05A8C">
        <w:t>Do you agree with ESMA’s definition of a market fulfilling its economic function?</w:t>
      </w:r>
    </w:p>
    <w:p w:rsidR="00F05A8C" w:rsidRDefault="00F05A8C" w:rsidP="00F05A8C"/>
    <w:p w:rsidR="00F05A8C" w:rsidRDefault="00F05A8C" w:rsidP="00F05A8C">
      <w:r>
        <w:t>&lt;ESMA_QUESTION_234&gt;</w:t>
      </w:r>
    </w:p>
    <w:p w:rsidR="00F05A8C" w:rsidRDefault="00F15D6C" w:rsidP="00F05A8C">
      <w:permStart w:id="1445349616" w:edGrp="everyone"/>
      <w:r>
        <w:t>Yes, the WMBA and LEBA agree with the definition set out.</w:t>
      </w:r>
    </w:p>
    <w:permEnd w:id="1445349616"/>
    <w:p w:rsidR="00F05A8C" w:rsidRDefault="00F05A8C" w:rsidP="00F05A8C">
      <w:pPr>
        <w:keepLines/>
      </w:pPr>
      <w:r>
        <w:t>&lt;ESMA_QUESTION_234&gt;</w:t>
      </w:r>
    </w:p>
    <w:p w:rsidR="00F05A8C" w:rsidRPr="00F05A8C" w:rsidRDefault="00F05A8C" w:rsidP="00F05A8C">
      <w:pPr>
        <w:pStyle w:val="Heading5"/>
      </w:pPr>
      <w:r w:rsidRPr="00F05A8C">
        <w:t xml:space="preserve">Do you agree that the listed factors and criteria allow ESMA to adequately determine the existence of a threat to the orderly functioning and integrity of financial markets or commodity derivative market so as to justify position management intervention by ESMA? </w:t>
      </w:r>
    </w:p>
    <w:p w:rsidR="00F05A8C" w:rsidRDefault="00F05A8C" w:rsidP="00F05A8C"/>
    <w:p w:rsidR="00F05A8C" w:rsidRDefault="00F05A8C" w:rsidP="00F05A8C">
      <w:r>
        <w:t>&lt;ESMA_QUESTION_235&gt;</w:t>
      </w:r>
    </w:p>
    <w:p w:rsidR="00F05A8C" w:rsidRDefault="00F15D6C" w:rsidP="00F05A8C">
      <w:permStart w:id="426330443" w:edGrp="everyone"/>
      <w:r w:rsidRPr="00F15D6C">
        <w:t>Yes, the WMBA and LEBA agree with the factors and criteria set out</w:t>
      </w:r>
      <w:r>
        <w:t>.</w:t>
      </w:r>
    </w:p>
    <w:permEnd w:id="426330443"/>
    <w:p w:rsidR="00F05A8C" w:rsidRDefault="00F05A8C" w:rsidP="00F05A8C">
      <w:pPr>
        <w:keepLines/>
      </w:pPr>
      <w:r>
        <w:t>&lt;ESMA_QUESTION_235&gt;</w:t>
      </w:r>
    </w:p>
    <w:p w:rsidR="00F05A8C" w:rsidRPr="00F05A8C" w:rsidRDefault="00F05A8C" w:rsidP="00F05A8C">
      <w:pPr>
        <w:pStyle w:val="Heading5"/>
      </w:pPr>
      <w:r w:rsidRPr="00F05A8C">
        <w:t>What other factors and criteria should be taken into account?</w:t>
      </w:r>
    </w:p>
    <w:p w:rsidR="00F05A8C" w:rsidRDefault="00F05A8C" w:rsidP="00F05A8C"/>
    <w:p w:rsidR="00F05A8C" w:rsidRDefault="00F05A8C" w:rsidP="00F05A8C">
      <w:r>
        <w:t>&lt;ESMA_QUESTION_236&gt;</w:t>
      </w:r>
    </w:p>
    <w:p w:rsidR="00F05A8C" w:rsidRDefault="00F15D6C" w:rsidP="00F05A8C">
      <w:permStart w:id="1126069450" w:edGrp="everyone"/>
      <w:r w:rsidRPr="00F15D6C">
        <w:t>WMBA and LEBA</w:t>
      </w:r>
      <w:r>
        <w:t xml:space="preserve"> do not suggest any other factors.</w:t>
      </w:r>
    </w:p>
    <w:permEnd w:id="1126069450"/>
    <w:p w:rsidR="00F05A8C" w:rsidRDefault="00F05A8C" w:rsidP="00F05A8C">
      <w:pPr>
        <w:keepLines/>
      </w:pPr>
      <w:r>
        <w:t>&lt;ESMA_QUESTION_236&gt;</w:t>
      </w:r>
    </w:p>
    <w:p w:rsidR="00F05A8C" w:rsidRPr="009C3AD8" w:rsidRDefault="00F05A8C" w:rsidP="00F05A8C">
      <w:pPr>
        <w:pStyle w:val="Heading5"/>
      </w:pPr>
      <w:r w:rsidRPr="00F05A8C">
        <w:t xml:space="preserve">Do you consider that the above factors sufficiently take account of “the degree to which positions are used to hedge positions in physical commodities or commodity contracts and the degree to which prices in underlying markets are set by reference to the prices of commodity derivatives”? </w:t>
      </w:r>
      <w:r w:rsidRPr="009C3AD8">
        <w:t>If not, what further factors would you propose?</w:t>
      </w:r>
    </w:p>
    <w:p w:rsidR="00F05A8C" w:rsidRDefault="00F05A8C" w:rsidP="00F05A8C"/>
    <w:p w:rsidR="00F05A8C" w:rsidRDefault="00F05A8C" w:rsidP="00F05A8C">
      <w:r>
        <w:t>&lt;ESMA_QUESTION_237&gt;</w:t>
      </w:r>
    </w:p>
    <w:p w:rsidR="00F05A8C" w:rsidRDefault="00F15D6C" w:rsidP="00F05A8C">
      <w:permStart w:id="1450186358" w:edGrp="everyone"/>
      <w:r w:rsidRPr="00F15D6C">
        <w:t>Yes, the WMBA and LEBA agree with the factors and criteria set out</w:t>
      </w:r>
    </w:p>
    <w:permEnd w:id="1450186358"/>
    <w:p w:rsidR="00F05A8C" w:rsidRDefault="00F05A8C" w:rsidP="00F05A8C">
      <w:pPr>
        <w:keepLines/>
      </w:pPr>
      <w:r>
        <w:t>&lt;ESMA_QUESTION_237&gt;</w:t>
      </w:r>
    </w:p>
    <w:p w:rsidR="00F05A8C" w:rsidRPr="00F05A8C" w:rsidRDefault="00F05A8C" w:rsidP="00F05A8C">
      <w:pPr>
        <w:pStyle w:val="Heading5"/>
      </w:pPr>
      <w:r w:rsidRPr="00F05A8C">
        <w:t xml:space="preserve">Do you agree that the listed factors and criteria allow ESMA to determine the appropriate reduction of a position or exposure entered into via a derivative? </w:t>
      </w:r>
    </w:p>
    <w:p w:rsidR="00F05A8C" w:rsidRDefault="00F05A8C" w:rsidP="00F05A8C"/>
    <w:p w:rsidR="00F05A8C" w:rsidRDefault="00F05A8C" w:rsidP="00F05A8C">
      <w:r>
        <w:t>&lt;ESMA_QUESTION_238&gt;</w:t>
      </w:r>
    </w:p>
    <w:p w:rsidR="00F05A8C" w:rsidRDefault="00F15D6C" w:rsidP="00F05A8C">
      <w:permStart w:id="1626558664" w:edGrp="everyone"/>
      <w:r w:rsidRPr="00F15D6C">
        <w:t>As non-position taking venues and intermediaries</w:t>
      </w:r>
      <w:r>
        <w:t>,</w:t>
      </w:r>
      <w:r w:rsidRPr="00F15D6C">
        <w:t xml:space="preserve"> WMBA and LEBA do not consider this directly relevant to the business of our member firms.</w:t>
      </w:r>
    </w:p>
    <w:permEnd w:id="1626558664"/>
    <w:p w:rsidR="00F05A8C" w:rsidRDefault="00F05A8C" w:rsidP="00F05A8C">
      <w:pPr>
        <w:keepLines/>
      </w:pPr>
      <w:r>
        <w:t>&lt;ESMA_QUESTION_238&gt;</w:t>
      </w:r>
    </w:p>
    <w:p w:rsidR="00F05A8C" w:rsidRPr="00F05A8C" w:rsidRDefault="00F05A8C" w:rsidP="00F05A8C">
      <w:pPr>
        <w:pStyle w:val="Heading5"/>
      </w:pPr>
      <w:r w:rsidRPr="00F05A8C">
        <w:t>What other factors and criteria should be taken into account?</w:t>
      </w:r>
    </w:p>
    <w:p w:rsidR="00F05A8C" w:rsidRDefault="00F05A8C" w:rsidP="00F05A8C"/>
    <w:p w:rsidR="00F05A8C" w:rsidRDefault="00F05A8C" w:rsidP="00F05A8C">
      <w:r>
        <w:t>&lt;ESMA_QUESTION_239&gt;</w:t>
      </w:r>
    </w:p>
    <w:p w:rsidR="00F05A8C" w:rsidRDefault="00F15D6C" w:rsidP="00F05A8C">
      <w:permStart w:id="426122442" w:edGrp="everyone"/>
      <w:r w:rsidRPr="00F15D6C">
        <w:t>As non-position taking venues and intermediaries</w:t>
      </w:r>
      <w:r>
        <w:t>,</w:t>
      </w:r>
      <w:r w:rsidRPr="00F15D6C">
        <w:t xml:space="preserve"> WMBA and LEBA do not consider this directly relevant to the business of our member firms</w:t>
      </w:r>
      <w:r>
        <w:t>.</w:t>
      </w:r>
    </w:p>
    <w:permEnd w:id="426122442"/>
    <w:p w:rsidR="00F05A8C" w:rsidRDefault="00F05A8C" w:rsidP="00F05A8C">
      <w:pPr>
        <w:keepLines/>
      </w:pPr>
      <w:r>
        <w:t>&lt;ESMA_QUESTION_239&gt;</w:t>
      </w:r>
    </w:p>
    <w:p w:rsidR="00F05A8C" w:rsidRPr="00F05A8C" w:rsidRDefault="00F05A8C" w:rsidP="00F05A8C">
      <w:pPr>
        <w:pStyle w:val="Heading5"/>
      </w:pPr>
      <w:r w:rsidRPr="00F05A8C">
        <w:t>Do you agree that some factors are more important than others in determining what an “appropriate reduction of a position” is within a given market? If yes, which are the most important factors for ESMA to consider?</w:t>
      </w:r>
    </w:p>
    <w:p w:rsidR="00F05A8C" w:rsidRDefault="00F05A8C" w:rsidP="00F05A8C"/>
    <w:p w:rsidR="00F05A8C" w:rsidRDefault="00F05A8C" w:rsidP="00F05A8C">
      <w:r>
        <w:t>&lt;ESMA_QUESTION_240&gt;</w:t>
      </w:r>
    </w:p>
    <w:p w:rsidR="00F05A8C" w:rsidRDefault="00F15D6C" w:rsidP="00F05A8C">
      <w:permStart w:id="295246242" w:edGrp="everyone"/>
      <w:r w:rsidRPr="00F15D6C">
        <w:t xml:space="preserve">As non-position taking venues and intermediaries, WMBA and LEBA do </w:t>
      </w:r>
      <w:r>
        <w:t>not consider this directly rele</w:t>
      </w:r>
      <w:r w:rsidRPr="00F15D6C">
        <w:t>vant to the business of our member firms</w:t>
      </w:r>
      <w:r>
        <w:t>,</w:t>
      </w:r>
    </w:p>
    <w:permEnd w:id="295246242"/>
    <w:p w:rsidR="00F05A8C" w:rsidRDefault="00F05A8C" w:rsidP="00F05A8C">
      <w:pPr>
        <w:keepLines/>
      </w:pPr>
      <w:r>
        <w:t>&lt;ESMA_QUESTION_240&gt;</w:t>
      </w:r>
    </w:p>
    <w:p w:rsidR="00F05A8C" w:rsidRPr="00F05A8C" w:rsidRDefault="00F05A8C" w:rsidP="00F05A8C">
      <w:pPr>
        <w:pStyle w:val="Heading5"/>
      </w:pPr>
      <w:r w:rsidRPr="00F05A8C">
        <w:t xml:space="preserve">Do you agree that the listed factors and criteria allow ESMA to adequately determine the situations where a risk of regulatory arbitrage could arise from the exercise of position management powers by ESMA? </w:t>
      </w:r>
    </w:p>
    <w:p w:rsidR="00F05A8C" w:rsidRDefault="00F05A8C" w:rsidP="00F05A8C"/>
    <w:p w:rsidR="00F05A8C" w:rsidRDefault="00F05A8C" w:rsidP="00F05A8C">
      <w:r>
        <w:t>&lt;ESMA_QUESTION_241&gt;</w:t>
      </w:r>
    </w:p>
    <w:p w:rsidR="00F05A8C" w:rsidRDefault="00F15D6C" w:rsidP="00F05A8C">
      <w:permStart w:id="1689796888" w:edGrp="everyone"/>
      <w:r w:rsidRPr="00F15D6C">
        <w:t xml:space="preserve">Yes, the WMBA and LEBA </w:t>
      </w:r>
      <w:r w:rsidR="006C2687">
        <w:t>concur</w:t>
      </w:r>
      <w:r w:rsidRPr="00F15D6C">
        <w:t xml:space="preserve"> with the factors and criteria set out</w:t>
      </w:r>
      <w:r w:rsidR="006C2687">
        <w:t>.</w:t>
      </w:r>
    </w:p>
    <w:permEnd w:id="1689796888"/>
    <w:p w:rsidR="00F05A8C" w:rsidRDefault="00F05A8C" w:rsidP="00F05A8C">
      <w:pPr>
        <w:keepLines/>
      </w:pPr>
      <w:r>
        <w:t>&lt;ESMA_QUESTION_241&gt;</w:t>
      </w:r>
    </w:p>
    <w:p w:rsidR="00F05A8C" w:rsidRPr="00F05A8C" w:rsidRDefault="00F05A8C" w:rsidP="00F05A8C">
      <w:pPr>
        <w:pStyle w:val="Heading5"/>
      </w:pPr>
      <w:r w:rsidRPr="00F05A8C">
        <w:t xml:space="preserve">What other criteria and factors should be taken into account? </w:t>
      </w:r>
    </w:p>
    <w:p w:rsidR="00F05A8C" w:rsidRDefault="00F05A8C" w:rsidP="00F05A8C"/>
    <w:p w:rsidR="00F05A8C" w:rsidRDefault="00F05A8C" w:rsidP="00F05A8C">
      <w:r>
        <w:t>&lt;ESMA_QUESTION_242&gt;</w:t>
      </w:r>
    </w:p>
    <w:p w:rsidR="00F05A8C" w:rsidRDefault="006C2687" w:rsidP="00F05A8C">
      <w:permStart w:id="129974526" w:edGrp="everyone"/>
      <w:r w:rsidRPr="006C2687">
        <w:t>WMBA and LEBA do not suggest any other factors.</w:t>
      </w:r>
    </w:p>
    <w:permEnd w:id="129974526"/>
    <w:p w:rsidR="00F05A8C" w:rsidRDefault="00F05A8C" w:rsidP="00F05A8C">
      <w:pPr>
        <w:keepLines/>
      </w:pPr>
      <w:r>
        <w:t>&lt;ESMA_QUESTION_242&gt;</w:t>
      </w:r>
    </w:p>
    <w:p w:rsidR="00F05A8C" w:rsidRPr="00F05A8C" w:rsidRDefault="00F05A8C" w:rsidP="00F05A8C">
      <w:pPr>
        <w:pStyle w:val="Heading5"/>
      </w:pPr>
      <w:r w:rsidRPr="00F05A8C">
        <w:t>If regulatory arbitrage may arise from inconsistent approaches to interrelated markets, what is the best way of identifying such links and correlations?</w:t>
      </w:r>
    </w:p>
    <w:p w:rsidR="00F05A8C" w:rsidRDefault="00F05A8C" w:rsidP="00F05A8C"/>
    <w:p w:rsidR="00F05A8C" w:rsidRDefault="00F05A8C" w:rsidP="00F05A8C">
      <w:r>
        <w:t>&lt;ESMA_QUESTION_243&gt;</w:t>
      </w:r>
    </w:p>
    <w:p w:rsidR="00F05A8C" w:rsidRDefault="006C2687" w:rsidP="00F05A8C">
      <w:permStart w:id="1573931154" w:edGrp="everyone"/>
      <w:r w:rsidRPr="006C2687">
        <w:t xml:space="preserve">WMBA and LEBA suggest </w:t>
      </w:r>
      <w:r>
        <w:t>that ESMA use both their own sitting task force and their ongoing close coordination with both ACER and the set of relevant NCAs within the EU</w:t>
      </w:r>
    </w:p>
    <w:permEnd w:id="1573931154"/>
    <w:p w:rsidR="00F05A8C" w:rsidRDefault="00F05A8C" w:rsidP="00F05A8C">
      <w:pPr>
        <w:keepLines/>
      </w:pPr>
      <w:r>
        <w:t>&lt;ESMA_QUESTION_243&gt;</w:t>
      </w:r>
    </w:p>
    <w:p w:rsidR="00F05A8C" w:rsidRDefault="00F05A8C" w:rsidP="00F05A8C">
      <w:r>
        <w:br w:type="page"/>
      </w:r>
    </w:p>
    <w:p w:rsidR="00F05A8C" w:rsidRPr="00124993" w:rsidRDefault="00F05A8C" w:rsidP="00F05A8C">
      <w:pPr>
        <w:pStyle w:val="aNEW-Level0"/>
      </w:pPr>
      <w:bookmarkStart w:id="70" w:name="_Toc388455566"/>
      <w:r w:rsidRPr="00124993">
        <w:t>Portfolio compression</w:t>
      </w:r>
      <w:bookmarkEnd w:id="70"/>
    </w:p>
    <w:p w:rsidR="00F05A8C" w:rsidRDefault="00F05A8C" w:rsidP="00F05A8C"/>
    <w:p w:rsidR="00F05A8C" w:rsidRPr="00515C08" w:rsidRDefault="00F05A8C" w:rsidP="00F05A8C">
      <w:pPr>
        <w:pStyle w:val="Heading5"/>
        <w:rPr>
          <w:lang w:val="en-US"/>
        </w:rPr>
      </w:pPr>
      <w:r w:rsidRPr="00515C08">
        <w:rPr>
          <w:lang w:val="en-US"/>
        </w:rPr>
        <w:t>What are your views on the proposed approach for legal documentation and portfolio compression criteria?</w:t>
      </w:r>
    </w:p>
    <w:p w:rsidR="00F05A8C" w:rsidRDefault="00F05A8C" w:rsidP="00F05A8C"/>
    <w:p w:rsidR="00F05A8C" w:rsidRDefault="00F05A8C" w:rsidP="00F05A8C">
      <w:r>
        <w:t>&lt;ESMA_QUESTION_244&gt;</w:t>
      </w:r>
    </w:p>
    <w:p w:rsidR="006C2687" w:rsidRDefault="006C2687" w:rsidP="006C2687">
      <w:permStart w:id="1823621180" w:edGrp="everyone"/>
      <w:r>
        <w:t>Regarding section 18 of chapter 8 of the Consultation Paper, the WMBA proposes that volume is expressed only in notional amount, in line with market practice.</w:t>
      </w:r>
    </w:p>
    <w:p w:rsidR="006C2687" w:rsidRDefault="006C2687" w:rsidP="006C2687"/>
    <w:p w:rsidR="006C2687" w:rsidRDefault="006C2687" w:rsidP="006C2687">
      <w:r>
        <w:t xml:space="preserve">Specifically, for each portfolio compression exercise the portfolio compression service provider should publish: </w:t>
      </w:r>
    </w:p>
    <w:p w:rsidR="006C2687" w:rsidRDefault="006C2687" w:rsidP="006C2687">
      <w:pPr>
        <w:pStyle w:val="ListParagraph"/>
        <w:numPr>
          <w:ilvl w:val="0"/>
          <w:numId w:val="52"/>
        </w:numPr>
      </w:pPr>
      <w:r>
        <w:t xml:space="preserve">the notional amount of transactions submitted, and </w:t>
      </w:r>
    </w:p>
    <w:p w:rsidR="006C2687" w:rsidRDefault="006C2687" w:rsidP="006C2687">
      <w:pPr>
        <w:pStyle w:val="ListParagraph"/>
        <w:numPr>
          <w:ilvl w:val="0"/>
          <w:numId w:val="52"/>
        </w:numPr>
      </w:pPr>
      <w:r>
        <w:t>the notional amount of transactions terminated in the compression exercise, where “submitted transactions” refers to transactions which are in scope for the specific exercise and which have been submitted by both parties of the transaction and linked together.</w:t>
      </w:r>
    </w:p>
    <w:p w:rsidR="006C2687" w:rsidRDefault="006C2687" w:rsidP="006C2687"/>
    <w:p w:rsidR="006C2687" w:rsidRDefault="006C2687" w:rsidP="006C2687">
      <w:r>
        <w:t xml:space="preserve">An APA used for compression data publication purposes needs to support the format to be reported by the portfolio compression service provider as well as the speed with which data needs to be reported (in line with the interpretation of “as soon as technologically possible” in this context). See also </w:t>
      </w:r>
    </w:p>
    <w:p w:rsidR="006C2687" w:rsidRDefault="006C2687" w:rsidP="006C2687"/>
    <w:p w:rsidR="006C2687" w:rsidRDefault="006C2687" w:rsidP="006C2687">
      <w:r>
        <w:t>Regarding section 20 and 21 of chapter 8 of the Consultation Paper, we would add that that the time when transactions subject to portfolio compression were concluded, in the context of the portfolio compression service provider’s APA reporting, is defined as the time when the service provider firm is confirming to all participants that the compression exercise is finalised. (Such time should not be mistaken for the time when a compression proposal takes actual legal effect; the compression protocol between compression participants will determine when a compression exercise has taken legal effect. For example in compression of cleared transaction, legal effect will occur simultaneously as the clearing house implementation of the compression proposal, regardless that the compression service provider will make a notification of completed compression exercise later on. Legal effect of the compression exercise must be distinguished from the point in time when APA reporting should be done.</w:t>
      </w:r>
    </w:p>
    <w:p w:rsidR="006C2687" w:rsidRDefault="006C2687" w:rsidP="006C2687"/>
    <w:p w:rsidR="006C2687" w:rsidRDefault="006C2687" w:rsidP="006C2687">
      <w:r>
        <w:t>References to “per product type” should be interpreted as per asset-class categorisation, such as “Rates”, “Credit”, “Commodities”, “Equities” and “FX”. It would be difficult to report compression exercises more granularly, since these can be combined or split up over time. The alternative, to use a portfolio compression service provider’s own “product type” categorisation is not optimal because different service providers may use different “product type” categories.</w:t>
      </w:r>
    </w:p>
    <w:p w:rsidR="006C2687" w:rsidRDefault="006C2687" w:rsidP="006C2687"/>
    <w:p w:rsidR="00F05A8C" w:rsidRDefault="006C2687" w:rsidP="006C2687">
      <w:r>
        <w:t>We also understand that the publication of results should be structured in a way which avoids disclosing or making it possible to derive individual firms’ results of a compression exercise. In cases where there is a compression exercise with only one participating entity of a certain participant type, the published volume numbers would disclose that specific entity’s submitted and terminated volume to all compression service participants. We therefore propose that the portfolio compression service provider is not required to publish volume per participant type.</w:t>
      </w:r>
    </w:p>
    <w:permEnd w:id="1823621180"/>
    <w:p w:rsidR="00F05A8C" w:rsidRDefault="00F05A8C" w:rsidP="00F05A8C">
      <w:pPr>
        <w:keepLines/>
      </w:pPr>
      <w:r>
        <w:t>&lt;ESMA_QUESTION_244&gt;</w:t>
      </w:r>
    </w:p>
    <w:p w:rsidR="00F05A8C" w:rsidRPr="00515C08" w:rsidRDefault="00F05A8C" w:rsidP="00F05A8C">
      <w:pPr>
        <w:pStyle w:val="Heading5"/>
        <w:rPr>
          <w:lang w:val="en-US"/>
        </w:rPr>
      </w:pPr>
      <w:r w:rsidRPr="00515C08">
        <w:rPr>
          <w:lang w:val="en-US"/>
        </w:rPr>
        <w:t>What are your views on the approach proposed by ESMA with regard to information to be published by the compression service provider related to the volume of transactions and the timing when they were concluded?</w:t>
      </w:r>
    </w:p>
    <w:p w:rsidR="00F05A8C" w:rsidRDefault="00F05A8C" w:rsidP="00F05A8C"/>
    <w:p w:rsidR="00F05A8C" w:rsidRDefault="00F05A8C" w:rsidP="00F05A8C">
      <w:r>
        <w:t>&lt;ESMA_QUESTION_245&gt;</w:t>
      </w:r>
    </w:p>
    <w:p w:rsidR="006C2687" w:rsidRDefault="006C2687" w:rsidP="006C2687">
      <w:permStart w:id="59391356" w:edGrp="everyone"/>
      <w:r>
        <w:t>Regarding section 18 of chapter 8 of the Consultation Paper, the WMBA proposes that volume is expressed only in notional amount, in line with market practice.</w:t>
      </w:r>
    </w:p>
    <w:p w:rsidR="006C2687" w:rsidRDefault="006C2687" w:rsidP="006C2687"/>
    <w:p w:rsidR="006C2687" w:rsidRDefault="006C2687" w:rsidP="006C2687">
      <w:r>
        <w:t>We propose that for each portfolio compression exercise the service provider publishes:</w:t>
      </w:r>
    </w:p>
    <w:p w:rsidR="006C2687" w:rsidRDefault="006C2687" w:rsidP="006C2687">
      <w:pPr>
        <w:pStyle w:val="ListParagraph"/>
        <w:numPr>
          <w:ilvl w:val="0"/>
          <w:numId w:val="53"/>
        </w:numPr>
      </w:pPr>
      <w:r>
        <w:t xml:space="preserve">the notional amount of transactions submitted, and </w:t>
      </w:r>
    </w:p>
    <w:p w:rsidR="006C2687" w:rsidRDefault="006C2687" w:rsidP="006C2687">
      <w:pPr>
        <w:pStyle w:val="ListParagraph"/>
        <w:numPr>
          <w:ilvl w:val="0"/>
          <w:numId w:val="53"/>
        </w:numPr>
      </w:pPr>
      <w:r>
        <w:t>the notional amount of transactions terminated in the compression exercise, where “submitted transactions” refers to transactions which are in scope for the specific exercise and which have been submitted by both parties of the transaction and linked together.</w:t>
      </w:r>
    </w:p>
    <w:p w:rsidR="006C2687" w:rsidRDefault="006C2687" w:rsidP="006C2687"/>
    <w:p w:rsidR="006C2687" w:rsidRDefault="006C2687" w:rsidP="006C2687">
      <w:r>
        <w:t xml:space="preserve">An APA used for compression data publication purposes needs to support the format to be reported by the service provider as well as the speed with which data needs to be reported (in line with the interpretation of “as soon as technologically possible” in this context). </w:t>
      </w:r>
    </w:p>
    <w:p w:rsidR="006C2687" w:rsidRDefault="006C2687" w:rsidP="006C2687"/>
    <w:p w:rsidR="006C2687" w:rsidRDefault="006C2687" w:rsidP="006C2687">
      <w:r>
        <w:t>Regarding section 20 and 21 of chapter 8 of the Consultation Paper, we would add that that the time when transactions subject to portfolio compression were concluded, in the context of the portfolio compression service provider’s APA reporting, is defined as the time when the service provider firm is confirming to all participants that the compression exercise is finalised. (Such time should not be mistaken for the time when a compression proposal takes actual legal effect; the compression protocol between compression participants will determine when a compression exercise has taken legal effect. For example in compression of cleared transaction, legal effect will occur simultaneously as the clearing house implementation of the compression proposal, regardless that the compression service provider will make a notification of completed compression exercise later on. Legal effect of the compression exercise must be distinguished from the point in time when APA reporting should be done.</w:t>
      </w:r>
    </w:p>
    <w:p w:rsidR="006C2687" w:rsidRDefault="006C2687" w:rsidP="006C2687"/>
    <w:p w:rsidR="006C2687" w:rsidRDefault="006C2687" w:rsidP="006C2687">
      <w:r>
        <w:t>References to “per product type” should be interpreted as per asset-class categorisation, such as “Rates”, “Credit”, “Commodities”, “Equities” and “FX”. It would be difficult to report compression exercises more granularly, since these can be combined or split up over time. The alternative, to use a portfolio compression service provider’s own “product type” categorisation is not optimal because different service providers may use different “product type” categories.</w:t>
      </w:r>
    </w:p>
    <w:p w:rsidR="006C2687" w:rsidRDefault="006C2687" w:rsidP="006C2687"/>
    <w:p w:rsidR="00F05A8C" w:rsidRDefault="006C2687" w:rsidP="006C2687">
      <w:r>
        <w:t>WMBA also understands that the publication of results should be structured in a way which avoids disclosing or making it possible to derive individual firms’ results of a compression exercise. In cases where there is a compression exercise with only one participating entity of a certain participant type, the published volume numbers would disclose that specific entity’s submitted and terminated volume to all compression service participants. We therefore propose that the portfolio compression service provider is not required to publish volume per participant type.</w:t>
      </w:r>
    </w:p>
    <w:permEnd w:id="59391356"/>
    <w:p w:rsidR="003A6E9A" w:rsidRPr="009137B6" w:rsidRDefault="00F05A8C" w:rsidP="009137B6">
      <w:pPr>
        <w:keepLines/>
      </w:pPr>
      <w:r>
        <w:t>&lt;ESMA_QUESTION_245&gt;</w:t>
      </w:r>
    </w:p>
    <w:sectPr w:rsidR="003A6E9A" w:rsidRPr="009137B6" w:rsidSect="000C06C9">
      <w:headerReference w:type="even" r:id="rId17"/>
      <w:headerReference w:type="first" r:id="rId18"/>
      <w:footerReference w:type="first" r:id="rId19"/>
      <w:pgSz w:w="11906" w:h="16838" w:code="9"/>
      <w:pgMar w:top="2552" w:right="1247" w:bottom="1361"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403" w:rsidRDefault="00AF4403">
      <w:r>
        <w:separator/>
      </w:r>
    </w:p>
    <w:p w:rsidR="00AF4403" w:rsidRDefault="00AF4403"/>
  </w:endnote>
  <w:endnote w:type="continuationSeparator" w:id="0">
    <w:p w:rsidR="00AF4403" w:rsidRDefault="00AF4403">
      <w:r>
        <w:continuationSeparator/>
      </w:r>
    </w:p>
    <w:p w:rsidR="00AF4403" w:rsidRDefault="00AF4403"/>
  </w:endnote>
  <w:endnote w:type="continuationNotice" w:id="1">
    <w:p w:rsidR="00AF4403" w:rsidRDefault="00AF44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AF4403" w:rsidRPr="00315E96" w:rsidTr="00315E96">
      <w:trPr>
        <w:trHeight w:val="284"/>
      </w:trPr>
      <w:tc>
        <w:tcPr>
          <w:tcW w:w="8460" w:type="dxa"/>
        </w:tcPr>
        <w:p w:rsidR="00AF4403" w:rsidRPr="00315E96" w:rsidRDefault="00AF4403" w:rsidP="00315E96">
          <w:pPr>
            <w:pStyle w:val="00Footer"/>
            <w:rPr>
              <w:lang w:val="fr-FR"/>
            </w:rPr>
          </w:pPr>
        </w:p>
      </w:tc>
      <w:tc>
        <w:tcPr>
          <w:tcW w:w="952" w:type="dxa"/>
        </w:tcPr>
        <w:p w:rsidR="00AF4403" w:rsidRPr="002C5B2D" w:rsidRDefault="00AF4403" w:rsidP="002C5B2D">
          <w:pPr>
            <w:pStyle w:val="00aPagenumber"/>
          </w:pPr>
          <w:r>
            <w:fldChar w:fldCharType="begin"/>
          </w:r>
          <w:r>
            <w:instrText xml:space="preserve"> PAGE </w:instrText>
          </w:r>
          <w:r>
            <w:fldChar w:fldCharType="separate"/>
          </w:r>
          <w:r w:rsidR="00453DE1">
            <w:rPr>
              <w:noProof/>
            </w:rPr>
            <w:t>60</w:t>
          </w:r>
          <w:r>
            <w:rPr>
              <w:noProof/>
            </w:rPr>
            <w:fldChar w:fldCharType="end"/>
          </w:r>
        </w:p>
      </w:tc>
    </w:tr>
  </w:tbl>
  <w:p w:rsidR="00AF4403" w:rsidRDefault="00AF44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403" w:rsidRDefault="00AF4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403" w:rsidRDefault="00AF4403">
      <w:r>
        <w:separator/>
      </w:r>
    </w:p>
    <w:p w:rsidR="00AF4403" w:rsidRDefault="00AF4403"/>
  </w:footnote>
  <w:footnote w:type="continuationSeparator" w:id="0">
    <w:p w:rsidR="00AF4403" w:rsidRDefault="00AF4403">
      <w:r>
        <w:continuationSeparator/>
      </w:r>
    </w:p>
    <w:p w:rsidR="00AF4403" w:rsidRDefault="00AF4403"/>
  </w:footnote>
  <w:footnote w:type="continuationNotice" w:id="1">
    <w:p w:rsidR="00AF4403" w:rsidRDefault="00AF44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403" w:rsidRDefault="00AF4403">
    <w:pPr>
      <w:pStyle w:val="Header"/>
    </w:pPr>
    <w:r>
      <w:rPr>
        <w:noProof/>
        <w:lang w:eastAsia="en-GB"/>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anchor>
      </w:drawing>
    </w:r>
    <w:r w:rsidR="00453DE1">
      <w:rPr>
        <w:noProof/>
        <w:lang w:eastAsia="en-GB"/>
      </w:rPr>
      <mc:AlternateContent>
        <mc:Choice Requires="wps">
          <w:drawing>
            <wp:anchor distT="0" distB="0" distL="114294" distR="114294"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3238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4A3F5" id="Line 16" o:spid="_x0000_s1026" style="position:absolute;z-index:251656192;visibility:visible;mso-wrap-style:square;mso-width-percent:0;mso-height-percent:0;mso-wrap-distance-left:3.17483mm;mso-wrap-distance-top:0;mso-wrap-distance-right:3.17483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403" w:rsidRDefault="00AF4403" w:rsidP="00013CCE">
    <w:pPr>
      <w:pStyle w:val="Header"/>
      <w:jc w:val="right"/>
    </w:pPr>
    <w:r>
      <w:rPr>
        <w:noProof/>
        <w:lang w:eastAsia="en-GB"/>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anchor>
      </w:drawing>
    </w:r>
    <w:r>
      <w:rPr>
        <w:noProof/>
        <w:lang w:eastAsia="en-GB"/>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403" w:rsidRDefault="00AF440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AF4403" w:rsidRPr="002F4496" w:rsidTr="000C06C9">
      <w:trPr>
        <w:trHeight w:val="284"/>
      </w:trPr>
      <w:tc>
        <w:tcPr>
          <w:tcW w:w="8460" w:type="dxa"/>
        </w:tcPr>
        <w:p w:rsidR="00AF4403" w:rsidRPr="000C3B6D" w:rsidRDefault="00AF4403" w:rsidP="000C06C9">
          <w:pPr>
            <w:pStyle w:val="00Footer"/>
            <w:rPr>
              <w:lang w:val="fr-FR"/>
            </w:rPr>
          </w:pPr>
        </w:p>
      </w:tc>
      <w:tc>
        <w:tcPr>
          <w:tcW w:w="952" w:type="dxa"/>
        </w:tcPr>
        <w:p w:rsidR="00AF4403" w:rsidRPr="00146B34" w:rsidRDefault="00AF4403" w:rsidP="000C06C9">
          <w:pPr>
            <w:pStyle w:val="00aPagenumber"/>
            <w:rPr>
              <w:lang w:val="fr-FR"/>
            </w:rPr>
          </w:pPr>
        </w:p>
      </w:tc>
    </w:tr>
  </w:tbl>
  <w:p w:rsidR="00AF4403" w:rsidRPr="00DB46C3" w:rsidRDefault="00AF4403">
    <w:pPr>
      <w:rPr>
        <w:lang w:val="fr-FR"/>
      </w:rPr>
    </w:pPr>
  </w:p>
  <w:p w:rsidR="00AF4403" w:rsidRPr="002F4496" w:rsidRDefault="00AF4403">
    <w:pPr>
      <w:pStyle w:val="Header"/>
      <w:rPr>
        <w:lang w:val="fr-FR"/>
      </w:rPr>
    </w:pPr>
  </w:p>
  <w:p w:rsidR="00AF4403" w:rsidRPr="002F4496" w:rsidRDefault="00AF4403" w:rsidP="000C06C9">
    <w:pPr>
      <w:pStyle w:val="Header"/>
      <w:tabs>
        <w:tab w:val="clear" w:pos="4536"/>
        <w:tab w:val="clear" w:pos="9072"/>
        <w:tab w:val="left" w:pos="8227"/>
      </w:tabs>
      <w:rPr>
        <w:lang w:val="fr-FR"/>
      </w:rPr>
    </w:pPr>
  </w:p>
  <w:p w:rsidR="00AF4403" w:rsidRPr="002F4496" w:rsidRDefault="00AF4403" w:rsidP="000C06C9">
    <w:pPr>
      <w:pStyle w:val="Header"/>
      <w:tabs>
        <w:tab w:val="clear" w:pos="4536"/>
        <w:tab w:val="clear" w:pos="9072"/>
        <w:tab w:val="left" w:pos="8227"/>
      </w:tabs>
      <w:rPr>
        <w:lang w:val="fr-FR"/>
      </w:rPr>
    </w:pPr>
  </w:p>
  <w:p w:rsidR="00AF4403" w:rsidRPr="002F4496" w:rsidRDefault="00AF4403">
    <w:pPr>
      <w:pStyle w:val="Header"/>
      <w:rPr>
        <w:lang w:val="fr-FR"/>
      </w:rPr>
    </w:pPr>
  </w:p>
  <w:p w:rsidR="00AF4403" w:rsidRPr="002F4496" w:rsidRDefault="00AF4403">
    <w:pPr>
      <w:pStyle w:val="Header"/>
      <w:rPr>
        <w:lang w:val="fr-FR"/>
      </w:rPr>
    </w:pPr>
  </w:p>
  <w:p w:rsidR="00AF4403" w:rsidRPr="002F4496" w:rsidRDefault="00AF4403">
    <w:pPr>
      <w:pStyle w:val="Header"/>
      <w:rPr>
        <w:lang w:val="fr-FR"/>
      </w:rPr>
    </w:pPr>
  </w:p>
  <w:p w:rsidR="00AF4403" w:rsidRPr="002F4496" w:rsidRDefault="00AF4403">
    <w:pPr>
      <w:pStyle w:val="Header"/>
      <w:rPr>
        <w:lang w:val="fr-FR"/>
      </w:rPr>
    </w:pPr>
  </w:p>
  <w:p w:rsidR="00AF4403" w:rsidRPr="002F4496" w:rsidRDefault="00AF4403">
    <w:pPr>
      <w:pStyle w:val="Header"/>
      <w:rPr>
        <w:highlight w:val="yellow"/>
        <w:lang w:val="fr-FR"/>
      </w:rPr>
    </w:pPr>
  </w:p>
  <w:p w:rsidR="00AF4403" w:rsidRDefault="00453DE1">
    <w:pPr>
      <w:pStyle w:val="Header"/>
    </w:pPr>
    <w:r>
      <w:rPr>
        <w:noProof/>
        <w:lang w:eastAsia="en-GB"/>
      </w:rPr>
      <mc:AlternateContent>
        <mc:Choice Requires="wps">
          <w:drawing>
            <wp:anchor distT="0" distB="0" distL="114298" distR="114298" simplePos="0" relativeHeight="251660288" behindDoc="0" locked="0" layoutInCell="1" allowOverlap="1">
              <wp:simplePos x="0" y="0"/>
              <wp:positionH relativeFrom="page">
                <wp:posOffset>5040629</wp:posOffset>
              </wp:positionH>
              <wp:positionV relativeFrom="page">
                <wp:posOffset>612140</wp:posOffset>
              </wp:positionV>
              <wp:extent cx="0" cy="899795"/>
              <wp:effectExtent l="0" t="0" r="19050" b="3365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EACE8" id="Straight Connector 138" o:spid="_x0000_s1026" style="position:absolute;z-index:25166028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sidR="00AF4403">
      <w:rPr>
        <w:noProof/>
        <w:lang w:eastAsia="en-GB"/>
      </w:rPr>
      <w:drawing>
        <wp:anchor distT="0" distB="0" distL="114300" distR="114300" simplePos="0" relativeHeight="251659264" behindDoc="0" locked="0" layoutInCell="1" allowOverlap="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2EB2F38"/>
    <w:multiLevelType w:val="hybridMultilevel"/>
    <w:tmpl w:val="ACA60D3C"/>
    <w:lvl w:ilvl="0" w:tplc="C58AE5D8">
      <w:start w:val="1"/>
      <w:numFmt w:val="lowerRoman"/>
      <w:lvlText w:val="%1."/>
      <w:lvlJc w:val="left"/>
      <w:pPr>
        <w:ind w:left="1287" w:hanging="720"/>
      </w:pPr>
      <w:rPr>
        <w:rFonts w:hint="default"/>
      </w:rPr>
    </w:lvl>
    <w:lvl w:ilvl="1" w:tplc="0B5E8142">
      <w:start w:val="3"/>
      <w:numFmt w:val="bullet"/>
      <w:lvlText w:val="·"/>
      <w:lvlJc w:val="left"/>
      <w:pPr>
        <w:ind w:left="1647" w:hanging="360"/>
      </w:pPr>
      <w:rPr>
        <w:rFonts w:ascii="Georgia" w:eastAsia="Times New Roman" w:hAnsi="Georgia" w:cs="Times New Roman"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03017BBD"/>
    <w:multiLevelType w:val="hybridMultilevel"/>
    <w:tmpl w:val="83EA1CC8"/>
    <w:lvl w:ilvl="0" w:tplc="00DA126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423CCF"/>
    <w:multiLevelType w:val="hybridMultilevel"/>
    <w:tmpl w:val="E53EF7E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BF02072"/>
    <w:multiLevelType w:val="hybridMultilevel"/>
    <w:tmpl w:val="C08C756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A34FE7"/>
    <w:multiLevelType w:val="hybridMultilevel"/>
    <w:tmpl w:val="6CBE4328"/>
    <w:lvl w:ilvl="0" w:tplc="00DA126C">
      <w:start w:val="1"/>
      <w:numFmt w:val="lowerRoman"/>
      <w:lvlText w:val="%1."/>
      <w:lvlJc w:val="left"/>
      <w:pPr>
        <w:ind w:left="360" w:hanging="360"/>
      </w:pPr>
      <w:rPr>
        <w:rFonts w:hint="default"/>
      </w:rPr>
    </w:lvl>
    <w:lvl w:ilvl="1" w:tplc="CB5414EA">
      <w:numFmt w:val="bullet"/>
      <w:lvlText w:val="•"/>
      <w:lvlJc w:val="left"/>
      <w:pPr>
        <w:ind w:left="1080" w:hanging="360"/>
      </w:pPr>
      <w:rPr>
        <w:rFonts w:ascii="Georgia" w:eastAsia="Times New Roman" w:hAnsi="Georgi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6847B9"/>
    <w:multiLevelType w:val="hybridMultilevel"/>
    <w:tmpl w:val="B30C89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E87B1D"/>
    <w:multiLevelType w:val="hybridMultilevel"/>
    <w:tmpl w:val="B22A6A0C"/>
    <w:lvl w:ilvl="0" w:tplc="0809001B">
      <w:start w:val="1"/>
      <w:numFmt w:val="lowerRoman"/>
      <w:lvlText w:val="%1."/>
      <w:lvlJc w:val="righ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0931D2"/>
    <w:multiLevelType w:val="hybridMultilevel"/>
    <w:tmpl w:val="1514DDA2"/>
    <w:lvl w:ilvl="0" w:tplc="08090001">
      <w:start w:val="1"/>
      <w:numFmt w:val="bullet"/>
      <w:lvlText w:val=""/>
      <w:lvlJc w:val="left"/>
      <w:pPr>
        <w:ind w:left="360" w:hanging="360"/>
      </w:pPr>
      <w:rPr>
        <w:rFonts w:ascii="Symbol" w:hAnsi="Symbol" w:hint="default"/>
      </w:rPr>
    </w:lvl>
    <w:lvl w:ilvl="1" w:tplc="CB5414EA">
      <w:numFmt w:val="bullet"/>
      <w:lvlText w:val="•"/>
      <w:lvlJc w:val="left"/>
      <w:pPr>
        <w:ind w:left="1080" w:hanging="360"/>
      </w:pPr>
      <w:rPr>
        <w:rFonts w:ascii="Georgia" w:eastAsia="Times New Roman" w:hAnsi="Georgi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2">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94322C"/>
    <w:multiLevelType w:val="hybridMultilevel"/>
    <w:tmpl w:val="F66C1C1C"/>
    <w:lvl w:ilvl="0" w:tplc="0809001B">
      <w:start w:val="1"/>
      <w:numFmt w:val="lowerRoman"/>
      <w:lvlText w:val="%1."/>
      <w:lvlJc w:val="right"/>
      <w:pPr>
        <w:ind w:left="720" w:hanging="360"/>
      </w:pPr>
    </w:lvl>
    <w:lvl w:ilvl="1" w:tplc="B308AE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88799A"/>
    <w:multiLevelType w:val="hybridMultilevel"/>
    <w:tmpl w:val="B9AA3F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61A779B"/>
    <w:multiLevelType w:val="hybridMultilevel"/>
    <w:tmpl w:val="727EBD3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9">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nsid w:val="32E422D8"/>
    <w:multiLevelType w:val="hybridMultilevel"/>
    <w:tmpl w:val="C83E832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392323E8"/>
    <w:multiLevelType w:val="hybridMultilevel"/>
    <w:tmpl w:val="55F28886"/>
    <w:lvl w:ilvl="0" w:tplc="5226DC3A">
      <w:start w:val="1"/>
      <w:numFmt w:val="decimal"/>
      <w:lvlText w:val="%1."/>
      <w:lvlJc w:val="left"/>
      <w:pPr>
        <w:ind w:left="567" w:hanging="340"/>
      </w:pPr>
      <w:rPr>
        <w:rFonts w:hint="default"/>
      </w:rPr>
    </w:lvl>
    <w:lvl w:ilvl="1" w:tplc="21B474FA">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4">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6">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8">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9">
    <w:nsid w:val="44581D73"/>
    <w:multiLevelType w:val="hybridMultilevel"/>
    <w:tmpl w:val="163EC48C"/>
    <w:lvl w:ilvl="0" w:tplc="00DA12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8802423"/>
    <w:multiLevelType w:val="hybridMultilevel"/>
    <w:tmpl w:val="283288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2">
    <w:nsid w:val="49C314CF"/>
    <w:multiLevelType w:val="hybridMultilevel"/>
    <w:tmpl w:val="EDCAFC90"/>
    <w:lvl w:ilvl="0" w:tplc="BE08ED30">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4">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3541241"/>
    <w:multiLevelType w:val="hybridMultilevel"/>
    <w:tmpl w:val="DFA2D7F6"/>
    <w:lvl w:ilvl="0" w:tplc="99467C58">
      <w:start w:val="1"/>
      <w:numFmt w:val="lowerRoman"/>
      <w:lvlText w:val="%1."/>
      <w:lvlJc w:val="right"/>
      <w:pPr>
        <w:ind w:left="1069"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37">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8">
    <w:nsid w:val="55DE60E9"/>
    <w:multiLevelType w:val="hybridMultilevel"/>
    <w:tmpl w:val="708637DA"/>
    <w:lvl w:ilvl="0" w:tplc="F7865AEC">
      <w:start w:val="1"/>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40">
    <w:nsid w:val="56E844FD"/>
    <w:multiLevelType w:val="hybridMultilevel"/>
    <w:tmpl w:val="9C16833C"/>
    <w:lvl w:ilvl="0" w:tplc="0809001B">
      <w:start w:val="1"/>
      <w:numFmt w:val="lowerRoman"/>
      <w:lvlText w:val="%1."/>
      <w:lvlJc w:val="right"/>
      <w:pPr>
        <w:ind w:left="56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7604C71"/>
    <w:multiLevelType w:val="hybridMultilevel"/>
    <w:tmpl w:val="8FA4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4">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5">
    <w:nsid w:val="605735B9"/>
    <w:multiLevelType w:val="hybridMultilevel"/>
    <w:tmpl w:val="3DC63564"/>
    <w:lvl w:ilvl="0" w:tplc="9872C18A">
      <w:start w:val="1"/>
      <w:numFmt w:val="decimal"/>
      <w:pStyle w:val="Heading5"/>
      <w:suff w:val="space"/>
      <w:lvlText w:val="Q%1:"/>
      <w:lvlJc w:val="left"/>
      <w:pPr>
        <w:ind w:left="0" w:firstLine="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47">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nsid w:val="76420B74"/>
    <w:multiLevelType w:val="hybridMultilevel"/>
    <w:tmpl w:val="AFDABF2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1FF41E2A">
      <w:start w:val="1"/>
      <w:numFmt w:val="lowerRoman"/>
      <w:lvlText w:val="(%3)"/>
      <w:lvlJc w:val="left"/>
      <w:pPr>
        <w:ind w:left="2700" w:hanging="720"/>
      </w:pPr>
      <w:rPr>
        <w:rFonts w:hint="default"/>
      </w:rPr>
    </w:lvl>
    <w:lvl w:ilvl="3" w:tplc="D70EC57C">
      <w:start w:val="3"/>
      <w:numFmt w:val="bullet"/>
      <w:lvlText w:val=""/>
      <w:lvlJc w:val="left"/>
      <w:pPr>
        <w:ind w:left="3195" w:hanging="675"/>
      </w:pPr>
      <w:rPr>
        <w:rFonts w:ascii="Symbol" w:eastAsia="Times New Roman" w:hAnsi="Symbol"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8B75526"/>
    <w:multiLevelType w:val="hybridMultilevel"/>
    <w:tmpl w:val="D408D800"/>
    <w:lvl w:ilvl="0" w:tplc="BE08ED3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52">
    <w:nsid w:val="79296CA7"/>
    <w:multiLevelType w:val="hybridMultilevel"/>
    <w:tmpl w:val="1DEEAA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9660443"/>
    <w:multiLevelType w:val="hybridMultilevel"/>
    <w:tmpl w:val="4E101E3E"/>
    <w:lvl w:ilvl="0" w:tplc="BE08ED30">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5">
    <w:nsid w:val="7D916A25"/>
    <w:multiLevelType w:val="hybridMultilevel"/>
    <w:tmpl w:val="C8C818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28"/>
  </w:num>
  <w:num w:numId="3">
    <w:abstractNumId w:val="21"/>
  </w:num>
  <w:num w:numId="4">
    <w:abstractNumId w:val="35"/>
  </w:num>
  <w:num w:numId="5">
    <w:abstractNumId w:val="6"/>
  </w:num>
  <w:num w:numId="6">
    <w:abstractNumId w:val="38"/>
  </w:num>
  <w:num w:numId="7">
    <w:abstractNumId w:val="0"/>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45"/>
  </w:num>
  <w:num w:numId="15">
    <w:abstractNumId w:val="34"/>
  </w:num>
  <w:num w:numId="16">
    <w:abstractNumId w:val="19"/>
  </w:num>
  <w:num w:numId="17">
    <w:abstractNumId w:val="1"/>
  </w:num>
  <w:num w:numId="18">
    <w:abstractNumId w:val="24"/>
  </w:num>
  <w:num w:numId="19">
    <w:abstractNumId w:val="25"/>
  </w:num>
  <w:num w:numId="20">
    <w:abstractNumId w:val="27"/>
  </w:num>
  <w:num w:numId="21">
    <w:abstractNumId w:val="39"/>
  </w:num>
  <w:num w:numId="22">
    <w:abstractNumId w:val="48"/>
  </w:num>
  <w:num w:numId="23">
    <w:abstractNumId w:val="37"/>
  </w:num>
  <w:num w:numId="24">
    <w:abstractNumId w:val="18"/>
  </w:num>
  <w:num w:numId="25">
    <w:abstractNumId w:val="44"/>
  </w:num>
  <w:num w:numId="26">
    <w:abstractNumId w:val="43"/>
  </w:num>
  <w:num w:numId="27">
    <w:abstractNumId w:val="31"/>
  </w:num>
  <w:num w:numId="28">
    <w:abstractNumId w:val="47"/>
  </w:num>
  <w:num w:numId="29">
    <w:abstractNumId w:val="54"/>
  </w:num>
  <w:num w:numId="30">
    <w:abstractNumId w:val="15"/>
  </w:num>
  <w:num w:numId="31">
    <w:abstractNumId w:val="9"/>
  </w:num>
  <w:num w:numId="32">
    <w:abstractNumId w:val="33"/>
  </w:num>
  <w:num w:numId="33">
    <w:abstractNumId w:val="3"/>
  </w:num>
  <w:num w:numId="34">
    <w:abstractNumId w:val="9"/>
    <w:lvlOverride w:ilvl="0">
      <w:lvl w:ilvl="0">
        <w:start w:val="1"/>
        <w:numFmt w:val="decimal"/>
        <w:pStyle w:val="NEW-Level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NEW-Level1"/>
        <w:suff w:val="space"/>
        <w:lvlText w:val="%1.%2."/>
        <w:lvlJc w:val="left"/>
        <w:pPr>
          <w:ind w:left="0" w:firstLine="0"/>
        </w:pPr>
        <w:rPr>
          <w:rFonts w:hint="default"/>
          <w:i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9"/>
    <w:lvlOverride w:ilvl="0">
      <w:startOverride w:val="2"/>
      <w:lvl w:ilvl="0">
        <w:start w:val="2"/>
        <w:numFmt w:val="decimal"/>
        <w:pStyle w:val="NEW-Level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startOverride w:val="20"/>
      <w:lvl w:ilvl="1">
        <w:start w:val="20"/>
        <w:numFmt w:val="decimal"/>
        <w:pStyle w:val="NEW-Level1"/>
        <w:suff w:val="space"/>
        <w:lvlText w:val="%1.%2."/>
        <w:lvlJc w:val="left"/>
        <w:pPr>
          <w:ind w:left="0" w:firstLine="0"/>
        </w:pPr>
        <w:rPr>
          <w:rFonts w:hint="default"/>
          <w:i w:val="0"/>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6">
    <w:abstractNumId w:val="30"/>
  </w:num>
  <w:num w:numId="37">
    <w:abstractNumId w:val="13"/>
  </w:num>
  <w:num w:numId="38">
    <w:abstractNumId w:val="4"/>
  </w:num>
  <w:num w:numId="39">
    <w:abstractNumId w:val="2"/>
  </w:num>
  <w:num w:numId="40">
    <w:abstractNumId w:val="22"/>
  </w:num>
  <w:num w:numId="41">
    <w:abstractNumId w:val="36"/>
  </w:num>
  <w:num w:numId="42">
    <w:abstractNumId w:val="40"/>
  </w:num>
  <w:num w:numId="43">
    <w:abstractNumId w:val="20"/>
  </w:num>
  <w:num w:numId="44">
    <w:abstractNumId w:val="49"/>
  </w:num>
  <w:num w:numId="45">
    <w:abstractNumId w:val="17"/>
  </w:num>
  <w:num w:numId="46">
    <w:abstractNumId w:val="50"/>
  </w:num>
  <w:num w:numId="47">
    <w:abstractNumId w:val="32"/>
  </w:num>
  <w:num w:numId="48">
    <w:abstractNumId w:val="53"/>
  </w:num>
  <w:num w:numId="49">
    <w:abstractNumId w:val="5"/>
  </w:num>
  <w:num w:numId="50">
    <w:abstractNumId w:val="55"/>
  </w:num>
  <w:num w:numId="51">
    <w:abstractNumId w:val="52"/>
  </w:num>
  <w:num w:numId="52">
    <w:abstractNumId w:val="7"/>
  </w:num>
  <w:num w:numId="53">
    <w:abstractNumId w:val="14"/>
  </w:num>
  <w:num w:numId="54">
    <w:abstractNumId w:val="8"/>
  </w:num>
  <w:num w:numId="55">
    <w:abstractNumId w:val="41"/>
  </w:num>
  <w:num w:numId="56">
    <w:abstractNumId w:val="10"/>
  </w:num>
  <w:num w:numId="57">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4vbDH673lDZuXBQkoBjsTB/dfJVwd+4X1XZMslIb9pLn5kIs7SkRZD0SGctofA8WVie5W93NPBm26l7je4WxiA==" w:salt="tT+TViAGGuyKviah1zL/tQ=="/>
  <w:defaultTabStop w:val="709"/>
  <w:autoHyphenation/>
  <w:hyphenationZone w:val="567"/>
  <w:characterSpacingControl w:val="doNotCompress"/>
  <w:savePreviewPicture/>
  <w:hdrShapeDefaults>
    <o:shapedefaults v:ext="edit" spidmax="7171">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EB"/>
    <w:rsid w:val="00005BBA"/>
    <w:rsid w:val="00005D8C"/>
    <w:rsid w:val="00006203"/>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3713"/>
    <w:rsid w:val="00023C4D"/>
    <w:rsid w:val="00025E71"/>
    <w:rsid w:val="00026269"/>
    <w:rsid w:val="00027154"/>
    <w:rsid w:val="00027ECF"/>
    <w:rsid w:val="000303BE"/>
    <w:rsid w:val="000344D6"/>
    <w:rsid w:val="00034960"/>
    <w:rsid w:val="00036FAE"/>
    <w:rsid w:val="00041858"/>
    <w:rsid w:val="0004389E"/>
    <w:rsid w:val="00045461"/>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DF2"/>
    <w:rsid w:val="000C06C9"/>
    <w:rsid w:val="000C1DCC"/>
    <w:rsid w:val="000C1FBC"/>
    <w:rsid w:val="000C2B6A"/>
    <w:rsid w:val="000C2F88"/>
    <w:rsid w:val="000C55C8"/>
    <w:rsid w:val="000C57C4"/>
    <w:rsid w:val="000C5FD3"/>
    <w:rsid w:val="000C701D"/>
    <w:rsid w:val="000C7C4A"/>
    <w:rsid w:val="000D19DC"/>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116F"/>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607"/>
    <w:rsid w:val="001A6A0D"/>
    <w:rsid w:val="001A6C51"/>
    <w:rsid w:val="001A6FAA"/>
    <w:rsid w:val="001A7D73"/>
    <w:rsid w:val="001B0363"/>
    <w:rsid w:val="001B1355"/>
    <w:rsid w:val="001B3138"/>
    <w:rsid w:val="001B4E4B"/>
    <w:rsid w:val="001B50AC"/>
    <w:rsid w:val="001B5E05"/>
    <w:rsid w:val="001B6D68"/>
    <w:rsid w:val="001B6F2E"/>
    <w:rsid w:val="001C0344"/>
    <w:rsid w:val="001C0876"/>
    <w:rsid w:val="001C0F2A"/>
    <w:rsid w:val="001C1A59"/>
    <w:rsid w:val="001C270F"/>
    <w:rsid w:val="001C4679"/>
    <w:rsid w:val="001C5770"/>
    <w:rsid w:val="001C6195"/>
    <w:rsid w:val="001D0883"/>
    <w:rsid w:val="001D10DB"/>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44A4"/>
    <w:rsid w:val="001F5797"/>
    <w:rsid w:val="001F579D"/>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AEF"/>
    <w:rsid w:val="00376367"/>
    <w:rsid w:val="00376B02"/>
    <w:rsid w:val="0037733A"/>
    <w:rsid w:val="003776DC"/>
    <w:rsid w:val="003779C1"/>
    <w:rsid w:val="00380FEC"/>
    <w:rsid w:val="00381226"/>
    <w:rsid w:val="00381FF6"/>
    <w:rsid w:val="00383D7D"/>
    <w:rsid w:val="00384CCE"/>
    <w:rsid w:val="003865E5"/>
    <w:rsid w:val="003926C1"/>
    <w:rsid w:val="00392900"/>
    <w:rsid w:val="00393357"/>
    <w:rsid w:val="00395E7B"/>
    <w:rsid w:val="00395F4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0C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0AA5"/>
    <w:rsid w:val="0045175A"/>
    <w:rsid w:val="00451ED9"/>
    <w:rsid w:val="00452180"/>
    <w:rsid w:val="00453072"/>
    <w:rsid w:val="004539F8"/>
    <w:rsid w:val="00453DE1"/>
    <w:rsid w:val="00453F26"/>
    <w:rsid w:val="0045503F"/>
    <w:rsid w:val="00455273"/>
    <w:rsid w:val="00460905"/>
    <w:rsid w:val="004617FC"/>
    <w:rsid w:val="00461E35"/>
    <w:rsid w:val="004621DB"/>
    <w:rsid w:val="004634A7"/>
    <w:rsid w:val="00463787"/>
    <w:rsid w:val="004638C3"/>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1A53"/>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2D3A"/>
    <w:rsid w:val="004D374D"/>
    <w:rsid w:val="004D42C8"/>
    <w:rsid w:val="004D4F57"/>
    <w:rsid w:val="004D50F6"/>
    <w:rsid w:val="004D5A0D"/>
    <w:rsid w:val="004D7910"/>
    <w:rsid w:val="004D7DEA"/>
    <w:rsid w:val="004E0A28"/>
    <w:rsid w:val="004E0FCB"/>
    <w:rsid w:val="004E1A0F"/>
    <w:rsid w:val="004E2E89"/>
    <w:rsid w:val="004E33C2"/>
    <w:rsid w:val="004E3B9A"/>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E5"/>
    <w:rsid w:val="00566D36"/>
    <w:rsid w:val="005718AD"/>
    <w:rsid w:val="00573569"/>
    <w:rsid w:val="0057389E"/>
    <w:rsid w:val="005765C0"/>
    <w:rsid w:val="005778DE"/>
    <w:rsid w:val="00580B3F"/>
    <w:rsid w:val="005825F2"/>
    <w:rsid w:val="0058554C"/>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213"/>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663C"/>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7832"/>
    <w:rsid w:val="0060784B"/>
    <w:rsid w:val="00610254"/>
    <w:rsid w:val="006105FB"/>
    <w:rsid w:val="00610F94"/>
    <w:rsid w:val="00611293"/>
    <w:rsid w:val="0061135E"/>
    <w:rsid w:val="00611F05"/>
    <w:rsid w:val="0061263A"/>
    <w:rsid w:val="00612C41"/>
    <w:rsid w:val="006145DE"/>
    <w:rsid w:val="0061478E"/>
    <w:rsid w:val="00614F25"/>
    <w:rsid w:val="00615708"/>
    <w:rsid w:val="00616A11"/>
    <w:rsid w:val="0061706C"/>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710D2"/>
    <w:rsid w:val="00671A8B"/>
    <w:rsid w:val="00671F53"/>
    <w:rsid w:val="006725A0"/>
    <w:rsid w:val="0067555E"/>
    <w:rsid w:val="00677FAD"/>
    <w:rsid w:val="006802DE"/>
    <w:rsid w:val="0068032D"/>
    <w:rsid w:val="0068068C"/>
    <w:rsid w:val="00681115"/>
    <w:rsid w:val="00683920"/>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687"/>
    <w:rsid w:val="006C2CCB"/>
    <w:rsid w:val="006C4334"/>
    <w:rsid w:val="006C4B0F"/>
    <w:rsid w:val="006C5E96"/>
    <w:rsid w:val="006D399F"/>
    <w:rsid w:val="006D4F0C"/>
    <w:rsid w:val="006D5645"/>
    <w:rsid w:val="006E0C8A"/>
    <w:rsid w:val="006E2A23"/>
    <w:rsid w:val="006E35E5"/>
    <w:rsid w:val="006E3C72"/>
    <w:rsid w:val="006E4F20"/>
    <w:rsid w:val="006E649A"/>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2D4F"/>
    <w:rsid w:val="00753EDE"/>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162AC"/>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DFF"/>
    <w:rsid w:val="00845D87"/>
    <w:rsid w:val="00846C3A"/>
    <w:rsid w:val="008477BF"/>
    <w:rsid w:val="008503DA"/>
    <w:rsid w:val="00850B68"/>
    <w:rsid w:val="00850E82"/>
    <w:rsid w:val="0085122D"/>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1653"/>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3366"/>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60B3"/>
    <w:rsid w:val="0095745E"/>
    <w:rsid w:val="00957CE0"/>
    <w:rsid w:val="0096002E"/>
    <w:rsid w:val="0096039E"/>
    <w:rsid w:val="00962CEF"/>
    <w:rsid w:val="00963766"/>
    <w:rsid w:val="00963FDF"/>
    <w:rsid w:val="0096528F"/>
    <w:rsid w:val="009653F2"/>
    <w:rsid w:val="009661DF"/>
    <w:rsid w:val="009667BD"/>
    <w:rsid w:val="00967CE2"/>
    <w:rsid w:val="00971DA3"/>
    <w:rsid w:val="00972161"/>
    <w:rsid w:val="0097261B"/>
    <w:rsid w:val="00973471"/>
    <w:rsid w:val="00974881"/>
    <w:rsid w:val="0097606C"/>
    <w:rsid w:val="009771D1"/>
    <w:rsid w:val="0098012D"/>
    <w:rsid w:val="00980845"/>
    <w:rsid w:val="00981BD9"/>
    <w:rsid w:val="0098225F"/>
    <w:rsid w:val="00983A3C"/>
    <w:rsid w:val="00983EFA"/>
    <w:rsid w:val="00984C15"/>
    <w:rsid w:val="009868BB"/>
    <w:rsid w:val="00987829"/>
    <w:rsid w:val="00991276"/>
    <w:rsid w:val="009923E7"/>
    <w:rsid w:val="00992697"/>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6EE3"/>
    <w:rsid w:val="00A37435"/>
    <w:rsid w:val="00A4173D"/>
    <w:rsid w:val="00A41973"/>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03"/>
    <w:rsid w:val="00AF4463"/>
    <w:rsid w:val="00AF53CB"/>
    <w:rsid w:val="00AF65C5"/>
    <w:rsid w:val="00B03CE2"/>
    <w:rsid w:val="00B06544"/>
    <w:rsid w:val="00B105F2"/>
    <w:rsid w:val="00B10991"/>
    <w:rsid w:val="00B12128"/>
    <w:rsid w:val="00B12945"/>
    <w:rsid w:val="00B12C1E"/>
    <w:rsid w:val="00B155D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19CE"/>
    <w:rsid w:val="00B33294"/>
    <w:rsid w:val="00B33657"/>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6670"/>
    <w:rsid w:val="00B57107"/>
    <w:rsid w:val="00B57FF8"/>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958"/>
    <w:rsid w:val="00B93CDA"/>
    <w:rsid w:val="00B93D9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238D"/>
    <w:rsid w:val="00BB37CC"/>
    <w:rsid w:val="00BB48C4"/>
    <w:rsid w:val="00BB6907"/>
    <w:rsid w:val="00BB7A20"/>
    <w:rsid w:val="00BC15B1"/>
    <w:rsid w:val="00BC3C06"/>
    <w:rsid w:val="00BC4E8B"/>
    <w:rsid w:val="00BC5622"/>
    <w:rsid w:val="00BC6060"/>
    <w:rsid w:val="00BC709A"/>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29D6"/>
    <w:rsid w:val="00BF373A"/>
    <w:rsid w:val="00BF62D2"/>
    <w:rsid w:val="00BF6D9E"/>
    <w:rsid w:val="00BF71BB"/>
    <w:rsid w:val="00BF76F7"/>
    <w:rsid w:val="00BF7C9F"/>
    <w:rsid w:val="00C00012"/>
    <w:rsid w:val="00C000A5"/>
    <w:rsid w:val="00C006B4"/>
    <w:rsid w:val="00C00938"/>
    <w:rsid w:val="00C00E2A"/>
    <w:rsid w:val="00C01392"/>
    <w:rsid w:val="00C025B9"/>
    <w:rsid w:val="00C044B4"/>
    <w:rsid w:val="00C05105"/>
    <w:rsid w:val="00C05A5D"/>
    <w:rsid w:val="00C0654A"/>
    <w:rsid w:val="00C06DE3"/>
    <w:rsid w:val="00C06F97"/>
    <w:rsid w:val="00C10B72"/>
    <w:rsid w:val="00C10BE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4AE8"/>
    <w:rsid w:val="00C85387"/>
    <w:rsid w:val="00C85E52"/>
    <w:rsid w:val="00C86471"/>
    <w:rsid w:val="00C86F96"/>
    <w:rsid w:val="00C909C6"/>
    <w:rsid w:val="00C923B7"/>
    <w:rsid w:val="00C94D4C"/>
    <w:rsid w:val="00C96EA8"/>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175A"/>
    <w:rsid w:val="00D31A00"/>
    <w:rsid w:val="00D323E4"/>
    <w:rsid w:val="00D32871"/>
    <w:rsid w:val="00D33881"/>
    <w:rsid w:val="00D366B1"/>
    <w:rsid w:val="00D37AE0"/>
    <w:rsid w:val="00D416A8"/>
    <w:rsid w:val="00D4257C"/>
    <w:rsid w:val="00D425AC"/>
    <w:rsid w:val="00D42823"/>
    <w:rsid w:val="00D42D5E"/>
    <w:rsid w:val="00D44C18"/>
    <w:rsid w:val="00D4556D"/>
    <w:rsid w:val="00D511C6"/>
    <w:rsid w:val="00D5121D"/>
    <w:rsid w:val="00D516AC"/>
    <w:rsid w:val="00D52875"/>
    <w:rsid w:val="00D54050"/>
    <w:rsid w:val="00D56AC0"/>
    <w:rsid w:val="00D6081B"/>
    <w:rsid w:val="00D6240A"/>
    <w:rsid w:val="00D63093"/>
    <w:rsid w:val="00D63599"/>
    <w:rsid w:val="00D63EBD"/>
    <w:rsid w:val="00D66BBB"/>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1BE4"/>
    <w:rsid w:val="00E526DF"/>
    <w:rsid w:val="00E53C15"/>
    <w:rsid w:val="00E54DB9"/>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D7C"/>
    <w:rsid w:val="00EF40E2"/>
    <w:rsid w:val="00EF61C1"/>
    <w:rsid w:val="00EF6E68"/>
    <w:rsid w:val="00EF76DB"/>
    <w:rsid w:val="00F005FD"/>
    <w:rsid w:val="00F02C04"/>
    <w:rsid w:val="00F03AF1"/>
    <w:rsid w:val="00F04BCD"/>
    <w:rsid w:val="00F05A8C"/>
    <w:rsid w:val="00F06211"/>
    <w:rsid w:val="00F10A54"/>
    <w:rsid w:val="00F123D0"/>
    <w:rsid w:val="00F13200"/>
    <w:rsid w:val="00F13411"/>
    <w:rsid w:val="00F143BA"/>
    <w:rsid w:val="00F15D6C"/>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48E"/>
    <w:rsid w:val="00F536BB"/>
    <w:rsid w:val="00F53755"/>
    <w:rsid w:val="00F53E59"/>
    <w:rsid w:val="00F5419E"/>
    <w:rsid w:val="00F5475B"/>
    <w:rsid w:val="00F574D0"/>
    <w:rsid w:val="00F6031F"/>
    <w:rsid w:val="00F61664"/>
    <w:rsid w:val="00F61B99"/>
    <w:rsid w:val="00F64C45"/>
    <w:rsid w:val="00F6502B"/>
    <w:rsid w:val="00F6612A"/>
    <w:rsid w:val="00F66724"/>
    <w:rsid w:val="00F67F04"/>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1">
      <o:colormru v:ext="edit" colors="#2d4491,#283583"/>
    </o:shapedefaults>
    <o:shapelayout v:ext="edit">
      <o:idmap v:ext="edit" data="1"/>
    </o:shapelayout>
  </w:shapeDefaults>
  <w:decimalSymbol w:val="."/>
  <w:listSeparator w:val=","/>
  <w15:docId w15:val="{B20999B8-5B0A-4B15-A1FB-55E7043D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6F4"/>
    <w:rPr>
      <w:rFonts w:ascii="Georgia" w:hAnsi="Georgia"/>
      <w:szCs w:val="24"/>
      <w:lang w:eastAsia="de-DE"/>
    </w:rPr>
  </w:style>
  <w:style w:type="paragraph" w:styleId="Heading1">
    <w:name w:val="heading 1"/>
    <w:basedOn w:val="Normal"/>
    <w:next w:val="Normal"/>
    <w:link w:val="Heading1Char"/>
    <w:qFormat/>
    <w:rsid w:val="009E7724"/>
    <w:pPr>
      <w:keepNext/>
      <w:numPr>
        <w:numId w:val="6"/>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BF6D9E"/>
    <w:pPr>
      <w:keepNext/>
      <w:keepLines/>
      <w:numPr>
        <w:numId w:val="14"/>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uiPriority w:val="59"/>
    <w:rsid w:val="00652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
    <w:basedOn w:val="Normal"/>
    <w:link w:val="FootnoteTextChar"/>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7"/>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9"/>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10"/>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1"/>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2"/>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3"/>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BF6D9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6"/>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9"/>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20"/>
      </w:numPr>
    </w:pPr>
  </w:style>
  <w:style w:type="paragraph" w:customStyle="1" w:styleId="Tiret4">
    <w:name w:val="Tiret 4"/>
    <w:basedOn w:val="Point4"/>
    <w:rsid w:val="000D2D0B"/>
    <w:pPr>
      <w:numPr>
        <w:numId w:val="21"/>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2"/>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2"/>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2"/>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2"/>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9"/>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9"/>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9"/>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9"/>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9"/>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9"/>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9"/>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9"/>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9"/>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3"/>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4"/>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5"/>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6"/>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7"/>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ascii="Arial" w:hAnsi="Arial"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5"/>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7"/>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8"/>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8"/>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rPr>
  </w:style>
  <w:style w:type="paragraph" w:customStyle="1" w:styleId="04fBodytextline">
    <w:name w:val="04f_Body text line"/>
    <w:basedOn w:val="04BodyText"/>
    <w:rsid w:val="000D2D0B"/>
    <w:pPr>
      <w:pBdr>
        <w:bottom w:val="single" w:sz="4" w:space="12" w:color="000000"/>
      </w:pBdr>
      <w:tabs>
        <w:tab w:val="left" w:pos="454"/>
      </w:tabs>
    </w:pPr>
    <w:rPr>
      <w:color w:val="000000"/>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rPr>
  </w:style>
  <w:style w:type="character" w:customStyle="1" w:styleId="04RunningTextChar">
    <w:name w:val="04_Running Text Char"/>
    <w:link w:val="04RunningText"/>
    <w:rsid w:val="000D2D0B"/>
    <w:rPr>
      <w:rFonts w:ascii="Georgia" w:hAnsi="Georgia"/>
      <w:szCs w:val="24"/>
      <w:lang w:eastAsia="de-DE"/>
    </w:rPr>
  </w:style>
  <w:style w:type="character" w:customStyle="1" w:styleId="AnnexChar">
    <w:name w:val="Annex Char"/>
    <w:link w:val="Annex"/>
    <w:rsid w:val="000D2D0B"/>
    <w:rPr>
      <w:rFonts w:ascii="Georgia" w:hAnsi="Georgia"/>
      <w:b/>
      <w:color w:val="000000"/>
      <w:szCs w:val="24"/>
      <w:lang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30"/>
      </w:numPr>
      <w:suppressAutoHyphens/>
      <w:spacing w:after="250" w:line="276" w:lineRule="auto"/>
      <w:jc w:val="both"/>
    </w:pPr>
    <w:rPr>
      <w:szCs w:val="20"/>
    </w:rPr>
  </w:style>
  <w:style w:type="character" w:customStyle="1" w:styleId="aStyle1Char">
    <w:name w:val="a. Style1 Char"/>
    <w:link w:val="aStyle1"/>
    <w:rsid w:val="000D2D0B"/>
    <w:rPr>
      <w:rFonts w:ascii="Georgia" w:hAnsi="Georgia"/>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2"/>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1"/>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1"/>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8"/>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ma.europa.eu" TargetMode="Externa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sma.europa.eu/content/Consultation-Paper-MiFID-IIMiFI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eba.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wmba.org.uk/pages/index.cfm?page_id=52&amp;title=execution_policy_under_mifid" TargetMode="Externa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51A43-05CB-48DA-8E92-8EBD08D1CCDC}">
  <ds:schemaRefs>
    <ds:schemaRef ds:uri="http://schemas.openxmlformats.org/officeDocument/2006/bibliography"/>
  </ds:schemaRefs>
</ds:datastoreItem>
</file>

<file path=customXml/itemProps2.xml><?xml version="1.0" encoding="utf-8"?>
<ds:datastoreItem xmlns:ds="http://schemas.openxmlformats.org/officeDocument/2006/customXml" ds:itemID="{EED5A92F-AA3F-4E73-B4FC-ABC6FCE7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23621</Words>
  <Characters>134646</Characters>
  <Application>Microsoft Office Word</Application>
  <DocSecurity>8</DocSecurity>
  <Lines>1122</Lines>
  <Paragraphs>315</Paragraphs>
  <ScaleCrop>false</ScaleCrop>
  <HeadingPairs>
    <vt:vector size="12" baseType="variant">
      <vt:variant>
        <vt:lpstr>Title</vt:lpstr>
      </vt:variant>
      <vt:variant>
        <vt:i4>1</vt:i4>
      </vt:variant>
      <vt:variant>
        <vt:lpstr>Headings</vt:lpstr>
      </vt:variant>
      <vt:variant>
        <vt:i4>51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6" baseType="lpstr">
      <vt:lpstr>Reply form for the MiFID II/MiFIR Consultation Paper</vt:lpstr>
      <vt:lpstr>Overview</vt:lpstr>
      <vt:lpstr>Investor protection</vt:lpstr>
      <vt:lpstr>Exemption from the applicability of MiFID for persons providing an investment se</vt:lpstr>
      <vt:lpstr>Investment advice and the use of distribution channels </vt:lpstr>
      <vt:lpstr>Compliance function</vt:lpstr>
      <vt:lpstr>Complaints-handling</vt:lpstr>
      <vt:lpstr>Record-keeping (other than recording of telephone conversations or other electro</vt:lpstr>
      <vt:lpstr>Recording of telephone conversations and electronic communications</vt:lpstr>
      <vt:lpstr>Product governance </vt:lpstr>
      <vt:lpstr>Safeguarding of client assets </vt:lpstr>
      <vt:lpstr>Conflicts of interest</vt:lpstr>
      <vt:lpstr>Underwriting and placing – conflicts of interest and provision of information to</vt:lpstr>
      <vt:lpstr>Remuneration </vt:lpstr>
      <vt:lpstr>Fair, clear and not misleading information</vt:lpstr>
      <vt:lpstr>Information to clients about investment advice and financial instruments</vt:lpstr>
      <vt:lpstr>Information to clients on costs and charges </vt:lpstr>
      <vt:lpstr>The legitimacy of inducements to be paid to/by a third person </vt:lpstr>
      <vt:lpstr>Investment advice on independent basis </vt:lpstr>
      <vt:lpstr>Suitability </vt:lpstr>
      <vt:lpstr>Appropriateness </vt:lpstr>
      <vt:lpstr>Client agreement </vt:lpstr>
      <vt:lpstr/>
      <vt:lpstr>Reporting to clients </vt:lpstr>
      <vt:lpstr>Best execution </vt:lpstr>
      <vt:lpstr>Client order-handling</vt:lpstr>
      <vt:lpstr>Transactions executed with eligible counterparties</vt:lpstr>
      <vt:lpstr>Product intervention </vt:lpstr>
      <vt:lpstr>Transparency</vt:lpstr>
      <vt:lpstr>Liquid market for equity and equity-like instruments</vt:lpstr>
      <vt:lpstr>Delineation between bonds, structured finance products and money market instrume</vt:lpstr>
      <vt:lpstr>The definition of systematic internaliser</vt:lpstr>
      <vt:lpstr>Transactions in several securities and orders subject to conditions other than t</vt:lpstr>
      <vt:lpstr>Exceptional market circumstances and conditions for updating quotes</vt:lpstr>
      <vt:lpstr>Orders considerably exceeding the norm</vt:lpstr>
      <vt:lpstr>Prices falling within a public range close to market conditions</vt:lpstr>
      <vt:lpstr>Pre-trade transparency for systematic internalisers in non-equity instruments</vt:lpstr>
      <vt:lpstr>Data publication</vt:lpstr>
      <vt:lpstr>Access to systematic internalisers’ quotes </vt:lpstr>
      <vt:lpstr>Publication of unexecuted client limit orders on shares traded on a venue </vt:lpstr>
      <vt:lpstr>Reasonable commercial basis (RCB)</vt:lpstr>
      <vt:lpstr>Micro-structural issues</vt:lpstr>
      <vt:lpstr>Algorithmic and high frequency trading (HFT) </vt:lpstr>
      <vt:lpstr>Direct electronic access (DEA) </vt:lpstr>
      <vt:lpstr>Requirements applying on and to trading venues</vt:lpstr>
      <vt:lpstr>SME Growth Markets</vt:lpstr>
      <vt:lpstr>Suspension and removal of financial instruments from trading </vt:lpstr>
      <vt:lpstr>Substantial importance of a trading venue in a host Member State</vt:lpstr>
      <vt:lpstr>Monitoring of compliance – information requirements for trading venues</vt:lpstr>
      <vt:lpstr>Monitoring of compliance with the rules of the trading venue - determining circu</vt:lpstr>
      <vt:lpstr>Commodity derivatives</vt:lpstr>
      <vt:lpstr>Financial instruments definition - specifying Section C 6, 7 and 10 of Annex I o</vt:lpstr>
      <vt:lpstr>20110000</vt:lpstr>
      <vt:lpstr>20110000</vt:lpstr>
      <vt:lpstr>20110000</vt:lpstr>
      <vt:lpstr>20110000</vt:lpstr>
    </vt:vector>
  </TitlesOfParts>
  <Company>ESMA</Company>
  <LinksUpToDate>false</LinksUpToDate>
  <CharactersWithSpaces>157952</CharactersWithSpaces>
  <SharedDoc>false</SharedDoc>
  <HLinks>
    <vt:vector size="18" baseType="variant">
      <vt:variant>
        <vt:i4>3932286</vt:i4>
      </vt:variant>
      <vt:variant>
        <vt:i4>6</vt:i4>
      </vt:variant>
      <vt:variant>
        <vt:i4>0</vt:i4>
      </vt:variant>
      <vt:variant>
        <vt:i4>5</vt:i4>
      </vt:variant>
      <vt:variant>
        <vt:lpwstr>http://www.esma.europa.eu/</vt:lpwstr>
      </vt:variant>
      <vt:variant>
        <vt:lpwstr/>
      </vt:variant>
      <vt:variant>
        <vt:i4>3932286</vt:i4>
      </vt:variant>
      <vt:variant>
        <vt:i4>3</vt:i4>
      </vt:variant>
      <vt:variant>
        <vt:i4>0</vt:i4>
      </vt:variant>
      <vt:variant>
        <vt:i4>5</vt:i4>
      </vt:variant>
      <vt:variant>
        <vt:lpwstr>http://www.esma.europa.eu/</vt:lpwstr>
      </vt:variant>
      <vt:variant>
        <vt:lpwstr/>
      </vt:variant>
      <vt:variant>
        <vt:i4>8192053</vt:i4>
      </vt:variant>
      <vt:variant>
        <vt:i4>0</vt:i4>
      </vt:variant>
      <vt:variant>
        <vt:i4>0</vt:i4>
      </vt:variant>
      <vt:variant>
        <vt:i4>5</vt:i4>
      </vt:variant>
      <vt:variant>
        <vt:lpwstr>http://www.esma.europa.eu/content/Consultation-Paper-MiFID-IIMiFIR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subject/>
  <dc:creator>ESMA</dc:creator>
  <cp:keywords/>
  <cp:lastModifiedBy>Alex McDonald</cp:lastModifiedBy>
  <cp:revision>2</cp:revision>
  <cp:lastPrinted>2014-05-08T16:06:00Z</cp:lastPrinted>
  <dcterms:created xsi:type="dcterms:W3CDTF">2014-08-01T16:21:00Z</dcterms:created>
  <dcterms:modified xsi:type="dcterms:W3CDTF">2014-08-01T16:21:00Z</dcterms:modified>
</cp:coreProperties>
</file>