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6F0834"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79862164"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1839685617" w:edGrp="everyone" w:displacedByCustomXml="prev"/>
            <w:tc>
              <w:tcPr>
                <w:tcW w:w="5595" w:type="dxa"/>
                <w:shd w:val="clear" w:color="auto" w:fill="auto"/>
              </w:tcPr>
              <w:p w:rsidR="000632C2" w:rsidRPr="00AB6D88" w:rsidRDefault="006F0834" w:rsidP="006F0834">
                <w:pPr>
                  <w:rPr>
                    <w:rStyle w:val="PlaceholderText"/>
                    <w:rFonts w:ascii="Arial" w:hAnsi="Arial" w:cs="Arial"/>
                  </w:rPr>
                </w:pPr>
                <w:r>
                  <w:rPr>
                    <w:rStyle w:val="PlaceholderText"/>
                    <w:rFonts w:ascii="Arial" w:hAnsi="Arial" w:cs="Arial"/>
                  </w:rPr>
                  <w:t>UniCredit Bank AG</w:t>
                </w:r>
              </w:p>
            </w:tc>
            <w:permEnd w:id="1839685617"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6396071" w:edGrp="everyone" w:colFirst="1" w:colLast="1"/>
            <w:permEnd w:id="1279862164"/>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55453251" w:edGrp="everyone" w:colFirst="1" w:colLast="1"/>
            <w:permEnd w:id="36396071"/>
            <w:r w:rsidRPr="00AB6D88">
              <w:rPr>
                <w:rFonts w:ascii="Arial" w:hAnsi="Arial" w:cs="Arial"/>
              </w:rPr>
              <w:t>Activity:</w:t>
            </w:r>
          </w:p>
        </w:tc>
        <w:tc>
          <w:tcPr>
            <w:tcW w:w="5595" w:type="dxa"/>
            <w:shd w:val="clear" w:color="auto" w:fill="auto"/>
          </w:tcPr>
          <w:p w:rsidR="000632C2" w:rsidRPr="00AB6D88" w:rsidRDefault="006F0834"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347547387" w:edGrp="everyone"/>
                <w:r>
                  <w:rPr>
                    <w:rFonts w:ascii="Arial" w:hAnsi="Arial" w:cs="Arial"/>
                  </w:rPr>
                  <w:t>Banking sector</w:t>
                </w:r>
                <w:permEnd w:id="347547387"/>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21923082" w:edGrp="everyone" w:colFirst="1" w:colLast="1"/>
            <w:permEnd w:id="655453251"/>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25653296" w:edGrp="everyone" w:colFirst="1" w:colLast="1"/>
            <w:permEnd w:id="921923082"/>
            <w:r w:rsidRPr="00AB6D88">
              <w:rPr>
                <w:rFonts w:ascii="Arial" w:hAnsi="Arial" w:cs="Arial"/>
              </w:rPr>
              <w:t>Country/Region</w:t>
            </w:r>
          </w:p>
        </w:tc>
        <w:permStart w:id="313027191"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323645147" w:edGrp="everyone" w:displacedByCustomXml="prev"/>
            <w:tc>
              <w:tcPr>
                <w:tcW w:w="5595" w:type="dxa"/>
                <w:shd w:val="clear" w:color="auto" w:fill="auto"/>
              </w:tcPr>
              <w:p w:rsidR="000632C2" w:rsidRPr="00AB6D88" w:rsidRDefault="006F0834" w:rsidP="009E5107">
                <w:pPr>
                  <w:rPr>
                    <w:rFonts w:ascii="Arial" w:hAnsi="Arial" w:cs="Arial"/>
                  </w:rPr>
                </w:pPr>
                <w:r>
                  <w:rPr>
                    <w:rFonts w:ascii="Arial" w:hAnsi="Arial" w:cs="Arial"/>
                  </w:rPr>
                  <w:t>Europe</w:t>
                </w:r>
              </w:p>
            </w:tc>
            <w:permEnd w:id="323645147" w:displacedByCustomXml="next"/>
          </w:sdtContent>
        </w:sdt>
        <w:permEnd w:id="313027191" w:displacedByCustomXml="prev"/>
      </w:tr>
      <w:permEnd w:id="182565329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944607205" w:edGrp="everyone"/>
      <w:r>
        <w:t>TYPE YOUR TEXT HERE</w:t>
      </w:r>
    </w:p>
    <w:permEnd w:id="1944607205"/>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9E33A3" w:rsidRDefault="009E33A3" w:rsidP="009E33A3">
      <w:pPr>
        <w:keepNext/>
      </w:pPr>
      <w:permStart w:id="965432356" w:edGrp="everyone"/>
      <w:r>
        <w:t>Not entirely. We agree with ESMA’s overall approach and strongly support its proposal to include more proportionality with regard to the information firms need to provide. We also believe that it is important that ESMA clarifies that the proposals shall only apply to new requests for the authorisation of investment firms with all firms with existing authorisations being grandfathered into the new regime.</w:t>
      </w:r>
    </w:p>
    <w:p w:rsidR="009E33A3" w:rsidRDefault="009E33A3" w:rsidP="009E33A3">
      <w:pPr>
        <w:keepNext/>
      </w:pPr>
    </w:p>
    <w:p w:rsidR="009E33A3" w:rsidRDefault="009E33A3" w:rsidP="009E33A3">
      <w:pPr>
        <w:keepNext/>
      </w:pPr>
      <w:r>
        <w:t>However, we believe that some of the requirements are still too broad. For example, the information requirements regarding the financial and non-financial interests of close relatives of members of the management body are too detailed and intrusive and may pose questions over privacy issues in some jurisdictions.</w:t>
      </w:r>
    </w:p>
    <w:p w:rsidR="009E33A3" w:rsidRDefault="009E33A3" w:rsidP="009E33A3">
      <w:pPr>
        <w:keepNext/>
      </w:pPr>
    </w:p>
    <w:p w:rsidR="009E33A3" w:rsidRDefault="009E33A3" w:rsidP="009E33A3">
      <w:pPr>
        <w:keepNext/>
      </w:pPr>
      <w:r>
        <w:t>With regard to Article 2(1)(f) rather than requiring evidence that “no money laundering or terrorist financing is attempted” it would be more effective to express this requirement thus: a firm should be required to explain which control measures it has put in place in order to identify and mitigate any potential money laundering and terrorist financing risks arising with regard to its source of capital and funding. In addition, further clarity is needed with respect to the types of documentary support required to ensure that the anti-money laundering risk is reduced.</w:t>
      </w:r>
    </w:p>
    <w:p w:rsidR="009E33A3" w:rsidRDefault="009E33A3" w:rsidP="009E33A3">
      <w:pPr>
        <w:keepNext/>
      </w:pPr>
    </w:p>
    <w:p w:rsidR="009E33A3" w:rsidRDefault="009E33A3" w:rsidP="009E33A3">
      <w:pPr>
        <w:keepNext/>
      </w:pPr>
      <w:r>
        <w:t>With respect to Article 6(1)(a), the requirement to provide a programme of initial operations for the next three years is potentially challenging and we believe a shorter period would be more appropriate. For example, the UK Financial Conduct Authority forms have focused on the initial twelve months, whilst three years is more consistent with requirements on existing firms being acquired. Alternatively, the requirement could be amended such that the programme of initial operations for the next three years would only be required so far as the firm has developed such plans, but, at a minimum, a programme for the first twelve months would be required. Furthermore, a start-up likely would find it difficult to provide a definitive and detailed programme for its regulated and unregulated activities.</w:t>
      </w:r>
    </w:p>
    <w:p w:rsidR="009E33A3" w:rsidRDefault="009E33A3" w:rsidP="009E33A3">
      <w:pPr>
        <w:keepNext/>
      </w:pPr>
    </w:p>
    <w:p w:rsidR="006763B7" w:rsidRDefault="009E33A3" w:rsidP="00EC2C93">
      <w:pPr>
        <w:keepNext/>
      </w:pPr>
      <w:r>
        <w:t xml:space="preserve">We note that in 6(1)(a)(ii) ESMA requires an investment firm to “assess” whether it may have opted for the regulatory system of one Member State for the purposes of evading the stricter standards in another Member State. The term “assess” runs the risk of being misconstrued in this context and it seems more logical that a programme of operations would “describe” rather than provide an assessment of the nature referenced here. We would therefore suggest it would be more appropriate to replace this provision with a requirement for an applicant investment firm to provide a description of its rationale for having opted for the particular regulatory system of a Member State. Members believe that this will give the firm </w:t>
      </w:r>
      <w:r>
        <w:lastRenderedPageBreak/>
        <w:t>an opportunity to explain its objectives rather than setting forth facts concerning its activities which could be misinterpreted without further explanation.</w:t>
      </w:r>
    </w:p>
    <w:permEnd w:id="965432356"/>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6763B7" w:rsidRDefault="00412E95" w:rsidP="00EC2C93">
      <w:pPr>
        <w:keepNext/>
        <w:rPr>
          <w:rFonts w:ascii="Arial" w:hAnsi="Arial" w:cs="Arial"/>
          <w:color w:val="000000"/>
          <w:sz w:val="20"/>
        </w:rPr>
      </w:pPr>
      <w:permStart w:id="711675459" w:edGrp="everyone"/>
      <w:r>
        <w:rPr>
          <w:rFonts w:ascii="Arial" w:hAnsi="Arial" w:cs="Arial"/>
          <w:color w:val="000000"/>
          <w:sz w:val="20"/>
        </w:rPr>
        <w:t>We agree in principle, but note that the criterion for such a person to be “easily contactable at short notice” appears rather vague.</w:t>
      </w:r>
    </w:p>
    <w:permEnd w:id="711675459"/>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6763B7" w:rsidRDefault="00412E95" w:rsidP="00EC2C93">
      <w:pPr>
        <w:keepNext/>
        <w:rPr>
          <w:rFonts w:ascii="Arial" w:hAnsi="Arial" w:cs="Arial"/>
          <w:color w:val="000000"/>
          <w:sz w:val="20"/>
        </w:rPr>
      </w:pPr>
      <w:permStart w:id="976685838" w:edGrp="everyone"/>
      <w:r>
        <w:rPr>
          <w:rFonts w:ascii="Arial" w:hAnsi="Arial" w:cs="Arial"/>
          <w:color w:val="000000"/>
          <w:sz w:val="20"/>
        </w:rPr>
        <w:t>It is important that these criteria are applied proportionally and pragmatically.</w:t>
      </w:r>
    </w:p>
    <w:permEnd w:id="976685838"/>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6763B7" w:rsidRDefault="00412E95" w:rsidP="00EC2C93">
      <w:pPr>
        <w:keepNext/>
        <w:rPr>
          <w:rFonts w:ascii="Arial" w:hAnsi="Arial" w:cs="Arial"/>
          <w:color w:val="000000"/>
          <w:sz w:val="20"/>
        </w:rPr>
      </w:pPr>
      <w:permStart w:id="138483079" w:edGrp="everyone"/>
      <w:r>
        <w:rPr>
          <w:rFonts w:ascii="Arial" w:hAnsi="Arial" w:cs="Arial"/>
          <w:color w:val="000000"/>
          <w:sz w:val="20"/>
        </w:rPr>
        <w:t>We agree in principle but it is important that the Competent Authorities interpret these requirements proportionally and pragmatically in the overall context of the issue under consideration.</w:t>
      </w:r>
    </w:p>
    <w:permEnd w:id="138483079"/>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6763B7" w:rsidRDefault="00412E95" w:rsidP="00EC2C93">
      <w:pPr>
        <w:keepNext/>
      </w:pPr>
      <w:permStart w:id="244406314" w:edGrp="everyone"/>
      <w:r w:rsidRPr="00412E95">
        <w:t xml:space="preserve">We would suggest that that the requirement for an applicant to provide a fax number should either be deleted (or made optional) given that faxes are becoming increasingly obsolete in a business context. In Annex I, It is also not entirely clear what the difference is between the “designated contact person” in the applicant firm and “the person in charge of preparing the application” and it would be helpful if ESMA could clarify this. With regard to the details required for members of the management body (Annex II) we would suggest to combine the 2 sections of “educational qualification” and “training” to a new category of “qualifications/training” to avoid duplication and acknowledge that not all qualifications may have been acquired in a formal educational context. </w:t>
      </w:r>
    </w:p>
    <w:permEnd w:id="2444063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6763B7" w:rsidRDefault="00412E95" w:rsidP="00EC2C93">
      <w:pPr>
        <w:keepNext/>
      </w:pPr>
      <w:permStart w:id="275414551" w:edGrp="everyone"/>
      <w:r w:rsidRPr="00412E95">
        <w:t xml:space="preserve">Yes, we agree that such a receipt should be provided and we agree that a designated contact point in the competent authority should also be provided. It might be helpful to specify within which timeframe such as receipt should be provided, e.g. within [1 week] of </w:t>
      </w:r>
      <w:r w:rsidRPr="00412E95">
        <w:lastRenderedPageBreak/>
        <w:t>receipt. Furthermore, it will be particularly important for an investment firm to be notified when the authority considers the application to be complete and the clock has started.</w:t>
      </w:r>
    </w:p>
    <w:permEnd w:id="275414551"/>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6763B7" w:rsidRDefault="00412E95" w:rsidP="00EC2C93">
      <w:pPr>
        <w:keepNext/>
      </w:pPr>
      <w:permStart w:id="86596240" w:edGrp="everyone"/>
      <w:r w:rsidRPr="00412E95">
        <w:t>See our answers to Questions 1-6. We note that the assessment of the accuracy and completeness of the information provided undertaken pragmatically and within the context of the overall application.</w:t>
      </w:r>
    </w:p>
    <w:permEnd w:id="86596240"/>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6763B7" w:rsidRDefault="00412E95" w:rsidP="00EC2C93">
      <w:pPr>
        <w:keepNext/>
      </w:pPr>
      <w:permStart w:id="1900943163" w:edGrp="everyone"/>
      <w:r w:rsidRPr="00412E95">
        <w:t>We agree with the information and do not believe that additional information is required.</w:t>
      </w:r>
    </w:p>
    <w:permEnd w:id="1900943163"/>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472272053" w:edGrp="everyone"/>
      <w:r>
        <w:t>TYPE YOUR TEXT HERE</w:t>
      </w:r>
    </w:p>
    <w:permEnd w:id="1472272053"/>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6763B7" w:rsidRDefault="00412E95" w:rsidP="00EC2C93">
      <w:pPr>
        <w:keepNext/>
      </w:pPr>
      <w:permStart w:id="2136625116" w:edGrp="everyone"/>
      <w:r w:rsidRPr="00412E95">
        <w:t>We support a short description of the arrangements and business model but it is important that competent authorities accept that this will be high-level only and that firms will not be able to fully anticipate all elements of their future business model such as the marketing approach which may change over time to take account of changing customer needs.</w:t>
      </w:r>
    </w:p>
    <w:permEnd w:id="2136625116"/>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6763B7" w:rsidRDefault="00412E95" w:rsidP="00EC2C93">
      <w:pPr>
        <w:keepNext/>
      </w:pPr>
      <w:permStart w:id="249693707" w:edGrp="everyone"/>
      <w:r w:rsidRPr="00412E95">
        <w:t>It will be important that competent authorities will allow sufficient flexibility to firms regarding the format in which the information is provided and apply proportionality principles in assessing the information.</w:t>
      </w:r>
    </w:p>
    <w:permEnd w:id="249693707"/>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lastRenderedPageBreak/>
        <w:t>&lt;ESMA_QUESTION_CP_MIFID_12&gt;</w:t>
      </w:r>
    </w:p>
    <w:p w:rsidR="006763B7" w:rsidRDefault="00412E95" w:rsidP="00EC2C93">
      <w:pPr>
        <w:keepNext/>
      </w:pPr>
      <w:permStart w:id="2091719040" w:edGrp="everyone"/>
      <w:r w:rsidRPr="00412E95">
        <w:t>We have no specific comments.[</w:t>
      </w:r>
    </w:p>
    <w:permEnd w:id="2091719040"/>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6763B7" w:rsidRDefault="00412E95" w:rsidP="00EC2C93">
      <w:pPr>
        <w:keepNext/>
      </w:pPr>
      <w:permStart w:id="375472826" w:edGrp="everyone"/>
      <w:r w:rsidRPr="00412E95">
        <w:t>We have no specific comments</w:t>
      </w:r>
      <w:r>
        <w:t>.</w:t>
      </w:r>
    </w:p>
    <w:permEnd w:id="375472826"/>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412E95" w:rsidP="00EC2C93">
      <w:pPr>
        <w:keepNext/>
      </w:pPr>
      <w:permStart w:id="1724923536" w:edGrp="everyone"/>
      <w:r>
        <w:t>Yes, we agree</w:t>
      </w:r>
    </w:p>
    <w:permEnd w:id="1724923536"/>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6763B7" w:rsidRDefault="00412E95" w:rsidP="00EC2C93">
      <w:pPr>
        <w:keepNext/>
      </w:pPr>
      <w:permStart w:id="1279263975" w:edGrp="everyone"/>
      <w:r w:rsidRPr="00412E95">
        <w:t xml:space="preserve">We believe that notifications of changes in branch particulars should focus on material changes, and in this context, any further acknowledgment ESMA could provide of materiality considerations would be most helpful. For example, with regard to notifications concerning the termination of the operation of the branch, the provision needs to be interpreted flexibly and pragmatically. In many instances businesses will be wound down over time and, whilst it is reasonable to set out a schedule for the planned termination, it will not always be possible (or in the interests of clients) to strictly adhere to any pre-determined schedules. It is also not clear to what extent material changes to the already communicated termination schedule would need to be notified. </w:t>
      </w:r>
    </w:p>
    <w:permEnd w:id="1279263975"/>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412E95" w:rsidP="00EC2C93">
      <w:pPr>
        <w:keepNext/>
      </w:pPr>
      <w:permStart w:id="232156671" w:edGrp="everyone"/>
      <w:r>
        <w:t>See answer to Question 15.</w:t>
      </w:r>
    </w:p>
    <w:permEnd w:id="232156671"/>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412E95" w:rsidP="00EC2C93">
      <w:pPr>
        <w:keepNext/>
      </w:pPr>
      <w:permStart w:id="1089762893" w:edGrp="everyone"/>
      <w:r>
        <w:t>Yes, we agree</w:t>
      </w:r>
    </w:p>
    <w:permEnd w:id="1089762893"/>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lastRenderedPageBreak/>
        <w:t>&lt;ESMA_QUESTION_CP_MIFID_18&gt;</w:t>
      </w:r>
    </w:p>
    <w:p w:rsidR="00577C33" w:rsidRDefault="00412E95" w:rsidP="00EC2C93">
      <w:pPr>
        <w:keepNext/>
      </w:pPr>
      <w:permStart w:id="1255899046" w:edGrp="everyone"/>
      <w:r>
        <w:t>Yes, we agree</w:t>
      </w:r>
    </w:p>
    <w:permEnd w:id="1255899046"/>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6763B7" w:rsidRDefault="00412E95" w:rsidP="00EC2C93">
      <w:pPr>
        <w:keepNext/>
      </w:pPr>
      <w:permStart w:id="1634759933" w:edGrp="everyone"/>
      <w:r w:rsidRPr="00412E95">
        <w:t xml:space="preserve">No, we do not agree entirely. In particular, it will be important that the Home Member State receives the requirement for “all necessary information” pragmatically and flexibly. Some of the information requirements can be interpreted in different ways so firms should be given sufficient leeway to submit information in a range of formats and level of detail as long as they are in line with the overall requirements, rather than authorities expecting and assessing an application’s completeness according to their own expectation of specific content being covered (something firms would not be necessarily aware of).  We welcome the objective of reducing the risk of inconsistent national approaches to </w:t>
      </w:r>
      <w:proofErr w:type="spellStart"/>
      <w:r w:rsidRPr="00412E95">
        <w:t>passporting</w:t>
      </w:r>
      <w:proofErr w:type="spellEnd"/>
      <w:r w:rsidRPr="00412E95">
        <w:t xml:space="preserve"> notifications. However, it is not clear what external mechanism would exist for firms to raise concerns if they felt that a certain competent authority was interpreting the information unduly prescriptively, thus delaying the review period which only starts to run from the time that the information has been assessed to be complete and correct. ESMA are encouraged to give further thought to enhancing supervisory convergence in this context.</w:t>
      </w:r>
    </w:p>
    <w:permEnd w:id="1634759933"/>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412E95" w:rsidP="00EC2C93">
      <w:pPr>
        <w:keepNext/>
      </w:pPr>
      <w:permStart w:id="414668575" w:edGrp="everyone"/>
      <w:r w:rsidRPr="00412E95">
        <w:t>Yes, we agree. Whilst we generally support a move towards electronic means of communication, given for example potential technology issues and varying protocols in firms, we believe that firms should be given maximum flexibility and the ESMA should allow for both paper and electronic options for transmitting the information. We believe that the language options should make it clear that all competent authorities will accept notifications in “a language that is customary in the sphere of international finance”, typically considered to refer to English. We welcome the appointment of designated contact points by Competent Authorities.</w:t>
      </w:r>
      <w:permEnd w:id="414668575"/>
      <w:r w:rsidR="00577C33">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412E95" w:rsidP="00EC2C93">
      <w:pPr>
        <w:keepNext/>
      </w:pPr>
      <w:permStart w:id="920147040" w:edGrp="everyone"/>
      <w:r w:rsidRPr="00412E95">
        <w:t>Yes we believe that this would be useful. It was also be useful if it could be specified within which period such receipt should be provided, e.g. within [1 week]. Furthermore, it will be particularly important for an investment firm to be notified when the authority considers the application to be complete and the clock has started.</w:t>
      </w:r>
      <w:permEnd w:id="920147040"/>
      <w:r w:rsidR="00577C33">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lastRenderedPageBreak/>
        <w:t>&lt;ESMA_QUESTION_CP_MIFID_22&gt;</w:t>
      </w:r>
    </w:p>
    <w:p w:rsidR="00577C33" w:rsidRDefault="00577C33" w:rsidP="00EC2C93">
      <w:pPr>
        <w:keepNext/>
      </w:pPr>
      <w:permStart w:id="1914257561" w:edGrp="everyone"/>
      <w:r>
        <w:t>TYPE YOUR TEXT HERE</w:t>
      </w:r>
    </w:p>
    <w:permEnd w:id="191425756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703085208" w:edGrp="everyone"/>
      <w:r>
        <w:t>TYPE YOUR TEXT HERE</w:t>
      </w:r>
    </w:p>
    <w:permEnd w:id="1703085208"/>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412E95" w:rsidP="00EC2C93">
      <w:pPr>
        <w:keepNext/>
      </w:pPr>
      <w:permStart w:id="2022116462" w:edGrp="everyone"/>
      <w:r>
        <w:t>Yes, we agree</w:t>
      </w:r>
    </w:p>
    <w:permEnd w:id="2022116462"/>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412E95" w:rsidP="00EC2C93">
      <w:pPr>
        <w:keepNext/>
      </w:pPr>
      <w:permStart w:id="1956980097" w:edGrp="everyone"/>
      <w:r>
        <w:t>Yes, we agree</w:t>
      </w:r>
    </w:p>
    <w:permEnd w:id="1956980097"/>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412E95" w:rsidP="00EC2C93">
      <w:pPr>
        <w:keepNext/>
      </w:pPr>
      <w:permStart w:id="1775384221" w:edGrp="everyone"/>
      <w:r>
        <w:t>Yes, we agree</w:t>
      </w:r>
    </w:p>
    <w:permEnd w:id="1775384221"/>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412E95" w:rsidP="00EC2C93">
      <w:pPr>
        <w:keepNext/>
      </w:pPr>
      <w:permStart w:id="750018560" w:edGrp="everyone"/>
      <w:r>
        <w:t>Yes, we agree</w:t>
      </w:r>
    </w:p>
    <w:permEnd w:id="750018560"/>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412E95" w:rsidRDefault="00412E95" w:rsidP="00412E95">
      <w:pPr>
        <w:keepNext/>
      </w:pPr>
      <w:permStart w:id="1779185096" w:edGrp="everyone"/>
      <w:r>
        <w:t>We do not believe that any further items should be added.</w:t>
      </w:r>
    </w:p>
    <w:p w:rsidR="00412E95" w:rsidRDefault="00412E95" w:rsidP="00412E95">
      <w:pPr>
        <w:keepNext/>
      </w:pPr>
    </w:p>
    <w:p w:rsidR="00412E95" w:rsidRDefault="00412E95" w:rsidP="00412E95">
      <w:pPr>
        <w:keepNext/>
      </w:pPr>
      <w:r>
        <w:t xml:space="preserve">We do not support the requirement for a written declaration issued by the competent authority of the third country which formally states that the firm is subject to its effective supervision and enforcement and specifies which investment services, activities, and ancillary services it is authorised to provide in its home jurisdiction. Given that the relevant competent authorities of third countries will already be required to have entered into cooperation agreements pursuant to Article 47(2) and the Commission would have confirmed </w:t>
      </w:r>
      <w:r>
        <w:lastRenderedPageBreak/>
        <w:t xml:space="preserve">equivalence of these countries’ legal and supervisory frameworks, we do not believe that such additional requirements would provide any additional regulatory reassurance and would simply be duplicative. In addition, we are concerned that in the absence of any further guidance on the obligations of competent authorities to provide such a statement (and which format it should take), the process of obtaining such a statement could be onerous and time-consuming for firms especially in the early years of the </w:t>
      </w:r>
      <w:proofErr w:type="spellStart"/>
      <w:r>
        <w:t>MiFID</w:t>
      </w:r>
      <w:proofErr w:type="spellEnd"/>
      <w:r>
        <w:t xml:space="preserve"> third country regime. There could even be instances where some regulators might be unwilling to provide such declarations (at least within a reasonable timeframe) which should not be used as a means to refuse access as this would run counter to the overall objectives of </w:t>
      </w:r>
      <w:proofErr w:type="spellStart"/>
      <w:r>
        <w:t>MiFID</w:t>
      </w:r>
      <w:proofErr w:type="spellEnd"/>
      <w:r>
        <w:t>.</w:t>
      </w:r>
    </w:p>
    <w:p w:rsidR="00412E95" w:rsidRDefault="00412E95" w:rsidP="00412E95">
      <w:pPr>
        <w:keepNext/>
      </w:pPr>
    </w:p>
    <w:p w:rsidR="00577C33" w:rsidRDefault="00412E95" w:rsidP="00EC2C93">
      <w:pPr>
        <w:keepNext/>
      </w:pPr>
      <w:r>
        <w:t>Whilst we strongly support deletion of Article 1(1)(k) of RTS 5 for the reasons outlined above, if ESMA insists that additional confirmation is required, we would suggest that a requirement for a self-declaration by the third county firm that they are duly regulated could avoid some of the issues highlighted. The existing Memoranda of Understanding between regulators should allow regulators to resolve any potential additional questions. We therefore propose the following alternative wording to replace Article 1(1)(k) of RTS 5: with “a written declaration issued by the third country firm competent authority stating that the firm is duly regulated in the third country subject to effective supervision and enforcement, specifying which investment services, activities, and ancillary services it is authorised to provide in its home jurisdiction .</w:t>
      </w:r>
      <w:r w:rsidRPr="00412E95">
        <w:t>.</w:t>
      </w:r>
      <w:permEnd w:id="1779185096"/>
      <w:r w:rsidR="00577C33">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412E95" w:rsidP="00EC2C93">
      <w:pPr>
        <w:keepNext/>
      </w:pPr>
      <w:permStart w:id="86710506" w:edGrp="everyone"/>
      <w:r w:rsidRPr="00412E95">
        <w:t xml:space="preserve">Not entirely. In particular, we would suggest that the requirement for </w:t>
      </w:r>
      <w:r>
        <w:t>c</w:t>
      </w:r>
      <w:r w:rsidRPr="00412E95">
        <w:t xml:space="preserve">haracters to be of “readable size” is quite vague and should be replaced with wording such as “sufficiently prominent” which would also be in line with language used by ESMA with regards to requirements for client communications to be “fair, clear and not misleading”.                                                                                </w:t>
      </w:r>
      <w:permEnd w:id="86710506"/>
      <w:r w:rsidR="00577C33">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0D15CF" w:rsidP="00EC2C93">
      <w:pPr>
        <w:keepNext/>
      </w:pPr>
      <w:permStart w:id="284192191" w:edGrp="everyone"/>
      <w:r>
        <w:t>We support AFME’s answer and proposal on this topic</w:t>
      </w:r>
    </w:p>
    <w:permEnd w:id="284192191"/>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0D15CF" w:rsidRDefault="000D15CF" w:rsidP="000D15CF">
      <w:pPr>
        <w:keepNext/>
      </w:pPr>
      <w:permStart w:id="269380565" w:edGrp="everyone"/>
      <w:r>
        <w:t>We support AFME’s answer and proposal on this topic</w:t>
      </w:r>
    </w:p>
    <w:permEnd w:id="269380565"/>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lastRenderedPageBreak/>
        <w:t>&lt;ESMA_QUESTION_CP_MIFID_32&gt;</w:t>
      </w:r>
    </w:p>
    <w:p w:rsidR="000D15CF" w:rsidRDefault="000D15CF" w:rsidP="000D15CF">
      <w:pPr>
        <w:keepNext/>
      </w:pPr>
      <w:permStart w:id="17697258" w:edGrp="everyone"/>
      <w:r>
        <w:t>We support AFME’s answer and proposal on this topic</w:t>
      </w:r>
    </w:p>
    <w:permEnd w:id="17697258"/>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0D15CF" w:rsidRDefault="000D15CF" w:rsidP="000D15CF">
      <w:pPr>
        <w:keepNext/>
      </w:pPr>
      <w:permStart w:id="1917657172" w:edGrp="everyone"/>
      <w:r>
        <w:t>We support AFME’s answer and proposal on this topic</w:t>
      </w:r>
    </w:p>
    <w:permEnd w:id="191765717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0D15CF" w:rsidRDefault="000D15CF" w:rsidP="000D15CF">
      <w:pPr>
        <w:keepNext/>
      </w:pPr>
      <w:permStart w:id="1125339629" w:edGrp="everyone"/>
      <w:r>
        <w:t>We support AFME’s answer and proposal on this topic</w:t>
      </w:r>
    </w:p>
    <w:permEnd w:id="1125339629"/>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0D15CF" w:rsidRDefault="000D15CF" w:rsidP="000D15CF">
      <w:pPr>
        <w:keepNext/>
      </w:pPr>
      <w:permStart w:id="678130806" w:edGrp="everyone"/>
      <w:r>
        <w:t>We support AFME’s answer and proposal on this topic</w:t>
      </w:r>
    </w:p>
    <w:permEnd w:id="678130806"/>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19945771" w:edGrp="everyone"/>
      <w:r>
        <w:t>TYPE YOUR TEXT HERE</w:t>
      </w:r>
    </w:p>
    <w:permEnd w:id="19945771"/>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1678B3" w:rsidRDefault="000D15CF" w:rsidP="00EC2C93">
      <w:pPr>
        <w:keepNext/>
        <w:rPr>
          <w:rFonts w:ascii="Arial" w:hAnsi="Arial" w:cs="Arial"/>
          <w:color w:val="000000"/>
          <w:sz w:val="20"/>
        </w:rPr>
      </w:pPr>
      <w:permStart w:id="874918589" w:edGrp="everyone"/>
      <w:r>
        <w:rPr>
          <w:rFonts w:ascii="Arial" w:hAnsi="Arial" w:cs="Arial"/>
          <w:color w:val="000000"/>
          <w:sz w:val="20"/>
        </w:rPr>
        <w:t>Yes, gives more legal clarity on how to meet pre</w:t>
      </w:r>
      <w:r w:rsidR="008C609E">
        <w:rPr>
          <w:rFonts w:ascii="Arial" w:hAnsi="Arial" w:cs="Arial"/>
          <w:color w:val="000000"/>
          <w:sz w:val="20"/>
        </w:rPr>
        <w:t>-</w:t>
      </w:r>
      <w:r>
        <w:rPr>
          <w:rFonts w:ascii="Arial" w:hAnsi="Arial" w:cs="Arial"/>
          <w:color w:val="000000"/>
          <w:sz w:val="20"/>
        </w:rPr>
        <w:t>trade transparency requirements for RFQ systems</w:t>
      </w:r>
    </w:p>
    <w:permEnd w:id="874918589"/>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1678B3" w:rsidRDefault="000D15CF" w:rsidP="00EC2C93">
      <w:pPr>
        <w:keepNext/>
        <w:rPr>
          <w:rFonts w:ascii="Arial" w:hAnsi="Arial" w:cs="Arial"/>
          <w:color w:val="000000"/>
          <w:sz w:val="20"/>
        </w:rPr>
      </w:pPr>
      <w:permStart w:id="668491259" w:edGrp="everyone"/>
      <w:r>
        <w:rPr>
          <w:rFonts w:ascii="Arial" w:hAnsi="Arial" w:cs="Arial"/>
          <w:color w:val="000000"/>
          <w:sz w:val="20"/>
        </w:rPr>
        <w:t xml:space="preserve">Fine. It would be </w:t>
      </w:r>
      <w:r w:rsidR="008C609E">
        <w:rPr>
          <w:rFonts w:ascii="Arial" w:hAnsi="Arial" w:cs="Arial"/>
          <w:color w:val="000000"/>
          <w:sz w:val="20"/>
        </w:rPr>
        <w:t>beneficial</w:t>
      </w:r>
      <w:r>
        <w:rPr>
          <w:rFonts w:ascii="Arial" w:hAnsi="Arial" w:cs="Arial"/>
          <w:color w:val="000000"/>
          <w:sz w:val="20"/>
        </w:rPr>
        <w:t xml:space="preserve"> if the relevant market information is centrally provided/determined, e.g. by ESMA</w:t>
      </w:r>
    </w:p>
    <w:permEnd w:id="668491259"/>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2C66FA" w:rsidRDefault="000D15CF" w:rsidP="00EC2C93">
      <w:pPr>
        <w:keepNext/>
        <w:rPr>
          <w:rFonts w:ascii="Arial" w:hAnsi="Arial" w:cs="Arial"/>
          <w:color w:val="000000"/>
          <w:sz w:val="20"/>
        </w:rPr>
      </w:pPr>
      <w:permStart w:id="1690063896" w:edGrp="everyone"/>
      <w:r>
        <w:rPr>
          <w:rFonts w:ascii="Arial" w:hAnsi="Arial" w:cs="Arial"/>
          <w:color w:val="000000"/>
          <w:sz w:val="20"/>
        </w:rPr>
        <w:t xml:space="preserve">We agree to the AFME view on this question. In particular it would be good to understand better what falls under iv) in the </w:t>
      </w:r>
      <w:r w:rsidR="002C66FA">
        <w:rPr>
          <w:rFonts w:ascii="Arial" w:hAnsi="Arial" w:cs="Arial"/>
          <w:color w:val="000000"/>
          <w:sz w:val="20"/>
        </w:rPr>
        <w:t>list</w:t>
      </w:r>
    </w:p>
    <w:permEnd w:id="1690063896"/>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0D15CF" w:rsidP="00EC2C93">
      <w:pPr>
        <w:keepNext/>
      </w:pPr>
      <w:permStart w:id="17715888" w:edGrp="everyone"/>
      <w:r>
        <w:t>We agree</w:t>
      </w:r>
    </w:p>
    <w:permEnd w:id="17715888"/>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2C66FA" w:rsidRDefault="000D15CF" w:rsidP="00EC2C93">
      <w:pPr>
        <w:keepNext/>
        <w:rPr>
          <w:rFonts w:ascii="Arial" w:hAnsi="Arial" w:cs="Arial"/>
          <w:color w:val="000000"/>
          <w:sz w:val="20"/>
        </w:rPr>
      </w:pPr>
      <w:permStart w:id="219552292" w:edGrp="everyone"/>
      <w:r>
        <w:rPr>
          <w:rFonts w:ascii="Arial" w:hAnsi="Arial" w:cs="Arial"/>
          <w:color w:val="000000"/>
          <w:sz w:val="20"/>
        </w:rPr>
        <w:t>We agree to the AFME’s view on this question</w:t>
      </w:r>
    </w:p>
    <w:permEnd w:id="219552292"/>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lastRenderedPageBreak/>
        <w:t>&lt;ESMA_QUESTION_CP_MIFID_42&gt;</w:t>
      </w:r>
    </w:p>
    <w:p w:rsidR="002C66FA" w:rsidRDefault="000D15CF" w:rsidP="00EC2C93">
      <w:pPr>
        <w:keepNext/>
        <w:rPr>
          <w:rFonts w:ascii="Arial" w:hAnsi="Arial" w:cs="Arial"/>
          <w:color w:val="000000"/>
          <w:sz w:val="20"/>
        </w:rPr>
      </w:pPr>
      <w:permStart w:id="472525029" w:edGrp="everyone"/>
      <w:r>
        <w:rPr>
          <w:rFonts w:ascii="Arial" w:hAnsi="Arial" w:cs="Arial"/>
          <w:color w:val="000000"/>
          <w:sz w:val="20"/>
        </w:rPr>
        <w:t xml:space="preserve">We support the alternative approach. It's very </w:t>
      </w:r>
      <w:r w:rsidR="008C609E">
        <w:rPr>
          <w:rFonts w:ascii="Arial" w:hAnsi="Arial" w:cs="Arial"/>
          <w:color w:val="000000"/>
          <w:sz w:val="20"/>
        </w:rPr>
        <w:t>beneficial</w:t>
      </w:r>
      <w:r>
        <w:rPr>
          <w:rFonts w:ascii="Arial" w:hAnsi="Arial" w:cs="Arial"/>
          <w:color w:val="000000"/>
          <w:sz w:val="20"/>
        </w:rPr>
        <w:t xml:space="preserve"> to have one size for all ETF's. Compared to the different </w:t>
      </w:r>
      <w:r w:rsidR="008C609E">
        <w:rPr>
          <w:rFonts w:ascii="Arial" w:hAnsi="Arial" w:cs="Arial"/>
          <w:color w:val="000000"/>
          <w:sz w:val="20"/>
        </w:rPr>
        <w:t>thresholds</w:t>
      </w:r>
      <w:r>
        <w:rPr>
          <w:rFonts w:ascii="Arial" w:hAnsi="Arial" w:cs="Arial"/>
          <w:color w:val="000000"/>
          <w:sz w:val="20"/>
        </w:rPr>
        <w:t xml:space="preserve"> in table 2 the proposed single </w:t>
      </w:r>
      <w:r w:rsidR="008C609E">
        <w:rPr>
          <w:rFonts w:ascii="Arial" w:hAnsi="Arial" w:cs="Arial"/>
          <w:color w:val="000000"/>
          <w:sz w:val="20"/>
        </w:rPr>
        <w:t>threshold</w:t>
      </w:r>
      <w:r>
        <w:rPr>
          <w:rFonts w:ascii="Arial" w:hAnsi="Arial" w:cs="Arial"/>
          <w:color w:val="000000"/>
          <w:sz w:val="20"/>
        </w:rPr>
        <w:t xml:space="preserve"> of 1mn EUR seems rather big and should be more in the region of 500k-700k EUR</w:t>
      </w:r>
    </w:p>
    <w:permEnd w:id="472525029"/>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2C66FA" w:rsidRDefault="000D15CF" w:rsidP="00EC2C93">
      <w:pPr>
        <w:keepNext/>
        <w:rPr>
          <w:rFonts w:ascii="Arial" w:hAnsi="Arial" w:cs="Arial"/>
          <w:color w:val="000000"/>
          <w:sz w:val="20"/>
        </w:rPr>
      </w:pPr>
      <w:permStart w:id="517749140" w:edGrp="everyone"/>
      <w:r>
        <w:rPr>
          <w:rFonts w:ascii="Arial" w:hAnsi="Arial" w:cs="Arial"/>
          <w:color w:val="000000"/>
          <w:sz w:val="20"/>
        </w:rPr>
        <w:t>Same as for ETF, it might be beneficial to have only one class for easier handling</w:t>
      </w:r>
    </w:p>
    <w:permEnd w:id="517749140"/>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2C66FA" w:rsidRDefault="000D15CF" w:rsidP="00EC2C93">
      <w:pPr>
        <w:keepNext/>
        <w:rPr>
          <w:rFonts w:ascii="Arial" w:hAnsi="Arial" w:cs="Arial"/>
          <w:color w:val="000000"/>
          <w:sz w:val="20"/>
        </w:rPr>
      </w:pPr>
      <w:permStart w:id="1877738204" w:edGrp="everyone"/>
      <w:r>
        <w:rPr>
          <w:rFonts w:ascii="Arial" w:hAnsi="Arial" w:cs="Arial"/>
          <w:color w:val="000000"/>
          <w:sz w:val="20"/>
        </w:rPr>
        <w:t>We agree to the AFME view on this question and support the proposed approach</w:t>
      </w:r>
    </w:p>
    <w:permEnd w:id="1877738204"/>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2C66FA" w:rsidRDefault="000D15CF" w:rsidP="00EC2C93">
      <w:pPr>
        <w:keepNext/>
        <w:rPr>
          <w:rFonts w:ascii="Arial" w:hAnsi="Arial" w:cs="Arial"/>
          <w:color w:val="000000"/>
          <w:sz w:val="20"/>
        </w:rPr>
      </w:pPr>
      <w:permStart w:id="1198723247" w:edGrp="everyone"/>
      <w:r>
        <w:rPr>
          <w:rFonts w:ascii="Arial" w:hAnsi="Arial" w:cs="Arial"/>
          <w:color w:val="000000"/>
          <w:sz w:val="20"/>
        </w:rPr>
        <w:t>We agree to the AFME’s view on this question and support the proposed approach</w:t>
      </w:r>
    </w:p>
    <w:permEnd w:id="1198723247"/>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2C66FA" w:rsidRDefault="000D15CF" w:rsidP="00EC2C93">
      <w:pPr>
        <w:keepNext/>
        <w:rPr>
          <w:rFonts w:ascii="Arial" w:hAnsi="Arial" w:cs="Arial"/>
          <w:color w:val="000000"/>
          <w:sz w:val="20"/>
        </w:rPr>
      </w:pPr>
      <w:permStart w:id="1663977819" w:edGrp="everyone"/>
      <w:r>
        <w:rPr>
          <w:rFonts w:ascii="Arial" w:hAnsi="Arial" w:cs="Arial"/>
          <w:color w:val="000000"/>
          <w:sz w:val="20"/>
        </w:rPr>
        <w:t>We agree to the AFME’s view on this question and support the proposed definition</w:t>
      </w:r>
    </w:p>
    <w:permEnd w:id="1663977819"/>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2C66FA" w:rsidRDefault="000D15CF" w:rsidP="00EC2C93">
      <w:pPr>
        <w:keepNext/>
        <w:rPr>
          <w:rFonts w:ascii="Arial" w:hAnsi="Arial" w:cs="Arial"/>
          <w:color w:val="000000"/>
          <w:sz w:val="20"/>
        </w:rPr>
      </w:pPr>
      <w:permStart w:id="1683044327" w:edGrp="everyone"/>
      <w:r>
        <w:rPr>
          <w:rFonts w:ascii="Arial" w:hAnsi="Arial" w:cs="Arial"/>
          <w:color w:val="000000"/>
          <w:sz w:val="20"/>
        </w:rPr>
        <w:t>We agree to the AFME view on this question and share their concern with the current ESMA proposal</w:t>
      </w:r>
    </w:p>
    <w:permEnd w:id="1683044327"/>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2C66FA" w:rsidRDefault="000D15CF" w:rsidP="00EC2C93">
      <w:pPr>
        <w:keepNext/>
        <w:rPr>
          <w:rFonts w:ascii="Arial" w:hAnsi="Arial" w:cs="Arial"/>
          <w:color w:val="000000"/>
          <w:sz w:val="20"/>
        </w:rPr>
      </w:pPr>
      <w:permStart w:id="900089554" w:edGrp="everyone"/>
      <w:r>
        <w:rPr>
          <w:rFonts w:ascii="Arial" w:hAnsi="Arial" w:cs="Arial"/>
          <w:color w:val="000000"/>
          <w:sz w:val="20"/>
        </w:rPr>
        <w:t>We agree to the AFME view on this question</w:t>
      </w:r>
    </w:p>
    <w:permEnd w:id="900089554"/>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lastRenderedPageBreak/>
        <w:t>&lt;ESMA_QUESTION_CP_MIFID_49&gt;</w:t>
      </w:r>
    </w:p>
    <w:p w:rsidR="002C66FA" w:rsidRDefault="000D15CF" w:rsidP="00EC2C93">
      <w:pPr>
        <w:keepNext/>
      </w:pPr>
      <w:permStart w:id="1817079324" w:edGrp="everyone"/>
      <w:r w:rsidRPr="000D15CF">
        <w:t>We share the AFME view. Regarding the venue identification it should be required to state the market with the MIC. For off exchange and SI trades the identification XOFF should be used.</w:t>
      </w:r>
    </w:p>
    <w:permEnd w:id="1817079324"/>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1678B3" w:rsidRDefault="000D15CF" w:rsidP="00EC2C93">
      <w:pPr>
        <w:keepNext/>
      </w:pPr>
      <w:permStart w:id="174991722" w:edGrp="everyone"/>
      <w:r w:rsidRPr="000D15CF">
        <w:t xml:space="preserve">We do not consider that adding the date and time of publication would supply additional essential information. </w:t>
      </w:r>
    </w:p>
    <w:permEnd w:id="174991722"/>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0D15CF" w:rsidP="00EC2C93">
      <w:pPr>
        <w:keepNext/>
      </w:pPr>
      <w:permStart w:id="1715358023" w:edGrp="everyone"/>
      <w:r w:rsidRPr="000D15CF">
        <w:t xml:space="preserve">We do not agree with the suggestion as it might be difficult to identify this information, e.g. to derive this information from the attributes. Alternatively, such information might be determined through the trading channels. Cancellation and amendments as well as </w:t>
      </w:r>
      <w:proofErr w:type="spellStart"/>
      <w:r w:rsidRPr="000D15CF">
        <w:t>Algo</w:t>
      </w:r>
      <w:proofErr w:type="spellEnd"/>
      <w:r w:rsidRPr="000D15CF">
        <w:t xml:space="preserve"> trades can be reported. The narrower sense of the classifications, ex</w:t>
      </w:r>
      <w:r>
        <w:t>c</w:t>
      </w:r>
      <w:r w:rsidRPr="000D15CF">
        <w:t xml:space="preserve">ept ‘cancellation, amendments and </w:t>
      </w:r>
      <w:proofErr w:type="spellStart"/>
      <w:r w:rsidRPr="000D15CF">
        <w:t>Algo</w:t>
      </w:r>
      <w:proofErr w:type="spellEnd"/>
      <w:r w:rsidRPr="000D15CF">
        <w:t xml:space="preserve"> trades, is not meaningful in our view. Additionally, it might be challenging to find clear definitions for the classifications.  </w:t>
      </w:r>
      <w:permEnd w:id="1715358023"/>
      <w:r w:rsidR="00577C33">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1678B3" w:rsidRDefault="000D15CF" w:rsidP="00EC2C93">
      <w:pPr>
        <w:keepNext/>
      </w:pPr>
      <w:permStart w:id="185275886" w:edGrp="everyone"/>
      <w:r w:rsidRPr="000D15CF">
        <w:t>One minute is not impossible but technically challenging, which leaves the question how to handle technical problems, single problematic cases or manual activities. It would be good if ESMA includes a guidance regarding compliance rate, e.g. 95-99%.</w:t>
      </w:r>
    </w:p>
    <w:permEnd w:id="185275886"/>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lastRenderedPageBreak/>
        <w:t>&lt;ESMA_QUESTION_CP_MIFID_53&gt;</w:t>
      </w:r>
    </w:p>
    <w:p w:rsidR="001678B3" w:rsidRDefault="000D15CF" w:rsidP="00EC2C93">
      <w:pPr>
        <w:keepNext/>
      </w:pPr>
      <w:permStart w:id="670061030" w:edGrp="everyone"/>
      <w:r w:rsidRPr="000D15CF">
        <w:t>We agree that securities financing transactions and other types of transactions subject to conditions other than the current market valuation of the financial instrument should be exempt from the reporting requirement under article 20, i.e. positions halt for trading and financing trade would not fall in the reporting framework. These transactions do not add to price transparency and should therefore be excluded from the reporting.</w:t>
      </w:r>
    </w:p>
    <w:permEnd w:id="670061030"/>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1678B3" w:rsidRDefault="000D15CF" w:rsidP="00EC2C93">
      <w:pPr>
        <w:keepNext/>
      </w:pPr>
      <w:permStart w:id="1348553627" w:edGrp="everyone"/>
      <w:r w:rsidRPr="000D15CF">
        <w:t xml:space="preserve">We do see the issue of continuously updating of the ADT which is challenging if several trading places or exchanges are involved. In case we need to choose between the two alternatives mentioned, we would prefer proposal ii: For transaction executed within 2 hours before the end of that trading day, to allow the publication of the details of those transactions before the beginning of the next trading date. </w:t>
      </w:r>
    </w:p>
    <w:permEnd w:id="1348553627"/>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1678B3" w:rsidRDefault="000D15CF" w:rsidP="00EC2C93">
      <w:pPr>
        <w:keepNext/>
        <w:rPr>
          <w:rFonts w:ascii="Arial" w:hAnsi="Arial" w:cs="Arial"/>
          <w:color w:val="000000"/>
          <w:sz w:val="20"/>
        </w:rPr>
      </w:pPr>
      <w:permStart w:id="854348799" w:edGrp="everyone"/>
      <w:r>
        <w:rPr>
          <w:rFonts w:ascii="Arial" w:hAnsi="Arial" w:cs="Arial"/>
          <w:color w:val="000000"/>
          <w:sz w:val="20"/>
        </w:rPr>
        <w:t>In line with Q42 we would be more in favour of a standard size to waive p</w:t>
      </w:r>
      <w:r w:rsidR="001678B3">
        <w:rPr>
          <w:rFonts w:ascii="Arial" w:hAnsi="Arial" w:cs="Arial"/>
          <w:color w:val="000000"/>
          <w:sz w:val="20"/>
        </w:rPr>
        <w:t>ost-trade transparency for ETFs</w:t>
      </w:r>
    </w:p>
    <w:permEnd w:id="854348799"/>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1678B3" w:rsidRDefault="000D15CF" w:rsidP="00EC2C93">
      <w:pPr>
        <w:keepNext/>
      </w:pPr>
      <w:permStart w:id="1900627905" w:edGrp="everyone"/>
      <w:r w:rsidRPr="000D15CF">
        <w:t>The approach should be in line with Q43. If classes a</w:t>
      </w:r>
      <w:r>
        <w:t>re selected, it would be benefic</w:t>
      </w:r>
      <w:r w:rsidRPr="000D15CF">
        <w:t>ial if the relevant class information is centrally provided/determined, e.g. by ESMA. In that case we assume that ADT is averaged for a certain period and updated periodically only</w:t>
      </w:r>
    </w:p>
    <w:permEnd w:id="190062790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w:t>
      </w:r>
      <w:r>
        <w:lastRenderedPageBreak/>
        <w:t xml:space="preserve">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9E33A3" w:rsidRPr="009E33A3" w:rsidRDefault="009E33A3" w:rsidP="009E33A3">
      <w:pPr>
        <w:keepNext/>
        <w:numPr>
          <w:ilvl w:val="0"/>
          <w:numId w:val="30"/>
        </w:numPr>
        <w:rPr>
          <w:lang w:val="en-US"/>
        </w:rPr>
      </w:pPr>
      <w:permStart w:id="1115963294" w:edGrp="everyone"/>
      <w:r w:rsidRPr="009E33A3">
        <w:rPr>
          <w:lang w:val="en-US"/>
        </w:rPr>
        <w:t>We contributed</w:t>
      </w:r>
      <w:r w:rsidR="001678B3">
        <w:rPr>
          <w:lang w:val="en-US"/>
        </w:rPr>
        <w:t xml:space="preserve"> to</w:t>
      </w:r>
      <w:r w:rsidRPr="009E33A3">
        <w:rPr>
          <w:lang w:val="en-US"/>
        </w:rPr>
        <w:t xml:space="preserve"> and support AFME proposals:</w:t>
      </w:r>
    </w:p>
    <w:p w:rsidR="009E33A3" w:rsidRPr="009E33A3" w:rsidRDefault="009E33A3" w:rsidP="009E33A3">
      <w:pPr>
        <w:keepNext/>
        <w:numPr>
          <w:ilvl w:val="1"/>
          <w:numId w:val="30"/>
        </w:numPr>
        <w:rPr>
          <w:lang w:val="en-US"/>
        </w:rPr>
      </w:pPr>
      <w:r w:rsidRPr="009E33A3">
        <w:rPr>
          <w:lang w:val="en-US"/>
        </w:rPr>
        <w:t>We recommend to ESMA to reconsider its choice and adopt the IBIA approach rather than the COFIA model for the reasons highlighted by AFME</w:t>
      </w:r>
    </w:p>
    <w:p w:rsidR="009E33A3" w:rsidRPr="009E33A3" w:rsidRDefault="009E33A3" w:rsidP="009E33A3">
      <w:pPr>
        <w:keepNext/>
        <w:numPr>
          <w:ilvl w:val="1"/>
          <w:numId w:val="30"/>
        </w:numPr>
        <w:rPr>
          <w:lang w:val="en-US"/>
        </w:rPr>
      </w:pPr>
      <w:r w:rsidRPr="009E33A3">
        <w:rPr>
          <w:lang w:val="en-US"/>
        </w:rPr>
        <w:t>Significant modifications need to be made to the proposal if ESMA introduces a COFIA framework. While issue size can be used to identify illiquid instruments, higher thresholds should be set to avoid instruments to be wrongly classified as liquid</w:t>
      </w:r>
    </w:p>
    <w:p w:rsidR="009E33A3" w:rsidRPr="009E33A3" w:rsidRDefault="009E33A3" w:rsidP="009E33A3">
      <w:pPr>
        <w:keepNext/>
        <w:numPr>
          <w:ilvl w:val="1"/>
          <w:numId w:val="30"/>
        </w:numPr>
        <w:rPr>
          <w:lang w:val="en-US"/>
        </w:rPr>
      </w:pPr>
      <w:r w:rsidRPr="009E33A3">
        <w:rPr>
          <w:lang w:val="en-US"/>
        </w:rPr>
        <w:t xml:space="preserve">Issuance size should refer to outstanding amount of the security (except for </w:t>
      </w:r>
      <w:proofErr w:type="spellStart"/>
      <w:r w:rsidRPr="009E33A3">
        <w:rPr>
          <w:lang w:val="en-US"/>
        </w:rPr>
        <w:t>amortising</w:t>
      </w:r>
      <w:proofErr w:type="spellEnd"/>
      <w:r w:rsidRPr="009E33A3">
        <w:rPr>
          <w:lang w:val="en-US"/>
        </w:rPr>
        <w:t xml:space="preserve"> bonds)</w:t>
      </w:r>
    </w:p>
    <w:p w:rsidR="009E33A3" w:rsidRPr="009E33A3" w:rsidRDefault="009E33A3" w:rsidP="009E33A3">
      <w:pPr>
        <w:keepNext/>
        <w:numPr>
          <w:ilvl w:val="1"/>
          <w:numId w:val="30"/>
        </w:numPr>
        <w:rPr>
          <w:lang w:val="en-US"/>
        </w:rPr>
      </w:pPr>
      <w:r w:rsidRPr="009E33A3">
        <w:rPr>
          <w:lang w:val="en-US"/>
        </w:rPr>
        <w:t xml:space="preserve">There needs to be a </w:t>
      </w:r>
      <w:proofErr w:type="spellStart"/>
      <w:r w:rsidRPr="009E33A3">
        <w:rPr>
          <w:lang w:val="en-US"/>
        </w:rPr>
        <w:t>centralised</w:t>
      </w:r>
      <w:proofErr w:type="spellEnd"/>
      <w:r w:rsidRPr="009E33A3">
        <w:rPr>
          <w:lang w:val="en-US"/>
        </w:rPr>
        <w:t xml:space="preserve"> approach to avoid different firms using different data and reaching different conclusions on liquidity classification</w:t>
      </w:r>
    </w:p>
    <w:permEnd w:id="1115963294"/>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9E33A3" w:rsidP="00EC2C93">
      <w:pPr>
        <w:keepNext/>
      </w:pPr>
      <w:permStart w:id="1095925646" w:edGrp="everyone"/>
      <w:r>
        <w:t>See answer to Q57</w:t>
      </w:r>
    </w:p>
    <w:permEnd w:id="1095925646"/>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lastRenderedPageBreak/>
        <w:t>&lt;ESMA_QUESTION_CP_MIFID_59&gt;</w:t>
      </w:r>
    </w:p>
    <w:p w:rsidR="002C66FA" w:rsidRDefault="002C66FA" w:rsidP="002C66FA">
      <w:pPr>
        <w:keepNext/>
      </w:pPr>
      <w:permStart w:id="234756551" w:edGrp="everyone"/>
      <w:r>
        <w:t xml:space="preserve">1) Especially for Equity Securitized derivatives, the approach seems very indifferent of the underlying classification. E.g. a linear product on </w:t>
      </w:r>
      <w:proofErr w:type="spellStart"/>
      <w:r>
        <w:t>a</w:t>
      </w:r>
      <w:proofErr w:type="spellEnd"/>
      <w:r>
        <w:t xml:space="preserve"> illiquid share would be classified as liquid, </w:t>
      </w:r>
      <w:r w:rsidR="001678B3">
        <w:t>whereas the underlying is illiquid</w:t>
      </w:r>
      <w:r>
        <w:t xml:space="preserve">. Therefore, ESMA should consider the underlying as well and create two sub-classes for each of the proposed classes, one for instruments with illiquid </w:t>
      </w:r>
      <w:proofErr w:type="spellStart"/>
      <w:r>
        <w:t>underlyings</w:t>
      </w:r>
      <w:proofErr w:type="spellEnd"/>
      <w:r>
        <w:t xml:space="preserve">, and one for liquid </w:t>
      </w:r>
      <w:proofErr w:type="spellStart"/>
      <w:r>
        <w:t>underlyings</w:t>
      </w:r>
      <w:proofErr w:type="spellEnd"/>
    </w:p>
    <w:p w:rsidR="002C66FA" w:rsidRDefault="002C66FA" w:rsidP="002C66FA">
      <w:pPr>
        <w:keepNext/>
      </w:pPr>
      <w:r>
        <w:t>2) –</w:t>
      </w:r>
    </w:p>
    <w:p w:rsidR="00577C33" w:rsidRDefault="002C66FA" w:rsidP="00EC2C93">
      <w:pPr>
        <w:keepNext/>
      </w:pPr>
      <w:r>
        <w:t xml:space="preserve">3) See 1) All classes which have an illiquid underlying should not have a higher liquidity classification as the underlying, therefore they should be illiquid </w:t>
      </w:r>
      <w:permEnd w:id="234756551"/>
      <w:r w:rsidR="00577C33">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2C66FA" w:rsidP="00EC2C93">
      <w:pPr>
        <w:keepNext/>
      </w:pPr>
      <w:permStart w:id="1571620956" w:edGrp="everyone"/>
      <w:r>
        <w:t>Yes, we agree</w:t>
      </w:r>
    </w:p>
    <w:permEnd w:id="1571620956"/>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642952827" w:edGrp="everyone"/>
      <w:r>
        <w:t>TYPE YOUR TEXT HERE</w:t>
      </w:r>
    </w:p>
    <w:permEnd w:id="1642952827"/>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lastRenderedPageBreak/>
        <w:t>&lt;ESMA_QUESTION_CP_MIFID_62&gt;</w:t>
      </w:r>
    </w:p>
    <w:p w:rsidR="00577C33" w:rsidRDefault="00577C33" w:rsidP="00EC2C93">
      <w:pPr>
        <w:keepNext/>
      </w:pPr>
      <w:permStart w:id="1982927952" w:edGrp="everyone"/>
      <w:r>
        <w:t>TYPE YOUR TEXT HERE</w:t>
      </w:r>
    </w:p>
    <w:permEnd w:id="1982927952"/>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2C66FA" w:rsidRDefault="002C66FA" w:rsidP="00EC2C93">
      <w:pPr>
        <w:keepNext/>
      </w:pPr>
      <w:permStart w:id="51411515" w:edGrp="everyone"/>
      <w:r w:rsidRPr="002C66FA">
        <w:t xml:space="preserve">Option 2 is preferred </w:t>
      </w:r>
    </w:p>
    <w:permEnd w:id="51411515"/>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545476840" w:edGrp="everyone"/>
      <w:r>
        <w:t>TYPE YOUR TEXT HERE</w:t>
      </w:r>
    </w:p>
    <w:permEnd w:id="1545476840"/>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996830939" w:edGrp="everyone"/>
      <w:r>
        <w:t>TYPE YOUR TEXT HERE</w:t>
      </w:r>
    </w:p>
    <w:permEnd w:id="1996830939"/>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lastRenderedPageBreak/>
        <w:t>&lt;ESMA_QUESTION_CP_MIFID_66&gt;</w:t>
      </w:r>
    </w:p>
    <w:p w:rsidR="00577C33" w:rsidRDefault="00577C33" w:rsidP="00EC2C93">
      <w:pPr>
        <w:keepNext/>
      </w:pPr>
      <w:permStart w:id="1593657264" w:edGrp="everyone"/>
      <w:r>
        <w:t>TYPE YOUR TEXT HERE</w:t>
      </w:r>
    </w:p>
    <w:permEnd w:id="1593657264"/>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2001031689" w:edGrp="everyone"/>
      <w:r>
        <w:t>TYPE YOUR TEXT HERE</w:t>
      </w:r>
    </w:p>
    <w:permEnd w:id="2001031689"/>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011116123" w:edGrp="everyone"/>
      <w:r>
        <w:t>TYPE YOUR TEXT HERE</w:t>
      </w:r>
    </w:p>
    <w:permEnd w:id="1011116123"/>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999438254" w:edGrp="everyone"/>
      <w:r>
        <w:t>TYPE YOUR TEXT HERE</w:t>
      </w:r>
    </w:p>
    <w:permEnd w:id="999438254"/>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lastRenderedPageBreak/>
        <w:t>&lt;ESMA_QUESTION_CP_MIFID_70&gt;</w:t>
      </w:r>
    </w:p>
    <w:p w:rsidR="004E220B" w:rsidRDefault="009E33A3" w:rsidP="00EC2C93">
      <w:pPr>
        <w:keepNext/>
      </w:pPr>
      <w:permStart w:id="2077237002" w:edGrp="everyone"/>
      <w:r w:rsidRPr="009E33A3">
        <w:t>UniCredit supports AFME's view and disagrees with the definition of the "Request for Quote" trading system as in that systems quotes are not "published" but merely provided to the requesting member in an exclusive way. In ESMA's definition of a request for quote system, exclusive quotes would need to be made public and thus executable by all market participants, potentially exposing the liquidity provider to undue and unexpected risk. UniCredit understands that even though quotes are made public, they remain executable only by the requesting member and only for a limited period of time.</w:t>
      </w:r>
      <w:r w:rsidRPr="009E33A3">
        <w:br/>
        <w:t>Additionally, there are no waivers for packaged transactions where, e.g. a bond is sold/purchase together with a derivative, and the price of the two transactions is linked. Separate pre-trade transparency for the two side of the trade should clearly highlight that prices are relevant only when bundled with the rest of the package</w:t>
      </w:r>
      <w:r>
        <w:t>.</w:t>
      </w:r>
    </w:p>
    <w:permEnd w:id="2077237002"/>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9E33A3" w:rsidRDefault="009E33A3" w:rsidP="009E33A3">
      <w:pPr>
        <w:keepNext/>
      </w:pPr>
      <w:permStart w:id="731259032" w:edGrp="everyone"/>
      <w:r>
        <w:t>TYPE YOUR TEXT HERE</w:t>
      </w:r>
    </w:p>
    <w:permEnd w:id="731259032"/>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4E220B" w:rsidRDefault="009E33A3" w:rsidP="00EC2C93">
      <w:pPr>
        <w:keepNext/>
      </w:pPr>
      <w:permStart w:id="1995203733" w:edGrp="everyone"/>
      <w:r w:rsidRPr="009E33A3">
        <w:t>UniCredit strongly believes that a single precise methodology should be formulated to calculate "indicative prices" and that should be applied across Europe and across all trading venues in order to improve transparency and make them comparable. The methodology could be different between asset classes but should be consistent within the same asset class.</w:t>
      </w:r>
    </w:p>
    <w:permEnd w:id="1995203733"/>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4E220B" w:rsidRDefault="00412E95" w:rsidP="00EC2C93">
      <w:pPr>
        <w:keepNext/>
      </w:pPr>
      <w:permStart w:id="1170017105" w:edGrp="everyone"/>
      <w:r w:rsidRPr="00412E95">
        <w:t>UniCredit does not believe it necessary to include the time and date of publication given that post-trade transparency requirements already requires close to real-time publication.</w:t>
      </w:r>
    </w:p>
    <w:permEnd w:id="1170017105"/>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4E220B" w:rsidRDefault="00412E95" w:rsidP="00EC2C93">
      <w:pPr>
        <w:keepNext/>
      </w:pPr>
      <w:permStart w:id="1035414532" w:edGrp="everyone"/>
      <w:r w:rsidRPr="00412E95">
        <w:t xml:space="preserve">We agree with the removal of the SI flag but we suggest that, for consistency, the same flag should also be removed from RTS6 related to financial instruments under trading obligation. The </w:t>
      </w:r>
      <w:proofErr w:type="spellStart"/>
      <w:r w:rsidRPr="00412E95">
        <w:t>Algo</w:t>
      </w:r>
      <w:proofErr w:type="spellEnd"/>
      <w:r w:rsidRPr="00412E95">
        <w:t xml:space="preserve"> flag should also be removed as it contains commercially sensitive information and may reveal how proprietary algorithms work. We also recommend that non-price forming trades and technical trades do not fall under the scope of post-trade transparency and therefore the relevant flags are not necessary.</w:t>
      </w:r>
      <w:r w:rsidRPr="00412E95">
        <w:br/>
      </w:r>
      <w:r w:rsidRPr="00412E95">
        <w:lastRenderedPageBreak/>
        <w:t>Finally, several of these flags will require some level of manual inputs which could create data quality issues and inconsistencies between different firms' post-trade transparency data.</w:t>
      </w:r>
    </w:p>
    <w:permEnd w:id="1035414532"/>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4E220B" w:rsidRDefault="00412E95" w:rsidP="00EC2C93">
      <w:pPr>
        <w:keepNext/>
      </w:pPr>
      <w:permStart w:id="1651855157" w:edGrp="everyone"/>
      <w:r w:rsidRPr="00412E95">
        <w:t>We agree with the initial 3 year phase-in period, although we believe that a review should be conducted after 3 years instead of an automated shortening of post-trade timing to 5 minutes. A large part of fixed income markets still require manual inputs and it is not clear to what extent the market will be automated three years from now.</w:t>
      </w:r>
    </w:p>
    <w:permEnd w:id="1651855157"/>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4E220B" w:rsidRDefault="00412E95" w:rsidP="00EC2C93">
      <w:pPr>
        <w:keepNext/>
      </w:pPr>
      <w:permStart w:id="1742435284" w:edGrp="everyone"/>
      <w:r w:rsidRPr="00412E95">
        <w:t xml:space="preserve">UniCredit suggests that non-price forming trades, such as securities financing transactions, should not be in scope of </w:t>
      </w:r>
      <w:proofErr w:type="spellStart"/>
      <w:r w:rsidRPr="00412E95">
        <w:t>MiFID</w:t>
      </w:r>
      <w:proofErr w:type="spellEnd"/>
      <w:r w:rsidRPr="00412E95">
        <w:t xml:space="preserve"> regulations at all as they do not add information to the market and could generate confusion among market participants. Therefore they should also be exempt from post-trade transparency requirements and the relative flags be removed as not necessary.</w:t>
      </w:r>
    </w:p>
    <w:permEnd w:id="1742435284"/>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4E220B" w:rsidRDefault="00412E95" w:rsidP="00EC2C93">
      <w:pPr>
        <w:keepNext/>
      </w:pPr>
      <w:permStart w:id="2052522386" w:edGrp="everyone"/>
      <w:r w:rsidRPr="00412E95">
        <w:t>UniCredit contributed and supports AFME's answer on post-trade transparency for bonds and SFPs. Both LIS and SSTI are too high, especially for pre-trade transparency purposes. The requirement to fulfil multiple clients' orders at such large sizes would make hedging and prudent risk controls more difficult. We also don't understand the rationale behind removing trades for less than EUR 100K if large in scale means large compared to normal market size</w:t>
      </w:r>
    </w:p>
    <w:permEnd w:id="20525223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lastRenderedPageBreak/>
        <w:t>&lt;ESMA_QUESTION_CP_MIFID_78&gt;</w:t>
      </w:r>
    </w:p>
    <w:p w:rsidR="004E220B" w:rsidRDefault="00412E95" w:rsidP="00EC2C93">
      <w:pPr>
        <w:keepNext/>
      </w:pPr>
      <w:permStart w:id="2035625789" w:edGrp="everyone"/>
      <w:r w:rsidRPr="00412E95">
        <w:t>We agree with ISDA's answers and comments, especially concerning the LIS and SSTI thresholds. If the thresholds want to be effective in mitigating the risk of incorrectly classifying a certain asset class as liquid, they should be set at a lower level.</w:t>
      </w:r>
      <w:r w:rsidRPr="00412E95">
        <w:br/>
        <w:t xml:space="preserve">This is especially true for the SSTI threshold where Systematic </w:t>
      </w:r>
      <w:proofErr w:type="spellStart"/>
      <w:r w:rsidRPr="00412E95">
        <w:t>Internalisers</w:t>
      </w:r>
      <w:proofErr w:type="spellEnd"/>
      <w:r w:rsidRPr="00412E95">
        <w:t xml:space="preserve"> might be required to fulfil several orders just below the SSTI which, put together, would be above the LIS and the level at which the SI is able to hedge its risk appropriately and thus exposed to undue risk.</w:t>
      </w:r>
      <w:r w:rsidRPr="00412E95">
        <w:br/>
        <w:t>Finally the number of different LIS values for different sub-asset classes would create a very complex and burdensome environment for both SI and investors.</w:t>
      </w:r>
    </w:p>
    <w:permEnd w:id="2035625789"/>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104546434" w:edGrp="everyone"/>
      <w:r>
        <w:t>TYPE YOUR TEXT HERE</w:t>
      </w:r>
    </w:p>
    <w:permEnd w:id="1104546434"/>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lastRenderedPageBreak/>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2C66FA" w:rsidRDefault="002C66FA" w:rsidP="00EC2C93">
      <w:pPr>
        <w:keepNext/>
      </w:pPr>
      <w:permStart w:id="920912406" w:edGrp="everyone"/>
      <w:r w:rsidRPr="002C66FA">
        <w:t xml:space="preserve">5) We prefer option 1, no recalculation. Benefits will not justify the costs of a dynamic calculation </w:t>
      </w:r>
    </w:p>
    <w:permEnd w:id="920912406"/>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4E220B" w:rsidRDefault="00537EF2" w:rsidP="00EC2C93">
      <w:pPr>
        <w:keepNext/>
      </w:pPr>
      <w:permStart w:id="1106315212" w:edGrp="everyone"/>
      <w:r w:rsidRPr="00537EF2">
        <w:t xml:space="preserve">5) We prefer option 1, no recalculation. Benefits will not justify the costs of a dynamic calculation </w:t>
      </w:r>
    </w:p>
    <w:permEnd w:id="1106315212"/>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w:t>
      </w:r>
      <w:r>
        <w:lastRenderedPageBreak/>
        <w:t>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60563252" w:edGrp="everyone"/>
      <w:r>
        <w:t>TYPE YOUR TEXT HERE</w:t>
      </w:r>
    </w:p>
    <w:permEnd w:id="160563252"/>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4E220B" w:rsidRDefault="00412E95" w:rsidP="00EC2C93">
      <w:pPr>
        <w:keepNext/>
      </w:pPr>
      <w:permStart w:id="1473140320" w:edGrp="everyone"/>
      <w:r w:rsidRPr="00412E95">
        <w:t>UniCredit understand that some level of NCAs discretion on post-trade transparency is required by the Level 1 text but would like to stress that there would be a huge difference between NCAs requiring the standard 48h deferral and others choosing to delay volume publication for 4 weeks. If the standard deferral window is made longer, then the relative value of extending the deferral period for individual NCAs would be reduced resulting in a more even playing field across Europe.</w:t>
      </w:r>
    </w:p>
    <w:permEnd w:id="1473140320"/>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4E220B" w:rsidRDefault="00412E95" w:rsidP="00EC2C93">
      <w:pPr>
        <w:keepNext/>
      </w:pPr>
      <w:permStart w:id="49499424" w:edGrp="everyone"/>
      <w:r w:rsidRPr="00412E95">
        <w:t>UniCredit contributed and support AFME's comments that the proposed approach is not fit for purpose. A sudden drop in liquidity for might not be captured for several days until the traded volume for the last 30 days drops below the 40%/20% of average volumes. For instance a total market collapse with zero trades for a week might still not trigger the threshold if it was preceded by a few weeks of higher than average traded volume. Additionally, thresholds set at an asset class level are ineffective for bonds as a sudden event might affect all instruments issued by a specific company or country triggering a drop in liquidity in those instruments but not the rest of that asset class. This means liquidity providers would be required to provide public quotes in a situation of market stress for specific instruments.</w:t>
      </w:r>
      <w:r w:rsidRPr="00412E95">
        <w:br/>
        <w:t>UniCredit suggests that a certain level of discretion should be left to NCAs in deciding temporary suspensions and not to rely only on quantitative measures of market-wide liquidity</w:t>
      </w:r>
    </w:p>
    <w:permEnd w:id="49499424"/>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lastRenderedPageBreak/>
        <w:t>&lt;ESMA_QUESTION_CP_MIFID_85&gt;</w:t>
      </w:r>
    </w:p>
    <w:p w:rsidR="004E220B" w:rsidRDefault="00412E95" w:rsidP="00EC2C93">
      <w:pPr>
        <w:keepNext/>
      </w:pPr>
      <w:permStart w:id="603603963" w:edGrp="everyone"/>
      <w:r w:rsidRPr="00412E95">
        <w:t>UniCredit agrees with ESMA's proposal</w:t>
      </w:r>
    </w:p>
    <w:permEnd w:id="603603963"/>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04951798" w:edGrp="everyone"/>
      <w:r>
        <w:t>TYPE YOUR TEXT HERE</w:t>
      </w:r>
    </w:p>
    <w:permEnd w:id="104951798"/>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4E220B" w:rsidRDefault="00366DE0" w:rsidP="00EC2C93">
      <w:pPr>
        <w:keepNext/>
      </w:pPr>
      <w:permStart w:id="330961507" w:edGrp="everyone"/>
      <w:r w:rsidRPr="00366DE0">
        <w:t>UniCredit agrees with ESMA's approach of requesting the necessary data in order to perform liquidity calculations and stresses that either ESMA or another independent entity should perform liquidity calculations instead of individual firms to avoid different interpretations of the data.</w:t>
      </w:r>
      <w:r w:rsidRPr="00366DE0">
        <w:br/>
        <w:t>However, care needs to be taken when dealing with transaction data to avoid taking into account duplicated data or technical/securities financing trades, which should not be taken into account in performing liquidity calculations.</w:t>
      </w:r>
    </w:p>
    <w:permEnd w:id="330961507"/>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907326947" w:edGrp="everyone"/>
      <w:r>
        <w:t>TYPE YOUR TEXT HERE</w:t>
      </w:r>
    </w:p>
    <w:permEnd w:id="190732694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550454980" w:edGrp="everyone"/>
      <w:r>
        <w:t>TYPE YOUR TEXT HERE</w:t>
      </w:r>
    </w:p>
    <w:permEnd w:id="1550454980"/>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459870035" w:edGrp="everyone"/>
      <w:r>
        <w:t>TYPE YOUR TEXT HERE</w:t>
      </w:r>
    </w:p>
    <w:permEnd w:id="459870035"/>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lastRenderedPageBreak/>
        <w:t>&lt;ESMA_QUESTION_CP_MIFID_91&gt;</w:t>
      </w:r>
    </w:p>
    <w:p w:rsidR="004E220B" w:rsidRDefault="009E33A3" w:rsidP="00EC2C93">
      <w:pPr>
        <w:keepNext/>
      </w:pPr>
      <w:permStart w:id="207965335" w:edGrp="everyone"/>
      <w:r w:rsidRPr="009E33A3">
        <w:t>Yes, we support this proposal to ensure same level playing field; it's important that in a specific market all parties need to follow the same regime</w:t>
      </w:r>
    </w:p>
    <w:permEnd w:id="207965335"/>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2074229026" w:edGrp="everyone"/>
      <w:r>
        <w:t>TYPE YOUR TEXT HERE</w:t>
      </w:r>
    </w:p>
    <w:permEnd w:id="2074229026"/>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3C50CD" w:rsidP="00EC2C93">
      <w:pPr>
        <w:keepNext/>
      </w:pPr>
      <w:permStart w:id="1910985973" w:edGrp="everyone"/>
      <w:r>
        <w:t>We support AFME’ answer and proposal on the list of disruptive scenarios</w:t>
      </w:r>
    </w:p>
    <w:permEnd w:id="1910985973"/>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3C50CD" w:rsidP="00EC2C93">
      <w:pPr>
        <w:keepNext/>
      </w:pPr>
      <w:permStart w:id="1333291570" w:edGrp="everyone"/>
      <w:r>
        <w:t>We support AFME’s answer and proposal on the Testing of algorithms and system</w:t>
      </w:r>
    </w:p>
    <w:permEnd w:id="1333291570"/>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3C50CD" w:rsidP="00EC2C93">
      <w:pPr>
        <w:keepNext/>
      </w:pPr>
      <w:permStart w:id="997093438" w:edGrp="everyone"/>
      <w:r>
        <w:t>We support AFME’s answer and proposal on the pre- and post-trade transparency controls</w:t>
      </w:r>
    </w:p>
    <w:permEnd w:id="997093438"/>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3C50CD" w:rsidP="00EC2C93">
      <w:pPr>
        <w:keepNext/>
      </w:pPr>
      <w:permStart w:id="429466065" w:edGrp="everyone"/>
      <w:r>
        <w:t>We support AFME’s answer and proposal in response to this question</w:t>
      </w:r>
    </w:p>
    <w:permEnd w:id="42946606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3C50CD" w:rsidRDefault="003C50CD" w:rsidP="00EC2C93">
      <w:pPr>
        <w:keepNext/>
      </w:pPr>
      <w:permStart w:id="723991983" w:edGrp="everyone"/>
      <w:r>
        <w:t>We support AFME’s answer and proposal  in response to this question</w:t>
      </w:r>
    </w:p>
    <w:permEnd w:id="723991983"/>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3C50CD" w:rsidP="00EC2C93">
      <w:pPr>
        <w:keepNext/>
      </w:pPr>
      <w:permStart w:id="607987271" w:edGrp="everyone"/>
      <w:r>
        <w:t>We support AFME’s answer and proposal on the Organisational Requirements for Investment Firms</w:t>
      </w:r>
    </w:p>
    <w:permEnd w:id="607987271"/>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381858410" w:edGrp="everyone"/>
      <w:r>
        <w:t>TYPE YOUR TEXT HERE</w:t>
      </w:r>
    </w:p>
    <w:permEnd w:id="1381858410"/>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432843030" w:edGrp="everyone"/>
      <w:r>
        <w:t>TYPE YOUR TEXT HERE</w:t>
      </w:r>
    </w:p>
    <w:permEnd w:id="1432843030"/>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3C50CD" w:rsidP="00EC2C93">
      <w:pPr>
        <w:keepNext/>
      </w:pPr>
      <w:permStart w:id="221382562" w:edGrp="everyone"/>
      <w:r>
        <w:t>We support AFME’s answer and proposal with respect to the outsourcing obligations for trading venues</w:t>
      </w:r>
    </w:p>
    <w:permEnd w:id="221382562"/>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3C50CD" w:rsidP="00EC2C93">
      <w:pPr>
        <w:keepNext/>
      </w:pPr>
      <w:permStart w:id="34170052" w:edGrp="everyone"/>
      <w:r>
        <w:t>We support AFME’s answer and proposal with respect to testing obligations</w:t>
      </w:r>
    </w:p>
    <w:permEnd w:id="34170052"/>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3C50CD" w:rsidRDefault="003C50CD" w:rsidP="00EC2C93">
      <w:pPr>
        <w:keepNext/>
      </w:pPr>
      <w:permStart w:id="1692086150" w:edGrp="everyone"/>
      <w:r>
        <w:t>We support AFME’s answer and proposal  with respect to the conditions for providing DMA</w:t>
      </w:r>
    </w:p>
    <w:permEnd w:id="1692086150"/>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366DE0" w:rsidP="00EC2C93">
      <w:pPr>
        <w:keepNext/>
      </w:pPr>
      <w:permStart w:id="885916319" w:edGrp="everyone"/>
      <w:r w:rsidRPr="00366DE0">
        <w:t>We contributed and support AFME positions on market making agreements. UniCredit would like to stress especially that market making agreements should not be set at an instrument level to avoid setting up a large number of similar agreements. In most cases, agreements are set up at an issuer or asset class level.</w:t>
      </w:r>
      <w:permEnd w:id="885916319"/>
      <w:r w:rsidR="00577C33">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366DE0" w:rsidP="00EC2C93">
      <w:pPr>
        <w:keepNext/>
      </w:pPr>
      <w:permStart w:id="867633206" w:edGrp="everyone"/>
      <w:r w:rsidRPr="00366DE0">
        <w:t>UniCredit contributed and support AFME's response and would like to request greater clarity on the meaning of trading hours. In particular, trading hours should refer to European trading hours, and most likely based on the Central European Time zone.</w:t>
      </w:r>
      <w:permEnd w:id="867633206"/>
      <w:r w:rsidR="00577C33">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lastRenderedPageBreak/>
        <w:t>&lt;ESMA_QUESTION_CP_MIFID_106&gt;</w:t>
      </w:r>
    </w:p>
    <w:p w:rsidR="004E220B" w:rsidRDefault="00366DE0" w:rsidP="00EC2C93">
      <w:pPr>
        <w:keepNext/>
      </w:pPr>
      <w:permStart w:id="1935355108" w:edGrp="everyone"/>
      <w:r w:rsidRPr="00366DE0">
        <w:t>UniCredit contributed and support AFME's response, and especially recommends that firms should ensure two-way quoting for over 50% of the time not on a daily basis but on a longer period of time to make sure liquidity providers are present most of the time but have the ability to withdraw quotes during short periods of market volatility or IT changes.</w:t>
      </w:r>
    </w:p>
    <w:permEnd w:id="1935355108"/>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4E220B" w:rsidRDefault="00366DE0" w:rsidP="00EC2C93">
      <w:pPr>
        <w:keepNext/>
      </w:pPr>
      <w:permStart w:id="1373713199" w:edGrp="everyone"/>
      <w:r w:rsidRPr="00366DE0">
        <w:t xml:space="preserve">UniCredit contributed and support AFME's response, especially stressing that it should be due to both trading venues and individual firms to monitor and declare the occurrence of "exceptional circumstances". Especially due to the high level of </w:t>
      </w:r>
      <w:proofErr w:type="spellStart"/>
      <w:r w:rsidRPr="00366DE0">
        <w:t>automatization</w:t>
      </w:r>
      <w:proofErr w:type="spellEnd"/>
      <w:r w:rsidRPr="00366DE0">
        <w:t xml:space="preserve"> of current trading systems, internal IT issues might not allow firms to temporarily satisfy the quoting obligation of market makers. Firms should ensure a transparent and open communication to both trading venues and regulators in these cases but not be penalized for unavoidable IT issues.</w:t>
      </w:r>
    </w:p>
    <w:permEnd w:id="1373713199"/>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4E220B" w:rsidRDefault="00366DE0" w:rsidP="00EC2C93">
      <w:pPr>
        <w:keepNext/>
      </w:pPr>
      <w:permStart w:id="1882349617" w:edGrp="everyone"/>
      <w:r w:rsidRPr="00366DE0">
        <w:t xml:space="preserve">We contributed and support AFME positions on market making agreements. UniCredit strongly believes in the importance of the continuous presence of genuine market makers and liquidity providers and performs this function in a number of fixed income markets, however the requirement to provide continuous quotes during should not result in market makers taking undue risk and compromising market stability. A wider range of "stressed market conditions" should be identified during which a temporarily withdrawal of quotes is allowed. </w:t>
      </w:r>
    </w:p>
    <w:permEnd w:id="18823496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3C50CD" w:rsidRDefault="003C50CD" w:rsidP="00EC2C93">
      <w:pPr>
        <w:keepNext/>
      </w:pPr>
      <w:permStart w:id="948879" w:edGrp="everyone"/>
      <w:r>
        <w:t>We support AFME’s answer on the proposed regulatory technical standards</w:t>
      </w:r>
    </w:p>
    <w:permEnd w:id="948879"/>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3C50CD" w:rsidP="00EC2C93">
      <w:pPr>
        <w:keepNext/>
      </w:pPr>
      <w:permStart w:id="1222260217" w:edGrp="everyone"/>
      <w:r>
        <w:t>We support AFME’s answer in relation to the counting methodology</w:t>
      </w:r>
    </w:p>
    <w:permEnd w:id="1222260217"/>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lastRenderedPageBreak/>
        <w:t>&lt;ESMA_QUESTION_CP_MIFID_111&gt;</w:t>
      </w:r>
    </w:p>
    <w:p w:rsidR="003C50CD" w:rsidRDefault="003C50CD" w:rsidP="00EC2C93">
      <w:pPr>
        <w:keepNext/>
      </w:pPr>
      <w:permStart w:id="727582213" w:edGrp="everyone"/>
      <w:r>
        <w:t>We support AFME’s answer on the definition of orders</w:t>
      </w:r>
    </w:p>
    <w:permEnd w:id="727582213"/>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2C66FA" w:rsidRDefault="002C66FA" w:rsidP="002C66FA">
      <w:pPr>
        <w:keepNext/>
      </w:pPr>
      <w:permStart w:id="1074691181" w:edGrp="everyone"/>
      <w:r>
        <w:t>We support AFME’s answer with respect to the calculation method in terms of volume</w:t>
      </w:r>
    </w:p>
    <w:permEnd w:id="107469118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2C66FA" w:rsidRDefault="002C66FA" w:rsidP="002C66FA">
      <w:pPr>
        <w:keepNext/>
      </w:pPr>
      <w:permStart w:id="839261890" w:edGrp="everyone"/>
      <w:r>
        <w:t>We support AFME’s answer with respect to the frequency for calculating the maximum OTR</w:t>
      </w:r>
    </w:p>
    <w:permEnd w:id="839261890"/>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2C66FA" w:rsidRDefault="002C66FA" w:rsidP="00EC2C93">
      <w:pPr>
        <w:keepNext/>
      </w:pPr>
      <w:permStart w:id="715935226" w:edGrp="everyone"/>
      <w:r>
        <w:t>We support AFME’s answer with respect to the monitoring of the ratio of unexecuted orders to transactions</w:t>
      </w:r>
    </w:p>
    <w:permEnd w:id="715935226"/>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2C66FA" w:rsidRDefault="002C66FA" w:rsidP="002C66FA">
      <w:pPr>
        <w:keepNext/>
      </w:pPr>
      <w:permStart w:id="1042764212" w:edGrp="everyone"/>
      <w:r>
        <w:t>We support AFME’s answer on this question</w:t>
      </w:r>
    </w:p>
    <w:permEnd w:id="1042764212"/>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632494475" w:edGrp="everyone"/>
      <w:r>
        <w:t>TYPE YOUR TEXT HERE</w:t>
      </w:r>
    </w:p>
    <w:permEnd w:id="63249447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lastRenderedPageBreak/>
        <w:t>&lt;ESMA_QUESTION_CP_MIFID_117&gt;</w:t>
      </w:r>
    </w:p>
    <w:p w:rsidR="007B15CE" w:rsidRDefault="007B15CE" w:rsidP="007B15CE">
      <w:pPr>
        <w:keepNext/>
      </w:pPr>
      <w:permStart w:id="395476026" w:edGrp="everyone"/>
      <w:r>
        <w:t>a. We agree with ESMA new proposal to oblige trading venues to publish their fee structures on their websites and establishes minimal requirements for publication.</w:t>
      </w:r>
    </w:p>
    <w:p w:rsidR="007B15CE" w:rsidRDefault="007B15CE" w:rsidP="007B15CE">
      <w:pPr>
        <w:keepNext/>
      </w:pPr>
      <w:r>
        <w:t>b. We believe, that any fee thresholds should only be applicable to non-HFT market participants.</w:t>
      </w:r>
    </w:p>
    <w:p w:rsidR="007B15CE" w:rsidRDefault="007B15CE" w:rsidP="007B15CE">
      <w:pPr>
        <w:keepNext/>
      </w:pPr>
      <w:r>
        <w:t>c. Generally, we agr</w:t>
      </w:r>
      <w:r w:rsidR="004E220B">
        <w:t>e</w:t>
      </w:r>
      <w:r>
        <w:t xml:space="preserve">e with ESMA position that a trading venue may charge the costs incurred in developing and providing conformance testing and testing of algorithms. However, a trading venue should not charge for basic technical conformance testing, which is a mandatory step to confirm a system’s functionality while interacting with a trading venue. </w:t>
      </w:r>
    </w:p>
    <w:p w:rsidR="007B15CE" w:rsidRDefault="007B15CE" w:rsidP="007B15CE">
      <w:pPr>
        <w:keepNext/>
      </w:pPr>
      <w:r>
        <w:t xml:space="preserve">d. We agree with ESMA proposal that trading venues may/should offer </w:t>
      </w:r>
      <w:r w:rsidR="004E220B">
        <w:t>incentives</w:t>
      </w:r>
      <w:r>
        <w:t xml:space="preserve"> to market makers, which should be transparent and published on their website</w:t>
      </w:r>
    </w:p>
    <w:p w:rsidR="004E220B" w:rsidRDefault="007B15CE" w:rsidP="00EC2C93">
      <w:pPr>
        <w:keepNext/>
      </w:pPr>
      <w:r>
        <w:t xml:space="preserve">e. We generally agree that economic penalties should apply only when the OTR is systematically breached and market makers (excluding HFT firms) should be exempted from the scope of the mandatory OTR regime </w:t>
      </w:r>
    </w:p>
    <w:permEnd w:id="3954760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4E220B" w:rsidRDefault="007B15CE" w:rsidP="00EC2C93">
      <w:pPr>
        <w:keepNext/>
      </w:pPr>
      <w:permStart w:id="458057141" w:edGrp="everyone"/>
      <w:r w:rsidRPr="007B15CE">
        <w:t xml:space="preserve">We are of the opinion that no rebates should be applied, as they make difficult calculation of fees for end clients </w:t>
      </w:r>
    </w:p>
    <w:permEnd w:id="458057141"/>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4E220B" w:rsidRDefault="00C4747C" w:rsidP="00EC2C93">
      <w:pPr>
        <w:keepNext/>
      </w:pPr>
      <w:permStart w:id="934152493" w:edGrp="everyone"/>
      <w:r w:rsidRPr="00C4747C">
        <w:t>We suggest no other type of incentives</w:t>
      </w:r>
    </w:p>
    <w:permEnd w:id="934152493"/>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7B15CE" w:rsidP="00EC2C93">
      <w:pPr>
        <w:keepNext/>
      </w:pPr>
      <w:permStart w:id="85345414" w:edGrp="everyone"/>
      <w:r w:rsidRPr="007B15CE">
        <w:t>We support fair and transparent markets and a</w:t>
      </w:r>
      <w:r>
        <w:t>g</w:t>
      </w:r>
      <w:r w:rsidRPr="007B15CE">
        <w:t xml:space="preserve">ree with EMSA new proposal that fee structures should not permit the possibility for activities such as “payment for an early look” </w:t>
      </w:r>
      <w:permEnd w:id="85345414"/>
      <w:r w:rsidR="00577C33">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4E220B" w:rsidRDefault="007B15CE" w:rsidP="00EC2C93">
      <w:pPr>
        <w:keepNext/>
      </w:pPr>
      <w:permStart w:id="693129375" w:edGrp="everyone"/>
      <w:r w:rsidRPr="007B15CE">
        <w:t>Example of fee structures that would support non-genuine orders</w:t>
      </w:r>
      <w:r>
        <w:t xml:space="preserve"> are</w:t>
      </w:r>
      <w:r w:rsidRPr="007B15CE">
        <w:t>:</w:t>
      </w:r>
      <w:r>
        <w:t xml:space="preserve"> </w:t>
      </w:r>
      <w:r w:rsidRPr="007B15CE">
        <w:t>earlier mentioned thresholds on amount of transactions/fees would incentivise HFT firms to hit those thresholds by placing orders in small sizes, which on practice do not represent liquidity and normally vanish when market conditions det</w:t>
      </w:r>
      <w:r>
        <w:t>er</w:t>
      </w:r>
      <w:r w:rsidRPr="007B15CE">
        <w:t xml:space="preserve">iorate </w:t>
      </w:r>
    </w:p>
    <w:permEnd w:id="693129375"/>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lastRenderedPageBreak/>
        <w:t>&lt;ESMA_QUESTION_CP_MIFID_122&gt;</w:t>
      </w:r>
    </w:p>
    <w:p w:rsidR="004E220B" w:rsidRDefault="007B15CE" w:rsidP="00EC2C93">
      <w:pPr>
        <w:keepNext/>
      </w:pPr>
      <w:permStart w:id="825170285" w:edGrp="everyone"/>
      <w:r w:rsidRPr="007B15CE">
        <w:t xml:space="preserve">Yes the distinction made in RTS is clear. We agree with EMSA proposal that a trading venue shall not use a fee structure where, upon reaching a certain threshold of total trading volume, the total number of trades or the cumulated trading fees generated by a trader benefit from a discount including those trades already executed </w:t>
      </w:r>
    </w:p>
    <w:permEnd w:id="825170285"/>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37EF2" w:rsidRDefault="00537EF2" w:rsidP="00EC2C93">
      <w:pPr>
        <w:keepNext/>
      </w:pPr>
      <w:permStart w:id="1260257815" w:edGrp="everyone"/>
      <w:r w:rsidRPr="00537EF2">
        <w:t xml:space="preserve">The most important point for us is that the liquidity band is easily determinable or publicly available </w:t>
      </w:r>
    </w:p>
    <w:permEnd w:id="1260257815"/>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37EF2" w:rsidRDefault="00537EF2" w:rsidP="00EC2C93">
      <w:pPr>
        <w:keepNext/>
      </w:pPr>
      <w:permStart w:id="210727470" w:edGrp="everyone"/>
      <w:r w:rsidRPr="00537EF2">
        <w:t xml:space="preserve">No. We would actually prefer only two bands, one for liquid and one for illiquid shares. The costs of implementation do not justify the benefits </w:t>
      </w:r>
    </w:p>
    <w:permEnd w:id="210727470"/>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37EF2" w:rsidRDefault="00537EF2" w:rsidP="00EC2C93">
      <w:pPr>
        <w:keepNext/>
      </w:pPr>
      <w:permStart w:id="1216310280" w:edGrp="everyone"/>
      <w:r w:rsidRPr="00537EF2">
        <w:t xml:space="preserve">Yes, we agree </w:t>
      </w:r>
    </w:p>
    <w:permEnd w:id="1216310280"/>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171681749" w:edGrp="everyone"/>
      <w:r>
        <w:t>TYPE YOUR TEXT HERE</w:t>
      </w:r>
    </w:p>
    <w:permEnd w:id="1171681749"/>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98037855" w:edGrp="everyone"/>
      <w:r>
        <w:t>TYPE YOUR TEXT HERE</w:t>
      </w:r>
    </w:p>
    <w:permEnd w:id="1398037855"/>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lastRenderedPageBreak/>
        <w:t>&lt;ESMA_QUESTION_CP_MIFID_128&gt;</w:t>
      </w:r>
    </w:p>
    <w:p w:rsidR="00577C33" w:rsidRDefault="00577C33" w:rsidP="00EC2C93">
      <w:pPr>
        <w:keepNext/>
      </w:pPr>
      <w:permStart w:id="1233615468" w:edGrp="everyone"/>
      <w:r>
        <w:t>TYPE YOUR TEXT HERE</w:t>
      </w:r>
    </w:p>
    <w:permEnd w:id="1233615468"/>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797944090" w:edGrp="everyone"/>
      <w:r>
        <w:t>TYPE YOUR TEXT HERE</w:t>
      </w:r>
    </w:p>
    <w:permEnd w:id="1797944090"/>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079733563" w:edGrp="everyone"/>
      <w:r>
        <w:t>TYPE YOUR TEXT HERE</w:t>
      </w:r>
    </w:p>
    <w:permEnd w:id="1079733563"/>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706752625" w:edGrp="everyone"/>
      <w:r>
        <w:t>TYPE YOUR TEXT HERE</w:t>
      </w:r>
    </w:p>
    <w:permEnd w:id="706752625"/>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4E220B" w:rsidRDefault="007B15CE" w:rsidP="00EC2C93">
      <w:pPr>
        <w:keepNext/>
      </w:pPr>
      <w:permStart w:id="203965834" w:edGrp="everyone"/>
      <w:r w:rsidRPr="007B15CE">
        <w:t>In our view, (</w:t>
      </w:r>
      <w:proofErr w:type="spellStart"/>
      <w:r w:rsidRPr="007B15CE">
        <w:t>i</w:t>
      </w:r>
      <w:proofErr w:type="spellEnd"/>
      <w:r w:rsidRPr="007B15CE">
        <w:t>) the trading venue where the financial instrument was first admitted to trading, including multiple venues, would create an inflated view on materiality of those markets in terms of liquidity. Therefore, we suggest traded volume to stand for liquidity.</w:t>
      </w:r>
      <w:r w:rsidR="00C4747C" w:rsidRPr="00C4747C">
        <w:t>.</w:t>
      </w:r>
    </w:p>
    <w:permEnd w:id="203965834"/>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4E220B" w:rsidRDefault="00085F06" w:rsidP="00EC2C93">
      <w:pPr>
        <w:keepNext/>
      </w:pPr>
      <w:permStart w:id="1680279601" w:edGrp="everyone"/>
      <w:r>
        <w:t>UniCredit believes that a thresholds between 5% and 10% would be reasonable.</w:t>
      </w:r>
    </w:p>
    <w:permEnd w:id="1680279601"/>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55280897" w:edGrp="everyone"/>
      <w:r>
        <w:t>TYPE YOUR TEXT HERE</w:t>
      </w:r>
    </w:p>
    <w:permEnd w:id="155280897"/>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77652121" w:edGrp="everyone"/>
      <w:r>
        <w:t>TYPE YOUR TEXT HERE</w:t>
      </w:r>
    </w:p>
    <w:permEnd w:id="1477652121"/>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274535271" w:edGrp="everyone"/>
      <w:r>
        <w:t>TYPE YOUR TEXT HERE</w:t>
      </w:r>
    </w:p>
    <w:permEnd w:id="274535271"/>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653622581" w:edGrp="everyone"/>
      <w:r>
        <w:t>TYPE YOUR TEXT HERE</w:t>
      </w:r>
    </w:p>
    <w:permEnd w:id="653622581"/>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596260587" w:edGrp="everyone"/>
      <w:r>
        <w:t>TYPE YOUR TEXT HERE</w:t>
      </w:r>
    </w:p>
    <w:permEnd w:id="59626058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459221231" w:edGrp="everyone"/>
      <w:r>
        <w:t>TYPE YOUR TEXT HERE</w:t>
      </w:r>
    </w:p>
    <w:permEnd w:id="459221231"/>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365776134" w:edGrp="everyone"/>
      <w:r>
        <w:t>TYPE YOUR TEXT HERE</w:t>
      </w:r>
    </w:p>
    <w:permEnd w:id="365776134"/>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522850365" w:edGrp="everyone"/>
      <w:r>
        <w:t>TYPE YOUR TEXT HERE</w:t>
      </w:r>
    </w:p>
    <w:permEnd w:id="522850365"/>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944016807" w:edGrp="everyone"/>
      <w:r>
        <w:t>TYPE YOUR TEXT HERE</w:t>
      </w:r>
    </w:p>
    <w:permEnd w:id="1944016807"/>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389195383" w:edGrp="everyone"/>
      <w:r>
        <w:t>TYPE YOUR TEXT HERE</w:t>
      </w:r>
    </w:p>
    <w:permEnd w:id="1389195383"/>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33583620" w:edGrp="everyone"/>
      <w:r>
        <w:t>TYPE YOUR TEXT HERE</w:t>
      </w:r>
    </w:p>
    <w:permEnd w:id="133583620"/>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819417030" w:edGrp="everyone"/>
      <w:r>
        <w:t>TYPE YOUR TEXT HERE</w:t>
      </w:r>
    </w:p>
    <w:permEnd w:id="1819417030"/>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162487304" w:edGrp="everyone"/>
      <w:r>
        <w:t>TYPE YOUR TEXT HERE</w:t>
      </w:r>
    </w:p>
    <w:permEnd w:id="116248730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231500210" w:edGrp="everyone"/>
      <w:r>
        <w:t>TYPE YOUR TEXT HERE</w:t>
      </w:r>
    </w:p>
    <w:permEnd w:id="231500210"/>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27293526" w:edGrp="everyone"/>
      <w:r>
        <w:t>TYPE YOUR TEXT HERE</w:t>
      </w:r>
    </w:p>
    <w:permEnd w:id="27293526"/>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45784063" w:edGrp="everyone"/>
      <w:r>
        <w:t>TYPE YOUR TEXT HERE</w:t>
      </w:r>
    </w:p>
    <w:permEnd w:id="145784063"/>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43217700" w:edGrp="everyone"/>
      <w:r>
        <w:t>TYPE YOUR TEXT HERE</w:t>
      </w:r>
    </w:p>
    <w:permEnd w:id="43217700"/>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824613385" w:edGrp="everyone"/>
      <w:r>
        <w:t>TYPE YOUR TEXT HERE</w:t>
      </w:r>
    </w:p>
    <w:permEnd w:id="1824613385"/>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669124825" w:edGrp="everyone"/>
      <w:r>
        <w:t>TYPE YOUR TEXT HERE</w:t>
      </w:r>
    </w:p>
    <w:permEnd w:id="669124825"/>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27207682" w:edGrp="everyone"/>
      <w:r>
        <w:t>TYPE YOUR TEXT HERE</w:t>
      </w:r>
    </w:p>
    <w:permEnd w:id="162720768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215368110" w:edGrp="everyone"/>
      <w:r>
        <w:t>TYPE YOUR TEXT HERE</w:t>
      </w:r>
    </w:p>
    <w:permEnd w:id="1215368110"/>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802119707" w:edGrp="everyone"/>
      <w:r>
        <w:t>TYPE YOUR TEXT HERE</w:t>
      </w:r>
    </w:p>
    <w:permEnd w:id="802119707"/>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452828410" w:edGrp="everyone"/>
      <w:r>
        <w:t>TYPE YOUR TEXT HERE</w:t>
      </w:r>
    </w:p>
    <w:permEnd w:id="1452828410"/>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005CD" w:rsidP="00EC2C93">
      <w:pPr>
        <w:keepNext/>
      </w:pPr>
      <w:permStart w:id="1605190305" w:edGrp="everyone"/>
      <w:r>
        <w:t>Yes, we agree</w:t>
      </w:r>
    </w:p>
    <w:permEnd w:id="1605190305"/>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005CD" w:rsidRDefault="005005CD" w:rsidP="005005CD">
      <w:pPr>
        <w:keepNext/>
      </w:pPr>
      <w:permStart w:id="180695236" w:edGrp="everyone"/>
      <w:r>
        <w:t>Yes, we agree</w:t>
      </w:r>
    </w:p>
    <w:permEnd w:id="180695236"/>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005CD" w:rsidRDefault="005005CD" w:rsidP="005005CD">
      <w:pPr>
        <w:keepNext/>
      </w:pPr>
      <w:permStart w:id="1701989196" w:edGrp="everyone"/>
      <w:r>
        <w:t>Yes, we agree</w:t>
      </w:r>
    </w:p>
    <w:permEnd w:id="1701989196"/>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37EF2" w:rsidRDefault="005005CD" w:rsidP="00EC2C93">
      <w:pPr>
        <w:keepNext/>
        <w:rPr>
          <w:rFonts w:ascii="Arial" w:hAnsi="Arial" w:cs="Arial"/>
          <w:color w:val="000000"/>
          <w:sz w:val="20"/>
          <w:lang w:val="en-US"/>
        </w:rPr>
      </w:pPr>
      <w:permStart w:id="2135888589" w:edGrp="everyone"/>
      <w:r>
        <w:rPr>
          <w:rFonts w:ascii="Arial" w:hAnsi="Arial" w:cs="Arial"/>
          <w:color w:val="000000"/>
          <w:sz w:val="20"/>
          <w:lang w:val="en-US"/>
        </w:rPr>
        <w:t>Proposal sounds good, but question is more to regulated markets</w:t>
      </w:r>
    </w:p>
    <w:permEnd w:id="213588858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4E220B" w:rsidRDefault="005005CD" w:rsidP="00EC2C93">
      <w:pPr>
        <w:keepNext/>
        <w:rPr>
          <w:rFonts w:ascii="Arial" w:hAnsi="Arial" w:cs="Arial"/>
          <w:color w:val="000000"/>
          <w:sz w:val="20"/>
          <w:lang w:val="en-US"/>
        </w:rPr>
      </w:pPr>
      <w:permStart w:id="2054045886" w:edGrp="everyone"/>
      <w:r>
        <w:rPr>
          <w:rFonts w:ascii="Arial" w:hAnsi="Arial" w:cs="Arial"/>
          <w:color w:val="000000"/>
          <w:sz w:val="20"/>
          <w:lang w:val="en-US"/>
        </w:rPr>
        <w:t>The proposal is fine for us</w:t>
      </w:r>
    </w:p>
    <w:permEnd w:id="2054045886"/>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4E220B" w:rsidRDefault="005005CD" w:rsidP="00EC2C93">
      <w:pPr>
        <w:keepNext/>
        <w:rPr>
          <w:rFonts w:ascii="Arial" w:hAnsi="Arial" w:cs="Arial"/>
          <w:color w:val="000000"/>
          <w:sz w:val="20"/>
          <w:lang w:val="en-US"/>
        </w:rPr>
      </w:pPr>
      <w:permStart w:id="1535717397" w:edGrp="everyone"/>
      <w:r>
        <w:rPr>
          <w:rFonts w:ascii="Arial" w:hAnsi="Arial" w:cs="Arial"/>
          <w:color w:val="000000"/>
          <w:sz w:val="20"/>
          <w:lang w:val="en-US"/>
        </w:rPr>
        <w:t>No particular view on our side</w:t>
      </w:r>
    </w:p>
    <w:permEnd w:id="1535717397"/>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4E220B" w:rsidRDefault="005005CD" w:rsidP="00EC2C93">
      <w:pPr>
        <w:keepNext/>
        <w:rPr>
          <w:rFonts w:ascii="Arial" w:hAnsi="Arial" w:cs="Arial"/>
          <w:color w:val="000000"/>
          <w:sz w:val="20"/>
          <w:lang w:val="en-US"/>
        </w:rPr>
      </w:pPr>
      <w:permStart w:id="208621706" w:edGrp="everyone"/>
      <w:r>
        <w:rPr>
          <w:rFonts w:ascii="Arial" w:hAnsi="Arial" w:cs="Arial"/>
          <w:color w:val="000000"/>
          <w:sz w:val="20"/>
          <w:lang w:val="en-US"/>
        </w:rPr>
        <w:t>Yes, we agree</w:t>
      </w:r>
    </w:p>
    <w:permEnd w:id="208621706"/>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4E220B" w:rsidRDefault="005005CD" w:rsidP="00EC2C93">
      <w:pPr>
        <w:keepNext/>
        <w:rPr>
          <w:rFonts w:ascii="Arial" w:hAnsi="Arial" w:cs="Arial"/>
          <w:color w:val="000000"/>
          <w:sz w:val="20"/>
          <w:lang w:val="en-US"/>
        </w:rPr>
      </w:pPr>
      <w:permStart w:id="1693201513" w:edGrp="everyone"/>
      <w:r>
        <w:rPr>
          <w:rFonts w:ascii="Arial" w:hAnsi="Arial" w:cs="Arial"/>
          <w:color w:val="000000"/>
          <w:sz w:val="20"/>
          <w:lang w:val="en-US"/>
        </w:rPr>
        <w:t>Yes, we agree</w:t>
      </w:r>
    </w:p>
    <w:permEnd w:id="169320151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4E220B" w:rsidRDefault="005005CD" w:rsidP="00EC2C93">
      <w:pPr>
        <w:keepNext/>
        <w:rPr>
          <w:rFonts w:ascii="Arial" w:hAnsi="Arial" w:cs="Arial"/>
          <w:color w:val="000000"/>
          <w:sz w:val="20"/>
          <w:lang w:val="en-US"/>
        </w:rPr>
      </w:pPr>
      <w:permStart w:id="622593588" w:edGrp="everyone"/>
      <w:r>
        <w:rPr>
          <w:rFonts w:ascii="Arial" w:hAnsi="Arial" w:cs="Arial"/>
          <w:color w:val="000000"/>
          <w:sz w:val="20"/>
          <w:lang w:val="en-US"/>
        </w:rPr>
        <w:t>Yes, we agree</w:t>
      </w:r>
    </w:p>
    <w:permEnd w:id="622593588"/>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4E220B" w:rsidRDefault="005005CD" w:rsidP="00EC2C93">
      <w:pPr>
        <w:keepNext/>
        <w:rPr>
          <w:rFonts w:ascii="Arial" w:hAnsi="Arial" w:cs="Arial"/>
          <w:color w:val="000000"/>
          <w:sz w:val="20"/>
          <w:lang w:val="en-US"/>
        </w:rPr>
      </w:pPr>
      <w:permStart w:id="874927030" w:edGrp="everyone"/>
      <w:r>
        <w:rPr>
          <w:rFonts w:ascii="Arial" w:hAnsi="Arial" w:cs="Arial"/>
          <w:color w:val="000000"/>
          <w:sz w:val="20"/>
          <w:lang w:val="en-US"/>
        </w:rPr>
        <w:t>Yes, we agree</w:t>
      </w:r>
    </w:p>
    <w:permEnd w:id="874927030"/>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4E220B" w:rsidRDefault="005005CD" w:rsidP="00EC2C93">
      <w:pPr>
        <w:keepNext/>
        <w:rPr>
          <w:rFonts w:ascii="Arial" w:hAnsi="Arial" w:cs="Arial"/>
          <w:color w:val="000000"/>
          <w:sz w:val="20"/>
          <w:lang w:val="en-US"/>
        </w:rPr>
      </w:pPr>
      <w:permStart w:id="892358625" w:edGrp="everyone"/>
      <w:r>
        <w:rPr>
          <w:rFonts w:ascii="Arial" w:hAnsi="Arial" w:cs="Arial"/>
          <w:color w:val="000000"/>
          <w:sz w:val="20"/>
          <w:lang w:val="en-US"/>
        </w:rPr>
        <w:t>Yes, we agree</w:t>
      </w:r>
    </w:p>
    <w:permEnd w:id="892358625"/>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269906804" w:edGrp="everyone"/>
      <w:r>
        <w:t>TYPE YOUR TEXT HERE</w:t>
      </w:r>
    </w:p>
    <w:permEnd w:id="1269906804"/>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763213106" w:edGrp="everyone"/>
      <w:r>
        <w:t>TYPE YOUR TEXT HERE</w:t>
      </w:r>
    </w:p>
    <w:permEnd w:id="1763213106"/>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208092950" w:edGrp="everyone"/>
      <w:r>
        <w:t>TYPE YOUR TEXT HERE</w:t>
      </w:r>
    </w:p>
    <w:permEnd w:id="1208092950"/>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855785583" w:edGrp="everyone"/>
      <w:r>
        <w:t>TYPE YOUR TEXT HERE</w:t>
      </w:r>
    </w:p>
    <w:permEnd w:id="855785583"/>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033111990" w:edGrp="everyone"/>
      <w:r>
        <w:t>TYPE YOUR TEXT HERE</w:t>
      </w:r>
    </w:p>
    <w:permEnd w:id="1033111990"/>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F45E5D" w:rsidRPr="00F45E5D" w:rsidRDefault="00F45E5D" w:rsidP="00F45E5D">
      <w:pPr>
        <w:keepNext/>
      </w:pPr>
      <w:permStart w:id="1412766446" w:edGrp="everyone"/>
      <w:r w:rsidRPr="00F45E5D">
        <w:t>As FIA has stated correctly in their draft response to ESMA, the definition of the Ancillary Activities Exemption has material impact on a number market participants and their ability to trade commodity derivatives post implementation and thereby on market liquidity.</w:t>
      </w:r>
    </w:p>
    <w:p w:rsidR="00F45E5D" w:rsidRPr="00F45E5D" w:rsidRDefault="00F45E5D" w:rsidP="00F45E5D">
      <w:pPr>
        <w:keepNext/>
      </w:pPr>
    </w:p>
    <w:p w:rsidR="00F45E5D" w:rsidRPr="00F45E5D" w:rsidRDefault="00F45E5D" w:rsidP="00F45E5D">
      <w:pPr>
        <w:keepNext/>
      </w:pPr>
      <w:r w:rsidRPr="00F45E5D">
        <w:t xml:space="preserve">As a consequence, UCB AGs comment submitted to FIA is mainly aimed at Question 173 and the Threshold set out in the proposal. UCB AG agree with FIA's view set out in their official response to Q 173. According to our understanding, discussions so far have always </w:t>
      </w:r>
      <w:r w:rsidRPr="00F45E5D">
        <w:lastRenderedPageBreak/>
        <w:t>been around a threshold of around 50%, which, in our opinion, seemed to be higher than necessary. The threshold of 5% contained in ESMA's current proposal seems very low (even considering that the definition of Ancillary Activity has some other variables (e.g., capital employed, calculation on a group or person basis)) and UCB AG is concerned that this threshold will capture market participants who will not be able to sustain their activity in the commodity derivative markets thereby adversely affecting market liquidity.</w:t>
      </w:r>
    </w:p>
    <w:p w:rsidR="00F45E5D" w:rsidRPr="00F45E5D" w:rsidRDefault="00F45E5D" w:rsidP="00F45E5D">
      <w:pPr>
        <w:keepNext/>
      </w:pPr>
    </w:p>
    <w:p w:rsidR="00F45E5D" w:rsidRPr="00F45E5D" w:rsidRDefault="00F45E5D" w:rsidP="00F45E5D">
      <w:pPr>
        <w:keepNext/>
      </w:pPr>
      <w:r w:rsidRPr="00F45E5D">
        <w:t>FIA's argument for the second opinion adequately underlines UCB AG's opinion. UCBAG feels that the appropriate threshold should probably be somewhere around 15%.</w:t>
      </w:r>
    </w:p>
    <w:p w:rsidR="00F45E5D" w:rsidRPr="00F45E5D" w:rsidRDefault="00F45E5D" w:rsidP="00F45E5D">
      <w:pPr>
        <w:keepNext/>
      </w:pPr>
    </w:p>
    <w:p w:rsidR="004E220B" w:rsidRDefault="00F45E5D" w:rsidP="00EC2C93">
      <w:pPr>
        <w:keepNext/>
      </w:pPr>
      <w:r w:rsidRPr="00F45E5D">
        <w:t>As to ESMA's request to all market participants to provide data, we think that such data should be provided by market participants who would be directly affected by the threshold</w:t>
      </w:r>
      <w:r>
        <w:t>.</w:t>
      </w:r>
    </w:p>
    <w:permEnd w:id="1412766446"/>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139214628" w:edGrp="everyone"/>
      <w:r>
        <w:t>TYPE YOUR TEXT HERE</w:t>
      </w:r>
    </w:p>
    <w:permEnd w:id="139214628"/>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23800903" w:edGrp="everyone"/>
      <w:r>
        <w:t>TYPE YOUR TEXT HERE</w:t>
      </w:r>
    </w:p>
    <w:permEnd w:id="123800903"/>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131886563" w:edGrp="everyone"/>
      <w:r>
        <w:t>TYPE YOUR TEXT HERE</w:t>
      </w:r>
    </w:p>
    <w:permEnd w:id="1131886563"/>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2053206440" w:edGrp="everyone"/>
      <w:r>
        <w:t>TYPE YOUR TEXT HERE</w:t>
      </w:r>
    </w:p>
    <w:permEnd w:id="2053206440"/>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920477592" w:edGrp="everyone"/>
      <w:r>
        <w:t>TYPE YOUR TEXT HERE</w:t>
      </w:r>
    </w:p>
    <w:permEnd w:id="1920477592"/>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lastRenderedPageBreak/>
        <w:t>&lt;ESMA_QUESTION_CP_MIFID_179&gt;</w:t>
      </w:r>
    </w:p>
    <w:p w:rsidR="00577C33" w:rsidRDefault="00577C33" w:rsidP="00EC2C93">
      <w:pPr>
        <w:keepNext/>
      </w:pPr>
      <w:permStart w:id="1710042767" w:edGrp="everyone"/>
      <w:r>
        <w:t>TYPE YOUR TEXT HERE</w:t>
      </w:r>
    </w:p>
    <w:permEnd w:id="1710042767"/>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114834271" w:edGrp="everyone"/>
      <w:r>
        <w:t>TYPE YOUR TEXT HERE</w:t>
      </w:r>
    </w:p>
    <w:permEnd w:id="1114834271"/>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949763079" w:edGrp="everyone"/>
      <w:r>
        <w:t>TYPE YOUR TEXT HERE</w:t>
      </w:r>
    </w:p>
    <w:permEnd w:id="1949763079"/>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013132832" w:edGrp="everyone"/>
      <w:r>
        <w:t>TYPE YOUR TEXT HERE</w:t>
      </w:r>
    </w:p>
    <w:permEnd w:id="1013132832"/>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4E220B" w:rsidRDefault="005005CD" w:rsidP="00EC2C93">
      <w:pPr>
        <w:keepNext/>
      </w:pPr>
      <w:permStart w:id="1629840242" w:edGrp="everyone"/>
      <w:r w:rsidRPr="005005CD">
        <w:t>UCB AG is generally in in favour of the methodology proposed by ESMA although UC does share the concerns expressed in ISDA’s  response and would welcome an adjustment of some of the factors used by ESMA in the suggested methodology.</w:t>
      </w:r>
    </w:p>
    <w:permEnd w:id="162984024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4E220B" w:rsidRDefault="005005CD" w:rsidP="00EC2C93">
      <w:pPr>
        <w:keepNext/>
      </w:pPr>
      <w:permStart w:id="436215546" w:edGrp="everyone"/>
      <w:r w:rsidRPr="005005CD">
        <w:t xml:space="preserve">UCB AG generally believes that the 25% threshold of deliverable supply for spot months and other month contracts is not too low. This is on the basis that the threshold applies to the net position of OTC and futures contracts and on the basis that the threshold is applied to every month (not over the remaining maturity of a trade). UC also welcomes the flexibility granted to single regulators to adjust the baseline figure by +/- 15% to enable the regulators to take account of national variations. </w:t>
      </w:r>
    </w:p>
    <w:permEnd w:id="436215546"/>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lastRenderedPageBreak/>
        <w:t>&lt;ESMA_QUESTION_CP_MIFID_185&gt;</w:t>
      </w:r>
    </w:p>
    <w:p w:rsidR="00577C33" w:rsidRDefault="00577C33" w:rsidP="00EC2C93">
      <w:pPr>
        <w:keepNext/>
      </w:pPr>
      <w:permStart w:id="1580603001" w:edGrp="everyone"/>
      <w:r>
        <w:t>TYPE YOUR TEXT HERE</w:t>
      </w:r>
    </w:p>
    <w:permEnd w:id="1580603001"/>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4E220B" w:rsidRDefault="005005CD" w:rsidP="00EC2C93">
      <w:pPr>
        <w:keepNext/>
      </w:pPr>
      <w:permStart w:id="400624297" w:edGrp="everyone"/>
      <w:r w:rsidRPr="005005CD">
        <w:t>UCB AG feels that this flexibility is suitable and sufficient to take account of these variations for all types of commodity derivatives.</w:t>
      </w:r>
    </w:p>
    <w:permEnd w:id="400624297"/>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37640337" w:edGrp="everyone"/>
      <w:r>
        <w:t>TYPE YOUR TEXT HERE</w:t>
      </w:r>
    </w:p>
    <w:permEnd w:id="37640337"/>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4E220B" w:rsidRDefault="005005CD" w:rsidP="00EC2C93">
      <w:pPr>
        <w:keepNext/>
      </w:pPr>
      <w:permStart w:id="836844635" w:edGrp="everyone"/>
      <w:r w:rsidRPr="005005CD">
        <w:t>UCB AG would like to express doubts whether a contract-by-contract treatment of new or illiquid contracts (once it has been defined what new or illiquid meant) could be operationally viable. UCB AG would propose to rather use a threshold of notional value of open interest with contracts below that threshold being disregarded  for purposes of determining position limits, either because they are new or illiquid or not relevant). In line with our view, we agree with ISDA on [Q 196] in that on-going liquidity is the more appropriate basis for application of less-liquid parameters.</w:t>
      </w:r>
    </w:p>
    <w:permEnd w:id="836844635"/>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545622075" w:edGrp="everyone"/>
      <w:r>
        <w:t>TYPE YOUR TEXT HERE</w:t>
      </w:r>
    </w:p>
    <w:permEnd w:id="1545622075"/>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363085524" w:edGrp="everyone"/>
      <w:r>
        <w:t>TYPE YOUR TEXT HERE</w:t>
      </w:r>
    </w:p>
    <w:permEnd w:id="1363085524"/>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lastRenderedPageBreak/>
        <w:t>&lt;ESMA_QUESTION_CP_MIFID_191&gt;</w:t>
      </w:r>
    </w:p>
    <w:p w:rsidR="00577C33" w:rsidRDefault="00577C33" w:rsidP="00EC2C93">
      <w:pPr>
        <w:keepNext/>
      </w:pPr>
      <w:permStart w:id="1235104148" w:edGrp="everyone"/>
      <w:r>
        <w:t>TYPE YOUR TEXT HERE</w:t>
      </w:r>
    </w:p>
    <w:permEnd w:id="123510414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895460366" w:edGrp="everyone"/>
      <w:r>
        <w:t>TYPE YOUR TEXT HERE</w:t>
      </w:r>
    </w:p>
    <w:permEnd w:id="1895460366"/>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212155555" w:edGrp="everyone"/>
      <w:r>
        <w:t>TYPE YOUR TEXT HERE</w:t>
      </w:r>
    </w:p>
    <w:permEnd w:id="1212155555"/>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770903892" w:edGrp="everyone"/>
      <w:r>
        <w:t>TYPE YOUR TEXT HERE</w:t>
      </w:r>
    </w:p>
    <w:permEnd w:id="770903892"/>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485701625" w:edGrp="everyone"/>
      <w:r>
        <w:t>TYPE YOUR TEXT HERE</w:t>
      </w:r>
    </w:p>
    <w:permEnd w:id="1485701625"/>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98116158" w:edGrp="everyone"/>
      <w:r>
        <w:t>TYPE YOUR TEXT HERE</w:t>
      </w:r>
    </w:p>
    <w:permEnd w:id="198116158"/>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131692691" w:edGrp="everyone"/>
      <w:r>
        <w:t>TYPE YOUR TEXT HERE</w:t>
      </w:r>
    </w:p>
    <w:permEnd w:id="1131692691"/>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lastRenderedPageBreak/>
        <w:t>&lt;ESMA_QUESTION_CP_MIFID_198&gt;</w:t>
      </w:r>
    </w:p>
    <w:p w:rsidR="004E220B" w:rsidRDefault="005005CD" w:rsidP="00EC2C93">
      <w:pPr>
        <w:keepNext/>
      </w:pPr>
      <w:permStart w:id="1471808767" w:edGrp="everyone"/>
      <w:r w:rsidRPr="005005CD">
        <w:t>UCB AG agrees with ISDA and ESMA in general but we would like to point out that some asset-class specific elements do need to be considered, such as the fact that Emission certificates are usually traded in December futures only.</w:t>
      </w:r>
    </w:p>
    <w:permEnd w:id="147180876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807681909" w:edGrp="everyone"/>
      <w:r>
        <w:t>TYPE YOUR TEXT HERE</w:t>
      </w:r>
    </w:p>
    <w:permEnd w:id="807681909"/>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37311190" w:edGrp="everyone"/>
      <w:r>
        <w:t>TYPE YOUR TEXT HERE</w:t>
      </w:r>
    </w:p>
    <w:permEnd w:id="237311190"/>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572753218" w:edGrp="everyone"/>
      <w:r>
        <w:t>TYPE YOUR TEXT HERE</w:t>
      </w:r>
    </w:p>
    <w:permEnd w:id="1572753218"/>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4E220B" w:rsidRDefault="005005CD" w:rsidP="00EC2C93">
      <w:pPr>
        <w:keepNext/>
      </w:pPr>
      <w:permStart w:id="467273438" w:edGrp="everyone"/>
      <w:r w:rsidRPr="005005CD">
        <w:t xml:space="preserve">Overall, UC is concerned about the way the seven factors set out in Article 57(3)(a) to (g) will be interpreted by each regulator and whether this will result in a multitude of different sets of regulation for market participants. </w:t>
      </w:r>
    </w:p>
    <w:permEnd w:id="467273438"/>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773413794" w:edGrp="everyone"/>
      <w:r>
        <w:t>TYPE YOUR TEXT HERE</w:t>
      </w:r>
    </w:p>
    <w:permEnd w:id="1773413794"/>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869183276" w:edGrp="everyone"/>
      <w:r>
        <w:t>TYPE YOUR TEXT HERE</w:t>
      </w:r>
    </w:p>
    <w:permEnd w:id="1869183276"/>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lastRenderedPageBreak/>
        <w:t>&lt;ESMA_QUESTION_CP_MIFID_205&gt;</w:t>
      </w:r>
    </w:p>
    <w:p w:rsidR="00577C33" w:rsidRDefault="00577C33" w:rsidP="00EC2C93">
      <w:pPr>
        <w:keepNext/>
      </w:pPr>
      <w:permStart w:id="1400723150" w:edGrp="everyone"/>
      <w:r>
        <w:t>TYPE YOUR TEXT HERE</w:t>
      </w:r>
    </w:p>
    <w:permEnd w:id="1400723150"/>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319567662" w:edGrp="everyone"/>
      <w:r>
        <w:t>TYPE YOUR TEXT HERE</w:t>
      </w:r>
    </w:p>
    <w:permEnd w:id="319567662"/>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136810852" w:edGrp="everyone"/>
      <w:r>
        <w:t>TYPE YOUR TEXT HERE</w:t>
      </w:r>
    </w:p>
    <w:permEnd w:id="1136810852"/>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330847423" w:edGrp="everyone"/>
      <w:r>
        <w:t>TYPE YOUR TEXT HERE</w:t>
      </w:r>
    </w:p>
    <w:permEnd w:id="1330847423"/>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546729488" w:edGrp="everyone"/>
      <w:r>
        <w:t>TYPE YOUR TEXT HERE</w:t>
      </w:r>
    </w:p>
    <w:permEnd w:id="54672948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968844335" w:edGrp="everyone"/>
      <w:r>
        <w:t>TYPE YOUR TEXT HERE</w:t>
      </w:r>
    </w:p>
    <w:permEnd w:id="968844335"/>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839932377" w:edGrp="everyone"/>
      <w:r>
        <w:t>TYPE YOUR TEXT HERE</w:t>
      </w:r>
    </w:p>
    <w:permEnd w:id="1839932377"/>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4E220B" w:rsidRDefault="005005CD" w:rsidP="00EC2C93">
      <w:pPr>
        <w:keepNext/>
      </w:pPr>
      <w:permStart w:id="1452610506" w:edGrp="everyone"/>
      <w:r w:rsidRPr="005005CD">
        <w:t xml:space="preserve">UCB AG would highlight that the client details reporting should be clarified. There is no clarity in general who will have responsibility for monitoring and reporting of the relevant information up the chain or directly to the regulator. </w:t>
      </w:r>
    </w:p>
    <w:permEnd w:id="1452610506"/>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19" w:name="_Toc406692576"/>
      <w:bookmarkStart w:id="20" w:name="_Toc406692419"/>
      <w:bookmarkStart w:id="21" w:name="_Toc406691809"/>
      <w:r>
        <w:lastRenderedPageBreak/>
        <w:t>Market data reporting</w:t>
      </w:r>
      <w:bookmarkEnd w:id="19"/>
      <w:bookmarkEnd w:id="20"/>
      <w:bookmarkEnd w:id="21"/>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4E220B" w:rsidRDefault="000D15CF" w:rsidP="00EC2C93">
      <w:pPr>
        <w:keepNext/>
      </w:pPr>
      <w:permStart w:id="1603948191" w:edGrp="everyone"/>
      <w:r w:rsidRPr="000D15CF">
        <w:t xml:space="preserve">Required data are clear. Due to technical requirements further evaluation of IT recommended </w:t>
      </w:r>
    </w:p>
    <w:permEnd w:id="1603948191"/>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0D15CF" w:rsidRDefault="000D15CF" w:rsidP="000D15CF">
      <w:pPr>
        <w:keepNext/>
      </w:pPr>
      <w:permStart w:id="1207849003" w:edGrp="everyone"/>
      <w:r>
        <w:t>The definition of "transaction" is mostly clear.</w:t>
      </w:r>
    </w:p>
    <w:p w:rsidR="000D15CF" w:rsidRDefault="000D15CF" w:rsidP="000D15CF">
      <w:pPr>
        <w:keepNext/>
      </w:pPr>
      <w:r>
        <w:t xml:space="preserve">But we still need to know if Securities Lending and Repo Trades have to be reported. A detailed product scope need to published asap to be able to get more deep dive analysis. </w:t>
      </w:r>
    </w:p>
    <w:p w:rsidR="00577C33" w:rsidRDefault="000D15CF" w:rsidP="00EC2C93">
      <w:pPr>
        <w:keepNext/>
      </w:pPr>
      <w:r>
        <w:t xml:space="preserve">Additionally we need more clarification how corporate action events have to be reported in respect to the diversity of corporate actions (rights, cash, equity, convertible bonds, etc.). </w:t>
      </w:r>
      <w:permEnd w:id="1207849003"/>
      <w:r w:rsidR="00577C33">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A35F7B" w:rsidP="00EC2C93">
      <w:pPr>
        <w:keepNext/>
      </w:pPr>
      <w:permStart w:id="495529466" w:edGrp="everyone"/>
      <w:r>
        <w:t>We agree with AFME and ISDA’s views on this topic, especially we believe that intra-group trades should be out of scope for transaction reporting.</w:t>
      </w:r>
    </w:p>
    <w:permEnd w:id="495529466"/>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842357239" w:edGrp="everyone"/>
      <w:r>
        <w:t>TYPE YOUR TEXT HERE</w:t>
      </w:r>
    </w:p>
    <w:permEnd w:id="842357239"/>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4E220B" w:rsidRDefault="00A35F7B" w:rsidP="00EC2C93">
      <w:pPr>
        <w:keepNext/>
      </w:pPr>
      <w:permStart w:id="884296026" w:edGrp="everyone"/>
      <w:r>
        <w:t xml:space="preserve">We </w:t>
      </w:r>
      <w:r w:rsidRPr="00A35F7B">
        <w:t>agree with ESMA's approach that it simplifies transaction reporting</w:t>
      </w:r>
    </w:p>
    <w:permEnd w:id="8842960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lastRenderedPageBreak/>
        <w:t>&lt;ESMA_QUESTION_CP_MIFID_218&gt;</w:t>
      </w:r>
    </w:p>
    <w:p w:rsidR="00A35F7B" w:rsidRDefault="00A35F7B" w:rsidP="00A35F7B">
      <w:pPr>
        <w:keepNext/>
      </w:pPr>
      <w:permStart w:id="123686166" w:edGrp="everyone"/>
      <w:r>
        <w:t xml:space="preserve">There are many fields which are different to EMIR reporting e.g. </w:t>
      </w:r>
    </w:p>
    <w:p w:rsidR="00A35F7B" w:rsidRDefault="00A35F7B" w:rsidP="00A35F7B">
      <w:pPr>
        <w:keepNext/>
      </w:pPr>
      <w:r>
        <w:t>- Buyer and Seller</w:t>
      </w:r>
    </w:p>
    <w:p w:rsidR="00A35F7B" w:rsidRDefault="00A35F7B" w:rsidP="00A35F7B">
      <w:pPr>
        <w:keepNext/>
      </w:pPr>
      <w:r>
        <w:t xml:space="preserve">- "Decision Maker" or Trader </w:t>
      </w:r>
    </w:p>
    <w:p w:rsidR="00A35F7B" w:rsidRDefault="00A35F7B" w:rsidP="00A35F7B">
      <w:pPr>
        <w:keepNext/>
      </w:pPr>
      <w:r>
        <w:t>Those data are belonging to static data. Static data feedback from UCB AG required e.g. Client code for private persons (combination of Name, Birthday; passport number).</w:t>
      </w:r>
    </w:p>
    <w:p w:rsidR="00A35F7B" w:rsidRDefault="00A35F7B" w:rsidP="00A35F7B">
      <w:pPr>
        <w:keepNext/>
      </w:pPr>
      <w:r>
        <w:t>The data need be available for reporting.</w:t>
      </w:r>
    </w:p>
    <w:p w:rsidR="00A35F7B" w:rsidRDefault="00A35F7B" w:rsidP="00A35F7B">
      <w:pPr>
        <w:keepNext/>
      </w:pPr>
    </w:p>
    <w:p w:rsidR="00A35F7B" w:rsidRDefault="00A35F7B" w:rsidP="00A35F7B">
      <w:pPr>
        <w:keepNext/>
      </w:pPr>
      <w:r>
        <w:t>Additionally details are required e.g.  in regards to Algorithm ID (FO) .</w:t>
      </w:r>
    </w:p>
    <w:p w:rsidR="00A35F7B" w:rsidRDefault="00A35F7B" w:rsidP="00A35F7B">
      <w:pPr>
        <w:keepNext/>
      </w:pPr>
    </w:p>
    <w:p w:rsidR="00A35F7B" w:rsidRDefault="00A35F7B" w:rsidP="00A35F7B">
      <w:pPr>
        <w:keepNext/>
      </w:pPr>
      <w:r>
        <w:t>There no special comment from Operations in regards to feasibility to gather required data.</w:t>
      </w:r>
    </w:p>
    <w:permEnd w:id="123686166"/>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F05DE0" w:rsidP="00EC2C93">
      <w:pPr>
        <w:keepNext/>
      </w:pPr>
      <w:permStart w:id="1768192657" w:edGrp="everyone"/>
      <w:r>
        <w:t xml:space="preserve">UniCredit is concerned about the definition of “simultaneous” execution in the case of matched principal trades. Perfectly simultaneous execution, especially in fixed income markets, is difficult, if </w:t>
      </w:r>
      <w:r w:rsidR="005865ED">
        <w:t>not impossible, to achieve. A clearer definition mentioning the intention to trade on both sides might be more appropriate.</w:t>
      </w:r>
    </w:p>
    <w:permEnd w:id="1768192657"/>
    <w:p w:rsidR="00577C33" w:rsidRDefault="00577C33" w:rsidP="00EC2C93">
      <w:pPr>
        <w:keepNext/>
      </w:pPr>
      <w:r>
        <w:t>&lt;ESMA_QUESTION_CP_MIFID_219&gt;</w:t>
      </w:r>
    </w:p>
    <w:p w:rsidR="00577C33" w:rsidRDefault="00577C33" w:rsidP="0006528D">
      <w:pPr>
        <w:pStyle w:val="CPQuestions"/>
      </w:pPr>
      <w:bookmarkStart w:id="22" w:name="_Toc404073512"/>
      <w:r>
        <w:t>Do you foresee any problem with identifying the specific waiver(s) under which the trade took place in a transaction report? If so, please provide details</w:t>
      </w:r>
      <w:bookmarkEnd w:id="22"/>
    </w:p>
    <w:p w:rsidR="00577C33" w:rsidRDefault="00577C33" w:rsidP="00EC2C93">
      <w:pPr>
        <w:keepNext/>
      </w:pPr>
      <w:r>
        <w:t>&lt;ESMA_QUESTION_CP_MIFID_220&gt;</w:t>
      </w:r>
    </w:p>
    <w:p w:rsidR="00577C33" w:rsidRDefault="00577C33" w:rsidP="00EC2C93">
      <w:pPr>
        <w:keepNext/>
      </w:pPr>
      <w:permStart w:id="211908489" w:edGrp="everyone"/>
      <w:r>
        <w:t>TYPE YOUR TEXT HERE</w:t>
      </w:r>
    </w:p>
    <w:permEnd w:id="21190848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396506522" w:edGrp="everyone"/>
      <w:r>
        <w:t>TYPE YOUR TEXT HERE</w:t>
      </w:r>
    </w:p>
    <w:permEnd w:id="396506522"/>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4E220B" w:rsidRDefault="00A35F7B" w:rsidP="00EC2C93">
      <w:pPr>
        <w:keepNext/>
      </w:pPr>
      <w:permStart w:id="2128242157" w:edGrp="everyone"/>
      <w:r w:rsidRPr="00A35F7B">
        <w:t>Yes we agree with proposed standards for identifying these instruments. The identification should be unambiguous with this paragraphs</w:t>
      </w:r>
    </w:p>
    <w:permEnd w:id="2128242157"/>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A35F7B" w:rsidP="00EC2C93">
      <w:pPr>
        <w:keepNext/>
      </w:pPr>
      <w:permStart w:id="1991065693" w:edGrp="everyone"/>
      <w:r>
        <w:t>We agree with AFME’s view on this topic</w:t>
      </w:r>
    </w:p>
    <w:permEnd w:id="1991065693"/>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lastRenderedPageBreak/>
        <w:t>&lt;ESMA_QUESTION_CP_MIFID_224&gt;</w:t>
      </w:r>
    </w:p>
    <w:p w:rsidR="00577C33" w:rsidRDefault="002B4B66" w:rsidP="00EC2C93">
      <w:pPr>
        <w:keepNext/>
      </w:pPr>
      <w:permStart w:id="1937906695" w:edGrp="everyone"/>
      <w:r w:rsidRPr="002B4B66">
        <w:t>Under general terms Operations agrees. However the propose challenges of ESMA are subject to be finalized in the banking industry (standardized approach).</w:t>
      </w:r>
      <w:permEnd w:id="1937906695"/>
      <w:r w:rsidR="00577C33">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2B4B66" w:rsidP="00EC2C93">
      <w:pPr>
        <w:keepNext/>
      </w:pPr>
      <w:permStart w:id="760941242" w:edGrp="everyone"/>
      <w:r w:rsidRPr="002B4B66">
        <w:t xml:space="preserve">Operationally to fulfil the requirements is fine. However technical environment is highly required and subject to align with IT on detailed level. </w:t>
      </w:r>
      <w:permEnd w:id="760941242"/>
      <w:r w:rsidR="00577C33">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750859521" w:edGrp="everyone"/>
      <w:r>
        <w:t>TYPE YOUR TEXT HERE</w:t>
      </w:r>
    </w:p>
    <w:permEnd w:id="750859521"/>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856582828" w:edGrp="everyone"/>
      <w:r>
        <w:t>TYPE YOUR TEXT HERE</w:t>
      </w:r>
    </w:p>
    <w:permEnd w:id="1856582828"/>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588514798" w:edGrp="everyone"/>
      <w:r>
        <w:t>TYPE YOUR TEXT HERE</w:t>
      </w:r>
    </w:p>
    <w:permEnd w:id="588514798"/>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C80B0C" w:rsidP="00EC2C93">
      <w:pPr>
        <w:keepNext/>
      </w:pPr>
      <w:permStart w:id="1511290212" w:edGrp="everyone"/>
      <w:r>
        <w:t>We agree with AFME that the proposed approach should not be too difficult to implement</w:t>
      </w:r>
    </w:p>
    <w:permEnd w:id="1511290212"/>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2C66FA" w:rsidRDefault="002C66FA" w:rsidP="002C66FA">
      <w:pPr>
        <w:keepNext/>
      </w:pPr>
      <w:permStart w:id="1111191894" w:edGrp="everyone"/>
      <w:r>
        <w:t>TYPE YOUR TEXT HERE</w:t>
      </w:r>
    </w:p>
    <w:permEnd w:id="1111191894"/>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lastRenderedPageBreak/>
        <w:t>&lt;ESMA_QUESTION_CP_MIFID_231&gt;</w:t>
      </w:r>
    </w:p>
    <w:p w:rsidR="00577C33" w:rsidRDefault="00577C33" w:rsidP="00EC2C93">
      <w:pPr>
        <w:keepNext/>
      </w:pPr>
      <w:permStart w:id="1573593485" w:edGrp="everyone"/>
      <w:r>
        <w:t>TYPE YOUR TEXT HERE</w:t>
      </w:r>
    </w:p>
    <w:permEnd w:id="1573593485"/>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970066982" w:edGrp="everyone"/>
      <w:r>
        <w:t>TYPE YOUR TEXT HERE</w:t>
      </w:r>
    </w:p>
    <w:permEnd w:id="970066982"/>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924495157" w:edGrp="everyone"/>
      <w:r>
        <w:t>TYPE YOUR TEXT HERE</w:t>
      </w:r>
    </w:p>
    <w:permEnd w:id="1924495157"/>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894664199" w:edGrp="everyone"/>
      <w:r>
        <w:t>TYPE YOUR TEXT HERE</w:t>
      </w:r>
    </w:p>
    <w:permEnd w:id="1894664199"/>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841689061" w:edGrp="everyone"/>
      <w:r>
        <w:t>TYPE YOUR TEXT HERE</w:t>
      </w:r>
    </w:p>
    <w:permEnd w:id="841689061"/>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550148186" w:edGrp="everyone"/>
      <w:r>
        <w:t>TYPE YOUR TEXT HERE</w:t>
      </w:r>
    </w:p>
    <w:permEnd w:id="1550148186"/>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051362737" w:edGrp="everyone"/>
      <w:r>
        <w:t>TYPE YOUR TEXT HERE</w:t>
      </w:r>
    </w:p>
    <w:permEnd w:id="2051362737"/>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lastRenderedPageBreak/>
        <w:t>&lt;ESMA_QUESTION_CP_MIFID_238&gt;</w:t>
      </w:r>
    </w:p>
    <w:p w:rsidR="00577C33" w:rsidRDefault="00577C33" w:rsidP="00EC2C93">
      <w:pPr>
        <w:keepNext/>
      </w:pPr>
      <w:permStart w:id="1297574397" w:edGrp="everyone"/>
      <w:r>
        <w:t>TYPE YOUR TEXT HERE</w:t>
      </w:r>
    </w:p>
    <w:permEnd w:id="129757439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3" w:name="_Toc406692615"/>
      <w:bookmarkStart w:id="24" w:name="_Toc406692458"/>
      <w:bookmarkStart w:id="25" w:name="_Toc406691848"/>
      <w:r>
        <w:lastRenderedPageBreak/>
        <w:t>Post-trading issues</w:t>
      </w:r>
      <w:bookmarkEnd w:id="23"/>
      <w:bookmarkEnd w:id="24"/>
      <w:bookmarkEnd w:id="25"/>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Pr="009E33A3" w:rsidRDefault="009E33A3" w:rsidP="00EC2C93">
      <w:pPr>
        <w:keepNext/>
        <w:rPr>
          <w:lang w:val="en-US"/>
        </w:rPr>
      </w:pPr>
      <w:permStart w:id="304697923" w:edGrp="everyone"/>
      <w:r w:rsidRPr="009E33A3">
        <w:rPr>
          <w:lang w:val="en-US"/>
        </w:rPr>
        <w:t>UniCredit supports ISDA’s proposal on this topic</w:t>
      </w:r>
    </w:p>
    <w:permEnd w:id="304697923"/>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9E33A3" w:rsidP="00EC2C93">
      <w:pPr>
        <w:keepNext/>
      </w:pPr>
      <w:permStart w:id="318203030" w:edGrp="everyone"/>
      <w:r>
        <w:t>UniCredit supports ISDA’s proposal on this topic</w:t>
      </w:r>
    </w:p>
    <w:permEnd w:id="318203030"/>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9E33A3" w:rsidP="00EC2C93">
      <w:pPr>
        <w:keepNext/>
      </w:pPr>
      <w:permStart w:id="484395226" w:edGrp="everyone"/>
      <w:r>
        <w:t>UniCredit supports ISDA’s proposal on this topic</w:t>
      </w:r>
    </w:p>
    <w:permEnd w:id="484395226"/>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9E33A3" w:rsidRDefault="009E33A3" w:rsidP="009E33A3">
      <w:pPr>
        <w:keepNext/>
      </w:pPr>
      <w:permStart w:id="1688035533" w:edGrp="everyone"/>
      <w:r>
        <w:t>UniCredit supports ISDA’s proposal on this topic</w:t>
      </w:r>
    </w:p>
    <w:permEnd w:id="1688035533"/>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9E33A3" w:rsidRDefault="009E33A3" w:rsidP="009E33A3">
      <w:pPr>
        <w:keepNext/>
      </w:pPr>
      <w:permStart w:id="61094151" w:edGrp="everyone"/>
      <w:r>
        <w:t>UniCredit supports ISDA’s proposal on this topic</w:t>
      </w:r>
    </w:p>
    <w:permEnd w:id="61094151"/>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6B727C" w:rsidP="00EC2C93">
      <w:pPr>
        <w:keepNext/>
      </w:pPr>
      <w:permStart w:id="344869232" w:edGrp="everyone"/>
      <w:r>
        <w:t>UniCredit supports ISDA’s answer and proposal on indirect clearing services</w:t>
      </w:r>
    </w:p>
    <w:permEnd w:id="344869232"/>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6B727C" w:rsidRDefault="006B727C" w:rsidP="006B727C">
      <w:pPr>
        <w:keepNext/>
      </w:pPr>
      <w:permStart w:id="623521074" w:edGrp="everyone"/>
      <w:r>
        <w:t>UniCredit supports ISDA’s answer and proposal on these topics</w:t>
      </w:r>
    </w:p>
    <w:permEnd w:id="623521074"/>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3A3" w:rsidRDefault="009E33A3" w:rsidP="007E7997">
      <w:pPr>
        <w:spacing w:line="240" w:lineRule="auto"/>
      </w:pPr>
      <w:r>
        <w:separator/>
      </w:r>
    </w:p>
  </w:endnote>
  <w:endnote w:type="continuationSeparator" w:id="0">
    <w:p w:rsidR="009E33A3" w:rsidRDefault="009E33A3"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A3" w:rsidRDefault="009E33A3">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9E33A3" w:rsidRDefault="009E33A3" w:rsidP="00375BA2">
        <w:pPr>
          <w:pStyle w:val="Footer"/>
          <w:jc w:val="right"/>
        </w:pPr>
        <w:r>
          <w:fldChar w:fldCharType="begin"/>
        </w:r>
        <w:r>
          <w:instrText xml:space="preserve"> PAGE   \* MERGEFORMAT </w:instrText>
        </w:r>
        <w:r>
          <w:fldChar w:fldCharType="separate"/>
        </w:r>
        <w:r w:rsidR="006F083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3A3" w:rsidRDefault="009E33A3" w:rsidP="007E7997">
      <w:pPr>
        <w:spacing w:line="240" w:lineRule="auto"/>
      </w:pPr>
      <w:r>
        <w:separator/>
      </w:r>
    </w:p>
  </w:footnote>
  <w:footnote w:type="continuationSeparator" w:id="0">
    <w:p w:rsidR="009E33A3" w:rsidRDefault="009E33A3" w:rsidP="007E7997">
      <w:pPr>
        <w:spacing w:line="240" w:lineRule="auto"/>
      </w:pPr>
      <w:r>
        <w:continuationSeparator/>
      </w:r>
    </w:p>
  </w:footnote>
  <w:footnote w:id="1">
    <w:p w:rsidR="009E33A3" w:rsidRPr="00AA7A30" w:rsidRDefault="009E33A3"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A3" w:rsidRDefault="009E33A3">
    <w:pPr>
      <w:pStyle w:val="Header"/>
    </w:pPr>
    <w:r>
      <w:rPr>
        <w:noProof/>
        <w:lang w:val="en-US"/>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A3" w:rsidRDefault="009E33A3" w:rsidP="00B50534">
    <w:pPr>
      <w:pStyle w:val="Header"/>
      <w:jc w:val="right"/>
      <w:rPr>
        <w:b/>
        <w:color w:val="FF0000"/>
      </w:rPr>
    </w:pPr>
  </w:p>
  <w:p w:rsidR="009E33A3" w:rsidRDefault="009E33A3"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9E33A3" w:rsidRPr="00B50534" w:rsidRDefault="009E33A3"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380D13"/>
    <w:multiLevelType w:val="hybridMultilevel"/>
    <w:tmpl w:val="773EF506"/>
    <w:lvl w:ilvl="0" w:tplc="7A0A68AC">
      <w:start w:val="1"/>
      <w:numFmt w:val="bullet"/>
      <w:lvlText w:val=""/>
      <w:lvlJc w:val="left"/>
      <w:pPr>
        <w:tabs>
          <w:tab w:val="num" w:pos="720"/>
        </w:tabs>
        <w:ind w:left="720" w:hanging="360"/>
      </w:pPr>
      <w:rPr>
        <w:rFonts w:ascii="Wingdings" w:hAnsi="Wingdings" w:hint="default"/>
      </w:rPr>
    </w:lvl>
    <w:lvl w:ilvl="1" w:tplc="E6583D38">
      <w:start w:val="5014"/>
      <w:numFmt w:val="bullet"/>
      <w:lvlText w:val=""/>
      <w:lvlJc w:val="left"/>
      <w:pPr>
        <w:tabs>
          <w:tab w:val="num" w:pos="1440"/>
        </w:tabs>
        <w:ind w:left="1440" w:hanging="360"/>
      </w:pPr>
      <w:rPr>
        <w:rFonts w:ascii="Wingdings" w:hAnsi="Wingdings" w:hint="default"/>
      </w:rPr>
    </w:lvl>
    <w:lvl w:ilvl="2" w:tplc="0216728C" w:tentative="1">
      <w:start w:val="1"/>
      <w:numFmt w:val="bullet"/>
      <w:lvlText w:val=""/>
      <w:lvlJc w:val="left"/>
      <w:pPr>
        <w:tabs>
          <w:tab w:val="num" w:pos="2160"/>
        </w:tabs>
        <w:ind w:left="2160" w:hanging="360"/>
      </w:pPr>
      <w:rPr>
        <w:rFonts w:ascii="Wingdings" w:hAnsi="Wingdings" w:hint="default"/>
      </w:rPr>
    </w:lvl>
    <w:lvl w:ilvl="3" w:tplc="DCBCA08C" w:tentative="1">
      <w:start w:val="1"/>
      <w:numFmt w:val="bullet"/>
      <w:lvlText w:val=""/>
      <w:lvlJc w:val="left"/>
      <w:pPr>
        <w:tabs>
          <w:tab w:val="num" w:pos="2880"/>
        </w:tabs>
        <w:ind w:left="2880" w:hanging="360"/>
      </w:pPr>
      <w:rPr>
        <w:rFonts w:ascii="Wingdings" w:hAnsi="Wingdings" w:hint="default"/>
      </w:rPr>
    </w:lvl>
    <w:lvl w:ilvl="4" w:tplc="9664FA1C" w:tentative="1">
      <w:start w:val="1"/>
      <w:numFmt w:val="bullet"/>
      <w:lvlText w:val=""/>
      <w:lvlJc w:val="left"/>
      <w:pPr>
        <w:tabs>
          <w:tab w:val="num" w:pos="3600"/>
        </w:tabs>
        <w:ind w:left="3600" w:hanging="360"/>
      </w:pPr>
      <w:rPr>
        <w:rFonts w:ascii="Wingdings" w:hAnsi="Wingdings" w:hint="default"/>
      </w:rPr>
    </w:lvl>
    <w:lvl w:ilvl="5" w:tplc="9CD8ACA0" w:tentative="1">
      <w:start w:val="1"/>
      <w:numFmt w:val="bullet"/>
      <w:lvlText w:val=""/>
      <w:lvlJc w:val="left"/>
      <w:pPr>
        <w:tabs>
          <w:tab w:val="num" w:pos="4320"/>
        </w:tabs>
        <w:ind w:left="4320" w:hanging="360"/>
      </w:pPr>
      <w:rPr>
        <w:rFonts w:ascii="Wingdings" w:hAnsi="Wingdings" w:hint="default"/>
      </w:rPr>
    </w:lvl>
    <w:lvl w:ilvl="6" w:tplc="0FEAEA5E" w:tentative="1">
      <w:start w:val="1"/>
      <w:numFmt w:val="bullet"/>
      <w:lvlText w:val=""/>
      <w:lvlJc w:val="left"/>
      <w:pPr>
        <w:tabs>
          <w:tab w:val="num" w:pos="5040"/>
        </w:tabs>
        <w:ind w:left="5040" w:hanging="360"/>
      </w:pPr>
      <w:rPr>
        <w:rFonts w:ascii="Wingdings" w:hAnsi="Wingdings" w:hint="default"/>
      </w:rPr>
    </w:lvl>
    <w:lvl w:ilvl="7" w:tplc="9748148E" w:tentative="1">
      <w:start w:val="1"/>
      <w:numFmt w:val="bullet"/>
      <w:lvlText w:val=""/>
      <w:lvlJc w:val="left"/>
      <w:pPr>
        <w:tabs>
          <w:tab w:val="num" w:pos="5760"/>
        </w:tabs>
        <w:ind w:left="5760" w:hanging="360"/>
      </w:pPr>
      <w:rPr>
        <w:rFonts w:ascii="Wingdings" w:hAnsi="Wingdings" w:hint="default"/>
      </w:rPr>
    </w:lvl>
    <w:lvl w:ilvl="8" w:tplc="EF4E10AA" w:tentative="1">
      <w:start w:val="1"/>
      <w:numFmt w:val="bullet"/>
      <w:lvlText w:val=""/>
      <w:lvlJc w:val="left"/>
      <w:pPr>
        <w:tabs>
          <w:tab w:val="num" w:pos="6480"/>
        </w:tabs>
        <w:ind w:left="6480" w:hanging="360"/>
      </w:pPr>
      <w:rPr>
        <w:rFonts w:ascii="Wingdings" w:hAnsi="Wingdings" w:hint="default"/>
      </w:r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6"/>
  </w:num>
  <w:num w:numId="4">
    <w:abstractNumId w:val="6"/>
  </w:num>
  <w:num w:numId="5">
    <w:abstractNumId w:val="14"/>
  </w:num>
  <w:num w:numId="6">
    <w:abstractNumId w:val="9"/>
  </w:num>
  <w:num w:numId="7">
    <w:abstractNumId w:val="0"/>
  </w:num>
  <w:num w:numId="8">
    <w:abstractNumId w:val="7"/>
  </w:num>
  <w:num w:numId="9">
    <w:abstractNumId w:val="4"/>
  </w:num>
  <w:num w:numId="10">
    <w:abstractNumId w:val="2"/>
  </w:num>
  <w:num w:numId="11">
    <w:abstractNumId w:val="15"/>
  </w:num>
  <w:num w:numId="12">
    <w:abstractNumId w:val="8"/>
  </w:num>
  <w:num w:numId="13">
    <w:abstractNumId w:val="17"/>
  </w:num>
  <w:num w:numId="14">
    <w:abstractNumId w:val="10"/>
  </w:num>
  <w:num w:numId="15">
    <w:abstractNumId w:val="13"/>
  </w:num>
  <w:num w:numId="16">
    <w:abstractNumId w:val="1"/>
  </w:num>
  <w:num w:numId="17">
    <w:abstractNumId w:val="20"/>
  </w:num>
  <w:num w:numId="18">
    <w:abstractNumId w:val="3"/>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85F06"/>
    <w:rsid w:val="000932BC"/>
    <w:rsid w:val="000A3D10"/>
    <w:rsid w:val="000B5D3D"/>
    <w:rsid w:val="000C0CE0"/>
    <w:rsid w:val="000D1038"/>
    <w:rsid w:val="000D15CF"/>
    <w:rsid w:val="00130EF9"/>
    <w:rsid w:val="001319C7"/>
    <w:rsid w:val="00136584"/>
    <w:rsid w:val="00144AAD"/>
    <w:rsid w:val="001678B3"/>
    <w:rsid w:val="0017613C"/>
    <w:rsid w:val="00185927"/>
    <w:rsid w:val="00192A12"/>
    <w:rsid w:val="001A0499"/>
    <w:rsid w:val="001A7C0E"/>
    <w:rsid w:val="001B2151"/>
    <w:rsid w:val="001B3CFF"/>
    <w:rsid w:val="001B4996"/>
    <w:rsid w:val="001D47A5"/>
    <w:rsid w:val="001F3D9D"/>
    <w:rsid w:val="002574D1"/>
    <w:rsid w:val="00287C8F"/>
    <w:rsid w:val="00296EA1"/>
    <w:rsid w:val="002A25D1"/>
    <w:rsid w:val="002B4B66"/>
    <w:rsid w:val="002C66FA"/>
    <w:rsid w:val="002E1C11"/>
    <w:rsid w:val="00314117"/>
    <w:rsid w:val="00317EDF"/>
    <w:rsid w:val="003279E7"/>
    <w:rsid w:val="0033324D"/>
    <w:rsid w:val="003454ED"/>
    <w:rsid w:val="00366D42"/>
    <w:rsid w:val="00366DE0"/>
    <w:rsid w:val="00375BA2"/>
    <w:rsid w:val="0038331A"/>
    <w:rsid w:val="003A6EA1"/>
    <w:rsid w:val="003B62DC"/>
    <w:rsid w:val="003C4EB5"/>
    <w:rsid w:val="003C50CD"/>
    <w:rsid w:val="003F39B1"/>
    <w:rsid w:val="00412E95"/>
    <w:rsid w:val="00435FE9"/>
    <w:rsid w:val="00445696"/>
    <w:rsid w:val="00455213"/>
    <w:rsid w:val="00473088"/>
    <w:rsid w:val="00484BC5"/>
    <w:rsid w:val="00486D05"/>
    <w:rsid w:val="00487944"/>
    <w:rsid w:val="004A42EB"/>
    <w:rsid w:val="004B40F2"/>
    <w:rsid w:val="004E220B"/>
    <w:rsid w:val="005005CD"/>
    <w:rsid w:val="00526E5D"/>
    <w:rsid w:val="00537EF2"/>
    <w:rsid w:val="005602CC"/>
    <w:rsid w:val="00560722"/>
    <w:rsid w:val="00565193"/>
    <w:rsid w:val="0057799E"/>
    <w:rsid w:val="00577C33"/>
    <w:rsid w:val="005865ED"/>
    <w:rsid w:val="0059703C"/>
    <w:rsid w:val="005B6B12"/>
    <w:rsid w:val="005D2DE7"/>
    <w:rsid w:val="005E7969"/>
    <w:rsid w:val="00604449"/>
    <w:rsid w:val="0063565E"/>
    <w:rsid w:val="00636E02"/>
    <w:rsid w:val="00642297"/>
    <w:rsid w:val="00644A34"/>
    <w:rsid w:val="00662882"/>
    <w:rsid w:val="00665A7C"/>
    <w:rsid w:val="00671363"/>
    <w:rsid w:val="006763B7"/>
    <w:rsid w:val="00687AFD"/>
    <w:rsid w:val="006A7A10"/>
    <w:rsid w:val="006B0DA4"/>
    <w:rsid w:val="006B1B6B"/>
    <w:rsid w:val="006B727C"/>
    <w:rsid w:val="006D48A6"/>
    <w:rsid w:val="006F0834"/>
    <w:rsid w:val="006F53E8"/>
    <w:rsid w:val="00706072"/>
    <w:rsid w:val="00720A1F"/>
    <w:rsid w:val="00754B57"/>
    <w:rsid w:val="00785A36"/>
    <w:rsid w:val="00797E0C"/>
    <w:rsid w:val="007B15CE"/>
    <w:rsid w:val="007C4662"/>
    <w:rsid w:val="007E7997"/>
    <w:rsid w:val="00830D00"/>
    <w:rsid w:val="00846692"/>
    <w:rsid w:val="00867DB2"/>
    <w:rsid w:val="0089075A"/>
    <w:rsid w:val="008A2E1D"/>
    <w:rsid w:val="008C609E"/>
    <w:rsid w:val="008C767A"/>
    <w:rsid w:val="008D5C28"/>
    <w:rsid w:val="009243C8"/>
    <w:rsid w:val="00940EFD"/>
    <w:rsid w:val="009663D9"/>
    <w:rsid w:val="009845CC"/>
    <w:rsid w:val="0099526D"/>
    <w:rsid w:val="009C7694"/>
    <w:rsid w:val="009D7294"/>
    <w:rsid w:val="009E33A3"/>
    <w:rsid w:val="009E5107"/>
    <w:rsid w:val="00A026A4"/>
    <w:rsid w:val="00A35F7B"/>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8490F"/>
    <w:rsid w:val="00B91B6E"/>
    <w:rsid w:val="00B944A7"/>
    <w:rsid w:val="00BB449C"/>
    <w:rsid w:val="00BC2561"/>
    <w:rsid w:val="00BC422A"/>
    <w:rsid w:val="00BE225E"/>
    <w:rsid w:val="00BF25CD"/>
    <w:rsid w:val="00C0358F"/>
    <w:rsid w:val="00C035F1"/>
    <w:rsid w:val="00C0696A"/>
    <w:rsid w:val="00C212A5"/>
    <w:rsid w:val="00C4747C"/>
    <w:rsid w:val="00C80B0C"/>
    <w:rsid w:val="00C8132D"/>
    <w:rsid w:val="00C978C6"/>
    <w:rsid w:val="00CB50EF"/>
    <w:rsid w:val="00CB791A"/>
    <w:rsid w:val="00CD47B2"/>
    <w:rsid w:val="00CE49F8"/>
    <w:rsid w:val="00D1314A"/>
    <w:rsid w:val="00D14F6A"/>
    <w:rsid w:val="00D22F2F"/>
    <w:rsid w:val="00D46275"/>
    <w:rsid w:val="00D73338"/>
    <w:rsid w:val="00D978C6"/>
    <w:rsid w:val="00DF1ED8"/>
    <w:rsid w:val="00DF3785"/>
    <w:rsid w:val="00E13DB4"/>
    <w:rsid w:val="00E24D42"/>
    <w:rsid w:val="00E3456B"/>
    <w:rsid w:val="00E640E2"/>
    <w:rsid w:val="00E70572"/>
    <w:rsid w:val="00EA2103"/>
    <w:rsid w:val="00EC2C93"/>
    <w:rsid w:val="00EC6BD8"/>
    <w:rsid w:val="00ED74D7"/>
    <w:rsid w:val="00EF6531"/>
    <w:rsid w:val="00EF667D"/>
    <w:rsid w:val="00F05DE0"/>
    <w:rsid w:val="00F226E0"/>
    <w:rsid w:val="00F401BC"/>
    <w:rsid w:val="00F45E5D"/>
    <w:rsid w:val="00F53CBE"/>
    <w:rsid w:val="00F5412D"/>
    <w:rsid w:val="00F67EBD"/>
    <w:rsid w:val="00F80FAB"/>
    <w:rsid w:val="00FB24ED"/>
    <w:rsid w:val="00FC57E2"/>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8133">
      <w:bodyDiv w:val="1"/>
      <w:marLeft w:val="0"/>
      <w:marRight w:val="0"/>
      <w:marTop w:val="0"/>
      <w:marBottom w:val="0"/>
      <w:divBdr>
        <w:top w:val="none" w:sz="0" w:space="0" w:color="auto"/>
        <w:left w:val="none" w:sz="0" w:space="0" w:color="auto"/>
        <w:bottom w:val="none" w:sz="0" w:space="0" w:color="auto"/>
        <w:right w:val="none" w:sz="0" w:space="0" w:color="auto"/>
      </w:divBdr>
      <w:divsChild>
        <w:div w:id="580912318">
          <w:marLeft w:val="0"/>
          <w:marRight w:val="0"/>
          <w:marTop w:val="60"/>
          <w:marBottom w:val="0"/>
          <w:divBdr>
            <w:top w:val="none" w:sz="0" w:space="0" w:color="auto"/>
            <w:left w:val="none" w:sz="0" w:space="0" w:color="auto"/>
            <w:bottom w:val="none" w:sz="0" w:space="0" w:color="auto"/>
            <w:right w:val="none" w:sz="0" w:space="0" w:color="auto"/>
          </w:divBdr>
        </w:div>
      </w:divsChild>
    </w:div>
    <w:div w:id="119348156">
      <w:bodyDiv w:val="1"/>
      <w:marLeft w:val="0"/>
      <w:marRight w:val="0"/>
      <w:marTop w:val="0"/>
      <w:marBottom w:val="0"/>
      <w:divBdr>
        <w:top w:val="none" w:sz="0" w:space="0" w:color="auto"/>
        <w:left w:val="none" w:sz="0" w:space="0" w:color="auto"/>
        <w:bottom w:val="none" w:sz="0" w:space="0" w:color="auto"/>
        <w:right w:val="none" w:sz="0" w:space="0" w:color="auto"/>
      </w:divBdr>
      <w:divsChild>
        <w:div w:id="1597636748">
          <w:marLeft w:val="0"/>
          <w:marRight w:val="0"/>
          <w:marTop w:val="60"/>
          <w:marBottom w:val="0"/>
          <w:divBdr>
            <w:top w:val="none" w:sz="0" w:space="0" w:color="auto"/>
            <w:left w:val="none" w:sz="0" w:space="0" w:color="auto"/>
            <w:bottom w:val="none" w:sz="0" w:space="0" w:color="auto"/>
            <w:right w:val="none" w:sz="0" w:space="0" w:color="auto"/>
          </w:divBdr>
        </w:div>
      </w:divsChild>
    </w:div>
    <w:div w:id="146215101">
      <w:bodyDiv w:val="1"/>
      <w:marLeft w:val="0"/>
      <w:marRight w:val="0"/>
      <w:marTop w:val="0"/>
      <w:marBottom w:val="0"/>
      <w:divBdr>
        <w:top w:val="none" w:sz="0" w:space="0" w:color="auto"/>
        <w:left w:val="none" w:sz="0" w:space="0" w:color="auto"/>
        <w:bottom w:val="none" w:sz="0" w:space="0" w:color="auto"/>
        <w:right w:val="none" w:sz="0" w:space="0" w:color="auto"/>
      </w:divBdr>
    </w:div>
    <w:div w:id="155920563">
      <w:bodyDiv w:val="1"/>
      <w:marLeft w:val="0"/>
      <w:marRight w:val="0"/>
      <w:marTop w:val="0"/>
      <w:marBottom w:val="0"/>
      <w:divBdr>
        <w:top w:val="none" w:sz="0" w:space="0" w:color="auto"/>
        <w:left w:val="none" w:sz="0" w:space="0" w:color="auto"/>
        <w:bottom w:val="none" w:sz="0" w:space="0" w:color="auto"/>
        <w:right w:val="none" w:sz="0" w:space="0" w:color="auto"/>
      </w:divBdr>
      <w:divsChild>
        <w:div w:id="422725534">
          <w:marLeft w:val="0"/>
          <w:marRight w:val="0"/>
          <w:marTop w:val="60"/>
          <w:marBottom w:val="0"/>
          <w:divBdr>
            <w:top w:val="none" w:sz="0" w:space="0" w:color="auto"/>
            <w:left w:val="none" w:sz="0" w:space="0" w:color="auto"/>
            <w:bottom w:val="none" w:sz="0" w:space="0" w:color="auto"/>
            <w:right w:val="none" w:sz="0" w:space="0" w:color="auto"/>
          </w:divBdr>
        </w:div>
      </w:divsChild>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188181003">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363288900">
      <w:bodyDiv w:val="1"/>
      <w:marLeft w:val="0"/>
      <w:marRight w:val="0"/>
      <w:marTop w:val="0"/>
      <w:marBottom w:val="0"/>
      <w:divBdr>
        <w:top w:val="none" w:sz="0" w:space="0" w:color="auto"/>
        <w:left w:val="none" w:sz="0" w:space="0" w:color="auto"/>
        <w:bottom w:val="none" w:sz="0" w:space="0" w:color="auto"/>
        <w:right w:val="none" w:sz="0" w:space="0" w:color="auto"/>
      </w:divBdr>
    </w:div>
    <w:div w:id="413891794">
      <w:bodyDiv w:val="1"/>
      <w:marLeft w:val="0"/>
      <w:marRight w:val="0"/>
      <w:marTop w:val="0"/>
      <w:marBottom w:val="0"/>
      <w:divBdr>
        <w:top w:val="none" w:sz="0" w:space="0" w:color="auto"/>
        <w:left w:val="none" w:sz="0" w:space="0" w:color="auto"/>
        <w:bottom w:val="none" w:sz="0" w:space="0" w:color="auto"/>
        <w:right w:val="none" w:sz="0" w:space="0" w:color="auto"/>
      </w:divBdr>
      <w:divsChild>
        <w:div w:id="2124378998">
          <w:marLeft w:val="0"/>
          <w:marRight w:val="0"/>
          <w:marTop w:val="60"/>
          <w:marBottom w:val="0"/>
          <w:divBdr>
            <w:top w:val="none" w:sz="0" w:space="0" w:color="auto"/>
            <w:left w:val="none" w:sz="0" w:space="0" w:color="auto"/>
            <w:bottom w:val="none" w:sz="0" w:space="0" w:color="auto"/>
            <w:right w:val="none" w:sz="0" w:space="0" w:color="auto"/>
          </w:divBdr>
        </w:div>
      </w:divsChild>
    </w:div>
    <w:div w:id="416023456">
      <w:bodyDiv w:val="1"/>
      <w:marLeft w:val="0"/>
      <w:marRight w:val="0"/>
      <w:marTop w:val="0"/>
      <w:marBottom w:val="0"/>
      <w:divBdr>
        <w:top w:val="none" w:sz="0" w:space="0" w:color="auto"/>
        <w:left w:val="none" w:sz="0" w:space="0" w:color="auto"/>
        <w:bottom w:val="none" w:sz="0" w:space="0" w:color="auto"/>
        <w:right w:val="none" w:sz="0" w:space="0" w:color="auto"/>
      </w:divBdr>
    </w:div>
    <w:div w:id="533424188">
      <w:bodyDiv w:val="1"/>
      <w:marLeft w:val="0"/>
      <w:marRight w:val="0"/>
      <w:marTop w:val="0"/>
      <w:marBottom w:val="0"/>
      <w:divBdr>
        <w:top w:val="none" w:sz="0" w:space="0" w:color="auto"/>
        <w:left w:val="none" w:sz="0" w:space="0" w:color="auto"/>
        <w:bottom w:val="none" w:sz="0" w:space="0" w:color="auto"/>
        <w:right w:val="none" w:sz="0" w:space="0" w:color="auto"/>
      </w:divBdr>
    </w:div>
    <w:div w:id="796147092">
      <w:bodyDiv w:val="1"/>
      <w:marLeft w:val="0"/>
      <w:marRight w:val="0"/>
      <w:marTop w:val="0"/>
      <w:marBottom w:val="0"/>
      <w:divBdr>
        <w:top w:val="none" w:sz="0" w:space="0" w:color="auto"/>
        <w:left w:val="none" w:sz="0" w:space="0" w:color="auto"/>
        <w:bottom w:val="none" w:sz="0" w:space="0" w:color="auto"/>
        <w:right w:val="none" w:sz="0" w:space="0" w:color="auto"/>
      </w:divBdr>
      <w:divsChild>
        <w:div w:id="353700472">
          <w:marLeft w:val="0"/>
          <w:marRight w:val="0"/>
          <w:marTop w:val="60"/>
          <w:marBottom w:val="0"/>
          <w:divBdr>
            <w:top w:val="none" w:sz="0" w:space="0" w:color="auto"/>
            <w:left w:val="none" w:sz="0" w:space="0" w:color="auto"/>
            <w:bottom w:val="none" w:sz="0" w:space="0" w:color="auto"/>
            <w:right w:val="none" w:sz="0" w:space="0" w:color="auto"/>
          </w:divBdr>
        </w:div>
      </w:divsChild>
    </w:div>
    <w:div w:id="836843691">
      <w:bodyDiv w:val="1"/>
      <w:marLeft w:val="0"/>
      <w:marRight w:val="0"/>
      <w:marTop w:val="0"/>
      <w:marBottom w:val="0"/>
      <w:divBdr>
        <w:top w:val="none" w:sz="0" w:space="0" w:color="auto"/>
        <w:left w:val="none" w:sz="0" w:space="0" w:color="auto"/>
        <w:bottom w:val="none" w:sz="0" w:space="0" w:color="auto"/>
        <w:right w:val="none" w:sz="0" w:space="0" w:color="auto"/>
      </w:divBdr>
      <w:divsChild>
        <w:div w:id="1283222401">
          <w:marLeft w:val="0"/>
          <w:marRight w:val="0"/>
          <w:marTop w:val="60"/>
          <w:marBottom w:val="0"/>
          <w:divBdr>
            <w:top w:val="none" w:sz="0" w:space="0" w:color="auto"/>
            <w:left w:val="none" w:sz="0" w:space="0" w:color="auto"/>
            <w:bottom w:val="none" w:sz="0" w:space="0" w:color="auto"/>
            <w:right w:val="none" w:sz="0" w:space="0" w:color="auto"/>
          </w:divBdr>
        </w:div>
        <w:div w:id="1890072620">
          <w:marLeft w:val="720"/>
          <w:marRight w:val="0"/>
          <w:marTop w:val="60"/>
          <w:marBottom w:val="0"/>
          <w:divBdr>
            <w:top w:val="none" w:sz="0" w:space="0" w:color="auto"/>
            <w:left w:val="none" w:sz="0" w:space="0" w:color="auto"/>
            <w:bottom w:val="none" w:sz="0" w:space="0" w:color="auto"/>
            <w:right w:val="none" w:sz="0" w:space="0" w:color="auto"/>
          </w:divBdr>
        </w:div>
        <w:div w:id="561327047">
          <w:marLeft w:val="720"/>
          <w:marRight w:val="0"/>
          <w:marTop w:val="60"/>
          <w:marBottom w:val="0"/>
          <w:divBdr>
            <w:top w:val="none" w:sz="0" w:space="0" w:color="auto"/>
            <w:left w:val="none" w:sz="0" w:space="0" w:color="auto"/>
            <w:bottom w:val="none" w:sz="0" w:space="0" w:color="auto"/>
            <w:right w:val="none" w:sz="0" w:space="0" w:color="auto"/>
          </w:divBdr>
        </w:div>
        <w:div w:id="303781074">
          <w:marLeft w:val="720"/>
          <w:marRight w:val="0"/>
          <w:marTop w:val="60"/>
          <w:marBottom w:val="0"/>
          <w:divBdr>
            <w:top w:val="none" w:sz="0" w:space="0" w:color="auto"/>
            <w:left w:val="none" w:sz="0" w:space="0" w:color="auto"/>
            <w:bottom w:val="none" w:sz="0" w:space="0" w:color="auto"/>
            <w:right w:val="none" w:sz="0" w:space="0" w:color="auto"/>
          </w:divBdr>
        </w:div>
        <w:div w:id="316157503">
          <w:marLeft w:val="720"/>
          <w:marRight w:val="0"/>
          <w:marTop w:val="60"/>
          <w:marBottom w:val="0"/>
          <w:divBdr>
            <w:top w:val="none" w:sz="0" w:space="0" w:color="auto"/>
            <w:left w:val="none" w:sz="0" w:space="0" w:color="auto"/>
            <w:bottom w:val="none" w:sz="0" w:space="0" w:color="auto"/>
            <w:right w:val="none" w:sz="0" w:space="0" w:color="auto"/>
          </w:divBdr>
        </w:div>
      </w:divsChild>
    </w:div>
    <w:div w:id="919676118">
      <w:bodyDiv w:val="1"/>
      <w:marLeft w:val="0"/>
      <w:marRight w:val="0"/>
      <w:marTop w:val="0"/>
      <w:marBottom w:val="0"/>
      <w:divBdr>
        <w:top w:val="none" w:sz="0" w:space="0" w:color="auto"/>
        <w:left w:val="none" w:sz="0" w:space="0" w:color="auto"/>
        <w:bottom w:val="none" w:sz="0" w:space="0" w:color="auto"/>
        <w:right w:val="none" w:sz="0" w:space="0" w:color="auto"/>
      </w:divBdr>
      <w:divsChild>
        <w:div w:id="1932424638">
          <w:marLeft w:val="0"/>
          <w:marRight w:val="0"/>
          <w:marTop w:val="60"/>
          <w:marBottom w:val="0"/>
          <w:divBdr>
            <w:top w:val="none" w:sz="0" w:space="0" w:color="auto"/>
            <w:left w:val="none" w:sz="0" w:space="0" w:color="auto"/>
            <w:bottom w:val="none" w:sz="0" w:space="0" w:color="auto"/>
            <w:right w:val="none" w:sz="0" w:space="0" w:color="auto"/>
          </w:divBdr>
        </w:div>
      </w:divsChild>
    </w:div>
    <w:div w:id="1057125958">
      <w:bodyDiv w:val="1"/>
      <w:marLeft w:val="0"/>
      <w:marRight w:val="0"/>
      <w:marTop w:val="0"/>
      <w:marBottom w:val="0"/>
      <w:divBdr>
        <w:top w:val="none" w:sz="0" w:space="0" w:color="auto"/>
        <w:left w:val="none" w:sz="0" w:space="0" w:color="auto"/>
        <w:bottom w:val="none" w:sz="0" w:space="0" w:color="auto"/>
        <w:right w:val="none" w:sz="0" w:space="0" w:color="auto"/>
      </w:divBdr>
      <w:divsChild>
        <w:div w:id="1158225260">
          <w:marLeft w:val="0"/>
          <w:marRight w:val="0"/>
          <w:marTop w:val="60"/>
          <w:marBottom w:val="0"/>
          <w:divBdr>
            <w:top w:val="none" w:sz="0" w:space="0" w:color="auto"/>
            <w:left w:val="none" w:sz="0" w:space="0" w:color="auto"/>
            <w:bottom w:val="none" w:sz="0" w:space="0" w:color="auto"/>
            <w:right w:val="none" w:sz="0" w:space="0" w:color="auto"/>
          </w:divBdr>
        </w:div>
      </w:divsChild>
    </w:div>
    <w:div w:id="1080449363">
      <w:bodyDiv w:val="1"/>
      <w:marLeft w:val="0"/>
      <w:marRight w:val="0"/>
      <w:marTop w:val="0"/>
      <w:marBottom w:val="0"/>
      <w:divBdr>
        <w:top w:val="none" w:sz="0" w:space="0" w:color="auto"/>
        <w:left w:val="none" w:sz="0" w:space="0" w:color="auto"/>
        <w:bottom w:val="none" w:sz="0" w:space="0" w:color="auto"/>
        <w:right w:val="none" w:sz="0" w:space="0" w:color="auto"/>
      </w:divBdr>
      <w:divsChild>
        <w:div w:id="503084742">
          <w:marLeft w:val="0"/>
          <w:marRight w:val="0"/>
          <w:marTop w:val="60"/>
          <w:marBottom w:val="0"/>
          <w:divBdr>
            <w:top w:val="none" w:sz="0" w:space="0" w:color="auto"/>
            <w:left w:val="none" w:sz="0" w:space="0" w:color="auto"/>
            <w:bottom w:val="none" w:sz="0" w:space="0" w:color="auto"/>
            <w:right w:val="none" w:sz="0" w:space="0" w:color="auto"/>
          </w:divBdr>
        </w:div>
      </w:divsChild>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11631268">
      <w:bodyDiv w:val="1"/>
      <w:marLeft w:val="0"/>
      <w:marRight w:val="0"/>
      <w:marTop w:val="0"/>
      <w:marBottom w:val="0"/>
      <w:divBdr>
        <w:top w:val="none" w:sz="0" w:space="0" w:color="auto"/>
        <w:left w:val="none" w:sz="0" w:space="0" w:color="auto"/>
        <w:bottom w:val="none" w:sz="0" w:space="0" w:color="auto"/>
        <w:right w:val="none" w:sz="0" w:space="0" w:color="auto"/>
      </w:divBdr>
    </w:div>
    <w:div w:id="1116019550">
      <w:bodyDiv w:val="1"/>
      <w:marLeft w:val="0"/>
      <w:marRight w:val="0"/>
      <w:marTop w:val="0"/>
      <w:marBottom w:val="0"/>
      <w:divBdr>
        <w:top w:val="none" w:sz="0" w:space="0" w:color="auto"/>
        <w:left w:val="none" w:sz="0" w:space="0" w:color="auto"/>
        <w:bottom w:val="none" w:sz="0" w:space="0" w:color="auto"/>
        <w:right w:val="none" w:sz="0" w:space="0" w:color="auto"/>
      </w:divBdr>
      <w:divsChild>
        <w:div w:id="1433479142">
          <w:marLeft w:val="0"/>
          <w:marRight w:val="0"/>
          <w:marTop w:val="6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10015552">
      <w:bodyDiv w:val="1"/>
      <w:marLeft w:val="0"/>
      <w:marRight w:val="0"/>
      <w:marTop w:val="0"/>
      <w:marBottom w:val="0"/>
      <w:divBdr>
        <w:top w:val="none" w:sz="0" w:space="0" w:color="auto"/>
        <w:left w:val="none" w:sz="0" w:space="0" w:color="auto"/>
        <w:bottom w:val="none" w:sz="0" w:space="0" w:color="auto"/>
        <w:right w:val="none" w:sz="0" w:space="0" w:color="auto"/>
      </w:divBdr>
      <w:divsChild>
        <w:div w:id="1531912320">
          <w:marLeft w:val="0"/>
          <w:marRight w:val="0"/>
          <w:marTop w:val="60"/>
          <w:marBottom w:val="0"/>
          <w:divBdr>
            <w:top w:val="none" w:sz="0" w:space="0" w:color="auto"/>
            <w:left w:val="none" w:sz="0" w:space="0" w:color="auto"/>
            <w:bottom w:val="none" w:sz="0" w:space="0" w:color="auto"/>
            <w:right w:val="none" w:sz="0" w:space="0" w:color="auto"/>
          </w:divBdr>
        </w:div>
      </w:divsChild>
    </w:div>
    <w:div w:id="1385179585">
      <w:bodyDiv w:val="1"/>
      <w:marLeft w:val="0"/>
      <w:marRight w:val="0"/>
      <w:marTop w:val="0"/>
      <w:marBottom w:val="0"/>
      <w:divBdr>
        <w:top w:val="none" w:sz="0" w:space="0" w:color="auto"/>
        <w:left w:val="none" w:sz="0" w:space="0" w:color="auto"/>
        <w:bottom w:val="none" w:sz="0" w:space="0" w:color="auto"/>
        <w:right w:val="none" w:sz="0" w:space="0" w:color="auto"/>
      </w:divBdr>
      <w:divsChild>
        <w:div w:id="1325937813">
          <w:marLeft w:val="0"/>
          <w:marRight w:val="0"/>
          <w:marTop w:val="60"/>
          <w:marBottom w:val="0"/>
          <w:divBdr>
            <w:top w:val="none" w:sz="0" w:space="0" w:color="auto"/>
            <w:left w:val="none" w:sz="0" w:space="0" w:color="auto"/>
            <w:bottom w:val="none" w:sz="0" w:space="0" w:color="auto"/>
            <w:right w:val="none" w:sz="0" w:space="0" w:color="auto"/>
          </w:divBdr>
        </w:div>
      </w:divsChild>
    </w:div>
    <w:div w:id="1438214157">
      <w:bodyDiv w:val="1"/>
      <w:marLeft w:val="0"/>
      <w:marRight w:val="0"/>
      <w:marTop w:val="0"/>
      <w:marBottom w:val="0"/>
      <w:divBdr>
        <w:top w:val="none" w:sz="0" w:space="0" w:color="auto"/>
        <w:left w:val="none" w:sz="0" w:space="0" w:color="auto"/>
        <w:bottom w:val="none" w:sz="0" w:space="0" w:color="auto"/>
        <w:right w:val="none" w:sz="0" w:space="0" w:color="auto"/>
      </w:divBdr>
    </w:div>
    <w:div w:id="1515999781">
      <w:bodyDiv w:val="1"/>
      <w:marLeft w:val="0"/>
      <w:marRight w:val="0"/>
      <w:marTop w:val="0"/>
      <w:marBottom w:val="0"/>
      <w:divBdr>
        <w:top w:val="none" w:sz="0" w:space="0" w:color="auto"/>
        <w:left w:val="none" w:sz="0" w:space="0" w:color="auto"/>
        <w:bottom w:val="none" w:sz="0" w:space="0" w:color="auto"/>
        <w:right w:val="none" w:sz="0" w:space="0" w:color="auto"/>
      </w:divBdr>
      <w:divsChild>
        <w:div w:id="26100022">
          <w:marLeft w:val="0"/>
          <w:marRight w:val="0"/>
          <w:marTop w:val="60"/>
          <w:marBottom w:val="0"/>
          <w:divBdr>
            <w:top w:val="none" w:sz="0" w:space="0" w:color="auto"/>
            <w:left w:val="none" w:sz="0" w:space="0" w:color="auto"/>
            <w:bottom w:val="none" w:sz="0" w:space="0" w:color="auto"/>
            <w:right w:val="none" w:sz="0" w:space="0" w:color="auto"/>
          </w:divBdr>
        </w:div>
      </w:divsChild>
    </w:div>
    <w:div w:id="1723485633">
      <w:bodyDiv w:val="1"/>
      <w:marLeft w:val="0"/>
      <w:marRight w:val="0"/>
      <w:marTop w:val="0"/>
      <w:marBottom w:val="0"/>
      <w:divBdr>
        <w:top w:val="none" w:sz="0" w:space="0" w:color="auto"/>
        <w:left w:val="none" w:sz="0" w:space="0" w:color="auto"/>
        <w:bottom w:val="none" w:sz="0" w:space="0" w:color="auto"/>
        <w:right w:val="none" w:sz="0" w:space="0" w:color="auto"/>
      </w:divBdr>
      <w:divsChild>
        <w:div w:id="1040206886">
          <w:marLeft w:val="0"/>
          <w:marRight w:val="0"/>
          <w:marTop w:val="60"/>
          <w:marBottom w:val="0"/>
          <w:divBdr>
            <w:top w:val="none" w:sz="0" w:space="0" w:color="auto"/>
            <w:left w:val="none" w:sz="0" w:space="0" w:color="auto"/>
            <w:bottom w:val="none" w:sz="0" w:space="0" w:color="auto"/>
            <w:right w:val="none" w:sz="0" w:space="0" w:color="auto"/>
          </w:divBdr>
        </w:div>
      </w:divsChild>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39150170">
      <w:bodyDiv w:val="1"/>
      <w:marLeft w:val="0"/>
      <w:marRight w:val="0"/>
      <w:marTop w:val="0"/>
      <w:marBottom w:val="0"/>
      <w:divBdr>
        <w:top w:val="none" w:sz="0" w:space="0" w:color="auto"/>
        <w:left w:val="none" w:sz="0" w:space="0" w:color="auto"/>
        <w:bottom w:val="none" w:sz="0" w:space="0" w:color="auto"/>
        <w:right w:val="none" w:sz="0" w:space="0" w:color="auto"/>
      </w:divBdr>
      <w:divsChild>
        <w:div w:id="485900379">
          <w:marLeft w:val="0"/>
          <w:marRight w:val="0"/>
          <w:marTop w:val="60"/>
          <w:marBottom w:val="0"/>
          <w:divBdr>
            <w:top w:val="none" w:sz="0" w:space="0" w:color="auto"/>
            <w:left w:val="none" w:sz="0" w:space="0" w:color="auto"/>
            <w:bottom w:val="none" w:sz="0" w:space="0" w:color="auto"/>
            <w:right w:val="none" w:sz="0" w:space="0" w:color="auto"/>
          </w:divBdr>
        </w:div>
      </w:divsChild>
    </w:div>
    <w:div w:id="1859463412">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1939020298">
      <w:bodyDiv w:val="1"/>
      <w:marLeft w:val="0"/>
      <w:marRight w:val="0"/>
      <w:marTop w:val="0"/>
      <w:marBottom w:val="0"/>
      <w:divBdr>
        <w:top w:val="none" w:sz="0" w:space="0" w:color="auto"/>
        <w:left w:val="none" w:sz="0" w:space="0" w:color="auto"/>
        <w:bottom w:val="none" w:sz="0" w:space="0" w:color="auto"/>
        <w:right w:val="none" w:sz="0" w:space="0" w:color="auto"/>
      </w:divBdr>
      <w:divsChild>
        <w:div w:id="805853817">
          <w:marLeft w:val="0"/>
          <w:marRight w:val="0"/>
          <w:marTop w:val="60"/>
          <w:marBottom w:val="0"/>
          <w:divBdr>
            <w:top w:val="none" w:sz="0" w:space="0" w:color="auto"/>
            <w:left w:val="none" w:sz="0" w:space="0" w:color="auto"/>
            <w:bottom w:val="none" w:sz="0" w:space="0" w:color="auto"/>
            <w:right w:val="none" w:sz="0" w:space="0" w:color="auto"/>
          </w:divBdr>
        </w:div>
      </w:divsChild>
    </w:div>
    <w:div w:id="1982735835">
      <w:bodyDiv w:val="1"/>
      <w:marLeft w:val="0"/>
      <w:marRight w:val="0"/>
      <w:marTop w:val="0"/>
      <w:marBottom w:val="0"/>
      <w:divBdr>
        <w:top w:val="none" w:sz="0" w:space="0" w:color="auto"/>
        <w:left w:val="none" w:sz="0" w:space="0" w:color="auto"/>
        <w:bottom w:val="none" w:sz="0" w:space="0" w:color="auto"/>
        <w:right w:val="none" w:sz="0" w:space="0" w:color="auto"/>
      </w:divBdr>
      <w:divsChild>
        <w:div w:id="1901212842">
          <w:marLeft w:val="0"/>
          <w:marRight w:val="0"/>
          <w:marTop w:val="60"/>
          <w:marBottom w:val="0"/>
          <w:divBdr>
            <w:top w:val="none" w:sz="0" w:space="0" w:color="auto"/>
            <w:left w:val="none" w:sz="0" w:space="0" w:color="auto"/>
            <w:bottom w:val="none" w:sz="0" w:space="0" w:color="auto"/>
            <w:right w:val="none" w:sz="0" w:space="0" w:color="auto"/>
          </w:divBdr>
        </w:div>
      </w:divsChild>
    </w:div>
    <w:div w:id="2005889018">
      <w:bodyDiv w:val="1"/>
      <w:marLeft w:val="0"/>
      <w:marRight w:val="0"/>
      <w:marTop w:val="0"/>
      <w:marBottom w:val="0"/>
      <w:divBdr>
        <w:top w:val="none" w:sz="0" w:space="0" w:color="auto"/>
        <w:left w:val="none" w:sz="0" w:space="0" w:color="auto"/>
        <w:bottom w:val="none" w:sz="0" w:space="0" w:color="auto"/>
        <w:right w:val="none" w:sz="0" w:space="0" w:color="auto"/>
      </w:divBdr>
    </w:div>
    <w:div w:id="2009628114">
      <w:bodyDiv w:val="1"/>
      <w:marLeft w:val="0"/>
      <w:marRight w:val="0"/>
      <w:marTop w:val="0"/>
      <w:marBottom w:val="0"/>
      <w:divBdr>
        <w:top w:val="none" w:sz="0" w:space="0" w:color="auto"/>
        <w:left w:val="none" w:sz="0" w:space="0" w:color="auto"/>
        <w:bottom w:val="none" w:sz="0" w:space="0" w:color="auto"/>
        <w:right w:val="none" w:sz="0" w:space="0" w:color="auto"/>
      </w:divBdr>
      <w:divsChild>
        <w:div w:id="420027954">
          <w:marLeft w:val="0"/>
          <w:marRight w:val="0"/>
          <w:marTop w:val="60"/>
          <w:marBottom w:val="0"/>
          <w:divBdr>
            <w:top w:val="none" w:sz="0" w:space="0" w:color="auto"/>
            <w:left w:val="none" w:sz="0" w:space="0" w:color="auto"/>
            <w:bottom w:val="none" w:sz="0" w:space="0" w:color="auto"/>
            <w:right w:val="none" w:sz="0" w:space="0" w:color="auto"/>
          </w:divBdr>
        </w:div>
      </w:divsChild>
    </w:div>
    <w:div w:id="2069718801">
      <w:bodyDiv w:val="1"/>
      <w:marLeft w:val="0"/>
      <w:marRight w:val="0"/>
      <w:marTop w:val="0"/>
      <w:marBottom w:val="0"/>
      <w:divBdr>
        <w:top w:val="none" w:sz="0" w:space="0" w:color="auto"/>
        <w:left w:val="none" w:sz="0" w:space="0" w:color="auto"/>
        <w:bottom w:val="none" w:sz="0" w:space="0" w:color="auto"/>
        <w:right w:val="none" w:sz="0" w:space="0" w:color="auto"/>
      </w:divBdr>
      <w:divsChild>
        <w:div w:id="1442412607">
          <w:marLeft w:val="0"/>
          <w:marRight w:val="0"/>
          <w:marTop w:val="60"/>
          <w:marBottom w:val="0"/>
          <w:divBdr>
            <w:top w:val="none" w:sz="0" w:space="0" w:color="auto"/>
            <w:left w:val="none" w:sz="0" w:space="0" w:color="auto"/>
            <w:bottom w:val="none" w:sz="0" w:space="0" w:color="auto"/>
            <w:right w:val="none" w:sz="0" w:space="0" w:color="auto"/>
          </w:divBdr>
        </w:div>
        <w:div w:id="109128784">
          <w:marLeft w:val="720"/>
          <w:marRight w:val="0"/>
          <w:marTop w:val="60"/>
          <w:marBottom w:val="0"/>
          <w:divBdr>
            <w:top w:val="none" w:sz="0" w:space="0" w:color="auto"/>
            <w:left w:val="none" w:sz="0" w:space="0" w:color="auto"/>
            <w:bottom w:val="none" w:sz="0" w:space="0" w:color="auto"/>
            <w:right w:val="none" w:sz="0" w:space="0" w:color="auto"/>
          </w:divBdr>
        </w:div>
        <w:div w:id="879435647">
          <w:marLeft w:val="720"/>
          <w:marRight w:val="0"/>
          <w:marTop w:val="60"/>
          <w:marBottom w:val="0"/>
          <w:divBdr>
            <w:top w:val="none" w:sz="0" w:space="0" w:color="auto"/>
            <w:left w:val="none" w:sz="0" w:space="0" w:color="auto"/>
            <w:bottom w:val="none" w:sz="0" w:space="0" w:color="auto"/>
            <w:right w:val="none" w:sz="0" w:space="0" w:color="auto"/>
          </w:divBdr>
        </w:div>
        <w:div w:id="310334447">
          <w:marLeft w:val="720"/>
          <w:marRight w:val="0"/>
          <w:marTop w:val="60"/>
          <w:marBottom w:val="0"/>
          <w:divBdr>
            <w:top w:val="none" w:sz="0" w:space="0" w:color="auto"/>
            <w:left w:val="none" w:sz="0" w:space="0" w:color="auto"/>
            <w:bottom w:val="none" w:sz="0" w:space="0" w:color="auto"/>
            <w:right w:val="none" w:sz="0" w:space="0" w:color="auto"/>
          </w:divBdr>
        </w:div>
        <w:div w:id="948513044">
          <w:marLeft w:val="720"/>
          <w:marRight w:val="0"/>
          <w:marTop w:val="60"/>
          <w:marBottom w:val="0"/>
          <w:divBdr>
            <w:top w:val="none" w:sz="0" w:space="0" w:color="auto"/>
            <w:left w:val="none" w:sz="0" w:space="0" w:color="auto"/>
            <w:bottom w:val="none" w:sz="0" w:space="0" w:color="auto"/>
            <w:right w:val="none" w:sz="0" w:space="0" w:color="auto"/>
          </w:divBdr>
        </w:div>
      </w:divsChild>
    </w:div>
    <w:div w:id="2095084453">
      <w:bodyDiv w:val="1"/>
      <w:marLeft w:val="0"/>
      <w:marRight w:val="0"/>
      <w:marTop w:val="0"/>
      <w:marBottom w:val="0"/>
      <w:divBdr>
        <w:top w:val="none" w:sz="0" w:space="0" w:color="auto"/>
        <w:left w:val="none" w:sz="0" w:space="0" w:color="auto"/>
        <w:bottom w:val="none" w:sz="0" w:space="0" w:color="auto"/>
        <w:right w:val="none" w:sz="0" w:space="0" w:color="auto"/>
      </w:divBdr>
      <w:divsChild>
        <w:div w:id="2012101549">
          <w:marLeft w:val="0"/>
          <w:marRight w:val="0"/>
          <w:marTop w:val="60"/>
          <w:marBottom w:val="0"/>
          <w:divBdr>
            <w:top w:val="none" w:sz="0" w:space="0" w:color="auto"/>
            <w:left w:val="none" w:sz="0" w:space="0" w:color="auto"/>
            <w:bottom w:val="none" w:sz="0" w:space="0" w:color="auto"/>
            <w:right w:val="none" w:sz="0" w:space="0" w:color="auto"/>
          </w:divBdr>
        </w:div>
      </w:divsChild>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DDD0-E17C-457A-9F6E-E102B466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55</Pages>
  <Words>15880</Words>
  <Characters>94210</Characters>
  <Application>Microsoft Office Word</Application>
  <DocSecurity>8</DocSecurity>
  <Lines>2008</Lines>
  <Paragraphs>1103</Paragraphs>
  <ScaleCrop>false</ScaleCrop>
  <HeadingPairs>
    <vt:vector size="2" baseType="variant">
      <vt:variant>
        <vt:lpstr>Title</vt:lpstr>
      </vt:variant>
      <vt:variant>
        <vt:i4>1</vt:i4>
      </vt:variant>
    </vt:vector>
  </HeadingPairs>
  <TitlesOfParts>
    <vt:vector size="1" baseType="lpstr">
      <vt:lpstr/>
    </vt:vector>
  </TitlesOfParts>
  <Company>UGIS</Company>
  <LinksUpToDate>false</LinksUpToDate>
  <CharactersWithSpaces>109202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Dario Merlo</cp:lastModifiedBy>
  <cp:revision>9</cp:revision>
  <dcterms:created xsi:type="dcterms:W3CDTF">2015-02-16T15:57:00Z</dcterms:created>
  <dcterms:modified xsi:type="dcterms:W3CDTF">2015-03-02T13:07:00Z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b0dcde97-95b1-4b43-b115-5dec62092109</vt:lpwstr>
  </property>
</Properties>
</file>