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el"/>
                  <w:jc w:val="right"/>
                  <w:rPr>
                    <w:sz w:val="48"/>
                    <w:szCs w:val="48"/>
                  </w:rPr>
                </w:pPr>
                <w:r w:rsidRPr="00EA2103">
                  <w:rPr>
                    <w:sz w:val="48"/>
                    <w:szCs w:val="48"/>
                  </w:rPr>
                  <w:t xml:space="preserve">Reply form for the </w:t>
                </w:r>
              </w:p>
              <w:p w:rsidR="007E7997" w:rsidRPr="005B6B12" w:rsidRDefault="00EA2103" w:rsidP="00EA2103">
                <w:pPr>
                  <w:pStyle w:val="Titel"/>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850DD0" w:rsidP="009663D9">
          <w:pPr>
            <w:spacing w:after="120" w:line="264" w:lineRule="auto"/>
          </w:pPr>
        </w:p>
      </w:sdtContent>
    </w:sdt>
    <w:p w:rsidR="000632C2" w:rsidRDefault="000632C2" w:rsidP="009663D9">
      <w:pPr>
        <w:pStyle w:val="Untertitel"/>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enabsatz"/>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enabsatz"/>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enabsatz"/>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enabsatz"/>
        <w:numPr>
          <w:ilvl w:val="0"/>
          <w:numId w:val="18"/>
        </w:numPr>
        <w:spacing w:after="120" w:line="264" w:lineRule="auto"/>
      </w:pPr>
      <w:r>
        <w:t>if they respond to the question stated;</w:t>
      </w:r>
    </w:p>
    <w:p w:rsidR="000632C2" w:rsidRDefault="000632C2" w:rsidP="000632C2">
      <w:pPr>
        <w:pStyle w:val="Listenabsatz"/>
        <w:numPr>
          <w:ilvl w:val="0"/>
          <w:numId w:val="18"/>
        </w:numPr>
        <w:spacing w:after="120" w:line="264" w:lineRule="auto"/>
      </w:pPr>
      <w:r>
        <w:t>contain a clear rationale, and</w:t>
      </w:r>
    </w:p>
    <w:p w:rsidR="000632C2" w:rsidRDefault="000632C2" w:rsidP="000632C2">
      <w:pPr>
        <w:pStyle w:val="Listenabsatz"/>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iveHervorhebung"/>
        </w:rPr>
      </w:pPr>
      <w:r w:rsidRPr="00EA2103">
        <w:rPr>
          <w:rStyle w:val="IntensiveHervorhebung"/>
        </w:rPr>
        <w:t>Deadline</w:t>
      </w:r>
    </w:p>
    <w:p w:rsidR="000632C2" w:rsidRDefault="000632C2" w:rsidP="000632C2">
      <w:pPr>
        <w:spacing w:after="120" w:line="264" w:lineRule="auto"/>
      </w:pPr>
      <w:r>
        <w:t xml:space="preserve">Responses must reach us by </w:t>
      </w:r>
      <w:r w:rsidR="00EA2103">
        <w:rPr>
          <w:rStyle w:val="Fett"/>
        </w:rPr>
        <w:t>2</w:t>
      </w:r>
      <w:r w:rsidRPr="000632C2">
        <w:rPr>
          <w:rStyle w:val="Fett"/>
        </w:rPr>
        <w:t xml:space="preserve"> </w:t>
      </w:r>
      <w:r w:rsidR="00EA2103">
        <w:rPr>
          <w:rStyle w:val="Fett"/>
        </w:rPr>
        <w:t>March</w:t>
      </w:r>
      <w:r w:rsidRPr="000632C2">
        <w:rPr>
          <w:rStyle w:val="Fett"/>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Fett"/>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berschrift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974433502" w:edGrp="everyone" w:colFirst="1" w:colLast="1"/>
            <w:r w:rsidRPr="00AB6D88">
              <w:rPr>
                <w:rFonts w:ascii="Arial" w:hAnsi="Arial" w:cs="Arial"/>
              </w:rPr>
              <w:t>Name of the company / organisation</w:t>
            </w:r>
          </w:p>
        </w:tc>
        <w:sdt>
          <w:sdtPr>
            <w:rPr>
              <w:rStyle w:val="Platzhaltertext"/>
              <w:rFonts w:ascii="Arial" w:hAnsi="Arial" w:cs="Arial"/>
            </w:rPr>
            <w:id w:val="-1905066999"/>
            <w:text/>
          </w:sdtPr>
          <w:sdtEndPr>
            <w:rPr>
              <w:rStyle w:val="Platzhaltertext"/>
            </w:rPr>
          </w:sdtEndPr>
          <w:sdtContent>
            <w:permStart w:id="689656674" w:edGrp="everyone" w:displacedByCustomXml="prev"/>
            <w:tc>
              <w:tcPr>
                <w:tcW w:w="5595" w:type="dxa"/>
                <w:shd w:val="clear" w:color="auto" w:fill="auto"/>
              </w:tcPr>
              <w:p w:rsidR="000632C2" w:rsidRPr="00AB6D88" w:rsidRDefault="00482408" w:rsidP="00482408">
                <w:pPr>
                  <w:rPr>
                    <w:rStyle w:val="Platzhaltertext"/>
                    <w:rFonts w:ascii="Arial" w:hAnsi="Arial" w:cs="Arial"/>
                  </w:rPr>
                </w:pPr>
                <w:r>
                  <w:rPr>
                    <w:rStyle w:val="Platzhaltertext"/>
                    <w:rFonts w:ascii="Arial" w:hAnsi="Arial" w:cs="Arial"/>
                  </w:rPr>
                  <w:t>swisselectric</w:t>
                </w:r>
              </w:p>
            </w:tc>
            <w:permEnd w:id="689656674"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93945310" w:edGrp="everyone" w:colFirst="1" w:colLast="1"/>
            <w:permEnd w:id="1974433502"/>
            <w:r w:rsidRPr="00AB6D88">
              <w:rPr>
                <w:rFonts w:ascii="Arial" w:hAnsi="Arial" w:cs="Arial"/>
              </w:rPr>
              <w:t>Confidential</w:t>
            </w:r>
            <w:r w:rsidRPr="00AB6D88">
              <w:rPr>
                <w:rStyle w:val="Funotenzeichen"/>
                <w:rFonts w:ascii="Arial" w:hAnsi="Arial" w:cs="Arial"/>
              </w:rPr>
              <w:footnoteReference w:id="1"/>
            </w:r>
          </w:p>
        </w:tc>
        <w:sdt>
          <w:sdtPr>
            <w:rPr>
              <w:rStyle w:val="Platzhaltertext"/>
              <w:rFonts w:ascii="Arial" w:hAnsi="Arial" w:cs="Arial"/>
            </w:rPr>
            <w:id w:val="-2035031634"/>
            <w14:checkbox>
              <w14:checked w14:val="0"/>
              <w14:checkedState w14:val="2612" w14:font="MS Gothic"/>
              <w14:uncheckedState w14:val="2610" w14:font="MS Gothic"/>
            </w14:checkbox>
          </w:sdtPr>
          <w:sdtEndPr>
            <w:rPr>
              <w:rStyle w:val="Platzhaltertext"/>
            </w:rPr>
          </w:sdtEndPr>
          <w:sdtContent>
            <w:tc>
              <w:tcPr>
                <w:tcW w:w="5595" w:type="dxa"/>
                <w:shd w:val="clear" w:color="auto" w:fill="auto"/>
              </w:tcPr>
              <w:p w:rsidR="000632C2" w:rsidRPr="00AB6D88" w:rsidRDefault="000932BC" w:rsidP="009E5107">
                <w:pPr>
                  <w:rPr>
                    <w:rStyle w:val="Platzhaltertext"/>
                    <w:rFonts w:ascii="Arial" w:hAnsi="Arial" w:cs="Arial"/>
                  </w:rPr>
                </w:pPr>
                <w:r>
                  <w:rPr>
                    <w:rStyle w:val="Platzhalt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484881126" w:edGrp="everyone" w:colFirst="1" w:colLast="1"/>
            <w:permEnd w:id="93945310"/>
            <w:r w:rsidRPr="00AB6D88">
              <w:rPr>
                <w:rFonts w:ascii="Arial" w:hAnsi="Arial" w:cs="Arial"/>
              </w:rPr>
              <w:t>Activity:</w:t>
            </w:r>
          </w:p>
        </w:tc>
        <w:tc>
          <w:tcPr>
            <w:tcW w:w="5595" w:type="dxa"/>
            <w:shd w:val="clear" w:color="auto" w:fill="auto"/>
          </w:tcPr>
          <w:p w:rsidR="000632C2" w:rsidRPr="00AB6D88" w:rsidRDefault="00850DD0" w:rsidP="00482408">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898302303" w:edGrp="everyone"/>
                <w:r w:rsidR="00482408">
                  <w:rPr>
                    <w:rFonts w:ascii="Arial" w:hAnsi="Arial" w:cs="Arial"/>
                  </w:rPr>
                  <w:t>Power &amp; gas</w:t>
                </w:r>
                <w:permEnd w:id="898302303"/>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31818037" w:edGrp="everyone" w:colFirst="1" w:colLast="1"/>
            <w:permEnd w:id="1484881126"/>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EndPr/>
          <w:sdtContent>
            <w:tc>
              <w:tcPr>
                <w:tcW w:w="5595" w:type="dxa"/>
                <w:shd w:val="clear" w:color="auto" w:fill="auto"/>
              </w:tcPr>
              <w:p w:rsidR="000632C2" w:rsidRPr="00AB6D88" w:rsidRDefault="00482408"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83326740" w:edGrp="everyone" w:colFirst="1" w:colLast="1"/>
            <w:permEnd w:id="1231818037"/>
            <w:r w:rsidRPr="00AB6D88">
              <w:rPr>
                <w:rFonts w:ascii="Arial" w:hAnsi="Arial" w:cs="Arial"/>
              </w:rPr>
              <w:t>Country/Region</w:t>
            </w:r>
          </w:p>
        </w:tc>
        <w:permStart w:id="867126358"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396786359" w:edGrp="everyone" w:displacedByCustomXml="prev"/>
            <w:tc>
              <w:tcPr>
                <w:tcW w:w="5595" w:type="dxa"/>
                <w:shd w:val="clear" w:color="auto" w:fill="auto"/>
              </w:tcPr>
              <w:p w:rsidR="000632C2" w:rsidRPr="00AB6D88" w:rsidRDefault="00482408" w:rsidP="00482408">
                <w:pPr>
                  <w:rPr>
                    <w:rFonts w:ascii="Arial" w:hAnsi="Arial" w:cs="Arial"/>
                  </w:rPr>
                </w:pPr>
                <w:r>
                  <w:rPr>
                    <w:rFonts w:ascii="Arial" w:hAnsi="Arial" w:cs="Arial"/>
                  </w:rPr>
                  <w:t>Switzerland</w:t>
                </w:r>
              </w:p>
            </w:tc>
            <w:permEnd w:id="396786359" w:displacedByCustomXml="next"/>
          </w:sdtContent>
        </w:sdt>
        <w:permEnd w:id="867126358" w:displacedByCustomXml="prev"/>
      </w:tr>
      <w:permEnd w:id="1283326740"/>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berschrift1"/>
        <w:numPr>
          <w:ilvl w:val="0"/>
          <w:numId w:val="0"/>
        </w:numPr>
        <w:ind w:left="431" w:hanging="431"/>
      </w:pPr>
      <w:r>
        <w:t>Introduction</w:t>
      </w:r>
    </w:p>
    <w:p w:rsidR="001D47A5" w:rsidRPr="001D47A5" w:rsidRDefault="001D47A5" w:rsidP="001D47A5">
      <w:pPr>
        <w:rPr>
          <w:rStyle w:val="IntensiveHervorhebung"/>
        </w:rPr>
      </w:pPr>
      <w:r w:rsidRPr="001D47A5">
        <w:rPr>
          <w:rStyle w:val="IntensiveHervorhebung"/>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482408" w:rsidP="00E24D42">
      <w:permStart w:id="566904226" w:edGrp="everyone"/>
      <w:r>
        <w:t>swisselectric is the organisation of Swiss electricity companies, whose members comprise Axpo Group (Axpo Power AG, Axpo Trading AG, CKW), Alpiq and BKW. swisselectric member companies represent an important f</w:t>
      </w:r>
      <w:r w:rsidR="00DC4A99">
        <w:t>actor in the Swiss economy. We</w:t>
      </w:r>
      <w:r>
        <w:t xml:space="preserve"> generate annual revenues from electricity of around CHF 25 billion. To ensure a reliable, cost-effective and sustainable supply of electric</w:t>
      </w:r>
      <w:r w:rsidR="00DC4A99">
        <w:t>ity throughout the country, we</w:t>
      </w:r>
      <w:r>
        <w:t xml:space="preserve"> are investing around CHF 30 billion in Switzerland bet</w:t>
      </w:r>
      <w:r w:rsidR="00DC4A99">
        <w:t>ween now and 2035. Together we</w:t>
      </w:r>
      <w:r>
        <w:t xml:space="preserve"> employ more than 17,000 staff. With an annual output well in exces</w:t>
      </w:r>
      <w:r w:rsidR="00DC4A99">
        <w:t>s of 50,000 Gigawatt hours, we</w:t>
      </w:r>
      <w:r>
        <w:t xml:space="preserve"> </w:t>
      </w:r>
      <w:r w:rsidR="00850DD0">
        <w:t>produce the bulk of Switzerland’</w:t>
      </w:r>
      <w:bookmarkStart w:id="0" w:name="_GoBack"/>
      <w:bookmarkEnd w:id="0"/>
      <w:r>
        <w:t>s electricity.</w:t>
      </w:r>
    </w:p>
    <w:permEnd w:id="566904226"/>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325599616" w:edGrp="everyone"/>
      <w:r>
        <w:t>TYPE YOUR TEXT HERE</w:t>
      </w:r>
    </w:p>
    <w:permEnd w:id="1325599616"/>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230858448" w:edGrp="everyone"/>
      <w:r>
        <w:t>TYPE YOUR TEXT HERE</w:t>
      </w:r>
    </w:p>
    <w:permEnd w:id="1230858448"/>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990261715" w:edGrp="everyone"/>
      <w:r>
        <w:t>TYPE YOUR TEXT HERE</w:t>
      </w:r>
    </w:p>
    <w:permEnd w:id="990261715"/>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418783264" w:edGrp="everyone"/>
      <w:r>
        <w:t>TYPE YOUR TEXT HERE</w:t>
      </w:r>
    </w:p>
    <w:permEnd w:id="418783264"/>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845188162" w:edGrp="everyone"/>
      <w:r>
        <w:t>TYPE YOUR TEXT HERE</w:t>
      </w:r>
    </w:p>
    <w:permEnd w:id="1845188162"/>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210153530" w:edGrp="everyone"/>
      <w:r>
        <w:t>TYPE YOUR TEXT HERE</w:t>
      </w:r>
    </w:p>
    <w:permEnd w:id="1210153530"/>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459040031" w:edGrp="everyone"/>
      <w:r>
        <w:t>TYPE YOUR TEXT HERE</w:t>
      </w:r>
    </w:p>
    <w:permEnd w:id="459040031"/>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253515701" w:edGrp="everyone"/>
      <w:r>
        <w:t>TYPE YOUR TEXT HERE</w:t>
      </w:r>
    </w:p>
    <w:permEnd w:id="253515701"/>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2063623357" w:edGrp="everyone"/>
      <w:r>
        <w:t>TYPE YOUR TEXT HERE</w:t>
      </w:r>
    </w:p>
    <w:permEnd w:id="2063623357"/>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799618802" w:edGrp="everyone"/>
      <w:r>
        <w:t>TYPE YOUR TEXT HERE</w:t>
      </w:r>
    </w:p>
    <w:permEnd w:id="1799618802"/>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336565851" w:edGrp="everyone"/>
      <w:r>
        <w:t>TYPE YOUR TEXT HERE</w:t>
      </w:r>
    </w:p>
    <w:permEnd w:id="1336565851"/>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860859307" w:edGrp="everyone"/>
      <w:r>
        <w:t>TYPE YOUR TEXT HERE</w:t>
      </w:r>
    </w:p>
    <w:permEnd w:id="1860859307"/>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228430427" w:edGrp="everyone"/>
      <w:r>
        <w:t>TYPE YOUR TEXT HERE</w:t>
      </w:r>
    </w:p>
    <w:permEnd w:id="1228430427"/>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1090665567" w:edGrp="everyone"/>
      <w:r>
        <w:t>TYPE YOUR TEXT HERE</w:t>
      </w:r>
    </w:p>
    <w:permEnd w:id="1090665567"/>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325658446" w:edGrp="everyone"/>
      <w:r>
        <w:t>TYPE YOUR TEXT HERE</w:t>
      </w:r>
    </w:p>
    <w:permEnd w:id="325658446"/>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1040410815" w:edGrp="everyone"/>
      <w:r>
        <w:t>TYPE YOUR TEXT HERE</w:t>
      </w:r>
    </w:p>
    <w:permEnd w:id="1040410815"/>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698907556" w:edGrp="everyone"/>
      <w:r>
        <w:t>TYPE YOUR TEXT HERE</w:t>
      </w:r>
    </w:p>
    <w:permEnd w:id="1698907556"/>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045958461" w:edGrp="everyone"/>
      <w:r>
        <w:t>TYPE YOUR TEXT HERE</w:t>
      </w:r>
    </w:p>
    <w:permEnd w:id="1045958461"/>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137405700" w:edGrp="everyone"/>
      <w:r>
        <w:t>TYPE YOUR TEXT HERE</w:t>
      </w:r>
    </w:p>
    <w:permEnd w:id="1137405700"/>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525106862" w:edGrp="everyone"/>
      <w:r>
        <w:t>TYPE YOUR TEXT HERE</w:t>
      </w:r>
    </w:p>
    <w:permEnd w:id="525106862"/>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780571738" w:edGrp="everyone"/>
      <w:r>
        <w:t>TYPE YOUR TEXT HERE</w:t>
      </w:r>
    </w:p>
    <w:permEnd w:id="1780571738"/>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460209232" w:edGrp="everyone"/>
      <w:r>
        <w:t>TYPE YOUR TEXT HERE</w:t>
      </w:r>
    </w:p>
    <w:permEnd w:id="460209232"/>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7464468" w:edGrp="everyone"/>
      <w:r>
        <w:t>TYPE YOUR TEXT HERE</w:t>
      </w:r>
    </w:p>
    <w:permEnd w:id="17464468"/>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825719176" w:edGrp="everyone"/>
      <w:r>
        <w:t>TYPE YOUR TEXT HERE</w:t>
      </w:r>
    </w:p>
    <w:permEnd w:id="825719176"/>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209803713" w:edGrp="everyone"/>
      <w:r>
        <w:t>TYPE YOUR TEXT HERE</w:t>
      </w:r>
    </w:p>
    <w:permEnd w:id="209803713"/>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11768466" w:edGrp="everyone"/>
      <w:r>
        <w:t>TYPE YOUR TEXT HERE</w:t>
      </w:r>
    </w:p>
    <w:permEnd w:id="111768466"/>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773140563" w:edGrp="everyone"/>
      <w:r>
        <w:t>TYPE YOUR TEXT HERE</w:t>
      </w:r>
    </w:p>
    <w:permEnd w:id="773140563"/>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416813777" w:edGrp="everyone"/>
      <w:r>
        <w:t>TYPE YOUR TEXT HERE</w:t>
      </w:r>
    </w:p>
    <w:permEnd w:id="416813777"/>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444417152" w:edGrp="everyone"/>
      <w:r>
        <w:t>TYPE YOUR TEXT HERE</w:t>
      </w:r>
    </w:p>
    <w:permEnd w:id="444417152"/>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1414821497" w:edGrp="everyone"/>
      <w:r>
        <w:t>TYPE YOUR TEXT HERE</w:t>
      </w:r>
    </w:p>
    <w:permEnd w:id="1414821497"/>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995264942" w:edGrp="everyone"/>
      <w:r>
        <w:t>TYPE YOUR TEXT HERE</w:t>
      </w:r>
    </w:p>
    <w:permEnd w:id="1995264942"/>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791111900" w:edGrp="everyone"/>
      <w:r>
        <w:t>TYPE YOUR TEXT HERE</w:t>
      </w:r>
    </w:p>
    <w:permEnd w:id="1791111900"/>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793006286" w:edGrp="everyone"/>
      <w:r>
        <w:t>TYPE YOUR TEXT HERE</w:t>
      </w:r>
    </w:p>
    <w:permEnd w:id="793006286"/>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1317930779" w:edGrp="everyone"/>
      <w:r>
        <w:t>TYPE YOUR TEXT HERE</w:t>
      </w:r>
    </w:p>
    <w:permEnd w:id="1317930779"/>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1703505642" w:edGrp="everyone"/>
      <w:r>
        <w:t>TYPE YOUR TEXT HERE</w:t>
      </w:r>
    </w:p>
    <w:permEnd w:id="1703505642"/>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1671037864" w:edGrp="everyone"/>
      <w:r>
        <w:t>TYPE YOUR TEXT HERE</w:t>
      </w:r>
    </w:p>
    <w:permEnd w:id="1671037864"/>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278363494" w:edGrp="everyone"/>
      <w:r>
        <w:t>TYPE YOUR TEXT HERE</w:t>
      </w:r>
    </w:p>
    <w:permEnd w:id="1278363494"/>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1700224558" w:edGrp="everyone"/>
      <w:r>
        <w:t>TYPE YOUR TEXT HERE</w:t>
      </w:r>
    </w:p>
    <w:permEnd w:id="1700224558"/>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828984929" w:edGrp="everyone"/>
      <w:r>
        <w:t>TYPE YOUR TEXT HERE</w:t>
      </w:r>
    </w:p>
    <w:permEnd w:id="1828984929"/>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2010514074" w:edGrp="everyone"/>
      <w:r>
        <w:t>TYPE YOUR TEXT HERE</w:t>
      </w:r>
    </w:p>
    <w:permEnd w:id="2010514074"/>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931143933" w:edGrp="everyone"/>
      <w:r>
        <w:t>TYPE YOUR TEXT HERE</w:t>
      </w:r>
    </w:p>
    <w:permEnd w:id="931143933"/>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381249990" w:edGrp="everyone"/>
      <w:r>
        <w:t>TYPE YOUR TEXT HERE</w:t>
      </w:r>
    </w:p>
    <w:permEnd w:id="381249990"/>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2002483901" w:edGrp="everyone"/>
      <w:r>
        <w:t>TYPE YOUR TEXT HERE</w:t>
      </w:r>
    </w:p>
    <w:permEnd w:id="2002483901"/>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1754020873" w:edGrp="everyone"/>
      <w:r>
        <w:t>TYPE YOUR TEXT HERE</w:t>
      </w:r>
    </w:p>
    <w:permEnd w:id="1754020873"/>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208471850" w:edGrp="everyone"/>
      <w:r>
        <w:t>TYPE YOUR TEXT HERE</w:t>
      </w:r>
    </w:p>
    <w:permEnd w:id="208471850"/>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793408564" w:edGrp="everyone"/>
      <w:r>
        <w:t>TYPE YOUR TEXT HERE</w:t>
      </w:r>
    </w:p>
    <w:permEnd w:id="793408564"/>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977511996" w:edGrp="everyone"/>
      <w:r>
        <w:t>TYPE YOUR TEXT HERE</w:t>
      </w:r>
    </w:p>
    <w:permEnd w:id="1977511996"/>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848170479" w:edGrp="everyone"/>
      <w:r>
        <w:t>TYPE YOUR TEXT HERE</w:t>
      </w:r>
    </w:p>
    <w:permEnd w:id="848170479"/>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527118826" w:edGrp="everyone"/>
      <w:r>
        <w:t>TYPE YOUR TEXT HERE</w:t>
      </w:r>
    </w:p>
    <w:permEnd w:id="527118826"/>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1144063768" w:edGrp="everyone"/>
      <w:r>
        <w:t>TYPE YOUR TEXT HERE</w:t>
      </w:r>
    </w:p>
    <w:permEnd w:id="1144063768"/>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677871911" w:edGrp="everyone"/>
      <w:r>
        <w:t>TYPE YOUR TEXT HERE</w:t>
      </w:r>
    </w:p>
    <w:permEnd w:id="1677871911"/>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765816456" w:edGrp="everyone"/>
      <w:r>
        <w:t>TYPE YOUR TEXT HERE</w:t>
      </w:r>
    </w:p>
    <w:permEnd w:id="765816456"/>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982808047" w:edGrp="everyone"/>
      <w:r>
        <w:t>TYPE YOUR TEXT HERE</w:t>
      </w:r>
    </w:p>
    <w:permEnd w:id="1982808047"/>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1026373586" w:edGrp="everyone"/>
      <w:r>
        <w:t>TYPE YOUR TEXT HERE</w:t>
      </w:r>
    </w:p>
    <w:permEnd w:id="1026373586"/>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874527078" w:edGrp="everyone"/>
      <w:r>
        <w:t>TYPE YOUR TEXT HERE</w:t>
      </w:r>
    </w:p>
    <w:permEnd w:id="874527078"/>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509194478" w:edGrp="everyone"/>
      <w:r>
        <w:t>TYPE YOUR TEXT HERE</w:t>
      </w:r>
    </w:p>
    <w:permEnd w:id="1509194478"/>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222570531" w:edGrp="everyone"/>
      <w:r>
        <w:t>TYPE YOUR TEXT HERE</w:t>
      </w:r>
    </w:p>
    <w:permEnd w:id="222570531"/>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684663714" w:edGrp="everyone"/>
      <w:r>
        <w:t>TYPE YOUR TEXT HERE</w:t>
      </w:r>
    </w:p>
    <w:permEnd w:id="684663714"/>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579633390" w:edGrp="everyone"/>
      <w:r>
        <w:t>TYPE YOUR TEXT HERE</w:t>
      </w:r>
    </w:p>
    <w:permEnd w:id="1579633390"/>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57234290" w:edGrp="everyone"/>
      <w:r>
        <w:t>TYPE YOUR TEXT HERE</w:t>
      </w:r>
    </w:p>
    <w:permEnd w:id="57234290"/>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444366703" w:edGrp="everyone"/>
      <w:r>
        <w:t>TYPE YOUR TEXT HERE</w:t>
      </w:r>
    </w:p>
    <w:permEnd w:id="444366703"/>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738669218" w:edGrp="everyone"/>
      <w:r>
        <w:t>TYPE YOUR TEXT HERE</w:t>
      </w:r>
    </w:p>
    <w:permEnd w:id="738669218"/>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1418611475" w:edGrp="everyone"/>
      <w:r>
        <w:t>TYPE YOUR TEXT HERE</w:t>
      </w:r>
    </w:p>
    <w:permEnd w:id="1418611475"/>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451941707" w:edGrp="everyone"/>
      <w:r>
        <w:t>TYPE YOUR TEXT HERE</w:t>
      </w:r>
    </w:p>
    <w:permEnd w:id="451941707"/>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292439597" w:edGrp="everyone"/>
      <w:r>
        <w:t>TYPE YOUR TEXT HERE</w:t>
      </w:r>
    </w:p>
    <w:permEnd w:id="1292439597"/>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842990853" w:edGrp="everyone"/>
      <w:r>
        <w:t>TYPE YOUR TEXT HERE</w:t>
      </w:r>
    </w:p>
    <w:permEnd w:id="842990853"/>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2107265345" w:edGrp="everyone"/>
      <w:r>
        <w:t>TYPE YOUR TEXT HERE</w:t>
      </w:r>
    </w:p>
    <w:permEnd w:id="2107265345"/>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924934965" w:edGrp="everyone"/>
      <w:r>
        <w:t>TYPE YOUR TEXT HERE</w:t>
      </w:r>
    </w:p>
    <w:permEnd w:id="924934965"/>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312365050" w:edGrp="everyone"/>
      <w:r>
        <w:t>TYPE YOUR TEXT HERE</w:t>
      </w:r>
    </w:p>
    <w:permEnd w:id="1312365050"/>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728059005" w:edGrp="everyone"/>
      <w:r>
        <w:t>TYPE YOUR TEXT HERE</w:t>
      </w:r>
    </w:p>
    <w:permEnd w:id="1728059005"/>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932983512" w:edGrp="everyone"/>
      <w:r>
        <w:t>TYPE YOUR TEXT HERE</w:t>
      </w:r>
    </w:p>
    <w:permEnd w:id="932983512"/>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844306217" w:edGrp="everyone"/>
      <w:r>
        <w:t>TYPE YOUR TEXT HERE</w:t>
      </w:r>
    </w:p>
    <w:permEnd w:id="844306217"/>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413881029" w:edGrp="everyone"/>
      <w:r>
        <w:t>TYPE YOUR TEXT HERE</w:t>
      </w:r>
    </w:p>
    <w:permEnd w:id="413881029"/>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519052710" w:edGrp="everyone"/>
      <w:r>
        <w:t>TYPE YOUR TEXT HERE</w:t>
      </w:r>
    </w:p>
    <w:permEnd w:id="519052710"/>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284427384" w:edGrp="everyone"/>
      <w:r>
        <w:t>TYPE YOUR TEXT HERE</w:t>
      </w:r>
    </w:p>
    <w:permEnd w:id="284427384"/>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284166554" w:edGrp="everyone"/>
      <w:r>
        <w:t>TYPE YOUR TEXT HERE</w:t>
      </w:r>
    </w:p>
    <w:permEnd w:id="284166554"/>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1836057956" w:edGrp="everyone"/>
      <w:r>
        <w:t>TYPE YOUR TEXT HERE</w:t>
      </w:r>
    </w:p>
    <w:permEnd w:id="1836057956"/>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890271475" w:edGrp="everyone"/>
      <w:r>
        <w:t>TYPE YOUR TEXT HERE</w:t>
      </w:r>
    </w:p>
    <w:permEnd w:id="1890271475"/>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224799916" w:edGrp="everyone"/>
      <w:r>
        <w:t>TYPE YOUR TEXT HERE</w:t>
      </w:r>
    </w:p>
    <w:permEnd w:id="224799916"/>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1542407968" w:edGrp="everyone"/>
      <w:r>
        <w:t>TYPE YOUR TEXT HERE</w:t>
      </w:r>
    </w:p>
    <w:permEnd w:id="1542407968"/>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573053376" w:edGrp="everyone"/>
      <w:r>
        <w:t>TYPE YOUR TEXT HERE</w:t>
      </w:r>
    </w:p>
    <w:permEnd w:id="573053376"/>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76156775" w:edGrp="everyone"/>
      <w:r>
        <w:t>TYPE YOUR TEXT HERE</w:t>
      </w:r>
    </w:p>
    <w:permEnd w:id="76156775"/>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768054522" w:edGrp="everyone"/>
      <w:r>
        <w:t>TYPE YOUR TEXT HERE</w:t>
      </w:r>
    </w:p>
    <w:permEnd w:id="1768054522"/>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1962225636" w:edGrp="everyone"/>
      <w:r>
        <w:t>TYPE YOUR TEXT HERE</w:t>
      </w:r>
    </w:p>
    <w:permEnd w:id="1962225636"/>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302521268" w:edGrp="everyone"/>
      <w:r>
        <w:t>TYPE YOUR TEXT HERE</w:t>
      </w:r>
    </w:p>
    <w:permEnd w:id="302521268"/>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942844589" w:edGrp="everyone"/>
      <w:r>
        <w:t>TYPE YOUR TEXT HERE</w:t>
      </w:r>
    </w:p>
    <w:permEnd w:id="1942844589"/>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468009041" w:edGrp="everyone"/>
      <w:r>
        <w:t>TYPE YOUR TEXT HERE</w:t>
      </w:r>
    </w:p>
    <w:permEnd w:id="468009041"/>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132290799" w:edGrp="everyone"/>
      <w:r>
        <w:t>TYPE YOUR TEXT HERE</w:t>
      </w:r>
    </w:p>
    <w:permEnd w:id="1132290799"/>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274564381" w:edGrp="everyone"/>
      <w:r>
        <w:t>TYPE YOUR TEXT HERE</w:t>
      </w:r>
    </w:p>
    <w:permEnd w:id="1274564381"/>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416820884" w:edGrp="everyone"/>
      <w:r>
        <w:t>TYPE YOUR TEXT HERE</w:t>
      </w:r>
    </w:p>
    <w:permEnd w:id="416820884"/>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465780266" w:edGrp="everyone"/>
      <w:r>
        <w:t>TYPE YOUR TEXT HERE</w:t>
      </w:r>
    </w:p>
    <w:permEnd w:id="465780266"/>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1795766328" w:edGrp="everyone"/>
      <w:r>
        <w:t>TYPE YOUR TEXT HERE</w:t>
      </w:r>
    </w:p>
    <w:permEnd w:id="1795766328"/>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680661854" w:edGrp="everyone"/>
      <w:r>
        <w:t>TYPE YOUR TEXT HERE</w:t>
      </w:r>
    </w:p>
    <w:permEnd w:id="680661854"/>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946089374" w:edGrp="everyone"/>
      <w:r>
        <w:t>TYPE YOUR TEXT HERE</w:t>
      </w:r>
    </w:p>
    <w:permEnd w:id="946089374"/>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060309066" w:edGrp="everyone"/>
      <w:r>
        <w:t>TYPE YOUR TEXT HERE</w:t>
      </w:r>
    </w:p>
    <w:permEnd w:id="1060309066"/>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629376069" w:edGrp="everyone"/>
      <w:r>
        <w:t>TYPE YOUR TEXT HERE</w:t>
      </w:r>
    </w:p>
    <w:permEnd w:id="1629376069"/>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582252482" w:edGrp="everyone"/>
      <w:r>
        <w:t>TYPE YOUR TEXT HERE</w:t>
      </w:r>
    </w:p>
    <w:permEnd w:id="582252482"/>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302465194" w:edGrp="everyone"/>
      <w:r>
        <w:t>TYPE YOUR TEXT HERE</w:t>
      </w:r>
    </w:p>
    <w:permEnd w:id="1302465194"/>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2094795675" w:edGrp="everyone"/>
      <w:r>
        <w:t>TYPE YOUR TEXT HERE</w:t>
      </w:r>
    </w:p>
    <w:permEnd w:id="2094795675"/>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484416308" w:edGrp="everyone"/>
      <w:r>
        <w:t>TYPE YOUR TEXT HERE</w:t>
      </w:r>
    </w:p>
    <w:permEnd w:id="1484416308"/>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629806261" w:edGrp="everyone"/>
      <w:r>
        <w:t>TYPE YOUR TEXT HERE</w:t>
      </w:r>
    </w:p>
    <w:permEnd w:id="629806261"/>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292570897" w:edGrp="everyone"/>
      <w:r>
        <w:t>TYPE YOUR TEXT HERE</w:t>
      </w:r>
    </w:p>
    <w:permEnd w:id="292570897"/>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219238494" w:edGrp="everyone"/>
      <w:r>
        <w:t>TYPE YOUR TEXT HERE</w:t>
      </w:r>
    </w:p>
    <w:permEnd w:id="1219238494"/>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675561997" w:edGrp="everyone"/>
      <w:r>
        <w:t>TYPE YOUR TEXT HERE</w:t>
      </w:r>
    </w:p>
    <w:permEnd w:id="675561997"/>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449667135" w:edGrp="everyone"/>
      <w:r>
        <w:t>TYPE YOUR TEXT HERE</w:t>
      </w:r>
    </w:p>
    <w:permEnd w:id="449667135"/>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564417722" w:edGrp="everyone"/>
      <w:r>
        <w:t>TYPE YOUR TEXT HERE</w:t>
      </w:r>
    </w:p>
    <w:permEnd w:id="564417722"/>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246776266" w:edGrp="everyone"/>
      <w:r>
        <w:t>TYPE YOUR TEXT HERE</w:t>
      </w:r>
    </w:p>
    <w:permEnd w:id="1246776266"/>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276698253" w:edGrp="everyone"/>
      <w:r>
        <w:t>TYPE YOUR TEXT HERE</w:t>
      </w:r>
    </w:p>
    <w:permEnd w:id="276698253"/>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532646741" w:edGrp="everyone"/>
      <w:r>
        <w:t>TYPE YOUR TEXT HERE</w:t>
      </w:r>
    </w:p>
    <w:permEnd w:id="1532646741"/>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917069614" w:edGrp="everyone"/>
      <w:r>
        <w:t>TYPE YOUR TEXT HERE</w:t>
      </w:r>
    </w:p>
    <w:permEnd w:id="917069614"/>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207581291" w:edGrp="everyone"/>
      <w:r>
        <w:t>TYPE YOUR TEXT HERE</w:t>
      </w:r>
    </w:p>
    <w:permEnd w:id="1207581291"/>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921873717" w:edGrp="everyone"/>
      <w:r>
        <w:t>TYPE YOUR TEXT HERE</w:t>
      </w:r>
    </w:p>
    <w:permEnd w:id="1921873717"/>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849912947" w:edGrp="everyone"/>
      <w:r>
        <w:t>TYPE YOUR TEXT HERE</w:t>
      </w:r>
    </w:p>
    <w:permEnd w:id="1849912947"/>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930252502" w:edGrp="everyone"/>
      <w:r>
        <w:t>TYPE YOUR TEXT HERE</w:t>
      </w:r>
    </w:p>
    <w:permEnd w:id="1930252502"/>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284248141" w:edGrp="everyone"/>
      <w:r>
        <w:t>TYPE YOUR TEXT HERE</w:t>
      </w:r>
    </w:p>
    <w:permEnd w:id="1284248141"/>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710102779" w:edGrp="everyone"/>
      <w:r>
        <w:t>TYPE YOUR TEXT HERE</w:t>
      </w:r>
    </w:p>
    <w:permEnd w:id="710102779"/>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974087389" w:edGrp="everyone"/>
      <w:r>
        <w:t>TYPE YOUR TEXT HERE</w:t>
      </w:r>
    </w:p>
    <w:permEnd w:id="974087389"/>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093605258" w:edGrp="everyone"/>
      <w:r>
        <w:t>TYPE YOUR TEXT HERE</w:t>
      </w:r>
    </w:p>
    <w:permEnd w:id="1093605258"/>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067214409" w:edGrp="everyone"/>
      <w:r>
        <w:t>TYPE YOUR TEXT HERE</w:t>
      </w:r>
    </w:p>
    <w:permEnd w:id="1067214409"/>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93492339" w:edGrp="everyone"/>
      <w:r>
        <w:t>TYPE YOUR TEXT HERE</w:t>
      </w:r>
    </w:p>
    <w:permEnd w:id="193492339"/>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38146395" w:edGrp="everyone"/>
      <w:r>
        <w:t>TYPE YOUR TEXT HERE</w:t>
      </w:r>
    </w:p>
    <w:permEnd w:id="38146395"/>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646668665" w:edGrp="everyone"/>
      <w:r>
        <w:t>TYPE YOUR TEXT HERE</w:t>
      </w:r>
    </w:p>
    <w:permEnd w:id="646668665"/>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2046777829" w:edGrp="everyone"/>
      <w:r>
        <w:t>TYPE YOUR TEXT HERE</w:t>
      </w:r>
    </w:p>
    <w:permEnd w:id="2046777829"/>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397376477" w:edGrp="everyone"/>
      <w:r>
        <w:t>TYPE YOUR TEXT HERE</w:t>
      </w:r>
    </w:p>
    <w:permEnd w:id="397376477"/>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566792478" w:edGrp="everyone"/>
      <w:r>
        <w:t>TYPE YOUR TEXT HERE</w:t>
      </w:r>
    </w:p>
    <w:permEnd w:id="1566792478"/>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688953140" w:edGrp="everyone"/>
      <w:r>
        <w:t>TYPE YOUR TEXT HERE</w:t>
      </w:r>
    </w:p>
    <w:permEnd w:id="1688953140"/>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93666814" w:edGrp="everyone"/>
      <w:r>
        <w:t>TYPE YOUR TEXT HERE</w:t>
      </w:r>
    </w:p>
    <w:permEnd w:id="93666814"/>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051083945" w:edGrp="everyone"/>
      <w:r>
        <w:t>TYPE YOUR TEXT HERE</w:t>
      </w:r>
    </w:p>
    <w:permEnd w:id="1051083945"/>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701440770" w:edGrp="everyone"/>
      <w:r>
        <w:t>TYPE YOUR TEXT HERE</w:t>
      </w:r>
    </w:p>
    <w:permEnd w:id="701440770"/>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739398868" w:edGrp="everyone"/>
      <w:r>
        <w:t>TYPE YOUR TEXT HERE</w:t>
      </w:r>
    </w:p>
    <w:permEnd w:id="1739398868"/>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826022537" w:edGrp="everyone"/>
      <w:r>
        <w:t>TYPE YOUR TEXT HERE</w:t>
      </w:r>
    </w:p>
    <w:permEnd w:id="826022537"/>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327239767" w:edGrp="everyone"/>
      <w:r>
        <w:t>TYPE YOUR TEXT HERE</w:t>
      </w:r>
    </w:p>
    <w:permEnd w:id="1327239767"/>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464283828" w:edGrp="everyone"/>
      <w:r>
        <w:t>TYPE YOUR TEXT HERE</w:t>
      </w:r>
    </w:p>
    <w:permEnd w:id="1464283828"/>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201410500" w:edGrp="everyone"/>
      <w:r>
        <w:t>TYPE YOUR TEXT HERE</w:t>
      </w:r>
    </w:p>
    <w:permEnd w:id="1201410500"/>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842269309" w:edGrp="everyone"/>
      <w:r>
        <w:t>TYPE YOUR TEXT HERE</w:t>
      </w:r>
    </w:p>
    <w:permEnd w:id="842269309"/>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705376556" w:edGrp="everyone"/>
      <w:r>
        <w:t>TYPE YOUR TEXT HERE</w:t>
      </w:r>
    </w:p>
    <w:permEnd w:id="705376556"/>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528965681" w:edGrp="everyone"/>
      <w:r>
        <w:t>TYPE YOUR TEXT HERE</w:t>
      </w:r>
    </w:p>
    <w:permEnd w:id="1528965681"/>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96231863" w:edGrp="everyone"/>
      <w:r>
        <w:t>TYPE YOUR TEXT HERE</w:t>
      </w:r>
    </w:p>
    <w:permEnd w:id="96231863"/>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770653639" w:edGrp="everyone"/>
      <w:r>
        <w:t>TYPE YOUR TEXT HERE</w:t>
      </w:r>
    </w:p>
    <w:permEnd w:id="770653639"/>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669619537" w:edGrp="everyone"/>
      <w:r>
        <w:t>TYPE YOUR TEXT HERE</w:t>
      </w:r>
    </w:p>
    <w:permEnd w:id="1669619537"/>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551094222" w:edGrp="everyone"/>
      <w:r>
        <w:t>TYPE YOUR TEXT HERE</w:t>
      </w:r>
    </w:p>
    <w:permEnd w:id="551094222"/>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343515987" w:edGrp="everyone"/>
      <w:r>
        <w:t>TYPE YOUR TEXT HERE</w:t>
      </w:r>
    </w:p>
    <w:permEnd w:id="1343515987"/>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298419985" w:edGrp="everyone"/>
      <w:r>
        <w:t>TYPE YOUR TEXT HERE</w:t>
      </w:r>
    </w:p>
    <w:permEnd w:id="1298419985"/>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728902139" w:edGrp="everyone"/>
      <w:r>
        <w:t>TYPE YOUR TEXT HERE</w:t>
      </w:r>
    </w:p>
    <w:permEnd w:id="728902139"/>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47552190" w:edGrp="everyone"/>
      <w:r>
        <w:t>TYPE YOUR TEXT HERE</w:t>
      </w:r>
    </w:p>
    <w:permEnd w:id="147552190"/>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129412984" w:edGrp="everyone"/>
      <w:r>
        <w:t>TYPE YOUR TEXT HERE</w:t>
      </w:r>
    </w:p>
    <w:permEnd w:id="1129412984"/>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269435668" w:edGrp="everyone"/>
      <w:r>
        <w:t>TYPE YOUR TEXT HERE</w:t>
      </w:r>
    </w:p>
    <w:permEnd w:id="269435668"/>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468813142" w:edGrp="everyone"/>
      <w:r>
        <w:t>TYPE YOUR TEXT HERE</w:t>
      </w:r>
    </w:p>
    <w:permEnd w:id="1468813142"/>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2131258027" w:edGrp="everyone"/>
      <w:r>
        <w:t>TYPE YOUR TEXT HERE</w:t>
      </w:r>
    </w:p>
    <w:permEnd w:id="2131258027"/>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2092182957" w:edGrp="everyone"/>
      <w:r>
        <w:t>TYPE YOUR TEXT HERE</w:t>
      </w:r>
    </w:p>
    <w:permEnd w:id="2092182957"/>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304636727" w:edGrp="everyone"/>
      <w:r>
        <w:t>TYPE YOUR TEXT HERE</w:t>
      </w:r>
    </w:p>
    <w:permEnd w:id="304636727"/>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517634596" w:edGrp="everyone"/>
      <w:r>
        <w:t>TYPE YOUR TEXT HERE</w:t>
      </w:r>
    </w:p>
    <w:permEnd w:id="1517634596"/>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81753566" w:edGrp="everyone"/>
      <w:r>
        <w:t>TYPE YOUR TEXT HERE</w:t>
      </w:r>
    </w:p>
    <w:permEnd w:id="81753566"/>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2129594995" w:edGrp="everyone"/>
      <w:r>
        <w:t>TYPE YOUR TEXT HERE</w:t>
      </w:r>
    </w:p>
    <w:permEnd w:id="2129594995"/>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21201477" w:edGrp="everyone"/>
      <w:r>
        <w:t>TYPE YOUR TEXT HERE</w:t>
      </w:r>
    </w:p>
    <w:permEnd w:id="121201477"/>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55204655" w:edGrp="everyone"/>
      <w:r>
        <w:t>TYPE YOUR TEXT HERE</w:t>
      </w:r>
    </w:p>
    <w:permEnd w:id="155204655"/>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815152402" w:edGrp="everyone"/>
      <w:r>
        <w:t>TYPE YOUR TEXT HERE</w:t>
      </w:r>
    </w:p>
    <w:permEnd w:id="1815152402"/>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2015581619" w:edGrp="everyone"/>
      <w:r>
        <w:t>TYPE YOUR TEXT HERE</w:t>
      </w:r>
    </w:p>
    <w:permEnd w:id="2015581619"/>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002581963" w:edGrp="everyone"/>
      <w:r>
        <w:t>TYPE YOUR TEXT HERE</w:t>
      </w:r>
    </w:p>
    <w:permEnd w:id="1002581963"/>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729574073" w:edGrp="everyone"/>
      <w:r>
        <w:t>TYPE YOUR TEXT HERE</w:t>
      </w:r>
    </w:p>
    <w:permEnd w:id="1729574073"/>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545869235" w:edGrp="everyone"/>
      <w:r>
        <w:t>TYPE YOUR TEXT HERE</w:t>
      </w:r>
    </w:p>
    <w:permEnd w:id="1545869235"/>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2124688546" w:edGrp="everyone"/>
      <w:r>
        <w:t>TYPE YOUR TEXT HERE</w:t>
      </w:r>
    </w:p>
    <w:permEnd w:id="2124688546"/>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293822590" w:edGrp="everyone"/>
      <w:r>
        <w:t>TYPE YOUR TEXT HERE</w:t>
      </w:r>
    </w:p>
    <w:permEnd w:id="1293822590"/>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877350948" w:edGrp="everyone"/>
      <w:r>
        <w:t>TYPE YOUR TEXT HERE</w:t>
      </w:r>
    </w:p>
    <w:permEnd w:id="877350948"/>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532654021" w:edGrp="everyone"/>
      <w:r>
        <w:t>TYPE YOUR TEXT HERE</w:t>
      </w:r>
    </w:p>
    <w:permEnd w:id="1532654021"/>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417552346" w:edGrp="everyone"/>
      <w:r>
        <w:t>TYPE YOUR TEXT HERE</w:t>
      </w:r>
    </w:p>
    <w:permEnd w:id="417552346"/>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729547409" w:edGrp="everyone"/>
      <w:r>
        <w:t>TYPE YOUR TEXT HERE</w:t>
      </w:r>
    </w:p>
    <w:permEnd w:id="729547409"/>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B41B84" w:rsidRDefault="00B41B84" w:rsidP="00B41B84">
      <w:pPr>
        <w:spacing w:before="120" w:line="240" w:lineRule="auto"/>
        <w:rPr>
          <w:rFonts w:ascii="Arial" w:eastAsia="Times New Roman" w:hAnsi="Arial" w:cs="Arial"/>
          <w:color w:val="000000"/>
          <w:sz w:val="20"/>
        </w:rPr>
      </w:pPr>
      <w:permStart w:id="370958129" w:edGrp="everyone"/>
      <w:r w:rsidRPr="00C1736E">
        <w:rPr>
          <w:rFonts w:ascii="Arial" w:eastAsia="Times New Roman" w:hAnsi="Arial" w:cs="Arial"/>
          <w:color w:val="000000"/>
          <w:sz w:val="20"/>
        </w:rPr>
        <w:t>N</w:t>
      </w:r>
      <w:r>
        <w:rPr>
          <w:rFonts w:ascii="Arial" w:eastAsia="Times New Roman" w:hAnsi="Arial" w:cs="Arial"/>
          <w:color w:val="000000"/>
          <w:sz w:val="20"/>
        </w:rPr>
        <w:t xml:space="preserve">o, we </w:t>
      </w:r>
      <w:r w:rsidR="00062CB7">
        <w:rPr>
          <w:rFonts w:ascii="Arial" w:eastAsia="Times New Roman" w:hAnsi="Arial" w:cs="Arial"/>
          <w:color w:val="000000"/>
          <w:sz w:val="20"/>
        </w:rPr>
        <w:t>disagree</w:t>
      </w:r>
      <w:r>
        <w:rPr>
          <w:rFonts w:ascii="Arial" w:eastAsia="Times New Roman" w:hAnsi="Arial" w:cs="Arial"/>
          <w:color w:val="000000"/>
          <w:sz w:val="20"/>
        </w:rPr>
        <w:t>.</w:t>
      </w:r>
    </w:p>
    <w:p w:rsidR="00B41B84" w:rsidRPr="00C1736E" w:rsidRDefault="00B41B84" w:rsidP="00B41B84">
      <w:pPr>
        <w:spacing w:before="120" w:line="240" w:lineRule="auto"/>
        <w:rPr>
          <w:rFonts w:ascii="Arial" w:eastAsia="Times New Roman" w:hAnsi="Arial" w:cs="Arial"/>
          <w:color w:val="000000"/>
          <w:sz w:val="20"/>
        </w:rPr>
      </w:pPr>
      <w:r>
        <w:rPr>
          <w:rFonts w:ascii="Arial" w:eastAsia="Times New Roman" w:hAnsi="Arial" w:cs="Arial"/>
          <w:color w:val="000000"/>
          <w:sz w:val="20"/>
        </w:rPr>
        <w:t>swisselectric members believe that implementation of the rules in their current form will be seriously detrimental to the functioning of orderly markets. We have set out below our reasoning in more detail.</w:t>
      </w:r>
    </w:p>
    <w:p w:rsidR="00B41B84" w:rsidRPr="00C1736E" w:rsidRDefault="00B41B84" w:rsidP="00B41B84">
      <w:pPr>
        <w:spacing w:before="120" w:line="240" w:lineRule="auto"/>
        <w:rPr>
          <w:rFonts w:ascii="Arial" w:eastAsia="Times New Roman" w:hAnsi="Arial" w:cs="Arial"/>
          <w:color w:val="000000"/>
          <w:sz w:val="20"/>
        </w:rPr>
      </w:pPr>
      <w:r w:rsidRPr="00C1736E">
        <w:rPr>
          <w:rFonts w:ascii="Arial" w:eastAsia="Times New Roman" w:hAnsi="Arial" w:cs="Arial"/>
          <w:color w:val="000000"/>
          <w:sz w:val="20"/>
        </w:rPr>
        <w:t xml:space="preserve">Indeed, we think that in order to define the level of the two thresholds ESMA should first carry out an assessment of the impacts on commodity markets based on different threshold levels. We understand that, at this stage, the lack of reliable data prevents ESMA from running such a simulation, thus we think that ESMA should set higher provisional thresholds and then if necessary review them once evidence is produced and macro-economic impact is assessed.   </w:t>
      </w:r>
    </w:p>
    <w:p w:rsidR="00B41B84" w:rsidRPr="00C1736E" w:rsidRDefault="00B41B84" w:rsidP="00B41B84">
      <w:pPr>
        <w:spacing w:before="120" w:line="240" w:lineRule="auto"/>
        <w:rPr>
          <w:rFonts w:ascii="Arial" w:eastAsia="Times New Roman" w:hAnsi="Arial" w:cs="Arial"/>
          <w:color w:val="000000"/>
          <w:sz w:val="20"/>
        </w:rPr>
      </w:pPr>
      <w:r w:rsidRPr="00C1736E">
        <w:rPr>
          <w:rFonts w:ascii="Arial" w:eastAsia="Times New Roman" w:hAnsi="Arial" w:cs="Arial"/>
          <w:color w:val="000000"/>
          <w:sz w:val="20"/>
        </w:rPr>
        <w:t>In our opinion a firm should fall into the MIFID II scope only if it exceeds both threshold</w:t>
      </w:r>
      <w:r>
        <w:rPr>
          <w:rFonts w:ascii="Arial" w:eastAsia="Times New Roman" w:hAnsi="Arial" w:cs="Arial"/>
          <w:color w:val="000000"/>
          <w:sz w:val="20"/>
        </w:rPr>
        <w:t>s. The Directive 2014/65/EU (Article</w:t>
      </w:r>
      <w:r w:rsidRPr="00C1736E">
        <w:rPr>
          <w:rFonts w:ascii="Arial" w:eastAsia="Times New Roman" w:hAnsi="Arial" w:cs="Arial"/>
          <w:color w:val="000000"/>
          <w:sz w:val="20"/>
        </w:rPr>
        <w:t xml:space="preserve"> 2.4) requires ESMA to consider “at least” the elements mentioned, implying that the two tests should be taken into consideration together in order to define if the trading of commodity derivatives is ancillary to the company main business.</w:t>
      </w:r>
      <w:r>
        <w:rPr>
          <w:rFonts w:ascii="Arial" w:eastAsia="Times New Roman" w:hAnsi="Arial" w:cs="Arial"/>
          <w:color w:val="000000"/>
          <w:sz w:val="20"/>
        </w:rPr>
        <w:t xml:space="preserve"> </w:t>
      </w:r>
      <w:r w:rsidRPr="00B41B84">
        <w:rPr>
          <w:rFonts w:ascii="Arial" w:eastAsia="Times New Roman" w:hAnsi="Arial" w:cs="Arial"/>
          <w:color w:val="000000"/>
          <w:sz w:val="20"/>
        </w:rPr>
        <w:t>This is also confirmed when reading Recital 20.</w:t>
      </w:r>
    </w:p>
    <w:p w:rsidR="00B41B84" w:rsidRDefault="00B41B84" w:rsidP="00B41B84">
      <w:pPr>
        <w:spacing w:before="120" w:line="240" w:lineRule="auto"/>
        <w:rPr>
          <w:rFonts w:ascii="Arial" w:eastAsia="Times New Roman" w:hAnsi="Arial" w:cs="Arial"/>
          <w:color w:val="000000"/>
          <w:sz w:val="20"/>
        </w:rPr>
      </w:pPr>
      <w:r>
        <w:rPr>
          <w:rFonts w:ascii="Arial" w:eastAsia="Times New Roman" w:hAnsi="Arial" w:cs="Arial"/>
          <w:color w:val="000000"/>
          <w:sz w:val="20"/>
        </w:rPr>
        <w:t xml:space="preserve">The exemption </w:t>
      </w:r>
      <w:r w:rsidR="00A44EF9">
        <w:rPr>
          <w:rFonts w:ascii="Arial" w:eastAsia="Times New Roman" w:hAnsi="Arial" w:cs="Arial"/>
          <w:color w:val="000000"/>
          <w:sz w:val="20"/>
        </w:rPr>
        <w:t>foreseen</w:t>
      </w:r>
      <w:r>
        <w:rPr>
          <w:rFonts w:ascii="Arial" w:eastAsia="Times New Roman" w:hAnsi="Arial" w:cs="Arial"/>
          <w:color w:val="000000"/>
          <w:sz w:val="20"/>
        </w:rPr>
        <w:t xml:space="preserve"> in MiFID II is intended to cover commercial users and producers of commodities under the assumption that commercial firms and specialist commodity firms do not pose systematic risks comparable to financial institutions or to institutions that interact with retail customers and retail investors.</w:t>
      </w:r>
    </w:p>
    <w:p w:rsidR="00B41B84" w:rsidRDefault="00B41B84" w:rsidP="00B41B84">
      <w:pPr>
        <w:spacing w:before="120" w:line="240" w:lineRule="auto"/>
        <w:rPr>
          <w:rFonts w:ascii="Arial" w:eastAsia="Times New Roman" w:hAnsi="Arial" w:cs="Arial"/>
          <w:color w:val="000000"/>
          <w:sz w:val="20"/>
        </w:rPr>
      </w:pPr>
      <w:r>
        <w:rPr>
          <w:rFonts w:ascii="Arial" w:eastAsia="Times New Roman" w:hAnsi="Arial" w:cs="Arial"/>
          <w:color w:val="000000"/>
          <w:sz w:val="20"/>
        </w:rPr>
        <w:t xml:space="preserve">We have serious concerns as to the macroeconomic impact that ESMA’s proposals will have, if implemented in their current form. As ESMA acknowledges in the consultation paper, there are a number of effects on firms that will fall into the MiFID II scope, due to the interactions with other EU legislation such as EMIR, CRD and possibly further legislation in the future.  </w:t>
      </w:r>
    </w:p>
    <w:p w:rsidR="00B41B84" w:rsidRDefault="00B41B84" w:rsidP="00B41B84">
      <w:pPr>
        <w:spacing w:before="120" w:line="240" w:lineRule="auto"/>
        <w:rPr>
          <w:rFonts w:ascii="Arial" w:eastAsia="Times New Roman" w:hAnsi="Arial" w:cs="Arial"/>
          <w:color w:val="000000"/>
          <w:sz w:val="20"/>
        </w:rPr>
      </w:pPr>
      <w:r>
        <w:rPr>
          <w:rFonts w:ascii="Arial" w:eastAsia="Times New Roman" w:hAnsi="Arial" w:cs="Arial"/>
          <w:color w:val="000000"/>
          <w:sz w:val="20"/>
        </w:rPr>
        <w:t>Furthermore as ESMA has not been able to quantify the effects of the proposals as “</w:t>
      </w:r>
      <w:r>
        <w:rPr>
          <w:rFonts w:ascii="Arial" w:eastAsia="Times New Roman" w:hAnsi="Arial" w:cs="Arial"/>
          <w:i/>
          <w:color w:val="000000"/>
          <w:sz w:val="20"/>
        </w:rPr>
        <w:t>no data is available to run a simulation with different threshold levels</w:t>
      </w:r>
      <w:r>
        <w:rPr>
          <w:rFonts w:ascii="Arial" w:eastAsia="Times New Roman" w:hAnsi="Arial" w:cs="Arial"/>
          <w:color w:val="000000"/>
          <w:sz w:val="20"/>
        </w:rPr>
        <w:t xml:space="preserve">” it has not been possible to accurately assess the impact upon individual firms and the commodity market landscape post-2017. Also, given the uncertainty, firms are likely to make strategic responses in advance. </w:t>
      </w:r>
    </w:p>
    <w:p w:rsidR="00B41B84" w:rsidRDefault="00B41B84" w:rsidP="00B41B84">
      <w:pPr>
        <w:spacing w:before="120" w:line="240" w:lineRule="auto"/>
        <w:rPr>
          <w:rFonts w:ascii="Arial" w:eastAsia="Times New Roman" w:hAnsi="Arial" w:cs="Arial"/>
          <w:color w:val="000000"/>
          <w:sz w:val="20"/>
        </w:rPr>
      </w:pPr>
      <w:r>
        <w:rPr>
          <w:rFonts w:ascii="Arial" w:eastAsia="Times New Roman" w:hAnsi="Arial" w:cs="Arial"/>
          <w:color w:val="000000"/>
          <w:sz w:val="20"/>
        </w:rPr>
        <w:t xml:space="preserve">For example the uncertainty surrounding the market size in 2016 is beginning to impact firm’s decisions to trade gas for winter 2015 (Oct 2015 – March 2016) or electricity for 2016. A reduction in market liquidity for this period would lead to firms experiencing difficulties in hedging upcoming periods. </w:t>
      </w:r>
    </w:p>
    <w:p w:rsidR="00B41B84" w:rsidRDefault="00B41B84" w:rsidP="00B41B84">
      <w:pPr>
        <w:spacing w:before="120" w:line="240" w:lineRule="auto"/>
        <w:rPr>
          <w:rFonts w:ascii="Arial" w:eastAsia="Times New Roman" w:hAnsi="Arial" w:cs="Arial"/>
          <w:color w:val="000000"/>
          <w:sz w:val="20"/>
        </w:rPr>
      </w:pPr>
      <w:r>
        <w:rPr>
          <w:rFonts w:ascii="Arial" w:eastAsia="Times New Roman" w:hAnsi="Arial" w:cs="Arial"/>
          <w:color w:val="000000"/>
          <w:sz w:val="20"/>
        </w:rPr>
        <w:t xml:space="preserve">This uncertainty poses a degree of risk to commodity markets, the wider economy, and also to market participants.  This will create very strong incentives to a number of commodity market participants to exit from </w:t>
      </w:r>
      <w:r w:rsidRPr="001A4ABD">
        <w:rPr>
          <w:rFonts w:ascii="Arial" w:eastAsia="Times New Roman" w:hAnsi="Arial" w:cs="Arial"/>
          <w:color w:val="000000"/>
          <w:sz w:val="20"/>
        </w:rPr>
        <w:t xml:space="preserve">EU markets </w:t>
      </w:r>
      <w:r>
        <w:rPr>
          <w:rFonts w:ascii="Arial" w:eastAsia="Times New Roman" w:hAnsi="Arial" w:cs="Arial"/>
          <w:color w:val="000000"/>
          <w:sz w:val="20"/>
        </w:rPr>
        <w:t xml:space="preserve">or strongly restrict their presence in them.  </w:t>
      </w:r>
    </w:p>
    <w:p w:rsidR="00B41B84" w:rsidRDefault="00B41B84" w:rsidP="00B41B84">
      <w:pPr>
        <w:spacing w:before="120" w:line="240" w:lineRule="auto"/>
        <w:rPr>
          <w:rFonts w:ascii="Arial" w:eastAsia="Times New Roman" w:hAnsi="Arial" w:cs="Arial"/>
          <w:color w:val="000000"/>
          <w:sz w:val="20"/>
        </w:rPr>
      </w:pPr>
      <w:r>
        <w:rPr>
          <w:rFonts w:ascii="Arial" w:eastAsia="Times New Roman" w:hAnsi="Arial" w:cs="Arial"/>
          <w:color w:val="000000"/>
          <w:sz w:val="20"/>
        </w:rPr>
        <w:t>With less intermediation in commodity derivative markets producers and consumers of commodities will encounter difficulties in hedging within EU markets and market disruption may occur. At the same time market participants from non-EU markets whose national markets are too small to provide the liquidity necessary for hedging purposes will loose the possibility to hedge their commercial activities in the more liquid EU markets. This will result in producing and manufacturing entities having to bear increased risks (price volatility, interest, currency risks and credit risks) and these elements will be factored into the prices of their products.</w:t>
      </w:r>
    </w:p>
    <w:p w:rsidR="00B41B84" w:rsidRDefault="00B41B84" w:rsidP="00B41B84">
      <w:pPr>
        <w:spacing w:before="120" w:line="240" w:lineRule="auto"/>
        <w:rPr>
          <w:rFonts w:ascii="Arial" w:eastAsia="Times New Roman" w:hAnsi="Arial" w:cs="Arial"/>
          <w:color w:val="000000"/>
          <w:sz w:val="20"/>
        </w:rPr>
      </w:pPr>
      <w:r>
        <w:rPr>
          <w:rFonts w:ascii="Arial" w:eastAsia="Times New Roman" w:hAnsi="Arial" w:cs="Arial"/>
          <w:sz w:val="20"/>
        </w:rPr>
        <w:t>We would like to highlight once again the very limited influence of energy companies in relation to the resilience and stability of the financial system and improved investor protection. Counterparties in the energy sectors are professionals, transparency and integrity are covered by sector regulation (REMIT) or market abuse rules (see MAR) and systemic risks are monitored or regulated through EMIR.</w:t>
      </w:r>
      <w:r w:rsidR="00A44EF9">
        <w:rPr>
          <w:rFonts w:ascii="Arial" w:eastAsia="Times New Roman" w:hAnsi="Arial" w:cs="Arial"/>
          <w:sz w:val="20"/>
        </w:rPr>
        <w:t xml:space="preserve"> Corresponding legislation is being prepared or adopted in Switzerland.</w:t>
      </w:r>
      <w:r>
        <w:rPr>
          <w:rFonts w:ascii="Arial" w:eastAsia="Times New Roman" w:hAnsi="Arial" w:cs="Arial"/>
          <w:sz w:val="20"/>
        </w:rPr>
        <w:t xml:space="preserve"> </w:t>
      </w:r>
    </w:p>
    <w:p w:rsidR="00B41B84" w:rsidRDefault="00B41B84" w:rsidP="00B41B84">
      <w:pPr>
        <w:spacing w:before="120" w:line="240" w:lineRule="auto"/>
        <w:rPr>
          <w:rFonts w:ascii="Arial" w:eastAsia="Times New Roman" w:hAnsi="Arial" w:cs="Arial"/>
          <w:sz w:val="20"/>
        </w:rPr>
      </w:pPr>
      <w:r>
        <w:rPr>
          <w:rFonts w:ascii="Arial" w:eastAsia="Times New Roman" w:hAnsi="Arial" w:cs="Arial"/>
          <w:color w:val="000000"/>
          <w:sz w:val="20"/>
        </w:rPr>
        <w:lastRenderedPageBreak/>
        <w:t xml:space="preserve">Hence, in a general context of uncertainty and in the absence of reliable data, we urge ESMA to take a cautious and phased approach by setting </w:t>
      </w:r>
      <w:r>
        <w:rPr>
          <w:rFonts w:ascii="Arial" w:eastAsia="Times New Roman" w:hAnsi="Arial" w:cs="Arial"/>
          <w:sz w:val="20"/>
        </w:rPr>
        <w:t>the thresholds at relatively conservative levels for an initial period. The initial period should last three years. The phased approach is of particular relevance for market participants based in non-EU countries whose legislation has to be adapted in order to meet the equivalence criteria of the EU.</w:t>
      </w:r>
    </w:p>
    <w:p w:rsidR="00B41B84" w:rsidRDefault="00B41B84" w:rsidP="00B41B84">
      <w:pPr>
        <w:spacing w:before="120" w:line="240" w:lineRule="auto"/>
        <w:rPr>
          <w:rFonts w:ascii="Arial" w:eastAsia="Times New Roman" w:hAnsi="Arial" w:cs="Arial"/>
          <w:sz w:val="20"/>
        </w:rPr>
      </w:pPr>
      <w:r>
        <w:rPr>
          <w:rFonts w:ascii="Arial" w:eastAsia="Times New Roman" w:hAnsi="Arial" w:cs="Arial"/>
          <w:sz w:val="20"/>
        </w:rPr>
        <w:t xml:space="preserve">ESMA should re-assess the threshold levels and revise them to more proportionate levels on the basis of the gained experience, after evidence is produced and the macro-economic impact is fully taken into account. </w:t>
      </w:r>
    </w:p>
    <w:p w:rsidR="00B41B84" w:rsidRDefault="00B41B84" w:rsidP="00B41B84">
      <w:pPr>
        <w:spacing w:before="120" w:line="240" w:lineRule="auto"/>
        <w:rPr>
          <w:rFonts w:ascii="Arial" w:eastAsia="Times New Roman" w:hAnsi="Arial" w:cs="Arial"/>
          <w:color w:val="000000"/>
          <w:sz w:val="20"/>
        </w:rPr>
      </w:pPr>
      <w:r>
        <w:rPr>
          <w:rFonts w:ascii="Arial" w:eastAsia="Times New Roman" w:hAnsi="Arial" w:cs="Arial"/>
          <w:sz w:val="20"/>
        </w:rPr>
        <w:t xml:space="preserve">A similar approach has been </w:t>
      </w:r>
      <w:r>
        <w:rPr>
          <w:rFonts w:ascii="Arial" w:eastAsia="Times New Roman" w:hAnsi="Arial" w:cs="Arial"/>
          <w:color w:val="000000"/>
          <w:sz w:val="20"/>
        </w:rPr>
        <w:t>taken by the CFTC in the U.S., where the de-minimis threshold for Swap Dealers has been set at a higher level initially. On the basis that the CFTC will have the flexibility to adapt the level of the threshold at a later stage if a market analysis deems this necessary for the maintenance of fair markets.</w:t>
      </w:r>
    </w:p>
    <w:p w:rsidR="00B41B84" w:rsidRDefault="00B41B84" w:rsidP="00B41B84">
      <w:pPr>
        <w:spacing w:before="120" w:line="240" w:lineRule="auto"/>
        <w:rPr>
          <w:rFonts w:ascii="Arial" w:eastAsia="Times New Roman" w:hAnsi="Arial" w:cs="Arial"/>
          <w:color w:val="000000"/>
          <w:sz w:val="20"/>
        </w:rPr>
      </w:pPr>
      <w:r>
        <w:rPr>
          <w:rFonts w:ascii="Arial" w:eastAsia="Times New Roman" w:hAnsi="Arial" w:cs="Arial"/>
          <w:color w:val="000000"/>
          <w:sz w:val="20"/>
        </w:rPr>
        <w:t>Such an approach would allow markets and their participants to adapt and evolve at a more measured pace, and reduces the risk of large-scale market disruption, “liquidity flight”, and regulatory arbitrage.</w:t>
      </w:r>
    </w:p>
    <w:p w:rsidR="00B41B84" w:rsidRDefault="00B41B84" w:rsidP="00B41B84">
      <w:pPr>
        <w:spacing w:before="120" w:line="240" w:lineRule="auto"/>
        <w:rPr>
          <w:rFonts w:ascii="Arial" w:eastAsia="Times New Roman" w:hAnsi="Arial" w:cs="Arial"/>
          <w:color w:val="000000"/>
          <w:sz w:val="20"/>
        </w:rPr>
      </w:pPr>
      <w:r>
        <w:rPr>
          <w:rFonts w:ascii="Arial" w:eastAsia="Times New Roman" w:hAnsi="Arial" w:cs="Arial"/>
          <w:color w:val="000000"/>
          <w:sz w:val="20"/>
        </w:rPr>
        <w:t xml:space="preserve">We encourage a greater cooperation between the EU and its partner countries including Switzerland, whose power and gas markets are both physically and economically strongly interlinked with the EU internal energy market. The EU should strengthen and deepen ties with major non-EU partners such as Switzerland so as to foster collaboration and promote open markets and greater market cohesion. The EU could initiate bilateral engagements or do so in multilateral form in order to avoid unwanted consequences and collateral damage amongst non-EU market participants. </w:t>
      </w:r>
    </w:p>
    <w:p w:rsidR="00B41B84" w:rsidRDefault="00B41B84" w:rsidP="00B41B84">
      <w:pPr>
        <w:spacing w:before="120" w:line="240" w:lineRule="auto"/>
        <w:rPr>
          <w:rFonts w:ascii="Arial" w:eastAsia="Times New Roman" w:hAnsi="Arial" w:cs="Arial"/>
          <w:color w:val="000000"/>
          <w:sz w:val="20"/>
        </w:rPr>
      </w:pPr>
      <w:r>
        <w:rPr>
          <w:rFonts w:ascii="Arial" w:eastAsia="Times New Roman" w:hAnsi="Arial" w:cs="Arial"/>
          <w:color w:val="000000"/>
          <w:sz w:val="20"/>
        </w:rPr>
        <w:t>Within the context of internationally agreed guidelines, the EU should develop a principles-based regime for assessing the equivalence with partner countries. This needs to be both pragmatic and predictable, providing a coherent approach in the equivalence determination. The regimes should take account of the different regulatory environments in individual partner countries, hence providing for flexibility on the basis of the agreed principles, and eschewing a one-size-fits-all approach.</w:t>
      </w:r>
    </w:p>
    <w:p w:rsidR="00577C33" w:rsidRPr="00B41B84" w:rsidRDefault="00B41B84" w:rsidP="00B41B84">
      <w:pPr>
        <w:spacing w:before="120" w:line="240" w:lineRule="auto"/>
        <w:rPr>
          <w:rFonts w:ascii="Arial" w:eastAsia="Times New Roman" w:hAnsi="Arial" w:cs="Arial"/>
          <w:color w:val="000000"/>
          <w:sz w:val="20"/>
        </w:rPr>
      </w:pPr>
      <w:r>
        <w:rPr>
          <w:rFonts w:ascii="Arial" w:eastAsia="Times New Roman" w:hAnsi="Arial" w:cs="Arial"/>
          <w:color w:val="000000"/>
          <w:sz w:val="20"/>
        </w:rPr>
        <w:t xml:space="preserve">We refer to the preliminary high level impact assessment provided to you by </w:t>
      </w:r>
      <w:r w:rsidRPr="00B41B84">
        <w:rPr>
          <w:rFonts w:ascii="Arial" w:eastAsia="Times New Roman" w:hAnsi="Arial" w:cs="Arial"/>
          <w:color w:val="000000"/>
          <w:sz w:val="20"/>
        </w:rPr>
        <w:t>European Federation of Energy Traders</w:t>
      </w:r>
      <w:r>
        <w:rPr>
          <w:rFonts w:ascii="Arial" w:eastAsia="Times New Roman" w:hAnsi="Arial" w:cs="Arial"/>
          <w:color w:val="000000"/>
          <w:sz w:val="20"/>
        </w:rPr>
        <w:t xml:space="preserve"> (EFET) on the potential damages that a narrow exemption scheme under the MiFID II-package may cause to European energy markets. We consider that the impact on the Swiss economy will be proportionate or even higher due to the regulatory uncertainty deriving from the differing legal framework and the equivalence test.</w:t>
      </w:r>
    </w:p>
    <w:permEnd w:id="370958129"/>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B41B84" w:rsidRDefault="00B41B84" w:rsidP="00B41B84">
      <w:pPr>
        <w:spacing w:before="120" w:line="240" w:lineRule="auto"/>
        <w:rPr>
          <w:rFonts w:ascii="Arial" w:eastAsia="Times New Roman" w:hAnsi="Arial" w:cs="Arial"/>
          <w:color w:val="000000"/>
          <w:sz w:val="20"/>
        </w:rPr>
      </w:pPr>
      <w:permStart w:id="919107419" w:edGrp="everyone"/>
      <w:r>
        <w:rPr>
          <w:rFonts w:ascii="Arial" w:eastAsia="Times New Roman" w:hAnsi="Arial" w:cs="Arial"/>
          <w:color w:val="000000"/>
          <w:sz w:val="20"/>
        </w:rPr>
        <w:t xml:space="preserve">Yes, we agree. </w:t>
      </w:r>
    </w:p>
    <w:p w:rsidR="00577C33" w:rsidRDefault="00B41B84" w:rsidP="00B41B84">
      <w:pPr>
        <w:keepNext/>
      </w:pPr>
      <w:r>
        <w:rPr>
          <w:rFonts w:ascii="Arial" w:eastAsia="Times New Roman" w:hAnsi="Arial" w:cs="Arial"/>
          <w:color w:val="000000"/>
          <w:sz w:val="20"/>
        </w:rPr>
        <w:t>We would like to point out that there should be no disadvantage for companies that are active within the EU Internal Energy Market and whose parent company is located outside the EU.</w:t>
      </w:r>
    </w:p>
    <w:permEnd w:id="919107419"/>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B41B84" w:rsidRDefault="00B41B84" w:rsidP="00B41B84">
      <w:pPr>
        <w:spacing w:before="120" w:line="240" w:lineRule="auto"/>
        <w:rPr>
          <w:rFonts w:ascii="Arial" w:eastAsia="Times New Roman" w:hAnsi="Arial" w:cs="Arial"/>
          <w:color w:val="000000"/>
          <w:sz w:val="20"/>
        </w:rPr>
      </w:pPr>
      <w:permStart w:id="1313957913" w:edGrp="everyone"/>
      <w:r>
        <w:rPr>
          <w:rFonts w:ascii="Arial" w:eastAsia="Times New Roman" w:hAnsi="Arial" w:cs="Arial"/>
          <w:color w:val="000000"/>
          <w:sz w:val="20"/>
        </w:rPr>
        <w:t xml:space="preserve">Yes, we consider the revised method appropriate in principle. </w:t>
      </w:r>
    </w:p>
    <w:p w:rsidR="00B41B84" w:rsidRDefault="00B41B84" w:rsidP="00B41B84">
      <w:pPr>
        <w:spacing w:before="120" w:line="240" w:lineRule="auto"/>
        <w:rPr>
          <w:rFonts w:ascii="Arial" w:eastAsia="Times New Roman" w:hAnsi="Arial" w:cs="Arial"/>
          <w:color w:val="000000"/>
          <w:sz w:val="20"/>
        </w:rPr>
      </w:pPr>
      <w:r>
        <w:rPr>
          <w:rFonts w:ascii="Arial" w:eastAsia="Times New Roman" w:hAnsi="Arial" w:cs="Arial"/>
          <w:color w:val="000000"/>
          <w:sz w:val="20"/>
        </w:rPr>
        <w:t xml:space="preserve">However, we consider it to be difficult for energy traders active on physical and financial commodity markets to clearly separate the capital employed for MiFID II activities from the capital employed for non-MiFID II activities. Therefore, </w:t>
      </w:r>
      <w:r w:rsidRPr="00635BDF">
        <w:rPr>
          <w:rFonts w:ascii="Arial" w:eastAsia="Times New Roman" w:hAnsi="Arial" w:cs="Arial"/>
          <w:color w:val="000000"/>
          <w:sz w:val="20"/>
        </w:rPr>
        <w:t>alternative method</w:t>
      </w:r>
      <w:r>
        <w:rPr>
          <w:rFonts w:ascii="Arial" w:eastAsia="Times New Roman" w:hAnsi="Arial" w:cs="Arial"/>
          <w:color w:val="000000"/>
          <w:sz w:val="20"/>
        </w:rPr>
        <w:t>s</w:t>
      </w:r>
      <w:r w:rsidRPr="00635BDF">
        <w:rPr>
          <w:rFonts w:ascii="Arial" w:eastAsia="Times New Roman" w:hAnsi="Arial" w:cs="Arial"/>
          <w:color w:val="000000"/>
          <w:sz w:val="20"/>
        </w:rPr>
        <w:t xml:space="preserve"> for calculating the fir</w:t>
      </w:r>
      <w:r>
        <w:rPr>
          <w:rFonts w:ascii="Arial" w:eastAsia="Times New Roman" w:hAnsi="Arial" w:cs="Arial"/>
          <w:color w:val="000000"/>
          <w:sz w:val="20"/>
        </w:rPr>
        <w:t>st test should remain possible (e.g. relating to the gross notional value of contracts instead of the capital employed)</w:t>
      </w:r>
    </w:p>
    <w:p w:rsidR="00B41B84" w:rsidRDefault="00B41B84" w:rsidP="00B41B84">
      <w:pPr>
        <w:spacing w:before="120" w:line="240" w:lineRule="auto"/>
        <w:rPr>
          <w:rFonts w:ascii="Arial" w:eastAsia="Times New Roman" w:hAnsi="Arial" w:cs="Arial"/>
          <w:color w:val="000000"/>
          <w:sz w:val="20"/>
        </w:rPr>
      </w:pPr>
      <w:r>
        <w:rPr>
          <w:rFonts w:ascii="Arial" w:eastAsia="Times New Roman" w:hAnsi="Arial" w:cs="Arial"/>
          <w:color w:val="000000"/>
          <w:sz w:val="20"/>
        </w:rPr>
        <w:t>For further comments see response to Q172.</w:t>
      </w:r>
    </w:p>
    <w:permEnd w:id="1313957913"/>
    <w:p w:rsidR="00577C33" w:rsidRDefault="00577C33" w:rsidP="00EC2C93">
      <w:pPr>
        <w:keepNext/>
      </w:pPr>
      <w:r>
        <w:lastRenderedPageBreak/>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F54B8E" w:rsidRDefault="00F54B8E" w:rsidP="00F54B8E">
      <w:pPr>
        <w:spacing w:before="120" w:line="240" w:lineRule="auto"/>
        <w:rPr>
          <w:rFonts w:ascii="Arial" w:eastAsia="Times New Roman" w:hAnsi="Arial" w:cs="Arial"/>
          <w:color w:val="000000"/>
          <w:sz w:val="20"/>
        </w:rPr>
      </w:pPr>
      <w:permStart w:id="329074913" w:edGrp="everyone"/>
      <w:r>
        <w:rPr>
          <w:rFonts w:ascii="Arial" w:eastAsia="Times New Roman" w:hAnsi="Arial" w:cs="Arial"/>
          <w:color w:val="000000"/>
          <w:sz w:val="20"/>
        </w:rPr>
        <w:t>Yes, we agree. Setting up one or more MiFID II licensed firms is a potential mitigation measure for those non-financial groups that do not meet the MiFID II exemption requirements for each of their entities.</w:t>
      </w:r>
    </w:p>
    <w:p w:rsidR="00F54B8E" w:rsidRDefault="00F54B8E" w:rsidP="00F54B8E">
      <w:pPr>
        <w:spacing w:before="120" w:line="240" w:lineRule="auto"/>
        <w:rPr>
          <w:rFonts w:ascii="Arial" w:eastAsia="Times New Roman" w:hAnsi="Arial" w:cs="Arial"/>
          <w:color w:val="000000"/>
          <w:sz w:val="20"/>
        </w:rPr>
      </w:pPr>
      <w:r>
        <w:rPr>
          <w:rFonts w:ascii="Arial" w:eastAsia="Times New Roman" w:hAnsi="Arial" w:cs="Arial"/>
          <w:color w:val="000000"/>
          <w:sz w:val="20"/>
        </w:rPr>
        <w:t>Double restrictions should be avoided whenever possible. The trading activity undertaken by a MIFID II licenced subsidiary of the group is already subject to specific supervision. Therefore this activity should be deducted from the ancillary activity (numerator).</w:t>
      </w:r>
    </w:p>
    <w:p w:rsidR="00577C33" w:rsidRDefault="00F54B8E" w:rsidP="00F54B8E">
      <w:pPr>
        <w:spacing w:before="120" w:line="240" w:lineRule="auto"/>
        <w:rPr>
          <w:rFonts w:ascii="Arial" w:eastAsia="Times New Roman" w:hAnsi="Arial" w:cs="Arial"/>
          <w:color w:val="000000"/>
          <w:sz w:val="20"/>
        </w:rPr>
      </w:pPr>
      <w:r>
        <w:rPr>
          <w:rFonts w:ascii="Arial" w:eastAsia="Times New Roman" w:hAnsi="Arial" w:cs="Arial"/>
          <w:color w:val="000000"/>
          <w:sz w:val="20"/>
        </w:rPr>
        <w:t>We also consider that activities undertaken by a subsidiary of the group that can invoke any other MiFID II Article 2 exemption in its own right should logically not be accounted for in the numerator of the tests of the ancillary activity exemption. For instance this is the case for compliance-buyers of emission allowances which would be exempted as such under 2.1(e), but still would have to count the same emission allowances for the ancillary activity test, or for group treasury financing activities excluded under Art.2.1(b) and (d). Being assessed twice for the same activities in such a manner is disproportionate and inconsistent with the stated aims and policy reasons behind MiFID II.</w:t>
      </w:r>
    </w:p>
    <w:p w:rsidR="00F54B8E" w:rsidRPr="00F54B8E" w:rsidRDefault="00F54B8E" w:rsidP="00F54B8E">
      <w:pPr>
        <w:spacing w:before="120" w:line="240" w:lineRule="auto"/>
        <w:rPr>
          <w:rFonts w:ascii="Arial" w:eastAsia="Times New Roman" w:hAnsi="Arial" w:cs="Arial"/>
          <w:color w:val="000000"/>
          <w:sz w:val="20"/>
        </w:rPr>
      </w:pPr>
      <w:r>
        <w:rPr>
          <w:rFonts w:ascii="Arial" w:eastAsia="Times New Roman" w:hAnsi="Arial" w:cs="Arial"/>
          <w:color w:val="000000"/>
          <w:sz w:val="20"/>
        </w:rPr>
        <w:t xml:space="preserve">In order to avoid discriminating against non-EU market participants, licences provided under non-EU legislation equivalent to MiFID II should also be privileged. The same should apply to compliance-buyers of emission allowances </w:t>
      </w:r>
      <w:r w:rsidR="00E67D84">
        <w:rPr>
          <w:rFonts w:ascii="Arial" w:eastAsia="Times New Roman" w:hAnsi="Arial" w:cs="Arial"/>
          <w:color w:val="000000"/>
          <w:sz w:val="20"/>
        </w:rPr>
        <w:t>in non-EU trading schemes linked to the EU-ETS.</w:t>
      </w:r>
    </w:p>
    <w:permEnd w:id="329074913"/>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B41B84" w:rsidRDefault="00B41B84" w:rsidP="00B41B84">
      <w:pPr>
        <w:spacing w:before="120" w:line="240" w:lineRule="auto"/>
        <w:rPr>
          <w:rFonts w:ascii="Arial" w:eastAsia="Times New Roman" w:hAnsi="Arial" w:cs="Arial"/>
          <w:color w:val="000000"/>
          <w:sz w:val="20"/>
        </w:rPr>
      </w:pPr>
      <w:permStart w:id="752033020" w:edGrp="everyone"/>
      <w:r>
        <w:rPr>
          <w:rFonts w:ascii="Arial" w:eastAsia="Times New Roman" w:hAnsi="Arial" w:cs="Arial"/>
          <w:color w:val="000000"/>
          <w:sz w:val="20"/>
        </w:rPr>
        <w:t xml:space="preserve">We believe that the calculation in relation to the ancillary activity (numerator) should be done at </w:t>
      </w:r>
      <w:r>
        <w:rPr>
          <w:rFonts w:ascii="Arial" w:eastAsia="Times New Roman" w:hAnsi="Arial" w:cs="Arial"/>
          <w:i/>
          <w:color w:val="000000"/>
          <w:sz w:val="20"/>
        </w:rPr>
        <w:t xml:space="preserve">person </w:t>
      </w:r>
      <w:r>
        <w:rPr>
          <w:rFonts w:ascii="Arial" w:eastAsia="Times New Roman" w:hAnsi="Arial" w:cs="Arial"/>
          <w:color w:val="000000"/>
          <w:sz w:val="20"/>
        </w:rPr>
        <w:t>level as was clearly mandated by the Level 1 text of MiFID II.  Regulation in general focuses on legal persons as object of the supervision. The regulatory framework targets a specific legal person and not a group. Assessing the overall impact on a group is difficult and creates additional uncertainty.</w:t>
      </w:r>
    </w:p>
    <w:p w:rsidR="00B41B84" w:rsidRDefault="00B41B84" w:rsidP="00B41B84">
      <w:pPr>
        <w:spacing w:before="120" w:line="240" w:lineRule="auto"/>
        <w:rPr>
          <w:rFonts w:ascii="Arial" w:hAnsi="Arial" w:cs="Arial"/>
          <w:color w:val="000000"/>
        </w:rPr>
      </w:pPr>
      <w:r>
        <w:rPr>
          <w:rFonts w:ascii="Arial" w:eastAsia="Times New Roman" w:hAnsi="Arial" w:cs="Arial"/>
          <w:color w:val="000000"/>
          <w:sz w:val="20"/>
        </w:rPr>
        <w:t xml:space="preserve">In our view a calculation ‘at group level’ is not in line with the level 1 text because </w:t>
      </w:r>
      <w:r>
        <w:rPr>
          <w:rFonts w:ascii="Arial" w:hAnsi="Arial" w:cs="Arial"/>
          <w:color w:val="000000"/>
          <w:sz w:val="20"/>
        </w:rPr>
        <w:t xml:space="preserve">the licensing regime in MiFID II applies to </w:t>
      </w:r>
      <w:r>
        <w:rPr>
          <w:rFonts w:ascii="Arial" w:hAnsi="Arial" w:cs="Arial"/>
          <w:i/>
          <w:color w:val="000000"/>
          <w:sz w:val="20"/>
        </w:rPr>
        <w:t>persons</w:t>
      </w:r>
      <w:r>
        <w:rPr>
          <w:rFonts w:ascii="Arial" w:hAnsi="Arial" w:cs="Arial"/>
          <w:color w:val="000000"/>
          <w:sz w:val="20"/>
        </w:rPr>
        <w:t xml:space="preserve"> and the exemption from such regime applies at </w:t>
      </w:r>
      <w:r>
        <w:rPr>
          <w:rFonts w:ascii="Arial" w:hAnsi="Arial" w:cs="Arial"/>
          <w:i/>
          <w:color w:val="000000"/>
          <w:sz w:val="20"/>
        </w:rPr>
        <w:t xml:space="preserve">person </w:t>
      </w:r>
      <w:r>
        <w:rPr>
          <w:rFonts w:ascii="Arial" w:hAnsi="Arial" w:cs="Arial"/>
          <w:color w:val="000000"/>
          <w:sz w:val="20"/>
        </w:rPr>
        <w:t xml:space="preserve">level, as clearly defined in level 1 (article 2.1). </w:t>
      </w:r>
    </w:p>
    <w:p w:rsidR="00B41B84" w:rsidRDefault="00B41B84" w:rsidP="00B41B84">
      <w:pPr>
        <w:spacing w:before="120" w:line="240" w:lineRule="auto"/>
        <w:rPr>
          <w:rFonts w:ascii="Arial" w:eastAsia="Times New Roman" w:hAnsi="Arial" w:cs="Arial"/>
          <w:color w:val="000000"/>
          <w:sz w:val="20"/>
        </w:rPr>
      </w:pPr>
      <w:r>
        <w:rPr>
          <w:rFonts w:ascii="Arial" w:eastAsia="Times New Roman" w:hAnsi="Arial" w:cs="Arial"/>
          <w:sz w:val="20"/>
        </w:rPr>
        <w:t>We believe that the currently proposed thresholds are extremely low and would lead to the adverse effects outlined above even if applied at the level of a person.</w:t>
      </w:r>
      <w:r>
        <w:rPr>
          <w:rFonts w:ascii="Arial" w:eastAsia="Times New Roman" w:hAnsi="Arial" w:cs="Arial"/>
          <w:color w:val="000000"/>
          <w:sz w:val="20"/>
        </w:rPr>
        <w:t xml:space="preserve"> An assessment at group level would result in </w:t>
      </w:r>
      <w:r>
        <w:rPr>
          <w:rFonts w:ascii="Arial" w:eastAsia="Times New Roman" w:hAnsi="Arial" w:cs="Arial"/>
          <w:sz w:val="20"/>
        </w:rPr>
        <w:t>level of the thresholds even lower.</w:t>
      </w:r>
    </w:p>
    <w:p w:rsidR="00B41B84" w:rsidRPr="00B41B84" w:rsidRDefault="00B41B84" w:rsidP="00B41B84">
      <w:pPr>
        <w:spacing w:before="120" w:line="240" w:lineRule="auto"/>
        <w:rPr>
          <w:rFonts w:ascii="Arial" w:hAnsi="Arial" w:cs="Arial"/>
          <w:color w:val="000000"/>
          <w:sz w:val="20"/>
        </w:rPr>
      </w:pPr>
      <w:r>
        <w:rPr>
          <w:rFonts w:ascii="Arial" w:hAnsi="Arial" w:cs="Arial"/>
          <w:color w:val="000000"/>
          <w:sz w:val="20"/>
        </w:rPr>
        <w:t xml:space="preserve">Most importantly, the calculations and the consequences of failing the tests would affect </w:t>
      </w:r>
      <w:r>
        <w:rPr>
          <w:rFonts w:ascii="Arial" w:hAnsi="Arial" w:cs="Arial"/>
          <w:i/>
          <w:color w:val="000000"/>
          <w:sz w:val="20"/>
        </w:rPr>
        <w:t>all</w:t>
      </w:r>
      <w:r>
        <w:rPr>
          <w:rFonts w:ascii="Arial" w:hAnsi="Arial" w:cs="Arial"/>
          <w:color w:val="000000"/>
          <w:sz w:val="20"/>
        </w:rPr>
        <w:t xml:space="preserve"> persons within the group and not only those persons involved in investment services/activities at disproportionate levels, triggering consequences (i.e. EMIR, CRD IV) for all of them, independently on the individual persons’ activities. Additionally, the processes that would be required at parent company level are not always possible, due to different national and international regimes (e.g. accounting, classification of privileged transactions, and calculation of trading activity). A full dependence between different entities within a group engaged in different activities, but still counting towards the thresholds, is therefore neither appropriate nor justified. This is particularly true when a group includes both EU and non-EU entities. </w:t>
      </w:r>
    </w:p>
    <w:p w:rsidR="00B41B84" w:rsidRDefault="00B41B84" w:rsidP="00B41B84">
      <w:pPr>
        <w:spacing w:before="120" w:line="240" w:lineRule="auto"/>
        <w:rPr>
          <w:rFonts w:ascii="Arial" w:eastAsia="Times New Roman" w:hAnsi="Arial" w:cs="Arial"/>
          <w:sz w:val="20"/>
        </w:rPr>
      </w:pPr>
      <w:r>
        <w:rPr>
          <w:rFonts w:ascii="Arial" w:eastAsia="Times New Roman" w:hAnsi="Arial" w:cs="Arial"/>
          <w:sz w:val="20"/>
        </w:rPr>
        <w:t>Nevertheless, if ESMA maintains the proposal to consider a ‘group-level’ calculation, it is necessary that it provides significantly more clarity in the RTS as to how the process should work in practice.</w:t>
      </w:r>
    </w:p>
    <w:p w:rsidR="00B41B84" w:rsidRDefault="00B41B84" w:rsidP="00B41B84">
      <w:pPr>
        <w:spacing w:before="120" w:line="240" w:lineRule="auto"/>
        <w:rPr>
          <w:rFonts w:ascii="Arial" w:eastAsia="Times New Roman" w:hAnsi="Arial" w:cs="Arial"/>
          <w:sz w:val="20"/>
        </w:rPr>
      </w:pPr>
      <w:r>
        <w:rPr>
          <w:rFonts w:ascii="Arial" w:eastAsia="Times New Roman" w:hAnsi="Arial" w:cs="Arial"/>
          <w:sz w:val="20"/>
        </w:rPr>
        <w:lastRenderedPageBreak/>
        <w:t xml:space="preserve">For example, what are the steps required in case none of the entities within a group breaches the threshold levels, but altogether the level is crossed? How will national competent authority approach activities carried out until one or more entities within the group will receive a license?   </w:t>
      </w:r>
    </w:p>
    <w:p w:rsidR="00B41B84" w:rsidRDefault="00B41B84" w:rsidP="00B41B84">
      <w:pPr>
        <w:spacing w:before="120" w:line="240" w:lineRule="auto"/>
        <w:rPr>
          <w:rFonts w:ascii="Arial" w:eastAsia="Times New Roman" w:hAnsi="Arial" w:cs="Arial"/>
          <w:sz w:val="20"/>
        </w:rPr>
      </w:pPr>
      <w:r>
        <w:rPr>
          <w:rFonts w:ascii="Arial" w:eastAsia="Times New Roman" w:hAnsi="Arial" w:cs="Arial"/>
          <w:sz w:val="20"/>
        </w:rPr>
        <w:t xml:space="preserve">We read the draft RTS in a way that, following a breach of the trading activity or capital test by </w:t>
      </w:r>
      <w:r>
        <w:rPr>
          <w:rFonts w:ascii="Arial" w:eastAsia="Times New Roman" w:hAnsi="Arial" w:cs="Arial"/>
          <w:i/>
          <w:sz w:val="20"/>
        </w:rPr>
        <w:t>one entity</w:t>
      </w:r>
      <w:r>
        <w:rPr>
          <w:rFonts w:ascii="Arial" w:eastAsia="Times New Roman" w:hAnsi="Arial" w:cs="Arial"/>
          <w:sz w:val="20"/>
        </w:rPr>
        <w:t xml:space="preserve"> within a group, </w:t>
      </w:r>
      <w:r>
        <w:rPr>
          <w:rFonts w:ascii="Arial" w:eastAsia="Times New Roman" w:hAnsi="Arial" w:cs="Arial"/>
          <w:i/>
          <w:sz w:val="20"/>
        </w:rPr>
        <w:t>every other</w:t>
      </w:r>
      <w:r>
        <w:rPr>
          <w:rFonts w:ascii="Arial" w:eastAsia="Times New Roman" w:hAnsi="Arial" w:cs="Arial"/>
          <w:sz w:val="20"/>
        </w:rPr>
        <w:t xml:space="preserve"> </w:t>
      </w:r>
      <w:r>
        <w:rPr>
          <w:rFonts w:ascii="Arial" w:eastAsia="Times New Roman" w:hAnsi="Arial" w:cs="Arial"/>
          <w:i/>
          <w:sz w:val="20"/>
        </w:rPr>
        <w:t>unregulated entity</w:t>
      </w:r>
      <w:r>
        <w:rPr>
          <w:rFonts w:ascii="Arial" w:eastAsia="Times New Roman" w:hAnsi="Arial" w:cs="Arial"/>
          <w:sz w:val="20"/>
        </w:rPr>
        <w:t xml:space="preserve"> within such group, wherever located in the EU and possibly outside the EU will be required to obtain a MiFID II license because they all need to take into account the activities ‘at group level’. This will be the case until the group has been able to restructure itself in order to ring-fence its MiFID </w:t>
      </w:r>
      <w:r w:rsidR="005F48C2">
        <w:rPr>
          <w:rFonts w:ascii="Arial" w:eastAsia="Times New Roman" w:hAnsi="Arial" w:cs="Arial"/>
          <w:sz w:val="20"/>
        </w:rPr>
        <w:t xml:space="preserve">II </w:t>
      </w:r>
      <w:r>
        <w:rPr>
          <w:rFonts w:ascii="Arial" w:eastAsia="Times New Roman" w:hAnsi="Arial" w:cs="Arial"/>
          <w:sz w:val="20"/>
        </w:rPr>
        <w:t>activities.</w:t>
      </w:r>
    </w:p>
    <w:p w:rsidR="00B41B84" w:rsidRDefault="00B41B84" w:rsidP="00B41B84">
      <w:pPr>
        <w:spacing w:before="120" w:line="240" w:lineRule="auto"/>
        <w:rPr>
          <w:rFonts w:ascii="Arial" w:eastAsia="Times New Roman" w:hAnsi="Arial" w:cs="Arial"/>
          <w:sz w:val="20"/>
        </w:rPr>
      </w:pPr>
      <w:r>
        <w:rPr>
          <w:rFonts w:ascii="Arial" w:eastAsia="Times New Roman" w:hAnsi="Arial" w:cs="Arial"/>
          <w:sz w:val="20"/>
        </w:rPr>
        <w:t xml:space="preserve">We are concerned that performing activities regulated by MiFID II without a license may be punished by national regulators, which may include fines and criminal sanctions. </w:t>
      </w:r>
    </w:p>
    <w:p w:rsidR="00F54B8E" w:rsidRDefault="00B41B84" w:rsidP="00E67D84">
      <w:pPr>
        <w:spacing w:before="120" w:line="240" w:lineRule="auto"/>
        <w:rPr>
          <w:rFonts w:ascii="Arial" w:eastAsia="Times New Roman" w:hAnsi="Arial" w:cs="Arial"/>
          <w:sz w:val="20"/>
        </w:rPr>
      </w:pPr>
      <w:r>
        <w:rPr>
          <w:rFonts w:ascii="Arial" w:eastAsia="Times New Roman" w:hAnsi="Arial" w:cs="Arial"/>
          <w:sz w:val="20"/>
        </w:rPr>
        <w:t xml:space="preserve">To provide comfort to firms who are going through the licensing process we feel that it is crucial that ESMA clearly allows the exclusion from the assessment of the ancillary activity exemption for activities performed by entities </w:t>
      </w:r>
      <w:r w:rsidRPr="00F54B8E">
        <w:rPr>
          <w:rFonts w:ascii="Arial" w:eastAsia="Times New Roman" w:hAnsi="Arial" w:cs="Arial"/>
          <w:sz w:val="20"/>
        </w:rPr>
        <w:t>in the process to require or obtain</w:t>
      </w:r>
      <w:r>
        <w:rPr>
          <w:rFonts w:ascii="Arial" w:eastAsia="Times New Roman" w:hAnsi="Arial" w:cs="Arial"/>
          <w:sz w:val="20"/>
        </w:rPr>
        <w:t xml:space="preserve"> a MiFID license or for which procedures to novate contracts have been put in place in case a licensed entity with the appropriate permissions already exists within a group. This is necessary to ensure business continuity and avoid undue consequences.</w:t>
      </w:r>
      <w:r w:rsidR="005F48C2">
        <w:rPr>
          <w:rFonts w:ascii="Arial" w:eastAsia="Times New Roman" w:hAnsi="Arial" w:cs="Arial"/>
          <w:sz w:val="20"/>
        </w:rPr>
        <w:t xml:space="preserve"> A similar approach should bet taken where non-EU legislation is in the process of being adapted in order to meet the EU </w:t>
      </w:r>
      <w:r w:rsidR="005F48C2" w:rsidRPr="00F54B8E">
        <w:rPr>
          <w:rFonts w:ascii="Arial" w:eastAsia="Times New Roman" w:hAnsi="Arial" w:cs="Arial"/>
          <w:sz w:val="20"/>
        </w:rPr>
        <w:t>equivalence</w:t>
      </w:r>
      <w:r w:rsidR="005F48C2">
        <w:rPr>
          <w:rFonts w:ascii="Arial" w:eastAsia="Times New Roman" w:hAnsi="Arial" w:cs="Arial"/>
          <w:sz w:val="20"/>
        </w:rPr>
        <w:t xml:space="preserve"> test.</w:t>
      </w:r>
    </w:p>
    <w:p w:rsidR="00E67D84" w:rsidRDefault="00B41B84" w:rsidP="00E67D84">
      <w:pPr>
        <w:spacing w:before="120" w:line="240" w:lineRule="auto"/>
        <w:rPr>
          <w:rFonts w:ascii="Arial" w:eastAsia="Times New Roman" w:hAnsi="Arial" w:cs="Arial"/>
          <w:sz w:val="20"/>
        </w:rPr>
      </w:pPr>
      <w:r w:rsidRPr="00F54B8E">
        <w:rPr>
          <w:rFonts w:ascii="Arial" w:eastAsia="Times New Roman" w:hAnsi="Arial" w:cs="Arial"/>
          <w:sz w:val="20"/>
        </w:rPr>
        <w:t xml:space="preserve">Finally we </w:t>
      </w:r>
      <w:r w:rsidR="00F54B8E">
        <w:rPr>
          <w:rFonts w:ascii="Arial" w:eastAsia="Times New Roman" w:hAnsi="Arial" w:cs="Arial"/>
          <w:sz w:val="20"/>
        </w:rPr>
        <w:t xml:space="preserve">are concerned about </w:t>
      </w:r>
      <w:r w:rsidRPr="00F54B8E">
        <w:rPr>
          <w:rFonts w:ascii="Arial" w:eastAsia="Times New Roman" w:hAnsi="Arial" w:cs="Arial"/>
          <w:sz w:val="20"/>
        </w:rPr>
        <w:t xml:space="preserve">the reference in Recital (9) of the draft RTS 28 </w:t>
      </w:r>
      <w:r w:rsidR="005F48C2" w:rsidRPr="00F54B8E">
        <w:rPr>
          <w:rFonts w:ascii="Arial" w:eastAsia="Times New Roman" w:hAnsi="Arial" w:cs="Arial"/>
          <w:sz w:val="20"/>
        </w:rPr>
        <w:t xml:space="preserve">(“If an entity situated in a third country undertakes ancillary activities in the European Union and wishes to benefit from the exemption it should make the notification to the competent authority of the Member State where its branch is situated.”) </w:t>
      </w:r>
      <w:r w:rsidRPr="00F54B8E">
        <w:rPr>
          <w:rFonts w:ascii="Arial" w:eastAsia="Times New Roman" w:hAnsi="Arial" w:cs="Arial"/>
          <w:sz w:val="20"/>
        </w:rPr>
        <w:t>and point 74</w:t>
      </w:r>
      <w:r w:rsidR="00F54B8E">
        <w:rPr>
          <w:rFonts w:ascii="Arial" w:eastAsia="Times New Roman" w:hAnsi="Arial" w:cs="Arial"/>
          <w:sz w:val="20"/>
        </w:rPr>
        <w:t xml:space="preserve"> of the</w:t>
      </w:r>
      <w:r w:rsidRPr="00F54B8E">
        <w:rPr>
          <w:rFonts w:ascii="Arial" w:eastAsia="Times New Roman" w:hAnsi="Arial" w:cs="Arial"/>
          <w:sz w:val="20"/>
        </w:rPr>
        <w:t xml:space="preserve"> of the consultation paper </w:t>
      </w:r>
      <w:r w:rsidR="00F54B8E" w:rsidRPr="00F54B8E">
        <w:rPr>
          <w:rFonts w:ascii="Arial" w:eastAsia="Times New Roman" w:hAnsi="Arial" w:cs="Arial"/>
          <w:sz w:val="20"/>
        </w:rPr>
        <w:t xml:space="preserve"> (p.525: “If an entity situated in a third country undertakes ancillary activities in the EU and wishes to benefit from the exemption it shall make the notification to the NCA of the Member State where its branch is situated.”)</w:t>
      </w:r>
      <w:r w:rsidR="00F54B8E">
        <w:rPr>
          <w:rFonts w:ascii="Arial" w:eastAsia="Times New Roman" w:hAnsi="Arial" w:cs="Arial"/>
          <w:sz w:val="20"/>
        </w:rPr>
        <w:t xml:space="preserve"> </w:t>
      </w:r>
      <w:r w:rsidRPr="00F54B8E">
        <w:rPr>
          <w:rFonts w:ascii="Arial" w:eastAsia="Times New Roman" w:hAnsi="Arial" w:cs="Arial"/>
          <w:sz w:val="20"/>
        </w:rPr>
        <w:t>to third country entities wishing to benefit from the exemption in a</w:t>
      </w:r>
      <w:r w:rsidR="00F54B8E">
        <w:rPr>
          <w:rFonts w:ascii="Arial" w:eastAsia="Times New Roman" w:hAnsi="Arial" w:cs="Arial"/>
          <w:sz w:val="20"/>
        </w:rPr>
        <w:t>rticle 2.1(j). MiFID II does NOT</w:t>
      </w:r>
      <w:r w:rsidRPr="00F54B8E">
        <w:rPr>
          <w:rFonts w:ascii="Arial" w:eastAsia="Times New Roman" w:hAnsi="Arial" w:cs="Arial"/>
          <w:sz w:val="20"/>
        </w:rPr>
        <w:t xml:space="preserve"> require entities wishing to benefit from the exemption to establish a branch in the European Union. Therefore we believe that those entities should be able to make a self-assessment. Any requirement to notify the use of MiFID</w:t>
      </w:r>
      <w:r w:rsidR="005F48C2" w:rsidRPr="00F54B8E">
        <w:rPr>
          <w:rFonts w:ascii="Arial" w:eastAsia="Times New Roman" w:hAnsi="Arial" w:cs="Arial"/>
          <w:sz w:val="20"/>
        </w:rPr>
        <w:t xml:space="preserve"> II</w:t>
      </w:r>
      <w:r w:rsidRPr="00F54B8E">
        <w:rPr>
          <w:rFonts w:ascii="Arial" w:eastAsia="Times New Roman" w:hAnsi="Arial" w:cs="Arial"/>
          <w:sz w:val="20"/>
        </w:rPr>
        <w:t xml:space="preserve"> Art. 2 exemptions by a third country entity should remain a matter between such entity and the </w:t>
      </w:r>
      <w:r w:rsidR="005F48C2" w:rsidRPr="00F54B8E">
        <w:rPr>
          <w:rFonts w:ascii="Arial" w:eastAsia="Times New Roman" w:hAnsi="Arial" w:cs="Arial"/>
          <w:sz w:val="20"/>
        </w:rPr>
        <w:t xml:space="preserve">EU </w:t>
      </w:r>
      <w:r w:rsidRPr="00F54B8E">
        <w:rPr>
          <w:rFonts w:ascii="Arial" w:eastAsia="Times New Roman" w:hAnsi="Arial" w:cs="Arial"/>
          <w:sz w:val="20"/>
        </w:rPr>
        <w:t xml:space="preserve">Member States where such entity wishes to operate, and therefore should be dealt with by national legislation rather than EU legislation.  </w:t>
      </w:r>
    </w:p>
    <w:p w:rsidR="00E67D84" w:rsidRDefault="00F54B8E" w:rsidP="00E67D84">
      <w:pPr>
        <w:spacing w:before="120" w:line="240" w:lineRule="auto"/>
        <w:rPr>
          <w:rFonts w:ascii="Arial" w:eastAsia="Times New Roman" w:hAnsi="Arial" w:cs="Arial"/>
          <w:sz w:val="20"/>
        </w:rPr>
      </w:pPr>
      <w:r w:rsidRPr="00F54B8E">
        <w:rPr>
          <w:rFonts w:ascii="Arial" w:eastAsia="Times New Roman" w:hAnsi="Arial" w:cs="Arial"/>
          <w:sz w:val="20"/>
        </w:rPr>
        <w:t>Any arrangement that would require third country entities to set up a branch in the EU for dealing on own account in commodity derivatives increases the risk of third country market participants to withdraw from EU commodity markets and ceasing their derivatives’ trading activity (risk reducing as well as risk taking). Reduced liquidity, competitiveness and effectiveness of EU markets would be the result and EU exchanges in particular would struggle with the decreased levels of liquidity which we believe to be contrary to EU goals to promote growth, investment and security of supply. This would also go against the goal of completing the EU Internal Energy Market as described in the European Commissions Communication on the EU Energy Union</w:t>
      </w:r>
    </w:p>
    <w:p w:rsidR="00577C33" w:rsidRDefault="00B41B84" w:rsidP="00EC2C93">
      <w:pPr>
        <w:keepNext/>
      </w:pPr>
      <w:r>
        <w:rPr>
          <w:rFonts w:ascii="Arial" w:eastAsia="Times New Roman" w:hAnsi="Arial" w:cs="Arial"/>
          <w:sz w:val="20"/>
        </w:rPr>
        <w:t>.</w:t>
      </w:r>
      <w:permEnd w:id="752033020"/>
      <w:r w:rsidR="00577C33">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E67D84" w:rsidRDefault="00E67D84" w:rsidP="00E67D84">
      <w:pPr>
        <w:spacing w:before="120" w:line="240" w:lineRule="auto"/>
        <w:rPr>
          <w:rFonts w:ascii="Arial" w:eastAsia="Times New Roman" w:hAnsi="Arial" w:cs="Arial"/>
          <w:sz w:val="20"/>
        </w:rPr>
      </w:pPr>
      <w:permStart w:id="1382241897" w:edGrp="everyone"/>
      <w:r>
        <w:rPr>
          <w:rFonts w:ascii="Arial" w:eastAsia="Times New Roman" w:hAnsi="Arial" w:cs="Arial"/>
          <w:sz w:val="20"/>
        </w:rPr>
        <w:t>We don’t share ESMA’s approach and assessment with view to the first test. Given the fact that the discussion started with a percentage of 50% during the first consultation we consider a reduction to 5% arbitrary and inconsistent.</w:t>
      </w:r>
    </w:p>
    <w:p w:rsidR="00E67D84" w:rsidRDefault="00E67D84" w:rsidP="00E67D84">
      <w:pPr>
        <w:spacing w:before="120" w:line="240" w:lineRule="auto"/>
        <w:rPr>
          <w:rFonts w:ascii="Arial" w:eastAsia="Times New Roman" w:hAnsi="Arial" w:cs="Arial"/>
          <w:sz w:val="20"/>
        </w:rPr>
      </w:pPr>
      <w:r>
        <w:rPr>
          <w:rFonts w:ascii="Arial" w:eastAsia="Times New Roman" w:hAnsi="Arial" w:cs="Arial"/>
          <w:sz w:val="20"/>
        </w:rPr>
        <w:t>Furthermore w</w:t>
      </w:r>
      <w:r w:rsidRPr="00E67D84">
        <w:rPr>
          <w:rFonts w:ascii="Arial" w:eastAsia="Times New Roman" w:hAnsi="Arial" w:cs="Arial"/>
          <w:sz w:val="20"/>
        </w:rPr>
        <w:t xml:space="preserve">e refer </w:t>
      </w:r>
      <w:r>
        <w:rPr>
          <w:rFonts w:ascii="Arial" w:eastAsia="Times New Roman" w:hAnsi="Arial" w:cs="Arial"/>
          <w:sz w:val="20"/>
        </w:rPr>
        <w:t>to</w:t>
      </w:r>
      <w:r w:rsidRPr="00E67D84">
        <w:rPr>
          <w:rFonts w:ascii="Arial" w:eastAsia="Times New Roman" w:hAnsi="Arial" w:cs="Arial"/>
          <w:sz w:val="20"/>
        </w:rPr>
        <w:t xml:space="preserve"> the </w:t>
      </w:r>
      <w:r>
        <w:rPr>
          <w:rFonts w:ascii="Arial" w:eastAsia="Times New Roman" w:hAnsi="Arial" w:cs="Arial"/>
          <w:sz w:val="20"/>
        </w:rPr>
        <w:t>answer provided to ESMA within the framework of this consultation in the reply form of the</w:t>
      </w:r>
      <w:r w:rsidRPr="00E67D84">
        <w:rPr>
          <w:rFonts w:ascii="Arial" w:eastAsia="Times New Roman" w:hAnsi="Arial" w:cs="Arial"/>
          <w:sz w:val="20"/>
        </w:rPr>
        <w:t xml:space="preserve"> European Federation of Energy Traders (EFET)</w:t>
      </w:r>
      <w:r>
        <w:rPr>
          <w:rFonts w:ascii="Arial" w:eastAsia="Times New Roman" w:hAnsi="Arial" w:cs="Arial"/>
          <w:sz w:val="20"/>
        </w:rPr>
        <w:t>.</w:t>
      </w:r>
    </w:p>
    <w:permEnd w:id="1382241897"/>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E67D84" w:rsidRDefault="00E67D84" w:rsidP="00E67D84">
      <w:pPr>
        <w:spacing w:before="120" w:line="240" w:lineRule="auto"/>
        <w:rPr>
          <w:rFonts w:ascii="Arial" w:eastAsia="Times New Roman" w:hAnsi="Arial" w:cs="Arial"/>
          <w:sz w:val="20"/>
        </w:rPr>
      </w:pPr>
      <w:permStart w:id="1977506728" w:edGrp="everyone"/>
      <w:r>
        <w:rPr>
          <w:rFonts w:ascii="Arial" w:eastAsia="Times New Roman" w:hAnsi="Arial" w:cs="Arial"/>
          <w:color w:val="000000"/>
          <w:sz w:val="20"/>
        </w:rPr>
        <w:t xml:space="preserve">We agree in principle with this approach; </w:t>
      </w:r>
      <w:r>
        <w:rPr>
          <w:rFonts w:ascii="Arial" w:eastAsia="Times New Roman" w:hAnsi="Arial" w:cs="Arial"/>
          <w:sz w:val="20"/>
        </w:rPr>
        <w:t xml:space="preserve">however we wish to stress that it will prove difficult to extrapolate privileged transactions from the ancillary activity because they are not accounted and </w:t>
      </w:r>
      <w:r>
        <w:rPr>
          <w:rFonts w:ascii="Arial" w:eastAsia="Times New Roman" w:hAnsi="Arial" w:cs="Arial"/>
          <w:sz w:val="20"/>
        </w:rPr>
        <w:lastRenderedPageBreak/>
        <w:t>evidenced separately in the balance sheet. This is even more difficult for market participants whose physical transactions take place both within and outside the EU.</w:t>
      </w:r>
    </w:p>
    <w:p w:rsidR="00E67D84" w:rsidRDefault="00E67D84" w:rsidP="00E67D84">
      <w:pPr>
        <w:spacing w:before="120" w:line="240" w:lineRule="auto"/>
        <w:rPr>
          <w:rFonts w:ascii="Arial" w:eastAsia="Times New Roman" w:hAnsi="Arial" w:cs="Arial"/>
          <w:sz w:val="20"/>
        </w:rPr>
      </w:pPr>
      <w:r w:rsidRPr="00E67D84">
        <w:rPr>
          <w:rFonts w:ascii="Arial" w:eastAsia="Times New Roman" w:hAnsi="Arial" w:cs="Arial"/>
          <w:sz w:val="20"/>
        </w:rPr>
        <w:t>Furthermore we refer to the answer provided to ESMA within the framework of this consultation in the reply form of the European Federation of Energy Traders (EFET).</w:t>
      </w:r>
    </w:p>
    <w:permEnd w:id="1977506728"/>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694569211" w:edGrp="everyone"/>
      <w:r>
        <w:t>TYPE YOUR TEXT HERE</w:t>
      </w:r>
    </w:p>
    <w:permEnd w:id="1694569211"/>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F63933" w:rsidRDefault="00F63933" w:rsidP="00F63933">
      <w:pPr>
        <w:keepNext/>
      </w:pPr>
      <w:permStart w:id="1933845448" w:edGrp="everyone"/>
      <w:r>
        <w:t>TYPE YOUR TEXT HERE</w:t>
      </w:r>
    </w:p>
    <w:permEnd w:id="1933845448"/>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E67D84" w:rsidRDefault="00E67D84" w:rsidP="00E67D84">
      <w:pPr>
        <w:spacing w:before="120" w:line="240" w:lineRule="auto"/>
        <w:rPr>
          <w:rFonts w:ascii="Arial" w:eastAsia="Times New Roman" w:hAnsi="Arial" w:cs="Arial"/>
          <w:color w:val="000000"/>
          <w:sz w:val="20"/>
        </w:rPr>
      </w:pPr>
      <w:permStart w:id="249444972" w:edGrp="everyone"/>
      <w:r>
        <w:rPr>
          <w:rFonts w:ascii="Arial" w:eastAsia="Times New Roman" w:hAnsi="Arial" w:cs="Arial"/>
          <w:color w:val="000000"/>
          <w:sz w:val="20"/>
        </w:rPr>
        <w:t xml:space="preserve">No, we disagree. We believe that the calculation in relation to the size of the trading activity (numerator) should be done at </w:t>
      </w:r>
      <w:r>
        <w:rPr>
          <w:rFonts w:ascii="Arial" w:eastAsia="Times New Roman" w:hAnsi="Arial" w:cs="Arial"/>
          <w:i/>
          <w:color w:val="000000"/>
          <w:sz w:val="20"/>
        </w:rPr>
        <w:t xml:space="preserve">person </w:t>
      </w:r>
      <w:r>
        <w:rPr>
          <w:rFonts w:ascii="Arial" w:eastAsia="Times New Roman" w:hAnsi="Arial" w:cs="Arial"/>
          <w:color w:val="000000"/>
          <w:sz w:val="20"/>
        </w:rPr>
        <w:t xml:space="preserve">level as was clearly mandated by the Level 1 text of MiFID II.  </w:t>
      </w:r>
    </w:p>
    <w:p w:rsidR="00E67D84" w:rsidRDefault="00E67D84" w:rsidP="00E67D84">
      <w:pPr>
        <w:spacing w:before="120" w:line="240" w:lineRule="auto"/>
        <w:rPr>
          <w:rFonts w:ascii="Arial" w:hAnsi="Arial" w:cs="Arial"/>
          <w:color w:val="000000"/>
        </w:rPr>
      </w:pPr>
      <w:r>
        <w:rPr>
          <w:rFonts w:ascii="Arial" w:eastAsia="Times New Roman" w:hAnsi="Arial" w:cs="Arial"/>
          <w:color w:val="000000"/>
          <w:sz w:val="20"/>
        </w:rPr>
        <w:t xml:space="preserve">A calculation ‘at group level’ is not in our view in line with the level 1 text because </w:t>
      </w:r>
      <w:r>
        <w:rPr>
          <w:rFonts w:ascii="Arial" w:hAnsi="Arial" w:cs="Arial"/>
          <w:color w:val="000000"/>
          <w:sz w:val="20"/>
        </w:rPr>
        <w:t xml:space="preserve">the licensing regime in MiFID II applies to </w:t>
      </w:r>
      <w:r>
        <w:rPr>
          <w:rFonts w:ascii="Arial" w:hAnsi="Arial" w:cs="Arial"/>
          <w:i/>
          <w:color w:val="000000"/>
          <w:sz w:val="20"/>
        </w:rPr>
        <w:t>persons</w:t>
      </w:r>
      <w:r>
        <w:rPr>
          <w:rFonts w:ascii="Arial" w:hAnsi="Arial" w:cs="Arial"/>
          <w:color w:val="000000"/>
          <w:sz w:val="20"/>
        </w:rPr>
        <w:t xml:space="preserve"> and the exemption from such regime applies at </w:t>
      </w:r>
      <w:r>
        <w:rPr>
          <w:rFonts w:ascii="Arial" w:hAnsi="Arial" w:cs="Arial"/>
          <w:i/>
          <w:color w:val="000000"/>
          <w:sz w:val="20"/>
        </w:rPr>
        <w:t xml:space="preserve">person </w:t>
      </w:r>
      <w:r>
        <w:rPr>
          <w:rFonts w:ascii="Arial" w:hAnsi="Arial" w:cs="Arial"/>
          <w:color w:val="000000"/>
          <w:sz w:val="20"/>
        </w:rPr>
        <w:t xml:space="preserve">level, as clearly defined in level 1 (article 2.1). </w:t>
      </w:r>
    </w:p>
    <w:p w:rsidR="00E67D84" w:rsidRDefault="00E67D84" w:rsidP="00E67D84">
      <w:pPr>
        <w:spacing w:before="120" w:line="240" w:lineRule="auto"/>
        <w:rPr>
          <w:rFonts w:ascii="Arial" w:eastAsia="Times New Roman" w:hAnsi="Arial" w:cs="Arial"/>
          <w:color w:val="000000"/>
          <w:sz w:val="20"/>
        </w:rPr>
      </w:pPr>
      <w:r>
        <w:rPr>
          <w:rFonts w:ascii="Arial" w:eastAsia="Times New Roman" w:hAnsi="Arial" w:cs="Arial"/>
          <w:sz w:val="20"/>
        </w:rPr>
        <w:t>We believe that the currently proposed thresholds are extremely low and would lead to the adverse effects outlined above even if applied at the level of a person.</w:t>
      </w:r>
      <w:r>
        <w:rPr>
          <w:rFonts w:ascii="Arial" w:eastAsia="Times New Roman" w:hAnsi="Arial" w:cs="Arial"/>
          <w:color w:val="000000"/>
          <w:sz w:val="20"/>
        </w:rPr>
        <w:t xml:space="preserve"> </w:t>
      </w:r>
    </w:p>
    <w:p w:rsidR="00E67D84" w:rsidRDefault="00E67D84" w:rsidP="00E67D84">
      <w:pPr>
        <w:spacing w:before="120" w:line="240" w:lineRule="auto"/>
        <w:rPr>
          <w:rFonts w:ascii="Arial" w:hAnsi="Arial" w:cs="Arial"/>
          <w:color w:val="000000"/>
          <w:sz w:val="20"/>
        </w:rPr>
      </w:pPr>
      <w:r>
        <w:rPr>
          <w:rFonts w:ascii="Arial" w:hAnsi="Arial" w:cs="Arial"/>
          <w:color w:val="000000"/>
          <w:sz w:val="20"/>
        </w:rPr>
        <w:t xml:space="preserve">Most importantly, the calculations and the consequences of failing the tests would affect </w:t>
      </w:r>
      <w:r>
        <w:rPr>
          <w:rFonts w:ascii="Arial" w:hAnsi="Arial" w:cs="Arial"/>
          <w:i/>
          <w:color w:val="000000"/>
          <w:sz w:val="20"/>
        </w:rPr>
        <w:t>all</w:t>
      </w:r>
      <w:r>
        <w:rPr>
          <w:rFonts w:ascii="Arial" w:hAnsi="Arial" w:cs="Arial"/>
          <w:color w:val="000000"/>
          <w:sz w:val="20"/>
        </w:rPr>
        <w:t xml:space="preserve"> persons within the group and not only those persons involved in investment services/activities at disproportionate levels, triggering consequences (i.e. EMIR, CRD) for all of them, independently on the individual persons’ activities. Additionally, the processes that would be required at parent company level are not always possible, due to different national and international regimes (e.g. accounting, classification of privileged transactions, and calculation of trading activity). </w:t>
      </w:r>
      <w:r w:rsidRPr="00636DB6">
        <w:rPr>
          <w:rFonts w:ascii="Arial" w:hAnsi="Arial" w:cs="Arial"/>
          <w:color w:val="000000"/>
          <w:sz w:val="20"/>
        </w:rPr>
        <w:t>This is particularly true when a group includes both EU and non-EU entities.</w:t>
      </w:r>
    </w:p>
    <w:p w:rsidR="00E67D84" w:rsidRDefault="00E67D84" w:rsidP="00E67D84">
      <w:pPr>
        <w:spacing w:before="120" w:line="240" w:lineRule="auto"/>
        <w:rPr>
          <w:rFonts w:ascii="Arial" w:hAnsi="Arial" w:cs="Arial"/>
          <w:color w:val="000000"/>
        </w:rPr>
      </w:pPr>
      <w:r>
        <w:rPr>
          <w:rFonts w:ascii="Arial" w:hAnsi="Arial" w:cs="Arial"/>
          <w:color w:val="000000"/>
          <w:sz w:val="20"/>
        </w:rPr>
        <w:t xml:space="preserve">Finally it may require additional processes to be put in place at the parent company level for the calculation and accounting of the thresholds proposed for the ancillary activity test that are not always possible considering different national and international regimes applicable to group entities (e.g. accounting, classification of privileged transactions, calculation of trading activity). </w:t>
      </w:r>
      <w:r w:rsidRPr="00636DB6">
        <w:rPr>
          <w:rFonts w:ascii="Arial" w:hAnsi="Arial" w:cs="Arial"/>
          <w:color w:val="000000"/>
          <w:sz w:val="20"/>
        </w:rPr>
        <w:t>This</w:t>
      </w:r>
      <w:r>
        <w:rPr>
          <w:rFonts w:ascii="Arial" w:hAnsi="Arial" w:cs="Arial"/>
          <w:color w:val="000000"/>
          <w:sz w:val="20"/>
        </w:rPr>
        <w:t>, again,</w:t>
      </w:r>
      <w:r w:rsidRPr="00636DB6">
        <w:rPr>
          <w:rFonts w:ascii="Arial" w:hAnsi="Arial" w:cs="Arial"/>
          <w:color w:val="000000"/>
          <w:sz w:val="20"/>
        </w:rPr>
        <w:t xml:space="preserve"> is particularly true when a group includes both EU and non-EU entities.</w:t>
      </w:r>
    </w:p>
    <w:p w:rsidR="00E67D84" w:rsidRDefault="00E67D84" w:rsidP="00E67D84">
      <w:pPr>
        <w:spacing w:before="120" w:line="240" w:lineRule="auto"/>
        <w:rPr>
          <w:rFonts w:ascii="Arial" w:eastAsia="Times New Roman" w:hAnsi="Arial" w:cs="Arial"/>
          <w:sz w:val="20"/>
        </w:rPr>
      </w:pPr>
      <w:r>
        <w:rPr>
          <w:rFonts w:ascii="Arial" w:eastAsia="Times New Roman" w:hAnsi="Arial" w:cs="Arial"/>
          <w:sz w:val="20"/>
        </w:rPr>
        <w:t>Nevertheless, if ESMA maintains the proposal to consider a ‘group-level’ calculation, it is necessary that it provides significantly more clarity in the RTS as to how the process should work in practice.</w:t>
      </w:r>
    </w:p>
    <w:p w:rsidR="00E67D84" w:rsidRDefault="00E67D84" w:rsidP="00E67D84">
      <w:pPr>
        <w:spacing w:before="120" w:line="240" w:lineRule="auto"/>
        <w:rPr>
          <w:rFonts w:ascii="Arial" w:eastAsia="Times New Roman" w:hAnsi="Arial" w:cs="Arial"/>
          <w:sz w:val="20"/>
        </w:rPr>
      </w:pPr>
      <w:r>
        <w:rPr>
          <w:rFonts w:ascii="Arial" w:eastAsia="Times New Roman" w:hAnsi="Arial" w:cs="Arial"/>
          <w:sz w:val="20"/>
        </w:rPr>
        <w:t xml:space="preserve">For example, what are the steps required in case none of the entities within a group breaches the threshold levels, but altogether the level is crossed? How will national competent authority approach activities carried out until one or more entities within the group will receive a license?   </w:t>
      </w:r>
    </w:p>
    <w:p w:rsidR="00E67D84" w:rsidRDefault="00E67D84" w:rsidP="00E67D84">
      <w:pPr>
        <w:spacing w:before="120" w:line="240" w:lineRule="auto"/>
        <w:rPr>
          <w:rFonts w:ascii="Arial" w:eastAsia="Times New Roman" w:hAnsi="Arial" w:cs="Arial"/>
          <w:sz w:val="20"/>
        </w:rPr>
      </w:pPr>
      <w:r>
        <w:rPr>
          <w:rFonts w:ascii="Arial" w:eastAsia="Times New Roman" w:hAnsi="Arial" w:cs="Arial"/>
          <w:sz w:val="20"/>
        </w:rPr>
        <w:t xml:space="preserve">We read the draft RTS in a way that, following a breach of the trading activity or capital test by </w:t>
      </w:r>
      <w:r>
        <w:rPr>
          <w:rFonts w:ascii="Arial" w:eastAsia="Times New Roman" w:hAnsi="Arial" w:cs="Arial"/>
          <w:i/>
          <w:sz w:val="20"/>
        </w:rPr>
        <w:t>one entity</w:t>
      </w:r>
      <w:r>
        <w:rPr>
          <w:rFonts w:ascii="Arial" w:eastAsia="Times New Roman" w:hAnsi="Arial" w:cs="Arial"/>
          <w:sz w:val="20"/>
        </w:rPr>
        <w:t xml:space="preserve"> within a group, </w:t>
      </w:r>
      <w:r>
        <w:rPr>
          <w:rFonts w:ascii="Arial" w:eastAsia="Times New Roman" w:hAnsi="Arial" w:cs="Arial"/>
          <w:i/>
          <w:sz w:val="20"/>
        </w:rPr>
        <w:t>every other</w:t>
      </w:r>
      <w:r>
        <w:rPr>
          <w:rFonts w:ascii="Arial" w:eastAsia="Times New Roman" w:hAnsi="Arial" w:cs="Arial"/>
          <w:sz w:val="20"/>
        </w:rPr>
        <w:t xml:space="preserve"> </w:t>
      </w:r>
      <w:r>
        <w:rPr>
          <w:rFonts w:ascii="Arial" w:eastAsia="Times New Roman" w:hAnsi="Arial" w:cs="Arial"/>
          <w:i/>
          <w:sz w:val="20"/>
        </w:rPr>
        <w:t>unregulated entity</w:t>
      </w:r>
      <w:r>
        <w:rPr>
          <w:rFonts w:ascii="Arial" w:eastAsia="Times New Roman" w:hAnsi="Arial" w:cs="Arial"/>
          <w:sz w:val="20"/>
        </w:rPr>
        <w:t xml:space="preserve"> within such group, wherever located in the EU or outside the EU will be required to obtain a MiFID II license because they all need to take into account </w:t>
      </w:r>
      <w:r>
        <w:rPr>
          <w:rFonts w:ascii="Arial" w:eastAsia="Times New Roman" w:hAnsi="Arial" w:cs="Arial"/>
          <w:sz w:val="20"/>
        </w:rPr>
        <w:lastRenderedPageBreak/>
        <w:t>the activities ‘at group level’. This will be the case until the group has been able to restructure itself in order to ring fence its MiFID activities from for example its production and maintenance activities.</w:t>
      </w:r>
    </w:p>
    <w:p w:rsidR="00E67D84" w:rsidRDefault="00E67D84" w:rsidP="00E67D84">
      <w:pPr>
        <w:spacing w:before="120" w:line="240" w:lineRule="auto"/>
        <w:rPr>
          <w:rFonts w:ascii="Arial" w:eastAsia="Times New Roman" w:hAnsi="Arial" w:cs="Arial"/>
          <w:sz w:val="20"/>
        </w:rPr>
      </w:pPr>
      <w:r>
        <w:rPr>
          <w:rFonts w:ascii="Arial" w:eastAsia="Times New Roman" w:hAnsi="Arial" w:cs="Arial"/>
          <w:sz w:val="20"/>
        </w:rPr>
        <w:t xml:space="preserve">We are concerned that performing activities regulated by MiFID II without a license may be punished by national regulators, which may include fines and criminal sanctions. To provide comfort to firms who are going through the licensing process we feel that it is crucial that ESMA provides a process also allowing the exclusion from the assessment of the ancillary activity exemption for activities performed by entities </w:t>
      </w:r>
      <w:r>
        <w:rPr>
          <w:rFonts w:ascii="Arial" w:eastAsia="Times New Roman" w:hAnsi="Arial" w:cs="Arial"/>
          <w:i/>
          <w:sz w:val="20"/>
        </w:rPr>
        <w:t>in the process to require or obtain</w:t>
      </w:r>
      <w:r>
        <w:rPr>
          <w:rFonts w:ascii="Arial" w:eastAsia="Times New Roman" w:hAnsi="Arial" w:cs="Arial"/>
          <w:sz w:val="20"/>
        </w:rPr>
        <w:t xml:space="preserve"> a MiFID license or for which procedures to novate contracts have been put in place in case a licensed entity with the appropriate permissions already exists within a group. </w:t>
      </w:r>
      <w:r w:rsidR="00BF0D75">
        <w:rPr>
          <w:rFonts w:ascii="Arial" w:eastAsia="Times New Roman" w:hAnsi="Arial" w:cs="Arial"/>
          <w:sz w:val="20"/>
        </w:rPr>
        <w:t>This</w:t>
      </w:r>
      <w:r w:rsidR="00BF0D75" w:rsidRPr="00BF0D75">
        <w:rPr>
          <w:rFonts w:ascii="Arial" w:eastAsia="Times New Roman" w:hAnsi="Arial" w:cs="Arial"/>
          <w:sz w:val="20"/>
        </w:rPr>
        <w:t xml:space="preserve"> phased approach is of particular relevance for market participants based in non-EU countries </w:t>
      </w:r>
      <w:r w:rsidR="00BF0D75">
        <w:rPr>
          <w:rFonts w:ascii="Arial" w:eastAsia="Times New Roman" w:hAnsi="Arial" w:cs="Arial"/>
          <w:sz w:val="20"/>
        </w:rPr>
        <w:t>and should also take into consideration possible delays deriving from the introduction of an equivalent legal framework</w:t>
      </w:r>
      <w:r w:rsidR="00BF0D75" w:rsidRPr="00BF0D75">
        <w:rPr>
          <w:rFonts w:ascii="Arial" w:eastAsia="Times New Roman" w:hAnsi="Arial" w:cs="Arial"/>
          <w:sz w:val="20"/>
        </w:rPr>
        <w:t>.</w:t>
      </w:r>
      <w:r w:rsidR="00BF0D75">
        <w:rPr>
          <w:rFonts w:ascii="Arial" w:eastAsia="Times New Roman" w:hAnsi="Arial" w:cs="Arial"/>
          <w:sz w:val="20"/>
        </w:rPr>
        <w:t xml:space="preserve"> </w:t>
      </w:r>
      <w:r>
        <w:rPr>
          <w:rFonts w:ascii="Arial" w:eastAsia="Times New Roman" w:hAnsi="Arial" w:cs="Arial"/>
          <w:sz w:val="20"/>
        </w:rPr>
        <w:t>This is necessary to ensure business continuity and avoid undue consequences.</w:t>
      </w:r>
    </w:p>
    <w:p w:rsidR="00BF0D75" w:rsidRDefault="00BF0D75" w:rsidP="00E67D84">
      <w:pPr>
        <w:spacing w:before="120" w:line="240" w:lineRule="auto"/>
        <w:rPr>
          <w:rFonts w:ascii="Arial" w:eastAsia="Times New Roman" w:hAnsi="Arial" w:cs="Arial"/>
          <w:sz w:val="20"/>
        </w:rPr>
      </w:pPr>
      <w:r w:rsidRPr="00BF0D75">
        <w:rPr>
          <w:rFonts w:ascii="Arial" w:eastAsia="Times New Roman" w:hAnsi="Arial" w:cs="Arial"/>
          <w:sz w:val="20"/>
        </w:rPr>
        <w:t>Furthermore we refer to the answer provided to ESMA within the framework of this consultation in the reply form of the European Federation of Energy Traders (EFET).</w:t>
      </w:r>
    </w:p>
    <w:permEnd w:id="249444972"/>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A44EF9" w:rsidP="00EC2C93">
      <w:pPr>
        <w:keepNext/>
      </w:pPr>
      <w:permStart w:id="1951472460" w:edGrp="everyone"/>
      <w:r w:rsidRPr="00A44EF9">
        <w:t>We support the answer provided to ESMA within the framework of this consultation in the reply form of the European Federation of Energy Traders (EFET).</w:t>
      </w:r>
    </w:p>
    <w:permEnd w:id="1951472460"/>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BF0D75" w:rsidP="00EC2C93">
      <w:pPr>
        <w:keepNext/>
      </w:pPr>
      <w:permStart w:id="154543943" w:edGrp="everyone"/>
      <w:r>
        <w:t>We support</w:t>
      </w:r>
      <w:r w:rsidRPr="00BF0D75">
        <w:t xml:space="preserve"> the answer provided to ESMA within the framework of this consultation in the reply form of the European Federation of Energy Traders (EFET).</w:t>
      </w:r>
    </w:p>
    <w:permEnd w:id="154543943"/>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BF0D75" w:rsidP="00EC2C93">
      <w:pPr>
        <w:keepNext/>
      </w:pPr>
      <w:permStart w:id="2068189054" w:edGrp="everyone"/>
      <w:r w:rsidRPr="00BF0D75">
        <w:t>We support the answer provided to ESMA within the framework of this consultation in the reply form of the European Federation of Energy Traders (EFET).</w:t>
      </w:r>
    </w:p>
    <w:permEnd w:id="2068189054"/>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BF0D75" w:rsidRDefault="00BF0D75" w:rsidP="00BF0D75">
      <w:pPr>
        <w:spacing w:before="120" w:line="240" w:lineRule="auto"/>
        <w:rPr>
          <w:rFonts w:ascii="Arial" w:eastAsia="Times New Roman" w:hAnsi="Arial" w:cs="Arial"/>
          <w:sz w:val="20"/>
        </w:rPr>
      </w:pPr>
      <w:permStart w:id="344357966" w:edGrp="everyone"/>
      <w:r>
        <w:rPr>
          <w:rFonts w:ascii="Arial" w:eastAsia="Times New Roman" w:hAnsi="Arial" w:cs="Arial"/>
          <w:sz w:val="20"/>
        </w:rPr>
        <w:t xml:space="preserve">With view to a functioning EU Internal Energy Market we would like to point out the importance of the EFTA countries. There should be no discriminatory effect for those countries whose energy markets are both physically and economically heavily interlinked with the EU Internal Energy market. This applies both for the gas and the power market. This should be taken into consideration in relation with “privileged transactions”. In the draft RTS, “intragroup transactions” are defined by reference to Article 3 of EMIR. </w:t>
      </w:r>
    </w:p>
    <w:p w:rsidR="00BF0D75" w:rsidRDefault="00BF0D75" w:rsidP="00BF0D75">
      <w:pPr>
        <w:spacing w:before="120" w:line="240" w:lineRule="auto"/>
        <w:rPr>
          <w:rFonts w:ascii="Arial" w:eastAsia="Times New Roman" w:hAnsi="Arial" w:cs="Arial"/>
          <w:sz w:val="20"/>
        </w:rPr>
      </w:pPr>
      <w:r>
        <w:rPr>
          <w:rFonts w:ascii="Arial" w:eastAsia="Times New Roman" w:hAnsi="Arial" w:cs="Arial"/>
          <w:sz w:val="20"/>
        </w:rPr>
        <w:t xml:space="preserve">Under this Article, in order for an EU counterparty to qualify a contract with another counterparty in the same group that is established in a third country, it is required that the Commission has adopted an implementing act to deem that third country as being equivalent under EMIR Article 13(2).   </w:t>
      </w:r>
    </w:p>
    <w:p w:rsidR="00BF0D75" w:rsidRDefault="00BF0D75" w:rsidP="00BF0D75">
      <w:pPr>
        <w:spacing w:before="120" w:line="240" w:lineRule="auto"/>
        <w:rPr>
          <w:rFonts w:ascii="Arial" w:eastAsia="Times New Roman" w:hAnsi="Arial" w:cs="Arial"/>
          <w:sz w:val="20"/>
        </w:rPr>
      </w:pPr>
      <w:r>
        <w:rPr>
          <w:rFonts w:ascii="Arial" w:eastAsia="Times New Roman" w:hAnsi="Arial" w:cs="Arial"/>
          <w:sz w:val="20"/>
        </w:rPr>
        <w:t xml:space="preserve">In the absence of such equivalence assessments, and due to the uncertainty over when such assessments might eventually be made, we would consider it more appropriate to define an </w:t>
      </w:r>
      <w:r>
        <w:rPr>
          <w:rFonts w:ascii="Arial" w:eastAsia="Times New Roman" w:hAnsi="Arial" w:cs="Arial"/>
          <w:sz w:val="20"/>
        </w:rPr>
        <w:lastRenderedPageBreak/>
        <w:t>“intragroup” transaction as a transaction between two counterparties belonging to the same group, maintaining a generic reference to the term group as this is in line with the text of Level 1 and the need to avoid extraterritorial application of MiFID II, as expressed by ESMA in the consultation paper at point 30.</w:t>
      </w:r>
    </w:p>
    <w:p w:rsidR="00577C33" w:rsidRDefault="00BF0D75" w:rsidP="00EC2C93">
      <w:pPr>
        <w:keepNext/>
      </w:pPr>
      <w:r>
        <w:rPr>
          <w:rFonts w:ascii="Arial" w:eastAsia="Times New Roman" w:hAnsi="Arial" w:cs="Arial"/>
          <w:sz w:val="20"/>
        </w:rPr>
        <w:t xml:space="preserve">Otherwise, in recognition of the possibility that such assessments may not be in place before 2017, we would urge that provisions be made in the technical standards for a transitional regime. Finally we reiterate the need to exclude trading activity in relation to carbon EU-ETS compliance or to non-EU </w:t>
      </w:r>
      <w:r w:rsidR="00062CB7">
        <w:rPr>
          <w:rFonts w:ascii="Arial" w:eastAsia="Times New Roman" w:hAnsi="Arial" w:cs="Arial"/>
          <w:sz w:val="20"/>
        </w:rPr>
        <w:t>s</w:t>
      </w:r>
      <w:r>
        <w:rPr>
          <w:rFonts w:ascii="Arial" w:eastAsia="Times New Roman" w:hAnsi="Arial" w:cs="Arial"/>
          <w:sz w:val="20"/>
        </w:rPr>
        <w:t>chemes linked to the EU-ETS.</w:t>
      </w:r>
      <w:permEnd w:id="344357966"/>
      <w:r w:rsidR="00577C33">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DF5385" w:rsidRPr="00DF5385" w:rsidRDefault="00BF0D75" w:rsidP="00DF5385">
      <w:pPr>
        <w:spacing w:before="120" w:line="240" w:lineRule="auto"/>
        <w:rPr>
          <w:rFonts w:ascii="Arial" w:eastAsia="Times New Roman" w:hAnsi="Arial" w:cs="Arial"/>
          <w:sz w:val="20"/>
        </w:rPr>
      </w:pPr>
      <w:permStart w:id="1833311749" w:edGrp="everyone"/>
      <w:r w:rsidRPr="00DF5385">
        <w:rPr>
          <w:rFonts w:ascii="Arial" w:eastAsia="Times New Roman" w:hAnsi="Arial" w:cs="Arial"/>
          <w:sz w:val="20"/>
        </w:rPr>
        <w:t>Market participants from EEA and EFTA countries play a relevant role in the EU Internal Energy Market. They face additional regulatory risk due to the process of creating and implementing legislation equivalent to the MiFID II-package and both level 1 and level 2 legislation. In order to avoid for this market participants to pull out of EU markets a soft ph</w:t>
      </w:r>
      <w:r w:rsidR="00DF5385" w:rsidRPr="00DF5385">
        <w:rPr>
          <w:rFonts w:ascii="Arial" w:eastAsia="Times New Roman" w:hAnsi="Arial" w:cs="Arial"/>
          <w:sz w:val="20"/>
        </w:rPr>
        <w:t>ase-in of the RTS is necessary.</w:t>
      </w:r>
    </w:p>
    <w:p w:rsidR="00577C33" w:rsidRPr="00DF5385" w:rsidRDefault="00BF0D75" w:rsidP="00DF5385">
      <w:pPr>
        <w:spacing w:before="120" w:line="240" w:lineRule="auto"/>
        <w:rPr>
          <w:rFonts w:ascii="Arial" w:eastAsia="Times New Roman" w:hAnsi="Arial" w:cs="Arial"/>
          <w:sz w:val="20"/>
        </w:rPr>
      </w:pPr>
      <w:r w:rsidRPr="00DF5385">
        <w:rPr>
          <w:rFonts w:ascii="Arial" w:eastAsia="Times New Roman" w:hAnsi="Arial" w:cs="Arial"/>
          <w:sz w:val="20"/>
        </w:rPr>
        <w:t>Within the context of internationally agreed guidelines, the EU should develop a principles-based regime for assessing the equivalence with partner countries. This needs to be both pragmatic and predictable, providing a coherent approach in the equivalence determination. The regimes should take account of the different regulatory environments in individual partner countries, hence providing for flexibility on the basis of the agreed principles, and eschewing a one-size-fits-all approach.</w:t>
      </w:r>
    </w:p>
    <w:p w:rsidR="00DF5385" w:rsidRPr="00DF5385" w:rsidRDefault="00DF5385" w:rsidP="00DF5385">
      <w:pPr>
        <w:spacing w:before="120" w:line="240" w:lineRule="auto"/>
        <w:rPr>
          <w:rFonts w:ascii="Arial" w:eastAsia="Times New Roman" w:hAnsi="Arial" w:cs="Arial"/>
          <w:sz w:val="20"/>
        </w:rPr>
      </w:pPr>
      <w:r w:rsidRPr="00DF5385">
        <w:rPr>
          <w:rFonts w:ascii="Arial" w:eastAsia="Times New Roman" w:hAnsi="Arial" w:cs="Arial"/>
          <w:sz w:val="20"/>
        </w:rPr>
        <w:t>Furthermore we refer to the answer provided to ESMA within the framework of this consultation in the reply form of the European Federation of Energy Traders (EFET).</w:t>
      </w:r>
    </w:p>
    <w:permEnd w:id="1833311749"/>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926326942" w:edGrp="everyone"/>
      <w:r>
        <w:t>TYPE YOUR TEXT HERE</w:t>
      </w:r>
    </w:p>
    <w:permEnd w:id="1926326942"/>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334920195" w:edGrp="everyone"/>
      <w:r>
        <w:t>TYPE YOUR TEXT HERE</w:t>
      </w:r>
    </w:p>
    <w:permEnd w:id="334920195"/>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86075201" w:edGrp="everyone"/>
      <w:r>
        <w:t>TYPE YOUR TEXT HERE</w:t>
      </w:r>
    </w:p>
    <w:permEnd w:id="86075201"/>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lastRenderedPageBreak/>
        <w:t>&lt;ESMA_QUESTION_CP_MIFID_186&gt;</w:t>
      </w:r>
    </w:p>
    <w:p w:rsidR="00577C33" w:rsidRDefault="00577C33" w:rsidP="00EC2C93">
      <w:pPr>
        <w:keepNext/>
      </w:pPr>
      <w:permStart w:id="257190488" w:edGrp="everyone"/>
      <w:r>
        <w:t>TYPE YOUR TEXT HERE</w:t>
      </w:r>
    </w:p>
    <w:permEnd w:id="257190488"/>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594898310" w:edGrp="everyone"/>
      <w:r>
        <w:t>TYPE YOUR TEXT HERE</w:t>
      </w:r>
    </w:p>
    <w:permEnd w:id="1594898310"/>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835075460" w:edGrp="everyone"/>
      <w:r>
        <w:t>TYPE YOUR TEXT HERE</w:t>
      </w:r>
    </w:p>
    <w:permEnd w:id="835075460"/>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211632629" w:edGrp="everyone"/>
      <w:r>
        <w:t>TYPE YOUR TEXT HERE</w:t>
      </w:r>
    </w:p>
    <w:permEnd w:id="211632629"/>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DF5385" w:rsidRDefault="00084244" w:rsidP="00DF5385">
      <w:pPr>
        <w:spacing w:before="120" w:line="240" w:lineRule="auto"/>
        <w:rPr>
          <w:rFonts w:ascii="Arial" w:eastAsia="Times New Roman" w:hAnsi="Arial" w:cs="Arial"/>
          <w:color w:val="000000"/>
          <w:sz w:val="20"/>
        </w:rPr>
      </w:pPr>
      <w:permStart w:id="1461062218" w:edGrp="everyone"/>
      <w:r w:rsidRPr="00084244">
        <w:rPr>
          <w:rFonts w:ascii="Arial" w:eastAsia="Times New Roman" w:hAnsi="Arial" w:cs="Arial"/>
          <w:color w:val="000000"/>
          <w:sz w:val="20"/>
        </w:rPr>
        <w:t>TYPE YOUR TEXT HERE</w:t>
      </w:r>
    </w:p>
    <w:permEnd w:id="1461062218"/>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2048143492" w:edGrp="everyone"/>
      <w:r>
        <w:t>TYPE YOUR TEXT HERE</w:t>
      </w:r>
    </w:p>
    <w:permEnd w:id="2048143492"/>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61749480" w:edGrp="everyone"/>
      <w:r>
        <w:t>TYPE YOUR TEXT HERE</w:t>
      </w:r>
    </w:p>
    <w:permEnd w:id="161749480"/>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lastRenderedPageBreak/>
        <w:t>&lt;ESMA_QUESTION_CP_MIFID_193&gt;</w:t>
      </w:r>
    </w:p>
    <w:p w:rsidR="00577C33" w:rsidRDefault="00577C33" w:rsidP="00EC2C93">
      <w:pPr>
        <w:keepNext/>
      </w:pPr>
      <w:permStart w:id="270275281" w:edGrp="everyone"/>
      <w:r>
        <w:t>TYPE YOUR TEXT HERE</w:t>
      </w:r>
    </w:p>
    <w:permEnd w:id="270275281"/>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084244" w:rsidRDefault="00084244" w:rsidP="00084244">
      <w:pPr>
        <w:keepNext/>
      </w:pPr>
      <w:permStart w:id="1890988237" w:edGrp="everyone"/>
      <w:r>
        <w:t>TYPE YOUR TEXT HERE</w:t>
      </w:r>
    </w:p>
    <w:permEnd w:id="1890988237"/>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1130051622" w:edGrp="everyone"/>
      <w:r>
        <w:t>TYPE YOUR TEXT HERE</w:t>
      </w:r>
    </w:p>
    <w:permEnd w:id="1130051622"/>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668893473" w:edGrp="everyone"/>
      <w:r>
        <w:t>TYPE YOUR TEXT HERE</w:t>
      </w:r>
    </w:p>
    <w:permEnd w:id="1668893473"/>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381249916" w:edGrp="everyone"/>
      <w:r>
        <w:t>TYPE YOUR TEXT HERE</w:t>
      </w:r>
    </w:p>
    <w:permEnd w:id="381249916"/>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979154106" w:edGrp="everyone"/>
      <w:r>
        <w:t>TYPE YOUR TEXT HERE</w:t>
      </w:r>
    </w:p>
    <w:permEnd w:id="1979154106"/>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544838509" w:edGrp="everyone"/>
      <w:r>
        <w:t>TYPE YOUR TEXT HERE</w:t>
      </w:r>
    </w:p>
    <w:permEnd w:id="1544838509"/>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692608550" w:edGrp="everyone"/>
      <w:r>
        <w:t>TYPE YOUR TEXT HERE</w:t>
      </w:r>
    </w:p>
    <w:permEnd w:id="1692608550"/>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lastRenderedPageBreak/>
        <w:t>&lt;ESMA_QUESTION_CP_MIFID_201&gt;</w:t>
      </w:r>
    </w:p>
    <w:p w:rsidR="00577C33" w:rsidRDefault="00577C33" w:rsidP="00EC2C93">
      <w:pPr>
        <w:keepNext/>
      </w:pPr>
      <w:permStart w:id="847845081" w:edGrp="everyone"/>
      <w:r>
        <w:t>TYPE YOUR TEXT HERE</w:t>
      </w:r>
    </w:p>
    <w:permEnd w:id="847845081"/>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1731684081" w:edGrp="everyone"/>
      <w:r>
        <w:t>TYPE YOUR TEXT HERE</w:t>
      </w:r>
    </w:p>
    <w:permEnd w:id="1731684081"/>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1460603055" w:edGrp="everyone"/>
      <w:r>
        <w:t>TYPE YOUR TEXT HERE</w:t>
      </w:r>
    </w:p>
    <w:permEnd w:id="1460603055"/>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29508043" w:edGrp="everyone"/>
      <w:r>
        <w:t>TYPE YOUR TEXT HERE</w:t>
      </w:r>
    </w:p>
    <w:permEnd w:id="129508043"/>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2005489762" w:edGrp="everyone"/>
      <w:r>
        <w:t>TYPE YOUR TEXT HERE</w:t>
      </w:r>
    </w:p>
    <w:permEnd w:id="2005489762"/>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221059990" w:edGrp="everyone"/>
      <w:r>
        <w:t>TYPE YOUR TEXT HERE</w:t>
      </w:r>
    </w:p>
    <w:permEnd w:id="221059990"/>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528363029" w:edGrp="everyone"/>
      <w:r>
        <w:t>TYPE YOUR TEXT HERE</w:t>
      </w:r>
    </w:p>
    <w:permEnd w:id="528363029"/>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1817009527" w:edGrp="everyone"/>
      <w:r>
        <w:t>TYPE YOUR TEXT HERE</w:t>
      </w:r>
    </w:p>
    <w:permEnd w:id="1817009527"/>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lastRenderedPageBreak/>
        <w:t>&lt;ESMA_QUESTION_CP_MIFID_209&gt;</w:t>
      </w:r>
    </w:p>
    <w:p w:rsidR="00577C33" w:rsidRDefault="00577C33" w:rsidP="00EC2C93">
      <w:pPr>
        <w:keepNext/>
      </w:pPr>
      <w:permStart w:id="288298091" w:edGrp="everyone"/>
      <w:r>
        <w:t>TYPE YOUR TEXT HERE</w:t>
      </w:r>
    </w:p>
    <w:permEnd w:id="288298091"/>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1921017044" w:edGrp="everyone"/>
      <w:r>
        <w:t>TYPE YOUR TEXT HERE</w:t>
      </w:r>
    </w:p>
    <w:permEnd w:id="1921017044"/>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172193139" w:edGrp="everyone"/>
      <w:r>
        <w:t>TYPE YOUR TEXT HERE</w:t>
      </w:r>
    </w:p>
    <w:permEnd w:id="172193139"/>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491427683" w:edGrp="everyone"/>
      <w:r>
        <w:t>TYPE YOUR TEXT HERE</w:t>
      </w:r>
    </w:p>
    <w:permEnd w:id="1491427683"/>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166667486" w:edGrp="everyone"/>
      <w:r>
        <w:t>TYPE YOUR TEXT HERE</w:t>
      </w:r>
    </w:p>
    <w:permEnd w:id="166667486"/>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154307859" w:edGrp="everyone"/>
      <w:r>
        <w:t>TYPE YOUR TEXT HERE</w:t>
      </w:r>
    </w:p>
    <w:permEnd w:id="1154307859"/>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508057518" w:edGrp="everyone"/>
      <w:r>
        <w:t>TYPE YOUR TEXT HERE</w:t>
      </w:r>
    </w:p>
    <w:permEnd w:id="1508057518"/>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440160484" w:edGrp="everyone"/>
      <w:r>
        <w:t>TYPE YOUR TEXT HERE</w:t>
      </w:r>
    </w:p>
    <w:permEnd w:id="1440160484"/>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634745093" w:edGrp="everyone"/>
      <w:r>
        <w:t>TYPE YOUR TEXT HERE</w:t>
      </w:r>
    </w:p>
    <w:permEnd w:id="634745093"/>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445514892" w:edGrp="everyone"/>
      <w:r>
        <w:t>TYPE YOUR TEXT HERE</w:t>
      </w:r>
    </w:p>
    <w:permEnd w:id="445514892"/>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2119465448" w:edGrp="everyone"/>
      <w:r>
        <w:t>TYPE YOUR TEXT HERE</w:t>
      </w:r>
    </w:p>
    <w:permEnd w:id="2119465448"/>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1356741317" w:edGrp="everyone"/>
      <w:r>
        <w:t>TYPE YOUR TEXT HERE</w:t>
      </w:r>
    </w:p>
    <w:permEnd w:id="1356741317"/>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708184999" w:edGrp="everyone"/>
      <w:r>
        <w:t>TYPE YOUR TEXT HERE</w:t>
      </w:r>
    </w:p>
    <w:permEnd w:id="708184999"/>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515246908" w:edGrp="everyone"/>
      <w:r>
        <w:t>TYPE YOUR TEXT HERE</w:t>
      </w:r>
    </w:p>
    <w:permEnd w:id="515246908"/>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572036182" w:edGrp="everyone"/>
      <w:r>
        <w:t>TYPE YOUR TEXT HERE</w:t>
      </w:r>
    </w:p>
    <w:permEnd w:id="1572036182"/>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213346317" w:edGrp="everyone"/>
      <w:r>
        <w:t>TYPE YOUR TEXT HERE</w:t>
      </w:r>
    </w:p>
    <w:permEnd w:id="213346317"/>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84175792" w:edGrp="everyone"/>
      <w:r>
        <w:t>TYPE YOUR TEXT HERE</w:t>
      </w:r>
    </w:p>
    <w:permEnd w:id="84175792"/>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828001218" w:edGrp="everyone"/>
      <w:r>
        <w:t>TYPE YOUR TEXT HERE</w:t>
      </w:r>
    </w:p>
    <w:permEnd w:id="1828001218"/>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606569080" w:edGrp="everyone"/>
      <w:r>
        <w:t>TYPE YOUR TEXT HERE</w:t>
      </w:r>
    </w:p>
    <w:permEnd w:id="1606569080"/>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1265069838" w:edGrp="everyone"/>
      <w:r>
        <w:t>TYPE YOUR TEXT HERE</w:t>
      </w:r>
    </w:p>
    <w:permEnd w:id="1265069838"/>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488399555" w:edGrp="everyone"/>
      <w:r>
        <w:t>TYPE YOUR TEXT HERE</w:t>
      </w:r>
    </w:p>
    <w:permEnd w:id="488399555"/>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708142664" w:edGrp="everyone"/>
      <w:r>
        <w:t>TYPE YOUR TEXT HERE</w:t>
      </w:r>
    </w:p>
    <w:permEnd w:id="708142664"/>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224491367" w:edGrp="everyone"/>
      <w:r>
        <w:t>TYPE YOUR TEXT HERE</w:t>
      </w:r>
    </w:p>
    <w:permEnd w:id="224491367"/>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33713616" w:edGrp="everyone"/>
      <w:r>
        <w:t>TYPE YOUR TEXT HERE</w:t>
      </w:r>
    </w:p>
    <w:permEnd w:id="33713616"/>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1362961872" w:edGrp="everyone"/>
      <w:r>
        <w:t>TYPE YOUR TEXT HERE</w:t>
      </w:r>
    </w:p>
    <w:permEnd w:id="1362961872"/>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066750675" w:edGrp="everyone"/>
      <w:r>
        <w:t>TYPE YOUR TEXT HERE</w:t>
      </w:r>
    </w:p>
    <w:permEnd w:id="1066750675"/>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622527795" w:edGrp="everyone"/>
      <w:r>
        <w:t>TYPE YOUR TEXT HERE</w:t>
      </w:r>
    </w:p>
    <w:permEnd w:id="622527795"/>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651444645" w:edGrp="everyone"/>
      <w:r>
        <w:t>TYPE YOUR TEXT HERE</w:t>
      </w:r>
    </w:p>
    <w:permEnd w:id="651444645"/>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907115665" w:edGrp="everyone"/>
      <w:r>
        <w:t>TYPE YOUR TEXT HERE</w:t>
      </w:r>
    </w:p>
    <w:permEnd w:id="1907115665"/>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1310793124" w:edGrp="everyone"/>
      <w:r>
        <w:t>TYPE YOUR TEXT HERE</w:t>
      </w:r>
    </w:p>
    <w:permEnd w:id="1310793124"/>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233354191" w:edGrp="everyone"/>
      <w:r>
        <w:t>TYPE YOUR TEXT HERE</w:t>
      </w:r>
    </w:p>
    <w:permEnd w:id="1233354191"/>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482044892" w:edGrp="everyone"/>
      <w:r>
        <w:t>TYPE YOUR TEXT HERE</w:t>
      </w:r>
    </w:p>
    <w:permEnd w:id="482044892"/>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304779680" w:edGrp="everyone"/>
      <w:r>
        <w:t>TYPE YOUR TEXT HERE</w:t>
      </w:r>
    </w:p>
    <w:permEnd w:id="1304779680"/>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096824036" w:edGrp="everyone"/>
      <w:r>
        <w:t>TYPE YOUR TEXT HERE</w:t>
      </w:r>
    </w:p>
    <w:permEnd w:id="1096824036"/>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819941599" w:edGrp="everyone"/>
      <w:r>
        <w:t>TYPE YOUR TEXT HERE</w:t>
      </w:r>
    </w:p>
    <w:permEnd w:id="819941599"/>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53557253" w:edGrp="everyone"/>
      <w:r>
        <w:t>TYPE YOUR TEXT HERE</w:t>
      </w:r>
    </w:p>
    <w:permEnd w:id="153557253"/>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158619300" w:edGrp="everyone"/>
      <w:r>
        <w:t>TYPE YOUR TEXT HERE</w:t>
      </w:r>
    </w:p>
    <w:permEnd w:id="158619300"/>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EF9" w:rsidRDefault="00A44EF9" w:rsidP="007E7997">
      <w:pPr>
        <w:spacing w:line="240" w:lineRule="auto"/>
      </w:pPr>
      <w:r>
        <w:separator/>
      </w:r>
    </w:p>
  </w:endnote>
  <w:endnote w:type="continuationSeparator" w:id="0">
    <w:p w:rsidR="00A44EF9" w:rsidRDefault="00A44EF9"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F9" w:rsidRDefault="00A44EF9">
    <w:pPr>
      <w:pStyle w:val="Fuzeile"/>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A44EF9" w:rsidRDefault="00A44EF9" w:rsidP="00375BA2">
        <w:pPr>
          <w:pStyle w:val="Fuzeile"/>
          <w:jc w:val="right"/>
        </w:pPr>
        <w:r>
          <w:fldChar w:fldCharType="begin"/>
        </w:r>
        <w:r>
          <w:instrText xml:space="preserve"> PAGE   \* MERGEFORMAT </w:instrText>
        </w:r>
        <w:r>
          <w:fldChar w:fldCharType="separate"/>
        </w:r>
        <w:r w:rsidR="00850DD0">
          <w:rPr>
            <w:noProof/>
          </w:rPr>
          <w:t>37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EF9" w:rsidRDefault="00A44EF9" w:rsidP="007E7997">
      <w:pPr>
        <w:spacing w:line="240" w:lineRule="auto"/>
      </w:pPr>
      <w:r>
        <w:separator/>
      </w:r>
    </w:p>
  </w:footnote>
  <w:footnote w:type="continuationSeparator" w:id="0">
    <w:p w:rsidR="00A44EF9" w:rsidRDefault="00A44EF9" w:rsidP="007E7997">
      <w:pPr>
        <w:spacing w:line="240" w:lineRule="auto"/>
      </w:pPr>
      <w:r>
        <w:continuationSeparator/>
      </w:r>
    </w:p>
  </w:footnote>
  <w:footnote w:id="1">
    <w:p w:rsidR="00A44EF9" w:rsidRPr="00AA7A30" w:rsidRDefault="00A44EF9" w:rsidP="000632C2">
      <w:pPr>
        <w:pStyle w:val="Funotentext"/>
        <w:rPr>
          <w:rFonts w:ascii="Arial" w:hAnsi="Arial" w:cs="Arial"/>
        </w:rPr>
      </w:pPr>
      <w:r w:rsidRPr="00AA7A30">
        <w:rPr>
          <w:rStyle w:val="Funotenzeichen"/>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F9" w:rsidRDefault="00A44EF9">
    <w:pPr>
      <w:pStyle w:val="Kopfzeile"/>
    </w:pPr>
    <w:r>
      <w:rPr>
        <w:noProof/>
        <w:lang w:val="de-CH" w:eastAsia="de-CH"/>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CH" w:eastAsia="de-CH"/>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F9" w:rsidRDefault="00A44EF9" w:rsidP="00B50534">
    <w:pPr>
      <w:pStyle w:val="Kopfzeile"/>
      <w:jc w:val="right"/>
      <w:rPr>
        <w:b/>
        <w:color w:val="FF0000"/>
      </w:rPr>
    </w:pPr>
  </w:p>
  <w:p w:rsidR="00A44EF9" w:rsidRDefault="00A44EF9" w:rsidP="00B50534">
    <w:pPr>
      <w:pStyle w:val="Kopfzeile"/>
      <w:jc w:val="right"/>
      <w:rPr>
        <w:b/>
        <w:color w:val="FF0000"/>
      </w:rPr>
    </w:pPr>
    <w:r w:rsidRPr="008D5F86">
      <w:rPr>
        <w:rFonts w:ascii="Arial" w:hAnsi="Arial" w:cs="Arial"/>
        <w:noProof/>
        <w:lang w:val="de-CH" w:eastAsia="de-CH"/>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A44EF9" w:rsidRPr="00B50534" w:rsidRDefault="00A44EF9" w:rsidP="00B50534">
    <w:pPr>
      <w:pStyle w:val="Kopfzeile"/>
      <w:jc w:val="right"/>
      <w:rPr>
        <w:b/>
        <w:color w:val="FF0000"/>
      </w:rPr>
    </w:pPr>
    <w:r w:rsidRPr="0038331A">
      <w:rPr>
        <w:b/>
        <w:noProof/>
        <w:color w:val="FF0000"/>
        <w:sz w:val="20"/>
        <w:lang w:val="de-CH" w:eastAsia="de-CH"/>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ED00139"/>
    <w:multiLevelType w:val="hybridMultilevel"/>
    <w:tmpl w:val="309C3F90"/>
    <w:lvl w:ilvl="0" w:tplc="0CFC74CE">
      <w:numFmt w:val="bullet"/>
      <w:lvlText w:val="-"/>
      <w:lvlJc w:val="left"/>
      <w:pPr>
        <w:ind w:left="360" w:hanging="360"/>
      </w:pPr>
      <w:rPr>
        <w:rFonts w:ascii="Helvetica" w:eastAsia="Times New Roman" w:hAnsi="Helvetic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2FA5A6D"/>
    <w:multiLevelType w:val="hybridMultilevel"/>
    <w:tmpl w:val="8C784834"/>
    <w:lvl w:ilvl="0" w:tplc="79F04D7A">
      <w:start w:val="1"/>
      <w:numFmt w:val="decimal"/>
      <w:pStyle w:val="Listenabsatz"/>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BAD1101"/>
    <w:multiLevelType w:val="multilevel"/>
    <w:tmpl w:val="073A8B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9">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6"/>
  </w:num>
  <w:num w:numId="3">
    <w:abstractNumId w:val="16"/>
  </w:num>
  <w:num w:numId="4">
    <w:abstractNumId w:val="7"/>
  </w:num>
  <w:num w:numId="5">
    <w:abstractNumId w:val="14"/>
  </w:num>
  <w:num w:numId="6">
    <w:abstractNumId w:val="10"/>
  </w:num>
  <w:num w:numId="7">
    <w:abstractNumId w:val="0"/>
  </w:num>
  <w:num w:numId="8">
    <w:abstractNumId w:val="8"/>
  </w:num>
  <w:num w:numId="9">
    <w:abstractNumId w:val="5"/>
  </w:num>
  <w:num w:numId="10">
    <w:abstractNumId w:val="3"/>
  </w:num>
  <w:num w:numId="11">
    <w:abstractNumId w:val="15"/>
  </w:num>
  <w:num w:numId="12">
    <w:abstractNumId w:val="9"/>
  </w:num>
  <w:num w:numId="13">
    <w:abstractNumId w:val="17"/>
  </w:num>
  <w:num w:numId="14">
    <w:abstractNumId w:val="11"/>
  </w:num>
  <w:num w:numId="15">
    <w:abstractNumId w:val="13"/>
  </w:num>
  <w:num w:numId="16">
    <w:abstractNumId w:val="2"/>
  </w:num>
  <w:num w:numId="17">
    <w:abstractNumId w:val="20"/>
  </w:num>
  <w:num w:numId="18">
    <w:abstractNumId w:val="4"/>
  </w:num>
  <w:num w:numId="19">
    <w:abstractNumId w:val="18"/>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2CB7"/>
    <w:rsid w:val="000632C2"/>
    <w:rsid w:val="0006528D"/>
    <w:rsid w:val="00084244"/>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66D42"/>
    <w:rsid w:val="00375BA2"/>
    <w:rsid w:val="0038331A"/>
    <w:rsid w:val="0038473D"/>
    <w:rsid w:val="003C4EB5"/>
    <w:rsid w:val="003F39B1"/>
    <w:rsid w:val="00435FE9"/>
    <w:rsid w:val="00445696"/>
    <w:rsid w:val="00455213"/>
    <w:rsid w:val="00482408"/>
    <w:rsid w:val="00484BC5"/>
    <w:rsid w:val="00486D05"/>
    <w:rsid w:val="00487944"/>
    <w:rsid w:val="00526E5D"/>
    <w:rsid w:val="00565193"/>
    <w:rsid w:val="0057799E"/>
    <w:rsid w:val="00577C33"/>
    <w:rsid w:val="0059703C"/>
    <w:rsid w:val="005B6B12"/>
    <w:rsid w:val="005D2DE7"/>
    <w:rsid w:val="005E7969"/>
    <w:rsid w:val="005F48C2"/>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30D00"/>
    <w:rsid w:val="00846692"/>
    <w:rsid w:val="00850DD0"/>
    <w:rsid w:val="00867DB2"/>
    <w:rsid w:val="0089075A"/>
    <w:rsid w:val="008C767A"/>
    <w:rsid w:val="008D5C28"/>
    <w:rsid w:val="00903D65"/>
    <w:rsid w:val="009243C8"/>
    <w:rsid w:val="00940EFD"/>
    <w:rsid w:val="009663D9"/>
    <w:rsid w:val="0099526D"/>
    <w:rsid w:val="009C7694"/>
    <w:rsid w:val="009D7294"/>
    <w:rsid w:val="009E5107"/>
    <w:rsid w:val="00A026A4"/>
    <w:rsid w:val="00A17E2F"/>
    <w:rsid w:val="00A410CC"/>
    <w:rsid w:val="00A42B43"/>
    <w:rsid w:val="00A44EF9"/>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41B84"/>
    <w:rsid w:val="00B50534"/>
    <w:rsid w:val="00B52E10"/>
    <w:rsid w:val="00B655D1"/>
    <w:rsid w:val="00B91B6E"/>
    <w:rsid w:val="00B944A7"/>
    <w:rsid w:val="00BB449C"/>
    <w:rsid w:val="00BC2561"/>
    <w:rsid w:val="00BC422A"/>
    <w:rsid w:val="00BE225E"/>
    <w:rsid w:val="00BF0D75"/>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C4A99"/>
    <w:rsid w:val="00DF1ED8"/>
    <w:rsid w:val="00DF3785"/>
    <w:rsid w:val="00DF5385"/>
    <w:rsid w:val="00E24D42"/>
    <w:rsid w:val="00E3456B"/>
    <w:rsid w:val="00E640E2"/>
    <w:rsid w:val="00E67D84"/>
    <w:rsid w:val="00EA2103"/>
    <w:rsid w:val="00EC2C93"/>
    <w:rsid w:val="00EC6BD8"/>
    <w:rsid w:val="00ED74D7"/>
    <w:rsid w:val="00EF667D"/>
    <w:rsid w:val="00F226E0"/>
    <w:rsid w:val="00F401BC"/>
    <w:rsid w:val="00F53CBE"/>
    <w:rsid w:val="00F5412D"/>
    <w:rsid w:val="00F54B8E"/>
    <w:rsid w:val="00F63933"/>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4244"/>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287C8F"/>
    <w:pPr>
      <w:numPr>
        <w:numId w:val="5"/>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chn"/>
    <w:autoRedefine/>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
    <w:name w:val="Grid Table 4 Accent 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5F48C2"/>
    <w:pPr>
      <w:autoSpaceDE w:val="0"/>
      <w:autoSpaceDN w:val="0"/>
      <w:adjustRightInd w:val="0"/>
      <w:spacing w:after="0" w:line="240" w:lineRule="auto"/>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4244"/>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287C8F"/>
    <w:pPr>
      <w:numPr>
        <w:numId w:val="5"/>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chn"/>
    <w:autoRedefine/>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
    <w:name w:val="Grid Table 4 Accent 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5F48C2"/>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DFCDB-72E8-4886-B069-AAD272DA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0</TotalTime>
  <Pages>52</Pages>
  <Words>13599</Words>
  <Characters>85679</Characters>
  <Application>Microsoft Office Word</Application>
  <DocSecurity>8</DocSecurity>
  <Lines>713</Lines>
  <Paragraphs>198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Axpo Services AG</Company>
  <LinksUpToDate>false</LinksUpToDate>
  <CharactersWithSpaces>99080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Beer Michael</cp:lastModifiedBy>
  <cp:revision>3</cp:revision>
  <cp:lastPrinted>2015-02-27T12:43:00Z</cp:lastPrinted>
  <dcterms:created xsi:type="dcterms:W3CDTF">2015-02-27T13:17:00Z</dcterms:created>
  <dcterms:modified xsi:type="dcterms:W3CDTF">2015-03-02T12:12:00Z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593858563</vt:i4>
  </property>
  <property fmtid="{D5CDD505-2E9C-101B-9397-08002B2CF9AE}" pid="3" name="_NewReviewCycle">
    <vt:lpwstr/>
  </property>
  <property fmtid="{D5CDD505-2E9C-101B-9397-08002B2CF9AE}" pid="4" name="_EmailSubject">
    <vt:lpwstr>http://www.esma.europa.eu/consultation/Consultation-MiFID-IIMiFIR</vt:lpwstr>
  </property>
  <property fmtid="{D5CDD505-2E9C-101B-9397-08002B2CF9AE}" pid="5" name="_AuthorEmail">
    <vt:lpwstr>Eberhard.Roehm-Malcotti@axpo.com</vt:lpwstr>
  </property>
  <property fmtid="{D5CDD505-2E9C-101B-9397-08002B2CF9AE}" pid="6" name="_AuthorEmailDisplayName">
    <vt:lpwstr>Röhm-Malcotti Eberhard MGE</vt:lpwstr>
  </property>
  <property fmtid="{D5CDD505-2E9C-101B-9397-08002B2CF9AE}" pid="7" name="_ReviewingToolsShownOnce">
    <vt:lpwstr/>
  </property>
</Properties>
</file>