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845F64"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68904521" w:edGrp="everyone" w:colFirst="1" w:colLast="1"/>
            <w:r w:rsidRPr="00AB6D88">
              <w:rPr>
                <w:rFonts w:ascii="Arial" w:hAnsi="Arial" w:cs="Arial"/>
              </w:rPr>
              <w:t>Name of the company / organisation</w:t>
            </w:r>
          </w:p>
        </w:tc>
        <w:sdt>
          <w:sdtPr>
            <w:rPr>
              <w:rStyle w:val="PlaceholderText"/>
              <w:rFonts w:ascii="Arial" w:hAnsi="Arial" w:cs="Arial"/>
            </w:rPr>
            <w:id w:val="-1905066999"/>
            <w:showingPlcHdr/>
            <w:text/>
          </w:sdtPr>
          <w:sdtContent>
            <w:permStart w:id="933589637" w:edGrp="everyone" w:displacedByCustomXml="prev"/>
            <w:tc>
              <w:tcPr>
                <w:tcW w:w="5595" w:type="dxa"/>
                <w:shd w:val="clear" w:color="auto" w:fill="auto"/>
              </w:tcPr>
              <w:p w:rsidR="000632C2" w:rsidRPr="00AB6D88" w:rsidRDefault="000632C2" w:rsidP="009E5107">
                <w:pPr>
                  <w:rPr>
                    <w:rStyle w:val="PlaceholderText"/>
                    <w:rFonts w:ascii="Arial" w:hAnsi="Arial" w:cs="Arial"/>
                  </w:rPr>
                </w:pPr>
                <w:r w:rsidRPr="00AB6D88">
                  <w:rPr>
                    <w:rStyle w:val="PlaceholderText"/>
                    <w:rFonts w:ascii="Arial" w:hAnsi="Arial" w:cs="Arial"/>
                  </w:rPr>
                  <w:t>Click here to enter text.</w:t>
                </w:r>
              </w:p>
            </w:tc>
            <w:permEnd w:id="933589637"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75276412" w:edGrp="everyone" w:colFirst="1" w:colLast="1"/>
            <w:permEnd w:id="86890452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2201997" w:edGrp="everyone" w:colFirst="1" w:colLast="1"/>
            <w:permEnd w:id="575276412"/>
            <w:r w:rsidRPr="00AB6D88">
              <w:rPr>
                <w:rFonts w:ascii="Arial" w:hAnsi="Arial" w:cs="Arial"/>
              </w:rPr>
              <w:t>Activity:</w:t>
            </w:r>
          </w:p>
        </w:tc>
        <w:tc>
          <w:tcPr>
            <w:tcW w:w="5595" w:type="dxa"/>
            <w:shd w:val="clear" w:color="auto" w:fill="auto"/>
          </w:tcPr>
          <w:p w:rsidR="000632C2" w:rsidRPr="00AB6D88" w:rsidRDefault="00845F64"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267677339" w:edGrp="everyone"/>
                <w:r w:rsidR="000632C2" w:rsidRPr="00AB6D88">
                  <w:rPr>
                    <w:rStyle w:val="PlaceholderText"/>
                    <w:rFonts w:ascii="Arial" w:hAnsi="Arial" w:cs="Arial"/>
                  </w:rPr>
                  <w:t>Choose an item.</w:t>
                </w:r>
                <w:permEnd w:id="1267677339"/>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78752192" w:edGrp="everyone" w:colFirst="1" w:colLast="1"/>
            <w:permEnd w:id="62201997"/>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55751172" w:edGrp="everyone" w:colFirst="1" w:colLast="1"/>
            <w:permEnd w:id="1978752192"/>
            <w:r w:rsidRPr="00AB6D88">
              <w:rPr>
                <w:rFonts w:ascii="Arial" w:hAnsi="Arial" w:cs="Arial"/>
              </w:rPr>
              <w:t>Country/Region</w:t>
            </w:r>
          </w:p>
        </w:tc>
        <w:permStart w:id="1391675572" w:edGrp="everyone" w:displacedByCustomXml="next"/>
        <w:sdt>
          <w:sdtPr>
            <w:rPr>
              <w:rFonts w:ascii="Arial" w:hAnsi="Arial" w:cs="Arial"/>
            </w:rPr>
            <w:alias w:val="Country"/>
            <w:tag w:val="Country"/>
            <w:id w:val="-154913441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724174038" w:edGrp="everyone" w:displacedByCustomXml="prev"/>
            <w:tc>
              <w:tcPr>
                <w:tcW w:w="5595" w:type="dxa"/>
                <w:shd w:val="clear" w:color="auto" w:fill="auto"/>
              </w:tcPr>
              <w:p w:rsidR="000632C2" w:rsidRPr="00AB6D88" w:rsidRDefault="000632C2" w:rsidP="009E5107">
                <w:pPr>
                  <w:rPr>
                    <w:rFonts w:ascii="Arial" w:hAnsi="Arial" w:cs="Arial"/>
                  </w:rPr>
                </w:pPr>
                <w:r w:rsidRPr="00AB6D88">
                  <w:rPr>
                    <w:rStyle w:val="PlaceholderText"/>
                    <w:rFonts w:ascii="Arial" w:hAnsi="Arial" w:cs="Arial"/>
                  </w:rPr>
                  <w:t>Choose an item.</w:t>
                </w:r>
              </w:p>
            </w:tc>
            <w:permEnd w:id="724174038" w:displacedByCustomXml="next"/>
          </w:sdtContent>
        </w:sdt>
        <w:permEnd w:id="1391675572" w:displacedByCustomXml="prev"/>
      </w:tr>
      <w:permEnd w:id="25575117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786144417" w:edGrp="everyone"/>
      <w:r>
        <w:t>TYPE YOUR TEXT HERE</w:t>
      </w:r>
    </w:p>
    <w:permEnd w:id="1786144417"/>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2122977040" w:edGrp="everyone"/>
      <w:r>
        <w:t>TYPE YOUR TEXT HERE</w:t>
      </w:r>
    </w:p>
    <w:permEnd w:id="212297704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2094483630" w:edGrp="everyone"/>
      <w:r>
        <w:t>TYPE YOUR TEXT HERE</w:t>
      </w:r>
    </w:p>
    <w:permEnd w:id="2094483630"/>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93588807" w:edGrp="everyone"/>
      <w:r>
        <w:t>TYPE YOUR TEXT HERE</w:t>
      </w:r>
    </w:p>
    <w:permEnd w:id="93588807"/>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842228903" w:edGrp="everyone"/>
      <w:r>
        <w:t>TYPE YOUR TEXT HERE</w:t>
      </w:r>
    </w:p>
    <w:permEnd w:id="184222890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26670638" w:edGrp="everyone"/>
      <w:r>
        <w:t>TYPE YOUR TEXT HERE</w:t>
      </w:r>
    </w:p>
    <w:permEnd w:id="1426670638"/>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212800726" w:edGrp="everyone"/>
      <w:r>
        <w:t>TYPE YOUR TEXT HERE</w:t>
      </w:r>
    </w:p>
    <w:permEnd w:id="212800726"/>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437744153" w:edGrp="everyone"/>
      <w:r>
        <w:t>TYPE YOUR TEXT HERE</w:t>
      </w:r>
    </w:p>
    <w:permEnd w:id="1437744153"/>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440296978" w:edGrp="everyone"/>
      <w:r>
        <w:t>TYPE YOUR TEXT HERE</w:t>
      </w:r>
    </w:p>
    <w:permEnd w:id="440296978"/>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142073556" w:edGrp="everyone"/>
      <w:r>
        <w:t>TYPE YOUR TEXT HERE</w:t>
      </w:r>
    </w:p>
    <w:permEnd w:id="214207355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186951217" w:edGrp="everyone"/>
      <w:r>
        <w:t>TYPE YOUR TEXT HERE</w:t>
      </w:r>
    </w:p>
    <w:permEnd w:id="1186951217"/>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32788831" w:edGrp="everyone"/>
      <w:r>
        <w:t>TYPE YOUR TEXT HERE</w:t>
      </w:r>
    </w:p>
    <w:permEnd w:id="32788831"/>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52780919" w:edGrp="everyone"/>
      <w:r>
        <w:t>TYPE YOUR TEXT HERE</w:t>
      </w:r>
    </w:p>
    <w:permEnd w:id="252780919"/>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321419692" w:edGrp="everyone"/>
      <w:r>
        <w:t>TYPE YOUR TEXT HERE</w:t>
      </w:r>
    </w:p>
    <w:permEnd w:id="132141969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523605669" w:edGrp="everyone"/>
      <w:r>
        <w:t>TYPE YOUR TEXT HERE</w:t>
      </w:r>
    </w:p>
    <w:permEnd w:id="1523605669"/>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704730458" w:edGrp="everyone"/>
      <w:r>
        <w:t>TYPE YOUR TEXT HERE</w:t>
      </w:r>
    </w:p>
    <w:permEnd w:id="1704730458"/>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734043727" w:edGrp="everyone"/>
      <w:r>
        <w:t>TYPE YOUR TEXT HERE</w:t>
      </w:r>
    </w:p>
    <w:permEnd w:id="173404372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142983023" w:edGrp="everyone"/>
      <w:r>
        <w:t>TYPE YOUR TEXT HERE</w:t>
      </w:r>
    </w:p>
    <w:permEnd w:id="2142983023"/>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550846684" w:edGrp="everyone"/>
      <w:r>
        <w:t>TYPE YOUR TEXT HERE</w:t>
      </w:r>
    </w:p>
    <w:permEnd w:id="155084668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554593441" w:edGrp="everyone"/>
      <w:r>
        <w:t>TYPE YOUR TEXT HERE</w:t>
      </w:r>
    </w:p>
    <w:permEnd w:id="554593441"/>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0930895" w:edGrp="everyone"/>
      <w:r>
        <w:t>TYPE YOUR TEXT HERE</w:t>
      </w:r>
    </w:p>
    <w:permEnd w:id="290930895"/>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855991126" w:edGrp="everyone"/>
      <w:r>
        <w:t>TYPE YOUR TEXT HERE</w:t>
      </w:r>
    </w:p>
    <w:permEnd w:id="85599112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478259791" w:edGrp="everyone"/>
      <w:r>
        <w:t>TYPE YOUR TEXT HERE</w:t>
      </w:r>
    </w:p>
    <w:permEnd w:id="147825979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857715447" w:edGrp="everyone"/>
      <w:r>
        <w:t>TYPE YOUR TEXT HERE</w:t>
      </w:r>
    </w:p>
    <w:permEnd w:id="1857715447"/>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598486553" w:edGrp="everyone"/>
      <w:r>
        <w:t>TYPE YOUR TEXT HERE</w:t>
      </w:r>
    </w:p>
    <w:permEnd w:id="59848655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585905679" w:edGrp="everyone"/>
      <w:r>
        <w:t>TYPE YOUR TEXT HERE</w:t>
      </w:r>
    </w:p>
    <w:permEnd w:id="58590567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501048887" w:edGrp="everyone"/>
      <w:r>
        <w:t>TYPE YOUR TEXT HERE</w:t>
      </w:r>
    </w:p>
    <w:permEnd w:id="50104888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019632650" w:edGrp="everyone"/>
      <w:r>
        <w:t>TYPE YOUR TEXT HERE</w:t>
      </w:r>
    </w:p>
    <w:permEnd w:id="1019632650"/>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450242139" w:edGrp="everyone"/>
      <w:r>
        <w:t>TYPE YOUR TEXT HERE</w:t>
      </w:r>
    </w:p>
    <w:permEnd w:id="450242139"/>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313294966" w:edGrp="everyone"/>
      <w:r>
        <w:t>TYPE YOUR TEXT HERE</w:t>
      </w:r>
    </w:p>
    <w:permEnd w:id="131329496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727596223" w:edGrp="everyone"/>
      <w:r>
        <w:t>TYPE YOUR TEXT HERE</w:t>
      </w:r>
    </w:p>
    <w:permEnd w:id="727596223"/>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892312240" w:edGrp="everyone"/>
      <w:r>
        <w:t>TYPE YOUR TEXT HERE</w:t>
      </w:r>
    </w:p>
    <w:permEnd w:id="18923122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759596194" w:edGrp="everyone"/>
      <w:r>
        <w:t>TYPE YOUR TEXT HERE</w:t>
      </w:r>
    </w:p>
    <w:permEnd w:id="1759596194"/>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871191742" w:edGrp="everyone"/>
      <w:r>
        <w:t>TYPE YOUR TEXT HERE</w:t>
      </w:r>
    </w:p>
    <w:permEnd w:id="8711917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272718497" w:edGrp="everyone"/>
      <w:r>
        <w:t>TYPE YOUR TEXT HERE</w:t>
      </w:r>
    </w:p>
    <w:permEnd w:id="272718497"/>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343886923" w:edGrp="everyone"/>
      <w:r>
        <w:t>TYPE YOUR TEXT HERE</w:t>
      </w:r>
    </w:p>
    <w:permEnd w:id="343886923"/>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643171178" w:edGrp="everyone"/>
      <w:r>
        <w:t>TYPE YOUR TEXT HERE</w:t>
      </w:r>
    </w:p>
    <w:permEnd w:id="643171178"/>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242394279" w:edGrp="everyone"/>
      <w:r>
        <w:t>TYPE YOUR TEXT HERE</w:t>
      </w:r>
    </w:p>
    <w:permEnd w:id="1242394279"/>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122392644" w:edGrp="everyone"/>
      <w:r>
        <w:t>TYPE YOUR TEXT HERE</w:t>
      </w:r>
    </w:p>
    <w:permEnd w:id="2122392644"/>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99121950" w:edGrp="everyone"/>
      <w:r>
        <w:t>TYPE YOUR TEXT HERE</w:t>
      </w:r>
    </w:p>
    <w:permEnd w:id="99121950"/>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925908787" w:edGrp="everyone"/>
      <w:r>
        <w:t>TYPE YOUR TEXT HERE</w:t>
      </w:r>
    </w:p>
    <w:permEnd w:id="925908787"/>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22151442" w:edGrp="everyone"/>
      <w:r>
        <w:t>TYPE YOUR TEXT HERE</w:t>
      </w:r>
    </w:p>
    <w:permEnd w:id="52215144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26091611" w:edGrp="everyone"/>
      <w:r>
        <w:t>TYPE YOUR TEXT HERE</w:t>
      </w:r>
    </w:p>
    <w:permEnd w:id="2609161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469722552" w:edGrp="everyone"/>
      <w:r>
        <w:t>TYPE YOUR TEXT HERE</w:t>
      </w:r>
    </w:p>
    <w:permEnd w:id="4697225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333016848" w:edGrp="everyone"/>
      <w:r>
        <w:t>TYPE YOUR TEXT HERE</w:t>
      </w:r>
    </w:p>
    <w:permEnd w:id="1333016848"/>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599562997" w:edGrp="everyone"/>
      <w:r>
        <w:t>TYPE YOUR TEXT HERE</w:t>
      </w:r>
    </w:p>
    <w:permEnd w:id="159956299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102285407" w:edGrp="everyone"/>
      <w:r>
        <w:t>TYPE YOUR TEXT HERE</w:t>
      </w:r>
    </w:p>
    <w:permEnd w:id="210228540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193763938" w:edGrp="everyone"/>
      <w:r>
        <w:t>TYPE YOUR TEXT HERE</w:t>
      </w:r>
    </w:p>
    <w:permEnd w:id="1193763938"/>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864195904" w:edGrp="everyone"/>
      <w:r>
        <w:t>TYPE YOUR TEXT HERE</w:t>
      </w:r>
    </w:p>
    <w:permEnd w:id="1864195904"/>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140552079" w:edGrp="everyone"/>
      <w:r>
        <w:t>TYPE YOUR TEXT HERE</w:t>
      </w:r>
    </w:p>
    <w:permEnd w:id="1140552079"/>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687759820" w:edGrp="everyone"/>
      <w:r>
        <w:t>TYPE YOUR TEXT HERE</w:t>
      </w:r>
    </w:p>
    <w:permEnd w:id="1687759820"/>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31471241" w:edGrp="everyone"/>
      <w:r>
        <w:t>TYPE YOUR TEXT HERE</w:t>
      </w:r>
    </w:p>
    <w:permEnd w:id="13147124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848116924" w:edGrp="everyone"/>
      <w:r>
        <w:t>TYPE YOUR TEXT HERE</w:t>
      </w:r>
    </w:p>
    <w:permEnd w:id="84811692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313394666" w:edGrp="everyone"/>
      <w:r>
        <w:t>TYPE YOUR TEXT HERE</w:t>
      </w:r>
    </w:p>
    <w:permEnd w:id="313394666"/>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2146326533" w:edGrp="everyone"/>
      <w:r>
        <w:t>TYPE YOUR TEXT HERE</w:t>
      </w:r>
    </w:p>
    <w:permEnd w:id="214632653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85124451" w:edGrp="everyone"/>
      <w:r>
        <w:t>TYPE YOUR TEXT HERE</w:t>
      </w:r>
    </w:p>
    <w:permEnd w:id="685124451"/>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276596197" w:edGrp="everyone"/>
      <w:r>
        <w:t>TYPE YOUR TEXT HERE</w:t>
      </w:r>
    </w:p>
    <w:permEnd w:id="1276596197"/>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591351890" w:edGrp="everyone"/>
      <w:r>
        <w:t>TYPE YOUR TEXT HERE</w:t>
      </w:r>
    </w:p>
    <w:permEnd w:id="591351890"/>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2056867290" w:edGrp="everyone"/>
      <w:r>
        <w:t>TYPE YOUR TEXT HERE</w:t>
      </w:r>
    </w:p>
    <w:permEnd w:id="2056867290"/>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394072018" w:edGrp="everyone"/>
      <w:r>
        <w:t>TYPE YOUR TEXT HERE</w:t>
      </w:r>
    </w:p>
    <w:permEnd w:id="39407201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512979842" w:edGrp="everyone"/>
      <w:r>
        <w:t>TYPE YOUR TEXT HERE</w:t>
      </w:r>
    </w:p>
    <w:permEnd w:id="1512979842"/>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252661952" w:edGrp="everyone"/>
      <w:r>
        <w:t>TYPE YOUR TEXT HERE</w:t>
      </w:r>
    </w:p>
    <w:permEnd w:id="25266195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053390333" w:edGrp="everyone"/>
      <w:r>
        <w:t>TYPE YOUR TEXT HERE</w:t>
      </w:r>
    </w:p>
    <w:permEnd w:id="1053390333"/>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586704393" w:edGrp="everyone"/>
      <w:r>
        <w:t>TYPE YOUR TEXT HERE</w:t>
      </w:r>
    </w:p>
    <w:permEnd w:id="586704393"/>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644050898" w:edGrp="everyone"/>
      <w:r>
        <w:t>TYPE YOUR TEXT HERE</w:t>
      </w:r>
    </w:p>
    <w:permEnd w:id="164405089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64676694" w:edGrp="everyone"/>
      <w:r>
        <w:t>TYPE YOUR TEXT HERE</w:t>
      </w:r>
    </w:p>
    <w:permEnd w:id="76467669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257258880" w:edGrp="everyone"/>
      <w:r>
        <w:t>TYPE YOUR TEXT HERE</w:t>
      </w:r>
    </w:p>
    <w:permEnd w:id="125725888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840193697" w:edGrp="everyone"/>
      <w:r>
        <w:t>TYPE YOUR TEXT HERE</w:t>
      </w:r>
    </w:p>
    <w:permEnd w:id="184019369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690179397" w:edGrp="everyone"/>
      <w:r>
        <w:t>TYPE YOUR TEXT HERE</w:t>
      </w:r>
    </w:p>
    <w:permEnd w:id="169017939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49433358" w:edGrp="everyone"/>
      <w:r>
        <w:t>TYPE YOUR TEXT HERE</w:t>
      </w:r>
    </w:p>
    <w:permEnd w:id="24943335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007042004" w:edGrp="everyone"/>
      <w:r>
        <w:t>TYPE YOUR TEXT HERE</w:t>
      </w:r>
    </w:p>
    <w:permEnd w:id="2007042004"/>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703806635" w:edGrp="everyone"/>
      <w:r>
        <w:t>TYPE YOUR TEXT HERE</w:t>
      </w:r>
    </w:p>
    <w:permEnd w:id="70380663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2061702564" w:edGrp="everyone"/>
      <w:r>
        <w:t>TYPE YOUR TEXT HERE</w:t>
      </w:r>
    </w:p>
    <w:permEnd w:id="2061702564"/>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564289368" w:edGrp="everyone"/>
      <w:r>
        <w:t>TYPE YOUR TEXT HERE</w:t>
      </w:r>
    </w:p>
    <w:permEnd w:id="1564289368"/>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667313575" w:edGrp="everyone"/>
      <w:r>
        <w:t>TYPE YOUR TEXT HERE</w:t>
      </w:r>
    </w:p>
    <w:permEnd w:id="1667313575"/>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390300100" w:edGrp="everyone"/>
      <w:r>
        <w:t>TYPE YOUR TEXT HERE</w:t>
      </w:r>
    </w:p>
    <w:permEnd w:id="1390300100"/>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677411798" w:edGrp="everyone"/>
      <w:r>
        <w:t>TYPE YOUR TEXT HERE</w:t>
      </w:r>
    </w:p>
    <w:permEnd w:id="1677411798"/>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2002410578" w:edGrp="everyone"/>
      <w:r>
        <w:t>TYPE YOUR TEXT HERE</w:t>
      </w:r>
    </w:p>
    <w:permEnd w:id="2002410578"/>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499128435" w:edGrp="everyone"/>
      <w:r>
        <w:t>TYPE YOUR TEXT HERE</w:t>
      </w:r>
    </w:p>
    <w:permEnd w:id="49912843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334133599" w:edGrp="everyone"/>
      <w:r>
        <w:t>TYPE YOUR TEXT HERE</w:t>
      </w:r>
    </w:p>
    <w:permEnd w:id="334133599"/>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969155767" w:edGrp="everyone"/>
      <w:r>
        <w:t>TYPE YOUR TEXT HERE</w:t>
      </w:r>
    </w:p>
    <w:permEnd w:id="969155767"/>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547329367" w:edGrp="everyone"/>
      <w:r>
        <w:t>TYPE YOUR TEXT HERE</w:t>
      </w:r>
    </w:p>
    <w:permEnd w:id="1547329367"/>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35418489" w:edGrp="everyone"/>
      <w:r>
        <w:t>TYPE YOUR TEXT HERE</w:t>
      </w:r>
    </w:p>
    <w:permEnd w:id="35418489"/>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596524596" w:edGrp="everyone"/>
      <w:r>
        <w:t>TYPE YOUR TEXT HERE</w:t>
      </w:r>
    </w:p>
    <w:permEnd w:id="159652459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248870716" w:edGrp="everyone"/>
      <w:r>
        <w:t>TYPE YOUR TEXT HERE</w:t>
      </w:r>
    </w:p>
    <w:permEnd w:id="248870716"/>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290337171" w:edGrp="everyone"/>
      <w:r>
        <w:t>TYPE YOUR TEXT HERE</w:t>
      </w:r>
    </w:p>
    <w:permEnd w:id="290337171"/>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537739932" w:edGrp="everyone"/>
      <w:r>
        <w:t>TYPE YOUR TEXT HERE</w:t>
      </w:r>
    </w:p>
    <w:permEnd w:id="1537739932"/>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222736852" w:edGrp="everyone"/>
      <w:r>
        <w:t>TYPE YOUR TEXT HERE</w:t>
      </w:r>
    </w:p>
    <w:permEnd w:id="1222736852"/>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409822097" w:edGrp="everyone"/>
      <w:r>
        <w:t>TYPE YOUR TEXT HERE</w:t>
      </w:r>
    </w:p>
    <w:permEnd w:id="14098220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38674382" w:edGrp="everyone"/>
      <w:r>
        <w:t>TYPE YOUR TEXT HERE</w:t>
      </w:r>
    </w:p>
    <w:permEnd w:id="13867438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771965269" w:edGrp="everyone"/>
      <w:r>
        <w:t>TYPE YOUR TEXT HERE</w:t>
      </w:r>
    </w:p>
    <w:permEnd w:id="77196526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31021174" w:edGrp="everyone"/>
      <w:r>
        <w:t>TYPE YOUR TEXT HERE</w:t>
      </w:r>
    </w:p>
    <w:permEnd w:id="3102117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283459751" w:edGrp="everyone"/>
      <w:r>
        <w:t>TYPE YOUR TEXT HERE</w:t>
      </w:r>
    </w:p>
    <w:permEnd w:id="128345975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53743396" w:edGrp="everyone"/>
      <w:r>
        <w:t>TYPE YOUR TEXT HERE</w:t>
      </w:r>
    </w:p>
    <w:permEnd w:id="53743396"/>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76626913" w:edGrp="everyone"/>
      <w:r>
        <w:t>TYPE YOUR TEXT HERE</w:t>
      </w:r>
    </w:p>
    <w:permEnd w:id="107662691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60364013" w:edGrp="everyone"/>
      <w:r>
        <w:t>TYPE YOUR TEXT HERE</w:t>
      </w:r>
    </w:p>
    <w:permEnd w:id="6036401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727001281" w:edGrp="everyone"/>
      <w:r>
        <w:t>TYPE YOUR TEXT HERE</w:t>
      </w:r>
    </w:p>
    <w:permEnd w:id="727001281"/>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2141523898" w:edGrp="everyone"/>
      <w:r>
        <w:t>TYPE YOUR TEXT HERE</w:t>
      </w:r>
    </w:p>
    <w:permEnd w:id="2141523898"/>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520171259" w:edGrp="everyone"/>
      <w:r>
        <w:t>TYPE YOUR TEXT HERE</w:t>
      </w:r>
    </w:p>
    <w:permEnd w:id="520171259"/>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991566533" w:edGrp="everyone"/>
      <w:r>
        <w:t>TYPE YOUR TEXT HERE</w:t>
      </w:r>
    </w:p>
    <w:permEnd w:id="99156653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283645846" w:edGrp="everyone"/>
      <w:r>
        <w:t>TYPE YOUR TEXT HERE</w:t>
      </w:r>
    </w:p>
    <w:permEnd w:id="283645846"/>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040790726" w:edGrp="everyone"/>
      <w:r>
        <w:t>TYPE YOUR TEXT HERE</w:t>
      </w:r>
    </w:p>
    <w:permEnd w:id="1040790726"/>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826825043" w:edGrp="everyone"/>
      <w:r>
        <w:t>TYPE YOUR TEXT HERE</w:t>
      </w:r>
    </w:p>
    <w:permEnd w:id="1826825043"/>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262212908" w:edGrp="everyone"/>
      <w:r>
        <w:t>TYPE YOUR TEXT HERE</w:t>
      </w:r>
    </w:p>
    <w:permEnd w:id="262212908"/>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985362286" w:edGrp="everyone"/>
      <w:r>
        <w:t>TYPE YOUR TEXT HERE</w:t>
      </w:r>
    </w:p>
    <w:permEnd w:id="1985362286"/>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586304553" w:edGrp="everyone"/>
      <w:r>
        <w:t>TYPE YOUR TEXT HERE</w:t>
      </w:r>
    </w:p>
    <w:permEnd w:id="1586304553"/>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893780962" w:edGrp="everyone"/>
      <w:r>
        <w:t>TYPE YOUR TEXT HERE</w:t>
      </w:r>
    </w:p>
    <w:permEnd w:id="893780962"/>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614103612" w:edGrp="everyone"/>
      <w:r>
        <w:t>TYPE YOUR TEXT HERE</w:t>
      </w:r>
    </w:p>
    <w:permEnd w:id="614103612"/>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649237157" w:edGrp="everyone"/>
      <w:r>
        <w:t>TYPE YOUR TEXT HERE</w:t>
      </w:r>
    </w:p>
    <w:permEnd w:id="164923715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313681042" w:edGrp="everyone"/>
      <w:r>
        <w:t>TYPE YOUR TEXT HERE</w:t>
      </w:r>
    </w:p>
    <w:permEnd w:id="313681042"/>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678523465" w:edGrp="everyone"/>
      <w:r>
        <w:t>TYPE YOUR TEXT HERE</w:t>
      </w:r>
    </w:p>
    <w:permEnd w:id="67852346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829060888" w:edGrp="everyone"/>
      <w:r>
        <w:t>TYPE YOUR TEXT HERE</w:t>
      </w:r>
    </w:p>
    <w:permEnd w:id="1829060888"/>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628123631" w:edGrp="everyone"/>
      <w:r>
        <w:t>TYPE YOUR TEXT HERE</w:t>
      </w:r>
    </w:p>
    <w:permEnd w:id="162812363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503590068" w:edGrp="everyone"/>
      <w:r>
        <w:t>TYPE YOUR TEXT HERE</w:t>
      </w:r>
    </w:p>
    <w:permEnd w:id="503590068"/>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147285785" w:edGrp="everyone"/>
      <w:r>
        <w:t>TYPE YOUR TEXT HERE</w:t>
      </w:r>
    </w:p>
    <w:permEnd w:id="1147285785"/>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413080574" w:edGrp="everyone"/>
      <w:r>
        <w:t>TYPE YOUR TEXT HERE</w:t>
      </w:r>
    </w:p>
    <w:permEnd w:id="41308057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506558121" w:edGrp="everyone"/>
      <w:r>
        <w:t>TYPE YOUR TEXT HERE</w:t>
      </w:r>
    </w:p>
    <w:permEnd w:id="150655812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773399494" w:edGrp="everyone"/>
      <w:r>
        <w:t>TYPE YOUR TEXT HERE</w:t>
      </w:r>
    </w:p>
    <w:permEnd w:id="773399494"/>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048198042" w:edGrp="everyone"/>
      <w:r>
        <w:t>TYPE YOUR TEXT HERE</w:t>
      </w:r>
    </w:p>
    <w:permEnd w:id="1048198042"/>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467354091" w:edGrp="everyone"/>
      <w:r>
        <w:t>TYPE YOUR TEXT HERE</w:t>
      </w:r>
    </w:p>
    <w:permEnd w:id="146735409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724700107" w:edGrp="everyone"/>
      <w:r>
        <w:t>TYPE YOUR TEXT HERE</w:t>
      </w:r>
    </w:p>
    <w:permEnd w:id="724700107"/>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2084396197" w:edGrp="everyone"/>
      <w:r>
        <w:t>TYPE YOUR TEXT HERE</w:t>
      </w:r>
    </w:p>
    <w:permEnd w:id="2084396197"/>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327252186" w:edGrp="everyone"/>
      <w:r>
        <w:t>TYPE YOUR TEXT HERE</w:t>
      </w:r>
    </w:p>
    <w:permEnd w:id="327252186"/>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136878309" w:edGrp="everyone"/>
      <w:r>
        <w:t>TYPE YOUR TEXT HERE</w:t>
      </w:r>
    </w:p>
    <w:permEnd w:id="113687830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513120556" w:edGrp="everyone"/>
      <w:r>
        <w:t>TYPE YOUR TEXT HERE</w:t>
      </w:r>
    </w:p>
    <w:permEnd w:id="1513120556"/>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65061780" w:edGrp="everyone"/>
      <w:r>
        <w:t>TYPE YOUR TEXT HERE</w:t>
      </w:r>
    </w:p>
    <w:permEnd w:id="136506178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556158287" w:edGrp="everyone"/>
      <w:r>
        <w:t>TYPE YOUR TEXT HERE</w:t>
      </w:r>
    </w:p>
    <w:permEnd w:id="1556158287"/>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768547682" w:edGrp="everyone"/>
      <w:r>
        <w:t>TYPE YOUR TEXT HERE</w:t>
      </w:r>
    </w:p>
    <w:permEnd w:id="76854768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969365954" w:edGrp="everyone"/>
      <w:r>
        <w:t>TYPE YOUR TEXT HERE</w:t>
      </w:r>
    </w:p>
    <w:permEnd w:id="1969365954"/>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243547649" w:edGrp="everyone"/>
      <w:r>
        <w:t>TYPE YOUR TEXT HERE</w:t>
      </w:r>
    </w:p>
    <w:permEnd w:id="1243547649"/>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949389515" w:edGrp="everyone"/>
      <w:r>
        <w:t>TYPE YOUR TEXT HERE</w:t>
      </w:r>
    </w:p>
    <w:permEnd w:id="1949389515"/>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968722682" w:edGrp="everyone"/>
      <w:r>
        <w:t>TYPE YOUR TEXT HERE</w:t>
      </w:r>
    </w:p>
    <w:permEnd w:id="1968722682"/>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81675856" w:edGrp="everyone"/>
      <w:r>
        <w:t>TYPE YOUR TEXT HERE</w:t>
      </w:r>
    </w:p>
    <w:permEnd w:id="281675856"/>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372472219" w:edGrp="everyone"/>
      <w:r>
        <w:t>TYPE YOUR TEXT HERE</w:t>
      </w:r>
    </w:p>
    <w:permEnd w:id="1372472219"/>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863569967" w:edGrp="everyone"/>
      <w:r>
        <w:t>TYPE YOUR TEXT HERE</w:t>
      </w:r>
    </w:p>
    <w:permEnd w:id="863569967"/>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323390015" w:edGrp="everyone"/>
      <w:r>
        <w:t>TYPE YOUR TEXT HERE</w:t>
      </w:r>
    </w:p>
    <w:permEnd w:id="1323390015"/>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477454376" w:edGrp="everyone"/>
      <w:r>
        <w:t>TYPE YOUR TEXT HERE</w:t>
      </w:r>
    </w:p>
    <w:permEnd w:id="477454376"/>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341946903" w:edGrp="everyone"/>
      <w:r>
        <w:t>TYPE YOUR TEXT HERE</w:t>
      </w:r>
    </w:p>
    <w:permEnd w:id="1341946903"/>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636253695" w:edGrp="everyone"/>
      <w:r>
        <w:t>TYPE YOUR TEXT HERE</w:t>
      </w:r>
    </w:p>
    <w:permEnd w:id="1636253695"/>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323106923" w:edGrp="everyone"/>
      <w:r>
        <w:t>TYPE YOUR TEXT HERE</w:t>
      </w:r>
    </w:p>
    <w:permEnd w:id="323106923"/>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113550039" w:edGrp="everyone"/>
      <w:r>
        <w:t>TYPE YOUR TEXT HERE</w:t>
      </w:r>
    </w:p>
    <w:permEnd w:id="111355003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430194211" w:edGrp="everyone"/>
      <w:r>
        <w:t>TYPE YOUR TEXT HERE</w:t>
      </w:r>
    </w:p>
    <w:permEnd w:id="1430194211"/>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002900932" w:edGrp="everyone"/>
      <w:r>
        <w:t>TYPE YOUR TEXT HERE</w:t>
      </w:r>
    </w:p>
    <w:permEnd w:id="1002900932"/>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3334465" w:edGrp="everyone"/>
      <w:r>
        <w:t>TYPE YOUR TEXT HERE</w:t>
      </w:r>
    </w:p>
    <w:permEnd w:id="1333446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247030429" w:edGrp="everyone"/>
      <w:r>
        <w:t>TYPE YOUR TEXT HERE</w:t>
      </w:r>
    </w:p>
    <w:permEnd w:id="124703042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087524236" w:edGrp="everyone"/>
      <w:r>
        <w:t>TYPE YOUR TEXT HERE</w:t>
      </w:r>
    </w:p>
    <w:permEnd w:id="1087524236"/>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203335013" w:edGrp="everyone"/>
      <w:r>
        <w:t>TYPE YOUR TEXT HERE</w:t>
      </w:r>
    </w:p>
    <w:permEnd w:id="1203335013"/>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379487941" w:edGrp="everyone"/>
      <w:r>
        <w:t>TYPE YOUR TEXT HERE</w:t>
      </w:r>
    </w:p>
    <w:permEnd w:id="1379487941"/>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399593560" w:edGrp="everyone"/>
      <w:r>
        <w:t>TYPE YOUR TEXT HERE</w:t>
      </w:r>
    </w:p>
    <w:permEnd w:id="139959356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70516196" w:edGrp="everyone"/>
      <w:r>
        <w:t>TYPE YOUR TEXT HERE</w:t>
      </w:r>
    </w:p>
    <w:permEnd w:id="1570516196"/>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768253272" w:edGrp="everyone"/>
      <w:r>
        <w:t>TYPE YOUR TEXT HERE</w:t>
      </w:r>
    </w:p>
    <w:permEnd w:id="1768253272"/>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432212789" w:edGrp="everyone"/>
      <w:r>
        <w:t>TYPE YOUR TEXT HERE</w:t>
      </w:r>
    </w:p>
    <w:permEnd w:id="432212789"/>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181382488" w:edGrp="everyone"/>
      <w:r>
        <w:t>TYPE YOUR TEXT HERE</w:t>
      </w:r>
    </w:p>
    <w:permEnd w:id="118138248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762204869" w:edGrp="everyone"/>
      <w:r>
        <w:t>TYPE YOUR TEXT HERE</w:t>
      </w:r>
    </w:p>
    <w:permEnd w:id="1762204869"/>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006197827" w:edGrp="everyone"/>
      <w:r>
        <w:t>TYPE YOUR TEXT HERE</w:t>
      </w:r>
    </w:p>
    <w:permEnd w:id="1006197827"/>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866152496" w:edGrp="everyone"/>
      <w:r>
        <w:t>TYPE YOUR TEXT HERE</w:t>
      </w:r>
    </w:p>
    <w:permEnd w:id="866152496"/>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770667287" w:edGrp="everyone"/>
      <w:r>
        <w:t>TYPE YOUR TEXT HERE</w:t>
      </w:r>
    </w:p>
    <w:permEnd w:id="1770667287"/>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457327580" w:edGrp="everyone"/>
      <w:r>
        <w:t>TYPE YOUR TEXT HERE</w:t>
      </w:r>
    </w:p>
    <w:permEnd w:id="1457327580"/>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18108646" w:edGrp="everyone"/>
      <w:r>
        <w:t>TYPE YOUR TEXT HERE</w:t>
      </w:r>
    </w:p>
    <w:permEnd w:id="118108646"/>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620907205" w:edGrp="everyone"/>
      <w:r>
        <w:t>TYPE YOUR TEXT HERE</w:t>
      </w:r>
    </w:p>
    <w:permEnd w:id="62090720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095330470" w:edGrp="everyone"/>
      <w:r>
        <w:t>TYPE YOUR TEXT HERE</w:t>
      </w:r>
    </w:p>
    <w:permEnd w:id="1095330470"/>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607013439" w:edGrp="everyone"/>
      <w:r>
        <w:t>TYPE YOUR TEXT HERE</w:t>
      </w:r>
    </w:p>
    <w:permEnd w:id="607013439"/>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373385986" w:edGrp="everyone"/>
      <w:r>
        <w:t>TYPE YOUR TEXT HERE</w:t>
      </w:r>
    </w:p>
    <w:permEnd w:id="137338598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093347572" w:edGrp="everyone"/>
      <w:r>
        <w:t>TYPE YOUR TEXT HERE</w:t>
      </w:r>
    </w:p>
    <w:permEnd w:id="10933475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09199434" w:edGrp="everyone"/>
      <w:r>
        <w:t>TYPE YOUR TEXT HERE</w:t>
      </w:r>
    </w:p>
    <w:permEnd w:id="109199434"/>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571369402" w:edGrp="everyone"/>
      <w:r>
        <w:t>TYPE YOUR TEXT HERE</w:t>
      </w:r>
    </w:p>
    <w:permEnd w:id="571369402"/>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2025337848" w:edGrp="everyone"/>
      <w:r>
        <w:t>TYPE YOUR TEXT HERE</w:t>
      </w:r>
    </w:p>
    <w:permEnd w:id="2025337848"/>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317929725" w:edGrp="everyone"/>
      <w:r>
        <w:t>TYPE YOUR TEXT HERE</w:t>
      </w:r>
    </w:p>
    <w:permEnd w:id="131792972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394699319" w:edGrp="everyone"/>
      <w:r>
        <w:t>TYPE YOUR TEXT HERE</w:t>
      </w:r>
    </w:p>
    <w:permEnd w:id="1394699319"/>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685084691" w:edGrp="everyone"/>
      <w:r>
        <w:t>TYPE YOUR TEXT HERE</w:t>
      </w:r>
    </w:p>
    <w:permEnd w:id="1685084691"/>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856591323" w:edGrp="everyone"/>
      <w:r>
        <w:t>TYPE YOUR TEXT HERE</w:t>
      </w:r>
    </w:p>
    <w:permEnd w:id="1856591323"/>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634592291" w:edGrp="everyone"/>
      <w:r>
        <w:t>TYPE YOUR TEXT HERE</w:t>
      </w:r>
    </w:p>
    <w:permEnd w:id="634592291"/>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358649094" w:edGrp="everyone"/>
      <w:r>
        <w:t>TYPE YOUR TEXT HERE</w:t>
      </w:r>
    </w:p>
    <w:permEnd w:id="1358649094"/>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409770474" w:edGrp="everyone"/>
      <w:r>
        <w:t>TYPE YOUR TEXT HERE</w:t>
      </w:r>
    </w:p>
    <w:permEnd w:id="1409770474"/>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26828952" w:edGrp="everyone"/>
      <w:r>
        <w:t>TYPE YOUR TEXT HERE</w:t>
      </w:r>
    </w:p>
    <w:permEnd w:id="26828952"/>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304525834" w:edGrp="everyone"/>
      <w:r>
        <w:t>TYPE YOUR TEXT HERE</w:t>
      </w:r>
    </w:p>
    <w:permEnd w:id="130452583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367553706" w:edGrp="everyone"/>
      <w:r>
        <w:t>TYPE YOUR TEXT HERE</w:t>
      </w:r>
    </w:p>
    <w:permEnd w:id="1367553706"/>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58802783" w:edGrp="everyone"/>
      <w:r>
        <w:t>TYPE YOUR TEXT HERE</w:t>
      </w:r>
    </w:p>
    <w:permEnd w:id="58802783"/>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563418096" w:edGrp="everyone"/>
      <w:r>
        <w:t>TYPE YOUR TEXT HERE</w:t>
      </w:r>
    </w:p>
    <w:permEnd w:id="563418096"/>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966897359" w:edGrp="everyone"/>
      <w:r>
        <w:t>TYPE YOUR TEXT HERE</w:t>
      </w:r>
    </w:p>
    <w:permEnd w:id="196689735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247157368" w:edGrp="everyone"/>
      <w:r>
        <w:t>TYPE YOUR TEXT HERE</w:t>
      </w:r>
    </w:p>
    <w:permEnd w:id="247157368"/>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738953542" w:edGrp="everyone"/>
      <w:r>
        <w:t>TYPE YOUR TEXT HERE</w:t>
      </w:r>
    </w:p>
    <w:permEnd w:id="1738953542"/>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793848408" w:edGrp="everyone"/>
      <w:r>
        <w:t>TYPE YOUR TEXT HERE</w:t>
      </w:r>
    </w:p>
    <w:permEnd w:id="793848408"/>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933979267" w:edGrp="everyone"/>
      <w:r>
        <w:t>TYPE YOUR TEXT HERE</w:t>
      </w:r>
    </w:p>
    <w:permEnd w:id="933979267"/>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734291061" w:edGrp="everyone"/>
      <w:r>
        <w:t>TYPE YOUR TEXT HERE</w:t>
      </w:r>
    </w:p>
    <w:permEnd w:id="734291061"/>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448870584" w:edGrp="everyone"/>
      <w:r>
        <w:t>TYPE YOUR TEXT HERE</w:t>
      </w:r>
    </w:p>
    <w:permEnd w:id="44887058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75781575" w:edGrp="everyone"/>
      <w:r>
        <w:t>TYPE YOUR TEXT HERE</w:t>
      </w:r>
    </w:p>
    <w:permEnd w:id="197578157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881016179" w:edGrp="everyone"/>
      <w:r>
        <w:t>TYPE YOUR TEXT HERE</w:t>
      </w:r>
    </w:p>
    <w:permEnd w:id="881016179"/>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972306843" w:edGrp="everyone"/>
      <w:r>
        <w:t>TYPE YOUR TEXT HERE</w:t>
      </w:r>
    </w:p>
    <w:permEnd w:id="97230684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146516549" w:edGrp="everyone"/>
      <w:r>
        <w:t>TYPE YOUR TEXT HERE</w:t>
      </w:r>
    </w:p>
    <w:permEnd w:id="1146516549"/>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69495468" w:edGrp="everyone"/>
      <w:r>
        <w:t>TYPE YOUR TEXT HERE</w:t>
      </w:r>
    </w:p>
    <w:permEnd w:id="6949546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7162668" w:edGrp="everyone"/>
      <w:r>
        <w:t>TYPE YOUR TEXT HERE</w:t>
      </w:r>
    </w:p>
    <w:permEnd w:id="2716266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771651659" w:edGrp="everyone"/>
      <w:r>
        <w:t>TYPE YOUR TEXT HERE</w:t>
      </w:r>
    </w:p>
    <w:permEnd w:id="1771651659"/>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465149865" w:edGrp="everyone"/>
      <w:r>
        <w:t>TYPE YOUR TEXT HERE</w:t>
      </w:r>
    </w:p>
    <w:permEnd w:id="1465149865"/>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8456332" w:edGrp="everyone"/>
      <w:r>
        <w:t>TYPE YOUR TEXT HERE</w:t>
      </w:r>
    </w:p>
    <w:permEnd w:id="845633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905581786" w:edGrp="everyone"/>
      <w:r>
        <w:t>TYPE YOUR TEXT HERE</w:t>
      </w:r>
    </w:p>
    <w:permEnd w:id="905581786"/>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656120929" w:edGrp="everyone"/>
      <w:r>
        <w:t>TYPE YOUR TEXT HERE</w:t>
      </w:r>
    </w:p>
    <w:permEnd w:id="1656120929"/>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618361943" w:edGrp="everyone"/>
      <w:r>
        <w:t>TYPE YOUR TEXT HERE</w:t>
      </w:r>
    </w:p>
    <w:permEnd w:id="1618361943"/>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40651413" w:edGrp="everyone"/>
      <w:r>
        <w:t>TYPE YOUR TEXT HERE</w:t>
      </w:r>
    </w:p>
    <w:permEnd w:id="40651413"/>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297157595" w:edGrp="everyone"/>
      <w:r>
        <w:t>TYPE YOUR TEXT HERE</w:t>
      </w:r>
    </w:p>
    <w:permEnd w:id="1297157595"/>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495022464" w:edGrp="everyone"/>
      <w:r>
        <w:t>TYPE YOUR TEXT HERE</w:t>
      </w:r>
    </w:p>
    <w:permEnd w:id="495022464"/>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603404281" w:edGrp="everyone"/>
      <w:r>
        <w:t>TYPE YOUR TEXT HERE</w:t>
      </w:r>
    </w:p>
    <w:permEnd w:id="1603404281"/>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591294034" w:edGrp="everyone"/>
      <w:r>
        <w:t>TYPE YOUR TEXT HERE</w:t>
      </w:r>
    </w:p>
    <w:permEnd w:id="1591294034"/>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660184338" w:edGrp="everyone"/>
      <w:r>
        <w:t>TYPE YOUR TEXT HERE</w:t>
      </w:r>
    </w:p>
    <w:permEnd w:id="1660184338"/>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729703281" w:edGrp="everyone"/>
      <w:r>
        <w:t>TYPE YOUR TEXT HERE</w:t>
      </w:r>
    </w:p>
    <w:permEnd w:id="72970328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786901806" w:edGrp="everyone"/>
      <w:r>
        <w:t>TYPE YOUR TEXT HERE</w:t>
      </w:r>
    </w:p>
    <w:permEnd w:id="786901806"/>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528221928" w:edGrp="everyone"/>
      <w:r>
        <w:t>TYPE YOUR TEXT HERE</w:t>
      </w:r>
    </w:p>
    <w:permEnd w:id="528221928"/>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022066053" w:edGrp="everyone"/>
      <w:r>
        <w:t>TYPE YOUR TEXT HERE</w:t>
      </w:r>
    </w:p>
    <w:permEnd w:id="1022066053"/>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690719540" w:edGrp="everyone"/>
      <w:r>
        <w:t>TYPE YOUR TEXT HERE</w:t>
      </w:r>
    </w:p>
    <w:permEnd w:id="1690719540"/>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621514941" w:edGrp="everyone"/>
      <w:r>
        <w:t>TYPE YOUR TEXT HERE</w:t>
      </w:r>
    </w:p>
    <w:permEnd w:id="1621514941"/>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186075834" w:edGrp="everyone"/>
      <w:r>
        <w:t>TYPE YOUR TEXT HERE</w:t>
      </w:r>
    </w:p>
    <w:permEnd w:id="118607583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791579300" w:edGrp="everyone"/>
      <w:r>
        <w:t>TYPE YOUR TEXT HERE</w:t>
      </w:r>
    </w:p>
    <w:permEnd w:id="179157930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701146894" w:edGrp="everyone"/>
      <w:r>
        <w:t>TYPE YOUR TEXT HERE</w:t>
      </w:r>
    </w:p>
    <w:permEnd w:id="1701146894"/>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lastRenderedPageBreak/>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845F64" w:rsidRPr="00845F64" w:rsidRDefault="00845F64" w:rsidP="00845F64">
      <w:pPr>
        <w:keepNext/>
      </w:pPr>
      <w:permStart w:id="1055138255" w:edGrp="everyone"/>
      <w:r w:rsidRPr="00845F64">
        <w:t xml:space="preserve">In the UK, transaction reporting is currently sent via the London Stock Exchange UnaVista service, which is an Approved Reporting Mechanism (ARM) for FCA reporting. Therefore, continuing this process would be our preference and the lowest cost option. </w:t>
      </w:r>
    </w:p>
    <w:p w:rsidR="00845F64" w:rsidRPr="00845F64" w:rsidRDefault="00845F64" w:rsidP="00845F64">
      <w:pPr>
        <w:keepNext/>
      </w:pPr>
      <w:r w:rsidRPr="00845F64">
        <w:tab/>
      </w:r>
    </w:p>
    <w:p w:rsidR="00577C33" w:rsidRDefault="00845F64" w:rsidP="00EC2C93">
      <w:pPr>
        <w:keepNext/>
      </w:pPr>
      <w:r w:rsidRPr="00845F64">
        <w:t>If the intention is for submissions to be made directly to ESMA any of the proposed formats would be a significant overhead for firms to implement and require considerable resource. It would be preferable to use an international/universal standard that can be used for other purposes such as ISO20022 or XML hybrid.</w:t>
      </w:r>
      <w:permEnd w:id="1055138255"/>
      <w:r w:rsidR="00577C33">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955753697" w:edGrp="everyone"/>
      <w:r>
        <w:t>TYPE YOUR TEXT HERE</w:t>
      </w:r>
    </w:p>
    <w:permEnd w:id="1955753697"/>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lastRenderedPageBreak/>
        <w:t>&lt;ESMA_QUESTION_CP_MIFID_215&gt;</w:t>
      </w:r>
    </w:p>
    <w:p w:rsidR="00845F64" w:rsidRPr="00845F64" w:rsidRDefault="00845F64" w:rsidP="00845F64">
      <w:pPr>
        <w:keepNext/>
      </w:pPr>
      <w:permStart w:id="1727155988" w:edGrp="everyone"/>
      <w:r w:rsidRPr="00845F64">
        <w:t>ICSA welcomes ESMA’s pragmatic approach of types of transactions under RTS 32 Art 3(3) (j) from the scope of the transaction reporting regime to avoid imposing an unnecessary administrative burden on investment firms to report transactions that are not susceptible to market abuse.</w:t>
      </w:r>
    </w:p>
    <w:p w:rsidR="00845F64" w:rsidRPr="00845F64" w:rsidRDefault="00845F64" w:rsidP="00845F64">
      <w:pPr>
        <w:keepNext/>
      </w:pPr>
    </w:p>
    <w:p w:rsidR="00845F64" w:rsidRPr="00845F64" w:rsidRDefault="00845F64" w:rsidP="00845F64">
      <w:pPr>
        <w:keepNext/>
      </w:pPr>
      <w:r w:rsidRPr="00845F64">
        <w:t>In relation to dividend re-investment plans (DRIPs), ICSA notes flaws in relation to the practical application of the €500 transaction value cap.</w:t>
      </w:r>
    </w:p>
    <w:p w:rsidR="00845F64" w:rsidRPr="00845F64" w:rsidRDefault="00845F64" w:rsidP="00845F64">
      <w:pPr>
        <w:keepNext/>
      </w:pPr>
    </w:p>
    <w:p w:rsidR="00845F64" w:rsidRPr="00845F64" w:rsidRDefault="00845F64" w:rsidP="00845F64">
      <w:pPr>
        <w:keepNext/>
      </w:pPr>
      <w:r w:rsidRPr="00845F64">
        <w:t>There is a very low scope of market abuse for DRIPs due to the client having to hold the shares on record date and the last dates for election are generally 25 days prior to the dividend payment date. Also due to the generally small percentage value of the capital value of the shares, commission of insider dealing would not only be practically unfeasible, it would likely provide an unappealing return.</w:t>
      </w:r>
    </w:p>
    <w:p w:rsidR="00845F64" w:rsidRPr="00845F64" w:rsidRDefault="00845F64" w:rsidP="00845F64">
      <w:pPr>
        <w:keepNext/>
      </w:pPr>
    </w:p>
    <w:p w:rsidR="00845F64" w:rsidRPr="00845F64" w:rsidRDefault="00845F64" w:rsidP="00845F64">
      <w:pPr>
        <w:keepNext/>
      </w:pPr>
      <w:r w:rsidRPr="00845F64">
        <w:t>Fixed value transaction cap of €500 is not appropriate for DRIPs. The dividend value will fluctuate for each participant as the issuer sets the value for each dividend payment, and the changing sterling to euro currency rates will have an effect on which participants will be reported.  Therefore to enable reporting, the national identifier would have to be gathered for each individual within the DRIP which could potentially be up to 100,000 individuals within one plan. This exemption will therefore fail to avoid imposing this unnecessary administrative burden on firms.</w:t>
      </w:r>
    </w:p>
    <w:p w:rsidR="00845F64" w:rsidRPr="00845F64" w:rsidRDefault="00845F64" w:rsidP="00845F64">
      <w:pPr>
        <w:keepNext/>
      </w:pPr>
    </w:p>
    <w:p w:rsidR="00845F64" w:rsidRPr="00845F64" w:rsidRDefault="00845F64" w:rsidP="00845F64">
      <w:pPr>
        <w:keepNext/>
      </w:pPr>
      <w:r w:rsidRPr="00845F64">
        <w:t>As a result, the risk of market abuse is virtually non-existent, and with the reporting of all the transaction data, may even hinder the detection and prevention of market abuse.</w:t>
      </w:r>
    </w:p>
    <w:p w:rsidR="00845F64" w:rsidRPr="00845F64" w:rsidRDefault="00845F64" w:rsidP="00845F64">
      <w:pPr>
        <w:keepNext/>
      </w:pPr>
    </w:p>
    <w:p w:rsidR="00845F64" w:rsidRPr="00845F64" w:rsidRDefault="00845F64" w:rsidP="00845F64">
      <w:pPr>
        <w:keepNext/>
      </w:pPr>
      <w:r w:rsidRPr="00845F64">
        <w:t>In light of the above ICSA puts forward the following solutions:</w:t>
      </w:r>
    </w:p>
    <w:p w:rsidR="00845F64" w:rsidRPr="00845F64" w:rsidRDefault="00845F64" w:rsidP="00845F64">
      <w:pPr>
        <w:keepNext/>
        <w:numPr>
          <w:ilvl w:val="1"/>
          <w:numId w:val="30"/>
        </w:numPr>
      </w:pPr>
      <w:r w:rsidRPr="00845F64">
        <w:t>Complete exemption for DRIPs (on the basis that SCRIPs are exempt)</w:t>
      </w:r>
    </w:p>
    <w:p w:rsidR="00845F64" w:rsidRPr="00845F64" w:rsidRDefault="00845F64" w:rsidP="00845F64">
      <w:pPr>
        <w:keepNext/>
        <w:numPr>
          <w:ilvl w:val="1"/>
          <w:numId w:val="30"/>
        </w:numPr>
      </w:pPr>
      <w:r w:rsidRPr="00845F64">
        <w:t>Report only aggregated transaction; this is the current approach in the UK, upon request the regulator can request further information on the trade and its participants</w:t>
      </w:r>
    </w:p>
    <w:p w:rsidR="00845F64" w:rsidRPr="00845F64" w:rsidRDefault="00845F64" w:rsidP="00845F64">
      <w:pPr>
        <w:keepNext/>
        <w:numPr>
          <w:ilvl w:val="1"/>
          <w:numId w:val="30"/>
        </w:numPr>
      </w:pPr>
      <w:r w:rsidRPr="00845F64">
        <w:t>Remove only the transaction value cap criteria for DRIPs</w:t>
      </w:r>
    </w:p>
    <w:p w:rsidR="00845F64" w:rsidRPr="00845F64" w:rsidRDefault="00845F64" w:rsidP="00845F64">
      <w:pPr>
        <w:keepNext/>
      </w:pPr>
    </w:p>
    <w:p w:rsidR="00845F64" w:rsidRPr="00845F64" w:rsidRDefault="00845F64" w:rsidP="00845F64">
      <w:pPr>
        <w:keepNext/>
      </w:pPr>
      <w:r w:rsidRPr="00845F64">
        <w:t>In addition to DRIPs, ICSA notes that ‘Issuances’ and ‘Allotments’ would fall into a similar category as SCRIP dividends in that there is almost no scope for market abuse.  For example, an allotment of nil paid shares may be made to an existing shareholder as the result of a Rights Issue; Issuance of a new security may be the result of a corporate action and again may be at no charge to the shareholder. For both scenarios it would be helpful to have additional guidance on ESMA’s requirements for reporting.</w:t>
      </w:r>
    </w:p>
    <w:p w:rsidR="00845F64" w:rsidRPr="00845F64" w:rsidRDefault="00845F64" w:rsidP="00845F64">
      <w:pPr>
        <w:keepNext/>
      </w:pPr>
    </w:p>
    <w:p w:rsidR="00577C33" w:rsidRDefault="00845F64" w:rsidP="00EC2C93">
      <w:pPr>
        <w:keepNext/>
      </w:pPr>
      <w:r w:rsidRPr="00845F64">
        <w:t xml:space="preserve">ICSA would also welcome further clarification on those options that will be reportable. For example, HMRC approved Save As You Earn (SAYE) option schemes offer employees the opportunity to buy, from their gross pay, shares in the business they work for at a future date for a fixed price. </w:t>
      </w:r>
      <w:bookmarkStart w:id="22" w:name="_GoBack"/>
      <w:bookmarkEnd w:id="22"/>
      <w:r w:rsidRPr="00845F64">
        <w:t xml:space="preserve">HMRC limits the maximum allowable contribution to £500 per calendar month under the schemes, with schemes having mandatory terms of 3 or 5 years. The employee will have the option at the end of the term to then purchase shares with their savings. The exercise of options in the context of employee share schemes does not involve </w:t>
      </w:r>
      <w:r w:rsidRPr="00845F64">
        <w:lastRenderedPageBreak/>
        <w:t>the purchase of a reportable financial instrument; rather the remittance of the option cost to the issuer in exchange for the security. Given the term and nature of the scheme, it is unlikely that these savings vehicles would be used for market abuse. As such, it would be helpful if the drafting expressly states that the exercise of options in the context of different variations of employee share schemes be excluded from these requirements.</w:t>
      </w:r>
      <w:permEnd w:id="1727155988"/>
      <w:r w:rsidR="00577C33">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926101157" w:edGrp="everyone"/>
      <w:r>
        <w:t>TYPE YOUR TEXT HERE</w:t>
      </w:r>
    </w:p>
    <w:permEnd w:id="926101157"/>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865166667" w:edGrp="everyone"/>
      <w:r>
        <w:t>TYPE YOUR TEXT HERE</w:t>
      </w:r>
    </w:p>
    <w:permEnd w:id="865166667"/>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lastRenderedPageBreak/>
        <w:t>&lt;ESMA_QUESTION_CP_MIFID_218&gt;</w:t>
      </w:r>
    </w:p>
    <w:p w:rsidR="00845F64" w:rsidRPr="00845F64" w:rsidRDefault="00845F64" w:rsidP="00845F64">
      <w:pPr>
        <w:keepNext/>
      </w:pPr>
      <w:permStart w:id="1008141836" w:edGrp="everyone"/>
      <w:r w:rsidRPr="00845F64">
        <w:t>ICSA has a number of concerns about the identification of natural persons under the technical standards.  The recommended designation requirements to identify a client are quite complex and will pose a number of logistical challenges: -</w:t>
      </w:r>
    </w:p>
    <w:p w:rsidR="00845F64" w:rsidRPr="00845F64" w:rsidRDefault="00845F64" w:rsidP="00845F64">
      <w:pPr>
        <w:keepNext/>
        <w:numPr>
          <w:ilvl w:val="0"/>
          <w:numId w:val="31"/>
        </w:numPr>
      </w:pPr>
      <w:r w:rsidRPr="00845F64">
        <w:t>Reporting firms will be required to solicit the required information from the clients but it will be extremely difficult to communicate the requirements in a simple fashion to individuals who often may not be sophisticated investors and may also be a foreign national with limited language skills.  The solicitation exercise therefore has potential to be quite confusing to clients who will likely struggle to understand what they are required to provide.  The commission should therefore consider simplification of the designation element.</w:t>
      </w:r>
    </w:p>
    <w:p w:rsidR="00845F64" w:rsidRPr="00845F64" w:rsidRDefault="00845F64" w:rsidP="00845F64">
      <w:pPr>
        <w:keepNext/>
        <w:numPr>
          <w:ilvl w:val="0"/>
          <w:numId w:val="31"/>
        </w:numPr>
      </w:pPr>
      <w:r w:rsidRPr="00845F64">
        <w:t>In the area of priority – the text states that a lower priority identifier shall not be reported if a higher priority identifier is obtainable but is not specific regarding what is meant by ‘obtainable’.  If the client provides a second or third priority identifier, can we naturally rely on that rather than questioning the absence of the higher priority ID?</w:t>
      </w:r>
    </w:p>
    <w:p w:rsidR="00845F64" w:rsidRPr="00845F64" w:rsidRDefault="00845F64" w:rsidP="00845F64">
      <w:pPr>
        <w:keepNext/>
        <w:numPr>
          <w:ilvl w:val="0"/>
          <w:numId w:val="31"/>
        </w:numPr>
      </w:pPr>
      <w:r w:rsidRPr="00845F64">
        <w:t xml:space="preserve">For a person who is a national of more than one EEA country the text states that we should report the country code of the first nationality when sorted alphabetically by its ISO 3166-1 2 character code and the highest priority identifier obtainable related to the first nationality.  This either needs us to capture the detail related to all nationalities of the client, and then sort, or to rely on the client to provide the correct data (requiring knowledge of ISO country codes).  The text is silent regarding situations where a client may have one EEA and one non-EEA nationality or where they have multiple non-EEA nationalities.  These requirements are overly complex and the burden would be eased significantly if the client simply had to provide details of one of their nationalities.] </w:t>
      </w:r>
    </w:p>
    <w:p w:rsidR="00845F64" w:rsidRPr="00845F64" w:rsidRDefault="00845F64" w:rsidP="00845F64">
      <w:pPr>
        <w:keepNext/>
        <w:numPr>
          <w:ilvl w:val="0"/>
          <w:numId w:val="31"/>
        </w:numPr>
      </w:pPr>
      <w:r w:rsidRPr="00845F64">
        <w:t xml:space="preserve">Many of the national client identifiers for natural persons include codes that are only valid for a limited time such as passport numbers. This creates an additional underlying burden on firms to maintain details of expiry dates etc. </w:t>
      </w:r>
    </w:p>
    <w:p w:rsidR="00845F64" w:rsidRPr="00845F64" w:rsidRDefault="00845F64" w:rsidP="00845F64">
      <w:pPr>
        <w:keepNext/>
        <w:numPr>
          <w:ilvl w:val="0"/>
          <w:numId w:val="31"/>
        </w:numPr>
      </w:pPr>
      <w:r w:rsidRPr="00845F64">
        <w:t>It is unclear the extent to which ESMA expects firms to validate the national client identifiers provided by natural persons. In order to establish links to each issuing body / source to properly verify the information provided by the client would require considerable cooperation on the part of such bodies and would likely prove to be an insurmountable cost for smaller investment firms.</w:t>
      </w:r>
    </w:p>
    <w:p w:rsidR="00845F64" w:rsidRPr="00845F64" w:rsidRDefault="00845F64" w:rsidP="00845F64">
      <w:pPr>
        <w:keepNext/>
        <w:numPr>
          <w:ilvl w:val="0"/>
          <w:numId w:val="31"/>
        </w:numPr>
      </w:pPr>
      <w:r w:rsidRPr="00845F64">
        <w:t>In the Consultation Paper commentary, ESMA has acknowledged the difficulty in collecting the relevant information pertaining to all the holders of legal title. The UK industry convention is to have legal title in the name of up to four holders though firms will usually capture only the address of the first named holder. To multiply the client identification fields (i.e. RTS 32 Annex 1 Table 1 Fields 5-34) to include up to four individuals on the buy/sell sides of the transaction would require 120 client identification fields and for firms to acquire and retain significantly more information that they currently do. ICSA believes that this is a disproportionate volume of data and instead believes that the approach outlined below may be more practical.</w:t>
      </w:r>
    </w:p>
    <w:p w:rsidR="00845F64" w:rsidRPr="00845F64" w:rsidRDefault="00845F64" w:rsidP="00845F64">
      <w:pPr>
        <w:keepNext/>
      </w:pPr>
      <w:r w:rsidRPr="00845F64">
        <w:tab/>
      </w:r>
    </w:p>
    <w:p w:rsidR="00845F64" w:rsidRPr="00845F64" w:rsidRDefault="00845F64" w:rsidP="00845F64">
      <w:pPr>
        <w:keepNext/>
      </w:pPr>
      <w:r w:rsidRPr="00845F64">
        <w:t xml:space="preserve">We note that the Competent Authorities in four jurisdictions have proposed the use of only the “CONCAT” code to identify clients on transaction reports. It is our view that although the CONCAT code may not be truly unique, given that the purpose of transaction reporting is </w:t>
      </w:r>
      <w:r w:rsidRPr="00845F64">
        <w:lastRenderedPageBreak/>
        <w:t>principally to allow Competent Authorities to identify transactions that warrant further investigation, this is code is sufficiently consistent and unique to achieve this purpose and should therefore be extended to identify all individuals across EEA and non-EEA jurisdictions. Weighed against the massive operational complexity of the current proposed approach, the issues outlined above and on the basis that the Authority accepts this code as sufficiently unique in certain EEA jurisdictions; it is the view of ICSA that the CONCAT process should therefore be adopted across all jurisdictions.</w:t>
      </w:r>
    </w:p>
    <w:p w:rsidR="00845F64" w:rsidRPr="00845F64" w:rsidRDefault="00845F64" w:rsidP="00845F64">
      <w:pPr>
        <w:keepNext/>
      </w:pPr>
    </w:p>
    <w:p w:rsidR="00845F64" w:rsidRPr="00845F64" w:rsidRDefault="00845F64" w:rsidP="00845F64">
      <w:pPr>
        <w:keepNext/>
      </w:pPr>
      <w:r w:rsidRPr="00845F64">
        <w:t>With regard to the other prescribed reporting fields it would be beneficial to have additional information regarding the reporting expectations.  We have the following questions/concerns:-</w:t>
      </w:r>
    </w:p>
    <w:p w:rsidR="00845F64" w:rsidRPr="00845F64" w:rsidRDefault="00845F64" w:rsidP="00845F64">
      <w:pPr>
        <w:keepNext/>
        <w:numPr>
          <w:ilvl w:val="0"/>
          <w:numId w:val="31"/>
        </w:numPr>
      </w:pPr>
      <w:r w:rsidRPr="00845F64">
        <w:t>Buyer/Seller – Do we only have to complete one of these per transaction or is it necessary to capture/populate counterparty details for all reportable transactions?</w:t>
      </w:r>
    </w:p>
    <w:p w:rsidR="00845F64" w:rsidRPr="00845F64" w:rsidRDefault="00845F64" w:rsidP="00845F64">
      <w:pPr>
        <w:keepNext/>
        <w:numPr>
          <w:ilvl w:val="0"/>
          <w:numId w:val="32"/>
        </w:numPr>
      </w:pPr>
      <w:r w:rsidRPr="00845F64">
        <w:t xml:space="preserve">Buyer/Seller First Name(s)/Surname: - </w:t>
      </w:r>
    </w:p>
    <w:p w:rsidR="00845F64" w:rsidRPr="00845F64" w:rsidRDefault="00845F64" w:rsidP="00845F64">
      <w:pPr>
        <w:keepNext/>
        <w:numPr>
          <w:ilvl w:val="1"/>
          <w:numId w:val="33"/>
        </w:numPr>
      </w:pPr>
      <w:r w:rsidRPr="00845F64">
        <w:t xml:space="preserve">Some individuals may be known by only a single name. </w:t>
      </w:r>
      <w:r>
        <w:t>I</w:t>
      </w:r>
      <w:r w:rsidRPr="00845F64">
        <w:t>n that scenario, should this be populated into the first name or surname field?</w:t>
      </w:r>
    </w:p>
    <w:p w:rsidR="00845F64" w:rsidRPr="00845F64" w:rsidRDefault="00845F64" w:rsidP="00845F64">
      <w:pPr>
        <w:keepNext/>
        <w:numPr>
          <w:ilvl w:val="1"/>
          <w:numId w:val="33"/>
        </w:numPr>
      </w:pPr>
      <w:r w:rsidRPr="00845F64">
        <w:t>Reporting of Chinese names will be problematic as First Name(s)/Surname may captured in reverse order</w:t>
      </w:r>
    </w:p>
    <w:p w:rsidR="00845F64" w:rsidRPr="00845F64" w:rsidRDefault="00845F64" w:rsidP="00845F64">
      <w:pPr>
        <w:keepNext/>
        <w:numPr>
          <w:ilvl w:val="1"/>
          <w:numId w:val="33"/>
        </w:numPr>
      </w:pPr>
      <w:r w:rsidRPr="00845F64">
        <w:t xml:space="preserve">Different entities may have different views regarding what is a surname for some ‘linked’ names e.g. David Van Der Valk </w:t>
      </w:r>
    </w:p>
    <w:p w:rsidR="00845F64" w:rsidRPr="00845F64" w:rsidRDefault="00845F64" w:rsidP="00845F64">
      <w:pPr>
        <w:keepNext/>
        <w:numPr>
          <w:ilvl w:val="0"/>
          <w:numId w:val="31"/>
        </w:numPr>
      </w:pPr>
      <w:r w:rsidRPr="00845F64">
        <w:t>Buyer/Seller postcode – is it safe to assume this is an optional field as opposed to being mandatory? If the Client is non-UK this information may not be held by firms in a separate field so firms may be unable to automatically extract it – Similarly many countries do not have post codes.</w:t>
      </w:r>
    </w:p>
    <w:p w:rsidR="00845F64" w:rsidRPr="00845F64" w:rsidRDefault="00845F64" w:rsidP="00845F64">
      <w:pPr>
        <w:keepNext/>
        <w:numPr>
          <w:ilvl w:val="0"/>
          <w:numId w:val="31"/>
        </w:numPr>
      </w:pPr>
      <w:r w:rsidRPr="00845F64">
        <w:t>Trading Day/Trading Time – Clarification would be welcome on what should be reported if the transaction has been split over multiple trades;</w:t>
      </w:r>
    </w:p>
    <w:p w:rsidR="00845F64" w:rsidRPr="00845F64" w:rsidRDefault="00845F64" w:rsidP="00845F64">
      <w:pPr>
        <w:keepNext/>
        <w:numPr>
          <w:ilvl w:val="0"/>
          <w:numId w:val="31"/>
        </w:numPr>
      </w:pPr>
      <w:r w:rsidRPr="00845F64">
        <w:t>Price – Similar to above, what should be reported in the event of aggregate pricing?</w:t>
      </w:r>
    </w:p>
    <w:p w:rsidR="00845F64" w:rsidRPr="00845F64" w:rsidRDefault="00845F64" w:rsidP="00845F64">
      <w:pPr>
        <w:keepNext/>
        <w:numPr>
          <w:ilvl w:val="0"/>
          <w:numId w:val="31"/>
        </w:numPr>
      </w:pPr>
      <w:r w:rsidRPr="00845F64">
        <w:t>Instrument Classification – This will require development for many firms as it will not currently be stored or collected;</w:t>
      </w:r>
    </w:p>
    <w:p w:rsidR="00845F64" w:rsidRPr="00845F64" w:rsidRDefault="00845F64" w:rsidP="00845F64">
      <w:pPr>
        <w:keepNext/>
        <w:numPr>
          <w:ilvl w:val="0"/>
          <w:numId w:val="31"/>
        </w:numPr>
      </w:pPr>
      <w:r w:rsidRPr="00845F64">
        <w:t>Ultimate Underlying Instrument – Need to store additional information for any ADR or Convertible Bond transactions.</w:t>
      </w:r>
    </w:p>
    <w:permEnd w:id="1008141836"/>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123761216" w:edGrp="everyone"/>
      <w:r>
        <w:t>TYPE YOUR TEXT HERE</w:t>
      </w:r>
    </w:p>
    <w:permEnd w:id="212376121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1445008160" w:edGrp="everyone"/>
      <w:r>
        <w:t>TYPE YOUR TEXT HERE</w:t>
      </w:r>
    </w:p>
    <w:permEnd w:id="1445008160"/>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lastRenderedPageBreak/>
        <w:t>&lt;ESMA_QUESTION_CP_MIFID_221&gt;</w:t>
      </w:r>
    </w:p>
    <w:p w:rsidR="00577C33" w:rsidRDefault="00577C33" w:rsidP="00EC2C93">
      <w:pPr>
        <w:keepNext/>
      </w:pPr>
      <w:permStart w:id="821559683" w:edGrp="everyone"/>
      <w:r>
        <w:t>TYPE YOUR TEXT HERE</w:t>
      </w:r>
    </w:p>
    <w:permEnd w:id="821559683"/>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706184541" w:edGrp="everyone"/>
      <w:r>
        <w:t>TYPE YOUR TEXT HERE</w:t>
      </w:r>
    </w:p>
    <w:permEnd w:id="170618454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306846121" w:edGrp="everyone"/>
      <w:r>
        <w:t>TYPE YOUR TEXT HERE</w:t>
      </w:r>
    </w:p>
    <w:permEnd w:id="306846121"/>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963615044" w:edGrp="everyone"/>
      <w:r>
        <w:t>TYPE YOUR TEXT HERE</w:t>
      </w:r>
    </w:p>
    <w:permEnd w:id="196361504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7324516" w:edGrp="everyone"/>
      <w:r>
        <w:t>TYPE YOUR TEXT HERE</w:t>
      </w:r>
    </w:p>
    <w:permEnd w:id="237324516"/>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830182093" w:edGrp="everyone"/>
      <w:r>
        <w:t>TYPE YOUR TEXT HERE</w:t>
      </w:r>
    </w:p>
    <w:permEnd w:id="183018209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149513535" w:edGrp="everyone"/>
      <w:r>
        <w:t>TYPE YOUR TEXT HERE</w:t>
      </w:r>
    </w:p>
    <w:permEnd w:id="114951353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770078708" w:edGrp="everyone"/>
      <w:r>
        <w:t>TYPE YOUR TEXT HERE</w:t>
      </w:r>
    </w:p>
    <w:permEnd w:id="177007870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lastRenderedPageBreak/>
        <w:t>&lt;ESMA_QUESTION_CP_MIFID_229&gt;</w:t>
      </w:r>
    </w:p>
    <w:p w:rsidR="00577C33" w:rsidRDefault="00577C33" w:rsidP="00EC2C93">
      <w:pPr>
        <w:keepNext/>
      </w:pPr>
      <w:permStart w:id="1514690010" w:edGrp="everyone"/>
      <w:r>
        <w:t>TYPE YOUR TEXT HERE</w:t>
      </w:r>
    </w:p>
    <w:permEnd w:id="1514690010"/>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055683429" w:edGrp="everyone"/>
      <w:r>
        <w:t>TYPE YOUR TEXT HERE</w:t>
      </w:r>
    </w:p>
    <w:permEnd w:id="205568342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552037347" w:edGrp="everyone"/>
      <w:r>
        <w:t>TYPE YOUR TEXT HERE</w:t>
      </w:r>
    </w:p>
    <w:permEnd w:id="552037347"/>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821011394" w:edGrp="everyone"/>
      <w:r>
        <w:t>TYPE YOUR TEXT HERE</w:t>
      </w:r>
    </w:p>
    <w:permEnd w:id="1821011394"/>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448866283" w:edGrp="everyone"/>
      <w:r>
        <w:t>TYPE YOUR TEXT HERE</w:t>
      </w:r>
    </w:p>
    <w:permEnd w:id="448866283"/>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723059325" w:edGrp="everyone"/>
      <w:r>
        <w:t>TYPE YOUR TEXT HERE</w:t>
      </w:r>
    </w:p>
    <w:permEnd w:id="72305932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484713187" w:edGrp="everyone"/>
      <w:r>
        <w:t>TYPE YOUR TEXT HERE</w:t>
      </w:r>
    </w:p>
    <w:permEnd w:id="484713187"/>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lastRenderedPageBreak/>
        <w:t>&lt;ESMA_QUESTION_CP_MIFID_236&gt;</w:t>
      </w:r>
    </w:p>
    <w:p w:rsidR="00577C33" w:rsidRDefault="00577C33" w:rsidP="00EC2C93">
      <w:pPr>
        <w:keepNext/>
      </w:pPr>
      <w:permStart w:id="453082684" w:edGrp="everyone"/>
      <w:r>
        <w:t>TYPE YOUR TEXT HERE</w:t>
      </w:r>
    </w:p>
    <w:permEnd w:id="45308268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665347679" w:edGrp="everyone"/>
      <w:r>
        <w:t>TYPE YOUR TEXT HERE</w:t>
      </w:r>
    </w:p>
    <w:permEnd w:id="1665347679"/>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195524788" w:edGrp="everyone"/>
      <w:r>
        <w:t>TYPE YOUR TEXT HERE</w:t>
      </w:r>
    </w:p>
    <w:permEnd w:id="1195524788"/>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019785155" w:edGrp="everyone"/>
      <w:r>
        <w:t>TYPE YOUR TEXT HERE</w:t>
      </w:r>
    </w:p>
    <w:permEnd w:id="2019785155"/>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671707490" w:edGrp="everyone"/>
      <w:r>
        <w:t>TYPE YOUR TEXT HERE</w:t>
      </w:r>
    </w:p>
    <w:permEnd w:id="1671707490"/>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723471262" w:edGrp="everyone"/>
      <w:r>
        <w:t>TYPE YOUR TEXT HERE</w:t>
      </w:r>
    </w:p>
    <w:permEnd w:id="723471262"/>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671090862" w:edGrp="everyone"/>
      <w:r>
        <w:t>TYPE YOUR TEXT HERE</w:t>
      </w:r>
    </w:p>
    <w:permEnd w:id="671090862"/>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733377013" w:edGrp="everyone"/>
      <w:r>
        <w:t>TYPE YOUR TEXT HERE</w:t>
      </w:r>
    </w:p>
    <w:permEnd w:id="173337701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667713264" w:edGrp="everyone"/>
      <w:r>
        <w:t>TYPE YOUR TEXT HERE</w:t>
      </w:r>
    </w:p>
    <w:permEnd w:id="166771326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394932287" w:edGrp="everyone"/>
      <w:r>
        <w:t>TYPE YOUR TEXT HERE</w:t>
      </w:r>
    </w:p>
    <w:permEnd w:id="394932287"/>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64" w:rsidRDefault="00845F64" w:rsidP="007E7997">
      <w:pPr>
        <w:spacing w:line="240" w:lineRule="auto"/>
      </w:pPr>
      <w:r>
        <w:separator/>
      </w:r>
    </w:p>
  </w:endnote>
  <w:endnote w:type="continuationSeparator" w:id="0">
    <w:p w:rsidR="00845F64" w:rsidRDefault="00845F64"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64" w:rsidRDefault="00845F6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845F64" w:rsidRDefault="00845F64" w:rsidP="00375BA2">
        <w:pPr>
          <w:pStyle w:val="Footer"/>
          <w:jc w:val="right"/>
        </w:pPr>
        <w:r>
          <w:fldChar w:fldCharType="begin"/>
        </w:r>
        <w:r>
          <w:instrText xml:space="preserve"> PAGE   \* MERGEFORMAT </w:instrText>
        </w:r>
        <w:r>
          <w:fldChar w:fldCharType="separate"/>
        </w:r>
        <w:r w:rsidR="00E473CC">
          <w:rPr>
            <w:noProof/>
          </w:rPr>
          <w:t>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64" w:rsidRDefault="00845F64" w:rsidP="007E7997">
      <w:pPr>
        <w:spacing w:line="240" w:lineRule="auto"/>
      </w:pPr>
      <w:r>
        <w:separator/>
      </w:r>
    </w:p>
  </w:footnote>
  <w:footnote w:type="continuationSeparator" w:id="0">
    <w:p w:rsidR="00845F64" w:rsidRDefault="00845F64" w:rsidP="007E7997">
      <w:pPr>
        <w:spacing w:line="240" w:lineRule="auto"/>
      </w:pPr>
      <w:r>
        <w:continuationSeparator/>
      </w:r>
    </w:p>
  </w:footnote>
  <w:footnote w:id="1">
    <w:p w:rsidR="00845F64" w:rsidRPr="00AA7A30" w:rsidRDefault="00845F64"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64" w:rsidRDefault="00845F64">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64" w:rsidRDefault="00845F64" w:rsidP="00B50534">
    <w:pPr>
      <w:pStyle w:val="Header"/>
      <w:jc w:val="right"/>
      <w:rPr>
        <w:b/>
        <w:color w:val="FF0000"/>
      </w:rPr>
    </w:pPr>
  </w:p>
  <w:p w:rsidR="00845F64" w:rsidRDefault="00845F64"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845F64" w:rsidRPr="00B50534" w:rsidRDefault="00845F64"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B5C7486"/>
    <w:multiLevelType w:val="hybridMultilevel"/>
    <w:tmpl w:val="36F6D1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5B54D5D"/>
    <w:multiLevelType w:val="hybridMultilevel"/>
    <w:tmpl w:val="67B2781C"/>
    <w:lvl w:ilvl="0" w:tplc="09E6FA86">
      <w:start w:val="1"/>
      <w:numFmt w:val="bullet"/>
      <w:lvlText w:val=""/>
      <w:lvlJc w:val="left"/>
      <w:pPr>
        <w:tabs>
          <w:tab w:val="num" w:pos="960"/>
        </w:tabs>
        <w:ind w:left="9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A3072F"/>
    <w:multiLevelType w:val="hybridMultilevel"/>
    <w:tmpl w:val="AAD426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568"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1C4670"/>
    <w:multiLevelType w:val="hybridMultilevel"/>
    <w:tmpl w:val="D3469B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7"/>
  </w:num>
  <w:num w:numId="3">
    <w:abstractNumId w:val="18"/>
  </w:num>
  <w:num w:numId="4">
    <w:abstractNumId w:val="9"/>
  </w:num>
  <w:num w:numId="5">
    <w:abstractNumId w:val="16"/>
  </w:num>
  <w:num w:numId="6">
    <w:abstractNumId w:val="12"/>
  </w:num>
  <w:num w:numId="7">
    <w:abstractNumId w:val="0"/>
  </w:num>
  <w:num w:numId="8">
    <w:abstractNumId w:val="10"/>
  </w:num>
  <w:num w:numId="9">
    <w:abstractNumId w:val="6"/>
  </w:num>
  <w:num w:numId="10">
    <w:abstractNumId w:val="3"/>
  </w:num>
  <w:num w:numId="11">
    <w:abstractNumId w:val="17"/>
  </w:num>
  <w:num w:numId="12">
    <w:abstractNumId w:val="11"/>
  </w:num>
  <w:num w:numId="13">
    <w:abstractNumId w:val="19"/>
  </w:num>
  <w:num w:numId="14">
    <w:abstractNumId w:val="13"/>
  </w:num>
  <w:num w:numId="15">
    <w:abstractNumId w:val="15"/>
  </w:num>
  <w:num w:numId="16">
    <w:abstractNumId w:val="2"/>
  </w:num>
  <w:num w:numId="17">
    <w:abstractNumId w:val="22"/>
  </w:num>
  <w:num w:numId="18">
    <w:abstractNumId w:val="5"/>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5F64"/>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473CC"/>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ind w:left="0"/>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ind w:left="0"/>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537D-493C-4419-9BBD-4BF7547D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12919</Words>
  <Characters>73640</Characters>
  <Application>Microsoft Office Word</Application>
  <DocSecurity>12</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Computershare</Company>
  <LinksUpToDate>false</LinksUpToDate>
  <CharactersWithSpaces>86387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Joanne Dodkin</cp:lastModifiedBy>
  <cp:revision>2</cp:revision>
  <dcterms:created xsi:type="dcterms:W3CDTF">2015-03-02T16:12:00Z</dcterms:created>
  <dcterms:modified xsi:type="dcterms:W3CDTF">2015-03-02T16:12:00Z</dcterms:modified>
</cp:coreProperties>
</file>