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1433232269" w:edGrp="everyone"/>
      <w:r>
        <w:t>TYPE YOUR TEXT HERE</w:t>
      </w:r>
    </w:p>
    <w:permEnd w:id="1433232269"/>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w:t>
      </w:r>
      <w:r w:rsidRPr="00F05A8C">
        <w:rPr>
          <w:rFonts w:eastAsia="Calibri"/>
          <w:lang w:eastAsia="en-US"/>
        </w:rPr>
        <w:t>n</w:t>
      </w:r>
      <w:r w:rsidRPr="00F05A8C">
        <w:rPr>
          <w:rFonts w:eastAsia="Calibri"/>
          <w:lang w:eastAsia="en-US"/>
        </w:rPr>
        <w:t>vestment advice is provided to investors?</w:t>
      </w:r>
    </w:p>
    <w:p w:rsidR="00F05A8C" w:rsidRDefault="00F05A8C" w:rsidP="00F05A8C"/>
    <w:p w:rsidR="00F05A8C" w:rsidRDefault="00F05A8C" w:rsidP="00F05A8C">
      <w:r>
        <w:t>&lt;ESMA_QUESTION_2&gt;</w:t>
      </w:r>
    </w:p>
    <w:p w:rsidR="00F05A8C" w:rsidRDefault="00F05A8C" w:rsidP="00F05A8C">
      <w:permStart w:id="2070899912" w:edGrp="everyone"/>
      <w:r>
        <w:t>TYPE YOUR TEXT HERE</w:t>
      </w:r>
    </w:p>
    <w:permEnd w:id="2070899912"/>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w:t>
      </w:r>
      <w:r w:rsidRPr="00F05A8C">
        <w:rPr>
          <w:rFonts w:eastAsia="Calibri"/>
          <w:lang w:eastAsia="en-US"/>
        </w:rPr>
        <w:t>n</w:t>
      </w:r>
      <w:r w:rsidRPr="00F05A8C">
        <w:rPr>
          <w:rFonts w:eastAsia="Calibri"/>
          <w:lang w:eastAsia="en-US"/>
        </w:rPr>
        <w:t>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614799308" w:edGrp="everyone"/>
      <w:r>
        <w:t>TYPE YOUR TEXT HERE</w:t>
      </w:r>
    </w:p>
    <w:permEnd w:id="614799308"/>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974263751" w:edGrp="everyone"/>
      <w:r>
        <w:t>TYPE YOUR TEXT HERE</w:t>
      </w:r>
    </w:p>
    <w:permEnd w:id="974263751"/>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2141064942" w:edGrp="everyone"/>
      <w:r>
        <w:t>TYPE YOUR TEXT HERE</w:t>
      </w:r>
    </w:p>
    <w:permEnd w:id="2141064942"/>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w:t>
      </w:r>
      <w:r>
        <w:t>a</w:t>
      </w:r>
      <w:r>
        <w:t>tions or other electro</w:t>
      </w:r>
      <w:r>
        <w:t>n</w:t>
      </w:r>
      <w:r>
        <w:t>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w:t>
      </w:r>
      <w:r w:rsidRPr="00F05A8C">
        <w:rPr>
          <w:rFonts w:eastAsia="Calibri"/>
          <w:lang w:eastAsia="en-US"/>
        </w:rPr>
        <w:t>i</w:t>
      </w:r>
      <w:r w:rsidRPr="00F05A8C">
        <w:rPr>
          <w:rFonts w:eastAsia="Calibri"/>
          <w:lang w:eastAsia="en-US"/>
        </w:rPr>
        <w:t>FID II, MiFIR, MAD or MAR.</w:t>
      </w:r>
    </w:p>
    <w:p w:rsidR="00F05A8C" w:rsidRDefault="00F05A8C" w:rsidP="00F05A8C"/>
    <w:p w:rsidR="00F05A8C" w:rsidRDefault="00F05A8C" w:rsidP="00F05A8C">
      <w:r>
        <w:t>&lt;ESMA_QUESTION_6&gt;</w:t>
      </w:r>
    </w:p>
    <w:p w:rsidR="00F05A8C" w:rsidRDefault="00F05A8C" w:rsidP="00F05A8C">
      <w:permStart w:id="220538365" w:edGrp="everyone"/>
      <w:r>
        <w:t>TYPE YOUR TEXT HERE</w:t>
      </w:r>
    </w:p>
    <w:permEnd w:id="220538365"/>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784363511" w:edGrp="everyone"/>
      <w:r>
        <w:t>TYPE YOUR TEXT HERE</w:t>
      </w:r>
    </w:p>
    <w:permEnd w:id="784363511"/>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w:t>
      </w:r>
      <w:r w:rsidRPr="00321CD3">
        <w:t>a</w:t>
      </w:r>
      <w:r w:rsidRPr="00321CD3">
        <w:t>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1115433197" w:edGrp="everyone"/>
      <w:r>
        <w:t>TYPE YOUR TEXT HERE</w:t>
      </w:r>
    </w:p>
    <w:permEnd w:id="1115433197"/>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237462578" w:edGrp="everyone"/>
      <w:r>
        <w:t>TYPE YOUR TEXT HERE</w:t>
      </w:r>
    </w:p>
    <w:permEnd w:id="237462578"/>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145959895" w:edGrp="everyone"/>
      <w:r>
        <w:t>TYPE YOUR TEXT HERE</w:t>
      </w:r>
    </w:p>
    <w:permEnd w:id="145959895"/>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lastRenderedPageBreak/>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314139541" w:edGrp="everyone"/>
      <w:r>
        <w:t>TYPE YOUR TEXT HERE</w:t>
      </w:r>
    </w:p>
    <w:permEnd w:id="314139541"/>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841907863" w:edGrp="everyone"/>
      <w:r>
        <w:t>TYPE YOUR TEXT HERE</w:t>
      </w:r>
    </w:p>
    <w:permEnd w:id="841907863"/>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w:t>
      </w:r>
      <w:r w:rsidRPr="00F05A8C">
        <w:rPr>
          <w:rFonts w:eastAsia="Calibri"/>
          <w:lang w:eastAsia="en-US"/>
        </w:rPr>
        <w:t>e</w:t>
      </w:r>
      <w:r w:rsidRPr="00F05A8C">
        <w:rPr>
          <w:rFonts w:eastAsia="Calibri"/>
          <w:lang w:eastAsia="en-US"/>
        </w:rPr>
        <w:t>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127634180" w:edGrp="everyone"/>
      <w:r>
        <w:t>TYPE YOUR TEXT HERE</w:t>
      </w:r>
    </w:p>
    <w:permEnd w:id="1127634180"/>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Should the proposed distributor requirements apply in the case of distribution of products (e.g. shares and bonds as well as over-the-counter (OTC) products) avail</w:t>
      </w:r>
      <w:r w:rsidRPr="00F05A8C">
        <w:rPr>
          <w:rFonts w:eastAsia="Calibri"/>
          <w:lang w:eastAsia="en-US"/>
        </w:rPr>
        <w:t>a</w:t>
      </w:r>
      <w:r w:rsidRPr="00F05A8C">
        <w:rPr>
          <w:rFonts w:eastAsia="Calibri"/>
          <w:lang w:eastAsia="en-US"/>
        </w:rPr>
        <w:t xml:space="preserve">ble on the primary market or should they also apply to distribution of products on the secondary market (e.g. freely tradable shares and bonds)? </w:t>
      </w:r>
      <w:r w:rsidRPr="003815C4">
        <w:rPr>
          <w:rFonts w:eastAsia="Calibri"/>
          <w:lang w:eastAsia="en-US"/>
        </w:rPr>
        <w:t>Please state the re</w:t>
      </w:r>
      <w:r w:rsidRPr="003815C4">
        <w:rPr>
          <w:rFonts w:eastAsia="Calibri"/>
          <w:lang w:eastAsia="en-US"/>
        </w:rPr>
        <w:t>a</w:t>
      </w:r>
      <w:r w:rsidRPr="003815C4">
        <w:rPr>
          <w:rFonts w:eastAsia="Calibri"/>
          <w:lang w:eastAsia="en-US"/>
        </w:rPr>
        <w:t>son for your answer.</w:t>
      </w:r>
    </w:p>
    <w:p w:rsidR="00F05A8C" w:rsidRDefault="00F05A8C" w:rsidP="00F05A8C"/>
    <w:p w:rsidR="00F05A8C" w:rsidRDefault="00F05A8C" w:rsidP="00F05A8C">
      <w:r>
        <w:t>&lt;ESMA_QUESTION_14&gt;</w:t>
      </w:r>
    </w:p>
    <w:p w:rsidR="00F05A8C" w:rsidRDefault="00F05A8C" w:rsidP="00F05A8C">
      <w:permStart w:id="1629500481" w:edGrp="everyone"/>
      <w:r>
        <w:t>TYPE YOUR TEXT HERE</w:t>
      </w:r>
    </w:p>
    <w:permEnd w:id="1629500481"/>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F05A8C" w:rsidRDefault="00F05A8C" w:rsidP="00F05A8C">
      <w:permStart w:id="140663346" w:edGrp="everyone"/>
      <w:r>
        <w:t>TYPE YOUR TEXT HERE</w:t>
      </w:r>
    </w:p>
    <w:permEnd w:id="140663346"/>
    <w:p w:rsidR="00F05A8C" w:rsidRDefault="00F05A8C" w:rsidP="00F05A8C">
      <w:pPr>
        <w:keepLines/>
      </w:pPr>
      <w:r>
        <w:t>&lt;ESMA_QUESTION_15&gt;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w:t>
      </w:r>
      <w:r w:rsidRPr="00F05A8C">
        <w:rPr>
          <w:rFonts w:eastAsia="Calibri"/>
          <w:lang w:eastAsia="en-US"/>
        </w:rPr>
        <w:t>i</w:t>
      </w:r>
      <w:r w:rsidRPr="00F05A8C">
        <w:rPr>
          <w:rFonts w:eastAsia="Calibri"/>
          <w:lang w:eastAsia="en-US"/>
        </w:rPr>
        <w:t>ence with the product? If yes, in what circumstances and what specific information could be provided by the distrib</w:t>
      </w:r>
      <w:r w:rsidRPr="00F05A8C">
        <w:rPr>
          <w:rFonts w:eastAsia="Calibri"/>
          <w:lang w:eastAsia="en-US"/>
        </w:rPr>
        <w:t>u</w:t>
      </w:r>
      <w:r w:rsidRPr="00F05A8C">
        <w:rPr>
          <w:rFonts w:eastAsia="Calibri"/>
          <w:lang w:eastAsia="en-US"/>
        </w:rPr>
        <w:t>tor?</w:t>
      </w:r>
    </w:p>
    <w:p w:rsidR="00F05A8C" w:rsidRDefault="00F05A8C" w:rsidP="00F05A8C"/>
    <w:p w:rsidR="00F05A8C" w:rsidRDefault="00F05A8C" w:rsidP="00F05A8C">
      <w:r>
        <w:t>&lt;ESMA_QUESTION_16&gt;</w:t>
      </w:r>
    </w:p>
    <w:p w:rsidR="00F05A8C" w:rsidRDefault="00F05A8C" w:rsidP="00F05A8C">
      <w:permStart w:id="372914223" w:edGrp="everyone"/>
      <w:r>
        <w:t>TYPE YOUR TEXT HERE</w:t>
      </w:r>
    </w:p>
    <w:permEnd w:id="372914223"/>
    <w:p w:rsidR="00F05A8C" w:rsidRDefault="00F05A8C" w:rsidP="00F05A8C">
      <w:pPr>
        <w:keepLines/>
      </w:pPr>
      <w:r>
        <w:t>&lt;ESMA_QUESTION_16&gt;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w:t>
      </w:r>
      <w:r w:rsidRPr="00F05A8C">
        <w:rPr>
          <w:rFonts w:eastAsia="Calibri"/>
          <w:lang w:eastAsia="en-US"/>
        </w:rPr>
        <w:t>t</w:t>
      </w:r>
      <w:r w:rsidRPr="00F05A8C">
        <w:rPr>
          <w:rFonts w:eastAsia="Calibri"/>
          <w:lang w:eastAsia="en-US"/>
        </w:rPr>
        <w:t>side of the product’s target market)?</w:t>
      </w:r>
    </w:p>
    <w:p w:rsidR="00F05A8C" w:rsidRDefault="00F05A8C" w:rsidP="00F05A8C"/>
    <w:p w:rsidR="00F05A8C" w:rsidRDefault="00F05A8C" w:rsidP="00F05A8C">
      <w:r>
        <w:t>&lt;ESMA_QUESTION_17&gt;</w:t>
      </w:r>
    </w:p>
    <w:p w:rsidR="00F05A8C" w:rsidRDefault="00F05A8C" w:rsidP="00F05A8C">
      <w:permStart w:id="965301361" w:edGrp="everyone"/>
      <w:r>
        <w:t>TYPE YOUR TEXT HERE</w:t>
      </w:r>
    </w:p>
    <w:permEnd w:id="965301361"/>
    <w:p w:rsidR="00F05A8C" w:rsidRDefault="00F05A8C" w:rsidP="00F05A8C">
      <w:pPr>
        <w:keepLines/>
      </w:pPr>
      <w:r>
        <w:lastRenderedPageBreak/>
        <w:t>&lt;ESMA_QUESTION_17&gt;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distributors can take, if they become aware of any event that could materially affect the potential risk to the identified target market (e.g. if the distributor has mis-judged the target market for a specific pro</w:t>
      </w:r>
      <w:r w:rsidRPr="00F05A8C">
        <w:rPr>
          <w:rFonts w:eastAsia="Calibri"/>
          <w:lang w:eastAsia="en-US"/>
        </w:rPr>
        <w:t>d</w:t>
      </w:r>
      <w:r w:rsidRPr="00F05A8C">
        <w:rPr>
          <w:rFonts w:eastAsia="Calibri"/>
          <w:lang w:eastAsia="en-US"/>
        </w:rPr>
        <w:t xml:space="preserve">uct)? </w:t>
      </w:r>
    </w:p>
    <w:p w:rsidR="00F05A8C" w:rsidRDefault="00F05A8C" w:rsidP="00F05A8C"/>
    <w:p w:rsidR="00F05A8C" w:rsidRDefault="00F05A8C" w:rsidP="00F05A8C">
      <w:r>
        <w:t>&lt;ESMA_QUESTION_18&gt;</w:t>
      </w:r>
    </w:p>
    <w:p w:rsidR="00F05A8C" w:rsidRDefault="00F05A8C" w:rsidP="00F05A8C">
      <w:permStart w:id="606339382" w:edGrp="everyone"/>
      <w:r>
        <w:t>TYPE YOUR TEXT HERE</w:t>
      </w:r>
    </w:p>
    <w:permEnd w:id="606339382"/>
    <w:p w:rsidR="00F05A8C" w:rsidRDefault="00F05A8C" w:rsidP="00F05A8C">
      <w:pPr>
        <w:keepLines/>
      </w:pPr>
      <w:r>
        <w:t>&lt;ESMA_QUESTION_18&gt;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F05A8C" w:rsidRDefault="00F05A8C" w:rsidP="00F05A8C">
      <w:permStart w:id="240263029" w:edGrp="everyone"/>
      <w:r>
        <w:t>TYPE YOUR TEXT HERE</w:t>
      </w:r>
    </w:p>
    <w:permEnd w:id="240263029"/>
    <w:p w:rsidR="00F05A8C" w:rsidRDefault="00F05A8C" w:rsidP="00F05A8C">
      <w:pPr>
        <w:keepLines/>
      </w:pPr>
      <w:r>
        <w:t>&lt;ESMA_QUESTION_19&gt;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05A8C" w:rsidRDefault="00F05A8C" w:rsidP="00F05A8C">
      <w:permStart w:id="1626410326" w:edGrp="everyone"/>
      <w:r>
        <w:t>TYPE YOUR TEXT HERE</w:t>
      </w:r>
    </w:p>
    <w:permEnd w:id="1626410326"/>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F05A8C" w:rsidP="00F05A8C">
      <w:permStart w:id="348798353" w:edGrp="everyone"/>
      <w:r>
        <w:t>TYPE YOUR TEXT HERE</w:t>
      </w:r>
    </w:p>
    <w:permEnd w:id="348798353"/>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1698118408" w:edGrp="everyone"/>
      <w:r>
        <w:t>TYPE YOUR TEXT HERE</w:t>
      </w:r>
    </w:p>
    <w:permEnd w:id="1698118408"/>
    <w:p w:rsidR="00F05A8C" w:rsidRDefault="00F05A8C" w:rsidP="00F05A8C">
      <w:pPr>
        <w:keepLines/>
      </w:pPr>
      <w:r>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w:t>
      </w:r>
      <w:r w:rsidRPr="00F05A8C">
        <w:rPr>
          <w:rFonts w:eastAsia="Calibri"/>
          <w:lang w:eastAsia="en-US"/>
        </w:rPr>
        <w:t>e</w:t>
      </w:r>
      <w:r w:rsidRPr="00F05A8C">
        <w:rPr>
          <w:rFonts w:eastAsia="Calibri"/>
          <w:lang w:eastAsia="en-US"/>
        </w:rPr>
        <w:t>garding the safeguarding of client instruments and funds?</w:t>
      </w:r>
    </w:p>
    <w:p w:rsidR="00F05A8C" w:rsidRDefault="00F05A8C" w:rsidP="00F05A8C"/>
    <w:p w:rsidR="00F05A8C" w:rsidRDefault="00F05A8C" w:rsidP="00F05A8C">
      <w:r>
        <w:t>&lt;ESMA_QUESTION_23&gt;</w:t>
      </w:r>
    </w:p>
    <w:p w:rsidR="00F05A8C" w:rsidRDefault="00F05A8C" w:rsidP="00F05A8C">
      <w:permStart w:id="1610755397" w:edGrp="everyone"/>
      <w:r>
        <w:t>TYPE YOUR TEXT HERE</w:t>
      </w:r>
    </w:p>
    <w:permEnd w:id="1610755397"/>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Do you think that the examples in this chapter constitute an inappropriate use of TTCA? If not, why not? Are there any other examples of inappropriate use of or fe</w:t>
      </w:r>
      <w:r w:rsidRPr="00F05A8C">
        <w:rPr>
          <w:rFonts w:eastAsia="Calibri"/>
          <w:lang w:eastAsia="en-US"/>
        </w:rPr>
        <w:t>a</w:t>
      </w:r>
      <w:r w:rsidRPr="00F05A8C">
        <w:rPr>
          <w:rFonts w:eastAsia="Calibri"/>
          <w:lang w:eastAsia="en-US"/>
        </w:rPr>
        <w:t>tures of ina</w:t>
      </w:r>
      <w:r w:rsidRPr="00F05A8C">
        <w:rPr>
          <w:rFonts w:eastAsia="Calibri"/>
          <w:lang w:eastAsia="en-US"/>
        </w:rPr>
        <w:t>p</w:t>
      </w:r>
      <w:r w:rsidRPr="00F05A8C">
        <w:rPr>
          <w:rFonts w:eastAsia="Calibri"/>
          <w:lang w:eastAsia="en-US"/>
        </w:rPr>
        <w:t xml:space="preserve">propriate use of TTCA? </w:t>
      </w:r>
    </w:p>
    <w:p w:rsidR="00F05A8C" w:rsidRDefault="00F05A8C" w:rsidP="00F05A8C"/>
    <w:p w:rsidR="00F05A8C" w:rsidRDefault="00F05A8C" w:rsidP="00F05A8C">
      <w:r>
        <w:lastRenderedPageBreak/>
        <w:t>&lt;ESMA_QUESTION_24&gt;</w:t>
      </w:r>
    </w:p>
    <w:p w:rsidR="00F05A8C" w:rsidRDefault="00F05A8C" w:rsidP="00F05A8C">
      <w:permStart w:id="1468888714" w:edGrp="everyone"/>
      <w:r>
        <w:t>TYPE YOUR TEXT HERE</w:t>
      </w:r>
    </w:p>
    <w:permEnd w:id="1468888714"/>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Do you agree with the proposal to clarify that the use of TTCA is not a freely avail</w:t>
      </w:r>
      <w:r w:rsidRPr="00F05A8C">
        <w:rPr>
          <w:rFonts w:eastAsia="Calibri"/>
          <w:lang w:eastAsia="en-US"/>
        </w:rPr>
        <w:t>a</w:t>
      </w:r>
      <w:r w:rsidRPr="00F05A8C">
        <w:rPr>
          <w:rFonts w:eastAsia="Calibri"/>
          <w:lang w:eastAsia="en-US"/>
        </w:rPr>
        <w:t>ble option for avoiding the prote</w:t>
      </w:r>
      <w:r w:rsidRPr="00F05A8C">
        <w:rPr>
          <w:rFonts w:eastAsia="Calibri"/>
          <w:lang w:eastAsia="en-US"/>
        </w:rPr>
        <w:t>c</w:t>
      </w:r>
      <w:r w:rsidRPr="00F05A8C">
        <w:rPr>
          <w:rFonts w:eastAsia="Calibri"/>
          <w:lang w:eastAsia="en-US"/>
        </w:rPr>
        <w:t>tions required under MiFID? Do you agree with the proposal to place high-level requirements on firms to consider the appropriateness of TTCA? Should risk disclosures be required in this area? Please explain your a</w:t>
      </w:r>
      <w:r w:rsidRPr="00F05A8C">
        <w:rPr>
          <w:rFonts w:eastAsia="Calibri"/>
          <w:lang w:eastAsia="en-US"/>
        </w:rPr>
        <w:t>n</w:t>
      </w:r>
      <w:r w:rsidRPr="00F05A8C">
        <w:rPr>
          <w:rFonts w:eastAsia="Calibri"/>
          <w:lang w:eastAsia="en-US"/>
        </w:rPr>
        <w:t xml:space="preserve">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753041260" w:edGrp="everyone"/>
      <w:r>
        <w:t>TYPE YOUR TEXT HERE</w:t>
      </w:r>
    </w:p>
    <w:permEnd w:id="753041260"/>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1418009196" w:edGrp="everyone"/>
      <w:r>
        <w:t>TYPE YOUR TEXT HERE</w:t>
      </w:r>
    </w:p>
    <w:permEnd w:id="1418009196"/>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836386630" w:edGrp="everyone"/>
      <w:r>
        <w:t>TYPE YOUR TEXT HERE</w:t>
      </w:r>
    </w:p>
    <w:permEnd w:id="836386630"/>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t>Are any further measures needed to ensure that the transa</w:t>
      </w:r>
      <w:r w:rsidRPr="00F05A8C">
        <w:rPr>
          <w:rFonts w:eastAsia="Calibri"/>
          <w:lang w:eastAsia="en-US"/>
        </w:rPr>
        <w:t>c</w:t>
      </w:r>
      <w:r w:rsidRPr="00F05A8C">
        <w:rPr>
          <w:rFonts w:eastAsia="Calibri"/>
          <w:lang w:eastAsia="en-US"/>
        </w:rPr>
        <w:t>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1580285300" w:edGrp="everyone"/>
      <w:r>
        <w:t>TYPE YOUR TEXT HERE</w:t>
      </w:r>
    </w:p>
    <w:permEnd w:id="1580285300"/>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604658327" w:edGrp="everyone"/>
      <w:r>
        <w:t>TYPE YOUR TEXT HERE</w:t>
      </w:r>
    </w:p>
    <w:permEnd w:id="604658327"/>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180968160" w:edGrp="everyone"/>
      <w:r>
        <w:t>TYPE YOUR TEXT HERE</w:t>
      </w:r>
    </w:p>
    <w:permEnd w:id="180968160"/>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w:t>
      </w:r>
      <w:r w:rsidRPr="00F05A8C">
        <w:rPr>
          <w:rFonts w:eastAsia="Calibri"/>
          <w:lang w:eastAsia="en-US"/>
        </w:rPr>
        <w:t>i</w:t>
      </w:r>
      <w:r w:rsidRPr="00F05A8C">
        <w:rPr>
          <w:rFonts w:eastAsia="Calibri"/>
          <w:lang w:eastAsia="en-US"/>
        </w:rPr>
        <w:t>tor its appropriateness on an on-going basis? If not, what would be the cost of deve</w:t>
      </w:r>
      <w:r w:rsidRPr="00F05A8C">
        <w:rPr>
          <w:rFonts w:eastAsia="Calibri"/>
          <w:lang w:eastAsia="en-US"/>
        </w:rPr>
        <w:t>l</w:t>
      </w:r>
      <w:r w:rsidRPr="00F05A8C">
        <w:rPr>
          <w:rFonts w:eastAsia="Calibri"/>
          <w:lang w:eastAsia="en-US"/>
        </w:rPr>
        <w:t>oping and mai</w:t>
      </w:r>
      <w:r w:rsidRPr="00F05A8C">
        <w:rPr>
          <w:rFonts w:eastAsia="Calibri"/>
          <w:lang w:eastAsia="en-US"/>
        </w:rPr>
        <w:t>n</w:t>
      </w:r>
      <w:r w:rsidRPr="00F05A8C">
        <w:rPr>
          <w:rFonts w:eastAsia="Calibri"/>
          <w:lang w:eastAsia="en-US"/>
        </w:rPr>
        <w:t>taining such arrangements?</w:t>
      </w:r>
    </w:p>
    <w:p w:rsidR="00F05A8C" w:rsidRDefault="00F05A8C" w:rsidP="00F05A8C"/>
    <w:p w:rsidR="00F05A8C" w:rsidRDefault="00F05A8C" w:rsidP="00F05A8C">
      <w:r>
        <w:t>&lt;ESMA_QUESTION_31&gt;</w:t>
      </w:r>
    </w:p>
    <w:p w:rsidR="00F05A8C" w:rsidRDefault="00F05A8C" w:rsidP="00F05A8C">
      <w:permStart w:id="1379237841" w:edGrp="everyone"/>
      <w:r>
        <w:t>TYPE YOUR TEXT HERE</w:t>
      </w:r>
    </w:p>
    <w:permEnd w:id="1379237841"/>
    <w:p w:rsidR="00F05A8C" w:rsidRDefault="00F05A8C" w:rsidP="00F05A8C">
      <w:pPr>
        <w:keepLines/>
      </w:pPr>
      <w:r>
        <w:lastRenderedPageBreak/>
        <w:t>&lt;ESMA_QUESTION_31&gt;</w:t>
      </w:r>
    </w:p>
    <w:p w:rsidR="00F05A8C" w:rsidRPr="009027C0" w:rsidRDefault="00F05A8C" w:rsidP="00F05A8C">
      <w:pPr>
        <w:pStyle w:val="Heading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w:t>
      </w:r>
      <w:r w:rsidRPr="00F05A8C">
        <w:rPr>
          <w:rFonts w:eastAsia="Calibri"/>
          <w:lang w:eastAsia="en-US"/>
        </w:rPr>
        <w:t>e</w:t>
      </w:r>
      <w:r w:rsidRPr="00F05A8C">
        <w:rPr>
          <w:rFonts w:eastAsia="Calibri"/>
          <w:lang w:eastAsia="en-US"/>
        </w:rPr>
        <w:t>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1953433642" w:edGrp="everyone"/>
      <w:r>
        <w:t>TYPE YOUR TEXT HERE</w:t>
      </w:r>
    </w:p>
    <w:permEnd w:id="1953433642"/>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posed in relation to securities f</w:t>
      </w:r>
      <w:r w:rsidRPr="00F05A8C">
        <w:rPr>
          <w:rFonts w:eastAsia="Calibri"/>
          <w:lang w:eastAsia="en-US"/>
        </w:rPr>
        <w:t>i</w:t>
      </w:r>
      <w:r w:rsidRPr="00F05A8C">
        <w:rPr>
          <w:rFonts w:eastAsia="Calibri"/>
          <w:lang w:eastAsia="en-US"/>
        </w:rPr>
        <w:t xml:space="preserve">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1942426364" w:edGrp="everyone"/>
      <w:r>
        <w:t>TYPE YOUR TEXT HERE</w:t>
      </w:r>
    </w:p>
    <w:permEnd w:id="1942426364"/>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w:t>
      </w:r>
      <w:r w:rsidRPr="00F05A8C">
        <w:rPr>
          <w:rFonts w:eastAsia="Calibri"/>
          <w:lang w:eastAsia="en-US"/>
        </w:rPr>
        <w:t>b</w:t>
      </w:r>
      <w:r w:rsidRPr="00F05A8C">
        <w:rPr>
          <w:rFonts w:eastAsia="Calibri"/>
          <w:lang w:eastAsia="en-US"/>
        </w:rPr>
        <w:t>jective?</w:t>
      </w:r>
    </w:p>
    <w:p w:rsidR="00F05A8C" w:rsidRDefault="00F05A8C" w:rsidP="00F05A8C"/>
    <w:p w:rsidR="00F05A8C" w:rsidRDefault="00F05A8C" w:rsidP="00F05A8C">
      <w:r>
        <w:t>&lt;ESMA_QUESTION_34&gt;</w:t>
      </w:r>
    </w:p>
    <w:p w:rsidR="00F05A8C" w:rsidRDefault="00F05A8C" w:rsidP="00F05A8C">
      <w:permStart w:id="756512333" w:edGrp="everyone"/>
      <w:r>
        <w:t>TYPE YOUR TEXT HERE</w:t>
      </w:r>
    </w:p>
    <w:permEnd w:id="756512333"/>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t>Are there any cost implications to investment firms when considering diversific</w:t>
      </w:r>
      <w:r w:rsidRPr="00F05A8C">
        <w:rPr>
          <w:rFonts w:eastAsia="Calibri"/>
          <w:lang w:eastAsia="en-US"/>
        </w:rPr>
        <w:t>a</w:t>
      </w:r>
      <w:r w:rsidRPr="00F05A8C">
        <w:rPr>
          <w:rFonts w:eastAsia="Calibri"/>
          <w:lang w:eastAsia="en-US"/>
        </w:rPr>
        <w:t>tion as part of due diligence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&lt;ESMA_QUESTION_35&gt;</w:t>
      </w:r>
    </w:p>
    <w:p w:rsidR="00F05A8C" w:rsidRDefault="00F05A8C" w:rsidP="00F05A8C">
      <w:permStart w:id="470487825" w:edGrp="everyone"/>
      <w:r>
        <w:t>TYPE YOUR TEXT HERE</w:t>
      </w:r>
    </w:p>
    <w:permEnd w:id="470487825"/>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1746737809" w:edGrp="everyone"/>
      <w:r>
        <w:t>TYPE YOUR TEXT HERE</w:t>
      </w:r>
    </w:p>
    <w:permEnd w:id="1746737809"/>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w:t>
      </w:r>
      <w:r w:rsidRPr="00F05A8C">
        <w:rPr>
          <w:rFonts w:eastAsia="Calibri"/>
          <w:lang w:eastAsia="en-US"/>
        </w:rPr>
        <w:t>e</w:t>
      </w:r>
      <w:r w:rsidRPr="00F05A8C">
        <w:rPr>
          <w:rFonts w:eastAsia="Calibri"/>
          <w:lang w:eastAsia="en-US"/>
        </w:rPr>
        <w:t>guards are in place?</w:t>
      </w:r>
    </w:p>
    <w:p w:rsidR="00F05A8C" w:rsidRDefault="00F05A8C" w:rsidP="00F05A8C"/>
    <w:p w:rsidR="00F05A8C" w:rsidRDefault="00F05A8C" w:rsidP="00F05A8C">
      <w:r>
        <w:t>&lt;ESMA_QUESTION_37&gt;</w:t>
      </w:r>
    </w:p>
    <w:p w:rsidR="00F05A8C" w:rsidRDefault="00F05A8C" w:rsidP="00F05A8C">
      <w:permStart w:id="653160602" w:edGrp="everyone"/>
      <w:r>
        <w:t>TYPE YOUR TEXT HERE</w:t>
      </w:r>
    </w:p>
    <w:permEnd w:id="653160602"/>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2133999696" w:edGrp="everyone"/>
      <w:r>
        <w:t>TYPE YOUR TEXT HERE</w:t>
      </w:r>
    </w:p>
    <w:permEnd w:id="2133999696"/>
    <w:p w:rsidR="00F05A8C" w:rsidRDefault="00F05A8C" w:rsidP="00F05A8C">
      <w:pPr>
        <w:keepLines/>
      </w:pPr>
      <w:r>
        <w:lastRenderedPageBreak/>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2045445539" w:edGrp="everyone"/>
      <w:r>
        <w:t>TYPE YOUR TEXT HERE</w:t>
      </w:r>
    </w:p>
    <w:permEnd w:id="2045445539"/>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What would be the impact of restricting investment firms in respect of the propo</w:t>
      </w:r>
      <w:r w:rsidRPr="00F05A8C">
        <w:rPr>
          <w:rFonts w:eastAsia="Calibri"/>
          <w:lang w:eastAsia="en-US"/>
        </w:rPr>
        <w:t>r</w:t>
      </w:r>
      <w:r w:rsidRPr="00F05A8C">
        <w:rPr>
          <w:rFonts w:eastAsia="Calibri"/>
          <w:lang w:eastAsia="en-US"/>
        </w:rPr>
        <w:t xml:space="preserve">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445776962" w:edGrp="everyone"/>
      <w:r>
        <w:t>TYPE YOUR TEXT HERE</w:t>
      </w:r>
    </w:p>
    <w:permEnd w:id="445776962"/>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1128268667" w:edGrp="everyone"/>
      <w:r>
        <w:t>TYPE YOUR TEXT HERE</w:t>
      </w:r>
    </w:p>
    <w:permEnd w:id="1128268667"/>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w:t>
      </w:r>
      <w:r w:rsidRPr="00F05A8C">
        <w:rPr>
          <w:rFonts w:eastAsia="Calibri"/>
          <w:lang w:eastAsia="en-US"/>
        </w:rPr>
        <w:t>x</w:t>
      </w:r>
      <w:r w:rsidRPr="00F05A8C">
        <w:rPr>
          <w:rFonts w:eastAsia="Calibri"/>
          <w:lang w:eastAsia="en-US"/>
        </w:rPr>
        <w:t>cept where this is required in a particular jurisdiction?</w:t>
      </w:r>
    </w:p>
    <w:p w:rsidR="00F05A8C" w:rsidRDefault="00F05A8C" w:rsidP="00F05A8C"/>
    <w:p w:rsidR="00F05A8C" w:rsidRDefault="00F05A8C" w:rsidP="00F05A8C">
      <w:r>
        <w:t>&lt;ESMA_QUESTION_42&gt;</w:t>
      </w:r>
    </w:p>
    <w:p w:rsidR="00F05A8C" w:rsidRDefault="00F05A8C" w:rsidP="00F05A8C">
      <w:permStart w:id="1293820324" w:edGrp="everyone"/>
      <w:r>
        <w:t>TYPE YOUR TEXT HERE</w:t>
      </w:r>
    </w:p>
    <w:permEnd w:id="1293820324"/>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2075870458" w:edGrp="everyone"/>
      <w:r>
        <w:t>TYPE YOUR TEXT HERE</w:t>
      </w:r>
    </w:p>
    <w:permEnd w:id="2075870458"/>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1351054862" w:edGrp="everyone"/>
      <w:r>
        <w:t>TYPE YOUR TEXT HERE</w:t>
      </w:r>
    </w:p>
    <w:permEnd w:id="1351054862"/>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w:t>
      </w:r>
      <w:r w:rsidRPr="009027C0">
        <w:rPr>
          <w:rFonts w:eastAsia="Calibri"/>
          <w:lang w:eastAsia="en-US"/>
        </w:rPr>
        <w:t>a</w:t>
      </w:r>
      <w:r w:rsidRPr="009027C0">
        <w:rPr>
          <w:rFonts w:eastAsia="Calibri"/>
          <w:lang w:eastAsia="en-US"/>
        </w:rPr>
        <w:t>tions of recording these?</w:t>
      </w:r>
    </w:p>
    <w:p w:rsidR="00F05A8C" w:rsidRDefault="00F05A8C" w:rsidP="00F05A8C"/>
    <w:p w:rsidR="00F05A8C" w:rsidRDefault="00F05A8C" w:rsidP="00F05A8C">
      <w:r>
        <w:t>&lt;ESMA_QUESTION_45&gt;</w:t>
      </w:r>
    </w:p>
    <w:p w:rsidR="00F05A8C" w:rsidRDefault="00F05A8C" w:rsidP="00F05A8C">
      <w:permStart w:id="356679238" w:edGrp="everyone"/>
      <w:r>
        <w:t>TYPE YOUR TEXT HERE</w:t>
      </w:r>
    </w:p>
    <w:permEnd w:id="356679238"/>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lastRenderedPageBreak/>
        <w:t>Should the option of ‘other equivalent measures’ for segreg</w:t>
      </w:r>
      <w:r w:rsidRPr="00F05A8C">
        <w:rPr>
          <w:rFonts w:eastAsia="Calibri"/>
          <w:lang w:eastAsia="en-US"/>
        </w:rPr>
        <w:t>a</w:t>
      </w:r>
      <w:r w:rsidRPr="00F05A8C">
        <w:rPr>
          <w:rFonts w:eastAsia="Calibri"/>
          <w:lang w:eastAsia="en-US"/>
        </w:rPr>
        <w:t>tion of client financial instruments only be available in third country jurisdictions where market practice or legal r</w:t>
      </w:r>
      <w:r w:rsidRPr="00F05A8C">
        <w:rPr>
          <w:rFonts w:eastAsia="Calibri"/>
          <w:lang w:eastAsia="en-US"/>
        </w:rPr>
        <w:t>e</w:t>
      </w:r>
      <w:r w:rsidRPr="00F05A8C">
        <w:rPr>
          <w:rFonts w:eastAsia="Calibri"/>
          <w:lang w:eastAsia="en-US"/>
        </w:rPr>
        <w:t>quirements make this necessary?</w:t>
      </w:r>
    </w:p>
    <w:p w:rsidR="00F05A8C" w:rsidRDefault="00F05A8C" w:rsidP="00F05A8C"/>
    <w:p w:rsidR="00F05A8C" w:rsidRDefault="00F05A8C" w:rsidP="00F05A8C">
      <w:r>
        <w:t>&lt;ESMA_QUESTION_46&gt;</w:t>
      </w:r>
    </w:p>
    <w:p w:rsidR="00F05A8C" w:rsidRDefault="00F05A8C" w:rsidP="00F05A8C">
      <w:permStart w:id="535832865" w:edGrp="everyone"/>
      <w:r>
        <w:t>TYPE YOUR TEXT HERE</w:t>
      </w:r>
    </w:p>
    <w:permEnd w:id="535832865"/>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736454553" w:edGrp="everyone"/>
      <w:r>
        <w:t>TYPE YOUR TEXT HERE</w:t>
      </w:r>
    </w:p>
    <w:permEnd w:id="736454553"/>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2001549181" w:edGrp="everyone"/>
      <w:r>
        <w:t>TYPE YOUR TEXT HERE</w:t>
      </w:r>
    </w:p>
    <w:permEnd w:id="2001549181"/>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w:t>
      </w:r>
      <w:r w:rsidRPr="00F05A8C">
        <w:rPr>
          <w:rFonts w:eastAsia="Calibri"/>
          <w:lang w:eastAsia="en-US"/>
        </w:rPr>
        <w:t>u</w:t>
      </w:r>
      <w:r w:rsidRPr="00F05A8C">
        <w:rPr>
          <w:rFonts w:eastAsia="Calibri"/>
          <w:lang w:eastAsia="en-US"/>
        </w:rPr>
        <w:t>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449059818" w:edGrp="everyone"/>
      <w:r>
        <w:t>TYPE YOUR TEXT HERE</w:t>
      </w:r>
    </w:p>
    <w:permEnd w:id="449059818"/>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w:t>
      </w:r>
      <w:r w:rsidRPr="00F05A8C">
        <w:rPr>
          <w:rFonts w:eastAsia="Calibri"/>
          <w:lang w:eastAsia="en-US"/>
        </w:rPr>
        <w:t>o</w:t>
      </w:r>
      <w:r w:rsidRPr="00F05A8C">
        <w:rPr>
          <w:rFonts w:eastAsia="Calibri"/>
          <w:lang w:eastAsia="en-US"/>
        </w:rPr>
        <w:t>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1917718965" w:edGrp="everyone"/>
      <w:r>
        <w:t>TYPE YOUR TEXT HERE</w:t>
      </w:r>
    </w:p>
    <w:permEnd w:id="1917718965"/>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w:t>
      </w:r>
      <w:r w:rsidRPr="00F05A8C">
        <w:rPr>
          <w:rFonts w:eastAsia="Calibri"/>
          <w:lang w:eastAsia="en-US"/>
        </w:rPr>
        <w:t>s</w:t>
      </w:r>
      <w:r w:rsidRPr="00F05A8C">
        <w:rPr>
          <w:rFonts w:eastAsia="Calibri"/>
          <w:lang w:eastAsia="en-US"/>
        </w:rPr>
        <w:t>sible way would reduce uncertainty regarding ownership and delays in returning cl</w:t>
      </w:r>
      <w:r w:rsidRPr="00F05A8C">
        <w:rPr>
          <w:rFonts w:eastAsia="Calibri"/>
          <w:lang w:eastAsia="en-US"/>
        </w:rPr>
        <w:t>i</w:t>
      </w:r>
      <w:r w:rsidRPr="00F05A8C">
        <w:rPr>
          <w:rFonts w:eastAsia="Calibri"/>
          <w:lang w:eastAsia="en-US"/>
        </w:rPr>
        <w:t>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1551721050" w:edGrp="everyone"/>
      <w:r>
        <w:t>TYPE YOUR TEXT HERE</w:t>
      </w:r>
    </w:p>
    <w:permEnd w:id="1551721050"/>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1716483972" w:edGrp="everyone"/>
      <w:r>
        <w:t>TYPE YOUR TEXT HERE</w:t>
      </w:r>
    </w:p>
    <w:permEnd w:id="1716483972"/>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lastRenderedPageBreak/>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960374460" w:edGrp="everyone"/>
      <w:r>
        <w:t>TYPE YOUR TEXT HERE</w:t>
      </w:r>
    </w:p>
    <w:permEnd w:id="960374460"/>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ally - the conflicts of interest policy established, taking all appropriate measures to address any d</w:t>
      </w:r>
      <w:r w:rsidRPr="00F05A8C">
        <w:rPr>
          <w:rFonts w:eastAsia="Calibri"/>
          <w:lang w:eastAsia="en-US"/>
        </w:rPr>
        <w:t>e</w:t>
      </w:r>
      <w:r w:rsidRPr="00F05A8C">
        <w:rPr>
          <w:rFonts w:eastAsia="Calibri"/>
          <w:lang w:eastAsia="en-US"/>
        </w:rPr>
        <w:t xml:space="preserv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689130751" w:edGrp="everyone"/>
      <w:r>
        <w:t>TYPE YOUR TEXT HERE</w:t>
      </w:r>
    </w:p>
    <w:permEnd w:id="689130751"/>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2136607377" w:edGrp="everyone"/>
      <w:r>
        <w:t>TYPE YOUR TEXT HERE</w:t>
      </w:r>
    </w:p>
    <w:permEnd w:id="2136607377"/>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w:t>
      </w:r>
      <w:r w:rsidRPr="00F05A8C">
        <w:rPr>
          <w:rFonts w:eastAsia="Calibri"/>
          <w:lang w:eastAsia="en-US"/>
        </w:rPr>
        <w:t>i</w:t>
      </w:r>
      <w:r w:rsidRPr="00F05A8C">
        <w:rPr>
          <w:rFonts w:eastAsia="Calibri"/>
          <w:lang w:eastAsia="en-US"/>
        </w:rPr>
        <w:t>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617642536" w:edGrp="everyone"/>
      <w:r>
        <w:t>TYPE YOUR TEXT HERE</w:t>
      </w:r>
    </w:p>
    <w:permEnd w:id="617642536"/>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w:t>
      </w:r>
      <w:r w:rsidRPr="00F05A8C">
        <w:rPr>
          <w:rFonts w:eastAsia="Calibri"/>
          <w:lang w:eastAsia="en-US"/>
        </w:rPr>
        <w:t>s</w:t>
      </w:r>
      <w:r w:rsidRPr="00F05A8C">
        <w:rPr>
          <w:rFonts w:eastAsia="Calibri"/>
          <w:lang w:eastAsia="en-US"/>
        </w:rPr>
        <w:t>seminating investment research are sufficient to properly regulate the specifi</w:t>
      </w:r>
      <w:r w:rsidRPr="00F05A8C">
        <w:rPr>
          <w:rFonts w:eastAsia="Calibri"/>
          <w:lang w:eastAsia="en-US"/>
        </w:rPr>
        <w:t>c</w:t>
      </w:r>
      <w:r w:rsidRPr="00F05A8C">
        <w:rPr>
          <w:rFonts w:eastAsia="Calibri"/>
          <w:lang w:eastAsia="en-US"/>
        </w:rPr>
        <w:t>ities of these activities and to protect the objectivity and i</w:t>
      </w:r>
      <w:r w:rsidRPr="00F05A8C">
        <w:rPr>
          <w:rFonts w:eastAsia="Calibri"/>
          <w:lang w:eastAsia="en-US"/>
        </w:rPr>
        <w:t>n</w:t>
      </w:r>
      <w:r w:rsidRPr="00F05A8C">
        <w:rPr>
          <w:rFonts w:eastAsia="Calibri"/>
          <w:lang w:eastAsia="en-US"/>
        </w:rPr>
        <w:t>dependence of financial analysts and of the investment research they produce? If not, please suggest any improv</w:t>
      </w:r>
      <w:r w:rsidRPr="00F05A8C">
        <w:rPr>
          <w:rFonts w:eastAsia="Calibri"/>
          <w:lang w:eastAsia="en-US"/>
        </w:rPr>
        <w:t>e</w:t>
      </w:r>
      <w:r w:rsidRPr="00F05A8C">
        <w:rPr>
          <w:rFonts w:eastAsia="Calibri"/>
          <w:lang w:eastAsia="en-US"/>
        </w:rPr>
        <w:t>ments to the existing framework and the rationale for your pr</w:t>
      </w:r>
      <w:r w:rsidRPr="00F05A8C">
        <w:rPr>
          <w:rFonts w:eastAsia="Calibri"/>
          <w:lang w:eastAsia="en-US"/>
        </w:rPr>
        <w:t>o</w:t>
      </w:r>
      <w:r w:rsidRPr="00F05A8C">
        <w:rPr>
          <w:rFonts w:eastAsia="Calibri"/>
          <w:lang w:eastAsia="en-US"/>
        </w:rPr>
        <w:t>posals.</w:t>
      </w:r>
    </w:p>
    <w:p w:rsidR="00F05A8C" w:rsidRDefault="00F05A8C" w:rsidP="00F05A8C"/>
    <w:p w:rsidR="00F05A8C" w:rsidRDefault="00F05A8C" w:rsidP="00F05A8C">
      <w:r>
        <w:t>&lt;ESMA_QUESTION_57&gt;</w:t>
      </w:r>
    </w:p>
    <w:p w:rsidR="00F05A8C" w:rsidRDefault="00F05A8C" w:rsidP="00F05A8C">
      <w:permStart w:id="503807818" w:edGrp="everyone"/>
      <w:r>
        <w:t>TYPE YOUR TEXT HERE</w:t>
      </w:r>
    </w:p>
    <w:permEnd w:id="503807818"/>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1621439026" w:edGrp="everyone"/>
      <w:r>
        <w:t>TYPE YOUR TEXT HERE</w:t>
      </w:r>
    </w:p>
    <w:permEnd w:id="1621439026"/>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w:t>
      </w:r>
      <w:r w:rsidRPr="00F05A8C">
        <w:rPr>
          <w:rFonts w:eastAsia="Calibri"/>
          <w:lang w:eastAsia="en-US"/>
        </w:rPr>
        <w:t>u</w:t>
      </w:r>
      <w:r w:rsidRPr="00F05A8C">
        <w:rPr>
          <w:rFonts w:eastAsia="Calibri"/>
          <w:lang w:eastAsia="en-US"/>
        </w:rPr>
        <w:t>er client any hedging strategies they plan to undertake with respect to the offering, including how these strategies may impact the issuer client’s interest? If not, please provide your views on possible alternative arrangements. In addition to stabilis</w:t>
      </w:r>
      <w:r w:rsidRPr="00F05A8C">
        <w:rPr>
          <w:rFonts w:eastAsia="Calibri"/>
          <w:lang w:eastAsia="en-US"/>
        </w:rPr>
        <w:t>a</w:t>
      </w:r>
      <w:r w:rsidRPr="00F05A8C">
        <w:rPr>
          <w:rFonts w:eastAsia="Calibri"/>
          <w:lang w:eastAsia="en-US"/>
        </w:rPr>
        <w:t>tion, what other trading strategies might the firm take in connection with the offe</w:t>
      </w:r>
      <w:r w:rsidRPr="00F05A8C">
        <w:rPr>
          <w:rFonts w:eastAsia="Calibri"/>
          <w:lang w:eastAsia="en-US"/>
        </w:rPr>
        <w:t>r</w:t>
      </w:r>
      <w:r w:rsidRPr="00F05A8C">
        <w:rPr>
          <w:rFonts w:eastAsia="Calibri"/>
          <w:lang w:eastAsia="en-US"/>
        </w:rPr>
        <w:t>ing that would impact the issuer?</w:t>
      </w:r>
    </w:p>
    <w:p w:rsidR="00F05A8C" w:rsidRDefault="00F05A8C" w:rsidP="00F05A8C"/>
    <w:p w:rsidR="00F05A8C" w:rsidRDefault="00F05A8C" w:rsidP="00F05A8C">
      <w:r>
        <w:t>&lt;ESMA_QUESTION_59&gt;</w:t>
      </w:r>
    </w:p>
    <w:p w:rsidR="00F05A8C" w:rsidRDefault="00F05A8C" w:rsidP="00F05A8C">
      <w:permStart w:id="220423041" w:edGrp="everyone"/>
      <w:r>
        <w:t>TYPE YOUR TEXT HERE</w:t>
      </w:r>
    </w:p>
    <w:permEnd w:id="220423041"/>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278081092" w:edGrp="everyone"/>
      <w:r>
        <w:t>TYPE YOUR TEXT HERE</w:t>
      </w:r>
    </w:p>
    <w:permEnd w:id="278081092"/>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1112938105" w:edGrp="everyone"/>
      <w:r>
        <w:t>TYPE YOUR TEXT HERE</w:t>
      </w:r>
    </w:p>
    <w:permEnd w:id="1112938105"/>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&lt;ESMA_QUESTION_62&gt;</w:t>
      </w:r>
    </w:p>
    <w:p w:rsidR="00F05A8C" w:rsidRDefault="00F05A8C" w:rsidP="00F05A8C">
      <w:permStart w:id="174985336" w:edGrp="everyone"/>
      <w:r>
        <w:t>TYPE YOUR TEXT HERE</w:t>
      </w:r>
    </w:p>
    <w:permEnd w:id="174985336"/>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Do you agree with the definition of the scope of the requir</w:t>
      </w:r>
      <w:r w:rsidRPr="00F05A8C">
        <w:rPr>
          <w:rFonts w:eastAsia="Calibri"/>
          <w:lang w:eastAsia="en-US"/>
        </w:rPr>
        <w:t>e</w:t>
      </w:r>
      <w:r w:rsidRPr="00F05A8C">
        <w:rPr>
          <w:rFonts w:eastAsia="Calibri"/>
          <w:lang w:eastAsia="en-US"/>
        </w:rPr>
        <w:t xml:space="preserv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70862131" w:edGrp="everyone"/>
      <w:r>
        <w:t>TYPE YOUR TEXT HERE</w:t>
      </w:r>
    </w:p>
    <w:permEnd w:id="70862131"/>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Do you agree with the proposal with respect to variable r</w:t>
      </w:r>
      <w:r w:rsidRPr="00F05A8C">
        <w:rPr>
          <w:rFonts w:eastAsia="Calibri"/>
          <w:lang w:eastAsia="en-US"/>
        </w:rPr>
        <w:t>e</w:t>
      </w:r>
      <w:r w:rsidRPr="00F05A8C">
        <w:rPr>
          <w:rFonts w:eastAsia="Calibri"/>
          <w:lang w:eastAsia="en-US"/>
        </w:rPr>
        <w:t xml:space="preserv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1511271015" w:edGrp="everyone"/>
      <w:r>
        <w:t>TYPE YOUR TEXT HERE</w:t>
      </w:r>
    </w:p>
    <w:permEnd w:id="1511271015"/>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lastRenderedPageBreak/>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that the information to retail clients should be up-to-date, consisten</w:t>
      </w:r>
      <w:r w:rsidRPr="00F05A8C">
        <w:t>t</w:t>
      </w:r>
      <w:r w:rsidRPr="00F05A8C">
        <w:t>ly presented in the same language, and in the same font size in order to be fair, clear and not mislea</w:t>
      </w:r>
      <w:r w:rsidRPr="00F05A8C">
        <w:t>d</w:t>
      </w:r>
      <w:r w:rsidRPr="00F05A8C">
        <w:t xml:space="preserve">ing? </w:t>
      </w:r>
    </w:p>
    <w:p w:rsidR="00F05A8C" w:rsidRDefault="00F05A8C" w:rsidP="00F05A8C"/>
    <w:p w:rsidR="00F05A8C" w:rsidRDefault="00F05A8C" w:rsidP="00F05A8C">
      <w:r>
        <w:t>&lt;ESMA_QUESTION_65&gt;</w:t>
      </w:r>
    </w:p>
    <w:p w:rsidR="00F05A8C" w:rsidRDefault="00F05A8C" w:rsidP="00F05A8C">
      <w:permStart w:id="1827211053" w:edGrp="everyone"/>
      <w:r>
        <w:t>TYPE YOUR TEXT HERE</w:t>
      </w:r>
    </w:p>
    <w:permEnd w:id="1827211053"/>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w:t>
      </w:r>
      <w:r w:rsidRPr="00F05A8C">
        <w:t>n</w:t>
      </w:r>
      <w:r w:rsidRPr="00F05A8C">
        <w:t>ing of financial i</w:t>
      </w:r>
      <w:r w:rsidRPr="00F05A8C">
        <w:t>n</w:t>
      </w:r>
      <w:r w:rsidRPr="00F05A8C">
        <w:t>struments?</w:t>
      </w:r>
    </w:p>
    <w:p w:rsidR="00F05A8C" w:rsidRDefault="00F05A8C" w:rsidP="00F05A8C"/>
    <w:p w:rsidR="00F05A8C" w:rsidRDefault="00F05A8C" w:rsidP="00F05A8C">
      <w:r>
        <w:t>&lt;ESMA_QUESTION_66&gt;</w:t>
      </w:r>
    </w:p>
    <w:p w:rsidR="00F05A8C" w:rsidRDefault="00F05A8C" w:rsidP="00F05A8C">
      <w:permStart w:id="836764219" w:edGrp="everyone"/>
      <w:r>
        <w:t>TYPE YOUR TEXT HERE</w:t>
      </w:r>
    </w:p>
    <w:permEnd w:id="836764219"/>
    <w:p w:rsidR="00F05A8C" w:rsidRDefault="00F05A8C" w:rsidP="00F05A8C">
      <w:pPr>
        <w:keepLines/>
      </w:pPr>
      <w:r>
        <w:t>&lt;ESMA_QUESTION_66&gt;</w:t>
      </w:r>
    </w:p>
    <w:p w:rsidR="00F05A8C" w:rsidRPr="00F05A8C" w:rsidRDefault="00F05A8C" w:rsidP="00F05A8C">
      <w:pPr>
        <w:pStyle w:val="Heading5"/>
      </w:pPr>
      <w:r w:rsidRPr="00F05A8C">
        <w:t>Do you agree that the information to professional clients should comply with the pr</w:t>
      </w:r>
      <w:r w:rsidRPr="00F05A8C">
        <w:t>o</w:t>
      </w:r>
      <w:r w:rsidRPr="00F05A8C">
        <w:t>posed conditions in order to be fair, clear and not misleading? Do you consider that the information to professional clients should meet any of the ot</w:t>
      </w:r>
      <w:r w:rsidRPr="00F05A8C">
        <w:t>h</w:t>
      </w:r>
      <w:r w:rsidRPr="00F05A8C">
        <w:t xml:space="preserve">er conditions proposed for retail clients? </w:t>
      </w:r>
    </w:p>
    <w:p w:rsidR="00F05A8C" w:rsidRDefault="00F05A8C" w:rsidP="00F05A8C"/>
    <w:p w:rsidR="00F05A8C" w:rsidRDefault="00F05A8C" w:rsidP="00F05A8C">
      <w:r>
        <w:t>&lt;ESMA_QUESTION_67&gt;</w:t>
      </w:r>
    </w:p>
    <w:p w:rsidR="00F05A8C" w:rsidRDefault="00F05A8C" w:rsidP="00F05A8C">
      <w:permStart w:id="1878922330" w:edGrp="everyone"/>
      <w:r>
        <w:t>TYPE YOUR TEXT HERE</w:t>
      </w:r>
    </w:p>
    <w:permEnd w:id="1878922330"/>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F05A8C" w:rsidRDefault="00F05A8C" w:rsidP="00F05A8C">
      <w:permStart w:id="1307257269" w:edGrp="everyone"/>
      <w:r>
        <w:t>TYPE YOUR TEXT HERE</w:t>
      </w:r>
    </w:p>
    <w:permEnd w:id="1307257269"/>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w:t>
      </w:r>
      <w:r w:rsidRPr="00F05A8C">
        <w:rPr>
          <w:rFonts w:eastAsia="Calibri"/>
          <w:lang w:eastAsia="en-US"/>
        </w:rPr>
        <w:t>r</w:t>
      </w:r>
      <w:r w:rsidRPr="00F05A8C">
        <w:rPr>
          <w:rFonts w:eastAsia="Calibri"/>
          <w:lang w:eastAsia="en-US"/>
        </w:rPr>
        <w:t>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2063431407" w:edGrp="everyone"/>
      <w:r>
        <w:t>TYPE YOUR TEXT HERE</w:t>
      </w:r>
    </w:p>
    <w:permEnd w:id="2063431407"/>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w:t>
      </w:r>
      <w:r w:rsidRPr="00F05A8C">
        <w:rPr>
          <w:rFonts w:eastAsia="Calibri"/>
          <w:lang w:eastAsia="en-US"/>
        </w:rPr>
        <w:t>r</w:t>
      </w:r>
      <w:r w:rsidRPr="00F05A8C">
        <w:rPr>
          <w:rFonts w:eastAsia="Calibri"/>
          <w:lang w:eastAsia="en-US"/>
        </w:rPr>
        <w:t>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349832115" w:edGrp="everyone"/>
      <w:r>
        <w:lastRenderedPageBreak/>
        <w:t>TYPE YOUR TEXT HERE</w:t>
      </w:r>
    </w:p>
    <w:permEnd w:id="349832115"/>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w:t>
      </w:r>
      <w:r w:rsidRPr="00F05A8C">
        <w:rPr>
          <w:rFonts w:eastAsia="Calibri"/>
          <w:lang w:eastAsia="en-US"/>
        </w:rPr>
        <w:t>i</w:t>
      </w:r>
      <w:r w:rsidRPr="00F05A8C">
        <w:rPr>
          <w:rFonts w:eastAsia="Calibri"/>
          <w:lang w:eastAsia="en-US"/>
        </w:rPr>
        <w:t>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F05A8C" w:rsidRDefault="00F05A8C" w:rsidP="00F05A8C">
      <w:permStart w:id="213456607" w:edGrp="everyone"/>
      <w:r>
        <w:t>TYPE YOUR TEXT HERE</w:t>
      </w:r>
    </w:p>
    <w:permEnd w:id="213456607"/>
    <w:p w:rsidR="00F05A8C" w:rsidRDefault="00F05A8C" w:rsidP="00F05A8C">
      <w:pPr>
        <w:keepLines/>
      </w:pPr>
      <w:r>
        <w:t>&lt;ESMA_QUESTION_71&gt;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F05A8C" w:rsidRDefault="00F05A8C" w:rsidP="00F05A8C">
      <w:permStart w:id="1582380854" w:edGrp="everyone"/>
      <w:r>
        <w:t>TYPE YOUR TEXT HERE</w:t>
      </w:r>
    </w:p>
    <w:permEnd w:id="1582380854"/>
    <w:p w:rsidR="00F05A8C" w:rsidRDefault="00F05A8C" w:rsidP="00F05A8C">
      <w:pPr>
        <w:keepLines/>
      </w:pPr>
      <w:r>
        <w:t>&lt;ESMA_QUESTION_72&gt;</w:t>
      </w:r>
    </w:p>
    <w:p w:rsidR="00F05A8C" w:rsidRPr="00F05A8C" w:rsidRDefault="00F05A8C" w:rsidP="00F05A8C">
      <w:pPr>
        <w:pStyle w:val="Heading5"/>
        <w:rPr>
          <w:rFonts w:eastAsia="Calibri"/>
          <w:lang w:eastAsia="en-US"/>
        </w:rPr>
      </w:pPr>
      <w:r w:rsidRPr="00F05A8C">
        <w:rPr>
          <w:rFonts w:eastAsia="Calibri"/>
          <w:lang w:eastAsia="en-US"/>
        </w:rPr>
        <w:t>Do you agree that post-sale information should be provided where the investment firm has established a continuing rel</w:t>
      </w:r>
      <w:r w:rsidRPr="00F05A8C">
        <w:rPr>
          <w:rFonts w:eastAsia="Calibri"/>
          <w:lang w:eastAsia="en-US"/>
        </w:rPr>
        <w:t>a</w:t>
      </w:r>
      <w:r w:rsidRPr="00F05A8C">
        <w:rPr>
          <w:rFonts w:eastAsia="Calibri"/>
          <w:lang w:eastAsia="en-US"/>
        </w:rPr>
        <w:t xml:space="preserve">tionship with the client? </w:t>
      </w:r>
    </w:p>
    <w:p w:rsidR="00F05A8C" w:rsidRDefault="00F05A8C" w:rsidP="00F05A8C"/>
    <w:p w:rsidR="00F05A8C" w:rsidRDefault="00F05A8C" w:rsidP="00F05A8C">
      <w:r>
        <w:t>&lt;ESMA_QUESTION_73&gt;</w:t>
      </w:r>
    </w:p>
    <w:p w:rsidR="00F05A8C" w:rsidRDefault="00F05A8C" w:rsidP="00F05A8C">
      <w:permStart w:id="145823097" w:edGrp="everyone"/>
      <w:r>
        <w:t>TYPE YOUR TEXT HERE</w:t>
      </w:r>
    </w:p>
    <w:permEnd w:id="145823097"/>
    <w:p w:rsidR="00F05A8C" w:rsidRDefault="00F05A8C" w:rsidP="00F05A8C">
      <w:pPr>
        <w:keepLines/>
      </w:pPr>
      <w:r>
        <w:t>&lt;ESMA_QUESTION_73&gt;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w:t>
      </w:r>
      <w:r w:rsidRPr="00F05A8C">
        <w:rPr>
          <w:rFonts w:eastAsia="Calibri"/>
          <w:lang w:eastAsia="en-US"/>
        </w:rPr>
        <w:t>e</w:t>
      </w:r>
      <w:r w:rsidRPr="00F05A8C">
        <w:rPr>
          <w:rFonts w:eastAsia="Calibri"/>
          <w:lang w:eastAsia="en-US"/>
        </w:rPr>
        <w:t>scribing any other cost or charges that should be included.</w:t>
      </w:r>
    </w:p>
    <w:p w:rsidR="00F05A8C" w:rsidRDefault="00F05A8C" w:rsidP="00F05A8C"/>
    <w:p w:rsidR="00F05A8C" w:rsidRDefault="00F05A8C" w:rsidP="00F05A8C">
      <w:r>
        <w:t>&lt;ESMA_QUESTION_74&gt;</w:t>
      </w:r>
    </w:p>
    <w:p w:rsidR="00F05A8C" w:rsidRDefault="00F05A8C" w:rsidP="00F05A8C">
      <w:permStart w:id="562174210" w:edGrp="everyone"/>
      <w:r>
        <w:t>TYPE YOUR TEXT HERE</w:t>
      </w:r>
    </w:p>
    <w:permEnd w:id="562174210"/>
    <w:p w:rsidR="00F05A8C" w:rsidRDefault="00F05A8C" w:rsidP="00F05A8C">
      <w:pPr>
        <w:keepLines/>
      </w:pPr>
      <w:r>
        <w:t>&lt;ESMA_QUESTION_74&gt;</w:t>
      </w:r>
    </w:p>
    <w:p w:rsidR="00F05A8C" w:rsidRPr="00D22B5C" w:rsidRDefault="00F05A8C" w:rsidP="00F05A8C">
      <w:pPr>
        <w:pStyle w:val="Heading5"/>
        <w:rPr>
          <w:rFonts w:eastAsia="Calibri"/>
          <w:lang w:eastAsia="en-US"/>
        </w:rPr>
      </w:pPr>
      <w:r w:rsidRPr="00F05A8C">
        <w:rPr>
          <w:rFonts w:eastAsia="Calibri"/>
          <w:lang w:eastAsia="en-US"/>
        </w:rPr>
        <w:t>Do you agree that the point of sale information on costs and charges could be pr</w:t>
      </w:r>
      <w:r w:rsidRPr="00F05A8C">
        <w:rPr>
          <w:rFonts w:eastAsia="Calibri"/>
          <w:lang w:eastAsia="en-US"/>
        </w:rPr>
        <w:t>o</w:t>
      </w:r>
      <w:r w:rsidRPr="00F05A8C">
        <w:rPr>
          <w:rFonts w:eastAsia="Calibri"/>
          <w:lang w:eastAsia="en-US"/>
        </w:rPr>
        <w:t xml:space="preserve">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F05A8C" w:rsidRDefault="00F05A8C" w:rsidP="00F05A8C">
      <w:permStart w:id="621883856" w:edGrp="everyone"/>
      <w:r>
        <w:t>TYPE YOUR TEXT HERE</w:t>
      </w:r>
    </w:p>
    <w:permEnd w:id="621883856"/>
    <w:p w:rsidR="00F05A8C" w:rsidRDefault="00F05A8C" w:rsidP="00F05A8C">
      <w:pPr>
        <w:keepLines/>
      </w:pPr>
      <w:r>
        <w:t>&lt;ESMA_QUESTION_75&gt;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w:t>
      </w:r>
      <w:r w:rsidRPr="00F05A8C">
        <w:rPr>
          <w:rFonts w:eastAsia="Calibri"/>
          <w:lang w:eastAsia="en-US"/>
        </w:rPr>
        <w:t>l</w:t>
      </w:r>
      <w:r w:rsidRPr="00F05A8C">
        <w:rPr>
          <w:rFonts w:eastAsia="Calibri"/>
          <w:lang w:eastAsia="en-US"/>
        </w:rPr>
        <w:t>culating the point of sale figures?</w:t>
      </w:r>
    </w:p>
    <w:p w:rsidR="00F05A8C" w:rsidRDefault="00F05A8C" w:rsidP="00F05A8C"/>
    <w:p w:rsidR="00F05A8C" w:rsidRDefault="00F05A8C" w:rsidP="00F05A8C">
      <w:r>
        <w:t>&lt;ESMA_QUESTION_76&gt;</w:t>
      </w:r>
    </w:p>
    <w:p w:rsidR="00F05A8C" w:rsidRDefault="00F05A8C" w:rsidP="00F05A8C">
      <w:permStart w:id="607797839" w:edGrp="everyone"/>
      <w:r>
        <w:t>TYPE YOUR TEXT HERE</w:t>
      </w:r>
    </w:p>
    <w:permEnd w:id="607797839"/>
    <w:p w:rsidR="00F05A8C" w:rsidRDefault="00F05A8C" w:rsidP="00F05A8C">
      <w:pPr>
        <w:keepLines/>
      </w:pPr>
      <w:r>
        <w:t>&lt;ESMA_QUESTION_76&gt;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w:t>
      </w:r>
      <w:r w:rsidRPr="00F05A8C">
        <w:rPr>
          <w:rFonts w:eastAsia="Calibri"/>
          <w:lang w:eastAsia="en-US"/>
        </w:rPr>
        <w:t>a</w:t>
      </w:r>
      <w:r w:rsidRPr="00F05A8C">
        <w:rPr>
          <w:rFonts w:eastAsia="Calibri"/>
          <w:lang w:eastAsia="en-US"/>
        </w:rPr>
        <w:t>tive effect of costs and charges?</w:t>
      </w:r>
    </w:p>
    <w:p w:rsidR="00F05A8C" w:rsidRDefault="00F05A8C" w:rsidP="00F05A8C"/>
    <w:p w:rsidR="00F05A8C" w:rsidRDefault="00F05A8C" w:rsidP="00F05A8C">
      <w:r>
        <w:t>&lt;ESMA_QUESTION_77&gt;</w:t>
      </w:r>
    </w:p>
    <w:p w:rsidR="00F05A8C" w:rsidRDefault="00F05A8C" w:rsidP="00F05A8C">
      <w:permStart w:id="1460013151" w:edGrp="everyone"/>
      <w:r>
        <w:t>TYPE YOUR TEXT HERE</w:t>
      </w:r>
    </w:p>
    <w:permEnd w:id="1460013151"/>
    <w:p w:rsidR="00F05A8C" w:rsidRDefault="00F05A8C" w:rsidP="00F05A8C">
      <w:pPr>
        <w:keepLines/>
      </w:pPr>
      <w:r>
        <w:t>&lt;ESMA_QUESTION_77&gt;</w:t>
      </w:r>
    </w:p>
    <w:p w:rsidR="00F05A8C" w:rsidRPr="00F05A8C" w:rsidRDefault="00F05A8C" w:rsidP="00F05A8C">
      <w:pPr>
        <w:pStyle w:val="Heading5"/>
        <w:rPr>
          <w:rFonts w:eastAsia="Calibri"/>
          <w:lang w:eastAsia="en-US"/>
        </w:rPr>
      </w:pPr>
      <w:r w:rsidRPr="00F05A8C">
        <w:rPr>
          <w:rFonts w:eastAsia="Calibri"/>
          <w:lang w:eastAsia="en-US"/>
        </w:rPr>
        <w:lastRenderedPageBreak/>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&lt;ESMA_QUESTION_78&gt;</w:t>
      </w:r>
    </w:p>
    <w:p w:rsidR="00F05A8C" w:rsidRDefault="00F05A8C" w:rsidP="00F05A8C">
      <w:permStart w:id="1790917124" w:edGrp="everyone"/>
      <w:r>
        <w:t>TYPE YOUR TEXT HERE</w:t>
      </w:r>
    </w:p>
    <w:permEnd w:id="1790917124"/>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F05A8C" w:rsidP="00F05A8C">
      <w:permStart w:id="1221025456" w:edGrp="everyone"/>
      <w:r>
        <w:t>TYPE YOUR TEXT HERE</w:t>
      </w:r>
    </w:p>
    <w:permEnd w:id="1221025456"/>
    <w:p w:rsidR="00F05A8C" w:rsidRDefault="00F05A8C" w:rsidP="00F05A8C">
      <w:pPr>
        <w:keepLines/>
      </w:pPr>
      <w:r>
        <w:t>&lt;ESMA_QUESTION_79&gt;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w:t>
      </w:r>
      <w:r w:rsidRPr="00F05A8C">
        <w:rPr>
          <w:rFonts w:eastAsia="Calibri"/>
          <w:lang w:eastAsia="en-US"/>
        </w:rPr>
        <w:t>e</w:t>
      </w:r>
      <w:r w:rsidRPr="00F05A8C">
        <w:rPr>
          <w:rFonts w:eastAsia="Calibri"/>
          <w:lang w:eastAsia="en-US"/>
        </w:rPr>
        <w:t>ment and advice on an independent basis?</w:t>
      </w:r>
    </w:p>
    <w:p w:rsidR="00F05A8C" w:rsidRDefault="00F05A8C" w:rsidP="00F05A8C"/>
    <w:p w:rsidR="00F05A8C" w:rsidRDefault="00F05A8C" w:rsidP="00F05A8C">
      <w:r>
        <w:t>&lt;ESMA_QUESTION_80&gt;</w:t>
      </w:r>
    </w:p>
    <w:p w:rsidR="00F05A8C" w:rsidRDefault="00F05A8C" w:rsidP="00F05A8C">
      <w:permStart w:id="95366930" w:edGrp="everyone"/>
      <w:r>
        <w:t>TYPE YOUR TEXT HERE</w:t>
      </w:r>
    </w:p>
    <w:permEnd w:id="95366930"/>
    <w:p w:rsidR="00F05A8C" w:rsidRDefault="00F05A8C" w:rsidP="00F05A8C">
      <w:pPr>
        <w:keepLines/>
      </w:pPr>
      <w:r>
        <w:t>&lt;ESMA_QUESTION_80&gt;</w:t>
      </w:r>
    </w:p>
    <w:p w:rsidR="00F05A8C" w:rsidRPr="00371AA1" w:rsidRDefault="00F05A8C" w:rsidP="00F05A8C">
      <w:pPr>
        <w:pStyle w:val="Heading5"/>
        <w:rPr>
          <w:rFonts w:eastAsia="Calibri"/>
          <w:lang w:eastAsia="en-US"/>
        </w:rPr>
      </w:pPr>
      <w:r w:rsidRPr="00F05A8C">
        <w:t>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w:t>
      </w:r>
      <w:r w:rsidRPr="00F05A8C">
        <w:t>t</w:t>
      </w:r>
      <w:r w:rsidRPr="00F05A8C">
        <w:t xml:space="preserve">uations be included in the list? </w:t>
      </w:r>
      <w:r>
        <w:t>If so, please explain.</w:t>
      </w:r>
    </w:p>
    <w:p w:rsidR="00F05A8C" w:rsidRDefault="00F05A8C" w:rsidP="00F05A8C"/>
    <w:p w:rsidR="00F05A8C" w:rsidRDefault="00F05A8C" w:rsidP="00F05A8C">
      <w:r>
        <w:t>&lt;ESMA_QUESTION_81&gt;</w:t>
      </w:r>
    </w:p>
    <w:p w:rsidR="003A61FC" w:rsidRDefault="003A61FC" w:rsidP="003A61FC">
      <w:permStart w:id="1670659862" w:edGrp="everyone"/>
      <w:r>
        <w:t>No, Euronext does not agree with a non-exhaustive list.</w:t>
      </w:r>
    </w:p>
    <w:p w:rsidR="003A61FC" w:rsidRDefault="003A61FC" w:rsidP="003A61FC"/>
    <w:p w:rsidR="00F05A8C" w:rsidRDefault="003A61FC" w:rsidP="003A61FC">
      <w:r>
        <w:t>Instead, we believe that the list should be more precise in order to avoid circumventions. For instance, in respect to routing of client orders, only minor third payments should be allowed as defined under the proposed paragraph 7. In addition, quality enhancement should be proven by the comparative analysis of data about the different execution choices that were available in terms of market quality (e.g. spreads, prices) and monitoring (e.g. regulatory status of the platform).</w:t>
      </w:r>
    </w:p>
    <w:permEnd w:id="1670659862"/>
    <w:p w:rsidR="00F05A8C" w:rsidRDefault="00F05A8C" w:rsidP="00F05A8C">
      <w:pPr>
        <w:keepLines/>
      </w:pPr>
      <w:r>
        <w:t>&lt;ESMA_QUESTION_81&gt;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w:t>
      </w:r>
      <w:r w:rsidRPr="00371AA1">
        <w:rPr>
          <w:rFonts w:eastAsia="Calibri"/>
          <w:lang w:eastAsia="en-US"/>
        </w:rPr>
        <w:t>o</w:t>
      </w:r>
      <w:r w:rsidRPr="00371AA1">
        <w:rPr>
          <w:rFonts w:eastAsia="Calibri"/>
          <w:lang w:eastAsia="en-US"/>
        </w:rPr>
        <w:t>vide details.</w:t>
      </w:r>
    </w:p>
    <w:p w:rsidR="00F05A8C" w:rsidRDefault="00F05A8C" w:rsidP="00F05A8C"/>
    <w:p w:rsidR="00F05A8C" w:rsidRDefault="00F05A8C" w:rsidP="00F05A8C">
      <w:r>
        <w:t>&lt;ESMA_QUESTION_82&gt;</w:t>
      </w:r>
    </w:p>
    <w:p w:rsidR="00F05A8C" w:rsidRDefault="00F05A8C" w:rsidP="00F05A8C">
      <w:permStart w:id="255816124" w:edGrp="everyone"/>
      <w:r>
        <w:t>TYPE YOUR TEXT HERE</w:t>
      </w:r>
    </w:p>
    <w:permEnd w:id="255816124"/>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w:t>
      </w:r>
      <w:r w:rsidRPr="00F05A8C">
        <w:rPr>
          <w:rFonts w:eastAsia="Calibri"/>
          <w:lang w:eastAsia="en-US"/>
        </w:rPr>
        <w:t>e</w:t>
      </w:r>
      <w:r w:rsidRPr="00F05A8C">
        <w:rPr>
          <w:rFonts w:eastAsia="Calibri"/>
          <w:lang w:eastAsia="en-US"/>
        </w:rPr>
        <w:t>ria.</w:t>
      </w:r>
    </w:p>
    <w:p w:rsidR="00F05A8C" w:rsidRDefault="00F05A8C" w:rsidP="00F05A8C"/>
    <w:p w:rsidR="00F05A8C" w:rsidRDefault="00F05A8C" w:rsidP="00F05A8C">
      <w:r>
        <w:t>&lt;ESMA_QUESTION_83&gt;</w:t>
      </w:r>
    </w:p>
    <w:p w:rsidR="00F05A8C" w:rsidRDefault="00F05A8C" w:rsidP="00F05A8C">
      <w:permStart w:id="1897474276" w:edGrp="everyone"/>
      <w:r>
        <w:t>TYPE YOUR TEXT HERE</w:t>
      </w:r>
    </w:p>
    <w:permEnd w:id="1897474276"/>
    <w:p w:rsidR="00F05A8C" w:rsidRDefault="00F05A8C" w:rsidP="00F05A8C">
      <w:pPr>
        <w:keepLines/>
      </w:pPr>
      <w:r>
        <w:t>&lt;ESMA_QUESTION_83&gt;</w:t>
      </w:r>
    </w:p>
    <w:p w:rsidR="00F05A8C" w:rsidRPr="00F05A8C" w:rsidRDefault="00F05A8C" w:rsidP="00F05A8C">
      <w:pPr>
        <w:pStyle w:val="Heading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05A8C" w:rsidRDefault="00F05A8C" w:rsidP="00F05A8C">
      <w:permStart w:id="389812451" w:edGrp="everyone"/>
      <w:r>
        <w:t>TYPE YOUR TEXT HERE</w:t>
      </w:r>
    </w:p>
    <w:permEnd w:id="389812451"/>
    <w:p w:rsidR="00F05A8C" w:rsidRDefault="00F05A8C" w:rsidP="00F05A8C">
      <w:pPr>
        <w:keepLines/>
      </w:pPr>
      <w:r>
        <w:t>&lt;ESMA_QUESTION_84&gt;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w:t>
      </w:r>
      <w:r>
        <w:rPr>
          <w:rFonts w:eastAsia="Calibri"/>
          <w:lang w:eastAsia="en-US"/>
        </w:rPr>
        <w:t>o</w:t>
      </w:r>
      <w:r>
        <w:rPr>
          <w:rFonts w:eastAsia="Calibri"/>
          <w:lang w:eastAsia="en-US"/>
        </w:rPr>
        <w:t>vide details.</w:t>
      </w:r>
    </w:p>
    <w:p w:rsidR="00F05A8C" w:rsidRDefault="00F05A8C" w:rsidP="00F05A8C"/>
    <w:p w:rsidR="00F05A8C" w:rsidRDefault="00F05A8C" w:rsidP="00F05A8C">
      <w:r>
        <w:t>&lt;ESMA_QUESTION_85&gt;</w:t>
      </w:r>
    </w:p>
    <w:p w:rsidR="00F05A8C" w:rsidRDefault="00F05A8C" w:rsidP="00F05A8C">
      <w:permStart w:id="1832062271" w:edGrp="everyone"/>
      <w:r>
        <w:t>TYPE YOUR TEXT HERE</w:t>
      </w:r>
    </w:p>
    <w:permEnd w:id="1832062271"/>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suitability requirements i</w:t>
      </w:r>
      <w:r w:rsidRPr="00F05A8C">
        <w:rPr>
          <w:rFonts w:eastAsia="Calibri"/>
          <w:lang w:eastAsia="en-US"/>
        </w:rPr>
        <w:t>n</w:t>
      </w:r>
      <w:r w:rsidRPr="00F05A8C">
        <w:rPr>
          <w:rFonts w:eastAsia="Calibri"/>
          <w:lang w:eastAsia="en-US"/>
        </w:rPr>
        <w:t xml:space="preserve">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F05A8C" w:rsidRDefault="00F05A8C" w:rsidP="00F05A8C">
      <w:permStart w:id="1066996301" w:edGrp="everyone"/>
      <w:r>
        <w:t>TYPE YOUR TEXT HERE</w:t>
      </w:r>
    </w:p>
    <w:permEnd w:id="1066996301"/>
    <w:p w:rsidR="00F05A8C" w:rsidRDefault="00F05A8C" w:rsidP="00F05A8C">
      <w:pPr>
        <w:keepLines/>
      </w:pPr>
      <w:r>
        <w:t>&lt;ESMA_QUESTION_86&gt;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exp</w:t>
      </w:r>
      <w:r w:rsidRPr="00F05A8C">
        <w:rPr>
          <w:rFonts w:eastAsia="Calibri"/>
          <w:lang w:eastAsia="en-US"/>
        </w:rPr>
        <w:t>e</w:t>
      </w:r>
      <w:r w:rsidRPr="00F05A8C">
        <w:rPr>
          <w:rFonts w:eastAsia="Calibri"/>
          <w:lang w:eastAsia="en-US"/>
        </w:rPr>
        <w:t>riences under MiFID since it was originally implemented?</w:t>
      </w:r>
    </w:p>
    <w:p w:rsidR="00F05A8C" w:rsidRDefault="00F05A8C" w:rsidP="00F05A8C"/>
    <w:p w:rsidR="00F05A8C" w:rsidRDefault="00F05A8C" w:rsidP="00F05A8C">
      <w:r>
        <w:t>&lt;ESMA_QUESTION_87&gt;</w:t>
      </w:r>
    </w:p>
    <w:p w:rsidR="00F05A8C" w:rsidRDefault="00F05A8C" w:rsidP="00F05A8C">
      <w:permStart w:id="656869079" w:edGrp="everyone"/>
      <w:r>
        <w:t>TYPE YOUR TEXT HERE</w:t>
      </w:r>
    </w:p>
    <w:permEnd w:id="656869079"/>
    <w:p w:rsidR="00F05A8C" w:rsidRDefault="00F05A8C" w:rsidP="00F05A8C">
      <w:pPr>
        <w:keepLines/>
      </w:pPr>
      <w:r>
        <w:t>&lt;ESMA_QUESTION_87&gt;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w:t>
      </w:r>
      <w:r w:rsidRPr="00F05A8C">
        <w:rPr>
          <w:rFonts w:eastAsia="Calibri"/>
          <w:lang w:eastAsia="en-US"/>
        </w:rPr>
        <w:t>l</w:t>
      </w:r>
      <w:r w:rsidRPr="00F05A8C">
        <w:rPr>
          <w:rFonts w:eastAsia="Calibri"/>
          <w:lang w:eastAsia="en-US"/>
        </w:rPr>
        <w:t>ity reports? Are there additional details or requirements you believe should be included, especially to e</w:t>
      </w:r>
      <w:r w:rsidRPr="00F05A8C">
        <w:rPr>
          <w:rFonts w:eastAsia="Calibri"/>
          <w:lang w:eastAsia="en-US"/>
        </w:rPr>
        <w:t>n</w:t>
      </w:r>
      <w:r w:rsidRPr="00F05A8C">
        <w:rPr>
          <w:rFonts w:eastAsia="Calibri"/>
          <w:lang w:eastAsia="en-US"/>
        </w:rPr>
        <w:t>sure suitability reports are sufficiently ‘personalised’ to have added value for the cl</w:t>
      </w:r>
      <w:r w:rsidRPr="00F05A8C">
        <w:rPr>
          <w:rFonts w:eastAsia="Calibri"/>
          <w:lang w:eastAsia="en-US"/>
        </w:rPr>
        <w:t>i</w:t>
      </w:r>
      <w:r w:rsidRPr="00F05A8C">
        <w:rPr>
          <w:rFonts w:eastAsia="Calibri"/>
          <w:lang w:eastAsia="en-US"/>
        </w:rPr>
        <w:t>ent, drawing on any initiatives in national markets?</w:t>
      </w:r>
    </w:p>
    <w:p w:rsidR="00F05A8C" w:rsidRDefault="00F05A8C" w:rsidP="00F05A8C"/>
    <w:p w:rsidR="00F05A8C" w:rsidRDefault="00F05A8C" w:rsidP="00F05A8C">
      <w:r>
        <w:t>&lt;ESMA_QUESTION_88&gt;</w:t>
      </w:r>
    </w:p>
    <w:p w:rsidR="00F05A8C" w:rsidRDefault="00F05A8C" w:rsidP="00F05A8C">
      <w:permStart w:id="1151288182" w:edGrp="everyone"/>
      <w:r>
        <w:t>TYPE YOUR TEXT HERE</w:t>
      </w:r>
    </w:p>
    <w:permEnd w:id="1151288182"/>
    <w:p w:rsidR="00F05A8C" w:rsidRDefault="00F05A8C" w:rsidP="00F05A8C">
      <w:pPr>
        <w:keepLines/>
      </w:pPr>
      <w:r>
        <w:t>&lt;ESMA_QUESTION_88&gt;</w:t>
      </w:r>
    </w:p>
    <w:p w:rsidR="00F05A8C" w:rsidRPr="00F05A8C" w:rsidRDefault="00F05A8C" w:rsidP="00F05A8C">
      <w:pPr>
        <w:pStyle w:val="Heading5"/>
        <w:rPr>
          <w:rFonts w:eastAsia="Calibri"/>
          <w:lang w:eastAsia="en-US"/>
        </w:rPr>
      </w:pPr>
      <w:r w:rsidRPr="00F05A8C">
        <w:rPr>
          <w:rFonts w:eastAsia="Calibri"/>
          <w:lang w:eastAsia="en-US"/>
        </w:rPr>
        <w:lastRenderedPageBreak/>
        <w:t>Do you agree that periodic suitability reports would only need to cover any chan</w:t>
      </w:r>
      <w:r w:rsidRPr="00F05A8C">
        <w:rPr>
          <w:rFonts w:eastAsia="Calibri"/>
          <w:lang w:eastAsia="en-US"/>
        </w:rPr>
        <w:t>g</w:t>
      </w:r>
      <w:r w:rsidRPr="00F05A8C">
        <w:rPr>
          <w:rFonts w:eastAsia="Calibri"/>
          <w:lang w:eastAsia="en-US"/>
        </w:rPr>
        <w:t>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1362509639" w:edGrp="everyone"/>
      <w:r>
        <w:t>TYPE YOUR TEXT HERE</w:t>
      </w:r>
    </w:p>
    <w:permEnd w:id="1362509639"/>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w:t>
      </w:r>
      <w:r w:rsidRPr="00F05A8C">
        <w:rPr>
          <w:rFonts w:eastAsia="Calibri"/>
          <w:lang w:eastAsia="en-US"/>
        </w:rPr>
        <w:t>i</w:t>
      </w:r>
      <w:r w:rsidRPr="00F05A8C">
        <w:rPr>
          <w:rFonts w:eastAsia="Calibri"/>
          <w:lang w:eastAsia="en-US"/>
        </w:rPr>
        <w:t>rective should be expanded to incorporate the above points, and that an instrument not included explicitly in Article 25(4)(a) of MiFID II would need to meet to be co</w:t>
      </w:r>
      <w:r w:rsidRPr="00F05A8C">
        <w:rPr>
          <w:rFonts w:eastAsia="Calibri"/>
          <w:lang w:eastAsia="en-US"/>
        </w:rPr>
        <w:t>n</w:t>
      </w:r>
      <w:r w:rsidRPr="00F05A8C">
        <w:rPr>
          <w:rFonts w:eastAsia="Calibri"/>
          <w:lang w:eastAsia="en-US"/>
        </w:rPr>
        <w:t>sidered non-complex?</w:t>
      </w:r>
    </w:p>
    <w:p w:rsidR="00F05A8C" w:rsidRDefault="00F05A8C" w:rsidP="00F05A8C"/>
    <w:p w:rsidR="00F05A8C" w:rsidRDefault="00F05A8C" w:rsidP="00F05A8C">
      <w:r>
        <w:t>&lt;ESMA_QUESTION_90&gt;</w:t>
      </w:r>
    </w:p>
    <w:p w:rsidR="00F05A8C" w:rsidRDefault="00F05A8C" w:rsidP="00F05A8C">
      <w:permStart w:id="1834307768" w:edGrp="everyone"/>
      <w:r>
        <w:t>TYPE YOUR TEXT HERE</w:t>
      </w:r>
    </w:p>
    <w:permEnd w:id="1834307768"/>
    <w:p w:rsidR="00F05A8C" w:rsidRDefault="00F05A8C" w:rsidP="00F05A8C">
      <w:pPr>
        <w:keepLines/>
      </w:pPr>
      <w:r>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w:t>
      </w:r>
      <w:r w:rsidRPr="00F05A8C">
        <w:rPr>
          <w:rFonts w:eastAsia="Calibri"/>
          <w:lang w:eastAsia="en-US"/>
        </w:rPr>
        <w:t>i</w:t>
      </w:r>
      <w:r w:rsidRPr="00F05A8C">
        <w:rPr>
          <w:rFonts w:eastAsia="Calibri"/>
          <w:lang w:eastAsia="en-US"/>
        </w:rPr>
        <w:t>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F05A8C" w:rsidP="00F05A8C">
      <w:permStart w:id="1116018804" w:edGrp="everyone"/>
      <w:r>
        <w:t>TYPE YOUR TEXT HERE</w:t>
      </w:r>
    </w:p>
    <w:permEnd w:id="1116018804"/>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with their pr</w:t>
      </w:r>
      <w:r w:rsidRPr="00F05A8C">
        <w:rPr>
          <w:rFonts w:eastAsia="Calibri"/>
          <w:lang w:eastAsia="en-US"/>
        </w:rPr>
        <w:t>o</w:t>
      </w:r>
      <w:r w:rsidRPr="00F05A8C">
        <w:rPr>
          <w:rFonts w:eastAsia="Calibri"/>
          <w:lang w:eastAsia="en-US"/>
        </w:rPr>
        <w:t xml:space="preserve">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373238379" w:edGrp="everyone"/>
      <w:r>
        <w:t>TYPE YOUR TEXT HERE</w:t>
      </w:r>
    </w:p>
    <w:permEnd w:id="373238379"/>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investment advice to any client, at least where the investment firm and the client have a continuing business relatio</w:t>
      </w:r>
      <w:r w:rsidRPr="00F05A8C">
        <w:rPr>
          <w:rFonts w:eastAsia="Calibri"/>
          <w:lang w:eastAsia="en-US"/>
        </w:rPr>
        <w:t>n</w:t>
      </w:r>
      <w:r w:rsidRPr="00F05A8C">
        <w:rPr>
          <w:rFonts w:eastAsia="Calibri"/>
          <w:lang w:eastAsia="en-US"/>
        </w:rPr>
        <w:t xml:space="preserve">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911550510" w:edGrp="everyone"/>
      <w:r>
        <w:t>TYPE YOUR TEXT HERE</w:t>
      </w:r>
    </w:p>
    <w:permEnd w:id="911550510"/>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606868017" w:edGrp="everyone"/>
      <w:r>
        <w:lastRenderedPageBreak/>
        <w:t>TYPE YOUR TEXT HERE</w:t>
      </w:r>
    </w:p>
    <w:permEnd w:id="606868017"/>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describe in the client agreement any advice services, portfolio management services and custody services to be provi</w:t>
      </w:r>
      <w:r w:rsidRPr="00F05A8C">
        <w:rPr>
          <w:rFonts w:eastAsia="Calibri"/>
          <w:lang w:eastAsia="en-US"/>
        </w:rPr>
        <w:t>d</w:t>
      </w:r>
      <w:r w:rsidRPr="00F05A8C">
        <w:rPr>
          <w:rFonts w:eastAsia="Calibri"/>
          <w:lang w:eastAsia="en-US"/>
        </w:rPr>
        <w:t xml:space="preserve">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1645111622" w:edGrp="everyone"/>
      <w:r>
        <w:t>TYPE YOUR TEXT HERE</w:t>
      </w:r>
    </w:p>
    <w:permEnd w:id="1645111622"/>
    <w:p w:rsidR="00F05A8C" w:rsidRDefault="00F05A8C" w:rsidP="00F05A8C">
      <w:pPr>
        <w:keepLines/>
      </w:pPr>
      <w:r>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2067BA">
      <w:pPr>
        <w:pStyle w:val="NEW-Level1"/>
        <w:numPr>
          <w:ilvl w:val="1"/>
          <w:numId w:val="34"/>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w:t>
      </w:r>
      <w:r w:rsidRPr="00F05A8C">
        <w:t>r</w:t>
      </w:r>
      <w:r w:rsidRPr="00F05A8C">
        <w:t>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99054652" w:edGrp="everyone"/>
      <w:r>
        <w:t>TYPE YOUR TEXT HERE</w:t>
      </w:r>
    </w:p>
    <w:permEnd w:id="99054652"/>
    <w:p w:rsidR="00F05A8C" w:rsidRDefault="00F05A8C" w:rsidP="00F05A8C">
      <w:pPr>
        <w:keepLines/>
      </w:pPr>
      <w:r>
        <w:t>&lt;ESMA_QUESTION_96&gt;</w:t>
      </w:r>
    </w:p>
    <w:p w:rsidR="00F05A8C" w:rsidRPr="00F05A8C" w:rsidRDefault="00F05A8C" w:rsidP="00F05A8C">
      <w:pPr>
        <w:pStyle w:val="Heading5"/>
      </w:pPr>
      <w:r w:rsidRPr="00F05A8C">
        <w:t>Should investment firms providing portfolio management or operating a retail cl</w:t>
      </w:r>
      <w:r w:rsidRPr="00F05A8C">
        <w:t>i</w:t>
      </w:r>
      <w:r w:rsidRPr="00F05A8C">
        <w:t>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w:t>
      </w:r>
      <w:r w:rsidRPr="00F05A8C">
        <w:t>t</w:t>
      </w:r>
      <w:r w:rsidRPr="00F05A8C">
        <w:t>ment at the beginning of each year)?</w:t>
      </w:r>
    </w:p>
    <w:p w:rsidR="00F05A8C" w:rsidRDefault="00F05A8C" w:rsidP="00F05A8C"/>
    <w:p w:rsidR="00F05A8C" w:rsidRDefault="00F05A8C" w:rsidP="00F05A8C">
      <w:r>
        <w:t>&lt;ESMA_QUESTION_97&gt;</w:t>
      </w:r>
    </w:p>
    <w:p w:rsidR="00F05A8C" w:rsidRDefault="00F05A8C" w:rsidP="00F05A8C">
      <w:permStart w:id="1586112863" w:edGrp="everyone"/>
      <w:r>
        <w:t>TYPE YOUR TEXT HERE</w:t>
      </w:r>
    </w:p>
    <w:permEnd w:id="1586112863"/>
    <w:p w:rsidR="00F05A8C" w:rsidRDefault="00F05A8C" w:rsidP="00F05A8C">
      <w:pPr>
        <w:keepLines/>
      </w:pPr>
      <w:r>
        <w:t>&lt;ESMA_QUESTION_97&gt;</w:t>
      </w:r>
    </w:p>
    <w:p w:rsidR="00F05A8C" w:rsidRPr="00F05A8C" w:rsidRDefault="00F05A8C" w:rsidP="00F05A8C">
      <w:pPr>
        <w:pStyle w:val="Heading5"/>
      </w:pPr>
      <w:r w:rsidRPr="00F05A8C">
        <w:t>Do you agree that Article 43 of the MiFID Implementing Directive should be u</w:t>
      </w:r>
      <w:r w:rsidRPr="00F05A8C">
        <w:t>p</w:t>
      </w:r>
      <w:r w:rsidRPr="00F05A8C">
        <w:t>dated to specify that the content of statements is to include the market or estimated value of the financial instruments included in the statement with a clear indication of the fact that the absence of a market price is likely to be indicative of a lack of l</w:t>
      </w:r>
      <w:r w:rsidRPr="00F05A8C">
        <w:t>i</w:t>
      </w:r>
      <w:r w:rsidRPr="00F05A8C">
        <w:t>quidity?</w:t>
      </w:r>
    </w:p>
    <w:p w:rsidR="00F05A8C" w:rsidRDefault="00F05A8C" w:rsidP="00F05A8C"/>
    <w:p w:rsidR="00F05A8C" w:rsidRDefault="00F05A8C" w:rsidP="00F05A8C">
      <w:r>
        <w:t>&lt;ESMA_QUESTION_98&gt;</w:t>
      </w:r>
    </w:p>
    <w:p w:rsidR="00F05A8C" w:rsidRDefault="00F05A8C" w:rsidP="00F05A8C">
      <w:permStart w:id="1794321136" w:edGrp="everyone"/>
      <w:r>
        <w:t>TYPE YOUR TEXT HERE</w:t>
      </w:r>
    </w:p>
    <w:permEnd w:id="1794321136"/>
    <w:p w:rsidR="00F05A8C" w:rsidRDefault="00F05A8C" w:rsidP="00F05A8C">
      <w:pPr>
        <w:keepLines/>
      </w:pPr>
      <w:r>
        <w:t>&lt;ESMA_QUESTION_98&gt;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1880769132" w:edGrp="everyone"/>
      <w:r>
        <w:t>TYPE YOUR TEXT HERE</w:t>
      </w:r>
    </w:p>
    <w:permEnd w:id="1880769132"/>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w:t>
      </w:r>
      <w:r w:rsidRPr="00F05A8C">
        <w:t>s</w:t>
      </w:r>
      <w:r w:rsidRPr="00F05A8C">
        <w:t>ing the Commission on?</w:t>
      </w:r>
    </w:p>
    <w:p w:rsidR="00F05A8C" w:rsidRDefault="00F05A8C" w:rsidP="00F05A8C"/>
    <w:p w:rsidR="00F05A8C" w:rsidRDefault="00F05A8C" w:rsidP="00F05A8C">
      <w:r>
        <w:t>&lt;ESMA_QUESTION_100&gt;</w:t>
      </w:r>
    </w:p>
    <w:p w:rsidR="00F05A8C" w:rsidRDefault="00F05A8C" w:rsidP="00F05A8C">
      <w:permStart w:id="561928238" w:edGrp="everyone"/>
      <w:r>
        <w:t>TYPE YOUR TEXT HERE</w:t>
      </w:r>
    </w:p>
    <w:permEnd w:id="561928238"/>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t>Best execution</w:t>
      </w:r>
      <w:bookmarkEnd w:id="29"/>
      <w:r w:rsidRPr="00321CD3">
        <w:t xml:space="preserve"> </w:t>
      </w:r>
    </w:p>
    <w:p w:rsidR="00F05A8C" w:rsidRDefault="00F05A8C" w:rsidP="00F05A8C"/>
    <w:p w:rsidR="00F05A8C" w:rsidRPr="00F05A8C" w:rsidRDefault="00F05A8C" w:rsidP="00F05A8C">
      <w:pPr>
        <w:pStyle w:val="Heading5"/>
      </w:pPr>
      <w:r w:rsidRPr="00F05A8C">
        <w:lastRenderedPageBreak/>
        <w:t>Do you have any additional suggestions to provide clarity of the best execution oblig</w:t>
      </w:r>
      <w:r w:rsidRPr="00F05A8C">
        <w:t>a</w:t>
      </w:r>
      <w:r w:rsidRPr="00F05A8C">
        <w:t>tions in MiFID II captured in this section or to further ESMA’s objective of facil</w:t>
      </w:r>
      <w:r w:rsidRPr="00F05A8C">
        <w:t>i</w:t>
      </w:r>
      <w:r w:rsidRPr="00F05A8C">
        <w:t>tating clear disclosures to clients?</w:t>
      </w:r>
    </w:p>
    <w:p w:rsidR="00F05A8C" w:rsidRDefault="00F05A8C" w:rsidP="00F05A8C"/>
    <w:p w:rsidR="00F05A8C" w:rsidRDefault="00F05A8C" w:rsidP="00F05A8C">
      <w:r>
        <w:t>&lt;ESMA_QUESTION_101&gt;</w:t>
      </w:r>
    </w:p>
    <w:p w:rsidR="003A61FC" w:rsidRDefault="003A61FC" w:rsidP="003A61FC">
      <w:permStart w:id="90576279" w:edGrp="everyone"/>
      <w:r>
        <w:t>Yes, we do. Euronext suggests the changes below:</w:t>
      </w:r>
    </w:p>
    <w:p w:rsidR="003A61FC" w:rsidRDefault="003A61FC" w:rsidP="003A61FC"/>
    <w:p w:rsidR="003A61FC" w:rsidRDefault="003A61FC" w:rsidP="003A61FC">
      <w:r>
        <w:t>o</w:t>
      </w:r>
      <w:r>
        <w:tab/>
        <w:t>Para 2 of draft technical advice on details of execution policies: it should also specify why the venue is preferred;</w:t>
      </w:r>
    </w:p>
    <w:p w:rsidR="003A61FC" w:rsidRDefault="003A61FC" w:rsidP="003A61FC">
      <w:r>
        <w:t>o</w:t>
      </w:r>
      <w:r>
        <w:tab/>
        <w:t>Para 12 of the above: need to specify market quality comparative metrics that will be useful to give clients some understanding over the quality offered on each venue;</w:t>
      </w:r>
    </w:p>
    <w:p w:rsidR="00F05A8C" w:rsidRDefault="003A61FC" w:rsidP="003A61FC">
      <w:r>
        <w:t>o</w:t>
      </w:r>
      <w:r>
        <w:tab/>
        <w:t>Para 15: the choice of a unique OTC venue / entity should be avoided when other trading options are available.</w:t>
      </w:r>
    </w:p>
    <w:permEnd w:id="90576279"/>
    <w:p w:rsidR="00F05A8C" w:rsidRDefault="00F05A8C" w:rsidP="00F05A8C">
      <w:pPr>
        <w:keepLines/>
      </w:pPr>
      <w:r>
        <w:t>&lt;ESMA_QUESTION_101&gt;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353651166" w:edGrp="everyone"/>
      <w:r>
        <w:t>TYPE YOUR TEXT HERE</w:t>
      </w:r>
    </w:p>
    <w:permEnd w:id="353651166"/>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Heading5"/>
      </w:pPr>
      <w:r w:rsidRPr="00F05A8C">
        <w:t>Are you aware of any issues that have emerged with regard to the application of Art</w:t>
      </w:r>
      <w:r w:rsidRPr="00F05A8C">
        <w:t>i</w:t>
      </w:r>
      <w:r w:rsidRPr="00F05A8C">
        <w:t>cles 47, 48 and 49 of the MiFID I</w:t>
      </w:r>
      <w:r w:rsidRPr="00F05A8C">
        <w:t>m</w:t>
      </w:r>
      <w:r w:rsidRPr="00F05A8C">
        <w:t xml:space="preserve">plementing Directive? </w:t>
      </w:r>
      <w:r w:rsidRPr="00587DC9">
        <w:t>If yes, please specify.</w:t>
      </w:r>
    </w:p>
    <w:p w:rsidR="00F05A8C" w:rsidRDefault="00F05A8C" w:rsidP="00F05A8C"/>
    <w:p w:rsidR="00F05A8C" w:rsidRDefault="00F05A8C" w:rsidP="00F05A8C">
      <w:r>
        <w:t>&lt;ESMA_QUESTION_103&gt;</w:t>
      </w:r>
    </w:p>
    <w:p w:rsidR="00F05A8C" w:rsidRDefault="003A61FC" w:rsidP="00F05A8C">
      <w:permStart w:id="104879129" w:edGrp="everyone"/>
      <w:r w:rsidRPr="003A61FC">
        <w:t>Yes. Euronext believes it central to specify that aggregation of client orders should not be used for the purpose to result in an order which size falls above the LIS and therefore can be executed in the dark.</w:t>
      </w:r>
    </w:p>
    <w:permEnd w:id="104879129"/>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Heading5"/>
      </w:pPr>
      <w:r w:rsidRPr="00F05A8C">
        <w:t>Do you agree with the proposal not to allow undertakings classified as profe</w:t>
      </w:r>
      <w:r w:rsidRPr="00F05A8C">
        <w:t>s</w:t>
      </w:r>
      <w:r w:rsidRPr="00F05A8C">
        <w:t>sional clients on request to be reco</w:t>
      </w:r>
      <w:r w:rsidRPr="00F05A8C">
        <w:t>g</w:t>
      </w:r>
      <w:r w:rsidRPr="00F05A8C">
        <w:t>nised as eligible counterparties?</w:t>
      </w:r>
    </w:p>
    <w:p w:rsidR="00F05A8C" w:rsidRDefault="00F05A8C" w:rsidP="00F05A8C"/>
    <w:p w:rsidR="00F05A8C" w:rsidRDefault="00F05A8C" w:rsidP="00F05A8C">
      <w:r>
        <w:t>&lt;ESMA_QUESTION_104&gt;</w:t>
      </w:r>
    </w:p>
    <w:p w:rsidR="00F05A8C" w:rsidRDefault="00F05A8C" w:rsidP="00F05A8C">
      <w:permStart w:id="343636957" w:edGrp="everyone"/>
      <w:r>
        <w:t>TYPE YOUR TEXT HERE</w:t>
      </w:r>
    </w:p>
    <w:permEnd w:id="343636957"/>
    <w:p w:rsidR="00F05A8C" w:rsidRDefault="00F05A8C" w:rsidP="00F05A8C">
      <w:pPr>
        <w:keepLines/>
      </w:pPr>
      <w:r>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926571587" w:edGrp="everyone"/>
      <w:r>
        <w:t>TYPE YOUR TEXT HERE</w:t>
      </w:r>
    </w:p>
    <w:permEnd w:id="926571587"/>
    <w:p w:rsidR="00F05A8C" w:rsidRDefault="00F05A8C" w:rsidP="00F05A8C">
      <w:pPr>
        <w:keepLines/>
      </w:pPr>
      <w:r>
        <w:t>&lt;ESMA_QUESTION_105&gt;</w:t>
      </w:r>
    </w:p>
    <w:p w:rsidR="00F05A8C" w:rsidRPr="00F05A8C" w:rsidRDefault="00F05A8C" w:rsidP="00F05A8C">
      <w:pPr>
        <w:pStyle w:val="Heading5"/>
      </w:pPr>
      <w:r w:rsidRPr="00F05A8C">
        <w:lastRenderedPageBreak/>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2035706609" w:edGrp="everyone"/>
      <w:r>
        <w:t>TYPE YOUR TEXT HERE</w:t>
      </w:r>
    </w:p>
    <w:permEnd w:id="2035706609"/>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34676714" w:edGrp="everyone"/>
      <w:r>
        <w:t>TYPE YOUR TEXT HERE</w:t>
      </w:r>
    </w:p>
    <w:permEnd w:id="34676714"/>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934570345" w:edGrp="everyone"/>
      <w:r>
        <w:t>TYPE YOUR TEXT HERE</w:t>
      </w:r>
    </w:p>
    <w:permEnd w:id="934570345"/>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lastRenderedPageBreak/>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w:t>
      </w:r>
      <w:r w:rsidRPr="00F05A8C">
        <w:t>t</w:t>
      </w:r>
      <w:r w:rsidRPr="00F05A8C">
        <w:t>ly? Please provide reasons for your answers.</w:t>
      </w:r>
    </w:p>
    <w:p w:rsidR="00F05A8C" w:rsidRDefault="00F05A8C" w:rsidP="00F05A8C"/>
    <w:p w:rsidR="00F05A8C" w:rsidRDefault="00F05A8C" w:rsidP="00F05A8C">
      <w:r>
        <w:t>&lt;ESMA_QUESTION_109&gt;</w:t>
      </w:r>
    </w:p>
    <w:p w:rsidR="00F05A8C" w:rsidRDefault="00426C71" w:rsidP="00F05A8C">
      <w:permStart w:id="2077173368" w:edGrp="everyone"/>
      <w:r w:rsidRPr="00426C71">
        <w:t>Yes. Euronext strongly supports the new definition proposed by ESMA, which will enable to capture a more important number of shares than is the case today.</w:t>
      </w:r>
    </w:p>
    <w:permEnd w:id="2077173368"/>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117721952" w:edGrp="everyone"/>
      <w:r>
        <w:t>TYPE YOUR TEXT HERE</w:t>
      </w:r>
    </w:p>
    <w:permEnd w:id="1117721952"/>
    <w:p w:rsidR="00F05A8C" w:rsidRDefault="00F05A8C" w:rsidP="00F05A8C">
      <w:pPr>
        <w:keepLines/>
      </w:pPr>
      <w:r>
        <w:t>&lt;ESMA_QUESTION_110&gt;</w:t>
      </w:r>
    </w:p>
    <w:p w:rsidR="00F05A8C" w:rsidRPr="00F05A8C" w:rsidRDefault="00F05A8C" w:rsidP="00F05A8C">
      <w:pPr>
        <w:pStyle w:val="Heading5"/>
      </w:pPr>
      <w:r w:rsidRPr="00F05A8C">
        <w:t>Do you agree with the proposal to set the liquidity threshold for depositary r</w:t>
      </w:r>
      <w:r w:rsidRPr="00F05A8C">
        <w:t>e</w:t>
      </w:r>
      <w:r w:rsidRPr="00F05A8C">
        <w:t xml:space="preserv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569653568" w:edGrp="everyone"/>
      <w:r>
        <w:t>TYPE YOUR TEXT HERE</w:t>
      </w:r>
    </w:p>
    <w:permEnd w:id="1569653568"/>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w:t>
      </w:r>
      <w:r w:rsidRPr="00F05A8C">
        <w:rPr>
          <w:color w:val="000000"/>
        </w:rPr>
        <w:t>e</w:t>
      </w:r>
      <w:r w:rsidRPr="00F05A8C">
        <w:rPr>
          <w:color w:val="000000"/>
        </w:rPr>
        <w:t>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2849252" w:edGrp="everyone"/>
      <w:r>
        <w:t>TYPE YOUR TEXT HERE</w:t>
      </w:r>
    </w:p>
    <w:permEnd w:id="2849252"/>
    <w:p w:rsidR="00F05A8C" w:rsidRDefault="00F05A8C" w:rsidP="00F05A8C">
      <w:pPr>
        <w:keepLines/>
      </w:pPr>
      <w:r>
        <w:t>&lt;ESMA_QUESTION_112&gt;</w:t>
      </w:r>
    </w:p>
    <w:p w:rsidR="00F05A8C" w:rsidRPr="00FB7464" w:rsidRDefault="00F05A8C" w:rsidP="00F05A8C">
      <w:pPr>
        <w:pStyle w:val="Heading5"/>
      </w:pPr>
      <w:r w:rsidRPr="00F05A8C">
        <w:t>Do you agree that the criterion of free float could be addressed through the nu</w:t>
      </w:r>
      <w:r w:rsidRPr="00F05A8C">
        <w:t>m</w:t>
      </w:r>
      <w:r w:rsidRPr="00F05A8C">
        <w:t xml:space="preserve">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Pr="00C93F2C" w:rsidRDefault="00C93F2C" w:rsidP="00F05A8C">
      <w:pPr>
        <w:rPr>
          <w:lang w:val="en-US"/>
        </w:rPr>
      </w:pPr>
      <w:permStart w:id="882842099" w:edGrp="everyone"/>
      <w:r w:rsidRPr="00C93F2C">
        <w:rPr>
          <w:lang w:val="en-US"/>
        </w:rPr>
        <w:t>We agree with the proposal. As ESMA acknowledges it in its analysis, the free float is not a suitable criter</w:t>
      </w:r>
      <w:r w:rsidRPr="00C93F2C">
        <w:rPr>
          <w:lang w:val="en-US"/>
        </w:rPr>
        <w:t>i</w:t>
      </w:r>
      <w:r w:rsidRPr="00C93F2C">
        <w:rPr>
          <w:lang w:val="en-US"/>
        </w:rPr>
        <w:t xml:space="preserve">on for ETFs as they are open-ended products </w:t>
      </w:r>
      <w:proofErr w:type="spellStart"/>
      <w:r w:rsidRPr="00C93F2C">
        <w:rPr>
          <w:lang w:val="en-US"/>
        </w:rPr>
        <w:t>characterised</w:t>
      </w:r>
      <w:proofErr w:type="spellEnd"/>
      <w:r w:rsidRPr="00C93F2C">
        <w:rPr>
          <w:lang w:val="en-US"/>
        </w:rPr>
        <w:t xml:space="preserve"> by a constant creation/redemption process. In addition, the free float is not a relevant factor for assessing liquidity in ETFs as the primary source of liquidity for exchange-traded funds is the liquidity of the underlying. We understand however that MiFIR requires ESMA to take the free float into account. The </w:t>
      </w:r>
      <w:r w:rsidRPr="00C93F2C">
        <w:rPr>
          <w:i/>
          <w:iCs/>
          <w:lang w:val="en-US"/>
        </w:rPr>
        <w:t xml:space="preserve">de </w:t>
      </w:r>
      <w:proofErr w:type="spellStart"/>
      <w:r w:rsidRPr="00C93F2C">
        <w:rPr>
          <w:i/>
          <w:iCs/>
          <w:lang w:val="en-US"/>
        </w:rPr>
        <w:t>minimis</w:t>
      </w:r>
      <w:proofErr w:type="spellEnd"/>
      <w:r w:rsidRPr="00C93F2C">
        <w:rPr>
          <w:lang w:val="en-US"/>
        </w:rPr>
        <w:t xml:space="preserve"> number of units and the proposed level (100 units) seem to be an acceptable proxy.</w:t>
      </w:r>
    </w:p>
    <w:permEnd w:id="882842099"/>
    <w:p w:rsidR="00F05A8C" w:rsidRDefault="00F05A8C" w:rsidP="00F05A8C">
      <w:pPr>
        <w:keepLines/>
      </w:pPr>
      <w:r>
        <w:t>&lt;ESMA_QUESTION_113&gt;</w:t>
      </w:r>
    </w:p>
    <w:p w:rsidR="00F05A8C" w:rsidRPr="00715940" w:rsidRDefault="00F05A8C" w:rsidP="00F05A8C">
      <w:pPr>
        <w:pStyle w:val="Heading5"/>
      </w:pPr>
      <w:r w:rsidRPr="00F05A8C">
        <w:t>Based on your experience, do you agree with the prelimin</w:t>
      </w:r>
      <w:r w:rsidRPr="00F05A8C">
        <w:t>a</w:t>
      </w:r>
      <w:r w:rsidRPr="00F05A8C">
        <w:t xml:space="preserve">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Pr="00C93F2C" w:rsidRDefault="00C93F2C" w:rsidP="00F05A8C">
      <w:pPr>
        <w:rPr>
          <w:lang w:val="en-US"/>
        </w:rPr>
      </w:pPr>
      <w:permStart w:id="482214808" w:edGrp="everyone"/>
      <w:r w:rsidRPr="00C93F2C">
        <w:rPr>
          <w:lang w:val="en-US"/>
        </w:rPr>
        <w:lastRenderedPageBreak/>
        <w:t xml:space="preserve">We do not agree with the preliminary results. As ESMA </w:t>
      </w:r>
      <w:proofErr w:type="spellStart"/>
      <w:r w:rsidRPr="00C93F2C">
        <w:rPr>
          <w:lang w:val="en-US"/>
        </w:rPr>
        <w:t>recognises</w:t>
      </w:r>
      <w:proofErr w:type="spellEnd"/>
      <w:r w:rsidRPr="00C93F2C">
        <w:rPr>
          <w:lang w:val="en-US"/>
        </w:rPr>
        <w:t xml:space="preserve"> in the Consultation Paper, a significant percentage of activity in ETFs is executed OTC – the analysis conducted on the basis of post-trade data from regulated markets only is therefore not at all representative of trading patterns in ETFs. Data from OTC activity (when it becomes available) should be taken into account when establishing the liquidity thresholds.</w:t>
      </w:r>
    </w:p>
    <w:permEnd w:id="482214808"/>
    <w:p w:rsidR="00F05A8C" w:rsidRDefault="00F05A8C" w:rsidP="00F05A8C">
      <w:pPr>
        <w:keepLines/>
      </w:pPr>
      <w:r>
        <w:t>&lt;ESMA_QUESTION_114&gt;</w:t>
      </w:r>
    </w:p>
    <w:p w:rsidR="00F05A8C" w:rsidRPr="00F05A8C" w:rsidRDefault="00F05A8C" w:rsidP="00F05A8C">
      <w:pPr>
        <w:pStyle w:val="Heading5"/>
      </w:pPr>
      <w:r w:rsidRPr="00F05A8C">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t>&lt;ESMA_QUESTION_115&gt;</w:t>
      </w:r>
    </w:p>
    <w:p w:rsidR="00C93F2C" w:rsidRPr="00C93F2C" w:rsidRDefault="00C93F2C" w:rsidP="00C93F2C">
      <w:pPr>
        <w:rPr>
          <w:lang w:val="en-US"/>
        </w:rPr>
      </w:pPr>
      <w:permStart w:id="1122651212" w:edGrp="everyone"/>
      <w:r w:rsidRPr="00C93F2C">
        <w:rPr>
          <w:lang w:val="en-US"/>
        </w:rPr>
        <w:t>As a market operator providing regulated trading facilities for ETFs, we would like to stress that the crit</w:t>
      </w:r>
      <w:r w:rsidRPr="00C93F2C">
        <w:rPr>
          <w:lang w:val="en-US"/>
        </w:rPr>
        <w:t>e</w:t>
      </w:r>
      <w:r w:rsidRPr="00C93F2C">
        <w:rPr>
          <w:lang w:val="en-US"/>
        </w:rPr>
        <w:t xml:space="preserve">ria used to assess liquidity in ETFs do not capture all the mechanics of liquidity for exchange-traded funds. This is because ETFs are derivatively priced and their liquidity depends a lot more on the liquidity of the underlying than on the frequency and size of transactions in the fund itself. By definition, the vast majority of ETFs are liquid as issuers have a limited business case in listing illiquid products. When creating an ETF, issuers pay particular attention to the liquidity of the underlying assets selected for the fund. In addition, as ETFs are based on a basket of instruments which each have a different weighting, any drop of liquidity in one of the underlying instruments therefore only marginally affects the liquidity of the fund as a whole. In addition, ETF markets are </w:t>
      </w:r>
      <w:proofErr w:type="spellStart"/>
      <w:r w:rsidRPr="00C93F2C">
        <w:rPr>
          <w:lang w:val="en-US"/>
        </w:rPr>
        <w:t>characterised</w:t>
      </w:r>
      <w:proofErr w:type="spellEnd"/>
      <w:r w:rsidRPr="00C93F2C">
        <w:rPr>
          <w:lang w:val="en-US"/>
        </w:rPr>
        <w:t xml:space="preserve"> by the presence of liquidity providers. On our ma</w:t>
      </w:r>
      <w:r w:rsidRPr="00C93F2C">
        <w:rPr>
          <w:lang w:val="en-US"/>
        </w:rPr>
        <w:t>r</w:t>
      </w:r>
      <w:r w:rsidRPr="00C93F2C">
        <w:rPr>
          <w:lang w:val="en-US"/>
        </w:rPr>
        <w:t>kets, each ETF has at least one liquidity provider. They are subject to minimum presence, spread and size requirements to guarantee liquidity on the fund and consistency with the underlying market.</w:t>
      </w:r>
    </w:p>
    <w:p w:rsidR="00C93F2C" w:rsidRPr="00C93F2C" w:rsidRDefault="00C93F2C" w:rsidP="00C93F2C">
      <w:pPr>
        <w:rPr>
          <w:lang w:val="en-US"/>
        </w:rPr>
      </w:pPr>
    </w:p>
    <w:p w:rsidR="00C93F2C" w:rsidRPr="00C93F2C" w:rsidRDefault="00C93F2C" w:rsidP="00C93F2C">
      <w:pPr>
        <w:rPr>
          <w:lang w:val="en-US"/>
        </w:rPr>
      </w:pPr>
      <w:r w:rsidRPr="00C93F2C">
        <w:rPr>
          <w:lang w:val="en-US"/>
        </w:rPr>
        <w:t xml:space="preserve">However, we understand that ESMA must apply the criteria set in the Level 1 text. As the criteria present in MiFIR do not adequately describe liquidity in ETFs, we support setting the liquidity thresholds at a level which will capture the highest number of instruments. We therefore support ESMA’s calibration proposal, with the caveat that transaction data should also include OTC activity. </w:t>
      </w:r>
    </w:p>
    <w:p w:rsidR="00C93F2C" w:rsidRPr="00C93F2C" w:rsidRDefault="00C93F2C" w:rsidP="00C93F2C">
      <w:pPr>
        <w:rPr>
          <w:lang w:val="en-US"/>
        </w:rPr>
      </w:pPr>
    </w:p>
    <w:p w:rsidR="00F05A8C" w:rsidRPr="00C93F2C" w:rsidRDefault="00C93F2C" w:rsidP="00F05A8C">
      <w:pPr>
        <w:rPr>
          <w:lang w:val="en-US"/>
        </w:rPr>
      </w:pPr>
      <w:r w:rsidRPr="00C93F2C">
        <w:rPr>
          <w:lang w:val="en-US"/>
        </w:rPr>
        <w:t>While we understand that OTC data is not currently available to regulators, MiFID II will require transa</w:t>
      </w:r>
      <w:r w:rsidRPr="00C93F2C">
        <w:rPr>
          <w:lang w:val="en-US"/>
        </w:rPr>
        <w:t>c</w:t>
      </w:r>
      <w:r w:rsidRPr="00C93F2C">
        <w:rPr>
          <w:lang w:val="en-US"/>
        </w:rPr>
        <w:t xml:space="preserve">tions in ETFs to be reported to regulators independently of how and where these transactions take place. We therefore recommend reviewing the proposed liquidity thresholds as soon as possible and no later than one year after implementation of MiFIR, in light of the newly available data for OTC activity. </w:t>
      </w:r>
    </w:p>
    <w:permEnd w:id="1122651212"/>
    <w:p w:rsidR="00F05A8C" w:rsidRDefault="00F05A8C" w:rsidP="00F05A8C">
      <w:pPr>
        <w:keepLines/>
      </w:pPr>
      <w:r>
        <w:t>&lt;ESMA_QUESTION_115&gt;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308099756" w:edGrp="everyone"/>
      <w:r>
        <w:t>TYPE YOUR TEXT HERE</w:t>
      </w:r>
    </w:p>
    <w:permEnd w:id="308099756"/>
    <w:p w:rsidR="00F05A8C" w:rsidRDefault="00F05A8C" w:rsidP="00F05A8C">
      <w:pPr>
        <w:keepLines/>
      </w:pPr>
      <w:r>
        <w:t>&lt;ESMA_QUESTION_116&gt;</w:t>
      </w:r>
    </w:p>
    <w:p w:rsidR="00F05A8C" w:rsidRPr="00715940" w:rsidRDefault="00F05A8C" w:rsidP="00F05A8C">
      <w:pPr>
        <w:pStyle w:val="Heading5"/>
      </w:pPr>
      <w:r w:rsidRPr="00F05A8C">
        <w:t>Based on your experience, do you agree with the prelimin</w:t>
      </w:r>
      <w:r w:rsidRPr="00F05A8C">
        <w:t>a</w:t>
      </w:r>
      <w:r w:rsidRPr="00F05A8C">
        <w:t xml:space="preserve">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345972564" w:edGrp="everyone"/>
      <w:r>
        <w:t>TYPE YOUR TEXT HERE</w:t>
      </w:r>
    </w:p>
    <w:permEnd w:id="345972564"/>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w:t>
      </w:r>
      <w:r w:rsidRPr="00F05A8C">
        <w:t>r</w:t>
      </w:r>
      <w:r w:rsidRPr="00F05A8C">
        <w:t>ently? Please provide reasons for your answer.</w:t>
      </w:r>
    </w:p>
    <w:p w:rsidR="00F05A8C" w:rsidRDefault="00F05A8C" w:rsidP="00F05A8C"/>
    <w:p w:rsidR="00F05A8C" w:rsidRDefault="00F05A8C" w:rsidP="00F05A8C">
      <w:r>
        <w:t>&lt;ESMA_QUESTION_118&gt;</w:t>
      </w:r>
    </w:p>
    <w:p w:rsidR="00F05A8C" w:rsidRDefault="00F05A8C" w:rsidP="00F05A8C">
      <w:permStart w:id="1072585221" w:edGrp="everyone"/>
      <w:r>
        <w:t>TYPE YOUR TEXT HERE</w:t>
      </w:r>
    </w:p>
    <w:permEnd w:id="1072585221"/>
    <w:p w:rsidR="00F05A8C" w:rsidRDefault="00F05A8C" w:rsidP="00F05A8C">
      <w:pPr>
        <w:keepLines/>
      </w:pPr>
      <w:r>
        <w:t>&lt;ESMA_QUESTION_118&gt;</w:t>
      </w:r>
    </w:p>
    <w:p w:rsidR="00F05A8C" w:rsidRPr="00FB7464" w:rsidRDefault="00F05A8C" w:rsidP="00F05A8C">
      <w:pPr>
        <w:pStyle w:val="Heading5"/>
      </w:pPr>
      <w:r w:rsidRPr="00F05A8C">
        <w:lastRenderedPageBreak/>
        <w:t>Do you agree that the criterion of free float could be addressed through the iss</w:t>
      </w:r>
      <w:r w:rsidRPr="00F05A8C">
        <w:t>u</w:t>
      </w:r>
      <w:r w:rsidRPr="00F05A8C">
        <w:t xml:space="preserve">ance size? If yes, what </w:t>
      </w:r>
      <w:r w:rsidRPr="00F05A8C">
        <w:rPr>
          <w:i/>
        </w:rPr>
        <w:t xml:space="preserve">de minimis </w:t>
      </w:r>
      <w:r w:rsidRPr="00F05A8C">
        <w:t>issuance size would you suggest?</w:t>
      </w:r>
      <w:r w:rsidRPr="00F05A8C">
        <w:rPr>
          <w:i/>
        </w:rPr>
        <w:t xml:space="preserve"> </w:t>
      </w:r>
      <w:r w:rsidRPr="00F05A8C">
        <w:t>Is there any ot</w:t>
      </w:r>
      <w:r w:rsidRPr="00F05A8C">
        <w:t>h</w:t>
      </w:r>
      <w:r w:rsidRPr="00F05A8C">
        <w:t xml:space="preserve">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61559726" w:edGrp="everyone"/>
      <w:r>
        <w:t>TYPE YOUR TEXT HERE</w:t>
      </w:r>
    </w:p>
    <w:permEnd w:id="61559726"/>
    <w:p w:rsidR="00F05A8C" w:rsidRDefault="00F05A8C" w:rsidP="00F05A8C">
      <w:pPr>
        <w:keepLines/>
      </w:pPr>
      <w:r>
        <w:t>&lt;ESMA_QUESTION_119&gt;</w:t>
      </w:r>
    </w:p>
    <w:p w:rsidR="00F05A8C" w:rsidRPr="00F05A8C" w:rsidRDefault="00F05A8C" w:rsidP="00F05A8C">
      <w:pPr>
        <w:pStyle w:val="Heading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237546413" w:edGrp="everyone"/>
      <w:r>
        <w:t>TYPE YOUR TEXT HERE</w:t>
      </w:r>
    </w:p>
    <w:permEnd w:id="1237546413"/>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w:t>
      </w:r>
      <w:r>
        <w:t>u</w:t>
      </w:r>
      <w:r>
        <w:t>ments</w:t>
      </w:r>
      <w:bookmarkEnd w:id="36"/>
      <w:bookmarkEnd w:id="37"/>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2006780100" w:edGrp="everyone"/>
      <w:r>
        <w:t>TYPE YOUR TEXT HERE</w:t>
      </w:r>
    </w:p>
    <w:permEnd w:id="2006780100"/>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w:t>
      </w:r>
      <w:r w:rsidRPr="00F05A8C">
        <w:t>s</w:t>
      </w:r>
      <w:r w:rsidRPr="00F05A8C">
        <w:t>tifications.</w:t>
      </w:r>
    </w:p>
    <w:p w:rsidR="00F05A8C" w:rsidRDefault="00F05A8C" w:rsidP="00F05A8C"/>
    <w:p w:rsidR="00F05A8C" w:rsidRDefault="00F05A8C" w:rsidP="00F05A8C">
      <w:r>
        <w:t>&lt;ESMA_QUESTION_122&gt;</w:t>
      </w:r>
    </w:p>
    <w:p w:rsidR="00F92B03" w:rsidRPr="00F92B03" w:rsidRDefault="00F92B03" w:rsidP="00F92B03">
      <w:permStart w:id="1938430613" w:edGrp="everyone"/>
      <w:r w:rsidRPr="00F92B03">
        <w:t>Euronext is concerned that the use of quantitative criteria may allow a circumvention of the trading ma</w:t>
      </w:r>
      <w:r w:rsidRPr="00F92B03">
        <w:t>n</w:t>
      </w:r>
      <w:r w:rsidRPr="00F92B03">
        <w:t xml:space="preserve">date for shares. This could mean that even if an activity were ‘standard’ and could therefore be executed on a bilateral or multilateral registered venues, it would be exempted from such an obligation if it fell below the quantitative thresholds provided in MiFID 2. In addition, we are concerned by the fact that the first threshold proposed, used to characterise the frequent and systematic character of the activity, is expressed in terms of number of transactions, and not in terms of turnover. This is because turnover is based on a broader set of factors. </w:t>
      </w:r>
    </w:p>
    <w:p w:rsidR="00F92B03" w:rsidRPr="00F92B03" w:rsidRDefault="00F92B03" w:rsidP="00F92B03"/>
    <w:p w:rsidR="00F92B03" w:rsidRPr="00F92B03" w:rsidRDefault="00F92B03" w:rsidP="00F92B03">
      <w:pPr>
        <w:rPr>
          <w:lang w:val="en-US"/>
        </w:rPr>
      </w:pPr>
      <w:r w:rsidRPr="00F92B03">
        <w:t xml:space="preserve">Moreover, as we outline in our response to Q92 in the Discussion Paper, Euronext would respectfully ask that ESMA and the Commission clarify that SI activity should be limited to strictly bilateral business.  </w:t>
      </w:r>
    </w:p>
    <w:p w:rsidR="00F92B03" w:rsidRPr="00F92B03" w:rsidRDefault="00F92B03" w:rsidP="00F92B03">
      <w:pPr>
        <w:rPr>
          <w:lang w:val="en-US"/>
        </w:rPr>
      </w:pPr>
    </w:p>
    <w:p w:rsidR="00F92B03" w:rsidRPr="00F92B03" w:rsidRDefault="00F92B03" w:rsidP="00F92B03">
      <w:pPr>
        <w:rPr>
          <w:lang w:val="en-US"/>
        </w:rPr>
      </w:pPr>
      <w:r w:rsidRPr="00F92B03">
        <w:rPr>
          <w:lang w:val="en-US"/>
        </w:rPr>
        <w:t>In this regard, we are extremely concerned that some recitals in MiFID/R may be used by market partic</w:t>
      </w:r>
      <w:r w:rsidRPr="00F92B03">
        <w:rPr>
          <w:lang w:val="en-US"/>
        </w:rPr>
        <w:t>i</w:t>
      </w:r>
      <w:r w:rsidRPr="00F92B03">
        <w:rPr>
          <w:lang w:val="en-US"/>
        </w:rPr>
        <w:t xml:space="preserve">pants to argue that riskless counterparty trading can be undertaken by SIs, thus providing an alternative home for current OTC broker crossing business. Such a development, combined with the relatively light </w:t>
      </w:r>
      <w:r w:rsidRPr="00F92B03">
        <w:rPr>
          <w:lang w:val="en-US"/>
        </w:rPr>
        <w:lastRenderedPageBreak/>
        <w:t xml:space="preserve">transparency regime applied to SIs (especially when compared to functionally equivalent market makers on multilateral trading venues) together with their new ability to provide price improvement under MIFID II, would effectively see the </w:t>
      </w:r>
      <w:r w:rsidRPr="00F92B03">
        <w:rPr>
          <w:b/>
          <w:lang w:val="en-US"/>
        </w:rPr>
        <w:t>introduction of an OTF-</w:t>
      </w:r>
      <w:proofErr w:type="spellStart"/>
      <w:r w:rsidRPr="00F92B03">
        <w:rPr>
          <w:b/>
          <w:lang w:val="en-US"/>
        </w:rPr>
        <w:t>bis</w:t>
      </w:r>
      <w:proofErr w:type="spellEnd"/>
      <w:r w:rsidRPr="00F92B03">
        <w:rPr>
          <w:b/>
          <w:lang w:val="en-US"/>
        </w:rPr>
        <w:t xml:space="preserve"> category within the equities space</w:t>
      </w:r>
      <w:r w:rsidRPr="00F92B03">
        <w:rPr>
          <w:lang w:val="en-US"/>
        </w:rPr>
        <w:t xml:space="preserve">. This is because riskless principal trading </w:t>
      </w:r>
      <w:r w:rsidRPr="00F92B03">
        <w:rPr>
          <w:i/>
          <w:lang w:val="en-US"/>
        </w:rPr>
        <w:t>de facto</w:t>
      </w:r>
      <w:r w:rsidRPr="00F92B03">
        <w:rPr>
          <w:lang w:val="en-US"/>
        </w:rPr>
        <w:t xml:space="preserve"> enables the matching of two client orders by interposing the SI own account between them for a fraction of time, i.e. taking very limited market / counterparty risk. Clea</w:t>
      </w:r>
      <w:r w:rsidRPr="00F92B03">
        <w:rPr>
          <w:lang w:val="en-US"/>
        </w:rPr>
        <w:t>r</w:t>
      </w:r>
      <w:r w:rsidRPr="00F92B03">
        <w:rPr>
          <w:lang w:val="en-US"/>
        </w:rPr>
        <w:t>ly, this would go against the political, technical and legal agreement underpinning the Level 1 text.</w:t>
      </w:r>
    </w:p>
    <w:p w:rsidR="00F92B03" w:rsidRPr="00F92B03" w:rsidRDefault="00F92B03" w:rsidP="00F92B03">
      <w:pPr>
        <w:rPr>
          <w:lang w:val="en-US"/>
        </w:rPr>
      </w:pPr>
    </w:p>
    <w:p w:rsidR="00F92B03" w:rsidRPr="00F92B03" w:rsidRDefault="00F92B03" w:rsidP="00F92B03">
      <w:pPr>
        <w:rPr>
          <w:lang w:val="en-US"/>
        </w:rPr>
      </w:pPr>
      <w:r w:rsidRPr="00F92B03">
        <w:rPr>
          <w:lang w:val="en-US"/>
        </w:rPr>
        <w:t>We therefore urge ESMA and the European Commission, as a matter of urgency, to clarify the potential use of riskless principal by SIs as a result of the following inconsistencies in the Level 1 text:</w:t>
      </w:r>
    </w:p>
    <w:p w:rsidR="00F92B03" w:rsidRPr="00F92B03" w:rsidRDefault="00F92B03" w:rsidP="00F92B03">
      <w:pPr>
        <w:rPr>
          <w:lang w:val="en-US"/>
        </w:rPr>
      </w:pPr>
    </w:p>
    <w:p w:rsidR="00F92B03" w:rsidRPr="00F92B03" w:rsidRDefault="00F92B03" w:rsidP="00F92B03">
      <w:pPr>
        <w:numPr>
          <w:ilvl w:val="0"/>
          <w:numId w:val="38"/>
        </w:numPr>
        <w:rPr>
          <w:lang w:val="en-US"/>
        </w:rPr>
      </w:pPr>
      <w:r w:rsidRPr="00F92B03">
        <w:rPr>
          <w:b/>
          <w:lang w:val="en-US"/>
        </w:rPr>
        <w:t>MiFID Article 4(20)</w:t>
      </w:r>
      <w:r w:rsidRPr="00F92B03">
        <w:rPr>
          <w:lang w:val="en-US"/>
        </w:rPr>
        <w:t xml:space="preserve"> is clear in defining systematic </w:t>
      </w:r>
      <w:proofErr w:type="spellStart"/>
      <w:r w:rsidRPr="00F92B03">
        <w:rPr>
          <w:lang w:val="en-US"/>
        </w:rPr>
        <w:t>internalisers</w:t>
      </w:r>
      <w:proofErr w:type="spellEnd"/>
      <w:r w:rsidRPr="00F92B03">
        <w:rPr>
          <w:lang w:val="en-US"/>
        </w:rPr>
        <w:t xml:space="preserve"> as bilateral activity in which an investment firm deals on own account when executing client orders outside RMs, MTFs and OTFs ‘without operating a multilateral system’. </w:t>
      </w:r>
    </w:p>
    <w:p w:rsidR="00F92B03" w:rsidRPr="00F92B03" w:rsidRDefault="00F92B03" w:rsidP="00F92B03">
      <w:pPr>
        <w:numPr>
          <w:ilvl w:val="0"/>
          <w:numId w:val="38"/>
        </w:numPr>
        <w:rPr>
          <w:lang w:val="en-US"/>
        </w:rPr>
      </w:pPr>
      <w:r w:rsidRPr="00F92B03">
        <w:rPr>
          <w:lang w:val="en-US"/>
        </w:rPr>
        <w:t xml:space="preserve">However, </w:t>
      </w:r>
      <w:r w:rsidRPr="00F92B03">
        <w:rPr>
          <w:b/>
          <w:lang w:val="en-US"/>
        </w:rPr>
        <w:t>MIFIR Recital 7</w:t>
      </w:r>
      <w:r w:rsidRPr="00F92B03">
        <w:rPr>
          <w:lang w:val="en-US"/>
        </w:rPr>
        <w:t>, in clarifying that the definitions of RMs and MTFs should be closely aligned, correctly excludes bilateral systems from these multilateral definitions, but extends the scope of activity of the firm from entering into every trade on its own account to include ‘</w:t>
      </w:r>
      <w:r w:rsidRPr="00F92B03">
        <w:rPr>
          <w:i/>
          <w:iCs/>
          <w:lang w:val="en-US"/>
        </w:rPr>
        <w:t>even as a riskless counterparty interposed between the buyer and seller</w:t>
      </w:r>
      <w:r w:rsidRPr="00F92B03">
        <w:rPr>
          <w:lang w:val="en-US"/>
        </w:rPr>
        <w:t>’;</w:t>
      </w:r>
    </w:p>
    <w:p w:rsidR="00F92B03" w:rsidRPr="00F92B03" w:rsidRDefault="00F92B03" w:rsidP="00F92B03">
      <w:pPr>
        <w:numPr>
          <w:ilvl w:val="0"/>
          <w:numId w:val="38"/>
        </w:numPr>
        <w:rPr>
          <w:lang w:val="en-US"/>
        </w:rPr>
      </w:pPr>
      <w:r w:rsidRPr="00F92B03">
        <w:rPr>
          <w:lang w:val="en-US"/>
        </w:rPr>
        <w:t xml:space="preserve">The question this raises is whether an SI, defined as bilateral system, would be able to act as a riskless counterparty. Further clarification </w:t>
      </w:r>
      <w:r w:rsidRPr="00F92B03">
        <w:rPr>
          <w:u w:val="single"/>
          <w:lang w:val="en-US"/>
        </w:rPr>
        <w:t>appears to be given</w:t>
      </w:r>
      <w:r w:rsidRPr="00F92B03">
        <w:rPr>
          <w:lang w:val="en-US"/>
        </w:rPr>
        <w:t xml:space="preserve"> in the </w:t>
      </w:r>
      <w:r w:rsidRPr="00F92B03">
        <w:rPr>
          <w:b/>
          <w:lang w:val="en-US"/>
        </w:rPr>
        <w:t>MIFID Recital 17</w:t>
      </w:r>
      <w:r w:rsidRPr="00F92B03">
        <w:rPr>
          <w:lang w:val="en-US"/>
        </w:rPr>
        <w:t xml:space="preserve"> SI defin</w:t>
      </w:r>
      <w:r w:rsidRPr="00F92B03">
        <w:rPr>
          <w:lang w:val="en-US"/>
        </w:rPr>
        <w:t>i</w:t>
      </w:r>
      <w:r w:rsidRPr="00F92B03">
        <w:rPr>
          <w:lang w:val="en-US"/>
        </w:rPr>
        <w:t>tion, where client order execution is explicitly limited to dealing on own account with a prohibition that SIs should not ‘</w:t>
      </w:r>
      <w:r w:rsidRPr="00F92B03">
        <w:rPr>
          <w:i/>
          <w:lang w:val="en-US"/>
        </w:rPr>
        <w:t>be allowed to bring together third party buying and selling interests in fun</w:t>
      </w:r>
      <w:r w:rsidRPr="00F92B03">
        <w:rPr>
          <w:i/>
          <w:lang w:val="en-US"/>
        </w:rPr>
        <w:t>c</w:t>
      </w:r>
      <w:r w:rsidRPr="00F92B03">
        <w:rPr>
          <w:i/>
          <w:lang w:val="en-US"/>
        </w:rPr>
        <w:t>tio</w:t>
      </w:r>
      <w:r w:rsidRPr="00F92B03">
        <w:rPr>
          <w:i/>
          <w:lang w:val="en-US"/>
        </w:rPr>
        <w:t>n</w:t>
      </w:r>
      <w:r w:rsidRPr="00F92B03">
        <w:rPr>
          <w:i/>
          <w:lang w:val="en-US"/>
        </w:rPr>
        <w:t>ally the same way as a trading venue</w:t>
      </w:r>
      <w:r w:rsidRPr="00F92B03">
        <w:rPr>
          <w:lang w:val="en-US"/>
        </w:rPr>
        <w:t xml:space="preserve">’. </w:t>
      </w:r>
    </w:p>
    <w:p w:rsidR="00F92B03" w:rsidRPr="00F92B03" w:rsidRDefault="00F92B03" w:rsidP="00F92B03">
      <w:pPr>
        <w:numPr>
          <w:ilvl w:val="0"/>
          <w:numId w:val="38"/>
        </w:numPr>
        <w:rPr>
          <w:lang w:val="en-US"/>
        </w:rPr>
      </w:pPr>
      <w:r w:rsidRPr="00F92B03">
        <w:rPr>
          <w:lang w:val="en-US"/>
        </w:rPr>
        <w:t xml:space="preserve">However, </w:t>
      </w:r>
      <w:r w:rsidRPr="00F92B03">
        <w:rPr>
          <w:b/>
          <w:lang w:val="en-US"/>
        </w:rPr>
        <w:t>MiFID Recital 24</w:t>
      </w:r>
      <w:r w:rsidRPr="00F92B03">
        <w:rPr>
          <w:lang w:val="en-US"/>
        </w:rPr>
        <w:t xml:space="preserve"> then defines dealing on own account as ‘</w:t>
      </w:r>
      <w:r w:rsidRPr="00F92B03">
        <w:rPr>
          <w:i/>
          <w:lang w:val="en-US"/>
        </w:rPr>
        <w:t>executing orders from di</w:t>
      </w:r>
      <w:r w:rsidRPr="00F92B03">
        <w:rPr>
          <w:i/>
          <w:lang w:val="en-US"/>
        </w:rPr>
        <w:t>f</w:t>
      </w:r>
      <w:r w:rsidRPr="00F92B03">
        <w:rPr>
          <w:i/>
          <w:lang w:val="en-US"/>
        </w:rPr>
        <w:t>ferent clients by matching them on a matched principal basis (back-to-back trading), which should be regarded as acting on principal and should be subject to the provisions of this D</w:t>
      </w:r>
      <w:r w:rsidRPr="00F92B03">
        <w:rPr>
          <w:i/>
          <w:lang w:val="en-US"/>
        </w:rPr>
        <w:t>i</w:t>
      </w:r>
      <w:r w:rsidRPr="00F92B03">
        <w:rPr>
          <w:i/>
          <w:lang w:val="en-US"/>
        </w:rPr>
        <w:t>rective covering both the execution of orders on behalf of clients and dealing on own account</w:t>
      </w:r>
      <w:r w:rsidRPr="00F92B03">
        <w:rPr>
          <w:lang w:val="en-US"/>
        </w:rPr>
        <w:t xml:space="preserve">’. This appears to be different from the definition given in </w:t>
      </w:r>
      <w:r w:rsidRPr="00F92B03">
        <w:rPr>
          <w:b/>
          <w:lang w:val="en-US"/>
        </w:rPr>
        <w:t>MIFID Article 4(6)</w:t>
      </w:r>
      <w:r w:rsidRPr="00F92B03">
        <w:rPr>
          <w:lang w:val="en-US"/>
        </w:rPr>
        <w:t xml:space="preserve"> which states ‘</w:t>
      </w:r>
      <w:r w:rsidRPr="00F92B03">
        <w:rPr>
          <w:i/>
          <w:lang w:val="en-US"/>
        </w:rPr>
        <w:t>dea</w:t>
      </w:r>
      <w:r w:rsidRPr="00F92B03">
        <w:rPr>
          <w:i/>
          <w:lang w:val="en-US"/>
        </w:rPr>
        <w:t>l</w:t>
      </w:r>
      <w:r w:rsidRPr="00F92B03">
        <w:rPr>
          <w:i/>
          <w:lang w:val="en-US"/>
        </w:rPr>
        <w:t>ing on own account means trading against proprietary capital resulting in the conclusion of transactions in one or more financial instruments</w:t>
      </w:r>
      <w:r w:rsidRPr="00F92B03">
        <w:rPr>
          <w:lang w:val="en-US"/>
        </w:rPr>
        <w:t xml:space="preserve">’. </w:t>
      </w:r>
    </w:p>
    <w:p w:rsidR="00F92B03" w:rsidRPr="00F92B03" w:rsidRDefault="00F92B03" w:rsidP="00F92B03">
      <w:pPr>
        <w:rPr>
          <w:lang w:val="en-US"/>
        </w:rPr>
      </w:pPr>
    </w:p>
    <w:p w:rsidR="00F92B03" w:rsidRPr="00F92B03" w:rsidRDefault="00F92B03" w:rsidP="00F92B03">
      <w:pPr>
        <w:rPr>
          <w:lang w:val="en-US"/>
        </w:rPr>
      </w:pPr>
      <w:r w:rsidRPr="00F92B03">
        <w:rPr>
          <w:lang w:val="en-US"/>
        </w:rPr>
        <w:t>These recitals open the door to a fundamental blurring of the differences between bilateral and multila</w:t>
      </w:r>
      <w:r w:rsidRPr="00F92B03">
        <w:rPr>
          <w:lang w:val="en-US"/>
        </w:rPr>
        <w:t>t</w:t>
      </w:r>
      <w:r w:rsidRPr="00F92B03">
        <w:rPr>
          <w:lang w:val="en-US"/>
        </w:rPr>
        <w:t>eral trading. While the spirit, and indeed, legal basis of the articles appears clear, a clarification of the point that investment firms acting in a bilateral capacity cannot act as riskless counterparties would be very welcome. Otherwise, there is a significant risk that SIs will be used to circumvent the clear intent of MIFID II in respect of equities broker crossing networks, that is to say accommodate the activity within the MIFID trading venues categories, respecting the fundamental distinctions between bilateral and mult</w:t>
      </w:r>
      <w:r w:rsidRPr="00F92B03">
        <w:rPr>
          <w:lang w:val="en-US"/>
        </w:rPr>
        <w:t>i</w:t>
      </w:r>
      <w:r w:rsidRPr="00F92B03">
        <w:rPr>
          <w:lang w:val="en-US"/>
        </w:rPr>
        <w:t>lateral trading.</w:t>
      </w:r>
    </w:p>
    <w:p w:rsidR="00F92B03" w:rsidRPr="00F92B03" w:rsidRDefault="00F92B03" w:rsidP="00F92B03">
      <w:pPr>
        <w:rPr>
          <w:lang w:val="en-US"/>
        </w:rPr>
      </w:pPr>
    </w:p>
    <w:p w:rsidR="00F92B03" w:rsidRPr="00F92B03" w:rsidRDefault="00F92B03" w:rsidP="00F92B03">
      <w:r w:rsidRPr="00F92B03">
        <w:t xml:space="preserve">Furthermore, we would also like to comment on the argument that is often made that </w:t>
      </w:r>
      <w:r w:rsidRPr="00F92B03">
        <w:rPr>
          <w:b/>
        </w:rPr>
        <w:t>the use of matched principal trading by an SI is justified on the basis of clearing need</w:t>
      </w:r>
      <w:r w:rsidRPr="00F92B03">
        <w:t>. We reject this argument  because: (</w:t>
      </w:r>
      <w:proofErr w:type="spellStart"/>
      <w:r w:rsidRPr="00F92B03">
        <w:t>i</w:t>
      </w:r>
      <w:proofErr w:type="spellEnd"/>
      <w:r w:rsidRPr="00F92B03">
        <w:t xml:space="preserve">) there is nothing preventing SIs from setting up clearing arrangements with CCPs (but their willingness to do so may be limited considering the clearing costs this implies), and (ii) even without clearing arrangements with CCPs, riskless principal trading is not necessary to process trades on an SI. This is because in contrast to trading venues, counterparties are by definition identified on SIs , meaning that there is no need for the intervention of a ‘neutral’ party (i.e. a CCP) in the process to protect the anonymity of counterparties: indeed, in a multilateral environment where anonymity is guaranteed, the interposition of a CCP enables the trade to be processed without the need for the two counterparties to know one another. Furthermore, whilst in a multilateral and anonymous environment the interposition if a CCP is necessary to protect each counterparty against counterparty risk (since given the multilateral / anonymous character of trading, no counterparty can assess the counterparty risk it is exposed to, as the identity of the counterparty is not disclosed), on an SI limited to own account trading between the bank and its clients, all counterparties (the SI’s clients and the bank acting as an SI) know one another and therefore have the means to manage their counterparty risk  efficiently. Therefore, if SIs are to be truly bilateral, it is contradictory to allow them to perform matched principal trading (which consist in the interposition of a third party between each counterparty to a trade, similarly to the role of a CCP) for the purpose of clearing. </w:t>
      </w:r>
    </w:p>
    <w:p w:rsidR="00F92B03" w:rsidRPr="00F92B03" w:rsidRDefault="00F92B03" w:rsidP="00F92B03">
      <w:pPr>
        <w:rPr>
          <w:lang w:val="en-US"/>
        </w:rPr>
      </w:pPr>
      <w:r w:rsidRPr="00F92B03">
        <w:rPr>
          <w:lang w:val="en-US"/>
        </w:rPr>
        <w:lastRenderedPageBreak/>
        <w:t>Therefore, we would recommend either of the two following options:</w:t>
      </w:r>
    </w:p>
    <w:p w:rsidR="00F92B03" w:rsidRPr="00F92B03" w:rsidRDefault="00F92B03" w:rsidP="00F92B03">
      <w:pPr>
        <w:rPr>
          <w:lang w:val="en-US"/>
        </w:rPr>
      </w:pPr>
    </w:p>
    <w:p w:rsidR="00F92B03" w:rsidRPr="00F92B03" w:rsidRDefault="00F92B03" w:rsidP="00F92B03">
      <w:pPr>
        <w:numPr>
          <w:ilvl w:val="0"/>
          <w:numId w:val="39"/>
        </w:numPr>
        <w:rPr>
          <w:lang w:val="en-US"/>
        </w:rPr>
      </w:pPr>
      <w:r w:rsidRPr="00F92B03">
        <w:rPr>
          <w:lang w:val="en-US"/>
        </w:rPr>
        <w:t>Revise the recitals and explicitly prohibit riskless principal trading and matched principal trading and back-to-back trading on Sis; or,</w:t>
      </w:r>
    </w:p>
    <w:p w:rsidR="00F92B03" w:rsidRPr="00F92B03" w:rsidRDefault="00F92B03" w:rsidP="00F92B03">
      <w:pPr>
        <w:numPr>
          <w:ilvl w:val="0"/>
          <w:numId w:val="39"/>
        </w:numPr>
        <w:rPr>
          <w:lang w:val="en-US"/>
        </w:rPr>
      </w:pPr>
      <w:r w:rsidRPr="00F92B03">
        <w:rPr>
          <w:lang w:val="en-US"/>
        </w:rPr>
        <w:t xml:space="preserve">Keep the recitals as drafted, but explicitly prohibit matched principal trading and back-to-back trading on SIs in the SI definition. In order to strengthen the legal grounds of this prohibition it would be necessary to add a definition of riskless principal trading in MiFID II which will enable to differentiate it from matched principal trading and back-to-back trading defined in MiFID. The definition of riskless principal trading could be the following: </w:t>
      </w:r>
    </w:p>
    <w:p w:rsidR="00F92B03" w:rsidRPr="00F92B03" w:rsidRDefault="00F92B03" w:rsidP="00F92B03">
      <w:pPr>
        <w:rPr>
          <w:lang w:val="en-US"/>
        </w:rPr>
      </w:pPr>
    </w:p>
    <w:p w:rsidR="00F05A8C" w:rsidRPr="00F92B03" w:rsidRDefault="00F92B03" w:rsidP="00F05A8C">
      <w:pPr>
        <w:rPr>
          <w:i/>
          <w:iCs/>
          <w:lang w:val="en-US"/>
        </w:rPr>
      </w:pPr>
      <w:r w:rsidRPr="00F92B03">
        <w:rPr>
          <w:i/>
          <w:iCs/>
          <w:lang w:val="en-US"/>
        </w:rPr>
        <w:t>‘riskless principal trading’ means a transaction where the facilitator interposes itself between the buyer and the seller to the transaction with both sides executed non-simultaneously, and where the transaction is concluded at a price where the facilitator makes a profit or a loss, other than a previously disclosed commission, fee or charge for the transaction.</w:t>
      </w:r>
    </w:p>
    <w:permEnd w:id="1938430613"/>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w:t>
      </w:r>
      <w:r>
        <w:rPr>
          <w:lang w:val="en-US"/>
        </w:rPr>
        <w:t>i</w:t>
      </w:r>
      <w:r>
        <w:rPr>
          <w:lang w:val="en-US"/>
        </w:rPr>
        <w:t>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92B03" w:rsidRPr="00F92B03" w:rsidRDefault="00F92B03" w:rsidP="00F92B03">
      <w:pPr>
        <w:rPr>
          <w:lang w:val="en-US"/>
        </w:rPr>
      </w:pPr>
      <w:permStart w:id="1952265305" w:edGrp="everyone"/>
      <w:r w:rsidRPr="00F92B03">
        <w:rPr>
          <w:lang w:val="en-US"/>
        </w:rPr>
        <w:t>No, Euronext does not support this proposal. We do not believe that there is a need to adapt the thresholds to the liquidity class, considering that the thresholds are not absolute values. Instead, they aim at ensuring that standard activity which escapes from the trading mandate remains limited in comparison to another benchmark (and is therefore expressed in % terms).</w:t>
      </w:r>
    </w:p>
    <w:p w:rsidR="00F92B03" w:rsidRPr="00F92B03" w:rsidRDefault="00F92B03" w:rsidP="00F92B03">
      <w:pPr>
        <w:rPr>
          <w:lang w:val="en-US"/>
        </w:rPr>
      </w:pPr>
    </w:p>
    <w:p w:rsidR="00F05A8C" w:rsidRDefault="00F92B03" w:rsidP="00F05A8C">
      <w:r w:rsidRPr="00F92B03">
        <w:t xml:space="preserve">More generally, we consider it is of critical importance that ESMA and the European Commission clarify the provisions pertaining to matched / riskless principal trading in respect of the SI as we outline in our response to the Q92 in the Discussion Paper. </w:t>
      </w:r>
    </w:p>
    <w:permEnd w:id="1952265305"/>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w:t>
      </w:r>
      <w:r w:rsidRPr="00F05A8C">
        <w:t>e</w:t>
      </w:r>
      <w:r w:rsidRPr="00F05A8C">
        <w:t>cuted by the investment firm on own account or on behalf of clients and between 0.25% and 0.5% of the total turnover in that financial instrument in the Union. Wit</w:t>
      </w:r>
      <w:r w:rsidRPr="00F05A8C">
        <w:t>h</w:t>
      </w:r>
      <w:r w:rsidRPr="00F05A8C">
        <w:t>in these ranges, what do you consider to be the appropriate level? Please provide reasons for your answer. If you consi</w:t>
      </w:r>
      <w:r w:rsidRPr="00F05A8C">
        <w:t>d</w:t>
      </w:r>
      <w:r w:rsidRPr="00F05A8C">
        <w:t>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92B03" w:rsidRPr="00F92B03" w:rsidRDefault="00F92B03" w:rsidP="00F92B03">
      <w:permStart w:id="1452698479" w:edGrp="everyone"/>
      <w:r w:rsidRPr="00F92B03">
        <w:rPr>
          <w:lang w:val="en-US"/>
        </w:rPr>
        <w:t xml:space="preserve">As outlined in our response to Q122, </w:t>
      </w:r>
      <w:r w:rsidRPr="00F92B03">
        <w:t>Euronext is concerned that the use of quantitative criteria may allow a circumvention of the trading mandate for shares. This could mean that even if an activity were ‘standard’ and could therefore be executed on a bilateral or multilateral registered venues, it would be exempted from such an obligation if it fell below the quantitative thresholds provided in MiFID 2.</w:t>
      </w:r>
    </w:p>
    <w:p w:rsidR="00F92B03" w:rsidRPr="00F92B03" w:rsidRDefault="00F92B03" w:rsidP="00F92B03">
      <w:pPr>
        <w:rPr>
          <w:lang w:val="en-US"/>
        </w:rPr>
      </w:pPr>
    </w:p>
    <w:p w:rsidR="00F92B03" w:rsidRPr="00F92B03" w:rsidRDefault="00F92B03" w:rsidP="00F92B03">
      <w:pPr>
        <w:rPr>
          <w:lang w:val="en-US"/>
        </w:rPr>
      </w:pPr>
      <w:r w:rsidRPr="00F92B03">
        <w:rPr>
          <w:lang w:val="en-US"/>
        </w:rPr>
        <w:t xml:space="preserve">In respect to the second threshold used for </w:t>
      </w:r>
      <w:proofErr w:type="spellStart"/>
      <w:r w:rsidRPr="00F92B03">
        <w:rPr>
          <w:lang w:val="en-US"/>
        </w:rPr>
        <w:t>characterising</w:t>
      </w:r>
      <w:proofErr w:type="spellEnd"/>
      <w:r w:rsidRPr="00F92B03">
        <w:rPr>
          <w:lang w:val="en-US"/>
        </w:rPr>
        <w:t xml:space="preserve"> the substantial basis, we would suggest a lower threshold.  In our view, the starting point should be to base the calculation on current levels of SI activity. Today, SIs represent about 1.5%</w:t>
      </w:r>
      <w:r w:rsidRPr="00F92B03">
        <w:rPr>
          <w:vertAlign w:val="superscript"/>
          <w:lang w:val="en-US"/>
        </w:rPr>
        <w:footnoteReference w:id="2"/>
      </w:r>
      <w:r w:rsidRPr="00F92B03">
        <w:rPr>
          <w:lang w:val="en-US"/>
        </w:rPr>
        <w:t xml:space="preserve"> of the volume traded in equity products in Europe, across the 17 regi</w:t>
      </w:r>
      <w:r w:rsidRPr="00F92B03">
        <w:rPr>
          <w:lang w:val="en-US"/>
        </w:rPr>
        <w:t>s</w:t>
      </w:r>
      <w:r w:rsidRPr="00F92B03">
        <w:rPr>
          <w:lang w:val="en-US"/>
        </w:rPr>
        <w:t>tered SIs. Therefore, each SI represents on average 0.07% of the volume traded in Europe in equity-like instruments. If the purpose of the regulation is to encourage an increasing share of bilateral trades execu</w:t>
      </w:r>
      <w:r w:rsidRPr="00F92B03">
        <w:rPr>
          <w:lang w:val="en-US"/>
        </w:rPr>
        <w:t>t</w:t>
      </w:r>
      <w:r w:rsidRPr="00F92B03">
        <w:rPr>
          <w:lang w:val="en-US"/>
        </w:rPr>
        <w:t xml:space="preserve">ed OTC to fall under the SI regime, the threshold at which a bank should be required to register as an SI could be defined as when the OTC bilateral activity of a bank for an instrument reaches 0.07% of the total activity in that instrument in Europe (in terms of trading volumes). If the 0.25 to 0.5% threshold were to </w:t>
      </w:r>
      <w:r w:rsidRPr="00F92B03">
        <w:rPr>
          <w:lang w:val="en-US"/>
        </w:rPr>
        <w:lastRenderedPageBreak/>
        <w:t>be applied, it would mean that on average, the activity that is currently conducted on SIs would no longer have to be effected on such venues.</w:t>
      </w:r>
    </w:p>
    <w:p w:rsidR="00F92B03" w:rsidRPr="00F92B03" w:rsidRDefault="00F92B03" w:rsidP="00F92B03">
      <w:pPr>
        <w:rPr>
          <w:lang w:val="en-US"/>
        </w:rPr>
      </w:pPr>
    </w:p>
    <w:p w:rsidR="00F05A8C" w:rsidRDefault="00F92B03" w:rsidP="00F05A8C">
      <w:r w:rsidRPr="00F92B03">
        <w:t xml:space="preserve">More generally, we consider it is of critical importance that ESMA and the European Commission clarify the provisions pertaining to matched / riskless principal trading in respect of the SI as we outline in our response to the Q92 in the Discussion Paper. </w:t>
      </w:r>
    </w:p>
    <w:permEnd w:id="1452698479"/>
    <w:p w:rsidR="00F05A8C" w:rsidRDefault="00F05A8C" w:rsidP="00F05A8C">
      <w:pPr>
        <w:keepLines/>
      </w:pPr>
      <w:r>
        <w:t>&lt;ESMA_QUESTION_124&gt;</w:t>
      </w:r>
    </w:p>
    <w:p w:rsidR="00F05A8C" w:rsidRDefault="00F05A8C" w:rsidP="00F05A8C">
      <w:pPr>
        <w:pStyle w:val="Heading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w:t>
      </w:r>
      <w:r w:rsidRPr="00F83230">
        <w:rPr>
          <w:lang w:val="en-US"/>
        </w:rPr>
        <w:t>a</w:t>
      </w:r>
      <w:r w:rsidRPr="00F83230">
        <w:rPr>
          <w:lang w:val="en-US"/>
        </w:rPr>
        <w:t>sons for your answer.</w:t>
      </w:r>
    </w:p>
    <w:p w:rsidR="00F05A8C" w:rsidRDefault="00F05A8C" w:rsidP="00F05A8C"/>
    <w:p w:rsidR="00F05A8C" w:rsidRDefault="00F05A8C" w:rsidP="00F05A8C">
      <w:r>
        <w:t>&lt;ESMA_QUESTION_125&gt;</w:t>
      </w:r>
    </w:p>
    <w:p w:rsidR="00F05A8C" w:rsidRDefault="00F92B03" w:rsidP="00F05A8C">
      <w:permStart w:id="1525969015" w:edGrp="everyone"/>
      <w:r w:rsidRPr="00F92B03">
        <w:rPr>
          <w:bCs/>
        </w:rPr>
        <w:t xml:space="preserve">Yes, Euronext agrees that thresholds expressed in turnover are more representative of the exact activity’s amount in comparison to number of trades. For example, </w:t>
      </w:r>
      <w:r>
        <w:rPr>
          <w:bCs/>
        </w:rPr>
        <w:t>i</w:t>
      </w:r>
      <w:r w:rsidRPr="00F92B03">
        <w:rPr>
          <w:bCs/>
        </w:rPr>
        <w:t>t would be easy for a participant to execute a large number of small quantity trades on markets for the sole purpose of increasing its overall trading pool in order to have a low ratio of bilateral trading vs. overall trading, i.e. a threshold that would exempt it from the SI registration requirement.</w:t>
      </w:r>
    </w:p>
    <w:permEnd w:id="1525969015"/>
    <w:p w:rsidR="00F05A8C" w:rsidRDefault="00F05A8C" w:rsidP="00F05A8C">
      <w:pPr>
        <w:keepLines/>
      </w:pPr>
      <w:r>
        <w:t>&lt;ESMA_QUESTION_125&gt;</w:t>
      </w:r>
    </w:p>
    <w:p w:rsidR="00F05A8C" w:rsidRPr="00F05A8C" w:rsidRDefault="00F05A8C" w:rsidP="00F05A8C">
      <w:pPr>
        <w:pStyle w:val="Heading5"/>
      </w:pPr>
      <w:r w:rsidRPr="00F05A8C">
        <w:t>ESMA has calibrated the initial thresholds proposed based on systematic inte</w:t>
      </w:r>
      <w:r w:rsidRPr="00F05A8C">
        <w:t>r</w:t>
      </w:r>
      <w:r w:rsidRPr="00F05A8C">
        <w:t xml:space="preserve">naliser activity in shares. Do you consider those thresholds adequate for: </w:t>
      </w:r>
    </w:p>
    <w:p w:rsidR="00F05A8C" w:rsidRDefault="00F05A8C" w:rsidP="00F05A8C"/>
    <w:p w:rsidR="00F05A8C" w:rsidRDefault="00F05A8C" w:rsidP="00F05A8C">
      <w:r>
        <w:t>&lt;ESMA_QUESTION_126&gt;</w:t>
      </w:r>
    </w:p>
    <w:p w:rsidR="00F92B03" w:rsidRPr="00F92B03" w:rsidRDefault="00F92B03" w:rsidP="00F92B03">
      <w:pPr>
        <w:rPr>
          <w:bCs/>
        </w:rPr>
      </w:pPr>
      <w:permStart w:id="1724713950" w:edGrp="everyone"/>
      <w:r w:rsidRPr="00F92B03">
        <w:rPr>
          <w:bCs/>
        </w:rPr>
        <w:t>Euronext agrees that the proposed thresholds are appropriate for ETFs.</w:t>
      </w:r>
    </w:p>
    <w:p w:rsidR="00F92B03" w:rsidRPr="00F92B03" w:rsidRDefault="00F92B03" w:rsidP="00F92B03">
      <w:pPr>
        <w:rPr>
          <w:bCs/>
        </w:rPr>
      </w:pPr>
    </w:p>
    <w:p w:rsidR="00F05A8C" w:rsidRDefault="00F92B03" w:rsidP="00F05A8C">
      <w:r w:rsidRPr="00F92B03">
        <w:t xml:space="preserve">More generally, we consider it is of critical importance that ESMA and the European Commission clarify the provisions pertaining to matched / riskless principal trading in respect of the SI as we outline in our response to the Q92 in the Discussion Paper. </w:t>
      </w:r>
    </w:p>
    <w:permEnd w:id="1724713950"/>
    <w:p w:rsidR="00F05A8C" w:rsidRDefault="00F05A8C" w:rsidP="00F05A8C">
      <w:pPr>
        <w:keepLines/>
      </w:pPr>
      <w:r>
        <w:t>&lt;ESMA_QUESTION_126&gt;</w:t>
      </w:r>
    </w:p>
    <w:p w:rsidR="00F05A8C" w:rsidRDefault="00F05A8C" w:rsidP="00F05A8C">
      <w:pPr>
        <w:pStyle w:val="Heading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ments in order to comply with the systematic i</w:t>
      </w:r>
      <w:r>
        <w:rPr>
          <w:lang w:val="en-US"/>
        </w:rPr>
        <w:t>n</w:t>
      </w:r>
      <w:r>
        <w:rPr>
          <w:lang w:val="en-US"/>
        </w:rPr>
        <w:t xml:space="preserve">ternaliser regime? </w:t>
      </w:r>
    </w:p>
    <w:p w:rsidR="00F05A8C" w:rsidRDefault="00F05A8C" w:rsidP="00F05A8C"/>
    <w:p w:rsidR="00F05A8C" w:rsidRDefault="00F05A8C" w:rsidP="00F05A8C">
      <w:r>
        <w:t>&lt;ESMA_QUESTION_127&gt;</w:t>
      </w:r>
    </w:p>
    <w:p w:rsidR="00F05A8C" w:rsidRPr="00F92B03" w:rsidRDefault="00F92B03" w:rsidP="00F05A8C">
      <w:pPr>
        <w:rPr>
          <w:bCs/>
          <w:lang w:val="en-US"/>
        </w:rPr>
      </w:pPr>
      <w:permStart w:id="885789124" w:edGrp="everyone"/>
      <w:r w:rsidRPr="00F92B03">
        <w:rPr>
          <w:bCs/>
          <w:lang w:val="en-US"/>
        </w:rPr>
        <w:t xml:space="preserve">Yes. Euronext considers a quarterly assessment of the systematic </w:t>
      </w:r>
      <w:proofErr w:type="spellStart"/>
      <w:r w:rsidRPr="00F92B03">
        <w:rPr>
          <w:bCs/>
          <w:lang w:val="en-US"/>
        </w:rPr>
        <w:t>internaliser</w:t>
      </w:r>
      <w:proofErr w:type="spellEnd"/>
      <w:r w:rsidRPr="00F92B03">
        <w:rPr>
          <w:bCs/>
          <w:lang w:val="en-US"/>
        </w:rPr>
        <w:t xml:space="preserve"> activity adequate.</w:t>
      </w:r>
    </w:p>
    <w:permEnd w:id="885789124"/>
    <w:p w:rsidR="00F05A8C" w:rsidRDefault="00F05A8C" w:rsidP="00F05A8C">
      <w:pPr>
        <w:keepLines/>
      </w:pPr>
      <w:r>
        <w:t>&lt;ESMA_QUESTION_127&gt;</w:t>
      </w:r>
    </w:p>
    <w:p w:rsidR="00F05A8C" w:rsidRPr="00F05A8C" w:rsidRDefault="00F05A8C" w:rsidP="00F05A8C">
      <w:pPr>
        <w:pStyle w:val="Heading5"/>
      </w:pPr>
      <w:r w:rsidRPr="00F05A8C">
        <w:t>For the systematic and frequent criterion, do you agree that the thresholds should be set per asset class? Please provide reasons for your answer. If you consi</w:t>
      </w:r>
      <w:r w:rsidRPr="00F05A8C">
        <w:t>d</w:t>
      </w:r>
      <w:r w:rsidRPr="00F05A8C">
        <w:t>er the thresholds should be set at a more granular level (sub-categories) please pr</w:t>
      </w:r>
      <w:r w:rsidRPr="00F05A8C">
        <w:t>o</w:t>
      </w:r>
      <w:r w:rsidRPr="00F05A8C">
        <w:t>vide further detail and justification.</w:t>
      </w:r>
    </w:p>
    <w:p w:rsidR="00F05A8C" w:rsidRDefault="00F05A8C" w:rsidP="00F05A8C"/>
    <w:p w:rsidR="00F05A8C" w:rsidRDefault="00F05A8C" w:rsidP="00F05A8C">
      <w:r>
        <w:t>&lt;ESMA_QUESTION_128&gt;</w:t>
      </w:r>
    </w:p>
    <w:p w:rsidR="00F05A8C" w:rsidRDefault="00F92B03" w:rsidP="00F05A8C">
      <w:permStart w:id="1218653298" w:edGrp="everyone"/>
      <w:r w:rsidRPr="00F92B03">
        <w:t>Yes, we agree with the approach to set thresholds per asset class, for example one set of thresholds should be defined for bonds. However, the threshold proposed for illiquid bonds should be “once a month” and not “once a week” as it would apply to illiquid instruments which are not traded as frequently as more liquid instruments.</w:t>
      </w:r>
    </w:p>
    <w:permEnd w:id="1218653298"/>
    <w:p w:rsidR="00F05A8C" w:rsidRDefault="00F05A8C" w:rsidP="00F05A8C">
      <w:pPr>
        <w:keepLines/>
      </w:pPr>
      <w:r>
        <w:t>&lt;ESMA_QUESTION_128&gt;</w:t>
      </w:r>
    </w:p>
    <w:p w:rsidR="00F05A8C" w:rsidRPr="00F05A8C" w:rsidRDefault="00F05A8C" w:rsidP="00F05A8C">
      <w:pPr>
        <w:pStyle w:val="Heading5"/>
      </w:pPr>
      <w:r w:rsidRPr="00F05A8C">
        <w:lastRenderedPageBreak/>
        <w:t>With regard to the ‘substantial basis’ criterion, do you su</w:t>
      </w:r>
      <w:r w:rsidRPr="00F05A8C">
        <w:t>p</w:t>
      </w:r>
      <w:r w:rsidRPr="00F05A8C">
        <w:t>port thresholds based on the turnover (quantity multiplied by price) as opposed to the volume (quantity) of instr</w:t>
      </w:r>
      <w:r w:rsidRPr="00F05A8C">
        <w:t>u</w:t>
      </w:r>
      <w:r w:rsidRPr="00F05A8C">
        <w:t>ments traded. Do you agree with the definition of total trading by the inves</w:t>
      </w:r>
      <w:r w:rsidRPr="00F05A8C">
        <w:t>t</w:t>
      </w:r>
      <w:r w:rsidRPr="00F05A8C">
        <w:t>ment firm? If not please provide alternatives and re</w:t>
      </w:r>
      <w:r w:rsidRPr="00F05A8C">
        <w:t>a</w:t>
      </w:r>
      <w:r w:rsidRPr="00F05A8C">
        <w:t>sons for your answer.</w:t>
      </w:r>
    </w:p>
    <w:p w:rsidR="00F05A8C" w:rsidRDefault="00F05A8C" w:rsidP="00F05A8C"/>
    <w:p w:rsidR="00F05A8C" w:rsidRDefault="00F05A8C" w:rsidP="00F05A8C">
      <w:r>
        <w:t>&lt;ESMA_QUESTION_129&gt;</w:t>
      </w:r>
    </w:p>
    <w:p w:rsidR="00F05A8C" w:rsidRPr="00F92B03" w:rsidRDefault="00F92B03" w:rsidP="00F05A8C">
      <w:pPr>
        <w:rPr>
          <w:bCs/>
          <w:lang w:val="en-US"/>
        </w:rPr>
      </w:pPr>
      <w:permStart w:id="136072633" w:edGrp="everyone"/>
      <w:r w:rsidRPr="00F92B03">
        <w:rPr>
          <w:bCs/>
          <w:lang w:val="en-US"/>
        </w:rPr>
        <w:t>In respect of bonds, we support using the turnover as the relevant measure here as it better reflects the characteristics of bond trading (large transactions in a limited number of instruments). We also agree with the definition of total trading by the investment firm.</w:t>
      </w:r>
    </w:p>
    <w:permEnd w:id="136072633"/>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w:t>
      </w:r>
      <w:r w:rsidRPr="00F05A8C">
        <w:t>h</w:t>
      </w:r>
      <w:r w:rsidRPr="00F05A8C">
        <w:t>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Pr="00F92B03" w:rsidRDefault="00F92B03" w:rsidP="00F05A8C">
      <w:pPr>
        <w:rPr>
          <w:bCs/>
          <w:lang w:val="en-US"/>
        </w:rPr>
      </w:pPr>
      <w:permStart w:id="1031096269" w:edGrp="everyone"/>
      <w:r w:rsidRPr="00F92B03">
        <w:rPr>
          <w:bCs/>
          <w:lang w:val="en-US"/>
        </w:rPr>
        <w:t>Yes, we agree in respect of bonds.</w:t>
      </w:r>
    </w:p>
    <w:permEnd w:id="1031096269"/>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w:t>
      </w:r>
      <w:r w:rsidRPr="00F05A8C">
        <w:t>r</w:t>
      </w:r>
      <w:r w:rsidRPr="00F05A8C">
        <w:t>der to properly apply the systematic internaliser definition? If yes, do you consider that the tables presented in Annex 3.6.1 of the DP could be used as a basis for appl</w:t>
      </w:r>
      <w:r w:rsidRPr="00F05A8C">
        <w:t>y</w:t>
      </w:r>
      <w:r w:rsidRPr="00F05A8C">
        <w:t>ing the systematic internaliser thresholds to derivatives products? Please provide reasons, and when nece</w:t>
      </w:r>
      <w:r w:rsidRPr="00F05A8C">
        <w:t>s</w:t>
      </w:r>
      <w:r w:rsidRPr="00F05A8C">
        <w:t>sary alte</w:t>
      </w:r>
      <w:r w:rsidRPr="00F05A8C">
        <w:t>r</w:t>
      </w:r>
      <w:r w:rsidRPr="00F05A8C">
        <w:t>natives, to your answer.</w:t>
      </w:r>
    </w:p>
    <w:p w:rsidR="00F05A8C" w:rsidRDefault="00F05A8C" w:rsidP="00F05A8C"/>
    <w:p w:rsidR="00F05A8C" w:rsidRDefault="00F05A8C" w:rsidP="00F05A8C">
      <w:r>
        <w:t>&lt;ESMA_QUESTION_131&gt;</w:t>
      </w:r>
    </w:p>
    <w:p w:rsidR="00F05A8C" w:rsidRPr="00F92B03" w:rsidRDefault="00F92B03" w:rsidP="00F05A8C">
      <w:pPr>
        <w:rPr>
          <w:bCs/>
          <w:lang w:val="en-US"/>
        </w:rPr>
      </w:pPr>
      <w:permStart w:id="401932741" w:edGrp="everyone"/>
      <w:r w:rsidRPr="00F92B03">
        <w:rPr>
          <w:bCs/>
          <w:lang w:val="en-US"/>
        </w:rPr>
        <w:t>Yes, Euronext agrees that aggregation according to this table is appropriate.</w:t>
      </w:r>
    </w:p>
    <w:permEnd w:id="401932741"/>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w:t>
      </w:r>
      <w:r w:rsidRPr="00715940">
        <w:rPr>
          <w:lang w:val="en-US"/>
        </w:rPr>
        <w:t>e</w:t>
      </w:r>
      <w:r w:rsidRPr="00715940">
        <w:rPr>
          <w:lang w:val="en-US"/>
        </w:rPr>
        <w:t>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507728191" w:edGrp="everyone"/>
      <w:r>
        <w:t>TYPE YOUR TEXT HERE</w:t>
      </w:r>
    </w:p>
    <w:permEnd w:id="507728191"/>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Pr="00F92B03" w:rsidRDefault="00F92B03" w:rsidP="00F05A8C">
      <w:pPr>
        <w:rPr>
          <w:bCs/>
          <w:lang w:val="en-US"/>
        </w:rPr>
      </w:pPr>
      <w:permStart w:id="1704343688" w:edGrp="everyone"/>
      <w:r w:rsidRPr="00F92B03">
        <w:rPr>
          <w:bCs/>
          <w:lang w:val="en-US"/>
        </w:rPr>
        <w:t xml:space="preserve">Yes. Euronext considers a quarterly assessment of the systematic </w:t>
      </w:r>
      <w:proofErr w:type="spellStart"/>
      <w:r w:rsidRPr="00F92B03">
        <w:rPr>
          <w:bCs/>
          <w:lang w:val="en-US"/>
        </w:rPr>
        <w:t>internaliser</w:t>
      </w:r>
      <w:proofErr w:type="spellEnd"/>
      <w:r w:rsidRPr="00F92B03">
        <w:rPr>
          <w:bCs/>
          <w:lang w:val="en-US"/>
        </w:rPr>
        <w:t xml:space="preserve"> activity adequate.</w:t>
      </w:r>
    </w:p>
    <w:permEnd w:id="1704343688"/>
    <w:p w:rsidR="00F05A8C" w:rsidRDefault="00F05A8C" w:rsidP="00F05A8C">
      <w:pPr>
        <w:keepLines/>
      </w:pPr>
      <w:r>
        <w:t>&lt;ESMA_QUESTION_133&gt;</w:t>
      </w:r>
    </w:p>
    <w:p w:rsidR="00F05A8C" w:rsidRPr="00F05A8C" w:rsidRDefault="00F05A8C" w:rsidP="00F05A8C">
      <w:pPr>
        <w:pStyle w:val="Heading5"/>
      </w:pPr>
      <w:r w:rsidRPr="00F05A8C">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w:t>
      </w:r>
      <w:r w:rsidRPr="00F05A8C">
        <w:t>p</w:t>
      </w:r>
      <w:r w:rsidRPr="00F05A8C">
        <w:t>port them.</w:t>
      </w:r>
    </w:p>
    <w:p w:rsidR="00F05A8C" w:rsidRDefault="00F05A8C" w:rsidP="00F05A8C"/>
    <w:p w:rsidR="00F05A8C" w:rsidRDefault="00F05A8C" w:rsidP="00F05A8C">
      <w:r>
        <w:t>&lt;ESMA_QUESTION_134&gt;</w:t>
      </w:r>
    </w:p>
    <w:p w:rsidR="00F05A8C" w:rsidRDefault="00F92B03" w:rsidP="00F05A8C">
      <w:permStart w:id="1570505856" w:edGrp="everyone"/>
      <w:r w:rsidRPr="00F92B03">
        <w:t xml:space="preserve">In respect of </w:t>
      </w:r>
      <w:r w:rsidRPr="00F92B03">
        <w:rPr>
          <w:b/>
        </w:rPr>
        <w:t>bonds and derivatives</w:t>
      </w:r>
      <w:r w:rsidRPr="00F92B03">
        <w:t>, Euronext would support setting the threshold at the lower end of the proposed range.</w:t>
      </w:r>
    </w:p>
    <w:permEnd w:id="1570505856"/>
    <w:p w:rsidR="00F05A8C" w:rsidRDefault="00F05A8C" w:rsidP="00F05A8C">
      <w:pPr>
        <w:keepLines/>
      </w:pPr>
      <w:r>
        <w:t>&lt;ESMA_QUESTION_134&gt;</w:t>
      </w:r>
    </w:p>
    <w:p w:rsidR="00F05A8C" w:rsidRDefault="00F05A8C" w:rsidP="00F05A8C">
      <w:pPr>
        <w:pStyle w:val="Heading5"/>
      </w:pPr>
      <w:r w:rsidRPr="00F05A8C">
        <w:lastRenderedPageBreak/>
        <w:t>Do you consider that thresholds should be set as absolute numbers rather than pe</w:t>
      </w:r>
      <w:r w:rsidRPr="00F05A8C">
        <w:t>r</w:t>
      </w:r>
      <w:r w:rsidRPr="00F05A8C">
        <w:t>centages for some specific categ</w:t>
      </w:r>
      <w:r w:rsidRPr="00F05A8C">
        <w:t>o</w:t>
      </w:r>
      <w:r w:rsidRPr="00F05A8C">
        <w:t xml:space="preserve">ries? </w:t>
      </w:r>
      <w:r>
        <w:t>Please provide reasons for your answer.</w:t>
      </w:r>
    </w:p>
    <w:p w:rsidR="00F05A8C" w:rsidRDefault="00F05A8C" w:rsidP="00F05A8C"/>
    <w:p w:rsidR="00F05A8C" w:rsidRDefault="00F05A8C" w:rsidP="00F05A8C">
      <w:r>
        <w:t>&lt;ESMA_QUESTION_135&gt;</w:t>
      </w:r>
    </w:p>
    <w:p w:rsidR="00F05A8C" w:rsidRDefault="00F92B03" w:rsidP="00F05A8C">
      <w:permStart w:id="793081334" w:edGrp="everyone"/>
      <w:r w:rsidRPr="00F92B03">
        <w:t xml:space="preserve">In respect of </w:t>
      </w:r>
      <w:r w:rsidRPr="00F92B03">
        <w:rPr>
          <w:b/>
        </w:rPr>
        <w:t>bonds and derivatives</w:t>
      </w:r>
      <w:r w:rsidRPr="00F92B03">
        <w:t>, we have a weak preference for percentages since they are easy to implement and do not need to be updated.</w:t>
      </w:r>
    </w:p>
    <w:permEnd w:id="793081334"/>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357836649" w:edGrp="everyone"/>
      <w:r>
        <w:t>TYPE YOUR TEXT HERE</w:t>
      </w:r>
    </w:p>
    <w:permEnd w:id="357836649"/>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w:t>
      </w:r>
      <w:r w:rsidRPr="005E1B24">
        <w:t>h</w:t>
      </w:r>
      <w:r w:rsidRPr="005E1B24">
        <w:t>er than the current market price</w:t>
      </w:r>
      <w:bookmarkEnd w:id="40"/>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w:t>
      </w:r>
      <w:r w:rsidRPr="009509E1">
        <w:rPr>
          <w:lang w:val="en-US"/>
        </w:rPr>
        <w:t>i</w:t>
      </w:r>
      <w:r w:rsidRPr="009509E1">
        <w:rPr>
          <w:lang w:val="en-US"/>
        </w:rPr>
        <w:t>tions other than the current market price? Please give reasons for your answer?</w:t>
      </w:r>
    </w:p>
    <w:p w:rsidR="00F05A8C" w:rsidRDefault="00F05A8C" w:rsidP="00F05A8C"/>
    <w:p w:rsidR="00F05A8C" w:rsidRDefault="00F05A8C" w:rsidP="00F05A8C">
      <w:r>
        <w:t>&lt;ESMA_QUESTION_137&gt;</w:t>
      </w:r>
    </w:p>
    <w:p w:rsidR="00F92B03" w:rsidRPr="00F92B03" w:rsidRDefault="00F92B03" w:rsidP="00F92B03">
      <w:pPr>
        <w:jc w:val="both"/>
        <w:rPr>
          <w:rFonts w:cs="Calibri"/>
        </w:rPr>
      </w:pPr>
      <w:permStart w:id="1560702698" w:edGrp="everyone"/>
      <w:r w:rsidRPr="00F92B03">
        <w:rPr>
          <w:rFonts w:cs="Calibri"/>
        </w:rPr>
        <w:t xml:space="preserve">No, we do not fully agree with paragraph 1. </w:t>
      </w:r>
    </w:p>
    <w:p w:rsidR="00F92B03" w:rsidRPr="00F92B03" w:rsidRDefault="00F92B03" w:rsidP="00F92B03">
      <w:pPr>
        <w:jc w:val="both"/>
        <w:rPr>
          <w:rFonts w:cs="Calibri"/>
        </w:rPr>
      </w:pPr>
    </w:p>
    <w:p w:rsidR="00F92B03" w:rsidRPr="00F92B03" w:rsidRDefault="00F92B03" w:rsidP="00F92B03">
      <w:pPr>
        <w:jc w:val="both"/>
        <w:rPr>
          <w:rFonts w:cs="Calibri"/>
        </w:rPr>
      </w:pPr>
      <w:r w:rsidRPr="00F92B03">
        <w:rPr>
          <w:rFonts w:cs="Calibri"/>
        </w:rPr>
        <w:t>In order to truly define portfolio trades, it should specify that in order to be considered as part of a portf</w:t>
      </w:r>
      <w:r w:rsidRPr="00F92B03">
        <w:rPr>
          <w:rFonts w:cs="Calibri"/>
        </w:rPr>
        <w:t>o</w:t>
      </w:r>
      <w:r w:rsidRPr="00F92B03">
        <w:rPr>
          <w:rFonts w:cs="Calibri"/>
        </w:rPr>
        <w:t>lio trade, its different elements must be non-substitutable and non-dissociable. In addition, for the pu</w:t>
      </w:r>
      <w:r w:rsidRPr="00F92B03">
        <w:rPr>
          <w:rFonts w:cs="Calibri"/>
        </w:rPr>
        <w:t>r</w:t>
      </w:r>
      <w:r w:rsidRPr="00F92B03">
        <w:rPr>
          <w:rFonts w:cs="Calibri"/>
        </w:rPr>
        <w:t>pose of applying pre-trade transparency, an investment firm should be prohibited from aggregating client orders with the result of circumventing the trading mandate or pre-trade transparency requirements.</w:t>
      </w:r>
    </w:p>
    <w:permEnd w:id="1560702698"/>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t>Exceptional market circumstances and conditions for updating quotes</w:t>
      </w:r>
      <w:bookmarkEnd w:id="41"/>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AA493C" w:rsidRPr="00AA493C" w:rsidRDefault="00AA493C" w:rsidP="00AA493C">
      <w:permStart w:id="1921059322" w:edGrp="everyone"/>
      <w:r w:rsidRPr="00AA493C">
        <w:t>Euronext agrees with the draft technical advice, subject to the framework being clarified to include a specific prohibition on the use of matched / riskless counterparty trading by an SI for the reasons outlined in our response to Q92 in the Discussion Paper</w:t>
      </w:r>
    </w:p>
    <w:p w:rsidR="00AA493C" w:rsidRPr="00AA493C" w:rsidRDefault="00AA493C" w:rsidP="00AA493C"/>
    <w:p w:rsidR="00F05A8C" w:rsidRDefault="00AA493C" w:rsidP="00F05A8C">
      <w:r w:rsidRPr="00AA493C">
        <w:t>In contrast, should the boundaries between bilateral and multilateral trading become blurred (i.e. through an implicit authorisation of SI matched / riskless principal trading), we would see no reason not to align these requirements with those applied to market makers on multilateral trading venues. This is because an SI and market maker are functionally similar, with the SI afforded greater flexibility in respect of transpa</w:t>
      </w:r>
      <w:r w:rsidRPr="00AA493C">
        <w:t>r</w:t>
      </w:r>
      <w:r w:rsidRPr="00AA493C">
        <w:t>ency (low thresholds for transparency and the ability to offer price improvement) in exchange for a limit</w:t>
      </w:r>
      <w:r w:rsidRPr="00AA493C">
        <w:t>a</w:t>
      </w:r>
      <w:r w:rsidRPr="00AA493C">
        <w:t xml:space="preserve">tion to purely bilateral activity only. </w:t>
      </w:r>
    </w:p>
    <w:permEnd w:id="1921059322"/>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lastRenderedPageBreak/>
        <w:t>Orders considerably exceeding the norm</w:t>
      </w:r>
      <w:bookmarkEnd w:id="42"/>
      <w:bookmarkEnd w:id="43"/>
    </w:p>
    <w:p w:rsidR="00F05A8C" w:rsidRDefault="00F05A8C" w:rsidP="00F05A8C"/>
    <w:p w:rsidR="00F05A8C" w:rsidRDefault="00F05A8C" w:rsidP="00F05A8C">
      <w:pPr>
        <w:pStyle w:val="Heading5"/>
        <w:rPr>
          <w:lang w:val="en-US"/>
        </w:rPr>
      </w:pPr>
      <w:r w:rsidRPr="00350585">
        <w:rPr>
          <w:lang w:val="en-US"/>
        </w:rPr>
        <w:t>Do you agree that each systematic internaliser should determine when the nu</w:t>
      </w:r>
      <w:r w:rsidRPr="00350585">
        <w:rPr>
          <w:lang w:val="en-US"/>
        </w:rPr>
        <w:t>m</w:t>
      </w:r>
      <w:r w:rsidRPr="00350585">
        <w:rPr>
          <w:lang w:val="en-US"/>
        </w:rPr>
        <w:t>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AA493C" w:rsidP="00F05A8C">
      <w:permStart w:id="1495671028" w:edGrp="everyone"/>
      <w:r w:rsidRPr="00AA493C">
        <w:t>Yes, Euronext agrees with this proposal.</w:t>
      </w:r>
    </w:p>
    <w:permEnd w:id="1495671028"/>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w:t>
      </w:r>
      <w:r w:rsidRPr="00350585">
        <w:rPr>
          <w:lang w:val="en-US"/>
        </w:rPr>
        <w:t>m</w:t>
      </w:r>
      <w:r w:rsidRPr="00350585">
        <w:rPr>
          <w:lang w:val="en-US"/>
        </w:rPr>
        <w:t>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AA493C" w:rsidRPr="00AA493C" w:rsidRDefault="00AA493C" w:rsidP="00AA493C">
      <w:permStart w:id="1239236813" w:edGrp="everyone"/>
      <w:r w:rsidRPr="00AA493C">
        <w:t>Yes, Euronext agrees with this proposal, subject to the framework being clarified to include a specific prohibition on the use of matched / riskless counterparty trading by an SI for the reasons outlined in our response to Q92 in the Discussion Paper</w:t>
      </w:r>
    </w:p>
    <w:p w:rsidR="00AA493C" w:rsidRPr="00AA493C" w:rsidRDefault="00AA493C" w:rsidP="00AA493C"/>
    <w:p w:rsidR="00F05A8C" w:rsidRDefault="00AA493C" w:rsidP="00F05A8C">
      <w:r w:rsidRPr="00AA493C">
        <w:t>In contrast, should the boundaries between bilateral and multilateral trading become blurred (i.e. through an implicit authorisation of SI matched / riskless principal trading), we would see no reason not to align these requirements with those applied to market makers on multilateral trading venues. This is because an SI and market maker are functionally similar, with the SI afforded greater flexibility in respect of transpa</w:t>
      </w:r>
      <w:r w:rsidRPr="00AA493C">
        <w:t>r</w:t>
      </w:r>
      <w:r w:rsidRPr="00AA493C">
        <w:t>ency (low thresholds for transparency and the ability to offer price improvement) in exchange for a limit</w:t>
      </w:r>
      <w:r w:rsidRPr="00AA493C">
        <w:t>a</w:t>
      </w:r>
      <w:r w:rsidRPr="00AA493C">
        <w:t xml:space="preserve">tion to purely bilateral activity only. </w:t>
      </w:r>
    </w:p>
    <w:permEnd w:id="1239236813"/>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AA493C" w:rsidP="00F05A8C">
      <w:permStart w:id="557537663" w:edGrp="everyone"/>
      <w:r w:rsidRPr="00AA493C">
        <w:t>Yes, in respect of bonds we agree. It is however worth nothing that SIs have additional protections co</w:t>
      </w:r>
      <w:r w:rsidRPr="00AA493C">
        <w:t>m</w:t>
      </w:r>
      <w:r w:rsidRPr="00AA493C">
        <w:t>pared to liquidity providers on multilateral venues as there are exceptions to the general principle of making quotes available to clients requesting them and entering into transactions with other clients.</w:t>
      </w:r>
    </w:p>
    <w:permEnd w:id="557537663"/>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AA493C" w:rsidRPr="00AA493C" w:rsidRDefault="00AA493C" w:rsidP="00AA493C">
      <w:permStart w:id="1294664812" w:edGrp="everyone"/>
      <w:r w:rsidRPr="00AA493C">
        <w:t>Yes, in respect of bonds and derivatives we agree. For bonds, the size specific for the instrument should be the average size of transactions in Europe for that instrument.</w:t>
      </w:r>
    </w:p>
    <w:p w:rsidR="00AA493C" w:rsidRPr="00AA493C" w:rsidRDefault="00AA493C" w:rsidP="00AA493C"/>
    <w:p w:rsidR="00F05A8C" w:rsidRDefault="00AA493C" w:rsidP="00F05A8C">
      <w:r w:rsidRPr="00AA493C">
        <w:t>In theory, the risk undertaken by an SI is both greater and smaller than an LP on a multilateral trading venue. On the one hand, access to an SI is less broad, albeit of non-discriminatory nature, on the other hand the SI is systematically showing quotes on his selection of instruments, whereas on a trading venue some latitude for quoting i</w:t>
      </w:r>
      <w:r>
        <w:t>s generally offered to the LPs.</w:t>
      </w:r>
    </w:p>
    <w:permEnd w:id="1294664812"/>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lastRenderedPageBreak/>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Heading5"/>
      </w:pPr>
      <w:r w:rsidRPr="00F05A8C">
        <w:t>Do you agree with the proposed definition of “regular and continuous” public</w:t>
      </w:r>
      <w:r w:rsidRPr="00F05A8C">
        <w:t>a</w:t>
      </w:r>
      <w:r w:rsidRPr="00F05A8C">
        <w:t xml:space="preserve">tion of quotes? </w:t>
      </w:r>
      <w:r>
        <w:t>If not, what would def</w:t>
      </w:r>
      <w:r>
        <w:t>i</w:t>
      </w:r>
      <w:r>
        <w:t>nition you suggest?</w:t>
      </w:r>
    </w:p>
    <w:p w:rsidR="00F05A8C" w:rsidRDefault="00F05A8C" w:rsidP="00F05A8C"/>
    <w:p w:rsidR="00F05A8C" w:rsidRDefault="00F05A8C" w:rsidP="00F05A8C">
      <w:r>
        <w:t>&lt;ESMA_QUESTION_143&gt;</w:t>
      </w:r>
    </w:p>
    <w:p w:rsidR="00F05A8C" w:rsidRDefault="00AA493C" w:rsidP="00F05A8C">
      <w:permStart w:id="1152789348" w:edGrp="everyone"/>
      <w:r w:rsidRPr="00AA493C">
        <w:t>Yes, Euronext agrees with this proposal.</w:t>
      </w:r>
    </w:p>
    <w:permEnd w:id="1152789348"/>
    <w:p w:rsidR="00F05A8C" w:rsidRDefault="00F05A8C" w:rsidP="00F05A8C">
      <w:pPr>
        <w:keepLines/>
      </w:pPr>
      <w:r>
        <w:t>&lt;ESMA_QUESTION_143&gt;</w:t>
      </w:r>
    </w:p>
    <w:p w:rsidR="00F05A8C" w:rsidRPr="003F0ED9" w:rsidRDefault="00F05A8C" w:rsidP="00F05A8C">
      <w:pPr>
        <w:pStyle w:val="Heading5"/>
      </w:pPr>
      <w:r w:rsidRPr="00F05A8C">
        <w:t>Do you agree with the proposed definition of “normal tra</w:t>
      </w:r>
      <w:r w:rsidRPr="00F05A8C">
        <w:t>d</w:t>
      </w:r>
      <w:r w:rsidRPr="00F05A8C">
        <w:t xml:space="preserve">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AA493C" w:rsidP="00F05A8C">
      <w:permStart w:id="2084189954" w:edGrp="everyone"/>
      <w:r w:rsidRPr="00AA493C">
        <w:t>Yes, Euronext agrees with this proposal.</w:t>
      </w:r>
    </w:p>
    <w:permEnd w:id="2084189954"/>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AA493C" w:rsidP="00F05A8C">
      <w:permStart w:id="600703032" w:edGrp="everyone"/>
      <w:r w:rsidRPr="00AA493C">
        <w:t>Yes, Euronext agrees with this proposal.</w:t>
      </w:r>
    </w:p>
    <w:permEnd w:id="600703032"/>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13243175" w:edGrp="everyone"/>
      <w:r>
        <w:t>TYPE YOUR TEXT HERE</w:t>
      </w:r>
    </w:p>
    <w:permEnd w:id="1413243175"/>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348732056" w:edGrp="everyone"/>
      <w:r>
        <w:t>TYPE YOUR TEXT HERE</w:t>
      </w:r>
    </w:p>
    <w:permEnd w:id="348732056"/>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w:t>
      </w:r>
      <w:r w:rsidRPr="00F05A8C">
        <w:t>t</w:t>
      </w:r>
      <w:r w:rsidRPr="00F05A8C">
        <w: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AA493C" w:rsidP="00F05A8C">
      <w:permStart w:id="1242371061" w:edGrp="everyone"/>
      <w:r w:rsidRPr="00AA493C">
        <w:t>Yes, Euronext agrees with this proposal.</w:t>
      </w:r>
    </w:p>
    <w:permEnd w:id="1242371061"/>
    <w:p w:rsidR="00F05A8C" w:rsidRDefault="00F05A8C" w:rsidP="00F05A8C">
      <w:pPr>
        <w:keepLines/>
      </w:pPr>
      <w:r>
        <w:t>&lt;ESMA_QUESTION_148&gt;</w:t>
      </w:r>
    </w:p>
    <w:p w:rsidR="00F05A8C" w:rsidRPr="00F05A8C" w:rsidRDefault="00F05A8C" w:rsidP="00F05A8C">
      <w:pPr>
        <w:pStyle w:val="Heading5"/>
      </w:pPr>
      <w:r w:rsidRPr="00F05A8C">
        <w:t>Do you agree with the compulsory use of data standards, formats and technical a</w:t>
      </w:r>
      <w:r w:rsidRPr="00F05A8C">
        <w:t>r</w:t>
      </w:r>
      <w:r w:rsidRPr="00F05A8C">
        <w:t>rangements in development of A</w:t>
      </w:r>
      <w:r w:rsidRPr="00F05A8C">
        <w:t>r</w:t>
      </w:r>
      <w:r w:rsidRPr="00F05A8C">
        <w:t xml:space="preserve">ticle 66(5) of MiFID II? </w:t>
      </w:r>
    </w:p>
    <w:p w:rsidR="00F05A8C" w:rsidRDefault="00F05A8C" w:rsidP="00F05A8C"/>
    <w:p w:rsidR="00F05A8C" w:rsidRDefault="00F05A8C" w:rsidP="00F05A8C">
      <w:r>
        <w:t>&lt;ESMA_QUESTION_149&gt;</w:t>
      </w:r>
    </w:p>
    <w:p w:rsidR="00F05A8C" w:rsidRDefault="00AA493C" w:rsidP="00F05A8C">
      <w:permStart w:id="997264242" w:edGrp="everyone"/>
      <w:r w:rsidRPr="00AA493C">
        <w:t>Yes, Euronext agrees with this proposal.</w:t>
      </w:r>
    </w:p>
    <w:permEnd w:id="997264242"/>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w:t>
      </w:r>
      <w:r w:rsidRPr="00F05A8C">
        <w:t>u</w:t>
      </w:r>
      <w:r w:rsidRPr="00F05A8C">
        <w:t>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472255542" w:edGrp="everyone"/>
      <w:r>
        <w:t>TYPE YOUR TEXT HERE</w:t>
      </w:r>
    </w:p>
    <w:permEnd w:id="472255542"/>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AA493C" w:rsidRPr="00AA493C" w:rsidRDefault="00AA493C" w:rsidP="00AA493C">
      <w:permStart w:id="1925975660" w:edGrp="everyone"/>
      <w:r w:rsidRPr="00AA493C">
        <w:t>Yes, Euronext agrees with this proposal, subject to the framework being clarified to include a specific prohibition on the use of matched / riskless counterparty trading by an SI for the reasons outlined in our response to Q92 in the Discussion Paper</w:t>
      </w:r>
    </w:p>
    <w:p w:rsidR="00AA493C" w:rsidRPr="00AA493C" w:rsidRDefault="00AA493C" w:rsidP="00AA493C"/>
    <w:p w:rsidR="00F05A8C" w:rsidRDefault="00AA493C" w:rsidP="00F05A8C">
      <w:r w:rsidRPr="00AA493C">
        <w:t>In contrast, should the boundaries between bilateral and multilateral trading become blurred (i.e. through an implicit authorisation of SI matched / riskless principal trading), we would see no reason not to align these requirements with those applied to market makers on multilateral trading venues. This is because an SI and market maker are functionally similar, with the SI afforded greater flexibility in respect of transpa</w:t>
      </w:r>
      <w:r w:rsidRPr="00AA493C">
        <w:t>r</w:t>
      </w:r>
      <w:r w:rsidRPr="00AA493C">
        <w:t>ency (low thresholds for transparency and the ability to offer price improvement) in exchange for a limit</w:t>
      </w:r>
      <w:r w:rsidRPr="00AA493C">
        <w:t>a</w:t>
      </w:r>
      <w:r w:rsidRPr="00AA493C">
        <w:t>tion to purely bilateral activity only.</w:t>
      </w:r>
      <w:r>
        <w:t xml:space="preserve"> </w:t>
      </w:r>
    </w:p>
    <w:permEnd w:id="1925975660"/>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w:t>
      </w:r>
      <w:r w:rsidRPr="00F05A8C">
        <w:t>r</w:t>
      </w:r>
      <w:r w:rsidRPr="00F05A8C">
        <w:t>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133451314" w:edGrp="everyone"/>
      <w:r>
        <w:t>TYPE YOUR TEXT HERE</w:t>
      </w:r>
    </w:p>
    <w:permEnd w:id="133451314"/>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2114538710" w:edGrp="everyone"/>
      <w:r>
        <w:t>TYPE YOUR TEXT HERE</w:t>
      </w:r>
    </w:p>
    <w:permEnd w:id="2114538710"/>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Heading5"/>
      </w:pPr>
      <w:r w:rsidRPr="00F05A8C">
        <w:t>Would these disclosure requirements be a meaningful i</w:t>
      </w:r>
      <w:r w:rsidRPr="00F05A8C">
        <w:t>n</w:t>
      </w:r>
      <w:r w:rsidRPr="00F05A8C">
        <w:t>strument to ensure that prices are on a reasonable co</w:t>
      </w:r>
      <w:r w:rsidRPr="00F05A8C">
        <w:t>m</w:t>
      </w:r>
      <w:r w:rsidRPr="00F05A8C">
        <w:t>mercial basis?</w:t>
      </w:r>
    </w:p>
    <w:p w:rsidR="00F05A8C" w:rsidRDefault="00F05A8C" w:rsidP="00F05A8C"/>
    <w:p w:rsidR="00F05A8C" w:rsidRDefault="00F05A8C" w:rsidP="00F05A8C">
      <w:r>
        <w:t>&lt;ESMA_QUESTION_154&gt;</w:t>
      </w:r>
    </w:p>
    <w:p w:rsidR="00DF058B" w:rsidRPr="00DF058B" w:rsidRDefault="00DF058B" w:rsidP="00DF058B">
      <w:permStart w:id="1088780944" w:edGrp="everyone"/>
      <w:r>
        <w:t xml:space="preserve">Yes, we agree partially. </w:t>
      </w:r>
      <w:r w:rsidRPr="00DF058B">
        <w:t>Euronext does not believe there is any market failure to justify the imposition of a re</w:t>
      </w:r>
      <w:r w:rsidRPr="00DF058B">
        <w:t>a</w:t>
      </w:r>
      <w:r w:rsidRPr="00DF058B">
        <w:t>sonable commercial basis in respect of market data. Neither the Commission nor ESMA has come up with any evidence to support the assertion made in the consultation that market data costs in Europe are too high. In add</w:t>
      </w:r>
      <w:r w:rsidRPr="00DF058B">
        <w:t>i</w:t>
      </w:r>
      <w:r w:rsidRPr="00DF058B">
        <w:t xml:space="preserve">tion, as we outline below and in the rest of this section, the proposed approach fails to </w:t>
      </w:r>
      <w:r w:rsidRPr="00DF058B">
        <w:lastRenderedPageBreak/>
        <w:t>take account of the characteristics of the market and would not, if imposed, deliver any of the supposed ben</w:t>
      </w:r>
      <w:r w:rsidRPr="00DF058B">
        <w:t>e</w:t>
      </w:r>
      <w:r w:rsidRPr="00DF058B">
        <w:t>fits.</w:t>
      </w:r>
    </w:p>
    <w:p w:rsidR="00DF058B" w:rsidRPr="00DF058B" w:rsidRDefault="00DF058B" w:rsidP="00DF058B"/>
    <w:p w:rsidR="00DF058B" w:rsidRPr="00DF058B" w:rsidRDefault="00DF058B" w:rsidP="00DF058B">
      <w:r w:rsidRPr="00DF058B">
        <w:t xml:space="preserve">Having said this, out of the three options proposed by ESMA we would have a strong preference for the transparency option. As we outline later in the response, we acknowledge that this approach could be strengthened to make it truly effective. </w:t>
      </w:r>
    </w:p>
    <w:p w:rsidR="00DF058B" w:rsidRPr="00DF058B" w:rsidRDefault="00DF058B" w:rsidP="00DF058B"/>
    <w:p w:rsidR="00DF058B" w:rsidRPr="00DF058B" w:rsidRDefault="00DF058B" w:rsidP="00DF058B">
      <w:r w:rsidRPr="00DF058B">
        <w:t xml:space="preserve">However, in assessing these proposals and in order to decide if these are reasonable requirements all participants must have the same understanding of what constitutes market data fees. In our view, this is not the case. The market data value chain (see below) means there are multiple participants who charge for market data at different times along the chain. Trading venue fees are the smallest part of the cost and disclosure of price lists would not enable customers to fully understand their market data expense.  </w:t>
      </w:r>
    </w:p>
    <w:p w:rsidR="00DF058B" w:rsidRPr="00DF058B" w:rsidRDefault="00DF058B" w:rsidP="00DF058B"/>
    <w:p w:rsidR="00DF058B" w:rsidRPr="00DF058B" w:rsidRDefault="00DF058B" w:rsidP="00DF058B">
      <w:pPr>
        <w:rPr>
          <w:b/>
        </w:rPr>
      </w:pPr>
      <w:r w:rsidRPr="00DF058B">
        <w:rPr>
          <w:b/>
        </w:rPr>
        <w:t>Market Data Value Chain</w:t>
      </w:r>
    </w:p>
    <w:p w:rsidR="00DF058B" w:rsidRPr="00DF058B" w:rsidRDefault="00DF058B" w:rsidP="00DF058B"/>
    <w:p w:rsidR="00DF058B" w:rsidRPr="00DF058B" w:rsidRDefault="00DF058B" w:rsidP="00DF058B">
      <w:r w:rsidRPr="00DF058B">
        <w:t xml:space="preserve">The choice of provider is endogenous to the decision about the data product. In general, exchanges make their data available for licensing on a ‘wholesale’ basis to data vendors and software providers, such as Bloomberg and Thomson Reuters. These vendors normally offer a platform that combines various data subscriptions, including non-Exchange data such as news, analytics, charting and valuations data, and the users of these platforms can purchase data from multiple exchanges and other data sources in a common format. Customers accessing market data through data vendors may also choose to purchase some of the analysis packages vendors offer, such as pre-trade analysis.  However, certain users, such as high-frequency traders, will often interact directly with the exchange to manage their data connection. </w:t>
      </w:r>
    </w:p>
    <w:p w:rsidR="00DF058B" w:rsidRPr="00DF058B" w:rsidRDefault="00DF058B" w:rsidP="00DF058B"/>
    <w:p w:rsidR="00DF058B" w:rsidRPr="00DF058B" w:rsidRDefault="00DF058B" w:rsidP="00DF058B">
      <w:r w:rsidRPr="00DF058B">
        <w:t xml:space="preserve">In the indirect model, the user pays the vendor for the access (which often includes a value-added/mark-up component), and then the vendor requests a subscription from the data provider on behalf of the user. </w:t>
      </w:r>
    </w:p>
    <w:p w:rsidR="00DF058B" w:rsidRPr="00DF058B" w:rsidRDefault="00DF058B" w:rsidP="00DF058B"/>
    <w:p w:rsidR="00DF058B" w:rsidRPr="00DF058B" w:rsidRDefault="00DF058B" w:rsidP="00DF058B"/>
    <w:p w:rsidR="00DF058B" w:rsidRPr="00DF058B" w:rsidRDefault="00552299" w:rsidP="00DF058B">
      <w:r>
        <w:rPr>
          <w:noProof/>
          <w:lang w:val="en-US" w:eastAsia="en-US"/>
        </w:rPr>
        <w:drawing>
          <wp:inline distT="0" distB="0" distL="0" distR="0">
            <wp:extent cx="5057775" cy="32385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3238500"/>
                    </a:xfrm>
                    <a:prstGeom prst="rect">
                      <a:avLst/>
                    </a:prstGeom>
                    <a:noFill/>
                    <a:ln>
                      <a:noFill/>
                    </a:ln>
                  </pic:spPr>
                </pic:pic>
              </a:graphicData>
            </a:graphic>
          </wp:inline>
        </w:drawing>
      </w:r>
    </w:p>
    <w:p w:rsidR="00DF058B" w:rsidRPr="00DF058B" w:rsidRDefault="00DF058B" w:rsidP="00DF058B">
      <w:r w:rsidRPr="00DF058B">
        <w:t xml:space="preserve">Source </w:t>
      </w:r>
      <w:proofErr w:type="spellStart"/>
      <w:r w:rsidRPr="00DF058B">
        <w:t>Oxera</w:t>
      </w:r>
      <w:proofErr w:type="spellEnd"/>
    </w:p>
    <w:p w:rsidR="00DF058B" w:rsidRPr="00DF058B" w:rsidRDefault="00DF058B" w:rsidP="00DF058B"/>
    <w:p w:rsidR="00DF058B" w:rsidRPr="00DF058B" w:rsidRDefault="00DF058B" w:rsidP="00DF058B">
      <w:r w:rsidRPr="00DF058B">
        <w:t xml:space="preserve">The recent </w:t>
      </w:r>
      <w:proofErr w:type="spellStart"/>
      <w:r w:rsidRPr="00DF058B">
        <w:t>Oxera</w:t>
      </w:r>
      <w:proofErr w:type="spellEnd"/>
      <w:r w:rsidRPr="00DF058B">
        <w:t xml:space="preserve"> report estimated that between 8% and 15% of total market data costs are made up of Exchange fees depending on the level of data the user subscribes to with IT infrastructure estimated to account for 10% to 16% and data vendor services estimated to account for the remaining 65% to 80%.</w:t>
      </w:r>
    </w:p>
    <w:p w:rsidR="00DF058B" w:rsidRPr="00DF058B" w:rsidRDefault="00DF058B" w:rsidP="00DF058B"/>
    <w:p w:rsidR="00DF058B" w:rsidRPr="00DF058B" w:rsidRDefault="00DF058B" w:rsidP="00DF058B">
      <w:pPr>
        <w:rPr>
          <w:lang w:val="en-US"/>
        </w:rPr>
      </w:pPr>
      <w:r w:rsidRPr="00DF058B">
        <w:rPr>
          <w:lang w:val="en-US"/>
        </w:rPr>
        <w:lastRenderedPageBreak/>
        <w:t>Most European exchanges, including Euronext, and other alternative venues already allow use of data free of charge where the data is taken directly and used for trading purposes. It is difficult to justify any kind of reasonable commercial basis restrictions being imposed where data is already free. ESMA have not co</w:t>
      </w:r>
      <w:r w:rsidRPr="00DF058B">
        <w:rPr>
          <w:lang w:val="en-US"/>
        </w:rPr>
        <w:t>n</w:t>
      </w:r>
      <w:r w:rsidRPr="00DF058B">
        <w:rPr>
          <w:lang w:val="en-US"/>
        </w:rPr>
        <w:t xml:space="preserve">sidered this in the consultation paper. Where data is accessed by firms indirectly e.g. via a data vendor then fees apply for all usage. </w:t>
      </w:r>
    </w:p>
    <w:p w:rsidR="00DF058B" w:rsidRPr="00DF058B" w:rsidRDefault="00DF058B" w:rsidP="00DF058B"/>
    <w:p w:rsidR="00DF058B" w:rsidRPr="00DF058B" w:rsidRDefault="00DF058B" w:rsidP="00DF058B">
      <w:r w:rsidRPr="00DF058B">
        <w:t>Regarding the disclosure requirements – they would allow firms to compare prices across all venues. When combined with metrics such as number of instruments covered and total turnover firms would be able to assess the value of the data. It would also enable firms to correctly manage the requirements of their data users. Most European Exchanges already offer different data packages and pricing options for users depending on their needs e.g. different prices for professional v retail users, for pre- and post-trade data, depth of order book v</w:t>
      </w:r>
      <w:r>
        <w:t>s.</w:t>
      </w:r>
      <w:r w:rsidRPr="00DF058B">
        <w:t xml:space="preserve"> best bid offer prices etc. many banks today do not actively manage their market data users use of data. </w:t>
      </w:r>
    </w:p>
    <w:p w:rsidR="00DF058B" w:rsidRPr="00DF058B" w:rsidRDefault="00DF058B" w:rsidP="00DF058B"/>
    <w:p w:rsidR="00DF058B" w:rsidRPr="00DF058B" w:rsidRDefault="00DF058B" w:rsidP="00DF058B">
      <w:r w:rsidRPr="00DF058B">
        <w:t xml:space="preserve">However these requirements do not address the issue of the total cost of market data – in fact there is no connection made between the data generated by trading venues and the overall data needs of a user. So a user taking data via a data vendor will also pay for the terminal / software on which to view the data. In addition they will also be charged for any non-Exchange data services such as analytics, charting, news they subscribe to in addition to the underlying Exchange data. </w:t>
      </w:r>
    </w:p>
    <w:p w:rsidR="00DF058B" w:rsidRPr="00DF058B" w:rsidRDefault="00DF058B" w:rsidP="00DF058B"/>
    <w:p w:rsidR="00DF058B" w:rsidRPr="00DF058B" w:rsidRDefault="00DF058B" w:rsidP="00DF058B">
      <w:r w:rsidRPr="00DF058B">
        <w:t xml:space="preserve">Many firms pay software providers for trading and information services that may include packages of data from a number of trading venues. In such cases it is very difficult to unbundle the pricing to fully under-stand the cost of an underlying data element from a trading venue. Banks and brokers do not detail the trading v market data fees when charging commissions to clients therefore it is difficult for those users to understand the underlying cost of data from an Exchange and the transparency should be extended to all firms providing financial services where market data fees form any basis of the costs they charge clients. </w:t>
      </w:r>
    </w:p>
    <w:p w:rsidR="00DF058B" w:rsidRPr="00DF058B" w:rsidRDefault="00DF058B" w:rsidP="00DF058B"/>
    <w:p w:rsidR="00DF058B" w:rsidRPr="00DF058B" w:rsidRDefault="00DF058B" w:rsidP="00DF058B">
      <w:pPr>
        <w:rPr>
          <w:lang w:val="en-US"/>
        </w:rPr>
      </w:pPr>
      <w:r w:rsidRPr="00DF058B">
        <w:rPr>
          <w:lang w:val="en-US"/>
        </w:rPr>
        <w:t>Please note the price lists and announcements of changes to prices are already posted on the Euronext market data website in addition to being notified directly to end users and data vendors.</w:t>
      </w:r>
    </w:p>
    <w:p w:rsidR="00F05A8C" w:rsidRDefault="00F05A8C" w:rsidP="00F05A8C"/>
    <w:permEnd w:id="1088780944"/>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w:t>
      </w:r>
      <w:r w:rsidRPr="00F05A8C">
        <w:t>n</w:t>
      </w:r>
      <w:r w:rsidRPr="00F05A8C">
        <w:t>cy/disclosure to ensure a reasonable price level?</w:t>
      </w:r>
    </w:p>
    <w:p w:rsidR="00F05A8C" w:rsidRDefault="00F05A8C" w:rsidP="00F05A8C"/>
    <w:p w:rsidR="00F05A8C" w:rsidRDefault="00F05A8C" w:rsidP="00F05A8C">
      <w:r>
        <w:t>&lt;ESMA_QUESTION_155&gt;</w:t>
      </w:r>
    </w:p>
    <w:p w:rsidR="00F05A8C" w:rsidRDefault="00DF058B" w:rsidP="00F05A8C">
      <w:permStart w:id="1360351018" w:edGrp="everyone"/>
      <w:r>
        <w:t xml:space="preserve">Yes. </w:t>
      </w:r>
      <w:r w:rsidRPr="00DF058B">
        <w:t>As part of a ‘Transparency +’ approach, we would recommend requiring of all parties charge for ma</w:t>
      </w:r>
      <w:r w:rsidRPr="00DF058B">
        <w:t>r</w:t>
      </w:r>
      <w:r w:rsidRPr="00DF058B">
        <w:t>ket data services in the value chain to publish their price lists and  disclose price changes. This would make it easier for users to understand their market data costs. Data vendors often add a mark up to the fees charged by Exchanges to cover their costs of providing data to clients. Users need to compare the cost of data via an Exchange versus what they end up paying for it via a data vendor. The same should also apply where end users are charged fees for trading by brokers or other intermediaries that also include some element of market data cost.</w:t>
      </w:r>
    </w:p>
    <w:permEnd w:id="1360351018"/>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DF058B" w:rsidRPr="00DF058B" w:rsidRDefault="00DF058B" w:rsidP="00DF058B">
      <w:pPr>
        <w:rPr>
          <w:lang w:val="en-US"/>
        </w:rPr>
      </w:pPr>
      <w:permStart w:id="1567775722" w:edGrp="everyone"/>
      <w:r w:rsidRPr="00DF058B">
        <w:rPr>
          <w:lang w:val="en-US"/>
        </w:rPr>
        <w:t xml:space="preserve">Comprehensive transparency requirements, amended in line with our answer to Q155, would enable users to understand the fees charged by trading venues for market data and should lead to firms being better able to manage the provision of data to their end users ensuring the user receives the correct level and type of data relating to that user’s needs. To do this firms require at least this level of transparency. </w:t>
      </w:r>
    </w:p>
    <w:p w:rsidR="00DF058B" w:rsidRPr="00DF058B" w:rsidRDefault="00DF058B" w:rsidP="00DF058B">
      <w:pPr>
        <w:rPr>
          <w:lang w:val="en-US"/>
        </w:rPr>
      </w:pPr>
    </w:p>
    <w:p w:rsidR="00DF058B" w:rsidRPr="00DF058B" w:rsidRDefault="00DF058B" w:rsidP="00DF058B">
      <w:r w:rsidRPr="00DF058B">
        <w:t xml:space="preserve"> The table below on User Data Requirements  defines users and their data needs. Most trading venues offer packages that satisfy these needs at a variety of price levels. If all trading venues published their price lists on one site it would:</w:t>
      </w:r>
    </w:p>
    <w:p w:rsidR="00DF058B" w:rsidRPr="00DF058B" w:rsidRDefault="00DF058B" w:rsidP="00DF058B">
      <w:r w:rsidRPr="00DF058B">
        <w:lastRenderedPageBreak/>
        <w:t xml:space="preserve"> </w:t>
      </w:r>
    </w:p>
    <w:p w:rsidR="00DF058B" w:rsidRPr="00DF058B" w:rsidRDefault="00DF058B" w:rsidP="00DF058B">
      <w:r w:rsidRPr="00DF058B">
        <w:t xml:space="preserve">a) allow users to better budget for and manage the needs of their users </w:t>
      </w:r>
    </w:p>
    <w:p w:rsidR="00DF058B" w:rsidRPr="00DF058B" w:rsidRDefault="00DF058B" w:rsidP="00DF058B">
      <w:r w:rsidRPr="00DF058B">
        <w:t xml:space="preserve">b) allow other Trading Venues to develop similar models to ensure they followed existing standards and not introduce new pricing or policies required additional administration by user firms </w:t>
      </w:r>
    </w:p>
    <w:p w:rsidR="00DF058B" w:rsidRDefault="00DF058B" w:rsidP="00F05A8C"/>
    <w:tbl>
      <w:tblPr>
        <w:tblW w:w="5000" w:type="pct"/>
        <w:tblLayout w:type="fixed"/>
        <w:tblLook w:val="04A0" w:firstRow="1" w:lastRow="0" w:firstColumn="1" w:lastColumn="0" w:noHBand="0" w:noVBand="1"/>
      </w:tblPr>
      <w:tblGrid>
        <w:gridCol w:w="1731"/>
        <w:gridCol w:w="1321"/>
        <w:gridCol w:w="3073"/>
        <w:gridCol w:w="3503"/>
      </w:tblGrid>
      <w:tr w:rsidR="00DF058B" w:rsidRPr="00DF058B" w:rsidTr="00D95A97">
        <w:trPr>
          <w:trHeight w:val="350"/>
        </w:trPr>
        <w:tc>
          <w:tcPr>
            <w:tcW w:w="1585" w:type="pct"/>
            <w:gridSpan w:val="2"/>
            <w:tcBorders>
              <w:top w:val="nil"/>
              <w:left w:val="nil"/>
              <w:bottom w:val="single" w:sz="4" w:space="0" w:color="auto"/>
              <w:right w:val="nil"/>
            </w:tcBorders>
            <w:shd w:val="clear" w:color="auto" w:fill="auto"/>
            <w:noWrap/>
            <w:hideMark/>
          </w:tcPr>
          <w:p w:rsidR="00DF058B" w:rsidRPr="00DF058B" w:rsidRDefault="00DF058B" w:rsidP="00DF058B">
            <w:pPr>
              <w:rPr>
                <w:b/>
              </w:rPr>
            </w:pPr>
          </w:p>
          <w:p w:rsidR="00DF058B" w:rsidRPr="00DF058B" w:rsidRDefault="00DF058B" w:rsidP="00DF058B">
            <w:pPr>
              <w:rPr>
                <w:b/>
                <w:bCs/>
                <w:i/>
                <w:iCs/>
              </w:rPr>
            </w:pPr>
            <w:r w:rsidRPr="00DF058B">
              <w:rPr>
                <w:b/>
              </w:rPr>
              <w:t>User</w:t>
            </w:r>
          </w:p>
        </w:tc>
        <w:tc>
          <w:tcPr>
            <w:tcW w:w="1596" w:type="pct"/>
            <w:tcBorders>
              <w:top w:val="nil"/>
              <w:left w:val="nil"/>
              <w:bottom w:val="single" w:sz="4" w:space="0" w:color="663366"/>
              <w:right w:val="nil"/>
            </w:tcBorders>
            <w:shd w:val="clear" w:color="auto" w:fill="auto"/>
            <w:noWrap/>
            <w:hideMark/>
          </w:tcPr>
          <w:p w:rsidR="00DF058B" w:rsidRPr="00DF058B" w:rsidRDefault="00DF058B" w:rsidP="00DF058B">
            <w:pPr>
              <w:rPr>
                <w:b/>
              </w:rPr>
            </w:pPr>
          </w:p>
          <w:p w:rsidR="00DF058B" w:rsidRPr="00DF058B" w:rsidRDefault="00DF058B" w:rsidP="00DF058B">
            <w:pPr>
              <w:rPr>
                <w:b/>
                <w:bCs/>
                <w:i/>
                <w:iCs/>
              </w:rPr>
            </w:pPr>
            <w:r w:rsidRPr="00DF058B">
              <w:rPr>
                <w:b/>
              </w:rPr>
              <w:t>Purpose (use) of data</w:t>
            </w:r>
          </w:p>
        </w:tc>
        <w:tc>
          <w:tcPr>
            <w:tcW w:w="1819" w:type="pct"/>
            <w:tcBorders>
              <w:top w:val="nil"/>
              <w:left w:val="nil"/>
              <w:bottom w:val="single" w:sz="4" w:space="0" w:color="663366"/>
              <w:right w:val="nil"/>
            </w:tcBorders>
            <w:shd w:val="clear" w:color="auto" w:fill="auto"/>
            <w:noWrap/>
            <w:hideMark/>
          </w:tcPr>
          <w:p w:rsidR="00DF058B" w:rsidRPr="00DF058B" w:rsidRDefault="00DF058B" w:rsidP="00DF058B">
            <w:pPr>
              <w:rPr>
                <w:b/>
              </w:rPr>
            </w:pPr>
          </w:p>
          <w:p w:rsidR="00DF058B" w:rsidRPr="00DF058B" w:rsidRDefault="00DF058B" w:rsidP="00DF058B">
            <w:pPr>
              <w:rPr>
                <w:b/>
                <w:bCs/>
                <w:i/>
                <w:iCs/>
              </w:rPr>
            </w:pPr>
            <w:r w:rsidRPr="00DF058B">
              <w:rPr>
                <w:b/>
              </w:rPr>
              <w:t>Type of data required</w:t>
            </w:r>
          </w:p>
        </w:tc>
      </w:tr>
      <w:tr w:rsidR="00DF058B" w:rsidRPr="00DF058B" w:rsidTr="00D95A97">
        <w:trPr>
          <w:trHeight w:val="132"/>
        </w:trPr>
        <w:tc>
          <w:tcPr>
            <w:tcW w:w="899" w:type="pct"/>
            <w:vMerge w:val="restart"/>
            <w:tcBorders>
              <w:top w:val="single" w:sz="4" w:space="0" w:color="auto"/>
              <w:left w:val="nil"/>
              <w:bottom w:val="single" w:sz="4" w:space="0" w:color="BFC6D1"/>
              <w:right w:val="nil"/>
            </w:tcBorders>
            <w:shd w:val="clear" w:color="000000" w:fill="FFFFFF"/>
            <w:hideMark/>
          </w:tcPr>
          <w:p w:rsidR="00DF058B" w:rsidRPr="00DF058B" w:rsidRDefault="00DF058B" w:rsidP="00DF058B">
            <w:r w:rsidRPr="00DF058B">
              <w:t xml:space="preserve">Trader—broker, prop trader, HFT, </w:t>
            </w:r>
            <w:proofErr w:type="spellStart"/>
            <w:r w:rsidRPr="00DF058B">
              <w:t>etc</w:t>
            </w:r>
            <w:proofErr w:type="spellEnd"/>
          </w:p>
        </w:tc>
        <w:tc>
          <w:tcPr>
            <w:tcW w:w="686" w:type="pct"/>
            <w:tcBorders>
              <w:top w:val="single" w:sz="4" w:space="0" w:color="auto"/>
              <w:left w:val="nil"/>
              <w:bottom w:val="single" w:sz="4" w:space="0" w:color="BFC6D1"/>
              <w:right w:val="nil"/>
            </w:tcBorders>
            <w:shd w:val="clear" w:color="000000" w:fill="FFFFFF"/>
            <w:noWrap/>
            <w:hideMark/>
          </w:tcPr>
          <w:p w:rsidR="00DF058B" w:rsidRPr="00DF058B" w:rsidRDefault="00DF058B" w:rsidP="00DF058B">
            <w:pPr>
              <w:rPr>
                <w:b/>
              </w:rPr>
            </w:pPr>
            <w:r w:rsidRPr="00DF058B">
              <w:t>Front office</w:t>
            </w:r>
          </w:p>
        </w:tc>
        <w:tc>
          <w:tcPr>
            <w:tcW w:w="1596" w:type="pct"/>
            <w:tcBorders>
              <w:top w:val="nil"/>
              <w:left w:val="nil"/>
              <w:bottom w:val="single" w:sz="4" w:space="0" w:color="BFC6D1"/>
              <w:right w:val="nil"/>
            </w:tcBorders>
            <w:shd w:val="clear" w:color="000000" w:fill="FFFFFF"/>
            <w:hideMark/>
          </w:tcPr>
          <w:p w:rsidR="00DF058B" w:rsidRPr="00DF058B" w:rsidRDefault="00DF058B" w:rsidP="00DF058B">
            <w:pPr>
              <w:rPr>
                <w:b/>
              </w:rPr>
            </w:pPr>
            <w:r w:rsidRPr="00DF058B">
              <w:t>To execute trades</w:t>
            </w:r>
          </w:p>
        </w:tc>
        <w:tc>
          <w:tcPr>
            <w:tcW w:w="1819" w:type="pct"/>
            <w:tcBorders>
              <w:top w:val="nil"/>
              <w:left w:val="nil"/>
              <w:bottom w:val="single" w:sz="4" w:space="0" w:color="BFC6D1"/>
              <w:right w:val="nil"/>
            </w:tcBorders>
            <w:shd w:val="clear" w:color="000000" w:fill="FFFFFF"/>
            <w:hideMark/>
          </w:tcPr>
          <w:p w:rsidR="00DF058B" w:rsidRPr="00DF058B" w:rsidRDefault="00DF058B" w:rsidP="00DF058B">
            <w:pPr>
              <w:rPr>
                <w:b/>
              </w:rPr>
            </w:pPr>
            <w:r w:rsidRPr="00DF058B">
              <w:t>Real-time (often low-latency) level 2</w:t>
            </w:r>
            <w:r w:rsidRPr="00DF058B">
              <w:rPr>
                <w:vertAlign w:val="superscript"/>
              </w:rPr>
              <w:t>1</w:t>
            </w:r>
            <w:r w:rsidRPr="00DF058B">
              <w:t xml:space="preserve"> </w:t>
            </w:r>
          </w:p>
        </w:tc>
      </w:tr>
      <w:tr w:rsidR="00DF058B" w:rsidRPr="00DF058B" w:rsidTr="00D95A97">
        <w:trPr>
          <w:trHeight w:val="279"/>
        </w:trPr>
        <w:tc>
          <w:tcPr>
            <w:tcW w:w="899" w:type="pct"/>
            <w:vMerge/>
            <w:tcBorders>
              <w:top w:val="nil"/>
              <w:left w:val="nil"/>
              <w:bottom w:val="single" w:sz="4" w:space="0" w:color="BFC6D1"/>
              <w:right w:val="nil"/>
            </w:tcBorders>
            <w:hideMark/>
          </w:tcPr>
          <w:p w:rsidR="00DF058B" w:rsidRPr="00DF058B" w:rsidRDefault="00DF058B" w:rsidP="00DF058B"/>
        </w:tc>
        <w:tc>
          <w:tcPr>
            <w:tcW w:w="686" w:type="pct"/>
            <w:tcBorders>
              <w:top w:val="nil"/>
              <w:left w:val="nil"/>
              <w:bottom w:val="single" w:sz="4" w:space="0" w:color="BFC6D1"/>
              <w:right w:val="nil"/>
            </w:tcBorders>
            <w:shd w:val="clear" w:color="000000" w:fill="FFFFFF"/>
            <w:noWrap/>
            <w:hideMark/>
          </w:tcPr>
          <w:p w:rsidR="00DF058B" w:rsidRPr="00DF058B" w:rsidRDefault="00DF058B" w:rsidP="00DF058B">
            <w:pPr>
              <w:rPr>
                <w:b/>
              </w:rPr>
            </w:pPr>
            <w:r w:rsidRPr="00DF058B">
              <w:t>Middle office</w:t>
            </w:r>
          </w:p>
        </w:tc>
        <w:tc>
          <w:tcPr>
            <w:tcW w:w="1596" w:type="pct"/>
            <w:tcBorders>
              <w:top w:val="nil"/>
              <w:left w:val="nil"/>
              <w:bottom w:val="single" w:sz="4" w:space="0" w:color="BFC6D1"/>
              <w:right w:val="nil"/>
            </w:tcBorders>
            <w:shd w:val="clear" w:color="000000" w:fill="FFFFFF"/>
            <w:hideMark/>
          </w:tcPr>
          <w:p w:rsidR="00DF058B" w:rsidRPr="00DF058B" w:rsidRDefault="00DF058B" w:rsidP="00DF058B">
            <w:pPr>
              <w:rPr>
                <w:b/>
              </w:rPr>
            </w:pPr>
            <w:r w:rsidRPr="00DF058B">
              <w:t>Risk, credit and strategy ma</w:t>
            </w:r>
            <w:r w:rsidRPr="00DF058B">
              <w:t>n</w:t>
            </w:r>
            <w:r w:rsidRPr="00DF058B">
              <w:t>agement, including forecasts and some modelling</w:t>
            </w:r>
          </w:p>
        </w:tc>
        <w:tc>
          <w:tcPr>
            <w:tcW w:w="1819" w:type="pct"/>
            <w:tcBorders>
              <w:top w:val="nil"/>
              <w:left w:val="nil"/>
              <w:bottom w:val="single" w:sz="4" w:space="0" w:color="BFC6D1"/>
              <w:right w:val="nil"/>
            </w:tcBorders>
            <w:shd w:val="clear" w:color="000000" w:fill="FFFFFF"/>
            <w:hideMark/>
          </w:tcPr>
          <w:p w:rsidR="00DF058B" w:rsidRPr="00DF058B" w:rsidRDefault="00DF058B" w:rsidP="00DF058B">
            <w:pPr>
              <w:rPr>
                <w:b/>
              </w:rPr>
            </w:pPr>
            <w:r w:rsidRPr="00DF058B">
              <w:t>Generally delayed or real-time level 1, but some activities (</w:t>
            </w:r>
            <w:proofErr w:type="spellStart"/>
            <w:r w:rsidRPr="00DF058B">
              <w:t>eg</w:t>
            </w:r>
            <w:proofErr w:type="spellEnd"/>
            <w:r w:rsidRPr="00DF058B">
              <w:t>, testing strategies) can require level 2</w:t>
            </w:r>
          </w:p>
        </w:tc>
      </w:tr>
      <w:tr w:rsidR="00DF058B" w:rsidRPr="00DF058B" w:rsidTr="00D95A97">
        <w:trPr>
          <w:trHeight w:val="1002"/>
        </w:trPr>
        <w:tc>
          <w:tcPr>
            <w:tcW w:w="899" w:type="pct"/>
            <w:vMerge/>
            <w:tcBorders>
              <w:top w:val="nil"/>
              <w:left w:val="nil"/>
              <w:right w:val="nil"/>
            </w:tcBorders>
            <w:hideMark/>
          </w:tcPr>
          <w:p w:rsidR="00DF058B" w:rsidRPr="00DF058B" w:rsidRDefault="00DF058B" w:rsidP="00DF058B"/>
        </w:tc>
        <w:tc>
          <w:tcPr>
            <w:tcW w:w="686" w:type="pct"/>
            <w:tcBorders>
              <w:top w:val="nil"/>
              <w:left w:val="nil"/>
              <w:right w:val="nil"/>
            </w:tcBorders>
            <w:shd w:val="clear" w:color="000000" w:fill="FFFFFF"/>
            <w:noWrap/>
            <w:hideMark/>
          </w:tcPr>
          <w:p w:rsidR="00DF058B" w:rsidRPr="00DF058B" w:rsidRDefault="00DF058B" w:rsidP="00DF058B">
            <w:pPr>
              <w:rPr>
                <w:b/>
              </w:rPr>
            </w:pPr>
            <w:r w:rsidRPr="00DF058B">
              <w:t>Back office</w:t>
            </w:r>
          </w:p>
        </w:tc>
        <w:tc>
          <w:tcPr>
            <w:tcW w:w="1596" w:type="pct"/>
            <w:tcBorders>
              <w:top w:val="nil"/>
              <w:left w:val="nil"/>
              <w:right w:val="nil"/>
            </w:tcBorders>
            <w:shd w:val="clear" w:color="000000" w:fill="FFFFFF"/>
            <w:hideMark/>
          </w:tcPr>
          <w:p w:rsidR="00DF058B" w:rsidRPr="00DF058B" w:rsidRDefault="00DF058B" w:rsidP="00DF058B">
            <w:pPr>
              <w:rPr>
                <w:b/>
              </w:rPr>
            </w:pPr>
            <w:r w:rsidRPr="00DF058B">
              <w:t>To monitor and administer settlement and clearing oblig</w:t>
            </w:r>
            <w:r w:rsidRPr="00DF058B">
              <w:t>a</w:t>
            </w:r>
            <w:r w:rsidRPr="00DF058B">
              <w:t>tions, regulatory compliance (including evaluation of best execution), and reconciliation of trades</w:t>
            </w:r>
          </w:p>
        </w:tc>
        <w:tc>
          <w:tcPr>
            <w:tcW w:w="1819" w:type="pct"/>
            <w:tcBorders>
              <w:top w:val="nil"/>
              <w:left w:val="nil"/>
              <w:right w:val="nil"/>
            </w:tcBorders>
            <w:shd w:val="clear" w:color="000000" w:fill="FFFFFF"/>
            <w:hideMark/>
          </w:tcPr>
          <w:p w:rsidR="00DF058B" w:rsidRPr="00DF058B" w:rsidRDefault="00DF058B" w:rsidP="00DF058B">
            <w:pPr>
              <w:rPr>
                <w:b/>
              </w:rPr>
            </w:pPr>
            <w:r w:rsidRPr="00DF058B">
              <w:t>Delayed</w:t>
            </w:r>
          </w:p>
        </w:tc>
      </w:tr>
      <w:tr w:rsidR="00DF058B" w:rsidRPr="00DF058B" w:rsidTr="00DF058B">
        <w:trPr>
          <w:trHeight w:val="82"/>
        </w:trPr>
        <w:tc>
          <w:tcPr>
            <w:tcW w:w="1585" w:type="pct"/>
            <w:gridSpan w:val="2"/>
            <w:tcBorders>
              <w:top w:val="nil"/>
              <w:left w:val="nil"/>
              <w:bottom w:val="single" w:sz="4" w:space="0" w:color="BFBFBF"/>
              <w:right w:val="nil"/>
            </w:tcBorders>
            <w:shd w:val="clear" w:color="000000" w:fill="FFFFFF"/>
            <w:hideMark/>
          </w:tcPr>
          <w:p w:rsidR="00DF058B" w:rsidRPr="00DF058B" w:rsidRDefault="00DF058B" w:rsidP="00DF058B">
            <w:r w:rsidRPr="00DF058B">
              <w:t>Market maker</w:t>
            </w:r>
          </w:p>
        </w:tc>
        <w:tc>
          <w:tcPr>
            <w:tcW w:w="1596" w:type="pct"/>
            <w:tcBorders>
              <w:top w:val="nil"/>
              <w:left w:val="nil"/>
              <w:bottom w:val="single" w:sz="4" w:space="0" w:color="BFBFBF"/>
              <w:right w:val="nil"/>
            </w:tcBorders>
            <w:shd w:val="clear" w:color="000000" w:fill="FFFFFF"/>
            <w:hideMark/>
          </w:tcPr>
          <w:p w:rsidR="00DF058B" w:rsidRPr="00DF058B" w:rsidRDefault="00DF058B" w:rsidP="00DF058B">
            <w:pPr>
              <w:rPr>
                <w:b/>
              </w:rPr>
            </w:pPr>
            <w:r w:rsidRPr="00DF058B">
              <w:t>Observing the liquidity and depth in the market to fulfil quoting obligations, generate prices and calculate risk</w:t>
            </w:r>
          </w:p>
        </w:tc>
        <w:tc>
          <w:tcPr>
            <w:tcW w:w="1819" w:type="pct"/>
            <w:tcBorders>
              <w:top w:val="nil"/>
              <w:left w:val="nil"/>
              <w:bottom w:val="single" w:sz="4" w:space="0" w:color="BFBFBF"/>
              <w:right w:val="nil"/>
            </w:tcBorders>
            <w:shd w:val="clear" w:color="000000" w:fill="FFFFFF"/>
            <w:hideMark/>
          </w:tcPr>
          <w:p w:rsidR="00DF058B" w:rsidRPr="00DF058B" w:rsidRDefault="00DF058B" w:rsidP="00DF058B">
            <w:pPr>
              <w:rPr>
                <w:b/>
              </w:rPr>
            </w:pPr>
            <w:r w:rsidRPr="00DF058B">
              <w:t>Real-time (often low-latency) level 2</w:t>
            </w:r>
            <w:r w:rsidRPr="00DF058B">
              <w:rPr>
                <w:vertAlign w:val="superscript"/>
              </w:rPr>
              <w:t>1</w:t>
            </w:r>
          </w:p>
        </w:tc>
      </w:tr>
      <w:tr w:rsidR="00DF058B" w:rsidRPr="00DF058B" w:rsidTr="00DF058B">
        <w:trPr>
          <w:trHeight w:val="744"/>
        </w:trPr>
        <w:tc>
          <w:tcPr>
            <w:tcW w:w="1585" w:type="pct"/>
            <w:gridSpan w:val="2"/>
            <w:tcBorders>
              <w:top w:val="single" w:sz="4" w:space="0" w:color="BFBFBF"/>
              <w:left w:val="nil"/>
              <w:bottom w:val="single" w:sz="4" w:space="0" w:color="BFC6D1"/>
              <w:right w:val="nil"/>
            </w:tcBorders>
            <w:shd w:val="clear" w:color="000000" w:fill="FFFFFF"/>
            <w:hideMark/>
          </w:tcPr>
          <w:p w:rsidR="00DF058B" w:rsidRPr="00DF058B" w:rsidRDefault="00DF058B" w:rsidP="00DF058B">
            <w:r w:rsidRPr="00DF058B">
              <w:t>Fund manager</w:t>
            </w:r>
          </w:p>
        </w:tc>
        <w:tc>
          <w:tcPr>
            <w:tcW w:w="1596" w:type="pct"/>
            <w:tcBorders>
              <w:top w:val="single" w:sz="4" w:space="0" w:color="BFBFBF"/>
              <w:left w:val="nil"/>
              <w:bottom w:val="single" w:sz="4" w:space="0" w:color="BFC6D1"/>
              <w:right w:val="nil"/>
            </w:tcBorders>
            <w:shd w:val="clear" w:color="000000" w:fill="FFFFFF"/>
            <w:hideMark/>
          </w:tcPr>
          <w:p w:rsidR="00DF058B" w:rsidRPr="00DF058B" w:rsidRDefault="00DF058B" w:rsidP="00DF058B">
            <w:pPr>
              <w:rPr>
                <w:b/>
              </w:rPr>
            </w:pPr>
            <w:r w:rsidRPr="00DF058B">
              <w:t>Research and strategy, inclu</w:t>
            </w:r>
            <w:r w:rsidRPr="00DF058B">
              <w:t>d</w:t>
            </w:r>
            <w:r w:rsidRPr="00DF058B">
              <w:t>ing forecasts and modelling, assessment of brokers and other service providers</w:t>
            </w:r>
          </w:p>
        </w:tc>
        <w:tc>
          <w:tcPr>
            <w:tcW w:w="1819" w:type="pct"/>
            <w:tcBorders>
              <w:top w:val="single" w:sz="4" w:space="0" w:color="BFBFBF"/>
              <w:left w:val="nil"/>
              <w:bottom w:val="single" w:sz="4" w:space="0" w:color="BFC6D1"/>
              <w:right w:val="nil"/>
            </w:tcBorders>
            <w:shd w:val="clear" w:color="000000" w:fill="FFFFFF"/>
            <w:hideMark/>
          </w:tcPr>
          <w:p w:rsidR="00DF058B" w:rsidRPr="00DF058B" w:rsidRDefault="00DF058B" w:rsidP="00DF058B">
            <w:pPr>
              <w:rPr>
                <w:b/>
              </w:rPr>
            </w:pPr>
            <w:r w:rsidRPr="00DF058B">
              <w:t>Dependent on individual manager. Often, delayed data is sufficient. Some managers may choose to receive real-time data at level 1 or 2 according to their strategy</w:t>
            </w:r>
          </w:p>
        </w:tc>
      </w:tr>
      <w:tr w:rsidR="00DF058B" w:rsidRPr="00DF058B" w:rsidTr="00D95A97">
        <w:trPr>
          <w:trHeight w:val="50"/>
        </w:trPr>
        <w:tc>
          <w:tcPr>
            <w:tcW w:w="1585" w:type="pct"/>
            <w:gridSpan w:val="2"/>
            <w:tcBorders>
              <w:top w:val="single" w:sz="4" w:space="0" w:color="BFC6D1"/>
              <w:left w:val="nil"/>
              <w:bottom w:val="single" w:sz="4" w:space="0" w:color="BFC6D1"/>
              <w:right w:val="nil"/>
            </w:tcBorders>
            <w:shd w:val="clear" w:color="000000" w:fill="FFFFFF"/>
            <w:noWrap/>
            <w:hideMark/>
          </w:tcPr>
          <w:p w:rsidR="00DF058B" w:rsidRPr="00DF058B" w:rsidRDefault="00DF058B" w:rsidP="00DF058B">
            <w:r w:rsidRPr="00DF058B">
              <w:t>Retail investor</w:t>
            </w:r>
          </w:p>
        </w:tc>
        <w:tc>
          <w:tcPr>
            <w:tcW w:w="1596" w:type="pct"/>
            <w:tcBorders>
              <w:top w:val="single" w:sz="4" w:space="0" w:color="BFC6D1"/>
              <w:left w:val="nil"/>
              <w:bottom w:val="single" w:sz="4" w:space="0" w:color="BFC6D1"/>
              <w:right w:val="nil"/>
            </w:tcBorders>
            <w:shd w:val="clear" w:color="000000" w:fill="FFFFFF"/>
            <w:hideMark/>
          </w:tcPr>
          <w:p w:rsidR="00DF058B" w:rsidRPr="00DF058B" w:rsidRDefault="00DF058B" w:rsidP="00DF058B">
            <w:pPr>
              <w:rPr>
                <w:b/>
              </w:rPr>
            </w:pPr>
            <w:r w:rsidRPr="00DF058B">
              <w:t>To assess investment prospects and strategy</w:t>
            </w:r>
          </w:p>
        </w:tc>
        <w:tc>
          <w:tcPr>
            <w:tcW w:w="1819" w:type="pct"/>
            <w:tcBorders>
              <w:top w:val="single" w:sz="4" w:space="0" w:color="BFC6D1"/>
              <w:left w:val="nil"/>
              <w:bottom w:val="single" w:sz="4" w:space="0" w:color="BFC6D1"/>
              <w:right w:val="nil"/>
            </w:tcBorders>
            <w:shd w:val="clear" w:color="000000" w:fill="FFFFFF"/>
            <w:hideMark/>
          </w:tcPr>
          <w:p w:rsidR="00DF058B" w:rsidRPr="00DF058B" w:rsidRDefault="00DF058B" w:rsidP="00DF058B">
            <w:pPr>
              <w:rPr>
                <w:b/>
              </w:rPr>
            </w:pPr>
            <w:r w:rsidRPr="00DF058B">
              <w:t>Dependent on individual investor.</w:t>
            </w:r>
            <w:r w:rsidRPr="00DF058B">
              <w:br/>
              <w:t>Often post-trade is sufficient</w:t>
            </w:r>
          </w:p>
        </w:tc>
      </w:tr>
      <w:tr w:rsidR="00DF058B" w:rsidRPr="00DF058B" w:rsidTr="00D95A97">
        <w:trPr>
          <w:trHeight w:val="457"/>
        </w:trPr>
        <w:tc>
          <w:tcPr>
            <w:tcW w:w="1585" w:type="pct"/>
            <w:gridSpan w:val="2"/>
            <w:tcBorders>
              <w:top w:val="nil"/>
              <w:left w:val="nil"/>
              <w:bottom w:val="nil"/>
              <w:right w:val="nil"/>
            </w:tcBorders>
            <w:shd w:val="clear" w:color="000000" w:fill="FFFFFF"/>
            <w:noWrap/>
            <w:hideMark/>
          </w:tcPr>
          <w:p w:rsidR="00DF058B" w:rsidRPr="00DF058B" w:rsidRDefault="00DF058B" w:rsidP="00DF058B">
            <w:r w:rsidRPr="00DF058B">
              <w:t>Issuer</w:t>
            </w:r>
          </w:p>
        </w:tc>
        <w:tc>
          <w:tcPr>
            <w:tcW w:w="1596" w:type="pct"/>
            <w:tcBorders>
              <w:top w:val="nil"/>
              <w:left w:val="nil"/>
              <w:bottom w:val="nil"/>
              <w:right w:val="nil"/>
            </w:tcBorders>
            <w:shd w:val="clear" w:color="000000" w:fill="FFFFFF"/>
            <w:hideMark/>
          </w:tcPr>
          <w:p w:rsidR="00DF058B" w:rsidRPr="00DF058B" w:rsidRDefault="00DF058B" w:rsidP="00DF058B">
            <w:pPr>
              <w:rPr>
                <w:b/>
              </w:rPr>
            </w:pPr>
            <w:r w:rsidRPr="00DF058B">
              <w:t>To form a correct pricing and demand estimation at issuance; to assess listing venues</w:t>
            </w:r>
          </w:p>
        </w:tc>
        <w:tc>
          <w:tcPr>
            <w:tcW w:w="1819" w:type="pct"/>
            <w:tcBorders>
              <w:top w:val="nil"/>
              <w:left w:val="nil"/>
              <w:bottom w:val="nil"/>
              <w:right w:val="nil"/>
            </w:tcBorders>
            <w:shd w:val="clear" w:color="000000" w:fill="FFFFFF"/>
            <w:hideMark/>
          </w:tcPr>
          <w:p w:rsidR="00DF058B" w:rsidRPr="00DF058B" w:rsidRDefault="00DF058B" w:rsidP="00DF058B">
            <w:pPr>
              <w:rPr>
                <w:b/>
              </w:rPr>
            </w:pPr>
            <w:r w:rsidRPr="00DF058B">
              <w:t>Delayed post-trade</w:t>
            </w:r>
          </w:p>
        </w:tc>
      </w:tr>
      <w:tr w:rsidR="00DF058B" w:rsidRPr="00DF058B" w:rsidTr="00D95A97">
        <w:trPr>
          <w:trHeight w:val="2112"/>
        </w:trPr>
        <w:tc>
          <w:tcPr>
            <w:tcW w:w="1585" w:type="pct"/>
            <w:gridSpan w:val="2"/>
            <w:tcBorders>
              <w:top w:val="single" w:sz="4" w:space="0" w:color="BFC6D1"/>
              <w:left w:val="nil"/>
              <w:bottom w:val="single" w:sz="4" w:space="0" w:color="BFC6D1"/>
              <w:right w:val="nil"/>
            </w:tcBorders>
            <w:shd w:val="clear" w:color="000000" w:fill="FFFFFF"/>
            <w:hideMark/>
          </w:tcPr>
          <w:p w:rsidR="00DF058B" w:rsidRPr="00DF058B" w:rsidRDefault="00DF058B" w:rsidP="00DF058B">
            <w:r w:rsidRPr="00DF058B">
              <w:t>Competitor trading venue (MTF, organised trading facil</w:t>
            </w:r>
            <w:r w:rsidRPr="00DF058B">
              <w:t>i</w:t>
            </w:r>
            <w:r w:rsidRPr="00DF058B">
              <w:t xml:space="preserve">ty, Dark Pool, Systematic </w:t>
            </w:r>
            <w:proofErr w:type="spellStart"/>
            <w:r w:rsidRPr="00DF058B">
              <w:t>Inte</w:t>
            </w:r>
            <w:r w:rsidRPr="00DF058B">
              <w:t>r</w:t>
            </w:r>
            <w:r w:rsidRPr="00DF058B">
              <w:t>naliser</w:t>
            </w:r>
            <w:proofErr w:type="spellEnd"/>
            <w:r w:rsidRPr="00DF058B">
              <w:t>)</w:t>
            </w:r>
          </w:p>
        </w:tc>
        <w:tc>
          <w:tcPr>
            <w:tcW w:w="1596" w:type="pct"/>
            <w:tcBorders>
              <w:top w:val="single" w:sz="4" w:space="0" w:color="BFC6D1"/>
              <w:left w:val="nil"/>
              <w:bottom w:val="single" w:sz="4" w:space="0" w:color="BFC6D1"/>
              <w:right w:val="nil"/>
            </w:tcBorders>
            <w:shd w:val="clear" w:color="000000" w:fill="FFFFFF"/>
            <w:hideMark/>
          </w:tcPr>
          <w:p w:rsidR="00DF058B" w:rsidRPr="00DF058B" w:rsidRDefault="00DF058B" w:rsidP="00DF058B">
            <w:r w:rsidRPr="00DF058B">
              <w:t>To inform traders/market makers of pricing on other venues</w:t>
            </w:r>
          </w:p>
          <w:p w:rsidR="00DF058B" w:rsidRPr="00DF058B" w:rsidRDefault="00DF058B" w:rsidP="00DF058B">
            <w:r w:rsidRPr="00DF058B">
              <w:t>To provide a reference price when the venue does not have its own price discovery mech</w:t>
            </w:r>
            <w:r w:rsidRPr="00DF058B">
              <w:t>a</w:t>
            </w:r>
            <w:r w:rsidRPr="00DF058B">
              <w:t>nism</w:t>
            </w:r>
          </w:p>
          <w:p w:rsidR="00DF058B" w:rsidRPr="00DF058B" w:rsidRDefault="00DF058B" w:rsidP="00DF058B">
            <w:pPr>
              <w:rPr>
                <w:b/>
              </w:rPr>
            </w:pPr>
            <w:r w:rsidRPr="00DF058B">
              <w:t>To provide order pegging se</w:t>
            </w:r>
            <w:r w:rsidRPr="00DF058B">
              <w:t>r</w:t>
            </w:r>
            <w:r w:rsidRPr="00DF058B">
              <w:t>vices—</w:t>
            </w:r>
            <w:proofErr w:type="spellStart"/>
            <w:r w:rsidRPr="00DF058B">
              <w:t>ie</w:t>
            </w:r>
            <w:proofErr w:type="spellEnd"/>
            <w:r w:rsidRPr="00DF058B">
              <w:t>, where a trader enters an order that does not contain a price, but the instruction to execute only at a price better than available on other venues</w:t>
            </w:r>
          </w:p>
        </w:tc>
        <w:tc>
          <w:tcPr>
            <w:tcW w:w="1819" w:type="pct"/>
            <w:tcBorders>
              <w:top w:val="single" w:sz="4" w:space="0" w:color="BFC6D1"/>
              <w:left w:val="nil"/>
              <w:bottom w:val="single" w:sz="4" w:space="0" w:color="BFC6D1"/>
              <w:right w:val="nil"/>
            </w:tcBorders>
            <w:shd w:val="clear" w:color="000000" w:fill="FFFFFF"/>
            <w:hideMark/>
          </w:tcPr>
          <w:p w:rsidR="00DF058B" w:rsidRPr="00DF058B" w:rsidRDefault="00DF058B" w:rsidP="00DF058B">
            <w:pPr>
              <w:rPr>
                <w:b/>
              </w:rPr>
            </w:pPr>
            <w:r w:rsidRPr="00DF058B">
              <w:t>Real-time level 1 or level 2</w:t>
            </w:r>
          </w:p>
        </w:tc>
      </w:tr>
      <w:tr w:rsidR="00DF058B" w:rsidRPr="00DF058B" w:rsidTr="00D95A97">
        <w:trPr>
          <w:trHeight w:val="321"/>
        </w:trPr>
        <w:tc>
          <w:tcPr>
            <w:tcW w:w="1585" w:type="pct"/>
            <w:gridSpan w:val="2"/>
            <w:tcBorders>
              <w:top w:val="nil"/>
              <w:left w:val="nil"/>
              <w:bottom w:val="nil"/>
              <w:right w:val="nil"/>
            </w:tcBorders>
            <w:shd w:val="clear" w:color="000000" w:fill="FFFFFF"/>
            <w:hideMark/>
          </w:tcPr>
          <w:p w:rsidR="00DF058B" w:rsidRPr="00DF058B" w:rsidRDefault="00DF058B" w:rsidP="00DF058B">
            <w:pPr>
              <w:rPr>
                <w:b/>
              </w:rPr>
            </w:pPr>
            <w:r w:rsidRPr="00DF058B">
              <w:t>Indexing (CDS, benchmarks)</w:t>
            </w:r>
          </w:p>
        </w:tc>
        <w:tc>
          <w:tcPr>
            <w:tcW w:w="1596" w:type="pct"/>
            <w:tcBorders>
              <w:top w:val="nil"/>
              <w:left w:val="nil"/>
              <w:bottom w:val="nil"/>
              <w:right w:val="nil"/>
            </w:tcBorders>
            <w:shd w:val="clear" w:color="000000" w:fill="FFFFFF"/>
            <w:hideMark/>
          </w:tcPr>
          <w:p w:rsidR="00DF058B" w:rsidRPr="00DF058B" w:rsidRDefault="00DF058B" w:rsidP="00DF058B">
            <w:pPr>
              <w:rPr>
                <w:b/>
              </w:rPr>
            </w:pPr>
            <w:r w:rsidRPr="00DF058B">
              <w:t>To analyse and group comp</w:t>
            </w:r>
            <w:r w:rsidRPr="00DF058B">
              <w:t>a</w:t>
            </w:r>
            <w:r w:rsidRPr="00DF058B">
              <w:t>nies’ risk profiles to form CDS indexes or to form and manage an index</w:t>
            </w:r>
          </w:p>
        </w:tc>
        <w:tc>
          <w:tcPr>
            <w:tcW w:w="1819" w:type="pct"/>
            <w:tcBorders>
              <w:top w:val="nil"/>
              <w:left w:val="nil"/>
              <w:bottom w:val="nil"/>
              <w:right w:val="nil"/>
            </w:tcBorders>
            <w:shd w:val="clear" w:color="000000" w:fill="FFFFFF"/>
            <w:hideMark/>
          </w:tcPr>
          <w:p w:rsidR="00DF058B" w:rsidRPr="00DF058B" w:rsidRDefault="00DF058B" w:rsidP="00DF058B">
            <w:pPr>
              <w:rPr>
                <w:b/>
              </w:rPr>
            </w:pPr>
            <w:r w:rsidRPr="00DF058B">
              <w:t>Real-time level 1 or level 2</w:t>
            </w:r>
          </w:p>
        </w:tc>
      </w:tr>
      <w:tr w:rsidR="00DF058B" w:rsidRPr="00DF058B" w:rsidTr="00D95A97">
        <w:trPr>
          <w:trHeight w:val="262"/>
        </w:trPr>
        <w:tc>
          <w:tcPr>
            <w:tcW w:w="1585" w:type="pct"/>
            <w:gridSpan w:val="2"/>
            <w:tcBorders>
              <w:top w:val="single" w:sz="4" w:space="0" w:color="BFC6D1"/>
              <w:left w:val="nil"/>
              <w:bottom w:val="single" w:sz="4" w:space="0" w:color="BFC6D1"/>
              <w:right w:val="nil"/>
            </w:tcBorders>
            <w:shd w:val="clear" w:color="000000" w:fill="FFFFFF"/>
            <w:hideMark/>
          </w:tcPr>
          <w:p w:rsidR="00DF058B" w:rsidRPr="00DF058B" w:rsidRDefault="00DF058B" w:rsidP="00DF058B">
            <w:r w:rsidRPr="00DF058B">
              <w:t>Market surveillance, regulators and governments</w:t>
            </w:r>
          </w:p>
        </w:tc>
        <w:tc>
          <w:tcPr>
            <w:tcW w:w="1596" w:type="pct"/>
            <w:tcBorders>
              <w:top w:val="single" w:sz="4" w:space="0" w:color="BFC6D1"/>
              <w:left w:val="nil"/>
              <w:bottom w:val="single" w:sz="4" w:space="0" w:color="BFC6D1"/>
              <w:right w:val="nil"/>
            </w:tcBorders>
            <w:shd w:val="clear" w:color="000000" w:fill="FFFFFF"/>
            <w:hideMark/>
          </w:tcPr>
          <w:p w:rsidR="00DF058B" w:rsidRPr="00DF058B" w:rsidRDefault="00DF058B" w:rsidP="00DF058B">
            <w:pPr>
              <w:rPr>
                <w:b/>
              </w:rPr>
            </w:pPr>
            <w:r w:rsidRPr="00DF058B">
              <w:t>Identify illegal behaviour of participants</w:t>
            </w:r>
          </w:p>
        </w:tc>
        <w:tc>
          <w:tcPr>
            <w:tcW w:w="1819" w:type="pct"/>
            <w:tcBorders>
              <w:top w:val="single" w:sz="4" w:space="0" w:color="BFC6D1"/>
              <w:left w:val="nil"/>
              <w:bottom w:val="single" w:sz="4" w:space="0" w:color="BFC6D1"/>
              <w:right w:val="nil"/>
            </w:tcBorders>
            <w:shd w:val="clear" w:color="000000" w:fill="FFFFFF"/>
            <w:hideMark/>
          </w:tcPr>
          <w:p w:rsidR="00DF058B" w:rsidRPr="00DF058B" w:rsidRDefault="00DF058B" w:rsidP="00DF058B">
            <w:pPr>
              <w:rPr>
                <w:b/>
              </w:rPr>
            </w:pPr>
            <w:r w:rsidRPr="00DF058B">
              <w:t>Non-public, private information (including Member ID per trade). Not part of the MiFID commercial requirements</w:t>
            </w:r>
          </w:p>
        </w:tc>
      </w:tr>
      <w:tr w:rsidR="00DF058B" w:rsidRPr="00DF058B" w:rsidTr="00DF058B">
        <w:trPr>
          <w:trHeight w:val="580"/>
        </w:trPr>
        <w:tc>
          <w:tcPr>
            <w:tcW w:w="1585" w:type="pct"/>
            <w:gridSpan w:val="2"/>
            <w:tcBorders>
              <w:top w:val="single" w:sz="4" w:space="0" w:color="BFC6D1"/>
              <w:left w:val="nil"/>
              <w:bottom w:val="single" w:sz="4" w:space="0" w:color="000000"/>
              <w:right w:val="nil"/>
            </w:tcBorders>
            <w:shd w:val="clear" w:color="000000" w:fill="FFFFFF"/>
            <w:hideMark/>
          </w:tcPr>
          <w:p w:rsidR="00DF058B" w:rsidRPr="00DF058B" w:rsidRDefault="00DF058B" w:rsidP="00DF058B">
            <w:r w:rsidRPr="00DF058B">
              <w:t>Other research/academic</w:t>
            </w:r>
          </w:p>
        </w:tc>
        <w:tc>
          <w:tcPr>
            <w:tcW w:w="1596" w:type="pct"/>
            <w:tcBorders>
              <w:top w:val="single" w:sz="4" w:space="0" w:color="BFC6D1"/>
              <w:left w:val="nil"/>
              <w:bottom w:val="single" w:sz="4" w:space="0" w:color="000000"/>
              <w:right w:val="nil"/>
            </w:tcBorders>
            <w:shd w:val="clear" w:color="000000" w:fill="FFFFFF"/>
            <w:hideMark/>
          </w:tcPr>
          <w:p w:rsidR="00DF058B" w:rsidRPr="00DF058B" w:rsidRDefault="00DF058B" w:rsidP="00DF058B">
            <w:pPr>
              <w:rPr>
                <w:b/>
              </w:rPr>
            </w:pPr>
            <w:r w:rsidRPr="00DF058B">
              <w:t>To model markets and market mechanisms, and investigate specific relationships between economic variables</w:t>
            </w:r>
          </w:p>
        </w:tc>
        <w:tc>
          <w:tcPr>
            <w:tcW w:w="1819" w:type="pct"/>
            <w:tcBorders>
              <w:top w:val="single" w:sz="4" w:space="0" w:color="BFC6D1"/>
              <w:left w:val="nil"/>
              <w:bottom w:val="single" w:sz="4" w:space="0" w:color="000000"/>
              <w:right w:val="nil"/>
            </w:tcBorders>
            <w:shd w:val="clear" w:color="000000" w:fill="FFFFFF"/>
          </w:tcPr>
          <w:p w:rsidR="00DF058B" w:rsidRPr="00DF058B" w:rsidRDefault="00DF058B" w:rsidP="00DF058B">
            <w:pPr>
              <w:rPr>
                <w:b/>
              </w:rPr>
            </w:pPr>
            <w:r w:rsidRPr="00DF058B">
              <w:t xml:space="preserve">Historical data </w:t>
            </w:r>
          </w:p>
        </w:tc>
      </w:tr>
    </w:tbl>
    <w:p w:rsidR="00DF058B" w:rsidRDefault="00DF058B" w:rsidP="00DF058B">
      <w:r>
        <w:lastRenderedPageBreak/>
        <w:t xml:space="preserve">Note: 1 At several European stock exchanges, registered members of the exchange are entitled to free data for trading on the exchange. </w:t>
      </w:r>
    </w:p>
    <w:p w:rsidR="00DF058B" w:rsidRDefault="00DF058B" w:rsidP="00DF058B">
      <w:r>
        <w:t xml:space="preserve">Source: </w:t>
      </w:r>
      <w:proofErr w:type="spellStart"/>
      <w:r>
        <w:t>Oxera</w:t>
      </w:r>
      <w:proofErr w:type="spellEnd"/>
      <w:r>
        <w:t xml:space="preserve"> analysis, based on views expressed by market participants, data vendors and data providers.</w:t>
      </w:r>
    </w:p>
    <w:p w:rsidR="00DF058B" w:rsidRDefault="00DF058B" w:rsidP="00DF058B"/>
    <w:p w:rsidR="00F05A8C" w:rsidRDefault="00DF058B" w:rsidP="00DF058B">
      <w:r w:rsidRPr="00DF058B">
        <w:t xml:space="preserve">However, fundamentally ESMA and the Commission must be clear on the overall aim of the proposed measures. The fees charged by trading venues for market data are very small in comparison to overall market data costs when software, hardware and additional data requirements are considered. If the aim is to reduce the costs then cutting trading venue fees will only result in a small reduction in overall costs. In addition, it is unclear how any cost reductions would be passed down the chain to end users given the rest of the value chain would not be caught in the scope of the measures. </w:t>
      </w:r>
      <w:r w:rsidR="00F05A8C">
        <w:t xml:space="preserve"> </w:t>
      </w:r>
    </w:p>
    <w:permEnd w:id="1567775722"/>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w:t>
      </w:r>
      <w:r w:rsidRPr="00F05A8C">
        <w:t>e</w:t>
      </w:r>
      <w:r w:rsidRPr="00F05A8C">
        <w:t>nue that market data services can r</w:t>
      </w:r>
      <w:r w:rsidRPr="00F05A8C">
        <w:t>e</w:t>
      </w:r>
      <w:r w:rsidRPr="00F05A8C">
        <w:t>present?</w:t>
      </w:r>
    </w:p>
    <w:p w:rsidR="00F05A8C" w:rsidRDefault="00F05A8C" w:rsidP="00F05A8C"/>
    <w:p w:rsidR="00F05A8C" w:rsidRDefault="00F05A8C" w:rsidP="00F05A8C">
      <w:r>
        <w:t>&lt;ESMA_QUESTION_157&gt;</w:t>
      </w:r>
    </w:p>
    <w:p w:rsidR="00DF058B" w:rsidRDefault="00DF058B" w:rsidP="00DF058B">
      <w:permStart w:id="1440362627" w:edGrp="everyone"/>
      <w:r>
        <w:t xml:space="preserve">We oppose this option. It is an extreme measure which would only be understandable if market data fees had contributed to some kind of market failure. However no market failure has been created by market data in Europe. In addition, across Europe, there have been no cases of trading venues being accused of malpractice under existing anti-trust legislation. </w:t>
      </w:r>
    </w:p>
    <w:p w:rsidR="00DF058B" w:rsidRDefault="00DF058B" w:rsidP="00DF058B"/>
    <w:p w:rsidR="00DF058B" w:rsidRDefault="00DF058B" w:rsidP="00DF058B">
      <w:r>
        <w:t xml:space="preserve">Given that trading venues only contribute a small portion of the total costs of data of market data it is important to recognise that this provision would have little impact on the overall cost of market data to firms other than limiting trading venues ability to charge for data. To achieve a total cut in market data fees it would be necessary to control fees charged by all elements of the market data distribution chain. </w:t>
      </w:r>
    </w:p>
    <w:p w:rsidR="00DF058B" w:rsidRDefault="00DF058B" w:rsidP="00DF058B"/>
    <w:p w:rsidR="00DF058B" w:rsidRDefault="00DF058B" w:rsidP="00DF058B">
      <w:r>
        <w:t>Trading venues generate revenues from a number of business lines including, trading, market data, listing, clearing and settlement. To limit one of these business lines there would have to be a weighting factor applied to each venue relative to how much it makes from each business line. This would also have to take into account the impact competition has had on that venue e.g. if an MTF charges low fees for trading it is likely the trading venue will have already reduced trading fees – therefore information fees may seem disproportionately high but in reality they reflect the trading venues ability to charge for one of its bus</w:t>
      </w:r>
      <w:r>
        <w:t>i</w:t>
      </w:r>
      <w:r>
        <w:t>ness lines. This will be difficult to implement and police across multiple venues in different jurisdictions.</w:t>
      </w:r>
    </w:p>
    <w:p w:rsidR="00DF058B" w:rsidRDefault="00DF058B" w:rsidP="00DF058B"/>
    <w:p w:rsidR="00DF058B" w:rsidRDefault="00DF058B" w:rsidP="00DF058B">
      <w:r>
        <w:t>It also does not take into account the concept of trading and market data being considered joint product and therefore joint costs and joint revenues would need to be considered. This would be difficult to i</w:t>
      </w:r>
      <w:r>
        <w:t>m</w:t>
      </w:r>
      <w:r>
        <w:t>plement across a diverse group of trading venues with potentially different drivers. For example an E</w:t>
      </w:r>
      <w:r>
        <w:t>x</w:t>
      </w:r>
      <w:r>
        <w:t xml:space="preserve">change provides a place for companies to list and to raise capital which supports the wider economy in terms of job creation. The drivers are not the same for all trading venues i.e. venues that only provide trading services and not listing services. </w:t>
      </w:r>
    </w:p>
    <w:p w:rsidR="00DF058B" w:rsidRDefault="00DF058B" w:rsidP="00DF058B"/>
    <w:p w:rsidR="00F05A8C" w:rsidRDefault="00DF058B" w:rsidP="00DF058B">
      <w:r>
        <w:t>In addition, costs relating to market surveillance and monitoring and listing would also have to be consi</w:t>
      </w:r>
      <w:r>
        <w:t>d</w:t>
      </w:r>
      <w:r>
        <w:t>ered for venues required to carry out these activities.</w:t>
      </w:r>
      <w:r w:rsidR="00F05A8C">
        <w:t xml:space="preserve"> </w:t>
      </w:r>
    </w:p>
    <w:permEnd w:id="1440362627"/>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w:t>
      </w:r>
      <w:r w:rsidRPr="00F05A8C">
        <w:t>n</w:t>
      </w:r>
      <w:r w:rsidRPr="00F05A8C">
        <w:t>sider reasonable?</w:t>
      </w:r>
    </w:p>
    <w:p w:rsidR="00F05A8C" w:rsidRDefault="00F05A8C" w:rsidP="00F05A8C"/>
    <w:p w:rsidR="00F05A8C" w:rsidRDefault="00F05A8C" w:rsidP="00F05A8C">
      <w:r>
        <w:t>&lt;ESMA_QUESTION_158&gt;</w:t>
      </w:r>
    </w:p>
    <w:p w:rsidR="00F05A8C" w:rsidRDefault="00DF058B" w:rsidP="00F05A8C">
      <w:permStart w:id="1893027547" w:edGrp="everyone"/>
      <w:r w:rsidRPr="00DF058B">
        <w:t>Given the complexity of implementation and governance required to ensure it had been adequately i</w:t>
      </w:r>
      <w:r w:rsidRPr="00DF058B">
        <w:t>m</w:t>
      </w:r>
      <w:r w:rsidRPr="00DF058B">
        <w:t>plemented by all Trading Venues the % would have to be significantly high enough to ensure it was only enforced where a Trading Venue caused a market failure through its market data fees.</w:t>
      </w:r>
    </w:p>
    <w:permEnd w:id="1893027547"/>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lastRenderedPageBreak/>
        <w:t>&lt;ESMA_QUESTION_159&gt;</w:t>
      </w:r>
    </w:p>
    <w:p w:rsidR="00DF058B" w:rsidRDefault="00DF058B" w:rsidP="00DF058B">
      <w:permStart w:id="776894279" w:edGrp="everyone"/>
      <w:r>
        <w:t xml:space="preserve">No, it is not. We strongly oppose defining a reasonable commercial basis on the basis of costs: the LRIC+ model is an extreme measure and does not satisfy “reasonable commercial basis”.  In line with our answer to Q154 re the market data value chain, we strongly question the absence of a comprehensive assessment as to which </w:t>
      </w:r>
      <w:proofErr w:type="spellStart"/>
      <w:r>
        <w:t>which</w:t>
      </w:r>
      <w:proofErr w:type="spellEnd"/>
      <w:r>
        <w:t xml:space="preserve"> costs are being considered and which fees are considered too high. . If the discussion relates purely to end user fees charged by Exchanges then, as previously explained, most European trading venues do not charge for market data where the user firms source data directly from the trading venues and use it for trading purposes. </w:t>
      </w:r>
    </w:p>
    <w:p w:rsidR="00DF058B" w:rsidRDefault="00DF058B" w:rsidP="00DF058B"/>
    <w:p w:rsidR="00DF058B" w:rsidRDefault="00DF058B" w:rsidP="00DF058B">
      <w:r>
        <w:t xml:space="preserve">The trading venues do not control how much the software providers and vendors charge for the underlying market data or for additional data services, therefore any restriction / reduction re what a trading venue can charge will have negligible effects on overall costs and any savings will not be passed on to end users. </w:t>
      </w:r>
    </w:p>
    <w:p w:rsidR="00DF058B" w:rsidRDefault="00DF058B" w:rsidP="00DF058B"/>
    <w:p w:rsidR="00DF058B" w:rsidRDefault="00DF058B" w:rsidP="00DF058B">
      <w:r>
        <w:t>In the market data chain Trading Venues account for a small proportion of the overall cost and are only involved in a small proportion of the overall service provided to the end user. Trading venues generate data - however for a user to make use of that data they require software to view or act on (auto trading applications) the data. In addition they will require news, analysis etc. all of these extra services are add</w:t>
      </w:r>
      <w:r>
        <w:t>i</w:t>
      </w:r>
      <w:r>
        <w:t xml:space="preserve">tional costs not related to the trading venue supplying the underlying data. </w:t>
      </w:r>
    </w:p>
    <w:p w:rsidR="00DF058B" w:rsidRDefault="00DF058B" w:rsidP="00DF058B"/>
    <w:p w:rsidR="00DF058B" w:rsidRDefault="00DF058B" w:rsidP="00DF058B">
      <w:r>
        <w:t>Therefore it is not appropriate to define “reasonable commercial basis” based on cost contributed by only one element of the value chain. In addition, to create accurate and regulated market data requires inves</w:t>
      </w:r>
      <w:r>
        <w:t>t</w:t>
      </w:r>
      <w:r>
        <w:t>ment in systems and resources not just to deliver the market data but to monitor the market, provide timely execution services etc. The range of the costs would have to be identified and would vary from venue to venue depending on the complexity of the trading and information system as well as other sy</w:t>
      </w:r>
      <w:r>
        <w:t>s</w:t>
      </w:r>
      <w:r>
        <w:t>tems and staff required to support the operation.</w:t>
      </w:r>
    </w:p>
    <w:p w:rsidR="00DF058B" w:rsidRDefault="00DF058B" w:rsidP="00DF058B"/>
    <w:p w:rsidR="00F05A8C" w:rsidRDefault="00DF058B" w:rsidP="00DF058B">
      <w:r>
        <w:t>It is also extremely unclear how this would be implemented and regulated across multiple venues go</w:t>
      </w:r>
      <w:r>
        <w:t>v</w:t>
      </w:r>
      <w:r>
        <w:t>erned by different regulators.</w:t>
      </w:r>
    </w:p>
    <w:permEnd w:id="776894279"/>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DF058B" w:rsidP="00F05A8C">
      <w:permStart w:id="1879905470" w:edGrp="everyone"/>
      <w:r w:rsidRPr="00DF058B">
        <w:t>We do not agree that a LRIC+ cost model is appropriate or “reasonable”. There is no evidence of market failure however the impact on a trading venue’s business model would be very significant.  The cost model would be difficult to implement and regulate across multiple venues as a one size fits all approach would not be appropriate e.g. an Exchange has additional costs relating to market monitoring that an MTF may not have</w:t>
      </w:r>
      <w:r>
        <w:t>.</w:t>
      </w:r>
    </w:p>
    <w:permEnd w:id="1879905470"/>
    <w:p w:rsidR="00F05A8C" w:rsidRDefault="00F05A8C" w:rsidP="00F05A8C">
      <w:pPr>
        <w:keepLines/>
      </w:pPr>
      <w:r>
        <w:t>&lt;ESMA_QUESTION_160&gt;</w:t>
      </w:r>
    </w:p>
    <w:p w:rsidR="00F05A8C" w:rsidRDefault="00F05A8C" w:rsidP="00F05A8C">
      <w:pPr>
        <w:pStyle w:val="Heading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9B3D66" w:rsidP="00F05A8C">
      <w:permStart w:id="1048903687" w:edGrp="everyone"/>
      <w:r>
        <w:t xml:space="preserve">The same definition should apply. </w:t>
      </w:r>
      <w:r w:rsidRPr="009B3D66">
        <w:t>In line with our answer to Q154 re the market data value chain, we b</w:t>
      </w:r>
      <w:r w:rsidRPr="009B3D66">
        <w:t>e</w:t>
      </w:r>
      <w:r w:rsidRPr="009B3D66">
        <w:t>lieve the model would have to apply to all elements of the chain if it were to reduce market data costs including vendor fees, broker commi</w:t>
      </w:r>
      <w:r w:rsidRPr="009B3D66">
        <w:t>s</w:t>
      </w:r>
      <w:r w:rsidRPr="009B3D66">
        <w:t>sions etc. The model should be the same across all participants in each market: we note there already seems to be confusion as to who is responsible for the cost of market data with the Exchan</w:t>
      </w:r>
      <w:r w:rsidRPr="009B3D66">
        <w:t>g</w:t>
      </w:r>
      <w:r w:rsidRPr="009B3D66">
        <w:t>es mistakenly being considered as the only party contributing to the cost of market data.</w:t>
      </w:r>
    </w:p>
    <w:permEnd w:id="1048903687"/>
    <w:p w:rsidR="00F05A8C" w:rsidRDefault="00F05A8C" w:rsidP="00F05A8C">
      <w:pPr>
        <w:keepLines/>
      </w:pPr>
      <w:r>
        <w:t>&lt;ESMA_QUESTION_161&gt;</w:t>
      </w:r>
    </w:p>
    <w:p w:rsidR="00F05A8C" w:rsidRDefault="00F05A8C" w:rsidP="00F05A8C">
      <w:pPr>
        <w:pStyle w:val="Heading5"/>
      </w:pPr>
      <w:r w:rsidRPr="00F05A8C">
        <w:lastRenderedPageBreak/>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9B3D66" w:rsidRDefault="009B3D66" w:rsidP="009B3D66">
      <w:permStart w:id="2032156251" w:edGrp="everyone"/>
      <w:r>
        <w:t>We strongly favour Option A since it is the most reasonable and simplest to implement from a business perspective and from a regulator being able to monitor that it has been applied correctly by all partic</w:t>
      </w:r>
      <w:r>
        <w:t>i</w:t>
      </w:r>
      <w:r>
        <w:t xml:space="preserve">pants. Option B could potentially be used as a sanction where a trading venue’s prices / policies for data had caused market failure. Both Options B &amp; C are complex to implement fairly and reasonably across multiple venues with different cost and revenue models and to subsequently regulate to ensure compliance by all parties. </w:t>
      </w:r>
    </w:p>
    <w:p w:rsidR="009B3D66" w:rsidRDefault="009B3D66" w:rsidP="009B3D66"/>
    <w:p w:rsidR="00F05A8C" w:rsidRDefault="009B3D66" w:rsidP="009B3D66">
      <w:r>
        <w:t>In contrast, Option A delivers transparency and information to help end users effectively manage market data costs and would lead to a reduction in the administrative costs of maintaining and complying with market data policies.</w:t>
      </w:r>
    </w:p>
    <w:permEnd w:id="2032156251"/>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w:t>
      </w:r>
      <w:r w:rsidRPr="00F05A8C">
        <w:t>h</w:t>
      </w:r>
      <w:r w:rsidRPr="00F05A8C">
        <w:t>es?</w:t>
      </w:r>
    </w:p>
    <w:p w:rsidR="00F05A8C" w:rsidRDefault="00F05A8C" w:rsidP="00F05A8C"/>
    <w:p w:rsidR="00F05A8C" w:rsidRDefault="00F05A8C" w:rsidP="00F05A8C">
      <w:r>
        <w:t>&lt;ESMA_QUESTION_163&gt;</w:t>
      </w:r>
    </w:p>
    <w:p w:rsidR="009B3D66" w:rsidRPr="009B3D66" w:rsidRDefault="009B3D66" w:rsidP="009B3D66">
      <w:pPr>
        <w:numPr>
          <w:ilvl w:val="0"/>
          <w:numId w:val="35"/>
        </w:numPr>
      </w:pPr>
      <w:permStart w:id="1064246088" w:edGrp="everyone"/>
      <w:r w:rsidRPr="009B3D66">
        <w:t xml:space="preserve">Option A: costs are low in respect of implementation and business impact to trading venues and regulators; </w:t>
      </w:r>
    </w:p>
    <w:p w:rsidR="009B3D66" w:rsidRPr="009B3D66" w:rsidRDefault="009B3D66" w:rsidP="009B3D66">
      <w:pPr>
        <w:numPr>
          <w:ilvl w:val="0"/>
          <w:numId w:val="35"/>
        </w:numPr>
      </w:pPr>
      <w:r w:rsidRPr="009B3D66">
        <w:t>Option B: costs are low in respect of implementation, but business impact could be high depen</w:t>
      </w:r>
      <w:r w:rsidRPr="009B3D66">
        <w:t>d</w:t>
      </w:r>
      <w:r w:rsidRPr="009B3D66">
        <w:t>ing on how a trading venue generates revenue. Cost of monitoring and enforcing from the regul</w:t>
      </w:r>
      <w:r w:rsidRPr="009B3D66">
        <w:t>a</w:t>
      </w:r>
      <w:r w:rsidRPr="009B3D66">
        <w:t>tory perspective could potentially be high;</w:t>
      </w:r>
    </w:p>
    <w:p w:rsidR="009B3D66" w:rsidRPr="009B3D66" w:rsidRDefault="009B3D66" w:rsidP="009B3D66">
      <w:pPr>
        <w:numPr>
          <w:ilvl w:val="0"/>
          <w:numId w:val="35"/>
        </w:numPr>
      </w:pPr>
      <w:r w:rsidRPr="009B3D66">
        <w:t xml:space="preserve">Option C: costs are low in respect of implementation, but business impact would be very high for trading venues. Cost of monitoring and enforcing from the regulatory perspective would be very high. </w:t>
      </w:r>
    </w:p>
    <w:p w:rsidR="009B3D66" w:rsidRPr="009B3D66" w:rsidRDefault="009B3D66" w:rsidP="009B3D66">
      <w:pPr>
        <w:rPr>
          <w:lang w:val="en-US"/>
        </w:rPr>
      </w:pPr>
    </w:p>
    <w:p w:rsidR="00F05A8C" w:rsidRPr="009B3D66" w:rsidRDefault="009B3D66" w:rsidP="00F05A8C">
      <w:pPr>
        <w:rPr>
          <w:lang w:val="en-US"/>
        </w:rPr>
      </w:pPr>
      <w:r w:rsidRPr="009B3D66">
        <w:rPr>
          <w:lang w:val="en-US"/>
        </w:rPr>
        <w:t>ESMA should also consider the impact of the options. For trading venues, options B and C would create a significant impact to the revenues, with potentially very little downstream impact other than a reduction in costs for brokers. This could lead to trading venues not investing in technology or new services for data delivery or quality monitoring which could have detrimental impact on the market.</w:t>
      </w:r>
    </w:p>
    <w:permEnd w:id="1064246088"/>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9B3D66" w:rsidRPr="009B3D66" w:rsidRDefault="009B3D66" w:rsidP="009B3D66">
      <w:permStart w:id="1380731547" w:edGrp="everyone"/>
      <w:r w:rsidRPr="009B3D66">
        <w:t>Yes. We would suggest as an alternative approach to:</w:t>
      </w:r>
    </w:p>
    <w:p w:rsidR="009B3D66" w:rsidRPr="009B3D66" w:rsidRDefault="009B3D66" w:rsidP="009B3D66"/>
    <w:p w:rsidR="009B3D66" w:rsidRPr="009B3D66" w:rsidRDefault="009B3D66" w:rsidP="009B3D66">
      <w:pPr>
        <w:numPr>
          <w:ilvl w:val="0"/>
          <w:numId w:val="36"/>
        </w:numPr>
      </w:pPr>
      <w:r w:rsidRPr="009B3D66">
        <w:t>Apply the transparency principles in option A;</w:t>
      </w:r>
    </w:p>
    <w:p w:rsidR="009B3D66" w:rsidRPr="009B3D66" w:rsidRDefault="009B3D66" w:rsidP="009B3D66">
      <w:pPr>
        <w:numPr>
          <w:ilvl w:val="0"/>
          <w:numId w:val="36"/>
        </w:numPr>
      </w:pPr>
      <w:r w:rsidRPr="009B3D66">
        <w:t>Limit price increases in market data for retail users to a European benchmark inflation rate;</w:t>
      </w:r>
    </w:p>
    <w:p w:rsidR="009B3D66" w:rsidRPr="009B3D66" w:rsidRDefault="009B3D66" w:rsidP="009B3D66">
      <w:pPr>
        <w:numPr>
          <w:ilvl w:val="0"/>
          <w:numId w:val="36"/>
        </w:numPr>
      </w:pPr>
      <w:r w:rsidRPr="009B3D66">
        <w:t>Commit trading venues to offer per user pricing to clients who prove they have the systems and processes to qualify for it.</w:t>
      </w:r>
    </w:p>
    <w:p w:rsidR="009B3D66" w:rsidRPr="009B3D66" w:rsidRDefault="009B3D66" w:rsidP="009B3D66"/>
    <w:p w:rsidR="00F05A8C" w:rsidRDefault="009B3D66" w:rsidP="00F05A8C">
      <w:r w:rsidRPr="009B3D66">
        <w:t>This would be simple to implement for trading venues and regulators to ensure compliance.</w:t>
      </w:r>
    </w:p>
    <w:permEnd w:id="1380731547"/>
    <w:p w:rsidR="00F05A8C" w:rsidRDefault="00F05A8C" w:rsidP="00F05A8C">
      <w:pPr>
        <w:keepLines/>
      </w:pPr>
      <w:r>
        <w:t>&lt;ESMA_QUESTION_164&gt;</w:t>
      </w:r>
    </w:p>
    <w:p w:rsidR="00F05A8C" w:rsidRPr="00F05A8C" w:rsidRDefault="00F05A8C" w:rsidP="00F05A8C">
      <w:pPr>
        <w:pStyle w:val="Heading5"/>
      </w:pPr>
      <w:r w:rsidRPr="00F05A8C">
        <w:t>Do you think that the offering of a ‘per-user’ pricing model designed to prevent mu</w:t>
      </w:r>
      <w:r w:rsidRPr="00F05A8C">
        <w:t>l</w:t>
      </w:r>
      <w:r w:rsidRPr="00F05A8C">
        <w:t>tiple charging for the same info</w:t>
      </w:r>
      <w:r w:rsidRPr="00F05A8C">
        <w:t>r</w:t>
      </w:r>
      <w:r w:rsidRPr="00F05A8C">
        <w:t>mation should be mandatory?</w:t>
      </w:r>
    </w:p>
    <w:p w:rsidR="00F05A8C" w:rsidRDefault="00F05A8C" w:rsidP="00F05A8C"/>
    <w:p w:rsidR="00F05A8C" w:rsidRDefault="00F05A8C" w:rsidP="00F05A8C">
      <w:r>
        <w:t>&lt;ESMA_QUESTION_165&gt;</w:t>
      </w:r>
    </w:p>
    <w:p w:rsidR="00F05A8C" w:rsidRDefault="009B3D66" w:rsidP="00F05A8C">
      <w:permStart w:id="1844340475" w:edGrp="everyone"/>
      <w:r w:rsidRPr="009B3D66">
        <w:t>No, we do not agree. It should be an option offered by trading venues. This is because multi-vendor netting is complicated for both Firms, trading venues and vendors to implement. Only users who demonstrate they can correctly report should be admitted to a multi-vendor netting programme. Most users do not want multi-vendor netting – it only is appropriate for larger clients.</w:t>
      </w:r>
    </w:p>
    <w:permEnd w:id="1844340475"/>
    <w:p w:rsidR="00F05A8C" w:rsidRDefault="00F05A8C" w:rsidP="00F05A8C">
      <w:pPr>
        <w:keepLines/>
      </w:pPr>
      <w:r>
        <w:t>&lt;ESMA_QUESTION_165&gt;</w:t>
      </w:r>
    </w:p>
    <w:p w:rsidR="00F05A8C" w:rsidRPr="00F05A8C" w:rsidRDefault="00F05A8C" w:rsidP="00F05A8C">
      <w:pPr>
        <w:pStyle w:val="Heading5"/>
      </w:pPr>
      <w:r w:rsidRPr="00F05A8C">
        <w:lastRenderedPageBreak/>
        <w:t>If yes, in which circumstances?</w:t>
      </w:r>
    </w:p>
    <w:p w:rsidR="00F05A8C" w:rsidRDefault="00F05A8C" w:rsidP="00F05A8C"/>
    <w:p w:rsidR="00F05A8C" w:rsidRDefault="00F05A8C" w:rsidP="00F05A8C">
      <w:r>
        <w:t>&lt;ESMA_QUESTION_166&gt;</w:t>
      </w:r>
    </w:p>
    <w:p w:rsidR="00F05A8C" w:rsidRDefault="009B3D66" w:rsidP="00F05A8C">
      <w:permStart w:id="1493768462" w:edGrp="everyone"/>
      <w:r w:rsidRPr="009B3D66">
        <w:t>Larger clients who have passed audits or other qualifying criteria that prove they can correctly multi-vendor net.</w:t>
      </w:r>
    </w:p>
    <w:permEnd w:id="1493768462"/>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lastRenderedPageBreak/>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389247200" w:edGrp="everyone"/>
      <w:r>
        <w:t>TYPE YOUR TEXT HERE</w:t>
      </w:r>
    </w:p>
    <w:permEnd w:id="389247200"/>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509962773" w:edGrp="everyone"/>
      <w:r>
        <w:t>TYPE YOUR TEXT HERE</w:t>
      </w:r>
    </w:p>
    <w:permEnd w:id="1509962773"/>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33525791" w:edGrp="everyone"/>
      <w:r>
        <w:t>TYPE YOUR TEXT HERE</w:t>
      </w:r>
    </w:p>
    <w:permEnd w:id="133525791"/>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880847707" w:edGrp="everyone"/>
      <w:r>
        <w:t>TYPE YOUR TEXT HERE</w:t>
      </w:r>
    </w:p>
    <w:permEnd w:id="1880847707"/>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06659044" w:edGrp="everyone"/>
      <w:r>
        <w:t>TYPE YOUR TEXT HERE</w:t>
      </w:r>
    </w:p>
    <w:permEnd w:id="106659044"/>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2E09F1" w:rsidRPr="002E09F1" w:rsidRDefault="002E09F1" w:rsidP="002E09F1">
      <w:permStart w:id="450330065" w:edGrp="everyone"/>
      <w:r w:rsidRPr="002E09F1">
        <w:rPr>
          <w:b/>
          <w:bCs/>
        </w:rPr>
        <w:t>MiFID Article 4 defines DEA</w:t>
      </w:r>
      <w:r w:rsidRPr="002E09F1">
        <w:t xml:space="preserve"> is defined as 'an arrangement where a member or participant or client of a trading venue permits a person to use its </w:t>
      </w:r>
      <w:r w:rsidRPr="002E09F1">
        <w:rPr>
          <w:bCs/>
        </w:rPr>
        <w:t>trading code</w:t>
      </w:r>
      <w:r w:rsidRPr="002E09F1">
        <w:t xml:space="preserve"> so the person can electronically transmit orders relating to a financial instrument directly to the trading venue'.</w:t>
      </w:r>
    </w:p>
    <w:p w:rsidR="002E09F1" w:rsidRPr="002E09F1" w:rsidRDefault="002E09F1" w:rsidP="002E09F1"/>
    <w:p w:rsidR="002E09F1" w:rsidRPr="002E09F1" w:rsidRDefault="002E09F1" w:rsidP="002E09F1">
      <w:r w:rsidRPr="002E09F1">
        <w:rPr>
          <w:bCs/>
        </w:rPr>
        <w:lastRenderedPageBreak/>
        <w:t>The question is whether automated order routing (AOR) falls within DEA</w:t>
      </w:r>
      <w:r w:rsidRPr="002E09F1">
        <w:t xml:space="preserve">. In our view, where the service provided to a client is simply one of receipt and onward transmission of an order only using the firm’s trading ID – without any trading </w:t>
      </w:r>
      <w:r w:rsidRPr="002E09F1">
        <w:rPr>
          <w:b/>
          <w:i/>
        </w:rPr>
        <w:t>algo</w:t>
      </w:r>
      <w:r w:rsidR="00191314">
        <w:rPr>
          <w:b/>
          <w:i/>
        </w:rPr>
        <w:t>rithm</w:t>
      </w:r>
      <w:r w:rsidRPr="002E09F1">
        <w:rPr>
          <w:b/>
          <w:i/>
        </w:rPr>
        <w:t xml:space="preserve"> </w:t>
      </w:r>
      <w:r w:rsidRPr="002E09F1">
        <w:t xml:space="preserve">code applied to it - this should not be considered to fall within the scope of DEA. </w:t>
      </w:r>
    </w:p>
    <w:p w:rsidR="002E09F1" w:rsidRPr="002E09F1" w:rsidRDefault="002E09F1" w:rsidP="002E09F1"/>
    <w:p w:rsidR="002E09F1" w:rsidRPr="002E09F1" w:rsidRDefault="002E09F1" w:rsidP="002E09F1">
      <w:r w:rsidRPr="002E09F1">
        <w:t>Critically, the reference to trading code in the MIFID definition of DEA needs to be clarified. It should be understood to mean the use by the connecting party of the member’s algo</w:t>
      </w:r>
      <w:r w:rsidR="0049300A">
        <w:t>rithm</w:t>
      </w:r>
      <w:bookmarkStart w:id="54" w:name="_GoBack"/>
      <w:bookmarkEnd w:id="54"/>
      <w:r w:rsidRPr="002E09F1">
        <w:t xml:space="preserve"> trading code – thus justif</w:t>
      </w:r>
      <w:r w:rsidRPr="002E09F1">
        <w:t>y</w:t>
      </w:r>
      <w:r w:rsidRPr="002E09F1">
        <w:t>ing application of MIFID if trading code is understood to mean the code of the trading algorithms. In contrast, DMA and AOR orders which are simply received and retransmitted by a member firm using its trader ID should not be caught within this definition.</w:t>
      </w:r>
    </w:p>
    <w:p w:rsidR="002E09F1" w:rsidRPr="002E09F1" w:rsidRDefault="002E09F1" w:rsidP="002E09F1"/>
    <w:p w:rsidR="00F05A8C" w:rsidRDefault="002E09F1" w:rsidP="00F05A8C">
      <w:r w:rsidRPr="002E09F1">
        <w:t xml:space="preserve">If this is not carved out then the scope of MiFID will be extended a whole swathe of retail clients who do use simple, electronic tools to submit orders to the market, for example web access. </w:t>
      </w:r>
    </w:p>
    <w:permEnd w:id="450330065"/>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Pr="002E09F1" w:rsidRDefault="002E09F1" w:rsidP="00F05A8C">
      <w:pPr>
        <w:rPr>
          <w:bCs/>
          <w:lang w:val="en-US"/>
        </w:rPr>
      </w:pPr>
      <w:permStart w:id="1263693439" w:edGrp="everyone"/>
      <w:r w:rsidRPr="002E09F1">
        <w:rPr>
          <w:bCs/>
          <w:lang w:val="en-US"/>
        </w:rPr>
        <w:t xml:space="preserve">For the reasons outlined above in the answer to Q172, we do not consider that AOR should be included within the scope of the DEA definition. Furthermore, we also do not believe that vanilla DMA (i.e. DMA that does not use trading </w:t>
      </w:r>
      <w:proofErr w:type="spellStart"/>
      <w:r w:rsidRPr="002E09F1">
        <w:rPr>
          <w:bCs/>
          <w:lang w:val="en-US"/>
        </w:rPr>
        <w:t>algo</w:t>
      </w:r>
      <w:proofErr w:type="spellEnd"/>
      <w:r w:rsidRPr="002E09F1">
        <w:rPr>
          <w:bCs/>
          <w:lang w:val="en-US"/>
        </w:rPr>
        <w:t xml:space="preserve"> code) should be within DEA. </w:t>
      </w:r>
    </w:p>
    <w:permEnd w:id="1263693439"/>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w:t>
      </w:r>
      <w:r w:rsidRPr="008D2DB5">
        <w:rPr>
          <w:rStyle w:val="SubtleEmphasis"/>
          <w:b/>
          <w:iCs w:val="0"/>
        </w:rPr>
        <w:t>c</w:t>
      </w:r>
      <w:r w:rsidRPr="008D2DB5">
        <w:rPr>
          <w:rStyle w:val="SubtleEmphasis"/>
          <w:b/>
          <w:iCs w:val="0"/>
        </w:rPr>
        <w:t>tivity arrangements should be included within the scope of DEA?</w:t>
      </w:r>
    </w:p>
    <w:p w:rsidR="00F05A8C" w:rsidRDefault="00F05A8C" w:rsidP="00F05A8C"/>
    <w:p w:rsidR="00F05A8C" w:rsidRDefault="00F05A8C" w:rsidP="00F05A8C">
      <w:r>
        <w:t>&lt;ESMA_QUESTION_174&gt;</w:t>
      </w:r>
    </w:p>
    <w:p w:rsidR="00F05A8C" w:rsidRPr="002E09F1" w:rsidRDefault="002E09F1" w:rsidP="00F05A8C">
      <w:pPr>
        <w:rPr>
          <w:bCs/>
          <w:lang w:val="en-US"/>
        </w:rPr>
      </w:pPr>
      <w:permStart w:id="842944488" w:edGrp="everyone"/>
      <w:r w:rsidRPr="002E09F1">
        <w:rPr>
          <w:bCs/>
          <w:lang w:val="en-US"/>
        </w:rPr>
        <w:t>We are unclear as to the difference between order transmission systems and AOR/DMA. If an order transmission system means AOR, then whether it uses shared connectivity or not it should be carved out of the scope of DEA. If however, it is using some of the trading execution codes then it could still be carved out of DEA as long as the arrangements now include shared connectivity. This is because the shared a</w:t>
      </w:r>
      <w:r w:rsidRPr="002E09F1">
        <w:rPr>
          <w:bCs/>
          <w:lang w:val="en-US"/>
        </w:rPr>
        <w:t>r</w:t>
      </w:r>
      <w:r w:rsidRPr="002E09F1">
        <w:rPr>
          <w:bCs/>
          <w:lang w:val="en-US"/>
        </w:rPr>
        <w:t>rangements and connectivity are currently offered to many clients, both retail and professional and pr</w:t>
      </w:r>
      <w:r w:rsidRPr="002E09F1">
        <w:rPr>
          <w:bCs/>
          <w:lang w:val="en-US"/>
        </w:rPr>
        <w:t>o</w:t>
      </w:r>
      <w:r w:rsidRPr="002E09F1">
        <w:rPr>
          <w:bCs/>
          <w:lang w:val="en-US"/>
        </w:rPr>
        <w:t xml:space="preserve">vide for a cost-effective, speedy and low-touch way of buying and selling securities. </w:t>
      </w:r>
    </w:p>
    <w:permEnd w:id="842944488"/>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w:t>
      </w:r>
      <w:r w:rsidRPr="008D2DB5">
        <w:rPr>
          <w:rStyle w:val="SubtleEmphasis"/>
          <w:b/>
          <w:iCs w:val="0"/>
        </w:rPr>
        <w:t>e</w:t>
      </w:r>
      <w:r w:rsidRPr="008D2DB5">
        <w:rPr>
          <w:rStyle w:val="SubtleEmphasis"/>
          <w:b/>
          <w:iCs w:val="0"/>
        </w:rPr>
        <w:t>ments?</w:t>
      </w:r>
    </w:p>
    <w:p w:rsidR="00F05A8C" w:rsidRDefault="00F05A8C" w:rsidP="00F05A8C"/>
    <w:p w:rsidR="00F05A8C" w:rsidRDefault="00F05A8C" w:rsidP="00F05A8C">
      <w:r>
        <w:t>&lt;ESMA_QUESTION_175&gt;</w:t>
      </w:r>
    </w:p>
    <w:p w:rsidR="00F05A8C" w:rsidRDefault="00F05A8C" w:rsidP="00F05A8C">
      <w:permStart w:id="167127896" w:edGrp="everyone"/>
      <w:r>
        <w:t>TYPE YOUR TEXT HERE</w:t>
      </w:r>
    </w:p>
    <w:permEnd w:id="167127896"/>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5" w:name="_Toc388455556"/>
      <w:r>
        <w:lastRenderedPageBreak/>
        <w:t>Requirements applying on and to trading venues</w:t>
      </w:r>
      <w:bookmarkEnd w:id="55"/>
    </w:p>
    <w:p w:rsidR="00F05A8C" w:rsidRDefault="00F05A8C" w:rsidP="00F05A8C"/>
    <w:p w:rsidR="00F05A8C" w:rsidRPr="00BA2D1E" w:rsidRDefault="00F05A8C" w:rsidP="002067BA">
      <w:pPr>
        <w:pStyle w:val="NEW-Level1"/>
        <w:numPr>
          <w:ilvl w:val="1"/>
          <w:numId w:val="34"/>
        </w:numPr>
      </w:pPr>
      <w:bookmarkStart w:id="56" w:name="_Toc388455557"/>
      <w:r w:rsidRPr="00BA2D1E">
        <w:t>SME Growth Markets</w:t>
      </w:r>
      <w:bookmarkEnd w:id="56"/>
    </w:p>
    <w:p w:rsidR="00F05A8C" w:rsidRDefault="00F05A8C" w:rsidP="00F05A8C"/>
    <w:p w:rsidR="00F05A8C" w:rsidRDefault="00F05A8C" w:rsidP="00F05A8C">
      <w:pPr>
        <w:pStyle w:val="Heading5"/>
      </w:pPr>
      <w:r w:rsidRPr="00F05A8C">
        <w:t>Do you support assessing the percentage of issuers on the basis of number of i</w:t>
      </w:r>
      <w:r w:rsidRPr="00F05A8C">
        <w:t>s</w:t>
      </w:r>
      <w:r w:rsidRPr="00F05A8C">
        <w:t xml:space="preserve">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8C2F53" w:rsidP="00F05A8C">
      <w:permStart w:id="910707170" w:edGrp="everyone"/>
      <w:r w:rsidRPr="008C2F53">
        <w:t>Yes, Euronext supports having the percentage being assessed on the basis of the number of issuers. Euro</w:t>
      </w:r>
      <w:r w:rsidRPr="008C2F53">
        <w:t>n</w:t>
      </w:r>
      <w:r w:rsidRPr="008C2F53">
        <w:t>ext notes that the designation “SME Growth Market” is somewhat confusing in that it may give the i</w:t>
      </w:r>
      <w:r w:rsidRPr="008C2F53">
        <w:t>m</w:t>
      </w:r>
      <w:r w:rsidRPr="008C2F53">
        <w:t>pression of being a market for SME growth companies rather than a market on which SMEs can raise growth capital.</w:t>
      </w:r>
    </w:p>
    <w:permEnd w:id="910707170"/>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8C2F53" w:rsidP="00F05A8C">
      <w:permStart w:id="93328371" w:edGrp="everyone"/>
      <w:r w:rsidRPr="008C2F53">
        <w:t>Euronext has a preference for the third option (figures based on the market capitalisation at the end of each month with an average calculated on 31 December) as the most appropriate alternative for the a</w:t>
      </w:r>
      <w:r w:rsidRPr="008C2F53">
        <w:t>s</w:t>
      </w:r>
      <w:r w:rsidRPr="008C2F53">
        <w:t>sessment whether at least 50% of issuers on an SME-GM were SMEs.</w:t>
      </w:r>
    </w:p>
    <w:permEnd w:id="93328371"/>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r w:rsidRPr="00CF2C90">
        <w:fldChar w:fldCharType="begin"/>
      </w:r>
      <w:r w:rsidRPr="00F05A8C">
        <w:instrText xml:space="preserve"> REF _Ref387083171 \p \h  \* MERGEFORMAT </w:instrText>
      </w:r>
      <w:r w:rsidRPr="00CF2C90">
        <w:fldChar w:fldCharType="separate"/>
      </w:r>
      <w:r w:rsidRPr="00F05A8C">
        <w:t>above</w:t>
      </w:r>
      <w:r w:rsidRPr="00CF2C90">
        <w:fldChar w:fldCharType="end"/>
      </w:r>
      <w:r w:rsidRPr="00F05A8C">
        <w:t>), that only fal</w:t>
      </w:r>
      <w:r w:rsidRPr="00F05A8C">
        <w:t>l</w:t>
      </w:r>
      <w:r w:rsidRPr="00F05A8C">
        <w:t xml:space="preserve">ing below the qualifying 50% threshold for a number of three consecutive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8C2F53" w:rsidP="00F05A8C">
      <w:permStart w:id="348985298" w:edGrp="everyone"/>
      <w:r w:rsidRPr="008C2F53">
        <w:t>Yes. Euronext believes that falling below the qualifying 50% threshold for a number of three consecutive years should lead to deregistration as a SME-GM.  Given the time that it takes for companies to come to market and taking into accounts periods where there may be lesser listing activity this seems to strike an appropriate balance.</w:t>
      </w:r>
    </w:p>
    <w:permEnd w:id="348985298"/>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8C2F53" w:rsidP="00F05A8C">
      <w:permStart w:id="981808502" w:edGrp="everyone"/>
      <w:r w:rsidRPr="008C2F53">
        <w:t>No. Euronext does not see the benefit of requiring SME-GMs to disclose this fact to the market. The loss or threatened loss of the deregistration is unlikely to impact the ability of individual SMEs to raise capital or have its instruments traded on such SME-GM. Also, interested parties can make their own assessment on the status of the relevant SME-GM.</w:t>
      </w:r>
    </w:p>
    <w:permEnd w:id="981808502"/>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do you consider the most appropr</w:t>
      </w:r>
      <w:r w:rsidRPr="00F05A8C">
        <w:t>i</w:t>
      </w:r>
      <w:r w:rsidRPr="00F05A8C">
        <w:t xml:space="preserve">ate? </w:t>
      </w:r>
      <w:r>
        <w:t xml:space="preserve">Please give reasons for your answer. </w:t>
      </w:r>
    </w:p>
    <w:p w:rsidR="00F05A8C" w:rsidRDefault="00F05A8C" w:rsidP="00F05A8C"/>
    <w:p w:rsidR="00F05A8C" w:rsidRDefault="00F05A8C" w:rsidP="00F05A8C">
      <w:r>
        <w:t>&lt;ESMA_QUESTION_180&gt;</w:t>
      </w:r>
    </w:p>
    <w:p w:rsidR="00F05A8C" w:rsidRDefault="008C2F53" w:rsidP="00F05A8C">
      <w:permStart w:id="2024814067" w:edGrp="everyone"/>
      <w:r w:rsidRPr="008C2F53">
        <w:t xml:space="preserve">Euronext considers option (c), i.e. a non-equity issuer is considered a SMEs for the purpose of determining whether an SME-GM meets the requirement of having at least 50% SME issuers if the issuer is classified </w:t>
      </w:r>
      <w:r w:rsidRPr="008C2F53">
        <w:lastRenderedPageBreak/>
        <w:t>as an SME pursuant to article 2(1)(f) of the Prospectus Directive, as an appropriate option. This definition of SME ensures a consistent definition across the EU regulations (MiFID II and EU Prospectus Directive).</w:t>
      </w:r>
    </w:p>
    <w:permEnd w:id="2024814067"/>
    <w:p w:rsidR="00F05A8C" w:rsidRDefault="00F05A8C" w:rsidP="00F05A8C">
      <w:pPr>
        <w:keepLines/>
      </w:pPr>
      <w:r>
        <w:t>&lt;ESMA_QUESTION_180&gt;</w:t>
      </w:r>
    </w:p>
    <w:p w:rsidR="00F05A8C" w:rsidRPr="00F05A8C" w:rsidRDefault="00F05A8C" w:rsidP="00F05A8C">
      <w:pPr>
        <w:pStyle w:val="Heading5"/>
      </w:pPr>
      <w:r w:rsidRPr="00F05A8C">
        <w:t>Do you agree that an SME-GM should be able to operate under the models d</w:t>
      </w:r>
      <w:r w:rsidRPr="00F05A8C">
        <w:t>e</w:t>
      </w:r>
      <w:r w:rsidRPr="00F05A8C">
        <w:t>scribed above, and that the choice of model should be left to the discretion of the o</w:t>
      </w:r>
      <w:r w:rsidRPr="00F05A8C">
        <w:t>p</w:t>
      </w:r>
      <w:r w:rsidRPr="00F05A8C">
        <w:t xml:space="preserve">erator (under the supervision of its NCA)? </w:t>
      </w:r>
    </w:p>
    <w:p w:rsidR="00F05A8C" w:rsidRDefault="00F05A8C" w:rsidP="00F05A8C"/>
    <w:p w:rsidR="00F05A8C" w:rsidRDefault="00F05A8C" w:rsidP="00F05A8C">
      <w:r>
        <w:t>&lt;ESMA_QUESTION_181&gt;</w:t>
      </w:r>
    </w:p>
    <w:p w:rsidR="00F05A8C" w:rsidRDefault="008C2F53" w:rsidP="00F05A8C">
      <w:permStart w:id="352401251" w:edGrp="everyone"/>
      <w:r w:rsidRPr="008C2F53">
        <w:t>Yes. The market operator should have the flexibility to decide the basis on which it wants to operate the market and the extent it wants to delegate certain matters to other market parties active in the capital markets ecosystem.</w:t>
      </w:r>
    </w:p>
    <w:permEnd w:id="352401251"/>
    <w:p w:rsidR="00F05A8C" w:rsidRDefault="00F05A8C" w:rsidP="00F05A8C">
      <w:pPr>
        <w:keepLines/>
      </w:pPr>
      <w:r>
        <w:t>&lt;ESMA_QUESTION_181&gt;</w:t>
      </w:r>
    </w:p>
    <w:p w:rsidR="00F05A8C" w:rsidRPr="00F05A8C" w:rsidRDefault="00F05A8C" w:rsidP="00F05A8C">
      <w:pPr>
        <w:pStyle w:val="Heading5"/>
      </w:pPr>
      <w:r w:rsidRPr="00F05A8C">
        <w:t>Do you agree that an SME-GM should establish and operate a regime which its NCA has assessed to be effective in e</w:t>
      </w:r>
      <w:r w:rsidRPr="00F05A8C">
        <w:t>n</w:t>
      </w:r>
      <w:r w:rsidRPr="00F05A8C">
        <w:t xml:space="preserve">suring that its issuers are “appropriate”? </w:t>
      </w:r>
    </w:p>
    <w:p w:rsidR="00F05A8C" w:rsidRDefault="00F05A8C" w:rsidP="00F05A8C"/>
    <w:p w:rsidR="00F05A8C" w:rsidRDefault="00F05A8C" w:rsidP="00F05A8C">
      <w:r>
        <w:t>&lt;ESMA_QUESTION_182&gt;</w:t>
      </w:r>
    </w:p>
    <w:p w:rsidR="00F05A8C" w:rsidRDefault="008C2F53" w:rsidP="00F05A8C">
      <w:permStart w:id="1644199182" w:edGrp="everyone"/>
      <w:r w:rsidRPr="008C2F53">
        <w:t>No. Euronext is of the opinion that the “appropriate” test should be limited to certain principal features only, i.e. free transferability and fungibility of securities and availability of clearing and settlement of transactions and believes that it is appropriate to make these principal features part of MiFID Level II requirements. Other features, such as corporate governance, financial position, should be within the remit of the market operators.</w:t>
      </w:r>
    </w:p>
    <w:permEnd w:id="1644199182"/>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8C2F53" w:rsidP="00F05A8C">
      <w:permStart w:id="1405640525" w:edGrp="everyone"/>
      <w:r w:rsidRPr="008C2F53">
        <w:t>It is not clear from the text to which factors ESMA is referring to.</w:t>
      </w:r>
    </w:p>
    <w:permEnd w:id="1405640525"/>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8C2F53" w:rsidP="00F05A8C">
      <w:permStart w:id="1598642324" w:edGrp="everyone"/>
      <w:r w:rsidRPr="008C2F53">
        <w:t>No. Euronext is not in favour of introducing an appropriateness test for an SME-GM issuer’s management and board at this level.  In general, pursuant to applicable corporate governance rules and company law management and board members are subject to periodic evaluations and fiduciary duties.  Stakeholders (including shareholders) can hold management and board members accountable in general meetings or other forums (e.g. works council meetings).</w:t>
      </w:r>
    </w:p>
    <w:permEnd w:id="1598642324"/>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83006" w:rsidP="00F05A8C">
      <w:permStart w:id="1871195514" w:edGrp="everyone"/>
      <w:r w:rsidRPr="00F83006">
        <w:t>No. Euronext believes that although an appropriate test can help in assessing whether a company is able to fulfil its ongoing obligation, it is no guarantee that it will do so.   Instead it believes that the SME-GM should have the power to disclose the names of non-compliant issuers to the trading members, the i</w:t>
      </w:r>
      <w:r w:rsidRPr="00F83006">
        <w:t>n</w:t>
      </w:r>
      <w:r w:rsidRPr="00F83006">
        <w:t>vestment community and the public at large.  See also the answer to Q195 below.</w:t>
      </w:r>
    </w:p>
    <w:permEnd w:id="1871195514"/>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F05A8C" w:rsidRDefault="00F05A8C" w:rsidP="00F05A8C"/>
    <w:p w:rsidR="00F05A8C" w:rsidRDefault="00F05A8C" w:rsidP="00F05A8C">
      <w:r>
        <w:lastRenderedPageBreak/>
        <w:t>&lt;ESMA_QUESTION_186&gt;</w:t>
      </w:r>
    </w:p>
    <w:p w:rsidR="00F05A8C" w:rsidRDefault="00F83006" w:rsidP="00F05A8C">
      <w:permStart w:id="1754889950" w:edGrp="everyone"/>
      <w:r w:rsidRPr="00F83006">
        <w:t>We support Option iii. Euronext believes that future Level 2 Regulation should remain silent on the ad</w:t>
      </w:r>
      <w:r w:rsidRPr="00F83006">
        <w:t>e</w:t>
      </w:r>
      <w:r w:rsidRPr="00F83006">
        <w:t>quacy of an issuer’s working capital (option iii).  It should be noted in this context that in our experience audit firms do not issue an opinion on the accounts of a company that does not have sufficient working capital for the next 12 months and as such some of this is already captured.</w:t>
      </w:r>
    </w:p>
    <w:permEnd w:id="1754889950"/>
    <w:p w:rsidR="00F05A8C" w:rsidRDefault="00F05A8C" w:rsidP="00F05A8C">
      <w:pPr>
        <w:keepLines/>
      </w:pPr>
      <w:r>
        <w:t>&lt;ESMA_QUESTION_186&gt;</w:t>
      </w:r>
    </w:p>
    <w:p w:rsidR="00F05A8C" w:rsidRPr="00F05A8C" w:rsidRDefault="00F05A8C" w:rsidP="00F05A8C">
      <w:pPr>
        <w:pStyle w:val="Heading5"/>
      </w:pPr>
      <w:r w:rsidRPr="00F05A8C">
        <w:t>Are there any other criteria that should be set for the initial and on-going admi</w:t>
      </w:r>
      <w:r w:rsidRPr="00F05A8C">
        <w:t>s</w:t>
      </w:r>
      <w:r w:rsidRPr="00F05A8C">
        <w:t xml:space="preserve">sion of financial instruments of issuers to SME-GMs? </w:t>
      </w:r>
    </w:p>
    <w:p w:rsidR="00F05A8C" w:rsidRDefault="00F05A8C" w:rsidP="00F05A8C"/>
    <w:p w:rsidR="00F05A8C" w:rsidRDefault="00F05A8C" w:rsidP="00F05A8C">
      <w:r>
        <w:t>&lt;ESMA_QUESTION_187&gt;</w:t>
      </w:r>
    </w:p>
    <w:p w:rsidR="00F05A8C" w:rsidRDefault="00F83006" w:rsidP="00F05A8C">
      <w:permStart w:id="1005483263" w:edGrp="everyone"/>
      <w:r w:rsidRPr="00F83006">
        <w:t>Yes. The market operator should have the flexibility to introduce criteria in order to meet its obligations to ensure the fair and orderly working of the SME-GM.</w:t>
      </w:r>
    </w:p>
    <w:permEnd w:id="1005483263"/>
    <w:p w:rsidR="00F05A8C" w:rsidRDefault="00F05A8C" w:rsidP="00F05A8C">
      <w:pPr>
        <w:keepLines/>
      </w:pPr>
      <w:r>
        <w:t>&lt;ESMA_QUESTION_187&gt;</w:t>
      </w:r>
    </w:p>
    <w:p w:rsidR="00F05A8C" w:rsidRPr="00F05A8C" w:rsidRDefault="00F05A8C" w:rsidP="00F05A8C">
      <w:pPr>
        <w:pStyle w:val="Heading5"/>
      </w:pPr>
      <w:r w:rsidRPr="00F05A8C">
        <w:t>Should the SME-GM regime apply a general principle that an admission doc</w:t>
      </w:r>
      <w:r w:rsidRPr="00F05A8C">
        <w:t>u</w:t>
      </w:r>
      <w:r w:rsidRPr="00F05A8C">
        <w:t>ment should contain sufficient information for an investor to make an informed a</w:t>
      </w:r>
      <w:r w:rsidRPr="00F05A8C">
        <w:t>s</w:t>
      </w:r>
      <w:r w:rsidRPr="00F05A8C">
        <w:t>sessment of the financial position and prospects of the issuer and the rights attac</w:t>
      </w:r>
      <w:r w:rsidRPr="00F05A8C">
        <w:t>h</w:t>
      </w:r>
      <w:r w:rsidRPr="00F05A8C">
        <w:t xml:space="preserve">ing to its securities? </w:t>
      </w:r>
    </w:p>
    <w:p w:rsidR="00F05A8C" w:rsidRDefault="00F05A8C" w:rsidP="00F05A8C"/>
    <w:p w:rsidR="00F05A8C" w:rsidRDefault="00F05A8C" w:rsidP="00F05A8C">
      <w:r>
        <w:t>&lt;ESMA_QUESTION_188&gt;</w:t>
      </w:r>
    </w:p>
    <w:p w:rsidR="00F05A8C" w:rsidRDefault="00F83006" w:rsidP="00F05A8C">
      <w:permStart w:id="2051102591" w:edGrp="everyone"/>
      <w:r w:rsidRPr="00F83006">
        <w:t>Yes. Euronext considers it is  important that investors are able to make an informed investment decision based on information consolidated in an admission document made available by the issuer. At the same time the initial disclosure requirements should allow for enough flexibility enabling issuers to make use of the (public) capital market</w:t>
      </w:r>
      <w:r>
        <w:t>s in a (cost) efficient way.</w:t>
      </w:r>
    </w:p>
    <w:permEnd w:id="2051102591"/>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w:t>
      </w:r>
      <w:r w:rsidRPr="00F05A8C">
        <w:t>t</w:t>
      </w:r>
      <w:r w:rsidRPr="00F05A8C">
        <w:t>tom up’ approach to their admission d</w:t>
      </w:r>
      <w:r w:rsidRPr="00F05A8C">
        <w:t>o</w:t>
      </w:r>
      <w:r w:rsidRPr="00F05A8C">
        <w:t>cuments where a Prospectus is not required?</w:t>
      </w:r>
    </w:p>
    <w:p w:rsidR="00F05A8C" w:rsidRDefault="00F05A8C" w:rsidP="00F05A8C"/>
    <w:p w:rsidR="00F05A8C" w:rsidRDefault="00F05A8C" w:rsidP="00F05A8C">
      <w:r>
        <w:t>&lt;ESMA_QUESTION_189&gt;</w:t>
      </w:r>
    </w:p>
    <w:p w:rsidR="00F05A8C" w:rsidRDefault="00F83006" w:rsidP="00F05A8C">
      <w:permStart w:id="545939512" w:edGrp="everyone"/>
      <w:r w:rsidRPr="00F83006">
        <w:t>Yes. Both approaches should allow for sufficient information being made available to investors and at the same time providing the flexibility enabling issuers to make use of the (public) capital markets.  Euronext notes however that this should not lead to a difference in perception with issuers as to whether one market has a light regime than another SME-GM, whilst this is not the case in practice.</w:t>
      </w:r>
    </w:p>
    <w:permEnd w:id="545939512"/>
    <w:p w:rsidR="00F05A8C" w:rsidRDefault="00F05A8C" w:rsidP="00F05A8C">
      <w:pPr>
        <w:keepLines/>
      </w:pPr>
      <w:r>
        <w:t>&lt;ESMA_QUESTION_189&gt;</w:t>
      </w:r>
    </w:p>
    <w:p w:rsidR="00F05A8C" w:rsidRPr="00F05A8C" w:rsidRDefault="00F05A8C" w:rsidP="00F05A8C">
      <w:pPr>
        <w:pStyle w:val="Heading5"/>
      </w:pPr>
      <w:r w:rsidRPr="00F05A8C">
        <w:t>Do you think that MiFID II should specify the detailed di</w:t>
      </w:r>
      <w:r w:rsidRPr="00F05A8C">
        <w:t>s</w:t>
      </w:r>
      <w:r w:rsidRPr="00F05A8C">
        <w:t>closures, or categories of disclosure, that the rules of a SME-GM would need to require, in order for admission do</w:t>
      </w:r>
      <w:r w:rsidRPr="00F05A8C">
        <w:t>c</w:t>
      </w:r>
      <w:r w:rsidRPr="00F05A8C">
        <w:t>uments prepared in accordance with those rules to comply with Article 33(3)(c) of MiFID II? Or do you think this should be the responsibility of the indivi</w:t>
      </w:r>
      <w:r w:rsidRPr="00F05A8C">
        <w:t>d</w:t>
      </w:r>
      <w:r w:rsidRPr="00F05A8C">
        <w:t>ual market, under the supervision of its NCA?</w:t>
      </w:r>
    </w:p>
    <w:p w:rsidR="00F05A8C" w:rsidRDefault="00F05A8C" w:rsidP="00F05A8C"/>
    <w:p w:rsidR="00F05A8C" w:rsidRDefault="00F05A8C" w:rsidP="00F05A8C">
      <w:r>
        <w:t>&lt;ESMA_QUESTION_190&gt;</w:t>
      </w:r>
    </w:p>
    <w:p w:rsidR="00F05A8C" w:rsidRDefault="00F83006" w:rsidP="00F05A8C">
      <w:permStart w:id="1029995970" w:edGrp="everyone"/>
      <w:r w:rsidRPr="00F83006">
        <w:t>Introducing these type of rules at the level of MiFID II would not provide the flexibility</w:t>
      </w:r>
      <w:r>
        <w:t xml:space="preserve"> required to operate a SME-GM.</w:t>
      </w:r>
    </w:p>
    <w:permEnd w:id="1029995970"/>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w:t>
      </w:r>
      <w:r w:rsidRPr="00F05A8C">
        <w:t>a</w:t>
      </w:r>
      <w:r w:rsidRPr="00F05A8C">
        <w:t>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83006" w:rsidP="00F05A8C">
      <w:permStart w:id="1926919915" w:edGrp="everyone"/>
      <w:r w:rsidRPr="00F83006">
        <w:t>Please see response to Q190 above.</w:t>
      </w:r>
    </w:p>
    <w:permEnd w:id="1926919915"/>
    <w:p w:rsidR="00F05A8C" w:rsidRDefault="00F05A8C" w:rsidP="00F05A8C">
      <w:pPr>
        <w:keepLines/>
      </w:pPr>
      <w:r>
        <w:t>&lt;ESMA_QUESTION_191&gt;</w:t>
      </w:r>
    </w:p>
    <w:p w:rsidR="00F05A8C" w:rsidRPr="00F05A8C" w:rsidRDefault="00F05A8C" w:rsidP="00F05A8C">
      <w:pPr>
        <w:pStyle w:val="Heading5"/>
      </w:pPr>
      <w:r w:rsidRPr="00F05A8C">
        <w:lastRenderedPageBreak/>
        <w:t>Should the future Level 2 Regulation require an SME-GM to make arrangements for an appropriate review of an admission document, designed to ensure that the i</w:t>
      </w:r>
      <w:r w:rsidRPr="00F05A8C">
        <w:t>n</w:t>
      </w:r>
      <w:r w:rsidRPr="00F05A8C">
        <w:t xml:space="preserve">formation it contains is complete? </w:t>
      </w:r>
    </w:p>
    <w:p w:rsidR="00F05A8C" w:rsidRDefault="00F05A8C" w:rsidP="00F05A8C"/>
    <w:p w:rsidR="00F05A8C" w:rsidRDefault="00F05A8C" w:rsidP="00F05A8C">
      <w:r>
        <w:t>&lt;ESMA_QUESTION_192&gt;</w:t>
      </w:r>
    </w:p>
    <w:p w:rsidR="00F83006" w:rsidRDefault="00F83006" w:rsidP="00F83006">
      <w:permStart w:id="1711169854" w:edGrp="everyone"/>
      <w:r>
        <w:t>No. Euronext considers that the responsibility for ensuring that the information contained in an admission document is complete and accurate should lie unequivocally with the issuer and that financial intermed</w:t>
      </w:r>
      <w:r>
        <w:t>i</w:t>
      </w:r>
      <w:r>
        <w:t xml:space="preserve">aries and other advisors engaged by the issuer are responsible for advising the issuer on what information should be part of the admission document.  </w:t>
      </w:r>
    </w:p>
    <w:p w:rsidR="00F83006" w:rsidRDefault="00F83006" w:rsidP="00F83006"/>
    <w:p w:rsidR="00F05A8C" w:rsidRDefault="00F83006" w:rsidP="00F83006">
      <w:r>
        <w:t>An alternative way of facilitating assurance is introduction of an optional approval from the relevant NCA (i.e. applying the Prospectus Directive rules) in relation to admission documents at the request of the relevant issuer.</w:t>
      </w:r>
    </w:p>
    <w:permEnd w:id="1711169854"/>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83006" w:rsidP="00F05A8C">
      <w:permStart w:id="1415020451" w:edGrp="everyone"/>
      <w:r w:rsidRPr="00F83006">
        <w:t>Euronext believes that the applicable requirements should be of such a standard to maintain high levels of investor protection to promote investor confidence in those markets.</w:t>
      </w:r>
    </w:p>
    <w:permEnd w:id="1415020451"/>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83006" w:rsidP="00F05A8C">
      <w:permStart w:id="85483022" w:edGrp="everyone"/>
      <w:r w:rsidRPr="00F83006">
        <w:t xml:space="preserve">Euronext considers that the ongoing periodic financial reporting requirements set by the Transparency Directive provide the appropriate [(minimum)] standard to maintain high levels of investor protection to promote investor confidence in SME-GMs.  </w:t>
      </w:r>
    </w:p>
    <w:permEnd w:id="85483022"/>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83006" w:rsidP="00F05A8C">
      <w:permStart w:id="346692299" w:edGrp="everyone"/>
      <w:r w:rsidRPr="00F83006">
        <w:t>Euronext believes that market operators should be in a position to apply listing measures if an issuer does not comply with the reporting obligations. Such listing measures could entail (</w:t>
      </w:r>
      <w:proofErr w:type="spellStart"/>
      <w:r w:rsidRPr="00F83006">
        <w:t>i</w:t>
      </w:r>
      <w:proofErr w:type="spellEnd"/>
      <w:r w:rsidRPr="00F83006">
        <w:t>) publication of the non-compliance to the market, (ii) allocation of the issuer’s instrument to a special trading segment (penalty bench), (iii) trading suspension and (iv) – as ultimate remedy – a delisting.</w:t>
      </w:r>
    </w:p>
    <w:permEnd w:id="346692299"/>
    <w:p w:rsidR="00F05A8C" w:rsidRDefault="00F05A8C" w:rsidP="00F05A8C">
      <w:pPr>
        <w:keepLines/>
      </w:pPr>
      <w:r>
        <w:t>&lt;ESMA_QUESTION_195&gt;</w:t>
      </w:r>
    </w:p>
    <w:p w:rsidR="00F05A8C" w:rsidRPr="00F05A8C" w:rsidRDefault="00F05A8C" w:rsidP="00F05A8C">
      <w:pPr>
        <w:pStyle w:val="Heading5"/>
      </w:pPr>
      <w:r w:rsidRPr="00F05A8C">
        <w:t>Do you think that the more generous deadlines proposed for making reports pu</w:t>
      </w:r>
      <w:r w:rsidRPr="00F05A8C">
        <w:t>b</w:t>
      </w:r>
      <w:r w:rsidRPr="00F05A8C">
        <w:t xml:space="preserve">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w:t>
      </w:r>
      <w:r w:rsidRPr="00F05A8C">
        <w:t>m</w:t>
      </w:r>
      <w:r w:rsidRPr="00F05A8C">
        <w:t>posed under the rules of the Transparency Directive also apply to i</w:t>
      </w:r>
      <w:r w:rsidRPr="00F05A8C">
        <w:t>s</w:t>
      </w:r>
      <w:r w:rsidRPr="00F05A8C">
        <w:t>suers on SME-GMs?</w:t>
      </w:r>
    </w:p>
    <w:p w:rsidR="00F05A8C" w:rsidRDefault="00F05A8C" w:rsidP="00F05A8C"/>
    <w:p w:rsidR="00F05A8C" w:rsidRDefault="00F05A8C" w:rsidP="00F05A8C">
      <w:r>
        <w:t>&lt;ESMA_QUESTION_196&gt;</w:t>
      </w:r>
    </w:p>
    <w:p w:rsidR="00F05A8C" w:rsidRDefault="00F83006" w:rsidP="00F05A8C">
      <w:permStart w:id="1131634785" w:edGrp="everyone"/>
      <w:r w:rsidRPr="00F83006">
        <w:t>Euronext considers the extended deadlines as being too long and not striking the right balance between on the one hand providing issuers with flexibility and on the other maintaining investor confidence.</w:t>
      </w:r>
    </w:p>
    <w:permEnd w:id="1131634785"/>
    <w:p w:rsidR="00F05A8C" w:rsidRDefault="00F05A8C" w:rsidP="00F05A8C">
      <w:pPr>
        <w:keepLines/>
      </w:pPr>
      <w:r>
        <w:t>&lt;ESMA_QUESTION_196&gt;</w:t>
      </w:r>
    </w:p>
    <w:p w:rsidR="00F05A8C" w:rsidRPr="00F05A8C" w:rsidRDefault="00F05A8C" w:rsidP="00F05A8C">
      <w:pPr>
        <w:pStyle w:val="Heading5"/>
      </w:pPr>
      <w:r w:rsidRPr="00F05A8C">
        <w:t>Do you agree with this assessment that the MiFID II framework should not i</w:t>
      </w:r>
      <w:r w:rsidRPr="00F05A8C">
        <w:t>m</w:t>
      </w:r>
      <w:r w:rsidRPr="00F05A8C">
        <w:t>pose any additional requir</w:t>
      </w:r>
      <w:r w:rsidRPr="00F05A8C">
        <w:t>e</w:t>
      </w:r>
      <w:r w:rsidRPr="00F05A8C">
        <w:t>ments/additional relief to those envisaged by MAR?</w:t>
      </w:r>
    </w:p>
    <w:p w:rsidR="00F05A8C" w:rsidRDefault="00F05A8C" w:rsidP="00F05A8C"/>
    <w:p w:rsidR="00F05A8C" w:rsidRDefault="00F05A8C" w:rsidP="00F05A8C">
      <w:r>
        <w:t>&lt;ESMA_QUESTION_197&gt;</w:t>
      </w:r>
    </w:p>
    <w:p w:rsidR="00F05A8C" w:rsidRDefault="00F83006" w:rsidP="00F05A8C">
      <w:permStart w:id="1177305760" w:edGrp="everyone"/>
      <w:r w:rsidRPr="00F83006">
        <w:t>Yes, Euronext agrees that the MiFID II framework should not impose any additional requirements or relief to those envisaged by MAR.</w:t>
      </w:r>
    </w:p>
    <w:permEnd w:id="1177305760"/>
    <w:p w:rsidR="00F05A8C" w:rsidRDefault="00F05A8C" w:rsidP="00F05A8C">
      <w:pPr>
        <w:keepLines/>
      </w:pPr>
      <w:r>
        <w:t>&lt;ESMA_QUESTION_197&gt;</w:t>
      </w:r>
    </w:p>
    <w:p w:rsidR="00F05A8C" w:rsidRPr="00F05A8C" w:rsidRDefault="00F05A8C" w:rsidP="00F05A8C">
      <w:pPr>
        <w:pStyle w:val="Heading5"/>
      </w:pPr>
      <w:r w:rsidRPr="00F05A8C">
        <w:lastRenderedPageBreak/>
        <w:t>What is your view on the possible requirements for the dissemination and sto</w:t>
      </w:r>
      <w:r w:rsidRPr="00F05A8C">
        <w:t>r</w:t>
      </w:r>
      <w:r w:rsidRPr="00F05A8C">
        <w:t xml:space="preserve">age of information? </w:t>
      </w:r>
    </w:p>
    <w:p w:rsidR="00F05A8C" w:rsidRDefault="00F05A8C" w:rsidP="00F05A8C"/>
    <w:p w:rsidR="00F05A8C" w:rsidRDefault="00F05A8C" w:rsidP="00F05A8C">
      <w:r>
        <w:t>&lt;ESMA_QUESTION_198&gt;</w:t>
      </w:r>
    </w:p>
    <w:p w:rsidR="00F05A8C" w:rsidRDefault="00F83006" w:rsidP="00F05A8C">
      <w:permStart w:id="687560767" w:edGrp="everyone"/>
      <w:r w:rsidRPr="00F83006">
        <w:t>Euronext considers that issuers admitted on a SME-GM should make information available on both their own website and the website of the market operator. To the extent a market operator of a SME-GM would be required to make available and store information received from issuers it should also be in a position to commercially exploit such information to cover costs associated with such requirements.</w:t>
      </w:r>
    </w:p>
    <w:permEnd w:id="687560767"/>
    <w:p w:rsidR="00F05A8C" w:rsidRDefault="00F05A8C" w:rsidP="00F05A8C">
      <w:pPr>
        <w:keepLines/>
      </w:pPr>
      <w:r>
        <w:t>&lt;ESMA_QUESTION_198&gt;</w:t>
      </w:r>
    </w:p>
    <w:p w:rsidR="00F05A8C" w:rsidRPr="00F05A8C" w:rsidRDefault="00F05A8C" w:rsidP="00F05A8C">
      <w:pPr>
        <w:pStyle w:val="Heading5"/>
      </w:pPr>
      <w:r w:rsidRPr="00F05A8C">
        <w:t>How and by which means should trading venues ensure that the dissemination and storage requirements are fulfilled by the issuers and which of the options d</w:t>
      </w:r>
      <w:r w:rsidRPr="00F05A8C">
        <w:t>e</w:t>
      </w:r>
      <w:r w:rsidRPr="00F05A8C">
        <w:t xml:space="preserve">scribed above do you prefer? </w:t>
      </w:r>
    </w:p>
    <w:p w:rsidR="00F05A8C" w:rsidRDefault="00F05A8C" w:rsidP="00F05A8C"/>
    <w:p w:rsidR="00F05A8C" w:rsidRDefault="00F05A8C" w:rsidP="00F05A8C">
      <w:r>
        <w:t>&lt;ESMA_QUESTION_199&gt;</w:t>
      </w:r>
    </w:p>
    <w:p w:rsidR="00F83006" w:rsidRDefault="00F83006" w:rsidP="00F83006">
      <w:permStart w:id="845178307" w:edGrp="everyone"/>
      <w:r>
        <w:t>Similar to the ongoing reporting obligations, Euronext believes that market operators should be in a position to apply listing measures if an issuer does not satisfy the dissemination and storage requirements comply with its the reporting obligations. Such listing measures could entail (</w:t>
      </w:r>
      <w:proofErr w:type="spellStart"/>
      <w:r>
        <w:t>i</w:t>
      </w:r>
      <w:proofErr w:type="spellEnd"/>
      <w:r>
        <w:t xml:space="preserve">) publication of the non-compliance to the market, (ii) allocation of the issuer’s instrument to a special trading segment (penalty bench), (iii) trading suspension and (iv) – as ultimate remedy – a delisting. </w:t>
      </w:r>
    </w:p>
    <w:p w:rsidR="00F83006" w:rsidRDefault="00F83006" w:rsidP="00F83006"/>
    <w:p w:rsidR="00F05A8C" w:rsidRDefault="00F83006" w:rsidP="00F83006">
      <w:r>
        <w:t>Euronext considers that issuers admitted on a SME-GM should make information available on both their own website and the website of the market operator.</w:t>
      </w:r>
    </w:p>
    <w:permEnd w:id="845178307"/>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83006" w:rsidP="00F05A8C">
      <w:permStart w:id="224021395" w:edGrp="everyone"/>
      <w:r w:rsidRPr="00F83006">
        <w:t>Euronext believes that the information published and disseminated should be available for a period of 5 years  aligning this to the requirements under the MAD and Transparency Directive.</w:t>
      </w:r>
    </w:p>
    <w:permEnd w:id="224021395"/>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w:t>
      </w:r>
      <w:r w:rsidRPr="00F05A8C">
        <w:t>m</w:t>
      </w:r>
      <w:r w:rsidRPr="00F05A8C">
        <w:t>pose any additional requirements to those presented in MAR?</w:t>
      </w:r>
    </w:p>
    <w:p w:rsidR="00F05A8C" w:rsidRDefault="00F05A8C" w:rsidP="00F05A8C"/>
    <w:p w:rsidR="00F05A8C" w:rsidRDefault="00F05A8C" w:rsidP="00F05A8C">
      <w:r>
        <w:t>&lt;ESMA_QUESTION_201&gt;</w:t>
      </w:r>
    </w:p>
    <w:p w:rsidR="00F05A8C" w:rsidRDefault="00F83006" w:rsidP="00F05A8C">
      <w:permStart w:id="2091873627" w:edGrp="everyone"/>
      <w:r w:rsidRPr="00F83006">
        <w:t>Yes. Euronext agrees that the MiFID II framework should not impose any additional requirements or relief to those presented in MAR.</w:t>
      </w:r>
    </w:p>
    <w:permEnd w:id="2091873627"/>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7" w:name="_Toc388455558"/>
      <w:bookmarkStart w:id="58" w:name="_Toc386646744"/>
      <w:r w:rsidRPr="00AF7901">
        <w:t>Suspension and removal of financial instruments from trading</w:t>
      </w:r>
      <w:bookmarkEnd w:id="57"/>
      <w:r w:rsidRPr="00AF7901">
        <w:t xml:space="preserve"> </w:t>
      </w:r>
      <w:bookmarkEnd w:id="58"/>
    </w:p>
    <w:p w:rsidR="00F05A8C" w:rsidRDefault="00F05A8C" w:rsidP="00F05A8C"/>
    <w:p w:rsidR="00F05A8C" w:rsidRPr="00F05A8C" w:rsidRDefault="00F05A8C" w:rsidP="00F05A8C">
      <w:pPr>
        <w:pStyle w:val="Heading5"/>
      </w:pPr>
      <w:r w:rsidRPr="00F05A8C">
        <w:t>Do you agree that an approach based on a non-exhaustive list of examples pr</w:t>
      </w:r>
      <w:r w:rsidRPr="00F05A8C">
        <w:t>o</w:t>
      </w:r>
      <w:r w:rsidRPr="00F05A8C">
        <w:t>vides an appropriate balance between facilitating a consistent application of the e</w:t>
      </w:r>
      <w:r w:rsidRPr="00F05A8C">
        <w:t>x</w:t>
      </w:r>
      <w:r w:rsidRPr="00F05A8C">
        <w:t xml:space="preserve">ception, while allowing appropriate judgements to be made on a case by case basis? </w:t>
      </w:r>
    </w:p>
    <w:p w:rsidR="00F05A8C" w:rsidRDefault="00F05A8C" w:rsidP="00F05A8C"/>
    <w:p w:rsidR="00F05A8C" w:rsidRDefault="00F05A8C" w:rsidP="00F05A8C">
      <w:r>
        <w:t>&lt;ESMA_QUESTION_202&gt;</w:t>
      </w:r>
    </w:p>
    <w:p w:rsidR="00F05A8C" w:rsidRDefault="00714D7A" w:rsidP="00F05A8C">
      <w:permStart w:id="1061753611" w:edGrp="everyone"/>
      <w:r w:rsidRPr="00714D7A">
        <w:t xml:space="preserve">Yes, Euronext agrees </w:t>
      </w:r>
      <w:r>
        <w:t>this is an appropriate approach.</w:t>
      </w:r>
    </w:p>
    <w:permEnd w:id="1061753611"/>
    <w:p w:rsidR="00F05A8C" w:rsidRDefault="00F05A8C" w:rsidP="00F05A8C">
      <w:pPr>
        <w:keepLines/>
      </w:pPr>
      <w:r>
        <w:t>&lt;ESMA_QUESTION_202&gt;</w:t>
      </w:r>
    </w:p>
    <w:p w:rsidR="00F05A8C" w:rsidRPr="00F05A8C" w:rsidRDefault="00F05A8C" w:rsidP="00F05A8C">
      <w:pPr>
        <w:pStyle w:val="Heading5"/>
      </w:pPr>
      <w:r w:rsidRPr="00F05A8C">
        <w:lastRenderedPageBreak/>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714D7A" w:rsidP="00F05A8C">
      <w:permStart w:id="1974672007" w:edGrp="everyone"/>
      <w:r w:rsidRPr="00714D7A">
        <w:t>Yes, Euronext agrees.</w:t>
      </w:r>
    </w:p>
    <w:permEnd w:id="1974672007"/>
    <w:p w:rsidR="00F05A8C" w:rsidRDefault="00F05A8C" w:rsidP="00F05A8C">
      <w:pPr>
        <w:keepLines/>
      </w:pPr>
      <w:r>
        <w:t>&lt;ESMA_QUESTION_203&gt;</w:t>
      </w:r>
    </w:p>
    <w:p w:rsidR="00F05A8C" w:rsidRPr="00F05A8C" w:rsidRDefault="00F05A8C" w:rsidP="00F05A8C">
      <w:pPr>
        <w:pStyle w:val="Heading5"/>
        <w:rPr>
          <w:u w:val="single"/>
        </w:rPr>
      </w:pPr>
      <w:r w:rsidRPr="00F05A8C">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426C71" w:rsidP="00F05A8C">
      <w:permStart w:id="1454053315" w:edGrp="everyone"/>
      <w:r w:rsidRPr="00426C71">
        <w:t>Yes, Euronext agrees with the proposed examples.</w:t>
      </w:r>
    </w:p>
    <w:permEnd w:id="1454053315"/>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9" w:name="_Toc386646748"/>
      <w:bookmarkStart w:id="60" w:name="_Toc388455559"/>
      <w:r>
        <w:t>Substantial importance of a trading venue in a host Member State</w:t>
      </w:r>
      <w:bookmarkEnd w:id="59"/>
      <w:bookmarkEnd w:id="60"/>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426C71" w:rsidP="00F05A8C">
      <w:permStart w:id="848113934" w:edGrp="everyone"/>
      <w:r w:rsidRPr="00426C71">
        <w:t>Yes, Euronext agrees.</w:t>
      </w:r>
    </w:p>
    <w:permEnd w:id="848113934"/>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w:t>
      </w:r>
      <w:r w:rsidRPr="00F05A8C">
        <w:t>m</w:t>
      </w:r>
      <w:r w:rsidRPr="00F05A8C">
        <w:t>portance in the cases of MTFs and OTFs?</w:t>
      </w:r>
    </w:p>
    <w:p w:rsidR="00F05A8C" w:rsidRDefault="00F05A8C" w:rsidP="00F05A8C"/>
    <w:p w:rsidR="00F05A8C" w:rsidRDefault="00F05A8C" w:rsidP="00F05A8C">
      <w:r>
        <w:t>&lt;ESMA_QUESTION_206&gt;</w:t>
      </w:r>
    </w:p>
    <w:p w:rsidR="00F05A8C" w:rsidRDefault="00426C71" w:rsidP="00F05A8C">
      <w:permStart w:id="1439697351" w:edGrp="everyone"/>
      <w:r w:rsidRPr="00426C71">
        <w:t>Yes, Euronext agrees.</w:t>
      </w:r>
    </w:p>
    <w:permEnd w:id="1439697351"/>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1"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1"/>
    </w:p>
    <w:p w:rsidR="00F05A8C" w:rsidRDefault="00F05A8C" w:rsidP="00F05A8C"/>
    <w:p w:rsidR="00F05A8C" w:rsidRPr="00F05A8C" w:rsidRDefault="00F05A8C" w:rsidP="00F05A8C">
      <w:pPr>
        <w:pStyle w:val="Heading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426C71" w:rsidRDefault="00426C71" w:rsidP="00426C71">
      <w:permStart w:id="1907377943" w:edGrp="everyone"/>
      <w:r>
        <w:t xml:space="preserve">Yes, Euronext agrees with the circumstances proposed and we fully support the suggestion that it should be a non-exhaustive list. We have two additional points: </w:t>
      </w:r>
    </w:p>
    <w:p w:rsidR="00426C71" w:rsidRDefault="00426C71" w:rsidP="00426C71">
      <w:pPr>
        <w:numPr>
          <w:ilvl w:val="0"/>
          <w:numId w:val="37"/>
        </w:numPr>
      </w:pPr>
      <w:r>
        <w:t>In relation to disorderly trading, we believe there should be more focus on other market cond</w:t>
      </w:r>
      <w:r>
        <w:t>i</w:t>
      </w:r>
      <w:r>
        <w:t>tions that may constitute disorderly trading, and not just system issues e.g. reference needs to be made to situations where there is an inefficient market due to the lack of availability of info</w:t>
      </w:r>
      <w:r>
        <w:t>r</w:t>
      </w:r>
      <w:r>
        <w:t>mation in the market, or where there are rumours affecting trading and information still needs to be clarified in the market. In our view, these situations also should be considered disorderly tra</w:t>
      </w:r>
      <w:r>
        <w:t>d</w:t>
      </w:r>
      <w:r>
        <w:t>ing.</w:t>
      </w:r>
    </w:p>
    <w:p w:rsidR="00F05A8C" w:rsidRDefault="00426C71" w:rsidP="00426C71">
      <w:pPr>
        <w:numPr>
          <w:ilvl w:val="0"/>
          <w:numId w:val="37"/>
        </w:numPr>
      </w:pPr>
      <w:r>
        <w:t>In relation to system disruptions, the most important trigger for notification should be when the actual trading system itself breaks down or malfunctions and we don’t feel this has been adequat</w:t>
      </w:r>
      <w:r>
        <w:t>e</w:t>
      </w:r>
      <w:r>
        <w:t>ly captured under this section in the proposed technical advice.</w:t>
      </w:r>
    </w:p>
    <w:permEnd w:id="1907377943"/>
    <w:p w:rsidR="00F05A8C" w:rsidRDefault="00F05A8C" w:rsidP="00F05A8C">
      <w:pPr>
        <w:keepLines/>
      </w:pPr>
      <w:r>
        <w:lastRenderedPageBreak/>
        <w:t>&lt;ESMA_QUESTION_207&gt;</w:t>
      </w:r>
    </w:p>
    <w:p w:rsidR="00F05A8C" w:rsidRDefault="00F05A8C" w:rsidP="00F05A8C"/>
    <w:p w:rsidR="00F05A8C" w:rsidRPr="00A8178A" w:rsidRDefault="00F05A8C" w:rsidP="002067BA">
      <w:pPr>
        <w:pStyle w:val="NEW-Level1"/>
        <w:numPr>
          <w:ilvl w:val="1"/>
          <w:numId w:val="34"/>
        </w:numPr>
      </w:pPr>
      <w:bookmarkStart w:id="62" w:name="_Toc386639283"/>
      <w:bookmarkStart w:id="63" w:name="_Toc386646756"/>
      <w:bookmarkStart w:id="64" w:name="_Toc388455561"/>
      <w:r>
        <w:t>Monitoring of compliance with the rules of the trading venue - d</w:t>
      </w:r>
      <w:r w:rsidRPr="008E6229">
        <w:t>ete</w:t>
      </w:r>
      <w:r w:rsidRPr="008E6229">
        <w:t>r</w:t>
      </w:r>
      <w:r w:rsidRPr="008E6229">
        <w:t xml:space="preserve">mining circumstances that trigger the requirement to inform about </w:t>
      </w:r>
      <w:r>
        <w:t>co</w:t>
      </w:r>
      <w:r>
        <w:t>n</w:t>
      </w:r>
      <w:r>
        <w:t xml:space="preserve">duct that may </w:t>
      </w:r>
      <w:r w:rsidRPr="008E6229">
        <w:t>indicate ab</w:t>
      </w:r>
      <w:r w:rsidRPr="008E6229">
        <w:t>u</w:t>
      </w:r>
      <w:r w:rsidRPr="008E6229">
        <w:t>sive behaviour</w:t>
      </w:r>
      <w:bookmarkEnd w:id="62"/>
      <w:bookmarkEnd w:id="63"/>
      <w:bookmarkEnd w:id="64"/>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5A8C" w:rsidRDefault="00426C71" w:rsidP="00F05A8C">
      <w:permStart w:id="1049051822" w:edGrp="everyone"/>
      <w:r w:rsidRPr="00426C71">
        <w:t>Yes, Euronext agrees with the suggested approach, particularly that a proportionate approach with respect to the signals should be followed by market operators to take into account the conditions and characteri</w:t>
      </w:r>
      <w:r w:rsidRPr="00426C71">
        <w:t>s</w:t>
      </w:r>
      <w:r w:rsidRPr="00426C71">
        <w:t>tics of the market of a particular financial instrument. Therefore we support that fact that ESMA makes it clear that these signals may relate to activity that is conducted for legitimate reasons and do not by the</w:t>
      </w:r>
      <w:r w:rsidRPr="00426C71">
        <w:t>m</w:t>
      </w:r>
      <w:r w:rsidRPr="00426C71">
        <w:t>selves necessarily constitute abusive conduct. It is only when an operator of a trading venue has investiga</w:t>
      </w:r>
      <w:r w:rsidRPr="00426C71">
        <w:t>t</w:t>
      </w:r>
      <w:r w:rsidRPr="00426C71">
        <w:t>ed this behaviour and made a judgment that the activity is unusual and warrants further investigation that there is an onus on it to report it to the NCA. We also agree that this list is non-exhaustive as there needs to be flexibility to take into account developments and changes in trading activity.</w:t>
      </w:r>
    </w:p>
    <w:permEnd w:id="1049051822"/>
    <w:p w:rsidR="00F05A8C" w:rsidRDefault="00F05A8C" w:rsidP="00F05A8C">
      <w:pPr>
        <w:keepLines/>
      </w:pPr>
      <w:r>
        <w:t>&lt;ESMA_QUESTION_208&gt;</w:t>
      </w:r>
    </w:p>
    <w:p w:rsidR="00F05A8C" w:rsidRPr="00F05A8C" w:rsidRDefault="00F05A8C" w:rsidP="00F05A8C">
      <w:pPr>
        <w:pStyle w:val="Heading5"/>
      </w:pPr>
      <w:r w:rsidRPr="00F05A8C">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1266946570" w:edGrp="everyone"/>
      <w:r>
        <w:t>TYPE YOUR TEXT HERE</w:t>
      </w:r>
    </w:p>
    <w:permEnd w:id="1266946570"/>
    <w:p w:rsidR="00F05A8C" w:rsidRDefault="00F05A8C" w:rsidP="00F05A8C">
      <w:pPr>
        <w:keepLines/>
      </w:pPr>
      <w:r>
        <w:t>&lt;ESMA_QUESTION_209&gt;</w:t>
      </w:r>
    </w:p>
    <w:p w:rsidR="00F05A8C" w:rsidRPr="00F05A8C" w:rsidRDefault="00F05A8C" w:rsidP="00F05A8C">
      <w:pPr>
        <w:pStyle w:val="Heading5"/>
      </w:pPr>
      <w:r w:rsidRPr="00F05A8C">
        <w:t>What can be the implications for trading venues to make use of all information pu</w:t>
      </w:r>
      <w:r w:rsidRPr="00F05A8C">
        <w:t>b</w:t>
      </w:r>
      <w:r w:rsidRPr="00F05A8C">
        <w:t>licly available to complement their internal analysis of the potential abusive co</w:t>
      </w:r>
      <w:r w:rsidRPr="00F05A8C">
        <w:t>n</w:t>
      </w:r>
      <w:r w:rsidRPr="00F05A8C">
        <w:t>duct to report such as managers’ dealings or major shareholders’ notifications)? Are there other public sources of info</w:t>
      </w:r>
      <w:r w:rsidRPr="00F05A8C">
        <w:t>r</w:t>
      </w:r>
      <w:r w:rsidRPr="00F05A8C">
        <w:t xml:space="preserve">mation that could be useful for this purpose? </w:t>
      </w:r>
    </w:p>
    <w:p w:rsidR="00F05A8C" w:rsidRDefault="00F05A8C" w:rsidP="00F05A8C"/>
    <w:p w:rsidR="00F05A8C" w:rsidRDefault="00F05A8C" w:rsidP="00F05A8C">
      <w:r>
        <w:t>&lt;ESMA_QUESTION_210&gt;</w:t>
      </w:r>
    </w:p>
    <w:p w:rsidR="00F05A8C" w:rsidRDefault="00426C71" w:rsidP="00F05A8C">
      <w:permStart w:id="859921244" w:edGrp="everyone"/>
      <w:r w:rsidRPr="00426C71">
        <w:t>We are of the view that it is important for trading venues to consider publicly available information when conducting market surveillance, particularly managers’ dealings, major shareholders’ notifications and any price sensitive information disclosed by issuers such as trading updates, potential acquisitions etc. Other material that is also relevant to review includes broker research and analysis, and general media reports that relate to the issuer or the markets in general.</w:t>
      </w:r>
    </w:p>
    <w:permEnd w:id="859921244"/>
    <w:p w:rsidR="00F05A8C" w:rsidRDefault="00F05A8C" w:rsidP="00F05A8C">
      <w:pPr>
        <w:keepLines/>
      </w:pPr>
      <w:r>
        <w:t>&lt;ESMA_QUESTION_210&gt;</w:t>
      </w:r>
    </w:p>
    <w:p w:rsidR="00F05A8C" w:rsidRPr="00F05A8C" w:rsidRDefault="00F05A8C" w:rsidP="00F05A8C">
      <w:pPr>
        <w:pStyle w:val="Heading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1444156068" w:edGrp="everyone"/>
      <w:r>
        <w:t>TYPE YOUR TEXT HERE</w:t>
      </w:r>
    </w:p>
    <w:permEnd w:id="1444156068"/>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w:t>
      </w:r>
      <w:r w:rsidRPr="00F05A8C">
        <w:t>s</w:t>
      </w:r>
      <w:r w:rsidRPr="00F05A8C">
        <w:t>sible signal(s) to include in the list?</w:t>
      </w:r>
    </w:p>
    <w:p w:rsidR="00F05A8C" w:rsidRDefault="00F05A8C" w:rsidP="00F05A8C"/>
    <w:p w:rsidR="00F05A8C" w:rsidRDefault="00F05A8C" w:rsidP="00F05A8C">
      <w:r>
        <w:t>&lt;ESMA_QUESTION_212&gt;</w:t>
      </w:r>
    </w:p>
    <w:p w:rsidR="00F05A8C" w:rsidRDefault="00426C71" w:rsidP="00F05A8C">
      <w:permStart w:id="1472857433" w:edGrp="everyone"/>
      <w:r w:rsidRPr="00426C71">
        <w:lastRenderedPageBreak/>
        <w:t>Regarding front running, Euronext believes this is a very important issue that should be considered by an operator of a trading venue as part of its market surveillance, and if it is identified, it should be referred immediately to the NCA but it may depend on the functionality of the venue regarding how much info</w:t>
      </w:r>
      <w:r w:rsidRPr="00426C71">
        <w:t>r</w:t>
      </w:r>
      <w:r w:rsidRPr="00426C71">
        <w:t>mation the operator can actually review in the first instance. In reality, as it is the NCA that receives the transaction reports for all trading activity conducted by a firm, we feel the NCA may be in a better position to identify this type of activity.</w:t>
      </w:r>
    </w:p>
    <w:permEnd w:id="1472857433"/>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5" w:name="_Toc388455562"/>
      <w:r>
        <w:lastRenderedPageBreak/>
        <w:t>Commodity derivatives</w:t>
      </w:r>
      <w:bookmarkEnd w:id="65"/>
    </w:p>
    <w:p w:rsidR="00F05A8C" w:rsidRDefault="00F05A8C" w:rsidP="00F05A8C"/>
    <w:p w:rsidR="00F05A8C" w:rsidRPr="003D31B2" w:rsidRDefault="00F05A8C" w:rsidP="002067BA">
      <w:pPr>
        <w:pStyle w:val="NEW-Level1"/>
        <w:numPr>
          <w:ilvl w:val="1"/>
          <w:numId w:val="34"/>
        </w:numPr>
      </w:pPr>
      <w:bookmarkStart w:id="66"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w:t>
      </w:r>
      <w:r>
        <w:t>i</w:t>
      </w:r>
      <w:r>
        <w:t>FID II</w:t>
      </w:r>
      <w:bookmarkEnd w:id="66"/>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w:t>
      </w:r>
      <w:r w:rsidRPr="00F05A8C">
        <w:t>l</w:t>
      </w:r>
      <w:r w:rsidRPr="00F05A8C">
        <w:t>ly settled and contracts that “can” be physically settled?</w:t>
      </w:r>
    </w:p>
    <w:p w:rsidR="00F05A8C" w:rsidRDefault="00F05A8C" w:rsidP="00F05A8C"/>
    <w:p w:rsidR="00F05A8C" w:rsidRDefault="00F05A8C" w:rsidP="00F05A8C">
      <w:r>
        <w:t>&lt;ESMA_QUESTION_213&gt;</w:t>
      </w:r>
    </w:p>
    <w:p w:rsidR="00F05A8C" w:rsidRDefault="00F05A8C" w:rsidP="00F05A8C">
      <w:permStart w:id="1982933864" w:edGrp="everyone"/>
      <w:r>
        <w:t>TYPE YOUR TEXT HERE</w:t>
      </w:r>
    </w:p>
    <w:permEnd w:id="1982933864"/>
    <w:p w:rsidR="00F05A8C" w:rsidRDefault="00F05A8C" w:rsidP="00F05A8C">
      <w:pPr>
        <w:keepLines/>
      </w:pPr>
      <w:r>
        <w:t>&lt;ESMA_QUESTION_213&gt;</w:t>
      </w:r>
    </w:p>
    <w:p w:rsidR="00F05A8C" w:rsidRPr="00F05A8C" w:rsidRDefault="00F05A8C" w:rsidP="00F05A8C">
      <w:pPr>
        <w:pStyle w:val="Heading5"/>
      </w:pPr>
      <w:r w:rsidRPr="00F05A8C">
        <w:t>Which oil products in your view should be caught by the definition of C6 energy d</w:t>
      </w:r>
      <w:r w:rsidRPr="00F05A8C">
        <w:t>e</w:t>
      </w:r>
      <w:r w:rsidRPr="00F05A8C">
        <w:t>rivatives contracts and therefore be within the scope of the exemption? Please give re</w:t>
      </w:r>
      <w:r w:rsidRPr="00F05A8C">
        <w:t>a</w:t>
      </w:r>
      <w:r w:rsidRPr="00F05A8C">
        <w:t>sons for your view stating, in particular, any practical repercussions of including or exclu</w:t>
      </w:r>
      <w:r w:rsidRPr="00F05A8C">
        <w:t>d</w:t>
      </w:r>
      <w:r w:rsidRPr="00F05A8C">
        <w:t xml:space="preserve">ing products from the scope.  </w:t>
      </w:r>
    </w:p>
    <w:p w:rsidR="00F05A8C" w:rsidRDefault="00F05A8C" w:rsidP="00F05A8C"/>
    <w:p w:rsidR="00F05A8C" w:rsidRDefault="00F05A8C" w:rsidP="00F05A8C">
      <w:r>
        <w:t>&lt;ESMA_QUESTION_214&gt;</w:t>
      </w:r>
    </w:p>
    <w:p w:rsidR="00F05A8C" w:rsidRDefault="00F05A8C" w:rsidP="00F05A8C">
      <w:permStart w:id="615451859" w:edGrp="everyone"/>
      <w:r>
        <w:t>TYPE YOUR TEXT HERE</w:t>
      </w:r>
    </w:p>
    <w:permEnd w:id="615451859"/>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w:t>
      </w:r>
      <w:r w:rsidRPr="00F05A8C">
        <w:t>i</w:t>
      </w:r>
      <w:r w:rsidRPr="00F05A8C">
        <w:t>cally settled?</w:t>
      </w:r>
    </w:p>
    <w:p w:rsidR="00F05A8C" w:rsidRDefault="00F05A8C" w:rsidP="00F05A8C"/>
    <w:p w:rsidR="00F05A8C" w:rsidRDefault="00F05A8C" w:rsidP="00F05A8C">
      <w:r>
        <w:t>&lt;ESMA_QUESTION_215&gt;</w:t>
      </w:r>
    </w:p>
    <w:p w:rsidR="00F05A8C" w:rsidRDefault="00F05A8C" w:rsidP="00F05A8C">
      <w:permStart w:id="21762845" w:edGrp="everyone"/>
      <w:r>
        <w:t>TYPE YOUR TEXT HERE</w:t>
      </w:r>
    </w:p>
    <w:permEnd w:id="21762845"/>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1940744421" w:edGrp="everyone"/>
      <w:r>
        <w:t>TYPE YOUR TEXT HERE</w:t>
      </w:r>
    </w:p>
    <w:permEnd w:id="1940744421"/>
    <w:p w:rsidR="00F05A8C" w:rsidRDefault="00F05A8C" w:rsidP="00F05A8C">
      <w:pPr>
        <w:keepLines/>
      </w:pPr>
      <w:r>
        <w:t>&lt;ESMA_QUESTION_216&gt;</w:t>
      </w:r>
    </w:p>
    <w:p w:rsidR="00F05A8C" w:rsidRPr="00F05A8C" w:rsidRDefault="00F05A8C" w:rsidP="00F05A8C">
      <w:pPr>
        <w:pStyle w:val="Heading5"/>
      </w:pPr>
      <w:r w:rsidRPr="00F05A8C">
        <w:t>Please provide concrete examples of contracts that must be physically settled for power, natural gas, coal and oil. Please describe the contracts in detail and identify on which pla</w:t>
      </w:r>
      <w:r w:rsidRPr="00F05A8C">
        <w:t>t</w:t>
      </w:r>
      <w:r w:rsidRPr="00F05A8C">
        <w:t xml:space="preserve">forms they are traded at the moment. </w:t>
      </w:r>
    </w:p>
    <w:p w:rsidR="00F05A8C" w:rsidRDefault="00F05A8C" w:rsidP="00F05A8C"/>
    <w:p w:rsidR="00F05A8C" w:rsidRDefault="00F05A8C" w:rsidP="00F05A8C">
      <w:r>
        <w:t>&lt;ESMA_QUESTION_217&gt;</w:t>
      </w:r>
    </w:p>
    <w:p w:rsidR="00F05A8C" w:rsidRDefault="00F05A8C" w:rsidP="00F05A8C">
      <w:permStart w:id="1021932489" w:edGrp="everyone"/>
      <w:r>
        <w:t>TYPE YOUR TEXT HERE</w:t>
      </w:r>
    </w:p>
    <w:permEnd w:id="1021932489"/>
    <w:p w:rsidR="00F05A8C" w:rsidRDefault="00F05A8C" w:rsidP="00F05A8C">
      <w:pPr>
        <w:keepLines/>
      </w:pPr>
      <w:r>
        <w:t>&lt;ESMA_QUESTION_217&gt;</w:t>
      </w:r>
    </w:p>
    <w:p w:rsidR="00F05A8C" w:rsidRPr="00F05A8C" w:rsidRDefault="00F05A8C" w:rsidP="00F05A8C">
      <w:pPr>
        <w:pStyle w:val="Heading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F05A8C" w:rsidP="00F05A8C">
      <w:permStart w:id="1318941231" w:edGrp="everyone"/>
      <w:r>
        <w:t>TYPE YOUR TEXT HERE</w:t>
      </w:r>
    </w:p>
    <w:permEnd w:id="1318941231"/>
    <w:p w:rsidR="00F05A8C" w:rsidRDefault="00F05A8C" w:rsidP="00F05A8C">
      <w:pPr>
        <w:keepLines/>
      </w:pPr>
      <w:r>
        <w:t>&lt;ESMA_QUESTION_218&gt;</w:t>
      </w:r>
    </w:p>
    <w:p w:rsidR="00F05A8C" w:rsidRPr="006E6813" w:rsidRDefault="00F05A8C" w:rsidP="00F05A8C">
      <w:pPr>
        <w:pStyle w:val="Heading5"/>
      </w:pPr>
      <w:r w:rsidRPr="00F05A8C">
        <w:lastRenderedPageBreak/>
        <w:t xml:space="preserve">Do you agree that Article 38 of Regulation (EC) No 1287/2006 has worked well in practice and elements of it should be preserved? </w:t>
      </w:r>
      <w:r w:rsidRPr="006E6813">
        <w:t>If not, which elements in your view r</w:t>
      </w:r>
      <w:r w:rsidRPr="006E6813">
        <w:t>e</w:t>
      </w:r>
      <w:r w:rsidRPr="006E6813">
        <w:t>quire amen</w:t>
      </w:r>
      <w:r w:rsidRPr="006E6813">
        <w:t>d</w:t>
      </w:r>
      <w:r w:rsidRPr="006E6813">
        <w:t>ments?</w:t>
      </w:r>
    </w:p>
    <w:p w:rsidR="00F05A8C" w:rsidRDefault="00F05A8C" w:rsidP="00F05A8C"/>
    <w:p w:rsidR="00F05A8C" w:rsidRDefault="00F05A8C" w:rsidP="00F05A8C">
      <w:r>
        <w:t>&lt;ESMA_QUESTION_219&gt;</w:t>
      </w:r>
    </w:p>
    <w:p w:rsidR="00F05A8C" w:rsidRDefault="00F05A8C" w:rsidP="00F05A8C">
      <w:permStart w:id="2133861901" w:edGrp="everyone"/>
      <w:r>
        <w:t>TYPE YOUR TEXT HERE</w:t>
      </w:r>
    </w:p>
    <w:permEnd w:id="2133861901"/>
    <w:p w:rsidR="00F05A8C" w:rsidRDefault="00F05A8C" w:rsidP="00F05A8C">
      <w:pPr>
        <w:keepLines/>
      </w:pPr>
      <w:r>
        <w:t>&lt;ESMA_QUESTION_219&gt;</w:t>
      </w:r>
    </w:p>
    <w:p w:rsidR="00F05A8C" w:rsidRPr="006E6813" w:rsidRDefault="00F05A8C" w:rsidP="00F05A8C">
      <w:pPr>
        <w:pStyle w:val="Heading5"/>
      </w:pPr>
      <w:r w:rsidRPr="00F05A8C">
        <w:t>Do you agree that the definition of spot contract in paragraph 2 of Article 38 of Reg</w:t>
      </w:r>
      <w:r w:rsidRPr="00F05A8C">
        <w:t>u</w:t>
      </w:r>
      <w:r w:rsidRPr="00F05A8C">
        <w:t>lation (EC) 1287/2006 is still valid and should become part of the future impl</w:t>
      </w:r>
      <w:r w:rsidRPr="00F05A8C">
        <w:t>e</w:t>
      </w:r>
      <w:r w:rsidRPr="00F05A8C">
        <w:t xml:space="preserve">menting measures for MiFID II? </w:t>
      </w:r>
      <w:r w:rsidRPr="006E6813">
        <w:t xml:space="preserve">If not, what changes would you propose? </w:t>
      </w:r>
    </w:p>
    <w:p w:rsidR="00F05A8C" w:rsidRDefault="00F05A8C" w:rsidP="00F05A8C"/>
    <w:p w:rsidR="00F05A8C" w:rsidRDefault="00F05A8C" w:rsidP="00F05A8C">
      <w:r>
        <w:t>&lt;ESMA_QUESTION_220&gt;</w:t>
      </w:r>
    </w:p>
    <w:p w:rsidR="00F05A8C" w:rsidRDefault="00F05A8C" w:rsidP="00F05A8C">
      <w:permStart w:id="263593668" w:edGrp="everyone"/>
      <w:r>
        <w:t>TYPE YOUR TEXT HERE</w:t>
      </w:r>
    </w:p>
    <w:permEnd w:id="263593668"/>
    <w:p w:rsidR="00F05A8C" w:rsidRDefault="00F05A8C" w:rsidP="00F05A8C">
      <w:pPr>
        <w:keepLines/>
      </w:pPr>
      <w:r>
        <w:t>&lt;ESMA_QUESTION_220&gt;</w:t>
      </w:r>
    </w:p>
    <w:p w:rsidR="00F05A8C" w:rsidRPr="00F05A8C" w:rsidRDefault="00F05A8C" w:rsidP="00F05A8C">
      <w:pPr>
        <w:pStyle w:val="Heading5"/>
      </w:pPr>
      <w:r w:rsidRPr="00F05A8C">
        <w:t>Do you agree that the definition of a contract for commercial purposes in par</w:t>
      </w:r>
      <w:r w:rsidRPr="00F05A8C">
        <w:t>a</w:t>
      </w:r>
      <w:r w:rsidRPr="00F05A8C">
        <w:t>graph 4 of Article 38 of Regulation (EC) 1287/2006 is still valid and should become part of the future implementing measures for MiFID II? If not, what changes would you propose? What other contracts, in your view, should be listed among those to be considered for comme</w:t>
      </w:r>
      <w:r w:rsidRPr="00F05A8C">
        <w:t>r</w:t>
      </w:r>
      <w:r w:rsidRPr="00F05A8C">
        <w:t xml:space="preserve">cial purposes?  </w:t>
      </w:r>
    </w:p>
    <w:p w:rsidR="00F05A8C" w:rsidRDefault="00F05A8C" w:rsidP="00F05A8C"/>
    <w:p w:rsidR="00F05A8C" w:rsidRDefault="00F05A8C" w:rsidP="00F05A8C">
      <w:r>
        <w:t>&lt;ESMA_QUESTION_221&gt;</w:t>
      </w:r>
    </w:p>
    <w:p w:rsidR="00F05A8C" w:rsidRDefault="00F05A8C" w:rsidP="00F05A8C">
      <w:permStart w:id="996894618" w:edGrp="everyone"/>
      <w:r>
        <w:t>TYPE YOUR TEXT HERE</w:t>
      </w:r>
    </w:p>
    <w:permEnd w:id="996894618"/>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w:t>
      </w:r>
      <w:r w:rsidRPr="00F05A8C">
        <w:t>i</w:t>
      </w:r>
      <w:r w:rsidRPr="00F05A8C">
        <w:t>tion for determining whether an instrument qualifies as a commodity derivative u</w:t>
      </w:r>
      <w:r w:rsidRPr="00F05A8C">
        <w:t>n</w:t>
      </w:r>
      <w:r w:rsidRPr="00F05A8C">
        <w:t>der Section C 7 of Annex I?</w:t>
      </w:r>
    </w:p>
    <w:p w:rsidR="00F05A8C" w:rsidRDefault="00F05A8C" w:rsidP="00F05A8C"/>
    <w:p w:rsidR="00F05A8C" w:rsidRDefault="00F05A8C" w:rsidP="00F05A8C">
      <w:r>
        <w:t>&lt;ESMA_QUESTION_222&gt;</w:t>
      </w:r>
    </w:p>
    <w:p w:rsidR="00F05A8C" w:rsidRDefault="00F05A8C" w:rsidP="00F05A8C">
      <w:permStart w:id="1204895569" w:edGrp="everyone"/>
      <w:r>
        <w:t>TYPE YOUR TEXT HERE</w:t>
      </w:r>
    </w:p>
    <w:permEnd w:id="1204895569"/>
    <w:p w:rsidR="00F05A8C" w:rsidRDefault="00F05A8C" w:rsidP="00F05A8C">
      <w:pPr>
        <w:keepLines/>
      </w:pPr>
      <w:r>
        <w:t>&lt;ESMA_QUESTION_222&gt;</w:t>
      </w:r>
    </w:p>
    <w:p w:rsidR="00F05A8C" w:rsidRPr="00F05A8C" w:rsidRDefault="00F05A8C" w:rsidP="00F05A8C">
      <w:pPr>
        <w:pStyle w:val="Heading5"/>
      </w:pPr>
      <w:r w:rsidRPr="00F05A8C">
        <w:t>Do you agree that standardisation of a contract as expressed in Article 38(1) Le</w:t>
      </w:r>
      <w:r w:rsidRPr="00F05A8C">
        <w:t>t</w:t>
      </w:r>
      <w:r w:rsidRPr="00F05A8C">
        <w:t>ter c of Regulation (EC) No 1287/2006 r</w:t>
      </w:r>
      <w:r w:rsidRPr="00F05A8C">
        <w:t>e</w:t>
      </w:r>
      <w:r w:rsidRPr="00F05A8C">
        <w:t>mains an important indicator for classifying financial in</w:t>
      </w:r>
      <w:r w:rsidRPr="00F05A8C">
        <w:t>s</w:t>
      </w:r>
      <w:r w:rsidRPr="00F05A8C">
        <w:t xml:space="preserve">truments and therefore should be maintained? </w:t>
      </w:r>
    </w:p>
    <w:p w:rsidR="00F05A8C" w:rsidRDefault="00F05A8C" w:rsidP="00F05A8C"/>
    <w:p w:rsidR="00F05A8C" w:rsidRDefault="00F05A8C" w:rsidP="00F05A8C">
      <w:r>
        <w:t>&lt;ESMA_QUESTION_223&gt;</w:t>
      </w:r>
    </w:p>
    <w:p w:rsidR="00F05A8C" w:rsidRDefault="00F05A8C" w:rsidP="00F05A8C">
      <w:permStart w:id="1706970643" w:edGrp="everyone"/>
      <w:r>
        <w:t>TYPE YOUR TEXT HERE</w:t>
      </w:r>
    </w:p>
    <w:permEnd w:id="1706970643"/>
    <w:p w:rsidR="00F05A8C" w:rsidRDefault="00F05A8C" w:rsidP="00F05A8C">
      <w:pPr>
        <w:keepLines/>
      </w:pPr>
      <w:r>
        <w:t>&lt;ESMA_QUESTION_223&gt;</w:t>
      </w:r>
    </w:p>
    <w:p w:rsidR="00F05A8C" w:rsidRPr="00F05A8C" w:rsidRDefault="00F05A8C" w:rsidP="00F05A8C">
      <w:pPr>
        <w:pStyle w:val="Heading5"/>
      </w:pPr>
      <w:r w:rsidRPr="00F05A8C">
        <w:t>Do you agree with the proposal to maintain the alternatives for trading contracts in Article 38(1)(a) of Regulation (EC) No 1287/2006 taking into account the eme</w:t>
      </w:r>
      <w:r w:rsidRPr="00F05A8C">
        <w:t>r</w:t>
      </w:r>
      <w:r w:rsidRPr="00F05A8C">
        <w:t xml:space="preserve">gence of the OTF as a MiFID trading venue in the future Delegated Act? </w:t>
      </w:r>
    </w:p>
    <w:p w:rsidR="00F05A8C" w:rsidRDefault="00F05A8C" w:rsidP="00F05A8C"/>
    <w:p w:rsidR="00F05A8C" w:rsidRDefault="00F05A8C" w:rsidP="00F05A8C">
      <w:r>
        <w:t>&lt;ESMA_QUESTION_224&gt;</w:t>
      </w:r>
    </w:p>
    <w:p w:rsidR="00F05A8C" w:rsidRDefault="00F05A8C" w:rsidP="00F05A8C">
      <w:permStart w:id="1741097326" w:edGrp="everyone"/>
      <w:r>
        <w:t>TYPE YOUR TEXT HERE</w:t>
      </w:r>
    </w:p>
    <w:permEnd w:id="1741097326"/>
    <w:p w:rsidR="00F05A8C" w:rsidRDefault="00F05A8C" w:rsidP="00F05A8C">
      <w:pPr>
        <w:keepLines/>
      </w:pPr>
      <w:r>
        <w:t>&lt;ESMA_QUESTION_224&gt;</w:t>
      </w:r>
    </w:p>
    <w:p w:rsidR="00F05A8C" w:rsidRPr="001B49DC" w:rsidRDefault="00F05A8C" w:rsidP="00F05A8C">
      <w:pPr>
        <w:pStyle w:val="Heading5"/>
      </w:pPr>
      <w:r w:rsidRPr="00F05A8C">
        <w:t>Do you agree that the existing provision in Article 38(3) of Regulation (EC) No 1287/2006 for determining whether d</w:t>
      </w:r>
      <w:r w:rsidRPr="00F05A8C">
        <w:t>e</w:t>
      </w:r>
      <w:r w:rsidRPr="00F05A8C">
        <w:t xml:space="preserv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F05A8C" w:rsidP="00F05A8C">
      <w:permStart w:id="179339092" w:edGrp="everyone"/>
      <w:r>
        <w:t>TYPE YOUR TEXT HERE</w:t>
      </w:r>
    </w:p>
    <w:permEnd w:id="179339092"/>
    <w:p w:rsidR="00F05A8C" w:rsidRDefault="00F05A8C" w:rsidP="00F05A8C">
      <w:pPr>
        <w:keepLines/>
      </w:pPr>
      <w:r>
        <w:lastRenderedPageBreak/>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w:t>
      </w:r>
      <w:r w:rsidRPr="00F05A8C">
        <w:t>e</w:t>
      </w:r>
      <w:r w:rsidRPr="00F05A8C">
        <w:t>leted?</w:t>
      </w:r>
    </w:p>
    <w:p w:rsidR="00F05A8C" w:rsidRDefault="00F05A8C" w:rsidP="00F05A8C"/>
    <w:p w:rsidR="00F05A8C" w:rsidRDefault="00F05A8C" w:rsidP="00F05A8C">
      <w:r>
        <w:t>&lt;ESMA_QUESTION_226&gt;</w:t>
      </w:r>
    </w:p>
    <w:p w:rsidR="00F05A8C" w:rsidRDefault="00F05A8C" w:rsidP="00F05A8C">
      <w:permStart w:id="215954625" w:edGrp="everyone"/>
      <w:r>
        <w:t>TYPE YOUR TEXT HERE</w:t>
      </w:r>
    </w:p>
    <w:permEnd w:id="215954625"/>
    <w:p w:rsidR="00F05A8C" w:rsidRDefault="00F05A8C" w:rsidP="00F05A8C">
      <w:pPr>
        <w:keepLines/>
      </w:pPr>
      <w:r>
        <w:t>&lt;ESMA_QUESTION_226&gt;</w:t>
      </w:r>
    </w:p>
    <w:p w:rsidR="00F05A8C" w:rsidRPr="00F05A8C" w:rsidRDefault="00F05A8C" w:rsidP="00F05A8C">
      <w:pPr>
        <w:pStyle w:val="Heading5"/>
      </w:pPr>
      <w:r w:rsidRPr="00F05A8C">
        <w:t>What is your view with regard to adding as an additional type of derivative co</w:t>
      </w:r>
      <w:r w:rsidRPr="00F05A8C">
        <w:t>n</w:t>
      </w:r>
      <w:r w:rsidRPr="00F05A8C">
        <w:t xml:space="preserve">tract those relating to actuarial statistics? </w:t>
      </w:r>
    </w:p>
    <w:p w:rsidR="00F05A8C" w:rsidRDefault="00F05A8C" w:rsidP="00F05A8C"/>
    <w:p w:rsidR="00F05A8C" w:rsidRDefault="00F05A8C" w:rsidP="00F05A8C">
      <w:r>
        <w:t>&lt;ESMA_QUESTION_227&gt;</w:t>
      </w:r>
    </w:p>
    <w:p w:rsidR="00F05A8C" w:rsidRDefault="00F05A8C" w:rsidP="00F05A8C">
      <w:permStart w:id="665942692" w:edGrp="everyone"/>
      <w:r>
        <w:t>TYPE YOUR TEXT HERE</w:t>
      </w:r>
    </w:p>
    <w:permEnd w:id="665942692"/>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w:t>
      </w:r>
      <w:r w:rsidRPr="00F05A8C">
        <w:t>x</w:t>
      </w:r>
      <w:r w:rsidRPr="00F05A8C">
        <w:t>cept in the case of force majeure, default or other bona fide inability to perform”?</w:t>
      </w:r>
    </w:p>
    <w:p w:rsidR="00F05A8C" w:rsidRDefault="00F05A8C" w:rsidP="00F05A8C"/>
    <w:p w:rsidR="00F05A8C" w:rsidRDefault="00F05A8C" w:rsidP="00F05A8C">
      <w:r>
        <w:t>&lt;ESMA_QUESTION_228&gt;</w:t>
      </w:r>
    </w:p>
    <w:p w:rsidR="00F05A8C" w:rsidRDefault="00F05A8C" w:rsidP="00F05A8C">
      <w:permStart w:id="2047834159" w:edGrp="everyone"/>
      <w:r>
        <w:t>TYPE YOUR TEXT HERE</w:t>
      </w:r>
    </w:p>
    <w:permEnd w:id="2047834159"/>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7" w:name="_Toc388455564"/>
      <w:r>
        <w:t>Position reporting t</w:t>
      </w:r>
      <w:r w:rsidRPr="003D31B2">
        <w:t>hresholds</w:t>
      </w:r>
      <w:bookmarkEnd w:id="67"/>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0F4DC2" w:rsidP="00F05A8C">
      <w:permStart w:id="1401448169" w:edGrp="everyone"/>
      <w:r>
        <w:t>Yes, Euronext agrees.  T</w:t>
      </w:r>
      <w:r w:rsidRPr="00386E91">
        <w:t>here needs to be a minimum number of 6 participants per category of participant.  If the number of participants of a particular type drops below a minimum (e.g. of 3) to publish would risk revealing the identity or at least the likely identity of the participant and their position.  This is because if  the positions of 28 participants spread over four categories were to be published and two were not, each of the two would know the likely position of the other.</w:t>
      </w:r>
    </w:p>
    <w:permEnd w:id="1401448169"/>
    <w:p w:rsidR="00F05A8C" w:rsidRDefault="00F05A8C" w:rsidP="00F05A8C">
      <w:pPr>
        <w:keepLines/>
      </w:pPr>
      <w:r>
        <w:t>&lt;ESMA_QUESTION_229&gt;</w:t>
      </w:r>
    </w:p>
    <w:p w:rsidR="00F05A8C" w:rsidRPr="00F05A8C" w:rsidRDefault="00F05A8C" w:rsidP="00F05A8C">
      <w:pPr>
        <w:pStyle w:val="Heading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0F4DC2" w:rsidP="000F4DC2">
      <w:pPr>
        <w:jc w:val="both"/>
      </w:pPr>
      <w:permStart w:id="1176066669" w:edGrp="everyone"/>
      <w:r>
        <w:t xml:space="preserve">Yes, Euronext agrees. </w:t>
      </w:r>
      <w:r w:rsidRPr="00386E91">
        <w:t>An open interest criterion seems reasonable provided that there is an adequate definition of deliverable supply elsewhere in Level 2.  However none of the thresholds take any account of average daily volume and hence of participants shifting their position.  The information in these reports is only of interest to the market where it shows a change in position.  There is no point in publishing reports that will be the same or similar every week.</w:t>
      </w:r>
    </w:p>
    <w:permEnd w:id="1176066669"/>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w:t>
      </w:r>
      <w:r w:rsidRPr="00F05A8C">
        <w:t>d</w:t>
      </w:r>
      <w:r w:rsidRPr="00F05A8C">
        <w:t>ing venue either reaches or no longer reaches the two thresholds?</w:t>
      </w:r>
    </w:p>
    <w:p w:rsidR="00F05A8C" w:rsidRDefault="00F05A8C" w:rsidP="00F05A8C"/>
    <w:p w:rsidR="00F05A8C" w:rsidRDefault="00F05A8C" w:rsidP="00F05A8C">
      <w:r>
        <w:t>&lt;ESMA_QUESTION_231&gt;</w:t>
      </w:r>
    </w:p>
    <w:p w:rsidR="00F05A8C" w:rsidRDefault="000F4DC2" w:rsidP="000F4DC2">
      <w:pPr>
        <w:jc w:val="both"/>
      </w:pPr>
      <w:permStart w:id="1093631806" w:edGrp="everyone"/>
      <w:r>
        <w:lastRenderedPageBreak/>
        <w:t xml:space="preserve">No, Euronext disagrees: </w:t>
      </w:r>
      <w:r w:rsidRPr="00386E91">
        <w:t xml:space="preserve"> the requirement to publish for a further three months even if the threshold for publication is not attained makes no sense.  Fundamentally the information is either suitable for public</w:t>
      </w:r>
      <w:r w:rsidRPr="00386E91">
        <w:t>a</w:t>
      </w:r>
      <w:r w:rsidRPr="00386E91">
        <w:t>tion or it is not.  This publication would involve confidential information being revealed to the market, especially if market conditions dictated that a particular participant’s position were to vary above and below the threshold in question.  If it is judged that participation is so thin and turnover is so modest that publication is not appropriate, perhaps ESMA should develop a publication delay so that participants can nevertheless see what has occurred, with a time delay sufficient for this to be historical rather than current data.</w:t>
      </w:r>
    </w:p>
    <w:permEnd w:id="1093631806"/>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8" w:name="_Toc386466213"/>
      <w:bookmarkStart w:id="69" w:name="_Toc388455565"/>
      <w:r>
        <w:t>Position management powers of ESMA</w:t>
      </w:r>
      <w:bookmarkEnd w:id="68"/>
      <w:bookmarkEnd w:id="69"/>
    </w:p>
    <w:p w:rsidR="00F05A8C" w:rsidRDefault="00F05A8C" w:rsidP="00F05A8C"/>
    <w:p w:rsidR="00F05A8C" w:rsidRPr="00F05A8C" w:rsidRDefault="00F05A8C" w:rsidP="00F05A8C">
      <w:pPr>
        <w:pStyle w:val="Heading5"/>
      </w:pPr>
      <w:r w:rsidRPr="00F05A8C">
        <w:t>Do you agree that the listed factors and criteria allow ESMA to determine the exis</w:t>
      </w:r>
      <w:r w:rsidRPr="00F05A8C">
        <w:t>t</w:t>
      </w:r>
      <w:r w:rsidRPr="00F05A8C">
        <w: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9388103" w:edGrp="everyone"/>
      <w:r>
        <w:t>TYPE YOUR TEXT HERE</w:t>
      </w:r>
    </w:p>
    <w:permEnd w:id="29388103"/>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1919046000" w:edGrp="everyone"/>
      <w:r>
        <w:t>TYPE YOUR TEXT HERE</w:t>
      </w:r>
    </w:p>
    <w:permEnd w:id="1919046000"/>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193223629" w:edGrp="everyone"/>
      <w:r>
        <w:t>TYPE YOUR TEXT HERE</w:t>
      </w:r>
    </w:p>
    <w:permEnd w:id="193223629"/>
    <w:p w:rsidR="00F05A8C" w:rsidRDefault="00F05A8C" w:rsidP="00F05A8C">
      <w:pPr>
        <w:keepLines/>
      </w:pPr>
      <w:r>
        <w:t>&lt;ESMA_QUESTION_234&gt;</w:t>
      </w:r>
    </w:p>
    <w:p w:rsidR="00F05A8C" w:rsidRPr="00F05A8C" w:rsidRDefault="00F05A8C" w:rsidP="00F05A8C">
      <w:pPr>
        <w:pStyle w:val="Heading5"/>
      </w:pPr>
      <w:r w:rsidRPr="00F05A8C">
        <w:t>Do you agree that the listed factors and criteria allow ESMA to adequately dete</w:t>
      </w:r>
      <w:r w:rsidRPr="00F05A8C">
        <w:t>r</w:t>
      </w:r>
      <w:r w:rsidRPr="00F05A8C">
        <w:t>mine the existence of a threat to the orderly functioning and integrity of financial markets or commodity derivative market so as to justify position management inte</w:t>
      </w:r>
      <w:r w:rsidRPr="00F05A8C">
        <w:t>r</w:t>
      </w:r>
      <w:r w:rsidRPr="00F05A8C">
        <w:t xml:space="preserve">vention by ESMA? </w:t>
      </w:r>
    </w:p>
    <w:p w:rsidR="00F05A8C" w:rsidRDefault="00F05A8C" w:rsidP="00F05A8C"/>
    <w:p w:rsidR="00F05A8C" w:rsidRDefault="00F05A8C" w:rsidP="00F05A8C">
      <w:r>
        <w:t>&lt;ESMA_QUESTION_235&gt;</w:t>
      </w:r>
    </w:p>
    <w:p w:rsidR="00F05A8C" w:rsidRDefault="00F05A8C" w:rsidP="00F05A8C">
      <w:permStart w:id="909475215" w:edGrp="everyone"/>
      <w:r>
        <w:t>TYPE YOUR TEXT HERE</w:t>
      </w:r>
    </w:p>
    <w:permEnd w:id="909475215"/>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1940410519" w:edGrp="everyone"/>
      <w:r>
        <w:t>TYPE YOUR TEXT HERE</w:t>
      </w:r>
    </w:p>
    <w:permEnd w:id="1940410519"/>
    <w:p w:rsidR="00F05A8C" w:rsidRDefault="00F05A8C" w:rsidP="00F05A8C">
      <w:pPr>
        <w:keepLines/>
      </w:pPr>
      <w:r>
        <w:t>&lt;ESMA_QUESTION_236&gt;</w:t>
      </w:r>
    </w:p>
    <w:p w:rsidR="00F05A8C" w:rsidRPr="009C3AD8" w:rsidRDefault="00F05A8C" w:rsidP="00F05A8C">
      <w:pPr>
        <w:pStyle w:val="Heading5"/>
      </w:pPr>
      <w:r w:rsidRPr="00F05A8C">
        <w:t>Do you consider that the above factors sufficiently take a</w:t>
      </w:r>
      <w:r w:rsidRPr="00F05A8C">
        <w:t>c</w:t>
      </w:r>
      <w:r w:rsidRPr="00F05A8C">
        <w:t>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w:t>
      </w:r>
      <w:r w:rsidRPr="009C3AD8">
        <w:t>o</w:t>
      </w:r>
      <w:r w:rsidRPr="009C3AD8">
        <w:t>pose?</w:t>
      </w:r>
    </w:p>
    <w:p w:rsidR="00F05A8C" w:rsidRDefault="00F05A8C" w:rsidP="00F05A8C"/>
    <w:p w:rsidR="00F05A8C" w:rsidRDefault="00F05A8C" w:rsidP="00F05A8C">
      <w:r>
        <w:t>&lt;ESMA_QUESTION_237&gt;</w:t>
      </w:r>
    </w:p>
    <w:p w:rsidR="00F05A8C" w:rsidRDefault="00F05A8C" w:rsidP="00F05A8C">
      <w:permStart w:id="1535396924" w:edGrp="everyone"/>
      <w:r>
        <w:t>TYPE YOUR TEXT HERE</w:t>
      </w:r>
    </w:p>
    <w:permEnd w:id="1535396924"/>
    <w:p w:rsidR="00F05A8C" w:rsidRDefault="00F05A8C" w:rsidP="00F05A8C">
      <w:pPr>
        <w:keepLines/>
      </w:pPr>
      <w:r>
        <w:t>&lt;ESMA_QUESTION_237&gt;</w:t>
      </w:r>
    </w:p>
    <w:p w:rsidR="00F05A8C" w:rsidRPr="00F05A8C" w:rsidRDefault="00F05A8C" w:rsidP="00F05A8C">
      <w:pPr>
        <w:pStyle w:val="Heading5"/>
      </w:pPr>
      <w:r w:rsidRPr="00F05A8C">
        <w:lastRenderedPageBreak/>
        <w:t>Do you agree that the listed factors and criteria allow ESMA to determine the appr</w:t>
      </w:r>
      <w:r w:rsidRPr="00F05A8C">
        <w:t>o</w:t>
      </w:r>
      <w:r w:rsidRPr="00F05A8C">
        <w:t>priate reduction of a position or exp</w:t>
      </w:r>
      <w:r w:rsidRPr="00F05A8C">
        <w:t>o</w:t>
      </w:r>
      <w:r w:rsidRPr="00F05A8C">
        <w:t xml:space="preserve">sure entered into via a derivative? </w:t>
      </w:r>
    </w:p>
    <w:p w:rsidR="00F05A8C" w:rsidRDefault="00F05A8C" w:rsidP="00F05A8C"/>
    <w:p w:rsidR="00F05A8C" w:rsidRDefault="00F05A8C" w:rsidP="00F05A8C">
      <w:r>
        <w:t>&lt;ESMA_QUESTION_238&gt;</w:t>
      </w:r>
    </w:p>
    <w:p w:rsidR="00F05A8C" w:rsidRDefault="00F05A8C" w:rsidP="00F05A8C">
      <w:permStart w:id="2062297176" w:edGrp="everyone"/>
      <w:r>
        <w:t>TYPE YOUR TEXT HERE</w:t>
      </w:r>
    </w:p>
    <w:permEnd w:id="2062297176"/>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338299133" w:edGrp="everyone"/>
      <w:r>
        <w:t>TYPE YOUR TEXT HERE</w:t>
      </w:r>
    </w:p>
    <w:permEnd w:id="338299133"/>
    <w:p w:rsidR="00F05A8C" w:rsidRDefault="00F05A8C" w:rsidP="00F05A8C">
      <w:pPr>
        <w:keepLines/>
      </w:pPr>
      <w:r>
        <w:t>&lt;ESMA_QUESTION_239&gt;</w:t>
      </w:r>
    </w:p>
    <w:p w:rsidR="00F05A8C" w:rsidRPr="00F05A8C" w:rsidRDefault="00F05A8C" w:rsidP="00F05A8C">
      <w:pPr>
        <w:pStyle w:val="Heading5"/>
      </w:pPr>
      <w:r w:rsidRPr="00F05A8C">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1956990897" w:edGrp="everyone"/>
      <w:r>
        <w:t>TYPE YOUR TEXT HERE</w:t>
      </w:r>
    </w:p>
    <w:permEnd w:id="1956990897"/>
    <w:p w:rsidR="00F05A8C" w:rsidRDefault="00F05A8C" w:rsidP="00F05A8C">
      <w:pPr>
        <w:keepLines/>
      </w:pPr>
      <w:r>
        <w:t>&lt;ESMA_QUESTION_240&gt;</w:t>
      </w:r>
    </w:p>
    <w:p w:rsidR="00F05A8C" w:rsidRPr="00F05A8C" w:rsidRDefault="00F05A8C" w:rsidP="00F05A8C">
      <w:pPr>
        <w:pStyle w:val="Heading5"/>
      </w:pPr>
      <w:r w:rsidRPr="00F05A8C">
        <w:t>Do you agree that the listed factors and criteria allow ESMA to adequately dete</w:t>
      </w:r>
      <w:r w:rsidRPr="00F05A8C">
        <w:t>r</w:t>
      </w:r>
      <w:r w:rsidRPr="00F05A8C">
        <w:t>mine the situations where a risk of regul</w:t>
      </w:r>
      <w:r w:rsidRPr="00F05A8C">
        <w:t>a</w:t>
      </w:r>
      <w:r w:rsidRPr="00F05A8C">
        <w:t>tory arbitrage could arise from the exercise of position man</w:t>
      </w:r>
      <w:r w:rsidRPr="00F05A8C">
        <w:t>a</w:t>
      </w:r>
      <w:r w:rsidRPr="00F05A8C">
        <w:t xml:space="preserve">gement powers by ESMA? </w:t>
      </w:r>
    </w:p>
    <w:p w:rsidR="00F05A8C" w:rsidRDefault="00F05A8C" w:rsidP="00F05A8C"/>
    <w:p w:rsidR="00F05A8C" w:rsidRDefault="00F05A8C" w:rsidP="00F05A8C">
      <w:r>
        <w:t>&lt;ESMA_QUESTION_241&gt;</w:t>
      </w:r>
    </w:p>
    <w:p w:rsidR="00F05A8C" w:rsidRDefault="00F05A8C" w:rsidP="00F05A8C">
      <w:permStart w:id="915939257" w:edGrp="everyone"/>
      <w:r>
        <w:t>TYPE YOUR TEXT HERE</w:t>
      </w:r>
    </w:p>
    <w:permEnd w:id="915939257"/>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633811828" w:edGrp="everyone"/>
      <w:r>
        <w:t>TYPE YOUR TEXT HERE</w:t>
      </w:r>
    </w:p>
    <w:permEnd w:id="633811828"/>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876638696" w:edGrp="everyone"/>
      <w:r>
        <w:t>TYPE YOUR TEXT HERE</w:t>
      </w:r>
    </w:p>
    <w:permEnd w:id="876638696"/>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70" w:name="_Toc388455566"/>
      <w:r w:rsidRPr="00124993">
        <w:lastRenderedPageBreak/>
        <w:t>Portfolio compression</w:t>
      </w:r>
      <w:bookmarkEnd w:id="70"/>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0F4DC2" w:rsidP="000F4DC2">
      <w:pPr>
        <w:keepLines/>
        <w:jc w:val="both"/>
      </w:pPr>
      <w:permStart w:id="1520511037" w:edGrp="everyone"/>
      <w:r w:rsidRPr="00386E91">
        <w:t>Portfolio compression could potentially be used in a manner to avoid the trading obligation set out in Article 28 of MiFIR.  For example, a ‘standardised’ derivative contract which would be subject to the trading obligation could potentially be created by the compression of two ‘non-standardised’ derivatives contracts.  There should be an explicit statement that portfolio compression services should not be used in such a manner</w:t>
      </w:r>
      <w:r w:rsidRPr="00386E91">
        <w:rPr>
          <w:rFonts w:ascii="Arial" w:hAnsi="Arial" w:cs="Arial"/>
          <w:szCs w:val="20"/>
        </w:rPr>
        <w:t>.</w:t>
      </w:r>
    </w:p>
    <w:permEnd w:id="1520511037"/>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w:t>
      </w:r>
      <w:r w:rsidRPr="00515C08">
        <w:rPr>
          <w:lang w:val="en-US"/>
        </w:rPr>
        <w:t>r</w:t>
      </w:r>
      <w:r w:rsidRPr="00515C08">
        <w:rPr>
          <w:lang w:val="en-US"/>
        </w:rPr>
        <w:t>mation to be published by the compression service provider related to the volume of transa</w:t>
      </w:r>
      <w:r w:rsidRPr="00515C08">
        <w:rPr>
          <w:lang w:val="en-US"/>
        </w:rPr>
        <w:t>c</w:t>
      </w:r>
      <w:r w:rsidRPr="00515C08">
        <w:rPr>
          <w:lang w:val="en-US"/>
        </w:rPr>
        <w:t>tions and the timing when they were concluded?</w:t>
      </w:r>
    </w:p>
    <w:p w:rsidR="00F05A8C" w:rsidRDefault="00F05A8C" w:rsidP="00F05A8C"/>
    <w:p w:rsidR="00F05A8C" w:rsidRDefault="00F05A8C" w:rsidP="00F05A8C">
      <w:r>
        <w:t>&lt;ESMA_QUESTION_245&gt;</w:t>
      </w:r>
    </w:p>
    <w:p w:rsidR="00F05A8C" w:rsidRDefault="00F05A8C" w:rsidP="00F05A8C">
      <w:permStart w:id="674178527" w:edGrp="everyone"/>
      <w:r>
        <w:t>TYPE YOUR TEXT HERE</w:t>
      </w:r>
    </w:p>
    <w:permEnd w:id="674178527"/>
    <w:p w:rsidR="003A6E9A" w:rsidRPr="009137B6" w:rsidRDefault="00F05A8C" w:rsidP="009137B6">
      <w:pPr>
        <w:keepLines/>
      </w:pPr>
      <w:r>
        <w:t>&lt;ESMA_QUESTION_245&gt;</w:t>
      </w:r>
    </w:p>
    <w:sectPr w:rsidR="003A6E9A" w:rsidRPr="009137B6" w:rsidSect="000C06C9">
      <w:headerReference w:type="even" r:id="rId17"/>
      <w:headerReference w:type="first" r:id="rId18"/>
      <w:footerReference w:type="first" r:id="rId19"/>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6D" w:rsidRDefault="00B0486D">
      <w:r>
        <w:separator/>
      </w:r>
    </w:p>
    <w:p w:rsidR="00B0486D" w:rsidRDefault="00B0486D"/>
  </w:endnote>
  <w:endnote w:type="continuationSeparator" w:id="0">
    <w:p w:rsidR="00B0486D" w:rsidRDefault="00B0486D">
      <w:r>
        <w:continuationSeparator/>
      </w:r>
    </w:p>
    <w:p w:rsidR="00B0486D" w:rsidRDefault="00B0486D"/>
  </w:endnote>
  <w:endnote w:type="continuationNotice" w:id="1">
    <w:p w:rsidR="00B0486D" w:rsidRDefault="00B0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49300A">
            <w:rPr>
              <w:noProof/>
            </w:rPr>
            <w:t>44</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6D" w:rsidRDefault="00B0486D">
      <w:r>
        <w:separator/>
      </w:r>
    </w:p>
    <w:p w:rsidR="00B0486D" w:rsidRDefault="00B0486D"/>
  </w:footnote>
  <w:footnote w:type="continuationSeparator" w:id="0">
    <w:p w:rsidR="00B0486D" w:rsidRDefault="00B0486D">
      <w:r>
        <w:continuationSeparator/>
      </w:r>
    </w:p>
    <w:p w:rsidR="00B0486D" w:rsidRDefault="00B0486D"/>
  </w:footnote>
  <w:footnote w:type="continuationNotice" w:id="1">
    <w:p w:rsidR="00B0486D" w:rsidRDefault="00B0486D"/>
  </w:footnote>
  <w:footnote w:id="2">
    <w:p w:rsidR="00F92B03" w:rsidRPr="002406EF" w:rsidRDefault="00F92B03" w:rsidP="00F92B03">
      <w:pPr>
        <w:pStyle w:val="FootnoteText"/>
        <w:rPr>
          <w:szCs w:val="16"/>
          <w:lang w:val="fr-BE"/>
        </w:rPr>
      </w:pPr>
      <w:r w:rsidRPr="002406EF">
        <w:rPr>
          <w:rStyle w:val="FootnoteReference"/>
          <w:szCs w:val="16"/>
        </w:rPr>
        <w:footnoteRef/>
      </w:r>
      <w:r w:rsidRPr="002406EF">
        <w:rPr>
          <w:szCs w:val="16"/>
        </w:rPr>
        <w:t xml:space="preserve"> Source: Thomson Reuters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552299">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552299"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552299">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A6F"/>
    <w:multiLevelType w:val="hybridMultilevel"/>
    <w:tmpl w:val="011CF6BA"/>
    <w:lvl w:ilvl="0" w:tplc="9FD890A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2F3083"/>
    <w:multiLevelType w:val="hybridMultilevel"/>
    <w:tmpl w:val="970AD8D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B6A45FE"/>
    <w:multiLevelType w:val="hybridMultilevel"/>
    <w:tmpl w:val="21DA04F4"/>
    <w:lvl w:ilvl="0" w:tplc="EF122F32">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B4F15C5"/>
    <w:multiLevelType w:val="hybridMultilevel"/>
    <w:tmpl w:val="DB6A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20459"/>
    <w:multiLevelType w:val="hybridMultilevel"/>
    <w:tmpl w:val="E058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3"/>
  </w:num>
  <w:num w:numId="5">
    <w:abstractNumId w:val="4"/>
  </w:num>
  <w:num w:numId="6">
    <w:abstractNumId w:val="25"/>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1"/>
  </w:num>
  <w:num w:numId="15">
    <w:abstractNumId w:val="22"/>
  </w:num>
  <w:num w:numId="16">
    <w:abstractNumId w:val="12"/>
  </w:num>
  <w:num w:numId="17">
    <w:abstractNumId w:val="2"/>
  </w:num>
  <w:num w:numId="18">
    <w:abstractNumId w:val="15"/>
  </w:num>
  <w:num w:numId="19">
    <w:abstractNumId w:val="16"/>
  </w:num>
  <w:num w:numId="20">
    <w:abstractNumId w:val="18"/>
  </w:num>
  <w:num w:numId="21">
    <w:abstractNumId w:val="26"/>
  </w:num>
  <w:num w:numId="22">
    <w:abstractNumId w:val="36"/>
  </w:num>
  <w:num w:numId="23">
    <w:abstractNumId w:val="24"/>
  </w:num>
  <w:num w:numId="24">
    <w:abstractNumId w:val="11"/>
  </w:num>
  <w:num w:numId="25">
    <w:abstractNumId w:val="30"/>
  </w:num>
  <w:num w:numId="26">
    <w:abstractNumId w:val="29"/>
  </w:num>
  <w:num w:numId="27">
    <w:abstractNumId w:val="20"/>
  </w:num>
  <w:num w:numId="28">
    <w:abstractNumId w:val="33"/>
  </w:num>
  <w:num w:numId="29">
    <w:abstractNumId w:val="38"/>
  </w:num>
  <w:num w:numId="30">
    <w:abstractNumId w:val="9"/>
  </w:num>
  <w:num w:numId="31">
    <w:abstractNumId w:val="6"/>
  </w:num>
  <w:num w:numId="32">
    <w:abstractNumId w:val="21"/>
  </w:num>
  <w:num w:numId="33">
    <w:abstractNumId w:val="3"/>
  </w:num>
  <w:num w:numId="34">
    <w:abstractNumId w:val="6"/>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5"/>
  </w:num>
  <w:num w:numId="36">
    <w:abstractNumId w:val="34"/>
  </w:num>
  <w:num w:numId="37">
    <w:abstractNumId w:val="5"/>
  </w:num>
  <w:num w:numId="38">
    <w:abstractNumId w:val="2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1i6Ar2cstfqr7Tzmz/Xa7IPFXIQ=" w:salt="aI7ZCQ1qujxHNAsa4MFxIQ=="/>
  <w:defaultTabStop w:val="709"/>
  <w:autoHyphenation/>
  <w:hyphenationZone w:val="567"/>
  <w:characterSpacingControl w:val="doNotCompress"/>
  <w:hdrShapeDefaults>
    <o:shapedefaults v:ext="edit" spidmax="3074">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CB"/>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4DC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1314"/>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9F1"/>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1F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71"/>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00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299"/>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70C"/>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D7A"/>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2F53"/>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27AA6"/>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3D66"/>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493C"/>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486D"/>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49B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3F2C"/>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D91"/>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5A9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058B"/>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56C"/>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3006"/>
    <w:rsid w:val="00F8453C"/>
    <w:rsid w:val="00F84D4C"/>
    <w:rsid w:val="00F8657D"/>
    <w:rsid w:val="00F8730F"/>
    <w:rsid w:val="00F87DA3"/>
    <w:rsid w:val="00F90004"/>
    <w:rsid w:val="00F90EF4"/>
    <w:rsid w:val="00F917BF"/>
    <w:rsid w:val="00F920B4"/>
    <w:rsid w:val="00F9260D"/>
    <w:rsid w:val="00F92727"/>
    <w:rsid w:val="00F92B03"/>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Consultation-Paper-MiFID-IIMiFIR"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F6D7-F186-46A1-BE6F-5C9DCF5AEB12}">
  <ds:schemaRefs>
    <ds:schemaRef ds:uri="http://schemas.openxmlformats.org/officeDocument/2006/bibliography"/>
  </ds:schemaRefs>
</ds:datastoreItem>
</file>

<file path=customXml/itemProps2.xml><?xml version="1.0" encoding="utf-8"?>
<ds:datastoreItem xmlns:ds="http://schemas.openxmlformats.org/officeDocument/2006/customXml" ds:itemID="{B1FDA1AA-8A4B-494B-A0FE-5B6B5E4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18034</Words>
  <Characters>99782</Characters>
  <Application>Microsoft Office Word</Application>
  <DocSecurity>8</DocSecurity>
  <Lines>831</Lines>
  <Paragraphs>235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117581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Paul Buffet</cp:lastModifiedBy>
  <cp:revision>4</cp:revision>
  <cp:lastPrinted>2014-05-08T15:06:00Z</cp:lastPrinted>
  <dcterms:created xsi:type="dcterms:W3CDTF">2014-08-01T18:25:00Z</dcterms:created>
  <dcterms:modified xsi:type="dcterms:W3CDTF">2014-08-01T18:25:00Z</dcterms:modified>
</cp:coreProperties>
</file>