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973058580"/>
        <w:docPartObj>
          <w:docPartGallery w:val="Cover Pages"/>
          <w:docPartUnique/>
        </w:docPartObj>
      </w:sdt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8"/>
              <w:footerReference w:type="first" r:id="rId9"/>
              <w:pgSz w:w="11906" w:h="16838"/>
              <w:pgMar w:top="1417" w:right="1417" w:bottom="1417" w:left="1417" w:header="708" w:footer="708" w:gutter="0"/>
              <w:pgNumType w:start="0"/>
              <w:cols w:space="708"/>
              <w:titlePg/>
              <w:docGrid w:linePitch="360"/>
            </w:sectPr>
          </w:pPr>
        </w:p>
        <w:p w:rsidR="009663D9" w:rsidRDefault="00181EF4"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Publication of responses</w:t>
      </w:r>
    </w:p>
    <w:p w:rsidR="000632C2" w:rsidRDefault="000632C2" w:rsidP="000632C2">
      <w:pPr>
        <w:spacing w:after="120" w:line="264" w:lineRule="auto"/>
      </w:pPr>
      <w:r>
        <w:lastRenderedPageBreak/>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777872561" w:edGrp="everyone" w:colFirst="1" w:colLast="1"/>
            <w:r w:rsidRPr="00AB6D88">
              <w:rPr>
                <w:rFonts w:ascii="Arial" w:hAnsi="Arial" w:cs="Arial"/>
              </w:rPr>
              <w:t>Name of the company / organisation</w:t>
            </w:r>
          </w:p>
        </w:tc>
        <w:sdt>
          <w:sdtPr>
            <w:rPr>
              <w:rStyle w:val="PlaceholderText"/>
              <w:rFonts w:ascii="Arial" w:hAnsi="Arial" w:cs="Arial"/>
            </w:rPr>
            <w:id w:val="-1905066999"/>
            <w:text/>
          </w:sdtPr>
          <w:sdtContent>
            <w:permStart w:id="1588273636" w:edGrp="everyone" w:displacedByCustomXml="prev"/>
            <w:tc>
              <w:tcPr>
                <w:tcW w:w="5595" w:type="dxa"/>
                <w:shd w:val="clear" w:color="auto" w:fill="auto"/>
              </w:tcPr>
              <w:p w:rsidR="000632C2" w:rsidRPr="00AB6D88" w:rsidRDefault="00181EF4" w:rsidP="00181EF4">
                <w:pPr>
                  <w:rPr>
                    <w:rStyle w:val="PlaceholderText"/>
                    <w:rFonts w:ascii="Arial" w:hAnsi="Arial" w:cs="Arial"/>
                  </w:rPr>
                </w:pPr>
                <w:r>
                  <w:rPr>
                    <w:rStyle w:val="PlaceholderText"/>
                    <w:rFonts w:ascii="Arial" w:hAnsi="Arial" w:cs="Arial"/>
                  </w:rPr>
                  <w:t>EDF Trading Limited</w:t>
                </w:r>
              </w:p>
            </w:tc>
            <w:permEnd w:id="1588273636"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813977281" w:edGrp="everyone" w:colFirst="1" w:colLast="1"/>
            <w:permEnd w:id="1777872561"/>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MS Gothic"/>
              <w14:uncheckedState w14:val="2610" w14:font="MS Gothic"/>
            </w14:checkbox>
          </w:sdtPr>
          <w:sdtContent>
            <w:tc>
              <w:tcPr>
                <w:tcW w:w="5595" w:type="dxa"/>
                <w:shd w:val="clear" w:color="auto" w:fill="auto"/>
              </w:tcPr>
              <w:p w:rsidR="000632C2" w:rsidRPr="00AB6D88" w:rsidRDefault="000932BC"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944648599" w:edGrp="everyone" w:colFirst="1" w:colLast="1"/>
            <w:permEnd w:id="1813977281"/>
            <w:r w:rsidRPr="00AB6D88">
              <w:rPr>
                <w:rFonts w:ascii="Arial" w:hAnsi="Arial" w:cs="Arial"/>
              </w:rPr>
              <w:t>Activity:</w:t>
            </w:r>
          </w:p>
        </w:tc>
        <w:tc>
          <w:tcPr>
            <w:tcW w:w="5595" w:type="dxa"/>
            <w:shd w:val="clear" w:color="auto" w:fill="auto"/>
          </w:tcPr>
          <w:p w:rsidR="000632C2" w:rsidRPr="00AB6D88" w:rsidRDefault="00181EF4"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1955225208" w:edGrp="everyone"/>
                <w:r>
                  <w:rPr>
                    <w:rFonts w:ascii="Arial" w:hAnsi="Arial" w:cs="Arial"/>
                  </w:rPr>
                  <w:t>Non-financial counterparty</w:t>
                </w:r>
                <w:permEnd w:id="1955225208"/>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734819936" w:edGrp="everyone" w:colFirst="1" w:colLast="1"/>
            <w:permEnd w:id="944648599"/>
            <w:r w:rsidRPr="00AB6D88">
              <w:rPr>
                <w:rFonts w:ascii="Arial" w:hAnsi="Arial" w:cs="Arial"/>
              </w:rPr>
              <w:t>Are you representing an association?</w:t>
            </w:r>
          </w:p>
        </w:tc>
        <w:sdt>
          <w:sdtPr>
            <w:rPr>
              <w:rFonts w:ascii="Arial" w:hAnsi="Arial" w:cs="Arial"/>
            </w:rPr>
            <w:id w:val="-242871467"/>
            <w14:checkbox>
              <w14:checked w14:val="0"/>
              <w14:checkedState w14:val="2612" w14:font="MS Gothic"/>
              <w14:uncheckedState w14:val="2610" w14:font="MS Gothic"/>
            </w14:checkbox>
          </w:sdtPr>
          <w:sdtContent>
            <w:tc>
              <w:tcPr>
                <w:tcW w:w="5595" w:type="dxa"/>
                <w:shd w:val="clear" w:color="auto" w:fill="auto"/>
              </w:tcPr>
              <w:p w:rsidR="000632C2" w:rsidRPr="00AB6D88" w:rsidRDefault="000632C2" w:rsidP="009E5107">
                <w:pPr>
                  <w:rPr>
                    <w:rFonts w:ascii="Arial" w:hAnsi="Arial" w:cs="Arial"/>
                  </w:rPr>
                </w:pPr>
                <w:r w:rsidRPr="00AB6D88">
                  <w:rPr>
                    <w:rFonts w:ascii="MS Gothic" w:eastAsia="MS Gothic" w:hAnsi="MS Gothic" w:cs="MS Gothic"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153972479" w:edGrp="everyone" w:colFirst="1" w:colLast="1"/>
            <w:permEnd w:id="1734819936"/>
            <w:r w:rsidRPr="00AB6D88">
              <w:rPr>
                <w:rFonts w:ascii="Arial" w:hAnsi="Arial" w:cs="Arial"/>
              </w:rPr>
              <w:t>Country/Region</w:t>
            </w:r>
          </w:p>
        </w:tc>
        <w:permStart w:id="263002850"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876481927" w:edGrp="everyone" w:displacedByCustomXml="prev"/>
            <w:tc>
              <w:tcPr>
                <w:tcW w:w="5595" w:type="dxa"/>
                <w:shd w:val="clear" w:color="auto" w:fill="auto"/>
              </w:tcPr>
              <w:p w:rsidR="000632C2" w:rsidRPr="00AB6D88" w:rsidRDefault="00181EF4" w:rsidP="009E5107">
                <w:pPr>
                  <w:rPr>
                    <w:rFonts w:ascii="Arial" w:hAnsi="Arial" w:cs="Arial"/>
                  </w:rPr>
                </w:pPr>
                <w:r>
                  <w:rPr>
                    <w:rFonts w:ascii="Arial" w:hAnsi="Arial" w:cs="Arial"/>
                  </w:rPr>
                  <w:t>UK</w:t>
                </w:r>
              </w:p>
            </w:tc>
            <w:permEnd w:id="876481927" w:displacedByCustomXml="next"/>
          </w:sdtContent>
        </w:sdt>
        <w:permEnd w:id="263002850" w:displacedByCustomXml="prev"/>
      </w:tr>
      <w:permEnd w:id="1153972479"/>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1D47A5" w:rsidRDefault="001D47A5" w:rsidP="00E24D42">
      <w:permStart w:id="1861288135" w:edGrp="everyone"/>
      <w:r>
        <w:t>TYPE YOUR TEXT HERE</w:t>
      </w:r>
    </w:p>
    <w:permEnd w:id="1861288135"/>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0" w:name="_Toc406692468"/>
      <w:bookmarkStart w:id="1" w:name="_Toc406692311"/>
      <w:bookmarkStart w:id="2" w:name="_Toc406691701"/>
      <w:bookmarkStart w:id="3" w:name="_Toc405371754"/>
      <w:r>
        <w:t>Investor protection</w:t>
      </w:r>
      <w:bookmarkEnd w:id="0"/>
      <w:bookmarkEnd w:id="1"/>
      <w:bookmarkEnd w:id="2"/>
      <w:bookmarkEnd w:id="3"/>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542068771" w:edGrp="everyone"/>
      <w:r>
        <w:t>TYPE YOUR TEXT HERE</w:t>
      </w:r>
    </w:p>
    <w:permEnd w:id="542068771"/>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1138631026" w:edGrp="everyone"/>
      <w:r>
        <w:t>TYPE YOUR TEXT HERE</w:t>
      </w:r>
    </w:p>
    <w:permEnd w:id="1138631026"/>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965171814" w:edGrp="everyone"/>
      <w:r>
        <w:t>TYPE YOUR TEXT HERE</w:t>
      </w:r>
    </w:p>
    <w:permEnd w:id="965171814"/>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1960328171" w:edGrp="everyone"/>
      <w:r>
        <w:t>TYPE YOUR TEXT HERE</w:t>
      </w:r>
    </w:p>
    <w:permEnd w:id="1960328171"/>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491995724" w:edGrp="everyone"/>
      <w:r>
        <w:t>TYPE YOUR TEXT HERE</w:t>
      </w:r>
    </w:p>
    <w:permEnd w:id="491995724"/>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1846944092" w:edGrp="everyone"/>
      <w:r>
        <w:t>TYPE YOUR TEXT HERE</w:t>
      </w:r>
    </w:p>
    <w:permEnd w:id="1846944092"/>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1225131032" w:edGrp="everyone"/>
      <w:r>
        <w:t>TYPE YOUR TEXT HERE</w:t>
      </w:r>
    </w:p>
    <w:permEnd w:id="1225131032"/>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1420375268" w:edGrp="everyone"/>
      <w:r>
        <w:t>TYPE YOUR TEXT HERE</w:t>
      </w:r>
    </w:p>
    <w:permEnd w:id="1420375268"/>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759309381" w:edGrp="everyone"/>
      <w:r>
        <w:t>TYPE YOUR TEXT HERE</w:t>
      </w:r>
    </w:p>
    <w:permEnd w:id="759309381"/>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605226084" w:edGrp="everyone"/>
      <w:r>
        <w:t>TYPE YOUR TEXT HERE</w:t>
      </w:r>
    </w:p>
    <w:permEnd w:id="605226084"/>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220601102" w:edGrp="everyone"/>
      <w:r>
        <w:t>TYPE YOUR TEXT HERE</w:t>
      </w:r>
    </w:p>
    <w:permEnd w:id="220601102"/>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168372519" w:edGrp="everyone"/>
      <w:r>
        <w:t>TYPE YOUR TEXT HERE</w:t>
      </w:r>
    </w:p>
    <w:permEnd w:id="168372519"/>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181876979" w:edGrp="everyone"/>
      <w:r>
        <w:t>TYPE YOUR TEXT HERE</w:t>
      </w:r>
    </w:p>
    <w:permEnd w:id="181876979"/>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135076658" w:edGrp="everyone"/>
      <w:r>
        <w:t>TYPE YOUR TEXT HERE</w:t>
      </w:r>
    </w:p>
    <w:permEnd w:id="135076658"/>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2114587487" w:edGrp="everyone"/>
      <w:r>
        <w:t>TYPE YOUR TEXT HERE</w:t>
      </w:r>
    </w:p>
    <w:permEnd w:id="2114587487"/>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1090986307" w:edGrp="everyone"/>
      <w:r>
        <w:t>TYPE YOUR TEXT HERE</w:t>
      </w:r>
    </w:p>
    <w:permEnd w:id="1090986307"/>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1204314023" w:edGrp="everyone"/>
      <w:r>
        <w:t>TYPE YOUR TEXT HERE</w:t>
      </w:r>
    </w:p>
    <w:permEnd w:id="1204314023"/>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824708194" w:edGrp="everyone"/>
      <w:r>
        <w:t>TYPE YOUR TEXT HERE</w:t>
      </w:r>
    </w:p>
    <w:permEnd w:id="824708194"/>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1989937945" w:edGrp="everyone"/>
      <w:r>
        <w:t>TYPE YOUR TEXT HERE</w:t>
      </w:r>
    </w:p>
    <w:permEnd w:id="1989937945"/>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564988895" w:edGrp="everyone"/>
      <w:r>
        <w:t>TYPE YOUR TEXT HERE</w:t>
      </w:r>
    </w:p>
    <w:permEnd w:id="564988895"/>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1863979825" w:edGrp="everyone"/>
      <w:r>
        <w:t>TYPE YOUR TEXT HERE</w:t>
      </w:r>
    </w:p>
    <w:permEnd w:id="1863979825"/>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1422788570" w:edGrp="everyone"/>
      <w:r>
        <w:t>TYPE YOUR TEXT HERE</w:t>
      </w:r>
    </w:p>
    <w:permEnd w:id="1422788570"/>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915545357" w:edGrp="everyone"/>
      <w:r>
        <w:t>TYPE YOUR TEXT HERE</w:t>
      </w:r>
    </w:p>
    <w:permEnd w:id="915545357"/>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1074542953" w:edGrp="everyone"/>
      <w:r>
        <w:t>TYPE YOUR TEXT HERE</w:t>
      </w:r>
    </w:p>
    <w:permEnd w:id="1074542953"/>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450314077" w:edGrp="everyone"/>
      <w:r>
        <w:t>TYPE YOUR TEXT HERE</w:t>
      </w:r>
    </w:p>
    <w:permEnd w:id="450314077"/>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26637" w:edGrp="everyone"/>
      <w:r>
        <w:t>TYPE YOUR TEXT HERE</w:t>
      </w:r>
    </w:p>
    <w:permEnd w:id="26637"/>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2145461626" w:edGrp="everyone"/>
      <w:r>
        <w:t>TYPE YOUR TEXT HERE</w:t>
      </w:r>
    </w:p>
    <w:permEnd w:id="2145461626"/>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888484638" w:edGrp="everyone"/>
      <w:r>
        <w:t>TYPE YOUR TEXT HERE</w:t>
      </w:r>
    </w:p>
    <w:permEnd w:id="888484638"/>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1300912876" w:edGrp="everyone"/>
      <w:r>
        <w:t>TYPE YOUR TEXT HERE</w:t>
      </w:r>
    </w:p>
    <w:permEnd w:id="1300912876"/>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1186754912" w:edGrp="everyone"/>
      <w:r>
        <w:t>TYPE YOUR TEXT HERE</w:t>
      </w:r>
    </w:p>
    <w:permEnd w:id="1186754912"/>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1223843207" w:edGrp="everyone"/>
      <w:r>
        <w:t>TYPE YOUR TEXT HERE</w:t>
      </w:r>
    </w:p>
    <w:permEnd w:id="1223843207"/>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828579736" w:edGrp="everyone"/>
      <w:r>
        <w:t>TYPE YOUR TEXT HERE</w:t>
      </w:r>
    </w:p>
    <w:permEnd w:id="828579736"/>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2004705586" w:edGrp="everyone"/>
      <w:r>
        <w:t>TYPE YOUR TEXT HERE</w:t>
      </w:r>
    </w:p>
    <w:permEnd w:id="2004705586"/>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822302356" w:edGrp="everyone"/>
      <w:r>
        <w:t>TYPE YOUR TEXT HERE</w:t>
      </w:r>
    </w:p>
    <w:permEnd w:id="822302356"/>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2083550752" w:edGrp="everyone"/>
      <w:r>
        <w:t>TYPE YOUR TEXT HERE</w:t>
      </w:r>
    </w:p>
    <w:permEnd w:id="2083550752"/>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577C33" w:rsidRDefault="00577C33" w:rsidP="00EC2C93">
      <w:pPr>
        <w:keepNext/>
      </w:pPr>
      <w:permStart w:id="665329176" w:edGrp="everyone"/>
      <w:r>
        <w:t>TYPE YOUR TEXT HERE</w:t>
      </w:r>
    </w:p>
    <w:permEnd w:id="665329176"/>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4" w:name="_Toc406692477"/>
      <w:bookmarkStart w:id="5" w:name="_Toc406692320"/>
      <w:bookmarkStart w:id="6" w:name="_Toc406691710"/>
      <w:r>
        <w:lastRenderedPageBreak/>
        <w:t>Transparency</w:t>
      </w:r>
      <w:bookmarkEnd w:id="4"/>
      <w:bookmarkEnd w:id="5"/>
      <w:bookmarkEnd w:id="6"/>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1952258198" w:edGrp="everyone"/>
      <w:r>
        <w:t>TYPE YOUR TEXT HERE</w:t>
      </w:r>
    </w:p>
    <w:permEnd w:id="1952258198"/>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1422613825" w:edGrp="everyone"/>
      <w:r>
        <w:t>TYPE YOUR TEXT HERE</w:t>
      </w:r>
    </w:p>
    <w:permEnd w:id="1422613825"/>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432940308" w:edGrp="everyone"/>
      <w:r>
        <w:t>TYPE YOUR TEXT HERE</w:t>
      </w:r>
    </w:p>
    <w:permEnd w:id="432940308"/>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1065166207" w:edGrp="everyone"/>
      <w:r>
        <w:t>TYPE YOUR TEXT HERE</w:t>
      </w:r>
    </w:p>
    <w:permEnd w:id="1065166207"/>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529756718" w:edGrp="everyone"/>
      <w:r>
        <w:t>TYPE YOUR TEXT HERE</w:t>
      </w:r>
    </w:p>
    <w:permEnd w:id="529756718"/>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128480113" w:edGrp="everyone"/>
      <w:r>
        <w:t>TYPE YOUR TEXT HERE</w:t>
      </w:r>
    </w:p>
    <w:permEnd w:id="128480113"/>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250047188" w:edGrp="everyone"/>
      <w:r>
        <w:t>TYPE YOUR TEXT HERE</w:t>
      </w:r>
    </w:p>
    <w:permEnd w:id="250047188"/>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623794516" w:edGrp="everyone"/>
      <w:r>
        <w:t>TYPE YOUR TEXT HERE</w:t>
      </w:r>
    </w:p>
    <w:permEnd w:id="623794516"/>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952860658" w:edGrp="everyone"/>
      <w:r>
        <w:t>TYPE YOUR TEXT HERE</w:t>
      </w:r>
    </w:p>
    <w:permEnd w:id="952860658"/>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1861054500" w:edGrp="everyone"/>
      <w:r>
        <w:t>TYPE YOUR TEXT HERE</w:t>
      </w:r>
    </w:p>
    <w:permEnd w:id="1861054500"/>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78596514" w:edGrp="everyone"/>
      <w:r>
        <w:t>TYPE YOUR TEXT HERE</w:t>
      </w:r>
    </w:p>
    <w:permEnd w:id="78596514"/>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137778211" w:edGrp="everyone"/>
      <w:r>
        <w:t>TYPE YOUR TEXT HERE</w:t>
      </w:r>
    </w:p>
    <w:permEnd w:id="137778211"/>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1562851870" w:edGrp="everyone"/>
      <w:r>
        <w:t>TYPE YOUR TEXT HERE</w:t>
      </w:r>
    </w:p>
    <w:permEnd w:id="1562851870"/>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1097620060" w:edGrp="everyone"/>
      <w:r>
        <w:t>TYPE YOUR TEXT HERE</w:t>
      </w:r>
    </w:p>
    <w:permEnd w:id="1097620060"/>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1222708896" w:edGrp="everyone"/>
      <w:r>
        <w:t>TYPE YOUR TEXT HERE</w:t>
      </w:r>
    </w:p>
    <w:permEnd w:id="1222708896"/>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560337874" w:edGrp="everyone"/>
      <w:r>
        <w:t>TYPE YOUR TEXT HERE</w:t>
      </w:r>
    </w:p>
    <w:permEnd w:id="560337874"/>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884174005" w:edGrp="everyone"/>
      <w:r>
        <w:t>TYPE YOUR TEXT HERE</w:t>
      </w:r>
    </w:p>
    <w:permEnd w:id="884174005"/>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588478546" w:edGrp="everyone"/>
      <w:r>
        <w:t>TYPE YOUR TEXT HERE</w:t>
      </w:r>
    </w:p>
    <w:permEnd w:id="588478546"/>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1689729597" w:edGrp="everyone"/>
      <w:r>
        <w:t>TYPE YOUR TEXT HERE</w:t>
      </w:r>
    </w:p>
    <w:permEnd w:id="1689729597"/>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1120342485" w:edGrp="everyone"/>
      <w:r>
        <w:t>TYPE YOUR TEXT HERE</w:t>
      </w:r>
    </w:p>
    <w:permEnd w:id="1120342485"/>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Sovereign Bonds, Non-European Sovereign Bonds, Other European Public Bonds, Financial Convertible Bonds, Non-Financial Convertible Bonds, Covered Bonds, Senior </w:t>
      </w:r>
      <w:r>
        <w:rPr>
          <w:rFonts w:eastAsia="Calibri"/>
        </w:rPr>
        <w:lastRenderedPageBreak/>
        <w:t>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1141117433" w:edGrp="everyone"/>
      <w:r>
        <w:t>TYPE YOUR TEXT HERE</w:t>
      </w:r>
    </w:p>
    <w:permEnd w:id="1141117433"/>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1226639825" w:edGrp="everyone"/>
      <w:r>
        <w:t>TYPE YOUR TEXT HERE</w:t>
      </w:r>
    </w:p>
    <w:permEnd w:id="1226639825"/>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179380285" w:edGrp="everyone"/>
      <w:r>
        <w:t>TYPE YOUR TEXT HERE</w:t>
      </w:r>
    </w:p>
    <w:permEnd w:id="179380285"/>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1164597638" w:edGrp="everyone"/>
      <w:r>
        <w:t>TYPE YOUR TEXT HERE</w:t>
      </w:r>
    </w:p>
    <w:permEnd w:id="1164597638"/>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lastRenderedPageBreak/>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1179270326" w:edGrp="everyone"/>
      <w:r>
        <w:t>TYPE YOUR TEXT HERE</w:t>
      </w:r>
    </w:p>
    <w:permEnd w:id="1179270326"/>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101138549" w:edGrp="everyone"/>
      <w:r>
        <w:t>TYPE YOUR TEXT HERE</w:t>
      </w:r>
    </w:p>
    <w:permEnd w:id="101138549"/>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785865805" w:edGrp="everyone"/>
      <w:r>
        <w:t>TYPE YOUR TEXT HERE</w:t>
      </w:r>
    </w:p>
    <w:permEnd w:id="785865805"/>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t>&lt;ESMA_QUESTION_CP_MIFID_64&gt;</w:t>
      </w:r>
    </w:p>
    <w:p w:rsidR="00577C33" w:rsidRDefault="00577C33" w:rsidP="00EC2C93">
      <w:pPr>
        <w:keepNext/>
      </w:pPr>
      <w:permStart w:id="1239562398" w:edGrp="everyone"/>
      <w:r>
        <w:t>TYPE YOUR TEXT HERE</w:t>
      </w:r>
    </w:p>
    <w:permEnd w:id="1239562398"/>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lastRenderedPageBreak/>
        <w:t>&lt;ESMA_QUESTION_CP_MIFID_65&gt;</w:t>
      </w:r>
    </w:p>
    <w:p w:rsidR="00577C33" w:rsidRDefault="00577C33" w:rsidP="00EC2C93">
      <w:pPr>
        <w:keepNext/>
      </w:pPr>
      <w:permStart w:id="1181231738" w:edGrp="everyone"/>
      <w:r>
        <w:t>TYPE YOUR TEXT HERE</w:t>
      </w:r>
    </w:p>
    <w:permEnd w:id="1181231738"/>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862670610" w:edGrp="everyone"/>
      <w:r>
        <w:t>TYPE YOUR TEXT HERE</w:t>
      </w:r>
    </w:p>
    <w:permEnd w:id="862670610"/>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1989101585" w:edGrp="everyone"/>
      <w:r>
        <w:t>TYPE YOUR TEXT HERE</w:t>
      </w:r>
    </w:p>
    <w:permEnd w:id="1989101585"/>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lastRenderedPageBreak/>
        <w:t>&lt;ESMA_QUESTION_CP_MIFID_68&gt;</w:t>
      </w:r>
    </w:p>
    <w:p w:rsidR="00577C33" w:rsidRDefault="00577C33" w:rsidP="00EC2C93">
      <w:pPr>
        <w:keepNext/>
      </w:pPr>
      <w:permStart w:id="669394920" w:edGrp="everyone"/>
      <w:r>
        <w:t>TYPE YOUR TEXT HERE</w:t>
      </w:r>
    </w:p>
    <w:permEnd w:id="669394920"/>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1851149503" w:edGrp="everyone"/>
      <w:r>
        <w:t>TYPE YOUR TEXT HERE</w:t>
      </w:r>
    </w:p>
    <w:permEnd w:id="1851149503"/>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62724330" w:edGrp="everyone"/>
      <w:r>
        <w:t>TYPE YOUR TEXT HERE</w:t>
      </w:r>
    </w:p>
    <w:permEnd w:id="62724330"/>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1815677137" w:edGrp="everyone"/>
      <w:r>
        <w:t>TYPE YOUR TEXT HERE</w:t>
      </w:r>
    </w:p>
    <w:permEnd w:id="1815677137"/>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1969360555" w:edGrp="everyone"/>
      <w:r>
        <w:t>TYPE YOUR TEXT HERE</w:t>
      </w:r>
    </w:p>
    <w:permEnd w:id="1969360555"/>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t>&lt;ESMA_QUESTION_CP_MIFID_73&gt;</w:t>
      </w:r>
    </w:p>
    <w:p w:rsidR="00577C33" w:rsidRDefault="00577C33" w:rsidP="00EC2C93">
      <w:pPr>
        <w:keepNext/>
      </w:pPr>
      <w:permStart w:id="1702168745" w:edGrp="everyone"/>
      <w:r>
        <w:t>TYPE YOUR TEXT HERE</w:t>
      </w:r>
    </w:p>
    <w:permEnd w:id="1702168745"/>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lastRenderedPageBreak/>
        <w:t>&lt;ESMA_QUESTION_CP_MIFID_74&gt;</w:t>
      </w:r>
    </w:p>
    <w:p w:rsidR="00577C33" w:rsidRDefault="00577C33" w:rsidP="00EC2C93">
      <w:pPr>
        <w:keepNext/>
      </w:pPr>
      <w:permStart w:id="1696074974" w:edGrp="everyone"/>
      <w:r>
        <w:t>TYPE YOUR TEXT HERE</w:t>
      </w:r>
    </w:p>
    <w:permEnd w:id="1696074974"/>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1395202945" w:edGrp="everyone"/>
      <w:r>
        <w:t>TYPE YOUR TEXT HERE</w:t>
      </w:r>
    </w:p>
    <w:permEnd w:id="1395202945"/>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353377745" w:edGrp="everyone"/>
      <w:r>
        <w:t>TYPE YOUR TEXT HERE</w:t>
      </w:r>
    </w:p>
    <w:permEnd w:id="353377745"/>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&lt;ESMA_QUESTION_CP_MIFID_77&gt;</w:t>
      </w:r>
    </w:p>
    <w:p w:rsidR="00577C33" w:rsidRDefault="00577C33" w:rsidP="00EC2C93">
      <w:pPr>
        <w:keepNext/>
      </w:pPr>
      <w:permStart w:id="1284385976" w:edGrp="everyone"/>
      <w:r>
        <w:t>TYPE YOUR TEXT HERE</w:t>
      </w:r>
    </w:p>
    <w:permEnd w:id="1284385976"/>
    <w:p w:rsidR="00577C33" w:rsidRDefault="00577C33" w:rsidP="00EC2C93">
      <w:pPr>
        <w:keepNext/>
      </w:pPr>
      <w:r>
        <w:t>&lt;ESMA_QUESTION_CP_MIFID_77&gt;</w:t>
      </w:r>
    </w:p>
    <w:p w:rsidR="00577C33" w:rsidRDefault="00577C33" w:rsidP="0006528D">
      <w:pPr>
        <w:pStyle w:val="CPQuestions"/>
      </w:pPr>
      <w:r>
        <w:t>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w:t>
      </w:r>
      <w:r>
        <w:lastRenderedPageBreak/>
        <w:t xml:space="preserve">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89469915" w:edGrp="everyone"/>
      <w:r>
        <w:t>TYPE YOUR TEXT HERE</w:t>
      </w:r>
    </w:p>
    <w:permEnd w:id="89469915"/>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&lt;ESMA_QUESTION_CP_MIFID_79&gt;</w:t>
      </w:r>
    </w:p>
    <w:p w:rsidR="00577C33" w:rsidRDefault="00577C33" w:rsidP="00EC2C93">
      <w:pPr>
        <w:keepNext/>
      </w:pPr>
      <w:permStart w:id="559299418" w:edGrp="everyone"/>
      <w:r>
        <w:t>TYPE YOUR TEXT HERE</w:t>
      </w:r>
    </w:p>
    <w:permEnd w:id="559299418"/>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448864655" w:edGrp="everyone"/>
      <w:r>
        <w:t>TYPE YOUR TEXT HERE</w:t>
      </w:r>
    </w:p>
    <w:permEnd w:id="448864655"/>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&lt;ESMA_QUESTION_CP_MIFID_81&gt;</w:t>
      </w:r>
    </w:p>
    <w:p w:rsidR="00577C33" w:rsidRDefault="00577C33" w:rsidP="00EC2C93">
      <w:pPr>
        <w:keepNext/>
      </w:pPr>
      <w:permStart w:id="916921793" w:edGrp="everyone"/>
      <w:r>
        <w:t>TYPE YOUR TEXT HERE</w:t>
      </w:r>
    </w:p>
    <w:permEnd w:id="916921793"/>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252408783" w:edGrp="everyone"/>
      <w:r>
        <w:t>TYPE YOUR TEXT HERE</w:t>
      </w:r>
    </w:p>
    <w:permEnd w:id="252408783"/>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1252671373" w:edGrp="everyone"/>
      <w:r>
        <w:t>TYPE YOUR TEXT HERE</w:t>
      </w:r>
    </w:p>
    <w:permEnd w:id="1252671373"/>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t>&lt;ESMA_QUESTION_CP_MIFID_84&gt;</w:t>
      </w:r>
    </w:p>
    <w:p w:rsidR="00577C33" w:rsidRDefault="00577C33" w:rsidP="00EC2C93">
      <w:pPr>
        <w:keepNext/>
      </w:pPr>
      <w:permStart w:id="1667504021" w:edGrp="everyone"/>
      <w:r>
        <w:t>TYPE YOUR TEXT HERE</w:t>
      </w:r>
    </w:p>
    <w:permEnd w:id="1667504021"/>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lastRenderedPageBreak/>
        <w:t>&lt;ESMA_QUESTION_CP_MIFID_85&gt;</w:t>
      </w:r>
    </w:p>
    <w:p w:rsidR="00577C33" w:rsidRDefault="00577C33" w:rsidP="00EC2C93">
      <w:pPr>
        <w:keepNext/>
      </w:pPr>
      <w:permStart w:id="1417036602" w:edGrp="everyone"/>
      <w:r>
        <w:t>TYPE YOUR TEXT HERE</w:t>
      </w:r>
    </w:p>
    <w:permEnd w:id="1417036602"/>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276527645" w:edGrp="everyone"/>
      <w:r>
        <w:t>TYPE YOUR TEXT HERE</w:t>
      </w:r>
    </w:p>
    <w:permEnd w:id="276527645"/>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1535736231" w:edGrp="everyone"/>
      <w:r>
        <w:t>TYPE YOUR TEXT HERE</w:t>
      </w:r>
    </w:p>
    <w:permEnd w:id="1535736231"/>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1219323869" w:edGrp="everyone"/>
      <w:r>
        <w:t>TYPE YOUR TEXT HERE</w:t>
      </w:r>
    </w:p>
    <w:permEnd w:id="1219323869"/>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1053975299" w:edGrp="everyone"/>
      <w:r>
        <w:t>TYPE YOUR TEXT HERE</w:t>
      </w:r>
    </w:p>
    <w:permEnd w:id="1053975299"/>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1112944917" w:edGrp="everyone"/>
      <w:r>
        <w:t>TYPE YOUR TEXT HERE</w:t>
      </w:r>
    </w:p>
    <w:permEnd w:id="1112944917"/>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161353985" w:edGrp="everyone"/>
      <w:r>
        <w:t>TYPE YOUR TEXT HERE</w:t>
      </w:r>
    </w:p>
    <w:permEnd w:id="161353985"/>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t>&lt;ESMA_QUESTION_CP_MIFID_92&gt;</w:t>
      </w:r>
    </w:p>
    <w:p w:rsidR="00577C33" w:rsidRDefault="00577C33" w:rsidP="00EC2C93">
      <w:pPr>
        <w:keepNext/>
      </w:pPr>
      <w:permStart w:id="1992630360" w:edGrp="everyone"/>
      <w:r>
        <w:t>TYPE YOUR TEXT HERE</w:t>
      </w:r>
    </w:p>
    <w:permEnd w:id="1992630360"/>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7" w:name="_Toc406692527"/>
      <w:bookmarkStart w:id="8" w:name="_Toc406692370"/>
      <w:bookmarkStart w:id="9" w:name="_Toc406691760"/>
      <w:r>
        <w:lastRenderedPageBreak/>
        <w:t>Microstructural issues</w:t>
      </w:r>
      <w:bookmarkEnd w:id="7"/>
      <w:bookmarkEnd w:id="8"/>
      <w:bookmarkEnd w:id="9"/>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2029855452" w:edGrp="everyone"/>
      <w:r>
        <w:t>TYPE YOUR TEXT HERE</w:t>
      </w:r>
    </w:p>
    <w:permEnd w:id="2029855452"/>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1538086899" w:edGrp="everyone"/>
      <w:r>
        <w:t>TYPE YOUR TEXT HERE</w:t>
      </w:r>
    </w:p>
    <w:permEnd w:id="1538086899"/>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228736934" w:edGrp="everyone"/>
      <w:r>
        <w:t>TYPE YOUR TEXT HERE</w:t>
      </w:r>
    </w:p>
    <w:permEnd w:id="228736934"/>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1827947089" w:edGrp="everyone"/>
      <w:r>
        <w:t>TYPE YOUR TEXT HERE</w:t>
      </w:r>
    </w:p>
    <w:permEnd w:id="1827947089"/>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124333579" w:edGrp="everyone"/>
      <w:r>
        <w:t>TYPE YOUR TEXT HERE</w:t>
      </w:r>
    </w:p>
    <w:permEnd w:id="124333579"/>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1474195128" w:edGrp="everyone"/>
      <w:r>
        <w:t>TYPE YOUR TEXT HERE</w:t>
      </w:r>
    </w:p>
    <w:permEnd w:id="1474195128"/>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829299617" w:edGrp="everyone"/>
      <w:r>
        <w:t>TYPE YOUR TEXT HERE</w:t>
      </w:r>
    </w:p>
    <w:permEnd w:id="829299617"/>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1683977763" w:edGrp="everyone"/>
      <w:r>
        <w:t>TYPE YOUR TEXT HERE</w:t>
      </w:r>
    </w:p>
    <w:permEnd w:id="1683977763"/>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280323232" w:edGrp="everyone"/>
      <w:r>
        <w:t>TYPE YOUR TEXT HERE</w:t>
      </w:r>
    </w:p>
    <w:permEnd w:id="280323232"/>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682040776" w:edGrp="everyone"/>
      <w:r>
        <w:t>TYPE YOUR TEXT HERE</w:t>
      </w:r>
    </w:p>
    <w:permEnd w:id="682040776"/>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388058567" w:edGrp="everyone"/>
      <w:r>
        <w:t>TYPE YOUR TEXT HERE</w:t>
      </w:r>
    </w:p>
    <w:permEnd w:id="388058567"/>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2049798611" w:edGrp="everyone"/>
      <w:r>
        <w:t>TYPE YOUR TEXT HERE</w:t>
      </w:r>
    </w:p>
    <w:permEnd w:id="2049798611"/>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1088386400" w:edGrp="everyone"/>
      <w:r>
        <w:t>TYPE YOUR TEXT HERE</w:t>
      </w:r>
    </w:p>
    <w:permEnd w:id="1088386400"/>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286614197" w:edGrp="everyone"/>
      <w:r>
        <w:t>TYPE YOUR TEXT HERE</w:t>
      </w:r>
    </w:p>
    <w:permEnd w:id="286614197"/>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830436474" w:edGrp="everyone"/>
      <w:r>
        <w:t>TYPE YOUR TEXT HERE</w:t>
      </w:r>
    </w:p>
    <w:permEnd w:id="830436474"/>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lastRenderedPageBreak/>
        <w:t>&lt;ESMA_QUESTION_CP_MIFID_108&gt;</w:t>
      </w:r>
    </w:p>
    <w:p w:rsidR="00577C33" w:rsidRDefault="00577C33" w:rsidP="00EC2C93">
      <w:pPr>
        <w:keepNext/>
      </w:pPr>
      <w:permStart w:id="1949966230" w:edGrp="everyone"/>
      <w:r>
        <w:t>TYPE YOUR TEXT HERE</w:t>
      </w:r>
    </w:p>
    <w:permEnd w:id="1949966230"/>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2127703816" w:edGrp="everyone"/>
      <w:r>
        <w:t>TYPE YOUR TEXT HERE</w:t>
      </w:r>
    </w:p>
    <w:permEnd w:id="2127703816"/>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509480370" w:edGrp="everyone"/>
      <w:r>
        <w:t>TYPE YOUR TEXT HERE</w:t>
      </w:r>
    </w:p>
    <w:permEnd w:id="509480370"/>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76694238" w:edGrp="everyone"/>
      <w:r>
        <w:t>TYPE YOUR TEXT HERE</w:t>
      </w:r>
    </w:p>
    <w:permEnd w:id="76694238"/>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156963557" w:edGrp="everyone"/>
      <w:r>
        <w:t>TYPE YOUR TEXT HERE</w:t>
      </w:r>
    </w:p>
    <w:permEnd w:id="156963557"/>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668805590" w:edGrp="everyone"/>
      <w:r>
        <w:t>TYPE YOUR TEXT HERE</w:t>
      </w:r>
    </w:p>
    <w:permEnd w:id="668805590"/>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567541820" w:edGrp="everyone"/>
      <w:r>
        <w:t>TYPE YOUR TEXT HERE</w:t>
      </w:r>
    </w:p>
    <w:permEnd w:id="567541820"/>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1803907382" w:edGrp="everyone"/>
      <w:r>
        <w:t>TYPE YOUR TEXT HERE</w:t>
      </w:r>
    </w:p>
    <w:permEnd w:id="1803907382"/>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lastRenderedPageBreak/>
        <w:t>&lt;ESMA_QUESTION_CP_MIFID_116&gt;</w:t>
      </w:r>
    </w:p>
    <w:p w:rsidR="00577C33" w:rsidRDefault="00577C33" w:rsidP="00EC2C93">
      <w:pPr>
        <w:keepNext/>
      </w:pPr>
      <w:permStart w:id="1546062203" w:edGrp="everyone"/>
      <w:r>
        <w:t>TYPE YOUR TEXT HERE</w:t>
      </w:r>
    </w:p>
    <w:permEnd w:id="1546062203"/>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530258085" w:edGrp="everyone"/>
      <w:r>
        <w:t>TYPE YOUR TEXT HERE</w:t>
      </w:r>
    </w:p>
    <w:permEnd w:id="530258085"/>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2041394889" w:edGrp="everyone"/>
      <w:r>
        <w:t>TYPE YOUR TEXT HERE</w:t>
      </w:r>
    </w:p>
    <w:permEnd w:id="2041394889"/>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922437537" w:edGrp="everyone"/>
      <w:r>
        <w:t>TYPE YOUR TEXT HERE</w:t>
      </w:r>
    </w:p>
    <w:permEnd w:id="922437537"/>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612215452" w:edGrp="everyone"/>
      <w:r>
        <w:t>TYPE YOUR TEXT HERE</w:t>
      </w:r>
    </w:p>
    <w:permEnd w:id="1612215452"/>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13454690" w:edGrp="everyone"/>
      <w:r>
        <w:t>TYPE YOUR TEXT HERE</w:t>
      </w:r>
    </w:p>
    <w:permEnd w:id="13454690"/>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1139897933" w:edGrp="everyone"/>
      <w:r>
        <w:t>TYPE YOUR TEXT HERE</w:t>
      </w:r>
    </w:p>
    <w:permEnd w:id="1139897933"/>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lastRenderedPageBreak/>
        <w:t>&lt;ESMA_QUESTION_CP_MIFID_123&gt;</w:t>
      </w:r>
    </w:p>
    <w:p w:rsidR="00577C33" w:rsidRDefault="00577C33" w:rsidP="00EC2C93">
      <w:pPr>
        <w:keepNext/>
      </w:pPr>
      <w:permStart w:id="1113598146" w:edGrp="everyone"/>
      <w:r>
        <w:t>TYPE YOUR TEXT HERE</w:t>
      </w:r>
    </w:p>
    <w:permEnd w:id="1113598146"/>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326176742" w:edGrp="everyone"/>
      <w:r>
        <w:t>TYPE YOUR TEXT HERE</w:t>
      </w:r>
    </w:p>
    <w:permEnd w:id="326176742"/>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75136225" w:edGrp="everyone"/>
      <w:r>
        <w:t>TYPE YOUR TEXT HERE</w:t>
      </w:r>
    </w:p>
    <w:permEnd w:id="75136225"/>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623471650" w:edGrp="everyone"/>
      <w:r>
        <w:t>TYPE YOUR TEXT HERE</w:t>
      </w:r>
    </w:p>
    <w:permEnd w:id="623471650"/>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2103657789" w:edGrp="everyone"/>
      <w:r>
        <w:t>TYPE YOUR TEXT HERE</w:t>
      </w:r>
    </w:p>
    <w:permEnd w:id="2103657789"/>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996021473" w:edGrp="everyone"/>
      <w:r>
        <w:t>TYPE YOUR TEXT HERE</w:t>
      </w:r>
    </w:p>
    <w:permEnd w:id="996021473"/>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1949453823" w:edGrp="everyone"/>
      <w:r>
        <w:t>TYPE YOUR TEXT HERE</w:t>
      </w:r>
    </w:p>
    <w:permEnd w:id="1949453823"/>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lastRenderedPageBreak/>
        <w:t>&lt;ESMA_QUESTION_CP_MIFID_130&gt;</w:t>
      </w:r>
    </w:p>
    <w:p w:rsidR="00577C33" w:rsidRDefault="00577C33" w:rsidP="00EC2C93">
      <w:pPr>
        <w:keepNext/>
      </w:pPr>
      <w:permStart w:id="1178761399" w:edGrp="everyone"/>
      <w:r>
        <w:t>TYPE YOUR TEXT HERE</w:t>
      </w:r>
    </w:p>
    <w:permEnd w:id="1178761399"/>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1533871462" w:edGrp="everyone"/>
      <w:r>
        <w:t>TYPE YOUR TEXT HERE</w:t>
      </w:r>
    </w:p>
    <w:permEnd w:id="1533871462"/>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1803231826" w:edGrp="everyone"/>
      <w:r>
        <w:t>TYPE YOUR TEXT HERE</w:t>
      </w:r>
    </w:p>
    <w:permEnd w:id="1803231826"/>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1709313030" w:edGrp="everyone"/>
      <w:r>
        <w:t>TYPE YOUR TEXT HERE</w:t>
      </w:r>
    </w:p>
    <w:permEnd w:id="1709313030"/>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0" w:name="_Toc406692540"/>
      <w:bookmarkStart w:id="11" w:name="_Toc406692383"/>
      <w:bookmarkStart w:id="12" w:name="_Toc406691773"/>
      <w:r>
        <w:lastRenderedPageBreak/>
        <w:t>Data publication and access</w:t>
      </w:r>
      <w:bookmarkEnd w:id="10"/>
      <w:bookmarkEnd w:id="11"/>
      <w:bookmarkEnd w:id="12"/>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1824876246" w:edGrp="everyone"/>
      <w:r>
        <w:t>TYPE YOUR TEXT HERE</w:t>
      </w:r>
    </w:p>
    <w:permEnd w:id="1824876246"/>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454101199" w:edGrp="everyone"/>
      <w:r>
        <w:t>TYPE YOUR TEXT HERE</w:t>
      </w:r>
    </w:p>
    <w:permEnd w:id="454101199"/>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548669370" w:edGrp="everyone"/>
      <w:r>
        <w:t>TYPE YOUR TEXT HERE</w:t>
      </w:r>
    </w:p>
    <w:permEnd w:id="548669370"/>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435046895" w:edGrp="everyone"/>
      <w:r>
        <w:t>TYPE YOUR TEXT HERE</w:t>
      </w:r>
    </w:p>
    <w:permEnd w:id="435046895"/>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1830122986" w:edGrp="everyone"/>
      <w:r>
        <w:t>TYPE YOUR TEXT HERE</w:t>
      </w:r>
    </w:p>
    <w:permEnd w:id="1830122986"/>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1782317068" w:edGrp="everyone"/>
      <w:r>
        <w:t>TYPE YOUR TEXT HERE</w:t>
      </w:r>
    </w:p>
    <w:permEnd w:id="1782317068"/>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847467716" w:edGrp="everyone"/>
      <w:r>
        <w:t>TYPE YOUR TEXT HERE</w:t>
      </w:r>
    </w:p>
    <w:permEnd w:id="847467716"/>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136513415" w:edGrp="everyone"/>
      <w:r>
        <w:t>TYPE YOUR TEXT HERE</w:t>
      </w:r>
    </w:p>
    <w:permEnd w:id="136513415"/>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1171150818" w:edGrp="everyone"/>
      <w:r>
        <w:t>TYPE YOUR TEXT HERE</w:t>
      </w:r>
    </w:p>
    <w:permEnd w:id="1171150818"/>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327893323" w:edGrp="everyone"/>
      <w:r>
        <w:t>TYPE YOUR TEXT HERE</w:t>
      </w:r>
    </w:p>
    <w:permEnd w:id="327893323"/>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1415805832" w:edGrp="everyone"/>
      <w:r>
        <w:t>TYPE YOUR TEXT HERE</w:t>
      </w:r>
    </w:p>
    <w:permEnd w:id="1415805832"/>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1873879551" w:edGrp="everyone"/>
      <w:r>
        <w:t>TYPE YOUR TEXT HERE</w:t>
      </w:r>
    </w:p>
    <w:permEnd w:id="1873879551"/>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1950686289" w:edGrp="everyone"/>
      <w:r>
        <w:t>TYPE YOUR TEXT HERE</w:t>
      </w:r>
    </w:p>
    <w:permEnd w:id="1950686289"/>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1861762311" w:edGrp="everyone"/>
      <w:r>
        <w:t>TYPE YOUR TEXT HERE</w:t>
      </w:r>
    </w:p>
    <w:permEnd w:id="1861762311"/>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577C33" w:rsidRDefault="00577C33" w:rsidP="00EC2C93">
      <w:pPr>
        <w:keepNext/>
      </w:pPr>
      <w:permStart w:id="1052207722" w:edGrp="everyone"/>
      <w:r>
        <w:t>TYPE YOUR TEXT HERE</w:t>
      </w:r>
    </w:p>
    <w:permEnd w:id="1052207722"/>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1590633883" w:edGrp="everyone"/>
      <w:r>
        <w:t>TYPE YOUR TEXT HERE</w:t>
      </w:r>
    </w:p>
    <w:permEnd w:id="1590633883"/>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636184073" w:edGrp="everyone"/>
      <w:r>
        <w:t>TYPE YOUR TEXT HERE</w:t>
      </w:r>
    </w:p>
    <w:permEnd w:id="636184073"/>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1473210453" w:edGrp="everyone"/>
      <w:r>
        <w:t>TYPE YOUR TEXT HERE</w:t>
      </w:r>
    </w:p>
    <w:permEnd w:id="1473210453"/>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1706978530" w:edGrp="everyone"/>
      <w:r>
        <w:t>TYPE YOUR TEXT HERE</w:t>
      </w:r>
    </w:p>
    <w:permEnd w:id="1706978530"/>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87188469" w:edGrp="everyone"/>
      <w:r>
        <w:t>TYPE YOUR TEXT HERE</w:t>
      </w:r>
    </w:p>
    <w:permEnd w:id="87188469"/>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1955726492" w:edGrp="everyone"/>
      <w:r>
        <w:t>TYPE YOUR TEXT HERE</w:t>
      </w:r>
    </w:p>
    <w:permEnd w:id="1955726492"/>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566053393" w:edGrp="everyone"/>
      <w:r>
        <w:t>TYPE YOUR TEXT HERE</w:t>
      </w:r>
    </w:p>
    <w:permEnd w:id="566053393"/>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1944588214" w:edGrp="everyone"/>
      <w:r>
        <w:t>TYPE YOUR TEXT HERE</w:t>
      </w:r>
    </w:p>
    <w:permEnd w:id="1944588214"/>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712664795" w:edGrp="everyone"/>
      <w:r>
        <w:t>TYPE YOUR TEXT HERE</w:t>
      </w:r>
    </w:p>
    <w:permEnd w:id="712664795"/>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1651341" w:edGrp="everyone"/>
      <w:r>
        <w:t>TYPE YOUR TEXT HERE</w:t>
      </w:r>
    </w:p>
    <w:permEnd w:id="1651341"/>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2020896744" w:edGrp="everyone"/>
      <w:r>
        <w:t>TYPE YOUR TEXT HERE</w:t>
      </w:r>
    </w:p>
    <w:permEnd w:id="2020896744"/>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3" w:name="_Toc406692563"/>
      <w:bookmarkStart w:id="14" w:name="_Toc406692406"/>
      <w:bookmarkStart w:id="15" w:name="_Toc406691796"/>
      <w:r>
        <w:lastRenderedPageBreak/>
        <w:t>Requirements applying on and to trading venues</w:t>
      </w:r>
      <w:bookmarkEnd w:id="13"/>
      <w:bookmarkEnd w:id="14"/>
      <w:bookmarkEnd w:id="15"/>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36716731" w:edGrp="everyone"/>
      <w:r>
        <w:t>TYPE YOUR TEXT HERE</w:t>
      </w:r>
    </w:p>
    <w:permEnd w:id="36716731"/>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937629391" w:edGrp="everyone"/>
      <w:r>
        <w:t>TYPE YOUR TEXT HERE</w:t>
      </w:r>
    </w:p>
    <w:permEnd w:id="937629391"/>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268710535" w:edGrp="everyone"/>
      <w:r>
        <w:t>TYPE YOUR TEXT HERE</w:t>
      </w:r>
    </w:p>
    <w:permEnd w:id="268710535"/>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968304913" w:edGrp="everyone"/>
      <w:r>
        <w:t>TYPE YOUR TEXT HERE</w:t>
      </w:r>
    </w:p>
    <w:permEnd w:id="968304913"/>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689985869" w:edGrp="everyone"/>
      <w:r>
        <w:t>TYPE YOUR TEXT HERE</w:t>
      </w:r>
    </w:p>
    <w:permEnd w:id="689985869"/>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765225448" w:edGrp="everyone"/>
      <w:r>
        <w:t>TYPE YOUR TEXT HERE</w:t>
      </w:r>
    </w:p>
    <w:permEnd w:id="765225448"/>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1978795454" w:edGrp="everyone"/>
      <w:r>
        <w:t>TYPE YOUR TEXT HERE</w:t>
      </w:r>
    </w:p>
    <w:permEnd w:id="1978795454"/>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124717496" w:edGrp="everyone"/>
      <w:r>
        <w:t>TYPE YOUR TEXT HERE</w:t>
      </w:r>
    </w:p>
    <w:permEnd w:id="124717496"/>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6" w:name="_Toc406692567"/>
      <w:bookmarkStart w:id="17" w:name="_Toc406692410"/>
      <w:bookmarkStart w:id="18" w:name="_Toc406691800"/>
      <w:r>
        <w:lastRenderedPageBreak/>
        <w:t>Commodity derivatives</w:t>
      </w:r>
      <w:bookmarkEnd w:id="16"/>
      <w:bookmarkEnd w:id="17"/>
      <w:bookmarkEnd w:id="18"/>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181EF4" w:rsidRPr="002C0ED9" w:rsidRDefault="00181EF4" w:rsidP="00181EF4">
      <w:pPr>
        <w:spacing w:before="120" w:line="240" w:lineRule="auto"/>
        <w:rPr>
          <w:rFonts w:ascii="Arial" w:eastAsia="Times New Roman" w:hAnsi="Arial" w:cs="Arial"/>
          <w:color w:val="000000"/>
          <w:sz w:val="20"/>
          <w:lang w:eastAsia="en-GB"/>
        </w:rPr>
      </w:pPr>
      <w:permStart w:id="808873905" w:edGrp="everyone"/>
      <w:r w:rsidRPr="002C0ED9">
        <w:rPr>
          <w:rFonts w:ascii="Arial" w:eastAsia="Times New Roman" w:hAnsi="Arial" w:cs="Arial"/>
          <w:color w:val="000000"/>
          <w:sz w:val="20"/>
          <w:lang w:eastAsia="en-GB"/>
        </w:rPr>
        <w:t>We do not agree. We have four areas of concern with the approach suggested by ESMA.</w:t>
      </w:r>
    </w:p>
    <w:p w:rsidR="00181EF4" w:rsidRPr="002C0ED9" w:rsidRDefault="00181EF4" w:rsidP="00181EF4">
      <w:pPr>
        <w:spacing w:before="120" w:line="240" w:lineRule="auto"/>
        <w:rPr>
          <w:rFonts w:ascii="Arial" w:eastAsia="Times New Roman" w:hAnsi="Arial" w:cs="Arial"/>
          <w:color w:val="000000"/>
          <w:sz w:val="20"/>
          <w:lang w:eastAsia="en-GB"/>
        </w:rPr>
      </w:pPr>
      <w:r w:rsidRPr="002C0ED9">
        <w:rPr>
          <w:rFonts w:ascii="Arial" w:eastAsia="Times New Roman" w:hAnsi="Arial" w:cs="Arial"/>
          <w:color w:val="000000"/>
          <w:sz w:val="20"/>
          <w:lang w:eastAsia="en-GB"/>
        </w:rPr>
        <w:t>First, we believe that the level at which ESMA intends to set the two thresholds (particularly the market activity one) is so low that virtually no market participant will be able to pass the tests. This would result in a situation where the exemption under art. 2.1(j) of MiFID II becomes unusable by market participants. In our view, this contravenes the unambiguous intention of the co-legislators that sought to exempt market players trading as an ancillary activity to their main business as opposed to only those players trading exclusively for hedging purposes. Furthermore, such very low thresholds risks having significant unintended consequences on the ability of utilities and non-financial firms to manage their risks with financial instruments as the ‘pool’ of (similar) potential counterparts willing to trade such instruments could be diminished. This will impact market liqui</w:t>
      </w:r>
      <w:r>
        <w:rPr>
          <w:rFonts w:ascii="Arial" w:eastAsia="Times New Roman" w:hAnsi="Arial" w:cs="Arial"/>
          <w:color w:val="000000"/>
          <w:sz w:val="20"/>
          <w:lang w:eastAsia="en-GB"/>
        </w:rPr>
        <w:t>di</w:t>
      </w:r>
      <w:r w:rsidRPr="002C0ED9">
        <w:rPr>
          <w:rFonts w:ascii="Arial" w:eastAsia="Times New Roman" w:hAnsi="Arial" w:cs="Arial"/>
          <w:color w:val="000000"/>
          <w:sz w:val="20"/>
          <w:lang w:eastAsia="en-GB"/>
        </w:rPr>
        <w:t>ty.</w:t>
      </w:r>
    </w:p>
    <w:p w:rsidR="00181EF4" w:rsidRPr="002C0ED9" w:rsidRDefault="00181EF4" w:rsidP="00181EF4">
      <w:pPr>
        <w:spacing w:before="120" w:line="240" w:lineRule="auto"/>
        <w:rPr>
          <w:rFonts w:ascii="Arial" w:eastAsia="Times New Roman" w:hAnsi="Arial" w:cs="Arial"/>
          <w:color w:val="000000"/>
          <w:sz w:val="20"/>
          <w:lang w:eastAsia="en-GB"/>
        </w:rPr>
      </w:pPr>
      <w:r w:rsidRPr="002C0ED9">
        <w:rPr>
          <w:rFonts w:ascii="Arial" w:eastAsia="Times New Roman" w:hAnsi="Arial" w:cs="Arial"/>
          <w:color w:val="000000"/>
          <w:sz w:val="20"/>
          <w:lang w:eastAsia="en-GB"/>
        </w:rPr>
        <w:t>Second, the concept of ‘MiFID II/trading activity in the EU’ should be better defined as the boundary between EU legislation and other jurisdictions must be clear to avoid double regulation</w:t>
      </w:r>
      <w:r>
        <w:rPr>
          <w:rFonts w:ascii="Arial" w:eastAsia="Times New Roman" w:hAnsi="Arial" w:cs="Arial"/>
          <w:color w:val="000000"/>
          <w:sz w:val="20"/>
          <w:lang w:eastAsia="en-GB"/>
        </w:rPr>
        <w:t xml:space="preserve"> </w:t>
      </w:r>
      <w:r w:rsidRPr="002C0ED9">
        <w:rPr>
          <w:rFonts w:ascii="Arial" w:eastAsia="Times New Roman" w:hAnsi="Arial" w:cs="Arial"/>
          <w:color w:val="000000"/>
          <w:sz w:val="20"/>
          <w:lang w:eastAsia="en-GB"/>
        </w:rPr>
        <w:t xml:space="preserve">and regulatory overlap, especially now that the process of reform of financial markets is well advanced in all jurisdictions. This area is a major shortcoming in the GNV calculation under EMIR, which includes OTC derivative transactions between the non-EU subsidiary of a European group and another European counterparty even though those transactions are already subject to financial legislation in other countries (for instance, Dodd-Frank in the United States). In our view, only trades involving two EU-established counterparties and/or trades taking place on an EU-established trading venue should be considered. To this purpose, we suggest the following addition to RTS 28: </w:t>
      </w:r>
    </w:p>
    <w:p w:rsidR="00181EF4" w:rsidRPr="002C0ED9" w:rsidRDefault="00181EF4" w:rsidP="00181EF4">
      <w:pPr>
        <w:spacing w:before="120" w:line="240" w:lineRule="auto"/>
        <w:rPr>
          <w:rFonts w:ascii="Arial" w:eastAsia="Times New Roman" w:hAnsi="Arial" w:cs="Arial"/>
          <w:b/>
          <w:i/>
          <w:color w:val="000000"/>
          <w:sz w:val="20"/>
          <w:lang w:eastAsia="en-GB"/>
        </w:rPr>
      </w:pPr>
      <w:r w:rsidRPr="002C0ED9">
        <w:rPr>
          <w:rFonts w:ascii="Arial" w:eastAsia="Times New Roman" w:hAnsi="Arial" w:cs="Arial"/>
          <w:b/>
          <w:color w:val="000000"/>
          <w:sz w:val="20"/>
          <w:lang w:eastAsia="en-GB"/>
        </w:rPr>
        <w:t>“</w:t>
      </w:r>
      <w:r w:rsidRPr="002C0ED9">
        <w:rPr>
          <w:rFonts w:ascii="Arial" w:eastAsia="Times New Roman" w:hAnsi="Arial" w:cs="Arial"/>
          <w:b/>
          <w:i/>
          <w:color w:val="000000"/>
          <w:sz w:val="20"/>
          <w:lang w:eastAsia="en-GB"/>
        </w:rPr>
        <w:t xml:space="preserve">Art. 1 Definitions </w:t>
      </w:r>
    </w:p>
    <w:p w:rsidR="00181EF4" w:rsidRPr="002C0ED9" w:rsidRDefault="00181EF4" w:rsidP="00181EF4">
      <w:pPr>
        <w:spacing w:before="120" w:line="240" w:lineRule="auto"/>
        <w:rPr>
          <w:rFonts w:ascii="Arial" w:eastAsia="Times New Roman" w:hAnsi="Arial" w:cs="Arial"/>
          <w:color w:val="000000"/>
          <w:sz w:val="20"/>
          <w:lang w:eastAsia="en-GB"/>
        </w:rPr>
      </w:pPr>
      <w:r w:rsidRPr="002C0ED9">
        <w:rPr>
          <w:rFonts w:ascii="Arial" w:eastAsia="Times New Roman" w:hAnsi="Arial" w:cs="Arial"/>
          <w:b/>
          <w:i/>
          <w:color w:val="000000"/>
          <w:sz w:val="20"/>
          <w:lang w:eastAsia="en-GB"/>
        </w:rPr>
        <w:t>(f) ‘</w:t>
      </w:r>
      <w:proofErr w:type="gramStart"/>
      <w:r w:rsidRPr="002C0ED9">
        <w:rPr>
          <w:rFonts w:ascii="Arial" w:eastAsia="Times New Roman" w:hAnsi="Arial" w:cs="Arial"/>
          <w:b/>
          <w:i/>
          <w:color w:val="000000"/>
          <w:sz w:val="20"/>
          <w:lang w:eastAsia="en-GB"/>
        </w:rPr>
        <w:t>activity</w:t>
      </w:r>
      <w:proofErr w:type="gramEnd"/>
      <w:r w:rsidRPr="002C0ED9">
        <w:rPr>
          <w:rFonts w:ascii="Arial" w:eastAsia="Times New Roman" w:hAnsi="Arial" w:cs="Arial"/>
          <w:b/>
          <w:i/>
          <w:color w:val="000000"/>
          <w:sz w:val="20"/>
          <w:lang w:eastAsia="en-GB"/>
        </w:rPr>
        <w:t xml:space="preserve"> undertaken in the EU’ means any trading activity involving either counterparties incorporated in Member States or a trading venue incorporated in a Member State.”</w:t>
      </w:r>
    </w:p>
    <w:p w:rsidR="00181EF4" w:rsidRPr="002C0ED9" w:rsidRDefault="00181EF4" w:rsidP="00181EF4">
      <w:pPr>
        <w:spacing w:before="120" w:line="240" w:lineRule="auto"/>
        <w:rPr>
          <w:rFonts w:ascii="Arial" w:hAnsi="Arial" w:cs="Arial"/>
          <w:color w:val="FF0000"/>
          <w:sz w:val="20"/>
          <w:lang w:eastAsia="en-GB"/>
        </w:rPr>
      </w:pPr>
      <w:r w:rsidRPr="002C0ED9">
        <w:rPr>
          <w:rFonts w:ascii="Arial" w:eastAsia="Times New Roman" w:hAnsi="Arial" w:cs="Arial"/>
          <w:color w:val="000000"/>
          <w:sz w:val="20"/>
          <w:lang w:eastAsia="en-GB"/>
        </w:rPr>
        <w:t>An alternative to the above is to include all contracts that are under the scope of EMIR reporting, i.e. all activity undertaken involving a counterparty incorporated in a Member State regardless of the other counterparty or trading venue</w:t>
      </w:r>
      <w:r w:rsidRPr="002C0ED9">
        <w:rPr>
          <w:rFonts w:ascii="Arial" w:eastAsia="Times New Roman" w:hAnsi="Arial" w:cs="Arial"/>
          <w:sz w:val="20"/>
          <w:lang w:eastAsia="en-GB"/>
        </w:rPr>
        <w:t xml:space="preserve">. </w:t>
      </w:r>
      <w:r w:rsidRPr="002C0ED9">
        <w:rPr>
          <w:rFonts w:ascii="Arial" w:hAnsi="Arial" w:cs="Arial"/>
          <w:sz w:val="20"/>
          <w:lang w:eastAsia="en-GB"/>
        </w:rPr>
        <w:t xml:space="preserve">However, our main concern with this approach is the application of inconsistent hedge definition under EMIR across the industry. Moreover, </w:t>
      </w:r>
      <w:r w:rsidRPr="002C0ED9">
        <w:rPr>
          <w:rFonts w:ascii="Arial" w:eastAsia="Times New Roman" w:hAnsi="Arial" w:cs="Arial"/>
          <w:color w:val="000000"/>
          <w:sz w:val="20"/>
          <w:lang w:eastAsia="en-GB"/>
        </w:rPr>
        <w:t xml:space="preserve">if this methodology is adopted, a higher threshold for the market activity test should be allowed to account for a higher level of activity included in the numerator, while the denominator remains in most cases unchanged. </w:t>
      </w:r>
    </w:p>
    <w:p w:rsidR="00181EF4" w:rsidRPr="002C0ED9" w:rsidRDefault="00181EF4" w:rsidP="00181EF4">
      <w:pPr>
        <w:spacing w:before="120" w:line="240" w:lineRule="auto"/>
        <w:rPr>
          <w:rFonts w:ascii="Arial" w:eastAsia="Times New Roman" w:hAnsi="Arial" w:cs="Arial"/>
          <w:color w:val="000000"/>
          <w:sz w:val="20"/>
          <w:lang w:eastAsia="en-GB"/>
        </w:rPr>
      </w:pPr>
      <w:r w:rsidRPr="002C0ED9">
        <w:rPr>
          <w:rFonts w:ascii="Arial" w:eastAsia="Times New Roman" w:hAnsi="Arial" w:cs="Arial"/>
          <w:color w:val="000000"/>
          <w:sz w:val="20"/>
          <w:lang w:eastAsia="en-GB"/>
        </w:rPr>
        <w:t>Third, we disagree with the methodology used to calculate the ‘market activity’ threshold. As explained in more detail in the relevant questions (Q176-Q179), we believe this threshold should: (</w:t>
      </w:r>
      <w:proofErr w:type="spellStart"/>
      <w:r w:rsidRPr="002C0ED9">
        <w:rPr>
          <w:rFonts w:ascii="Arial" w:eastAsia="Times New Roman" w:hAnsi="Arial" w:cs="Arial"/>
          <w:color w:val="000000"/>
          <w:sz w:val="20"/>
          <w:lang w:eastAsia="en-GB"/>
        </w:rPr>
        <w:t>i</w:t>
      </w:r>
      <w:proofErr w:type="spellEnd"/>
      <w:r w:rsidRPr="002C0ED9">
        <w:rPr>
          <w:rFonts w:ascii="Arial" w:eastAsia="Times New Roman" w:hAnsi="Arial" w:cs="Arial"/>
          <w:color w:val="000000"/>
          <w:sz w:val="20"/>
          <w:lang w:eastAsia="en-GB"/>
        </w:rPr>
        <w:t xml:space="preserve">) be set at a different level for each commodity asset class to reflect the different market size and structure; and (ii) use a relatively stable metric of ‘overall market trading activity’, preferably an absolute volume-based one so that market participants will not be put in the position of having to assess their own trading activity against a moving figure. Such a metric should be based on a robust agreed methodology and published on a frequent basis (weekly) either by the respective EMIR Trade Repository or by ESMA.  Any changes to the calculation methodology should be consulted on by the relevant entity responsible for managing the publication of the data. In addition, however the market activity test is defined, it cannot apply to legacy transactions, </w:t>
      </w:r>
      <w:proofErr w:type="gramStart"/>
      <w:r w:rsidRPr="002C0ED9">
        <w:rPr>
          <w:rFonts w:ascii="Arial" w:eastAsia="Times New Roman" w:hAnsi="Arial" w:cs="Arial"/>
          <w:color w:val="000000"/>
          <w:sz w:val="20"/>
          <w:lang w:eastAsia="en-GB"/>
        </w:rPr>
        <w:t>i.e</w:t>
      </w:r>
      <w:proofErr w:type="gramEnd"/>
      <w:r w:rsidRPr="002C0ED9">
        <w:rPr>
          <w:rFonts w:ascii="Arial" w:eastAsia="Times New Roman" w:hAnsi="Arial" w:cs="Arial"/>
          <w:color w:val="000000"/>
          <w:sz w:val="20"/>
          <w:lang w:eastAsia="en-GB"/>
        </w:rPr>
        <w:t xml:space="preserve">. it can only apply to transactions entered into in the respective year of assessment – not historic transactions that could still be open for delivery. The failure to exclude legacy transactions was a major failing in the introduction of EMIR and should not be repeated in respect of MiFID II.  </w:t>
      </w:r>
    </w:p>
    <w:p w:rsidR="00577C33" w:rsidRDefault="00181EF4" w:rsidP="00EC2C93">
      <w:pPr>
        <w:keepNext/>
      </w:pPr>
      <w:r w:rsidRPr="002C0ED9">
        <w:rPr>
          <w:rFonts w:ascii="Arial" w:eastAsia="Times New Roman" w:hAnsi="Arial" w:cs="Arial"/>
          <w:color w:val="000000"/>
          <w:sz w:val="20"/>
          <w:lang w:eastAsia="en-GB"/>
        </w:rPr>
        <w:t xml:space="preserve">Fourth, the ability of market participants to confidently assess their position against the thresholds in a timely manner should be addressed, especially as the application of the thresholds will involve fundamental decisions about the business of certain firms. It is of utmost importance that the European Commission (EC) and ESMA publish legally binding texts as soon as possible and the necessary implementation work (in particular related to data availability and ‘overall market trading activity’ </w:t>
      </w:r>
      <w:r w:rsidRPr="002C0ED9">
        <w:rPr>
          <w:rFonts w:ascii="Arial" w:eastAsia="Times New Roman" w:hAnsi="Arial" w:cs="Arial"/>
          <w:color w:val="000000"/>
          <w:sz w:val="20"/>
          <w:lang w:eastAsia="en-GB"/>
        </w:rPr>
        <w:lastRenderedPageBreak/>
        <w:t xml:space="preserve">calculation) is kicked off with no delay so that firms can make informed decisions about their businesses. </w:t>
      </w:r>
      <w:r>
        <w:rPr>
          <w:rFonts w:ascii="Arial" w:eastAsia="Times New Roman" w:hAnsi="Arial" w:cs="Arial"/>
          <w:color w:val="000000"/>
          <w:sz w:val="20"/>
          <w:lang w:eastAsia="en-GB"/>
        </w:rPr>
        <w:t>Furthermore</w:t>
      </w:r>
      <w:r w:rsidRPr="002C0ED9">
        <w:rPr>
          <w:rFonts w:ascii="Arial" w:eastAsia="Times New Roman" w:hAnsi="Arial" w:cs="Arial"/>
          <w:color w:val="000000"/>
          <w:sz w:val="20"/>
          <w:lang w:eastAsia="en-GB"/>
        </w:rPr>
        <w:t xml:space="preserve">, it must be clarified that the capital test can only apply to data that has been audited which has implications for ESMA’s proposal for the period of calculation given audited accounts will not be available in sufficient time to perform the calculation. </w:t>
      </w:r>
      <w:permEnd w:id="808873905"/>
      <w:r w:rsidR="00577C33">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181EF4" w:rsidP="00EC2C93">
      <w:pPr>
        <w:keepNext/>
      </w:pPr>
      <w:permStart w:id="2122723861" w:edGrp="everyone"/>
      <w:r w:rsidRPr="002C0ED9">
        <w:rPr>
          <w:rFonts w:ascii="Arial" w:eastAsia="Times New Roman" w:hAnsi="Arial" w:cs="Arial"/>
          <w:color w:val="000000"/>
          <w:sz w:val="20"/>
          <w:lang w:eastAsia="en-GB"/>
        </w:rPr>
        <w:t>We agree. As argued in the earlier consultation on this subject, we support the view that the term “Group” should be interpreted on a worldwide level</w:t>
      </w:r>
      <w:proofErr w:type="gramStart"/>
      <w:r w:rsidRPr="002C0ED9">
        <w:rPr>
          <w:rFonts w:ascii="Arial" w:eastAsia="Times New Roman" w:hAnsi="Arial" w:cs="Arial"/>
          <w:color w:val="000000"/>
          <w:sz w:val="20"/>
          <w:lang w:eastAsia="en-GB"/>
        </w:rPr>
        <w:t>.</w:t>
      </w:r>
      <w:permEnd w:id="2122723861"/>
      <w:r w:rsidR="00577C33">
        <w:t>&lt;</w:t>
      </w:r>
      <w:proofErr w:type="gramEnd"/>
      <w:r w:rsidR="00577C33">
        <w: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181EF4" w:rsidRPr="002C0ED9" w:rsidRDefault="00181EF4" w:rsidP="00181EF4">
      <w:pPr>
        <w:spacing w:before="120" w:after="60" w:line="240" w:lineRule="auto"/>
        <w:rPr>
          <w:rFonts w:ascii="Arial" w:eastAsia="Times New Roman" w:hAnsi="Arial" w:cs="Arial"/>
          <w:color w:val="000000"/>
          <w:sz w:val="20"/>
          <w:lang w:eastAsia="en-GB"/>
        </w:rPr>
      </w:pPr>
      <w:permStart w:id="39265145" w:edGrp="everyone"/>
      <w:r w:rsidRPr="002C0ED9">
        <w:rPr>
          <w:rFonts w:ascii="Arial" w:eastAsia="Times New Roman" w:hAnsi="Arial" w:cs="Arial"/>
          <w:color w:val="000000"/>
          <w:sz w:val="20"/>
          <w:lang w:eastAsia="en-GB"/>
        </w:rPr>
        <w:t>We agree. The revised method proposed by ESMA is relatively easy to calculate and in line with the Level 1 text.</w:t>
      </w:r>
    </w:p>
    <w:p w:rsidR="00181EF4" w:rsidRPr="002C0ED9" w:rsidRDefault="00181EF4" w:rsidP="00181EF4">
      <w:pPr>
        <w:spacing w:before="120" w:after="60" w:line="240" w:lineRule="auto"/>
        <w:rPr>
          <w:rFonts w:ascii="Arial" w:eastAsia="Times New Roman" w:hAnsi="Arial" w:cs="Arial"/>
          <w:color w:val="000000"/>
          <w:sz w:val="20"/>
          <w:lang w:eastAsia="en-GB"/>
        </w:rPr>
      </w:pPr>
      <w:r w:rsidRPr="002C0ED9">
        <w:rPr>
          <w:rFonts w:ascii="Arial" w:eastAsia="Times New Roman" w:hAnsi="Arial" w:cs="Arial"/>
          <w:color w:val="000000"/>
          <w:sz w:val="20"/>
          <w:lang w:eastAsia="en-GB"/>
        </w:rPr>
        <w:t xml:space="preserve">However, we reiterate the need to appropriately define the concept of ‘MiFID II/trading activity in the EU’ as the boundary between EU legislation and other jurisdictions must be clear. In our view, only trades between two EU-established counterparties and/or trades taking place on an EU-established trading venue should be considered to avoid double regulation, inconsistency and regulatory overlap. To this purpose, we suggest the following addition to RTS 28: </w:t>
      </w:r>
    </w:p>
    <w:p w:rsidR="00181EF4" w:rsidRPr="002C0ED9" w:rsidRDefault="00181EF4" w:rsidP="00181EF4">
      <w:pPr>
        <w:spacing w:before="120" w:after="60" w:line="240" w:lineRule="auto"/>
        <w:rPr>
          <w:rFonts w:ascii="Arial" w:eastAsia="Times New Roman" w:hAnsi="Arial" w:cs="Arial"/>
          <w:b/>
          <w:i/>
          <w:color w:val="000000"/>
          <w:sz w:val="20"/>
          <w:lang w:eastAsia="en-GB"/>
        </w:rPr>
      </w:pPr>
      <w:r w:rsidRPr="002C0ED9">
        <w:rPr>
          <w:rFonts w:ascii="Arial" w:eastAsia="Times New Roman" w:hAnsi="Arial" w:cs="Arial"/>
          <w:b/>
          <w:color w:val="000000"/>
          <w:sz w:val="20"/>
          <w:lang w:eastAsia="en-GB"/>
        </w:rPr>
        <w:t>“</w:t>
      </w:r>
      <w:r w:rsidRPr="002C0ED9">
        <w:rPr>
          <w:rFonts w:ascii="Arial" w:eastAsia="Times New Roman" w:hAnsi="Arial" w:cs="Arial"/>
          <w:b/>
          <w:i/>
          <w:color w:val="000000"/>
          <w:sz w:val="20"/>
          <w:lang w:eastAsia="en-GB"/>
        </w:rPr>
        <w:t>Art. 1 Definitions</w:t>
      </w:r>
    </w:p>
    <w:p w:rsidR="00181EF4" w:rsidRPr="002C0ED9" w:rsidRDefault="00181EF4" w:rsidP="00181EF4">
      <w:pPr>
        <w:spacing w:before="120" w:line="240" w:lineRule="auto"/>
        <w:rPr>
          <w:rFonts w:ascii="Arial" w:eastAsia="Times New Roman" w:hAnsi="Arial" w:cs="Arial"/>
          <w:b/>
          <w:i/>
          <w:color w:val="000000"/>
          <w:sz w:val="20"/>
          <w:lang w:eastAsia="en-GB"/>
        </w:rPr>
      </w:pPr>
      <w:r w:rsidRPr="002C0ED9">
        <w:rPr>
          <w:rFonts w:ascii="Arial" w:eastAsia="Times New Roman" w:hAnsi="Arial" w:cs="Arial"/>
          <w:b/>
          <w:i/>
          <w:color w:val="000000"/>
          <w:sz w:val="20"/>
          <w:lang w:eastAsia="en-GB"/>
        </w:rPr>
        <w:t>(f) ‘</w:t>
      </w:r>
      <w:proofErr w:type="gramStart"/>
      <w:r w:rsidRPr="002C0ED9">
        <w:rPr>
          <w:rFonts w:ascii="Arial" w:eastAsia="Times New Roman" w:hAnsi="Arial" w:cs="Arial"/>
          <w:b/>
          <w:i/>
          <w:color w:val="000000"/>
          <w:sz w:val="20"/>
          <w:lang w:eastAsia="en-GB"/>
        </w:rPr>
        <w:t>activity</w:t>
      </w:r>
      <w:proofErr w:type="gramEnd"/>
      <w:r w:rsidRPr="002C0ED9">
        <w:rPr>
          <w:rFonts w:ascii="Arial" w:eastAsia="Times New Roman" w:hAnsi="Arial" w:cs="Arial"/>
          <w:b/>
          <w:i/>
          <w:color w:val="000000"/>
          <w:sz w:val="20"/>
          <w:lang w:eastAsia="en-GB"/>
        </w:rPr>
        <w:t xml:space="preserve"> undertaken in the EU’ means any trading activity involving either counterparties incorporated in Member States or a trading venue incorporated in a Member State.” </w:t>
      </w:r>
    </w:p>
    <w:p w:rsidR="00181EF4" w:rsidRPr="002C0ED9" w:rsidRDefault="00181EF4" w:rsidP="00181EF4">
      <w:pPr>
        <w:spacing w:before="120" w:after="60" w:line="240" w:lineRule="auto"/>
        <w:rPr>
          <w:rFonts w:ascii="Arial" w:eastAsia="Times New Roman" w:hAnsi="Arial" w:cs="Arial"/>
          <w:color w:val="000000"/>
          <w:sz w:val="20"/>
          <w:lang w:eastAsia="en-GB"/>
        </w:rPr>
      </w:pPr>
      <w:r w:rsidRPr="002C0ED9">
        <w:rPr>
          <w:rFonts w:ascii="Arial" w:eastAsia="Times New Roman" w:hAnsi="Arial" w:cs="Arial"/>
          <w:color w:val="000000"/>
          <w:sz w:val="20"/>
          <w:lang w:eastAsia="en-GB"/>
        </w:rPr>
        <w:t xml:space="preserve">An alternative to the above is to include all contracts that are under the scope of EMIR reporting, i.e. all activity undertaken involving a counterparty incorporated in a Member State regardless of the other counterparty or trading venue. </w:t>
      </w:r>
      <w:r w:rsidRPr="002C0ED9">
        <w:rPr>
          <w:rFonts w:ascii="Arial" w:hAnsi="Arial" w:cs="Arial"/>
          <w:sz w:val="20"/>
          <w:lang w:eastAsia="en-GB"/>
        </w:rPr>
        <w:t>However, our main concern with this approach is the application of inconsistent hedge definition under EMIR across the industry. Moreover, i</w:t>
      </w:r>
      <w:r w:rsidRPr="002C0ED9">
        <w:rPr>
          <w:rFonts w:ascii="Arial" w:eastAsia="Times New Roman" w:hAnsi="Arial" w:cs="Arial"/>
          <w:sz w:val="20"/>
          <w:lang w:eastAsia="en-GB"/>
        </w:rPr>
        <w:t xml:space="preserve">f </w:t>
      </w:r>
      <w:r w:rsidRPr="002C0ED9">
        <w:rPr>
          <w:rFonts w:ascii="Arial" w:eastAsia="Times New Roman" w:hAnsi="Arial" w:cs="Arial"/>
          <w:color w:val="000000"/>
          <w:sz w:val="20"/>
          <w:lang w:eastAsia="en-GB"/>
        </w:rPr>
        <w:t>this methodology is adopted, a higher threshold for the market activity test should be allowed to account for a higher level of activity included in the numerator, while the denominator remains in most cases unchanged.</w:t>
      </w:r>
    </w:p>
    <w:p w:rsidR="00577C33" w:rsidRDefault="00181EF4" w:rsidP="00181EF4">
      <w:pPr>
        <w:keepNext/>
      </w:pPr>
      <w:r>
        <w:rPr>
          <w:rFonts w:ascii="Arial" w:eastAsia="Times New Roman" w:hAnsi="Arial" w:cs="Arial"/>
          <w:color w:val="000000"/>
          <w:sz w:val="20"/>
          <w:lang w:eastAsia="en-GB"/>
        </w:rPr>
        <w:t>Furthermore</w:t>
      </w:r>
      <w:r w:rsidRPr="002C0ED9">
        <w:rPr>
          <w:rFonts w:ascii="Arial" w:eastAsia="Times New Roman" w:hAnsi="Arial" w:cs="Arial"/>
          <w:color w:val="000000"/>
          <w:sz w:val="20"/>
          <w:lang w:eastAsia="en-GB"/>
        </w:rPr>
        <w:t>, it must be clarified that the capital test can only apply to data that has been audited which has implications for ESMA’s proposal for the period of calculation given audited accounts will not be available in sufficient time to perform the calculation as currently set out by ESMA.</w:t>
      </w:r>
    </w:p>
    <w:permEnd w:id="39265145"/>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181EF4" w:rsidP="00EC2C93">
      <w:pPr>
        <w:keepNext/>
      </w:pPr>
      <w:permStart w:id="886338625" w:edGrp="everyone"/>
      <w:r w:rsidRPr="002C0ED9">
        <w:rPr>
          <w:rFonts w:ascii="Arial" w:eastAsia="Times New Roman" w:hAnsi="Arial" w:cs="Arial"/>
          <w:color w:val="000000"/>
          <w:sz w:val="20"/>
          <w:lang w:eastAsia="en-GB"/>
        </w:rPr>
        <w:t xml:space="preserve">We agree. First, it is consistent with the approach taken by ESMA and national competent authorities in the implementation of EMIR. Second, it appears to be the only practical solution for any non-financial group forced to set-up a MiFID licensed subsidiary for its ancillary trading activity due to the very low level of the thresholds determined by ESMA. Any alternative approach would result in a situation where entire industrial/commercial groups would become MiFID firms and be subject to the host of requirements designed for banks and investment firms. In particular, the application of capital requirement rules to these groups would result in serious disruptions for certain businesses.  </w:t>
      </w:r>
      <w:permEnd w:id="886338625"/>
      <w:r w:rsidR="00577C33">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t>
      </w:r>
      <w:r>
        <w:lastRenderedPageBreak/>
        <w:t xml:space="preserve">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181EF4" w:rsidRPr="002C0ED9" w:rsidRDefault="00181EF4" w:rsidP="00181EF4">
      <w:pPr>
        <w:spacing w:before="120" w:after="60"/>
        <w:rPr>
          <w:rFonts w:ascii="Arial" w:eastAsia="Times New Roman" w:hAnsi="Arial" w:cs="Arial"/>
          <w:color w:val="000000"/>
          <w:sz w:val="20"/>
          <w:lang w:eastAsia="en-GB"/>
        </w:rPr>
      </w:pPr>
      <w:permStart w:id="98398575" w:edGrp="everyone"/>
      <w:r w:rsidRPr="002C0ED9">
        <w:rPr>
          <w:rFonts w:ascii="Arial" w:eastAsia="Times New Roman" w:hAnsi="Arial" w:cs="Arial"/>
          <w:color w:val="000000"/>
          <w:sz w:val="20"/>
          <w:lang w:eastAsia="en-GB"/>
        </w:rPr>
        <w:t>We support the application of the test at the Group level as we see it as a pragmatic solution consistent with EMIR. Such an approach would allow market participants to identify whether the trading activity of a Group is truly ancillary to its main business and therefore provide for a more robust exemption regime.</w:t>
      </w:r>
    </w:p>
    <w:p w:rsidR="00181EF4" w:rsidRPr="002C0ED9" w:rsidRDefault="00181EF4" w:rsidP="00181EF4">
      <w:pPr>
        <w:spacing w:before="120" w:after="60"/>
        <w:rPr>
          <w:rFonts w:ascii="Arial" w:eastAsia="Times New Roman" w:hAnsi="Arial" w:cs="Arial"/>
          <w:color w:val="000000"/>
          <w:sz w:val="20"/>
          <w:lang w:eastAsia="en-GB"/>
        </w:rPr>
      </w:pPr>
      <w:r w:rsidRPr="002C0ED9">
        <w:rPr>
          <w:rFonts w:ascii="Arial" w:eastAsia="Times New Roman" w:hAnsi="Arial" w:cs="Arial"/>
          <w:color w:val="000000"/>
          <w:sz w:val="20"/>
          <w:lang w:eastAsia="en-GB"/>
        </w:rPr>
        <w:t>There are legitimate business reasons for a utility to ring-fence its trading business into a separate legal entity and therefore the calculation should be performed on a Group basis.  If the test is based on the legal person, MIFID II will effectively be discriminating between equivalent Groups that have chosen to organise their trading activities differently.</w:t>
      </w:r>
    </w:p>
    <w:p w:rsidR="00181EF4" w:rsidRPr="00181EF4" w:rsidRDefault="00181EF4" w:rsidP="00181EF4">
      <w:pPr>
        <w:spacing w:before="120" w:after="60"/>
        <w:rPr>
          <w:rFonts w:ascii="Arial" w:eastAsia="Times New Roman" w:hAnsi="Arial" w:cs="Arial"/>
          <w:color w:val="000000"/>
          <w:sz w:val="20"/>
          <w:lang w:eastAsia="en-GB"/>
        </w:rPr>
      </w:pPr>
      <w:r w:rsidRPr="00181EF4">
        <w:rPr>
          <w:rFonts w:ascii="Arial" w:eastAsia="Times New Roman" w:hAnsi="Arial" w:cs="Arial"/>
          <w:color w:val="000000"/>
          <w:sz w:val="20"/>
          <w:lang w:eastAsia="en-GB"/>
        </w:rPr>
        <w:t>However, it is necessary that ESMA provide significantly more clarity in the RTS as to how the process should work in practice. In particular, we see two issues with concern:</w:t>
      </w:r>
    </w:p>
    <w:p w:rsidR="00181EF4" w:rsidRPr="00181EF4" w:rsidRDefault="00181EF4" w:rsidP="00181EF4">
      <w:pPr>
        <w:pStyle w:val="ListParagraph"/>
        <w:keepNext/>
        <w:numPr>
          <w:ilvl w:val="0"/>
          <w:numId w:val="33"/>
        </w:numPr>
        <w:rPr>
          <w:rFonts w:ascii="Arial" w:eastAsia="Times New Roman" w:hAnsi="Arial" w:cs="Arial"/>
          <w:color w:val="000000"/>
          <w:sz w:val="20"/>
          <w:lang w:eastAsia="en-GB"/>
        </w:rPr>
      </w:pPr>
      <w:r w:rsidRPr="00181EF4">
        <w:rPr>
          <w:rFonts w:ascii="Arial" w:eastAsia="Times New Roman" w:hAnsi="Arial" w:cs="Arial"/>
          <w:color w:val="000000"/>
          <w:sz w:val="20"/>
          <w:lang w:eastAsia="en-GB"/>
        </w:rPr>
        <w:t xml:space="preserve">It is not clear what steps are required in case none of the entities within a group breaches the threshold levels, but altogether the level is crossed and how the national competent authority will treat the activities carried out until one or more entities within the group obtains a license.   </w:t>
      </w:r>
    </w:p>
    <w:p w:rsidR="00181EF4" w:rsidRPr="00181EF4" w:rsidRDefault="00181EF4" w:rsidP="00181EF4">
      <w:pPr>
        <w:pStyle w:val="ListParagraph"/>
        <w:keepNext/>
        <w:numPr>
          <w:ilvl w:val="0"/>
          <w:numId w:val="33"/>
        </w:numPr>
        <w:rPr>
          <w:rFonts w:ascii="Arial" w:eastAsia="Times New Roman" w:hAnsi="Arial" w:cs="Arial"/>
          <w:color w:val="000000"/>
          <w:sz w:val="20"/>
          <w:lang w:eastAsia="en-GB"/>
        </w:rPr>
      </w:pPr>
      <w:r w:rsidRPr="00181EF4">
        <w:rPr>
          <w:rFonts w:ascii="Arial" w:eastAsia="Times New Roman" w:hAnsi="Arial" w:cs="Arial"/>
          <w:color w:val="000000"/>
          <w:sz w:val="20"/>
          <w:lang w:eastAsia="en-GB"/>
        </w:rPr>
        <w:t>It is necessary to establish a process allowing for the exclusion from the assessment of the ancillary activity exemption of activities performed by entities in the process to obtain a MiFID license or for which procedures to novate contracts have been put in place in case a licensed entity with the appropriate permissions already exists within a group. Such activities may be equated to performing activities regulated by MiFID II without a license and may therefore be punished by national regulators. However, it is necessary to ensure business continuity and avoid undue consequences that comfort to firms is provided in this respect.</w:t>
      </w:r>
    </w:p>
    <w:p w:rsidR="00577C33" w:rsidRDefault="00181EF4" w:rsidP="00EC2C93">
      <w:pPr>
        <w:keepNext/>
      </w:pPr>
      <w:r w:rsidRPr="00181EF4">
        <w:rPr>
          <w:rFonts w:ascii="Arial" w:hAnsi="Arial" w:cs="Arial"/>
        </w:rPr>
        <w:t xml:space="preserve"> </w:t>
      </w:r>
      <w:permEnd w:id="98398575"/>
      <w:r w:rsidR="00577C33">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181EF4" w:rsidP="00EC2C93">
      <w:pPr>
        <w:keepNext/>
      </w:pPr>
      <w:permStart w:id="848832055" w:edGrp="everyone"/>
      <w:r w:rsidRPr="002C0ED9">
        <w:rPr>
          <w:rFonts w:ascii="Arial" w:eastAsia="Times New Roman" w:hAnsi="Arial" w:cs="Arial"/>
          <w:color w:val="000000"/>
          <w:sz w:val="20"/>
          <w:lang w:eastAsia="en-GB"/>
        </w:rPr>
        <w:t>We do not consider the threshold appropriate. We would like to remind ESMA that the Level 1 text refers to the concepts of ‘proportionality’ in Recital 20 (“</w:t>
      </w:r>
      <w:r w:rsidRPr="002C0ED9">
        <w:rPr>
          <w:rFonts w:ascii="Arial" w:eastAsia="Times New Roman" w:hAnsi="Arial" w:cs="Arial"/>
          <w:i/>
          <w:sz w:val="20"/>
          <w:lang w:eastAsia="en-GB"/>
        </w:rPr>
        <w:t xml:space="preserve">Those criteria should ensure that non-financial firms dealing in financial instruments in a </w:t>
      </w:r>
      <w:r w:rsidRPr="002C0ED9">
        <w:rPr>
          <w:rFonts w:ascii="Arial" w:eastAsia="Times New Roman" w:hAnsi="Arial" w:cs="Arial"/>
          <w:i/>
          <w:sz w:val="20"/>
          <w:u w:val="single"/>
          <w:lang w:eastAsia="en-GB"/>
        </w:rPr>
        <w:t>disproportionate</w:t>
      </w:r>
      <w:r w:rsidRPr="002C0ED9">
        <w:rPr>
          <w:rFonts w:ascii="Arial" w:eastAsia="Times New Roman" w:hAnsi="Arial" w:cs="Arial"/>
          <w:i/>
          <w:sz w:val="20"/>
          <w:lang w:eastAsia="en-GB"/>
        </w:rPr>
        <w:t xml:space="preserve"> manner compared with the level of investment in the main business are covered by the scope of this Directive</w:t>
      </w:r>
      <w:r w:rsidRPr="002C0ED9">
        <w:rPr>
          <w:rFonts w:ascii="Arial" w:eastAsia="Times New Roman" w:hAnsi="Arial" w:cs="Arial"/>
          <w:sz w:val="20"/>
          <w:lang w:eastAsia="en-GB"/>
        </w:rPr>
        <w:t>”</w:t>
      </w:r>
      <w:r w:rsidRPr="002C0ED9">
        <w:rPr>
          <w:rFonts w:ascii="Arial" w:eastAsia="Times New Roman" w:hAnsi="Arial" w:cs="Arial"/>
          <w:color w:val="000000"/>
          <w:sz w:val="20"/>
          <w:lang w:eastAsia="en-GB"/>
        </w:rPr>
        <w:t>) and ‘minority of activities’ in art. 2.4. In our view, a level significantly greater than 5% can be defined as ‘not disproportionate’ and ‘minority’, being therefore compliant with the Level 1 text and of practical use to non-investment firms.</w:t>
      </w:r>
    </w:p>
    <w:permEnd w:id="848832055"/>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t>&lt;ESMA_QUESTION_CP_MIFID_174&gt;</w:t>
      </w:r>
    </w:p>
    <w:p w:rsidR="00577C33" w:rsidRDefault="00181EF4" w:rsidP="00EC2C93">
      <w:pPr>
        <w:keepNext/>
      </w:pPr>
      <w:permStart w:id="178857405" w:edGrp="everyone"/>
      <w:r w:rsidRPr="002C0ED9">
        <w:rPr>
          <w:rFonts w:ascii="Arial" w:eastAsia="Times New Roman" w:hAnsi="Arial" w:cs="Arial"/>
          <w:color w:val="000000"/>
          <w:sz w:val="20"/>
          <w:lang w:eastAsia="en-GB"/>
        </w:rPr>
        <w:t xml:space="preserve">We agree. We believe ESMA should accept that different persons may adopt different methodologies for hypothecating or </w:t>
      </w:r>
      <w:proofErr w:type="spellStart"/>
      <w:r w:rsidRPr="002C0ED9">
        <w:rPr>
          <w:rFonts w:ascii="Arial" w:eastAsia="Times New Roman" w:hAnsi="Arial" w:cs="Arial"/>
          <w:color w:val="000000"/>
          <w:sz w:val="20"/>
          <w:lang w:eastAsia="en-GB"/>
        </w:rPr>
        <w:t>proxying</w:t>
      </w:r>
      <w:proofErr w:type="spellEnd"/>
      <w:r w:rsidRPr="002C0ED9">
        <w:rPr>
          <w:rFonts w:ascii="Arial" w:eastAsia="Times New Roman" w:hAnsi="Arial" w:cs="Arial"/>
          <w:color w:val="000000"/>
          <w:sz w:val="20"/>
          <w:lang w:eastAsia="en-GB"/>
        </w:rPr>
        <w:t xml:space="preserve"> the capital allocated between privileged non-privileged transactions.  </w:t>
      </w:r>
      <w:permEnd w:id="178857405"/>
      <w:r w:rsidR="00577C33">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181EF4" w:rsidP="00EC2C93">
      <w:pPr>
        <w:keepNext/>
      </w:pPr>
      <w:permStart w:id="558052048" w:edGrp="everyone"/>
      <w:r w:rsidRPr="002C0ED9">
        <w:rPr>
          <w:rFonts w:ascii="Arial" w:eastAsia="Times New Roman" w:hAnsi="Arial" w:cs="Arial"/>
          <w:color w:val="000000"/>
          <w:sz w:val="20"/>
          <w:lang w:eastAsia="en-GB"/>
        </w:rPr>
        <w:t xml:space="preserve">We agree on the basis of the assumption that the current definition does not exclude provisions some non-financial groups have to make for their main commercial businesses. In the industry we are active, for </w:t>
      </w:r>
      <w:r>
        <w:rPr>
          <w:rFonts w:ascii="Arial" w:eastAsia="Times New Roman" w:hAnsi="Arial" w:cs="Arial"/>
          <w:color w:val="000000"/>
          <w:sz w:val="20"/>
          <w:lang w:eastAsia="en-GB"/>
        </w:rPr>
        <w:t>example</w:t>
      </w:r>
      <w:r w:rsidRPr="002C0ED9">
        <w:rPr>
          <w:rFonts w:ascii="Arial" w:eastAsia="Times New Roman" w:hAnsi="Arial" w:cs="Arial"/>
          <w:color w:val="000000"/>
          <w:sz w:val="20"/>
          <w:lang w:eastAsia="en-GB"/>
        </w:rPr>
        <w:t xml:space="preserve">, commercial groups make provisions for billions of euros for the decommissioning of nuclear </w:t>
      </w:r>
      <w:r w:rsidRPr="002C0ED9">
        <w:rPr>
          <w:rFonts w:ascii="Arial" w:eastAsia="Times New Roman" w:hAnsi="Arial" w:cs="Arial"/>
          <w:color w:val="000000"/>
          <w:sz w:val="20"/>
          <w:lang w:eastAsia="en-GB"/>
        </w:rPr>
        <w:lastRenderedPageBreak/>
        <w:t xml:space="preserve">power plants and capital allocated for these purposes should be part of the calculation. </w:t>
      </w:r>
      <w:permEnd w:id="558052048"/>
      <w:r w:rsidR="00577C33">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181EF4" w:rsidRPr="002C0ED9" w:rsidRDefault="00181EF4" w:rsidP="00181EF4">
      <w:pPr>
        <w:spacing w:before="120" w:after="60" w:line="240" w:lineRule="auto"/>
        <w:rPr>
          <w:rFonts w:ascii="Arial" w:eastAsia="Times New Roman" w:hAnsi="Arial" w:cs="Arial"/>
          <w:color w:val="000000"/>
          <w:sz w:val="20"/>
          <w:lang w:eastAsia="en-GB"/>
        </w:rPr>
      </w:pPr>
      <w:permStart w:id="1685273105" w:edGrp="everyone"/>
      <w:r w:rsidRPr="002C0ED9">
        <w:rPr>
          <w:rFonts w:ascii="Arial" w:eastAsia="Times New Roman" w:hAnsi="Arial" w:cs="Arial"/>
          <w:color w:val="000000"/>
          <w:sz w:val="20"/>
          <w:lang w:eastAsia="en-GB"/>
        </w:rPr>
        <w:t xml:space="preserve">We do not agree.  We are concerned both about the metric being used </w:t>
      </w:r>
      <w:r>
        <w:rPr>
          <w:rFonts w:ascii="Arial" w:eastAsia="Times New Roman" w:hAnsi="Arial" w:cs="Arial"/>
          <w:color w:val="000000"/>
          <w:sz w:val="20"/>
          <w:lang w:eastAsia="en-GB"/>
        </w:rPr>
        <w:t>as well as</w:t>
      </w:r>
      <w:r w:rsidRPr="002C0ED9">
        <w:rPr>
          <w:rFonts w:ascii="Arial" w:eastAsia="Times New Roman" w:hAnsi="Arial" w:cs="Arial"/>
          <w:color w:val="000000"/>
          <w:sz w:val="20"/>
          <w:lang w:eastAsia="en-GB"/>
        </w:rPr>
        <w:t xml:space="preserve"> the practical feasibility of how the test will work in practice. </w:t>
      </w:r>
    </w:p>
    <w:p w:rsidR="00181EF4" w:rsidRPr="002C0ED9" w:rsidRDefault="00181EF4" w:rsidP="00181EF4">
      <w:pPr>
        <w:spacing w:before="120" w:after="60" w:line="240" w:lineRule="auto"/>
        <w:rPr>
          <w:rFonts w:ascii="Arial" w:eastAsia="Times New Roman" w:hAnsi="Arial" w:cs="Arial"/>
          <w:color w:val="000000"/>
          <w:sz w:val="20"/>
          <w:lang w:eastAsia="en-GB"/>
        </w:rPr>
      </w:pPr>
      <w:r w:rsidRPr="002C0ED9">
        <w:rPr>
          <w:rFonts w:ascii="Arial" w:eastAsia="Times New Roman" w:hAnsi="Arial" w:cs="Arial"/>
          <w:color w:val="000000"/>
          <w:sz w:val="20"/>
          <w:lang w:eastAsia="en-GB"/>
        </w:rPr>
        <w:t>On the one hand, we think</w:t>
      </w:r>
      <w:r>
        <w:rPr>
          <w:rFonts w:ascii="Arial" w:eastAsia="Times New Roman" w:hAnsi="Arial" w:cs="Arial"/>
          <w:color w:val="000000"/>
          <w:sz w:val="20"/>
          <w:lang w:eastAsia="en-GB"/>
        </w:rPr>
        <w:t xml:space="preserve"> that using </w:t>
      </w:r>
      <w:r w:rsidRPr="002C0ED9">
        <w:rPr>
          <w:rFonts w:ascii="Arial" w:eastAsia="Times New Roman" w:hAnsi="Arial" w:cs="Arial"/>
          <w:color w:val="000000"/>
          <w:sz w:val="20"/>
          <w:lang w:eastAsia="en-GB"/>
        </w:rPr>
        <w:t xml:space="preserve">a fixed volume-based market size indicator </w:t>
      </w:r>
      <w:r>
        <w:rPr>
          <w:rFonts w:ascii="Arial" w:eastAsia="Times New Roman" w:hAnsi="Arial" w:cs="Arial"/>
          <w:color w:val="000000"/>
          <w:sz w:val="20"/>
          <w:lang w:eastAsia="en-GB"/>
        </w:rPr>
        <w:t>in the calculation</w:t>
      </w:r>
      <w:r w:rsidRPr="002C0ED9">
        <w:rPr>
          <w:rFonts w:ascii="Arial" w:eastAsia="Times New Roman" w:hAnsi="Arial" w:cs="Arial"/>
          <w:color w:val="000000"/>
          <w:sz w:val="20"/>
          <w:lang w:eastAsia="en-GB"/>
        </w:rPr>
        <w:t xml:space="preserve"> as opposed to the current market share approach would </w:t>
      </w:r>
      <w:r>
        <w:rPr>
          <w:rFonts w:ascii="Arial" w:eastAsia="Times New Roman" w:hAnsi="Arial" w:cs="Arial"/>
          <w:color w:val="000000"/>
          <w:sz w:val="20"/>
          <w:lang w:eastAsia="en-GB"/>
        </w:rPr>
        <w:t xml:space="preserve">be </w:t>
      </w:r>
      <w:r w:rsidRPr="002C0ED9">
        <w:rPr>
          <w:rFonts w:ascii="Arial" w:eastAsia="Times New Roman" w:hAnsi="Arial" w:cs="Arial"/>
          <w:color w:val="000000"/>
          <w:sz w:val="20"/>
          <w:lang w:eastAsia="en-GB"/>
        </w:rPr>
        <w:t>simpler and produce a more stable metric. Gross notional values will vary due to price and exchange rate variation and</w:t>
      </w:r>
      <w:r>
        <w:rPr>
          <w:rFonts w:ascii="Arial" w:eastAsia="Times New Roman" w:hAnsi="Arial" w:cs="Arial"/>
          <w:color w:val="000000"/>
          <w:sz w:val="20"/>
          <w:lang w:eastAsia="en-GB"/>
        </w:rPr>
        <w:t>,</w:t>
      </w:r>
      <w:r w:rsidRPr="002C0ED9">
        <w:rPr>
          <w:rFonts w:ascii="Arial" w:eastAsia="Times New Roman" w:hAnsi="Arial" w:cs="Arial"/>
          <w:color w:val="000000"/>
          <w:sz w:val="20"/>
          <w:lang w:eastAsia="en-GB"/>
        </w:rPr>
        <w:t xml:space="preserve"> although it is calculated for the purpose of EMIR</w:t>
      </w:r>
      <w:r>
        <w:rPr>
          <w:rFonts w:ascii="Arial" w:eastAsia="Times New Roman" w:hAnsi="Arial" w:cs="Arial"/>
          <w:color w:val="000000"/>
          <w:sz w:val="20"/>
          <w:lang w:eastAsia="en-GB"/>
        </w:rPr>
        <w:t>,</w:t>
      </w:r>
      <w:r w:rsidRPr="002C0ED9">
        <w:rPr>
          <w:rFonts w:ascii="Arial" w:eastAsia="Times New Roman" w:hAnsi="Arial" w:cs="Arial"/>
          <w:color w:val="000000"/>
          <w:sz w:val="20"/>
          <w:lang w:eastAsia="en-GB"/>
        </w:rPr>
        <w:t xml:space="preserve"> it introduces an additional element of volatility in the MiFID threshold calculation. </w:t>
      </w:r>
    </w:p>
    <w:p w:rsidR="00181EF4" w:rsidRDefault="00181EF4" w:rsidP="00181EF4">
      <w:pPr>
        <w:spacing w:before="120" w:after="60" w:line="240" w:lineRule="auto"/>
        <w:rPr>
          <w:rFonts w:ascii="Arial" w:eastAsia="Times New Roman" w:hAnsi="Arial" w:cs="Arial"/>
          <w:color w:val="000000"/>
          <w:sz w:val="20"/>
          <w:lang w:eastAsia="en-GB"/>
        </w:rPr>
      </w:pPr>
      <w:r w:rsidRPr="002C0ED9">
        <w:rPr>
          <w:rFonts w:ascii="Arial" w:eastAsia="Times New Roman" w:hAnsi="Arial" w:cs="Arial"/>
          <w:color w:val="000000"/>
          <w:sz w:val="20"/>
          <w:lang w:eastAsia="en-GB"/>
        </w:rPr>
        <w:t xml:space="preserve">This would make it easier for market participants to assess their position as they would need to consider only one ‘moving’ number, i.e. their own trading activity (numerator), while the overall market size value (denominator) is more stable. If this approach is adopted, </w:t>
      </w:r>
      <w:r w:rsidRPr="002C0ED9">
        <w:rPr>
          <w:rFonts w:ascii="Arial" w:eastAsia="Times New Roman" w:hAnsi="Arial" w:cs="Arial"/>
          <w:color w:val="000000"/>
          <w:sz w:val="20"/>
        </w:rPr>
        <w:t>ESMA should consider that in markets where spreads are traded the use of traded volume as a metric can lead to higher figures and, therefore, such an element should be factored into the methodology proposed.</w:t>
      </w:r>
      <w:r>
        <w:rPr>
          <w:rFonts w:ascii="Arial" w:eastAsia="Times New Roman" w:hAnsi="Arial" w:cs="Arial"/>
          <w:color w:val="000000"/>
          <w:sz w:val="20"/>
        </w:rPr>
        <w:t xml:space="preserve"> T</w:t>
      </w:r>
      <w:r w:rsidRPr="002C0ED9">
        <w:rPr>
          <w:rFonts w:ascii="Arial" w:eastAsia="Times New Roman" w:hAnsi="Arial" w:cs="Arial"/>
          <w:color w:val="000000"/>
          <w:sz w:val="20"/>
          <w:lang w:eastAsia="en-GB"/>
        </w:rPr>
        <w:t>he denominator figures can be reviewed by ESMA at regular intervals (e.g. every 2-3 years) to reflect changes in market size. Such reviews should be mechanistic, based on data published by TRs and a public methodology. In any case, market participants should be able to predict changes to the market size and adapt their activity accordingly.</w:t>
      </w:r>
    </w:p>
    <w:p w:rsidR="00181EF4" w:rsidRPr="002C0ED9" w:rsidRDefault="00181EF4" w:rsidP="00181EF4">
      <w:pPr>
        <w:spacing w:before="120" w:after="60" w:line="240" w:lineRule="auto"/>
        <w:rPr>
          <w:rFonts w:ascii="Arial" w:eastAsia="Times New Roman" w:hAnsi="Arial" w:cs="Arial"/>
          <w:color w:val="000000"/>
          <w:sz w:val="20"/>
          <w:lang w:eastAsia="en-GB"/>
        </w:rPr>
      </w:pPr>
      <w:r w:rsidRPr="002C0ED9">
        <w:rPr>
          <w:rFonts w:ascii="Arial" w:eastAsia="Times New Roman" w:hAnsi="Arial" w:cs="Arial"/>
          <w:color w:val="000000"/>
          <w:sz w:val="20"/>
          <w:lang w:eastAsia="en-GB"/>
        </w:rPr>
        <w:t xml:space="preserve">On the other hand, we have serious concerns about the practical implementation of the threshold calculation.  First, it is not specified in the draft CP who will determine the denominator and what methodologies are to be used. It is unrealistic to assume that market participants will be able to calculate their position independently as no reliable sources of market data currently exist. If action is not taken urgently to ensure market data is published, market participants will not be able to assess whether they can pass the market activity test and take remedial steps to remain below the thresholds. </w:t>
      </w:r>
    </w:p>
    <w:p w:rsidR="00181EF4" w:rsidRPr="002C0ED9" w:rsidRDefault="00181EF4" w:rsidP="00181EF4">
      <w:pPr>
        <w:spacing w:before="120" w:after="60" w:line="240" w:lineRule="auto"/>
        <w:rPr>
          <w:rFonts w:ascii="Arial" w:eastAsia="Times New Roman" w:hAnsi="Arial" w:cs="Arial"/>
          <w:color w:val="000000"/>
          <w:sz w:val="20"/>
          <w:lang w:eastAsia="en-GB"/>
        </w:rPr>
      </w:pPr>
      <w:r w:rsidRPr="002C0ED9">
        <w:rPr>
          <w:rFonts w:ascii="Arial" w:eastAsia="Times New Roman" w:hAnsi="Arial" w:cs="Arial"/>
          <w:color w:val="000000"/>
          <w:sz w:val="20"/>
          <w:lang w:eastAsia="en-GB"/>
        </w:rPr>
        <w:t xml:space="preserve">The main focus of ESMA, the EC and national competent authorities should be to make available to market participants robust time series data on overall market trading activity per asset class for a period of </w:t>
      </w:r>
      <w:r w:rsidRPr="002C0ED9">
        <w:rPr>
          <w:rFonts w:ascii="Arial" w:eastAsia="Times New Roman" w:hAnsi="Arial" w:cs="Arial"/>
          <w:color w:val="000000"/>
          <w:sz w:val="20"/>
          <w:u w:val="single"/>
          <w:lang w:eastAsia="en-GB"/>
        </w:rPr>
        <w:t>at least</w:t>
      </w:r>
      <w:r w:rsidRPr="002C0ED9">
        <w:rPr>
          <w:rFonts w:ascii="Arial" w:eastAsia="Times New Roman" w:hAnsi="Arial" w:cs="Arial"/>
          <w:color w:val="000000"/>
          <w:sz w:val="20"/>
          <w:lang w:eastAsia="en-GB"/>
        </w:rPr>
        <w:t xml:space="preserve"> six months prior to 1 January 2016. This is to allow fi</w:t>
      </w:r>
      <w:r>
        <w:rPr>
          <w:rFonts w:ascii="Arial" w:eastAsia="Times New Roman" w:hAnsi="Arial" w:cs="Arial"/>
          <w:color w:val="000000"/>
          <w:sz w:val="20"/>
          <w:lang w:eastAsia="en-GB"/>
        </w:rPr>
        <w:t>rms time to m</w:t>
      </w:r>
      <w:r w:rsidRPr="002C0ED9">
        <w:rPr>
          <w:rFonts w:ascii="Arial" w:eastAsia="Times New Roman" w:hAnsi="Arial" w:cs="Arial"/>
          <w:color w:val="000000"/>
          <w:sz w:val="20"/>
          <w:lang w:eastAsia="en-GB"/>
        </w:rPr>
        <w:t>ake decisions about their business in relation to the thresholds (for example</w:t>
      </w:r>
      <w:r>
        <w:rPr>
          <w:rFonts w:ascii="Arial" w:eastAsia="Times New Roman" w:hAnsi="Arial" w:cs="Arial"/>
          <w:color w:val="000000"/>
          <w:sz w:val="20"/>
          <w:lang w:eastAsia="en-GB"/>
        </w:rPr>
        <w:t>,</w:t>
      </w:r>
      <w:r w:rsidRPr="002C0ED9">
        <w:rPr>
          <w:rFonts w:ascii="Arial" w:eastAsia="Times New Roman" w:hAnsi="Arial" w:cs="Arial"/>
          <w:color w:val="000000"/>
          <w:sz w:val="20"/>
          <w:lang w:eastAsia="en-GB"/>
        </w:rPr>
        <w:t xml:space="preserve"> closing out positions) and curtailing activity. The data provided should be based on a well-defined methodology, which is published and consulted upon by ESMA or the EC as a matter of urgency. EDF Trading believes that Trade Repositories (TRs) are best placed to supply this data provided that the issue of interoperability between different TRs is solved rapidly.</w:t>
      </w:r>
    </w:p>
    <w:p w:rsidR="00181EF4" w:rsidRPr="002C0ED9" w:rsidRDefault="00181EF4" w:rsidP="00181EF4">
      <w:pPr>
        <w:spacing w:before="120" w:after="60" w:line="240" w:lineRule="auto"/>
        <w:rPr>
          <w:rFonts w:ascii="Arial" w:eastAsia="Times New Roman" w:hAnsi="Arial" w:cs="Arial"/>
          <w:color w:val="000000"/>
          <w:sz w:val="20"/>
          <w:lang w:eastAsia="en-GB"/>
        </w:rPr>
      </w:pPr>
      <w:r w:rsidRPr="002C0ED9">
        <w:rPr>
          <w:rFonts w:ascii="Arial" w:eastAsia="Times New Roman" w:hAnsi="Arial" w:cs="Arial"/>
          <w:color w:val="000000"/>
          <w:sz w:val="20"/>
          <w:lang w:eastAsia="en-GB"/>
        </w:rPr>
        <w:t>Second, ESMA needs to specify further how the calculation of the threshold is carried out. RTS 28 needs to state with absolute clarity how the monthly average calculation should work and how the monthly figure is aggregated for the purpose of assessment against the threshold. For example, it is necessary to consider whether all trades entered into or those with an open position should be counted in the respective period of calculation. In the US under Dodd-Frank the approach used means that transactions remain in the swap dealer threshold calculation for a full year, regardless of whether they have closed out or not, within the rolling one year period. Such an approach avoids an incentive (as currently exists with EMIR) to enter into shorter maturity transactions at the expense of longer term deals in order to ‘recycle’ GNV more quickly</w:t>
      </w:r>
      <w:r>
        <w:rPr>
          <w:rFonts w:ascii="Arial" w:eastAsia="Times New Roman" w:hAnsi="Arial" w:cs="Arial"/>
          <w:color w:val="000000"/>
          <w:sz w:val="20"/>
          <w:lang w:eastAsia="en-GB"/>
        </w:rPr>
        <w:t xml:space="preserve">. </w:t>
      </w:r>
      <w:r w:rsidRPr="002C0ED9">
        <w:rPr>
          <w:rFonts w:ascii="Arial" w:eastAsia="Times New Roman" w:hAnsi="Arial" w:cs="Arial"/>
          <w:color w:val="000000"/>
          <w:sz w:val="20"/>
          <w:lang w:eastAsia="en-GB"/>
        </w:rPr>
        <w:t>On balance, we would prefer a regime that did not create a disincentive to enter into longer term deals and as such would advocate a similar approach as taken in the US with respect to how the threshold calculation works. We believe it is necessary that ESMA specify these details to ensure consistency in the implementation of MiFID across member states and provide market participants with visibility about the regulatory framework. In doing so, ESMA should be mindful of the impacts of these choices on trading behaviours and, in particular, the risk of pushing market participants towards unnecessarily short-term transactions as a result of the calculation methodology.</w:t>
      </w:r>
    </w:p>
    <w:p w:rsidR="00577C33" w:rsidRDefault="00181EF4" w:rsidP="00EC2C93">
      <w:pPr>
        <w:keepNext/>
      </w:pPr>
      <w:r w:rsidRPr="002C0ED9">
        <w:rPr>
          <w:rFonts w:ascii="Arial" w:eastAsia="Times New Roman" w:hAnsi="Arial" w:cs="Arial"/>
          <w:color w:val="000000"/>
          <w:sz w:val="20"/>
        </w:rPr>
        <w:t>F</w:t>
      </w:r>
      <w:r>
        <w:rPr>
          <w:rFonts w:ascii="Arial" w:eastAsia="Times New Roman" w:hAnsi="Arial" w:cs="Arial"/>
          <w:color w:val="000000"/>
          <w:sz w:val="20"/>
        </w:rPr>
        <w:t>inally</w:t>
      </w:r>
      <w:r w:rsidRPr="002C0ED9">
        <w:rPr>
          <w:rFonts w:ascii="Arial" w:eastAsia="Times New Roman" w:hAnsi="Arial" w:cs="Arial"/>
          <w:color w:val="000000"/>
          <w:sz w:val="20"/>
        </w:rPr>
        <w:t xml:space="preserve">, we strongly disagree with the “breach-one-breach-all” principle enshrined in ESMA’s proposal, which would mean that that exceeding the threshold set for a single commodity asset class will lead that person to be subject to MiFID II. This proposal would be reasonable only in case of a single asset class </w:t>
      </w:r>
      <w:r w:rsidRPr="002C0ED9">
        <w:rPr>
          <w:rFonts w:ascii="Arial" w:eastAsia="Times New Roman" w:hAnsi="Arial" w:cs="Arial"/>
          <w:color w:val="000000"/>
          <w:sz w:val="20"/>
        </w:rPr>
        <w:lastRenderedPageBreak/>
        <w:t>encompassing all energy commodities</w:t>
      </w:r>
      <w:r>
        <w:rPr>
          <w:rFonts w:ascii="Arial" w:eastAsia="Times New Roman" w:hAnsi="Arial" w:cs="Arial"/>
          <w:color w:val="000000"/>
          <w:sz w:val="20"/>
        </w:rPr>
        <w:t xml:space="preserve"> as we argue in our answers to Q178 and Q179</w:t>
      </w:r>
      <w:proofErr w:type="gramStart"/>
      <w:r w:rsidRPr="002C0ED9">
        <w:rPr>
          <w:rFonts w:ascii="Arial" w:eastAsia="Times New Roman" w:hAnsi="Arial" w:cs="Arial"/>
          <w:color w:val="000000"/>
          <w:sz w:val="20"/>
        </w:rPr>
        <w:t>.</w:t>
      </w:r>
      <w:permEnd w:id="1685273105"/>
      <w:r w:rsidR="00577C33">
        <w:t>&lt;</w:t>
      </w:r>
      <w:proofErr w:type="gramEnd"/>
      <w:r w:rsidR="00577C33">
        <w: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181EF4" w:rsidRPr="002C0ED9" w:rsidRDefault="00181EF4" w:rsidP="00181EF4">
      <w:pPr>
        <w:spacing w:before="120" w:after="60"/>
        <w:rPr>
          <w:rFonts w:ascii="Arial" w:eastAsia="Times New Roman" w:hAnsi="Arial" w:cs="Arial"/>
          <w:color w:val="000000"/>
          <w:sz w:val="20"/>
          <w:lang w:eastAsia="en-GB"/>
        </w:rPr>
      </w:pPr>
      <w:permStart w:id="1145793157" w:edGrp="everyone"/>
      <w:r w:rsidRPr="002C0ED9">
        <w:rPr>
          <w:rFonts w:ascii="Arial" w:eastAsia="Times New Roman" w:hAnsi="Arial" w:cs="Arial"/>
          <w:color w:val="000000"/>
          <w:sz w:val="20"/>
          <w:lang w:eastAsia="en-GB"/>
        </w:rPr>
        <w:t xml:space="preserve">We reiterate the considerations made in our answer to Q172. We support the application of the test at the Group level as we see it as a pragmatic solution consistent with EMIR. Such an approach would allow market participants to identify whether the trading activity of a Group is truly ancillary to its main business and therefore provide for a more robust exemption regime. </w:t>
      </w:r>
    </w:p>
    <w:p w:rsidR="00181EF4" w:rsidRPr="002C0ED9" w:rsidRDefault="00181EF4" w:rsidP="00181EF4">
      <w:pPr>
        <w:spacing w:before="120" w:after="60"/>
        <w:rPr>
          <w:rFonts w:ascii="Arial" w:eastAsia="Times New Roman" w:hAnsi="Arial" w:cs="Arial"/>
          <w:color w:val="000000"/>
          <w:sz w:val="20"/>
          <w:lang w:eastAsia="en-GB"/>
        </w:rPr>
      </w:pPr>
      <w:r w:rsidRPr="002C0ED9">
        <w:rPr>
          <w:rFonts w:ascii="Arial" w:eastAsia="Times New Roman" w:hAnsi="Arial" w:cs="Arial"/>
          <w:color w:val="000000"/>
          <w:sz w:val="20"/>
          <w:lang w:eastAsia="en-GB"/>
        </w:rPr>
        <w:t>There are legitimate business reasons for a utility to ring-fence its trading business into a separate legal entity and therefore the calculation should be performed on a Group basis.  If the test is based on the legal person, MIFID II will effectively be discriminating between equivalent Groups that have chosen to organise their trading activities differently.</w:t>
      </w:r>
    </w:p>
    <w:p w:rsidR="00181EF4" w:rsidRPr="00181EF4" w:rsidRDefault="00181EF4" w:rsidP="00181EF4">
      <w:pPr>
        <w:spacing w:before="120" w:after="60"/>
        <w:rPr>
          <w:rFonts w:ascii="Arial" w:eastAsia="Times New Roman" w:hAnsi="Arial" w:cs="Arial"/>
          <w:color w:val="000000"/>
          <w:sz w:val="20"/>
          <w:lang w:eastAsia="en-GB"/>
        </w:rPr>
      </w:pPr>
      <w:r w:rsidRPr="00181EF4">
        <w:rPr>
          <w:rFonts w:ascii="Arial" w:eastAsia="Times New Roman" w:hAnsi="Arial" w:cs="Arial"/>
          <w:color w:val="000000"/>
          <w:sz w:val="20"/>
          <w:lang w:eastAsia="en-GB"/>
        </w:rPr>
        <w:t>However, it is necessary that ESMA provide significantly more clarity in the RTS as to how the process should work in practice. In particular, we see two issues with concern:</w:t>
      </w:r>
    </w:p>
    <w:p w:rsidR="00181EF4" w:rsidRPr="00181EF4" w:rsidRDefault="00181EF4" w:rsidP="00181EF4">
      <w:pPr>
        <w:pStyle w:val="ListParagraph"/>
        <w:numPr>
          <w:ilvl w:val="0"/>
          <w:numId w:val="33"/>
        </w:numPr>
        <w:spacing w:before="120" w:after="60"/>
        <w:rPr>
          <w:rFonts w:ascii="Arial" w:eastAsia="Times New Roman" w:hAnsi="Arial" w:cs="Arial"/>
          <w:color w:val="000000"/>
          <w:sz w:val="20"/>
          <w:lang w:eastAsia="en-GB"/>
        </w:rPr>
      </w:pPr>
      <w:r w:rsidRPr="00181EF4">
        <w:rPr>
          <w:rFonts w:ascii="Arial" w:eastAsia="Times New Roman" w:hAnsi="Arial" w:cs="Arial"/>
          <w:color w:val="000000"/>
          <w:sz w:val="20"/>
          <w:lang w:eastAsia="en-GB"/>
        </w:rPr>
        <w:t>It is not clear what steps are required in case none of the entities within a group breaches the threshold levels, but altogether the level is crossed and how the national competent authority will treat the activities carried out until one or more entities within the group obtains a license.</w:t>
      </w:r>
    </w:p>
    <w:p w:rsidR="00181EF4" w:rsidRPr="00181EF4" w:rsidRDefault="00181EF4" w:rsidP="00181EF4">
      <w:pPr>
        <w:pStyle w:val="ListParagraph"/>
        <w:numPr>
          <w:ilvl w:val="0"/>
          <w:numId w:val="33"/>
        </w:numPr>
        <w:spacing w:before="120" w:after="60"/>
        <w:rPr>
          <w:rFonts w:ascii="Arial" w:eastAsia="Times New Roman" w:hAnsi="Arial" w:cs="Arial"/>
          <w:color w:val="000000"/>
          <w:sz w:val="20"/>
          <w:lang w:eastAsia="en-GB"/>
        </w:rPr>
      </w:pPr>
      <w:r w:rsidRPr="00181EF4">
        <w:rPr>
          <w:rFonts w:ascii="Arial" w:eastAsia="Times New Roman" w:hAnsi="Arial" w:cs="Arial"/>
          <w:color w:val="000000"/>
          <w:sz w:val="20"/>
          <w:lang w:eastAsia="en-GB"/>
        </w:rPr>
        <w:t>It is necessary to establish a process allowing for the exclusion from the assessment of the ancillary activity exemption of activities performed by entities in the process to obtain a MiFID license or for which procedures to novate contracts have been put in place in case a licensed entity with the appropriate permissions already exists within a group. Such activities may be equated to performing activities regulated by MiFID II without a license and may therefore be punished by national regulators. However, comfort to firms needs to be provided in this respect to ensure business continuity and avoid undue consequences.</w:t>
      </w:r>
    </w:p>
    <w:p w:rsidR="00577C33" w:rsidRDefault="00181EF4" w:rsidP="00EC2C93">
      <w:pPr>
        <w:keepNext/>
      </w:pPr>
      <w:r w:rsidRPr="00263746">
        <w:rPr>
          <w:rFonts w:ascii="Arial" w:eastAsia="Times New Roman" w:hAnsi="Arial" w:cs="Arial"/>
          <w:color w:val="000000"/>
          <w:sz w:val="20"/>
          <w:lang w:eastAsia="en-GB"/>
        </w:rPr>
        <w:t>Finally, in regard to the market size test, we recommend that the RTS consider volumes traded and cleared on regulated markets in commodity derivatives only partially when assessing the ancillary activities</w:t>
      </w:r>
      <w:r>
        <w:rPr>
          <w:rFonts w:ascii="Arial" w:eastAsia="Times New Roman" w:hAnsi="Arial" w:cs="Arial"/>
          <w:color w:val="000000"/>
          <w:sz w:val="20"/>
          <w:lang w:eastAsia="en-GB"/>
        </w:rPr>
        <w:t xml:space="preserve"> – for example they could be weighted less in the threshold calculation</w:t>
      </w:r>
      <w:r w:rsidRPr="00263746">
        <w:rPr>
          <w:rFonts w:ascii="Arial" w:eastAsia="Times New Roman" w:hAnsi="Arial" w:cs="Arial"/>
          <w:color w:val="000000"/>
          <w:sz w:val="20"/>
          <w:lang w:eastAsia="en-GB"/>
        </w:rPr>
        <w:t>. Such an approach would incentivise trading and central clearing in regulated platforms resulting in mitigation of credit risk and more transparent commodity markets, complementary to the approach of mandatory clearing introduced through EMIR</w:t>
      </w:r>
      <w:proofErr w:type="gramStart"/>
      <w:r w:rsidRPr="00263746">
        <w:rPr>
          <w:rFonts w:ascii="Arial" w:eastAsia="Times New Roman" w:hAnsi="Arial" w:cs="Arial"/>
          <w:color w:val="000000"/>
          <w:sz w:val="20"/>
          <w:lang w:eastAsia="en-GB"/>
        </w:rPr>
        <w:t>.</w:t>
      </w:r>
      <w:permEnd w:id="1145793157"/>
      <w:r w:rsidR="00577C33">
        <w:t>&lt;</w:t>
      </w:r>
      <w:proofErr w:type="gramEnd"/>
      <w:r w:rsidR="00577C33">
        <w: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181EF4" w:rsidRPr="002C0ED9" w:rsidRDefault="00181EF4" w:rsidP="00181EF4">
      <w:pPr>
        <w:spacing w:before="120" w:line="240" w:lineRule="auto"/>
        <w:rPr>
          <w:rFonts w:ascii="Arial" w:eastAsia="Times New Roman" w:hAnsi="Arial" w:cs="Arial"/>
          <w:color w:val="000000"/>
          <w:sz w:val="20"/>
          <w:lang w:eastAsia="en-GB"/>
        </w:rPr>
      </w:pPr>
      <w:permStart w:id="585836306" w:edGrp="everyone"/>
      <w:r w:rsidRPr="002C0ED9">
        <w:rPr>
          <w:rFonts w:ascii="Arial" w:eastAsia="Times New Roman" w:hAnsi="Arial" w:cs="Arial"/>
          <w:color w:val="000000"/>
          <w:sz w:val="20"/>
          <w:lang w:eastAsia="en-GB"/>
        </w:rPr>
        <w:t>Further thought is needed on the definition of the appropriate asset classes. First, we advocate the aggregation of coal, gas and electricity into a single ‘energy commodity product’ asset class. This is because energy commodities are generally traded together by similar market participants (producers and consumers of energy) because of high price correlation, the use of an energy commodity to produce another (e.g. coal and power, gas and power) or the high level of substitutability (e.g. coal and gas).</w:t>
      </w:r>
    </w:p>
    <w:p w:rsidR="00577C33" w:rsidRDefault="00181EF4" w:rsidP="00EC2C93">
      <w:pPr>
        <w:keepNext/>
      </w:pPr>
      <w:r w:rsidRPr="002C0ED9">
        <w:rPr>
          <w:rFonts w:ascii="Arial" w:eastAsia="Times New Roman" w:hAnsi="Arial" w:cs="Arial"/>
          <w:color w:val="000000"/>
          <w:sz w:val="20"/>
          <w:lang w:eastAsia="en-GB"/>
        </w:rPr>
        <w:lastRenderedPageBreak/>
        <w:t xml:space="preserve">Second, the treatment of freight needs further consideration.  </w:t>
      </w:r>
      <w:r w:rsidRPr="002C0ED9">
        <w:rPr>
          <w:rFonts w:ascii="Arial" w:eastAsia="Times New Roman" w:hAnsi="Arial" w:cs="Arial"/>
          <w:color w:val="000000"/>
          <w:sz w:val="20"/>
        </w:rPr>
        <w:t xml:space="preserve">Freight is effectively ‘ancillary’ to other commodity business, and accordingly it would be appropriate for the inclusion of freight within the asset class of the commodity being transported on a cargo-by-cargo basis. Alternatively, a firm can fix in advance the designation of their freight depending on the primary function of the freight business within its overall trading portfolio. This would help mitigate against the risk of creating a test against a very small market. </w:t>
      </w:r>
      <w:permEnd w:id="585836306"/>
      <w:r w:rsidR="00577C33">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181EF4" w:rsidRPr="002C0ED9" w:rsidRDefault="00181EF4" w:rsidP="00181EF4">
      <w:pPr>
        <w:spacing w:before="120" w:after="60" w:line="240" w:lineRule="auto"/>
        <w:rPr>
          <w:rFonts w:ascii="Arial" w:eastAsia="Times New Roman" w:hAnsi="Arial" w:cs="Arial"/>
          <w:color w:val="000000"/>
          <w:sz w:val="20"/>
          <w:lang w:eastAsia="en-GB"/>
        </w:rPr>
      </w:pPr>
      <w:permStart w:id="1411399445" w:edGrp="everyone"/>
      <w:r w:rsidRPr="002C0ED9">
        <w:rPr>
          <w:rFonts w:ascii="Arial" w:eastAsia="Times New Roman" w:hAnsi="Arial" w:cs="Arial"/>
          <w:color w:val="000000"/>
          <w:sz w:val="20"/>
          <w:lang w:eastAsia="en-GB"/>
        </w:rPr>
        <w:t xml:space="preserve">We do not agree. </w:t>
      </w:r>
    </w:p>
    <w:p w:rsidR="00181EF4" w:rsidRPr="002C0ED9" w:rsidRDefault="00181EF4" w:rsidP="00181EF4">
      <w:pPr>
        <w:spacing w:before="120" w:after="60" w:line="240" w:lineRule="auto"/>
        <w:rPr>
          <w:rFonts w:ascii="Arial" w:eastAsia="Times New Roman" w:hAnsi="Arial" w:cs="Arial"/>
          <w:color w:val="000000"/>
          <w:sz w:val="20"/>
          <w:lang w:eastAsia="en-GB"/>
        </w:rPr>
      </w:pPr>
      <w:r w:rsidRPr="002C0ED9">
        <w:rPr>
          <w:rFonts w:ascii="Arial" w:eastAsia="Times New Roman" w:hAnsi="Arial" w:cs="Arial"/>
          <w:color w:val="000000"/>
          <w:sz w:val="20"/>
          <w:lang w:eastAsia="en-GB"/>
        </w:rPr>
        <w:t xml:space="preserve">First, we do not support a ‘one-size-fits-all’ approach and believe thresholds should be set at a different level for each asset class depending on the features of the markets as well the market of each underlying physical commodity. Specific thresholds should be consulted upon and agreed with the competent </w:t>
      </w:r>
      <w:proofErr w:type="spellStart"/>
      <w:r w:rsidRPr="002C0ED9">
        <w:rPr>
          <w:rFonts w:ascii="Arial" w:eastAsia="Times New Roman" w:hAnsi="Arial" w:cs="Arial"/>
          <w:color w:val="000000"/>
          <w:sz w:val="20"/>
          <w:lang w:eastAsia="en-GB"/>
        </w:rPr>
        <w:t>sectoral</w:t>
      </w:r>
      <w:proofErr w:type="spellEnd"/>
      <w:r w:rsidRPr="002C0ED9">
        <w:rPr>
          <w:rFonts w:ascii="Arial" w:eastAsia="Times New Roman" w:hAnsi="Arial" w:cs="Arial"/>
          <w:color w:val="000000"/>
          <w:sz w:val="20"/>
          <w:lang w:eastAsia="en-GB"/>
        </w:rPr>
        <w:t xml:space="preserve"> regulator where possible (e.g. power and gas derivatives).</w:t>
      </w:r>
    </w:p>
    <w:p w:rsidR="00181EF4" w:rsidRPr="002C0ED9" w:rsidRDefault="00181EF4" w:rsidP="00181EF4">
      <w:pPr>
        <w:spacing w:before="120" w:after="60" w:line="240" w:lineRule="auto"/>
        <w:rPr>
          <w:rFonts w:ascii="Arial" w:eastAsia="Times New Roman" w:hAnsi="Arial" w:cs="Arial"/>
          <w:color w:val="000000"/>
          <w:sz w:val="20"/>
          <w:lang w:eastAsia="en-GB"/>
        </w:rPr>
      </w:pPr>
      <w:r w:rsidRPr="002C0ED9">
        <w:rPr>
          <w:rFonts w:ascii="Arial" w:eastAsia="Times New Roman" w:hAnsi="Arial" w:cs="Arial"/>
          <w:color w:val="000000"/>
          <w:sz w:val="20"/>
          <w:lang w:eastAsia="en-GB"/>
        </w:rPr>
        <w:t>Second, as argued in our answer to Q168, such a level is so low that it would render the exemption under art. 2.1(j) of MiFID II unusable, contravening the intention of the co-legislators to exempt certain players.</w:t>
      </w:r>
    </w:p>
    <w:p w:rsidR="00181EF4" w:rsidRPr="002C0ED9" w:rsidRDefault="00181EF4" w:rsidP="00181EF4">
      <w:pPr>
        <w:spacing w:before="120" w:after="60" w:line="240" w:lineRule="auto"/>
        <w:rPr>
          <w:rFonts w:ascii="Arial" w:eastAsia="Times New Roman" w:hAnsi="Arial" w:cs="Arial"/>
          <w:color w:val="000000"/>
          <w:sz w:val="20"/>
          <w:lang w:eastAsia="en-GB"/>
        </w:rPr>
      </w:pPr>
      <w:r w:rsidRPr="002C0ED9">
        <w:rPr>
          <w:rFonts w:ascii="Arial" w:eastAsia="Times New Roman" w:hAnsi="Arial" w:cs="Arial"/>
          <w:color w:val="000000"/>
          <w:sz w:val="20"/>
          <w:lang w:eastAsia="en-GB"/>
        </w:rPr>
        <w:t xml:space="preserve">The problem is aggravated by the lack of reliable data, as explained in our answer to Q176. Because market participants will have no reliable data to assess whether they can pass the market size test, we believe that ESMA should adopt a system of dynamic thresholds whereby the threshold is set at a significantly higher level for 2017 and reviewed through an open consultation process once there is a reliable time series of data available. This is the approach adopted by the CFTC and has proved effective in balancing between a rigorous application of new legislation and fairness towards market participants.  </w:t>
      </w:r>
    </w:p>
    <w:p w:rsidR="00181EF4" w:rsidRPr="002C0ED9" w:rsidRDefault="00181EF4" w:rsidP="00181EF4">
      <w:pPr>
        <w:spacing w:before="120" w:after="60" w:line="240" w:lineRule="auto"/>
        <w:rPr>
          <w:rFonts w:ascii="Arial" w:eastAsia="Times New Roman" w:hAnsi="Arial" w:cs="Arial"/>
          <w:color w:val="000000"/>
          <w:sz w:val="20"/>
          <w:lang w:eastAsia="en-GB"/>
        </w:rPr>
      </w:pPr>
      <w:r w:rsidRPr="002C0ED9">
        <w:rPr>
          <w:rFonts w:ascii="Arial" w:eastAsia="Times New Roman" w:hAnsi="Arial" w:cs="Arial"/>
          <w:color w:val="000000"/>
          <w:sz w:val="20"/>
          <w:lang w:eastAsia="en-GB"/>
        </w:rPr>
        <w:t>As argued in our answer to Q176, we suggest ESMA to consider a test based on a fixed absolute volume-based market size indicator for each asset class as opposed to the current market share approach. This would make it easier for market participants to assess their position as they would need to consider only one ‘moving’ number, i.e. their own trading activity (numerator), while the overall market size value (denominator) is stable.</w:t>
      </w:r>
      <w:r>
        <w:rPr>
          <w:rFonts w:ascii="Arial" w:eastAsia="Times New Roman" w:hAnsi="Arial" w:cs="Arial"/>
          <w:color w:val="000000"/>
          <w:sz w:val="20"/>
          <w:lang w:eastAsia="en-GB"/>
        </w:rPr>
        <w:t xml:space="preserve"> </w:t>
      </w:r>
      <w:r w:rsidRPr="002C0ED9">
        <w:rPr>
          <w:rFonts w:ascii="Arial" w:eastAsia="Times New Roman" w:hAnsi="Arial" w:cs="Arial"/>
          <w:color w:val="000000"/>
          <w:sz w:val="20"/>
          <w:lang w:eastAsia="en-GB"/>
        </w:rPr>
        <w:t xml:space="preserve">If this approach is adopted, </w:t>
      </w:r>
      <w:r w:rsidRPr="002C0ED9">
        <w:rPr>
          <w:rFonts w:ascii="Arial" w:eastAsia="Times New Roman" w:hAnsi="Arial" w:cs="Arial"/>
          <w:color w:val="000000"/>
          <w:sz w:val="20"/>
        </w:rPr>
        <w:t>ESMA should consider that in markets where spreads are traded the use of traded volume as a metric can lead to higher figures and, therefore, such an element should be factored into the methodology proposed.</w:t>
      </w:r>
      <w:r>
        <w:rPr>
          <w:rFonts w:ascii="Arial" w:eastAsia="Times New Roman" w:hAnsi="Arial" w:cs="Arial"/>
          <w:color w:val="000000"/>
          <w:sz w:val="20"/>
        </w:rPr>
        <w:t xml:space="preserve"> T</w:t>
      </w:r>
      <w:r w:rsidRPr="002C0ED9">
        <w:rPr>
          <w:rFonts w:ascii="Arial" w:eastAsia="Times New Roman" w:hAnsi="Arial" w:cs="Arial"/>
          <w:color w:val="000000"/>
          <w:sz w:val="20"/>
          <w:lang w:eastAsia="en-GB"/>
        </w:rPr>
        <w:t>he denominator figures can be reviewed by ESMA at regular intervals (e.g. every 2-3 years) to reflect changes in market size. Such reviews should be mechanistic, based on data published b</w:t>
      </w:r>
      <w:r>
        <w:rPr>
          <w:rFonts w:ascii="Arial" w:eastAsia="Times New Roman" w:hAnsi="Arial" w:cs="Arial"/>
          <w:color w:val="000000"/>
          <w:sz w:val="20"/>
          <w:lang w:eastAsia="en-GB"/>
        </w:rPr>
        <w:t xml:space="preserve">y TRs and a public methodology. </w:t>
      </w:r>
      <w:r w:rsidRPr="002C0ED9">
        <w:rPr>
          <w:rFonts w:ascii="Arial" w:eastAsia="Times New Roman" w:hAnsi="Arial" w:cs="Arial"/>
          <w:color w:val="000000"/>
          <w:sz w:val="20"/>
          <w:lang w:eastAsia="en-GB"/>
        </w:rPr>
        <w:t>In any case, market participants should be able to predict changes to the market size and adapt their activity accordingly.</w:t>
      </w:r>
    </w:p>
    <w:p w:rsidR="00181EF4" w:rsidRPr="002C0ED9" w:rsidRDefault="00181EF4" w:rsidP="00181EF4">
      <w:pPr>
        <w:spacing w:before="120" w:after="60" w:line="240" w:lineRule="auto"/>
        <w:rPr>
          <w:rFonts w:ascii="Arial" w:eastAsia="Times New Roman" w:hAnsi="Arial" w:cs="Arial"/>
          <w:color w:val="000000"/>
          <w:sz w:val="20"/>
          <w:lang w:eastAsia="en-GB"/>
        </w:rPr>
      </w:pPr>
      <w:r w:rsidRPr="002C0ED9">
        <w:rPr>
          <w:rFonts w:ascii="Arial" w:eastAsia="Times New Roman" w:hAnsi="Arial" w:cs="Arial"/>
          <w:color w:val="000000"/>
          <w:sz w:val="20"/>
          <w:lang w:eastAsia="en-GB"/>
        </w:rPr>
        <w:t xml:space="preserve">In light of the above, we formulate the following proposal for RTS 28: </w:t>
      </w:r>
    </w:p>
    <w:p w:rsidR="00181EF4" w:rsidRPr="002C0ED9" w:rsidRDefault="00181EF4" w:rsidP="00181EF4">
      <w:pPr>
        <w:spacing w:before="120" w:after="60" w:line="240" w:lineRule="auto"/>
        <w:rPr>
          <w:rFonts w:ascii="Arial" w:eastAsia="Times New Roman" w:hAnsi="Arial" w:cs="Arial"/>
          <w:b/>
          <w:i/>
          <w:color w:val="000000"/>
          <w:sz w:val="20"/>
          <w:lang w:eastAsia="en-GB"/>
        </w:rPr>
      </w:pPr>
      <w:r w:rsidRPr="002C0ED9">
        <w:rPr>
          <w:rFonts w:ascii="Arial" w:eastAsia="Times New Roman" w:hAnsi="Arial" w:cs="Arial"/>
          <w:b/>
          <w:i/>
          <w:color w:val="000000"/>
          <w:sz w:val="20"/>
          <w:lang w:eastAsia="en-GB"/>
        </w:rPr>
        <w:t>“Art. 2 Application of the thresholds</w:t>
      </w:r>
    </w:p>
    <w:p w:rsidR="00181EF4" w:rsidRPr="002C0ED9" w:rsidRDefault="00181EF4" w:rsidP="00181EF4">
      <w:pPr>
        <w:spacing w:before="120" w:after="60" w:line="240" w:lineRule="auto"/>
        <w:rPr>
          <w:rFonts w:ascii="Arial" w:eastAsia="Times New Roman" w:hAnsi="Arial" w:cs="Arial"/>
          <w:b/>
          <w:i/>
          <w:color w:val="000000"/>
          <w:sz w:val="20"/>
          <w:lang w:eastAsia="en-GB"/>
        </w:rPr>
      </w:pPr>
      <w:r w:rsidRPr="002C0ED9">
        <w:rPr>
          <w:rFonts w:ascii="Arial" w:eastAsia="Times New Roman" w:hAnsi="Arial" w:cs="Arial"/>
          <w:b/>
          <w:i/>
          <w:color w:val="000000"/>
          <w:sz w:val="20"/>
          <w:lang w:eastAsia="en-GB"/>
        </w:rPr>
        <w:t>[...]</w:t>
      </w:r>
    </w:p>
    <w:p w:rsidR="00181EF4" w:rsidRPr="002C0ED9" w:rsidRDefault="00181EF4" w:rsidP="00181EF4">
      <w:pPr>
        <w:spacing w:before="120" w:after="60" w:line="240" w:lineRule="auto"/>
        <w:rPr>
          <w:rFonts w:ascii="Arial" w:eastAsia="Times New Roman" w:hAnsi="Arial" w:cs="Arial"/>
          <w:b/>
          <w:i/>
          <w:color w:val="000000"/>
          <w:sz w:val="20"/>
          <w:lang w:eastAsia="en-GB"/>
        </w:rPr>
      </w:pPr>
      <w:r w:rsidRPr="002C0ED9">
        <w:rPr>
          <w:rFonts w:ascii="Arial" w:eastAsia="Times New Roman" w:hAnsi="Arial" w:cs="Arial"/>
          <w:b/>
          <w:i/>
          <w:color w:val="000000"/>
          <w:sz w:val="20"/>
          <w:lang w:eastAsia="en-GB"/>
        </w:rPr>
        <w:t xml:space="preserve">(b) </w:t>
      </w:r>
      <w:proofErr w:type="gramStart"/>
      <w:r w:rsidRPr="002C0ED9">
        <w:rPr>
          <w:rFonts w:ascii="Arial" w:eastAsia="Times New Roman" w:hAnsi="Arial" w:cs="Arial"/>
          <w:b/>
          <w:i/>
          <w:color w:val="000000"/>
          <w:sz w:val="20"/>
          <w:lang w:eastAsia="en-GB"/>
        </w:rPr>
        <w:t>if</w:t>
      </w:r>
      <w:proofErr w:type="gramEnd"/>
      <w:r w:rsidRPr="002C0ED9">
        <w:rPr>
          <w:rFonts w:ascii="Arial" w:eastAsia="Times New Roman" w:hAnsi="Arial" w:cs="Arial"/>
          <w:b/>
          <w:i/>
          <w:color w:val="000000"/>
          <w:sz w:val="20"/>
          <w:lang w:eastAsia="en-GB"/>
        </w:rPr>
        <w:t xml:space="preserve"> the size of the trading activity undertaken in the EU accounts for less than the values in points 1 to 5 of this paragraph:</w:t>
      </w:r>
    </w:p>
    <w:p w:rsidR="00181EF4" w:rsidRPr="002C0ED9" w:rsidRDefault="00181EF4" w:rsidP="00181EF4">
      <w:pPr>
        <w:pStyle w:val="ListParagraph"/>
        <w:numPr>
          <w:ilvl w:val="0"/>
          <w:numId w:val="34"/>
        </w:numPr>
        <w:spacing w:before="120" w:after="60" w:line="240" w:lineRule="auto"/>
        <w:contextualSpacing/>
        <w:jc w:val="left"/>
        <w:rPr>
          <w:rFonts w:ascii="Arial" w:hAnsi="Arial" w:cs="Arial"/>
          <w:b/>
          <w:i/>
          <w:color w:val="000000"/>
          <w:lang w:eastAsia="en-GB"/>
        </w:rPr>
      </w:pPr>
      <w:r w:rsidRPr="002C0ED9">
        <w:rPr>
          <w:rFonts w:ascii="Arial" w:hAnsi="Arial" w:cs="Arial"/>
          <w:b/>
          <w:i/>
          <w:color w:val="000000"/>
          <w:lang w:eastAsia="en-GB"/>
        </w:rPr>
        <w:t>[X lots/tonnes] for metals</w:t>
      </w:r>
      <w:r>
        <w:rPr>
          <w:rFonts w:ascii="Arial" w:hAnsi="Arial" w:cs="Arial"/>
          <w:b/>
          <w:i/>
          <w:color w:val="000000"/>
          <w:lang w:eastAsia="en-GB"/>
        </w:rPr>
        <w:t xml:space="preserve"> (including related freight)</w:t>
      </w:r>
      <w:r w:rsidRPr="002C0ED9">
        <w:rPr>
          <w:rFonts w:ascii="Arial" w:hAnsi="Arial" w:cs="Arial"/>
          <w:b/>
          <w:i/>
          <w:color w:val="000000"/>
          <w:lang w:eastAsia="en-GB"/>
        </w:rPr>
        <w:t>;</w:t>
      </w:r>
    </w:p>
    <w:p w:rsidR="00181EF4" w:rsidRPr="002C0ED9" w:rsidRDefault="00181EF4" w:rsidP="00181EF4">
      <w:pPr>
        <w:pStyle w:val="ListParagraph"/>
        <w:numPr>
          <w:ilvl w:val="0"/>
          <w:numId w:val="34"/>
        </w:numPr>
        <w:spacing w:before="120" w:after="60" w:line="240" w:lineRule="auto"/>
        <w:contextualSpacing/>
        <w:jc w:val="left"/>
        <w:rPr>
          <w:rFonts w:ascii="Arial" w:hAnsi="Arial" w:cs="Arial"/>
          <w:b/>
          <w:i/>
          <w:color w:val="000000"/>
          <w:lang w:eastAsia="en-GB"/>
        </w:rPr>
      </w:pPr>
      <w:r w:rsidRPr="002C0ED9">
        <w:rPr>
          <w:rFonts w:ascii="Arial" w:hAnsi="Arial" w:cs="Arial"/>
          <w:b/>
          <w:i/>
          <w:color w:val="000000"/>
          <w:lang w:eastAsia="en-GB"/>
        </w:rPr>
        <w:t>[X lots/barrels] for oil</w:t>
      </w:r>
      <w:r>
        <w:rPr>
          <w:rFonts w:ascii="Arial" w:hAnsi="Arial" w:cs="Arial"/>
          <w:b/>
          <w:i/>
          <w:color w:val="000000"/>
          <w:lang w:eastAsia="en-GB"/>
        </w:rPr>
        <w:t xml:space="preserve"> (including related freight)</w:t>
      </w:r>
      <w:r w:rsidRPr="002C0ED9">
        <w:rPr>
          <w:rFonts w:ascii="Arial" w:hAnsi="Arial" w:cs="Arial"/>
          <w:b/>
          <w:i/>
          <w:color w:val="000000"/>
          <w:lang w:eastAsia="en-GB"/>
        </w:rPr>
        <w:t>;</w:t>
      </w:r>
    </w:p>
    <w:p w:rsidR="00181EF4" w:rsidRPr="002C0ED9" w:rsidRDefault="00181EF4" w:rsidP="00181EF4">
      <w:pPr>
        <w:pStyle w:val="ListParagraph"/>
        <w:numPr>
          <w:ilvl w:val="0"/>
          <w:numId w:val="34"/>
        </w:numPr>
        <w:spacing w:before="120" w:after="60" w:line="240" w:lineRule="auto"/>
        <w:contextualSpacing/>
        <w:jc w:val="left"/>
        <w:rPr>
          <w:rFonts w:ascii="Arial" w:hAnsi="Arial" w:cs="Arial"/>
          <w:b/>
          <w:i/>
          <w:color w:val="000000"/>
          <w:lang w:eastAsia="en-GB"/>
        </w:rPr>
      </w:pPr>
      <w:r w:rsidRPr="002C0ED9">
        <w:rPr>
          <w:rFonts w:ascii="Arial" w:hAnsi="Arial" w:cs="Arial"/>
          <w:b/>
          <w:i/>
          <w:color w:val="000000"/>
          <w:lang w:eastAsia="en-GB"/>
        </w:rPr>
        <w:t>[X lots/toe/</w:t>
      </w:r>
      <w:proofErr w:type="spellStart"/>
      <w:r w:rsidRPr="002C0ED9">
        <w:rPr>
          <w:rFonts w:ascii="Arial" w:hAnsi="Arial" w:cs="Arial"/>
          <w:b/>
          <w:i/>
          <w:color w:val="000000"/>
          <w:lang w:eastAsia="en-GB"/>
        </w:rPr>
        <w:t>MWh</w:t>
      </w:r>
      <w:proofErr w:type="spellEnd"/>
      <w:r w:rsidRPr="002C0ED9">
        <w:rPr>
          <w:rFonts w:ascii="Arial" w:hAnsi="Arial" w:cs="Arial"/>
          <w:b/>
          <w:i/>
          <w:color w:val="000000"/>
          <w:lang w:eastAsia="en-GB"/>
        </w:rPr>
        <w:t>] for energy products</w:t>
      </w:r>
      <w:r>
        <w:rPr>
          <w:rFonts w:ascii="Arial" w:hAnsi="Arial" w:cs="Arial"/>
          <w:b/>
          <w:i/>
          <w:color w:val="000000"/>
          <w:lang w:eastAsia="en-GB"/>
        </w:rPr>
        <w:t xml:space="preserve"> (including related freight)</w:t>
      </w:r>
      <w:r w:rsidRPr="002C0ED9">
        <w:rPr>
          <w:rFonts w:ascii="Arial" w:hAnsi="Arial" w:cs="Arial"/>
          <w:b/>
          <w:i/>
          <w:color w:val="000000"/>
          <w:lang w:eastAsia="en-GB"/>
        </w:rPr>
        <w:t>;</w:t>
      </w:r>
    </w:p>
    <w:p w:rsidR="00181EF4" w:rsidRPr="002C0ED9" w:rsidRDefault="00181EF4" w:rsidP="00181EF4">
      <w:pPr>
        <w:pStyle w:val="ListParagraph"/>
        <w:numPr>
          <w:ilvl w:val="0"/>
          <w:numId w:val="34"/>
        </w:numPr>
        <w:spacing w:before="120" w:after="60" w:line="240" w:lineRule="auto"/>
        <w:contextualSpacing/>
        <w:jc w:val="left"/>
        <w:rPr>
          <w:rFonts w:ascii="Arial" w:hAnsi="Arial" w:cs="Arial"/>
          <w:b/>
          <w:i/>
          <w:color w:val="000000"/>
          <w:lang w:eastAsia="en-GB"/>
        </w:rPr>
      </w:pPr>
      <w:r w:rsidRPr="002C0ED9">
        <w:rPr>
          <w:rFonts w:ascii="Arial" w:hAnsi="Arial" w:cs="Arial"/>
          <w:b/>
          <w:i/>
          <w:color w:val="000000"/>
          <w:lang w:eastAsia="en-GB"/>
        </w:rPr>
        <w:t>[X lots/tonnes] for agricultural products</w:t>
      </w:r>
      <w:r>
        <w:rPr>
          <w:rFonts w:ascii="Arial" w:hAnsi="Arial" w:cs="Arial"/>
          <w:b/>
          <w:i/>
          <w:color w:val="000000"/>
          <w:lang w:eastAsia="en-GB"/>
        </w:rPr>
        <w:t xml:space="preserve"> (including related freight)</w:t>
      </w:r>
      <w:r w:rsidRPr="002C0ED9">
        <w:rPr>
          <w:rFonts w:ascii="Arial" w:hAnsi="Arial" w:cs="Arial"/>
          <w:b/>
          <w:i/>
          <w:color w:val="000000"/>
          <w:lang w:eastAsia="en-GB"/>
        </w:rPr>
        <w:t>;</w:t>
      </w:r>
    </w:p>
    <w:p w:rsidR="00181EF4" w:rsidRPr="002C0ED9" w:rsidRDefault="00181EF4" w:rsidP="00181EF4">
      <w:pPr>
        <w:pStyle w:val="ListParagraph"/>
        <w:numPr>
          <w:ilvl w:val="0"/>
          <w:numId w:val="34"/>
        </w:numPr>
        <w:spacing w:before="120" w:after="60" w:line="240" w:lineRule="auto"/>
        <w:contextualSpacing/>
        <w:jc w:val="left"/>
        <w:rPr>
          <w:rFonts w:ascii="Arial" w:hAnsi="Arial" w:cs="Arial"/>
          <w:i/>
          <w:color w:val="000000"/>
          <w:lang w:eastAsia="en-GB"/>
        </w:rPr>
      </w:pPr>
      <w:r w:rsidRPr="002C0ED9">
        <w:rPr>
          <w:rFonts w:ascii="Arial" w:hAnsi="Arial" w:cs="Arial"/>
          <w:b/>
          <w:i/>
          <w:color w:val="000000"/>
          <w:lang w:eastAsia="en-GB"/>
        </w:rPr>
        <w:t>[X lots/units] in emission allowances or derivatives thereof.</w:t>
      </w:r>
    </w:p>
    <w:p w:rsidR="00181EF4" w:rsidRPr="002C0ED9" w:rsidRDefault="00181EF4" w:rsidP="00181EF4">
      <w:pPr>
        <w:spacing w:before="120" w:after="60"/>
        <w:rPr>
          <w:rFonts w:ascii="Arial" w:eastAsia="Times New Roman" w:hAnsi="Arial" w:cs="Arial"/>
          <w:i/>
          <w:color w:val="000000"/>
          <w:sz w:val="20"/>
          <w:lang w:eastAsia="en-GB"/>
        </w:rPr>
      </w:pPr>
      <w:r w:rsidRPr="002C0ED9">
        <w:rPr>
          <w:rFonts w:ascii="Arial" w:eastAsia="Times New Roman" w:hAnsi="Arial" w:cs="Arial"/>
          <w:b/>
          <w:i/>
          <w:color w:val="000000"/>
          <w:sz w:val="20"/>
          <w:lang w:eastAsia="en-GB"/>
        </w:rPr>
        <w:t>The values in points 1 to 5 of art. 2(b) maybe reviewed and updated by ESMA every [X] years following a consultation with national competent authorities and market participants to reflect changes in the size of the overall market trading activity undertaken in the EU changes significantly.”</w:t>
      </w:r>
      <w:r w:rsidRPr="002C0ED9">
        <w:rPr>
          <w:rFonts w:ascii="Arial" w:hAnsi="Arial" w:cs="Arial"/>
          <w:i/>
          <w:color w:val="000000"/>
          <w:lang w:eastAsia="en-GB"/>
        </w:rPr>
        <w:t xml:space="preserve"> </w:t>
      </w:r>
      <w:r w:rsidRPr="002C0ED9">
        <w:rPr>
          <w:rFonts w:ascii="Arial" w:eastAsia="Times New Roman" w:hAnsi="Arial" w:cs="Arial"/>
          <w:i/>
          <w:color w:val="000000"/>
          <w:sz w:val="20"/>
          <w:lang w:eastAsia="en-GB"/>
        </w:rPr>
        <w:t xml:space="preserve">     </w:t>
      </w:r>
    </w:p>
    <w:p w:rsidR="00181EF4" w:rsidRPr="002C0ED9" w:rsidRDefault="00181EF4" w:rsidP="00181EF4">
      <w:pPr>
        <w:spacing w:before="120" w:after="60"/>
        <w:rPr>
          <w:rFonts w:ascii="Arial" w:eastAsia="Times New Roman" w:hAnsi="Arial" w:cs="Arial"/>
          <w:color w:val="000000"/>
          <w:sz w:val="20"/>
          <w:lang w:eastAsia="en-GB"/>
        </w:rPr>
      </w:pPr>
      <w:r w:rsidRPr="002C0ED9">
        <w:rPr>
          <w:rFonts w:ascii="Arial" w:eastAsia="Times New Roman" w:hAnsi="Arial" w:cs="Arial"/>
          <w:b/>
          <w:color w:val="000000"/>
          <w:sz w:val="20"/>
          <w:u w:val="single"/>
          <w:lang w:eastAsia="en-GB"/>
        </w:rPr>
        <w:lastRenderedPageBreak/>
        <w:t>N.B.</w:t>
      </w:r>
      <w:r w:rsidRPr="002C0ED9">
        <w:rPr>
          <w:rFonts w:ascii="Arial" w:eastAsia="Times New Roman" w:hAnsi="Arial" w:cs="Arial"/>
          <w:color w:val="000000"/>
          <w:sz w:val="20"/>
          <w:lang w:eastAsia="en-GB"/>
        </w:rPr>
        <w:t xml:space="preserve"> We have refrained from proposing values in our suggested amendments as these can only be determined after a thorough assessment of overall market data, which are currently not available to market participants. </w:t>
      </w:r>
    </w:p>
    <w:p w:rsidR="00181EF4" w:rsidRPr="002C0ED9" w:rsidRDefault="00181EF4" w:rsidP="00181EF4">
      <w:pPr>
        <w:spacing w:before="120" w:after="60"/>
        <w:rPr>
          <w:rFonts w:ascii="Arial" w:eastAsia="Times New Roman" w:hAnsi="Arial" w:cs="Arial"/>
          <w:b/>
          <w:i/>
          <w:color w:val="000000"/>
          <w:sz w:val="20"/>
          <w:lang w:eastAsia="en-GB"/>
        </w:rPr>
      </w:pPr>
      <w:r w:rsidRPr="002C0ED9">
        <w:rPr>
          <w:rFonts w:ascii="Arial" w:eastAsia="Times New Roman" w:hAnsi="Arial" w:cs="Arial"/>
          <w:b/>
          <w:i/>
          <w:color w:val="000000"/>
          <w:sz w:val="20"/>
          <w:lang w:eastAsia="en-GB"/>
        </w:rPr>
        <w:t>“Art. 5 Period for calculation</w:t>
      </w:r>
    </w:p>
    <w:p w:rsidR="00181EF4" w:rsidRPr="002C0ED9" w:rsidRDefault="00181EF4" w:rsidP="00181EF4">
      <w:pPr>
        <w:spacing w:before="120" w:after="60"/>
        <w:rPr>
          <w:rFonts w:ascii="Arial" w:eastAsia="Times New Roman" w:hAnsi="Arial" w:cs="Arial"/>
          <w:b/>
          <w:i/>
          <w:color w:val="000000"/>
          <w:sz w:val="20"/>
          <w:lang w:eastAsia="en-GB"/>
        </w:rPr>
      </w:pPr>
      <w:r w:rsidRPr="002C0ED9">
        <w:rPr>
          <w:rFonts w:ascii="Arial" w:eastAsia="Times New Roman" w:hAnsi="Arial" w:cs="Arial"/>
          <w:b/>
          <w:i/>
          <w:color w:val="000000"/>
          <w:sz w:val="20"/>
          <w:lang w:eastAsia="en-GB"/>
        </w:rPr>
        <w:t>[...]</w:t>
      </w:r>
    </w:p>
    <w:p w:rsidR="00181EF4" w:rsidRPr="002C0ED9" w:rsidRDefault="00181EF4" w:rsidP="00181EF4">
      <w:pPr>
        <w:spacing w:before="120" w:after="60"/>
        <w:rPr>
          <w:rFonts w:ascii="Arial" w:eastAsia="Times New Roman" w:hAnsi="Arial" w:cs="Arial"/>
          <w:b/>
          <w:i/>
          <w:color w:val="000000"/>
          <w:sz w:val="20"/>
          <w:lang w:eastAsia="en-GB"/>
        </w:rPr>
      </w:pPr>
      <w:r w:rsidRPr="002C0ED9">
        <w:rPr>
          <w:rFonts w:ascii="Arial" w:eastAsia="Times New Roman" w:hAnsi="Arial" w:cs="Arial"/>
          <w:b/>
          <w:i/>
          <w:color w:val="000000"/>
          <w:sz w:val="20"/>
          <w:lang w:eastAsia="en-GB"/>
        </w:rPr>
        <w:t xml:space="preserve">5. </w:t>
      </w:r>
      <w:proofErr w:type="gramStart"/>
      <w:r w:rsidRPr="002C0ED9">
        <w:rPr>
          <w:rFonts w:ascii="Arial" w:eastAsia="Times New Roman" w:hAnsi="Arial" w:cs="Arial"/>
          <w:b/>
          <w:i/>
          <w:color w:val="000000"/>
          <w:sz w:val="20"/>
          <w:lang w:eastAsia="en-GB"/>
        </w:rPr>
        <w:t>Until</w:t>
      </w:r>
      <w:proofErr w:type="gramEnd"/>
      <w:r w:rsidRPr="002C0ED9">
        <w:rPr>
          <w:rFonts w:ascii="Arial" w:eastAsia="Times New Roman" w:hAnsi="Arial" w:cs="Arial"/>
          <w:b/>
          <w:i/>
          <w:color w:val="000000"/>
          <w:sz w:val="20"/>
          <w:lang w:eastAsia="en-GB"/>
        </w:rPr>
        <w:t xml:space="preserve"> 2022, the values in points 1 to 5 of art. 2(b) shall be multiplied by a corrective factor to reflect the smaller period used for calculation and the need of firms to adapt their business to the new regulatory framework: </w:t>
      </w:r>
    </w:p>
    <w:p w:rsidR="00181EF4" w:rsidRPr="002C0ED9" w:rsidRDefault="00181EF4" w:rsidP="00181EF4">
      <w:pPr>
        <w:spacing w:before="120" w:after="60"/>
        <w:rPr>
          <w:rFonts w:ascii="Arial" w:eastAsia="Times New Roman" w:hAnsi="Arial" w:cs="Arial"/>
          <w:b/>
          <w:i/>
          <w:color w:val="000000"/>
          <w:sz w:val="20"/>
          <w:lang w:eastAsia="en-GB"/>
        </w:rPr>
      </w:pPr>
      <w:r w:rsidRPr="002C0ED9">
        <w:rPr>
          <w:rFonts w:ascii="Arial" w:eastAsia="Times New Roman" w:hAnsi="Arial" w:cs="Arial"/>
          <w:b/>
          <w:i/>
          <w:color w:val="000000"/>
          <w:sz w:val="20"/>
          <w:lang w:eastAsia="en-GB"/>
        </w:rPr>
        <w:t xml:space="preserve">(a) </w:t>
      </w:r>
      <w:proofErr w:type="gramStart"/>
      <w:r w:rsidRPr="002C0ED9">
        <w:rPr>
          <w:rFonts w:ascii="Arial" w:eastAsia="Times New Roman" w:hAnsi="Arial" w:cs="Arial"/>
          <w:b/>
          <w:i/>
          <w:color w:val="000000"/>
          <w:sz w:val="20"/>
          <w:lang w:eastAsia="en-GB"/>
        </w:rPr>
        <w:t>for</w:t>
      </w:r>
      <w:proofErr w:type="gramEnd"/>
      <w:r w:rsidRPr="002C0ED9">
        <w:rPr>
          <w:rFonts w:ascii="Arial" w:eastAsia="Times New Roman" w:hAnsi="Arial" w:cs="Arial"/>
          <w:b/>
          <w:i/>
          <w:color w:val="000000"/>
          <w:sz w:val="20"/>
          <w:lang w:eastAsia="en-GB"/>
        </w:rPr>
        <w:t xml:space="preserve"> 2017-2018, the corrective factor shall be set at [X]; </w:t>
      </w:r>
    </w:p>
    <w:p w:rsidR="00181EF4" w:rsidRPr="002C0ED9" w:rsidRDefault="00181EF4" w:rsidP="00181EF4">
      <w:pPr>
        <w:spacing w:before="120" w:after="60"/>
        <w:rPr>
          <w:rFonts w:ascii="Arial" w:eastAsia="Times New Roman" w:hAnsi="Arial" w:cs="Arial"/>
          <w:b/>
          <w:i/>
          <w:color w:val="000000"/>
          <w:sz w:val="20"/>
          <w:lang w:eastAsia="en-GB"/>
        </w:rPr>
      </w:pPr>
      <w:r w:rsidRPr="002C0ED9">
        <w:rPr>
          <w:rFonts w:ascii="Arial" w:eastAsia="Times New Roman" w:hAnsi="Arial" w:cs="Arial"/>
          <w:b/>
          <w:i/>
          <w:color w:val="000000"/>
          <w:sz w:val="20"/>
          <w:lang w:eastAsia="en-GB"/>
        </w:rPr>
        <w:t xml:space="preserve">(b) </w:t>
      </w:r>
      <w:proofErr w:type="gramStart"/>
      <w:r w:rsidRPr="002C0ED9">
        <w:rPr>
          <w:rFonts w:ascii="Arial" w:eastAsia="Times New Roman" w:hAnsi="Arial" w:cs="Arial"/>
          <w:b/>
          <w:i/>
          <w:color w:val="000000"/>
          <w:sz w:val="20"/>
          <w:lang w:eastAsia="en-GB"/>
        </w:rPr>
        <w:t>for</w:t>
      </w:r>
      <w:proofErr w:type="gramEnd"/>
      <w:r w:rsidRPr="002C0ED9">
        <w:rPr>
          <w:rFonts w:ascii="Arial" w:eastAsia="Times New Roman" w:hAnsi="Arial" w:cs="Arial"/>
          <w:b/>
          <w:i/>
          <w:color w:val="000000"/>
          <w:sz w:val="20"/>
          <w:lang w:eastAsia="en-GB"/>
        </w:rPr>
        <w:t xml:space="preserve"> 2019-2020, the corrective factor shall be set at [X];</w:t>
      </w:r>
    </w:p>
    <w:p w:rsidR="00181EF4" w:rsidRPr="002C0ED9" w:rsidRDefault="00181EF4" w:rsidP="00181EF4">
      <w:pPr>
        <w:spacing w:before="120" w:after="60"/>
        <w:rPr>
          <w:rFonts w:ascii="Arial" w:eastAsia="Times New Roman" w:hAnsi="Arial" w:cs="Arial"/>
          <w:b/>
          <w:i/>
          <w:color w:val="000000"/>
          <w:sz w:val="20"/>
          <w:lang w:eastAsia="en-GB"/>
        </w:rPr>
      </w:pPr>
      <w:r w:rsidRPr="002C0ED9">
        <w:rPr>
          <w:rFonts w:ascii="Arial" w:eastAsia="Times New Roman" w:hAnsi="Arial" w:cs="Arial"/>
          <w:b/>
          <w:i/>
          <w:color w:val="000000"/>
          <w:sz w:val="20"/>
          <w:lang w:eastAsia="en-GB"/>
        </w:rPr>
        <w:t xml:space="preserve">(c) </w:t>
      </w:r>
      <w:proofErr w:type="gramStart"/>
      <w:r w:rsidRPr="002C0ED9">
        <w:rPr>
          <w:rFonts w:ascii="Arial" w:eastAsia="Times New Roman" w:hAnsi="Arial" w:cs="Arial"/>
          <w:b/>
          <w:i/>
          <w:color w:val="000000"/>
          <w:sz w:val="20"/>
          <w:lang w:eastAsia="en-GB"/>
        </w:rPr>
        <w:t>for</w:t>
      </w:r>
      <w:proofErr w:type="gramEnd"/>
      <w:r w:rsidRPr="002C0ED9">
        <w:rPr>
          <w:rFonts w:ascii="Arial" w:eastAsia="Times New Roman" w:hAnsi="Arial" w:cs="Arial"/>
          <w:b/>
          <w:i/>
          <w:color w:val="000000"/>
          <w:sz w:val="20"/>
          <w:lang w:eastAsia="en-GB"/>
        </w:rPr>
        <w:t xml:space="preserve"> 2021-2022, the corrective factor shall be set at [X].</w:t>
      </w:r>
    </w:p>
    <w:p w:rsidR="00577C33" w:rsidRDefault="00181EF4" w:rsidP="00EC2C93">
      <w:pPr>
        <w:keepNext/>
      </w:pPr>
      <w:r w:rsidRPr="002C0ED9">
        <w:rPr>
          <w:rFonts w:ascii="Arial" w:eastAsia="Times New Roman" w:hAnsi="Arial" w:cs="Arial"/>
          <w:b/>
          <w:i/>
          <w:color w:val="000000"/>
          <w:sz w:val="20"/>
          <w:lang w:eastAsia="en-GB"/>
        </w:rPr>
        <w:t>ESMA may update the value in points (b) and (c) of sub-paragraph 4 following consultation with all relevant stakeholders.”</w:t>
      </w:r>
      <w:permEnd w:id="1411399445"/>
      <w:r w:rsidR="00577C33">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181EF4" w:rsidRPr="002C0ED9" w:rsidRDefault="00181EF4" w:rsidP="00181EF4">
      <w:pPr>
        <w:spacing w:before="120" w:after="60" w:line="240" w:lineRule="auto"/>
        <w:rPr>
          <w:rFonts w:ascii="Arial" w:eastAsia="Times New Roman" w:hAnsi="Arial" w:cs="Arial"/>
          <w:color w:val="000000"/>
          <w:sz w:val="20"/>
          <w:lang w:eastAsia="en-GB"/>
        </w:rPr>
      </w:pPr>
      <w:permStart w:id="888867691" w:edGrp="everyone"/>
      <w:r w:rsidRPr="002C0ED9">
        <w:rPr>
          <w:rFonts w:ascii="Arial" w:eastAsia="Times New Roman" w:hAnsi="Arial" w:cs="Arial"/>
          <w:color w:val="000000"/>
          <w:sz w:val="20"/>
          <w:lang w:eastAsia="en-GB"/>
        </w:rPr>
        <w:t xml:space="preserve">Yes, we think that the threshold is useful. We find it inappropriate, however, that its level is set so close to the one that all market participants need to pass. </w:t>
      </w:r>
    </w:p>
    <w:p w:rsidR="00577C33" w:rsidRDefault="00181EF4" w:rsidP="00EC2C93">
      <w:pPr>
        <w:keepNext/>
      </w:pPr>
      <w:r w:rsidRPr="002C0ED9">
        <w:rPr>
          <w:rFonts w:ascii="Arial" w:eastAsia="Times New Roman" w:hAnsi="Arial" w:cs="Arial"/>
          <w:color w:val="000000"/>
          <w:sz w:val="20"/>
          <w:lang w:eastAsia="en-GB"/>
        </w:rPr>
        <w:t>We consider the difference of 0.25% between the two thresholds as negligible. In light of the uncertainty about calculation methodologies and unavailability of data we believe that this difference could be attributed to a mere rounding or calculation error</w:t>
      </w:r>
      <w:r>
        <w:rPr>
          <w:rFonts w:ascii="Arial" w:eastAsia="Times New Roman" w:hAnsi="Arial" w:cs="Arial"/>
          <w:color w:val="000000"/>
          <w:sz w:val="20"/>
          <w:lang w:eastAsia="en-GB"/>
        </w:rPr>
        <w:t>.</w:t>
      </w:r>
      <w:r w:rsidRPr="002C0ED9">
        <w:rPr>
          <w:rFonts w:ascii="Arial" w:eastAsia="Times New Roman" w:hAnsi="Arial" w:cs="Arial"/>
          <w:color w:val="000000"/>
          <w:sz w:val="20"/>
          <w:lang w:eastAsia="en-GB"/>
        </w:rPr>
        <w:t xml:space="preserve"> Therefore, i</w:t>
      </w:r>
      <w:r>
        <w:rPr>
          <w:rFonts w:ascii="Arial" w:eastAsia="Times New Roman" w:hAnsi="Arial" w:cs="Arial"/>
          <w:color w:val="000000"/>
          <w:sz w:val="20"/>
          <w:lang w:eastAsia="en-GB"/>
        </w:rPr>
        <w:t>f</w:t>
      </w:r>
      <w:r w:rsidRPr="002C0ED9">
        <w:rPr>
          <w:rFonts w:ascii="Arial" w:eastAsia="Times New Roman" w:hAnsi="Arial" w:cs="Arial"/>
          <w:color w:val="000000"/>
          <w:sz w:val="20"/>
          <w:lang w:eastAsia="en-GB"/>
        </w:rPr>
        <w:t xml:space="preserve"> the </w:t>
      </w:r>
      <w:r w:rsidRPr="002C0ED9">
        <w:rPr>
          <w:rFonts w:ascii="Arial" w:eastAsia="Times New Roman" w:hAnsi="Arial" w:cs="Arial"/>
          <w:i/>
          <w:color w:val="000000"/>
          <w:sz w:val="20"/>
          <w:lang w:eastAsia="en-GB"/>
        </w:rPr>
        <w:t xml:space="preserve">de </w:t>
      </w:r>
      <w:proofErr w:type="spellStart"/>
      <w:r w:rsidRPr="002C0ED9">
        <w:rPr>
          <w:rFonts w:ascii="Arial" w:eastAsia="Times New Roman" w:hAnsi="Arial" w:cs="Arial"/>
          <w:i/>
          <w:color w:val="000000"/>
          <w:sz w:val="20"/>
          <w:lang w:eastAsia="en-GB"/>
        </w:rPr>
        <w:t>minimis</w:t>
      </w:r>
      <w:proofErr w:type="spellEnd"/>
      <w:r w:rsidRPr="002C0ED9">
        <w:rPr>
          <w:rFonts w:ascii="Arial" w:eastAsia="Times New Roman" w:hAnsi="Arial" w:cs="Arial"/>
          <w:i/>
          <w:color w:val="000000"/>
          <w:sz w:val="20"/>
          <w:lang w:eastAsia="en-GB"/>
        </w:rPr>
        <w:t xml:space="preserve"> </w:t>
      </w:r>
      <w:r w:rsidRPr="002C0ED9">
        <w:rPr>
          <w:rFonts w:ascii="Arial" w:eastAsia="Times New Roman" w:hAnsi="Arial" w:cs="Arial"/>
          <w:color w:val="000000"/>
          <w:sz w:val="20"/>
          <w:lang w:eastAsia="en-GB"/>
        </w:rPr>
        <w:t>threshold is maintained at its current level, we believe that the regular market size threshold should be significantly increased</w:t>
      </w:r>
      <w:proofErr w:type="gramStart"/>
      <w:r w:rsidRPr="002C0ED9">
        <w:rPr>
          <w:rFonts w:ascii="Arial" w:eastAsia="Times New Roman" w:hAnsi="Arial" w:cs="Arial"/>
          <w:color w:val="000000"/>
          <w:sz w:val="20"/>
          <w:lang w:eastAsia="en-GB"/>
        </w:rPr>
        <w:t>.</w:t>
      </w:r>
      <w:permEnd w:id="888867691"/>
      <w:r w:rsidR="00577C33">
        <w:t>&lt;</w:t>
      </w:r>
      <w:proofErr w:type="gramEnd"/>
      <w:r w:rsidR="00577C33">
        <w: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t>&lt;ESMA_QUESTION_CP_MIFID_181&gt;</w:t>
      </w:r>
    </w:p>
    <w:p w:rsidR="00181EF4" w:rsidRPr="002C0ED9" w:rsidRDefault="00181EF4" w:rsidP="00181EF4">
      <w:pPr>
        <w:spacing w:before="120" w:after="60" w:line="240" w:lineRule="auto"/>
        <w:rPr>
          <w:rFonts w:ascii="Arial" w:eastAsia="Times New Roman" w:hAnsi="Arial" w:cs="Arial"/>
          <w:color w:val="000000"/>
          <w:sz w:val="20"/>
          <w:lang w:eastAsia="en-GB"/>
        </w:rPr>
      </w:pPr>
      <w:permStart w:id="804862283" w:edGrp="everyone"/>
      <w:r w:rsidRPr="002C0ED9">
        <w:rPr>
          <w:rFonts w:ascii="Arial" w:eastAsia="Times New Roman" w:hAnsi="Arial" w:cs="Arial"/>
          <w:color w:val="000000"/>
          <w:sz w:val="20"/>
          <w:lang w:eastAsia="en-GB"/>
        </w:rPr>
        <w:t xml:space="preserve">We generally agree. However, we express two concerns. </w:t>
      </w:r>
    </w:p>
    <w:p w:rsidR="00181EF4" w:rsidRPr="002C0ED9" w:rsidRDefault="00181EF4" w:rsidP="00181EF4">
      <w:pPr>
        <w:spacing w:before="120" w:after="60" w:line="240" w:lineRule="auto"/>
        <w:rPr>
          <w:rFonts w:ascii="Arial" w:eastAsia="Times New Roman" w:hAnsi="Arial" w:cs="Arial"/>
          <w:color w:val="000000"/>
          <w:sz w:val="20"/>
          <w:lang w:eastAsia="en-GB"/>
        </w:rPr>
      </w:pPr>
      <w:r w:rsidRPr="002C0ED9">
        <w:rPr>
          <w:rFonts w:ascii="Arial" w:eastAsia="Times New Roman" w:hAnsi="Arial" w:cs="Arial"/>
          <w:color w:val="000000"/>
          <w:sz w:val="20"/>
          <w:lang w:eastAsia="en-GB"/>
        </w:rPr>
        <w:t>First, the treatment of transactions in emission allowances entered to comply with the obligations of Directive 2003/87/EC (the “EU ETS Directive”). As emission allowances have become financial instruments under MiFID II and these trades cannot be defined as ‘objectively reducing commercial risk’, firms with a large carbon footprint will be found in breach of the market activity threshold even in the case no trading in financial instruments other than for compliance with the EU ETS Directive were undertaken. We consider this unfair and unjustified and therefore ask ESMA to modify RTS 28 as to exclude these transactions from the calculation of a firm’s ‘MiFID activity’:</w:t>
      </w:r>
    </w:p>
    <w:p w:rsidR="00181EF4" w:rsidRPr="002C0ED9" w:rsidRDefault="00181EF4" w:rsidP="00181EF4">
      <w:pPr>
        <w:spacing w:before="120" w:after="60" w:line="240" w:lineRule="auto"/>
        <w:rPr>
          <w:rFonts w:ascii="Arial" w:eastAsia="Times New Roman" w:hAnsi="Arial" w:cs="Arial"/>
          <w:b/>
          <w:i/>
          <w:color w:val="000000"/>
          <w:sz w:val="20"/>
          <w:lang w:eastAsia="en-GB"/>
        </w:rPr>
      </w:pPr>
      <w:r w:rsidRPr="002C0ED9">
        <w:rPr>
          <w:rFonts w:ascii="Arial" w:eastAsia="Times New Roman" w:hAnsi="Arial" w:cs="Arial"/>
          <w:b/>
          <w:i/>
          <w:color w:val="000000"/>
          <w:sz w:val="20"/>
          <w:lang w:eastAsia="en-GB"/>
        </w:rPr>
        <w:t>“Article 1 Definitions</w:t>
      </w:r>
    </w:p>
    <w:p w:rsidR="00181EF4" w:rsidRPr="002C0ED9" w:rsidRDefault="00181EF4" w:rsidP="00181EF4">
      <w:pPr>
        <w:spacing w:before="120" w:after="60" w:line="240" w:lineRule="auto"/>
        <w:rPr>
          <w:rFonts w:ascii="Arial" w:eastAsia="Times New Roman" w:hAnsi="Arial" w:cs="Arial"/>
          <w:b/>
          <w:i/>
          <w:color w:val="000000"/>
          <w:sz w:val="20"/>
          <w:lang w:eastAsia="en-GB"/>
        </w:rPr>
      </w:pPr>
      <w:r w:rsidRPr="002C0ED9">
        <w:rPr>
          <w:rFonts w:ascii="Arial" w:eastAsia="Times New Roman" w:hAnsi="Arial" w:cs="Arial"/>
          <w:b/>
          <w:i/>
          <w:color w:val="000000"/>
          <w:sz w:val="20"/>
          <w:lang w:eastAsia="en-GB"/>
        </w:rPr>
        <w:t>[...]</w:t>
      </w:r>
    </w:p>
    <w:p w:rsidR="00181EF4" w:rsidRPr="002C0ED9" w:rsidRDefault="00181EF4" w:rsidP="00181EF4">
      <w:pPr>
        <w:spacing w:before="120" w:after="60" w:line="240" w:lineRule="auto"/>
        <w:rPr>
          <w:rFonts w:ascii="Arial" w:eastAsia="Times New Roman" w:hAnsi="Arial" w:cs="Arial"/>
          <w:b/>
          <w:i/>
          <w:color w:val="000000"/>
          <w:sz w:val="20"/>
          <w:lang w:eastAsia="en-GB"/>
        </w:rPr>
      </w:pPr>
      <w:r w:rsidRPr="002C0ED9">
        <w:rPr>
          <w:rFonts w:ascii="Arial" w:eastAsia="Times New Roman" w:hAnsi="Arial" w:cs="Arial"/>
          <w:b/>
          <w:i/>
          <w:color w:val="000000"/>
          <w:sz w:val="20"/>
          <w:lang w:eastAsia="en-GB"/>
        </w:rPr>
        <w:t>(c) “</w:t>
      </w:r>
      <w:proofErr w:type="gramStart"/>
      <w:r w:rsidRPr="002C0ED9">
        <w:rPr>
          <w:rFonts w:ascii="Arial" w:eastAsia="Times New Roman" w:hAnsi="Arial" w:cs="Arial"/>
          <w:b/>
          <w:i/>
          <w:color w:val="000000"/>
          <w:sz w:val="20"/>
          <w:lang w:eastAsia="en-GB"/>
        </w:rPr>
        <w:t>privileged</w:t>
      </w:r>
      <w:proofErr w:type="gramEnd"/>
      <w:r w:rsidRPr="002C0ED9">
        <w:rPr>
          <w:rFonts w:ascii="Arial" w:eastAsia="Times New Roman" w:hAnsi="Arial" w:cs="Arial"/>
          <w:b/>
          <w:i/>
          <w:color w:val="000000"/>
          <w:sz w:val="20"/>
          <w:lang w:eastAsia="en-GB"/>
        </w:rPr>
        <w:t xml:space="preserve"> transactions” means</w:t>
      </w:r>
    </w:p>
    <w:p w:rsidR="00181EF4" w:rsidRPr="002C0ED9" w:rsidRDefault="00181EF4" w:rsidP="00181EF4">
      <w:pPr>
        <w:spacing w:before="120" w:after="60" w:line="240" w:lineRule="auto"/>
        <w:rPr>
          <w:rFonts w:ascii="Arial" w:eastAsia="Times New Roman" w:hAnsi="Arial" w:cs="Arial"/>
          <w:b/>
          <w:i/>
          <w:color w:val="000000"/>
          <w:sz w:val="20"/>
          <w:lang w:eastAsia="en-GB"/>
        </w:rPr>
      </w:pPr>
      <w:r w:rsidRPr="002C0ED9">
        <w:rPr>
          <w:rFonts w:ascii="Arial" w:eastAsia="Times New Roman" w:hAnsi="Arial" w:cs="Arial"/>
          <w:b/>
          <w:i/>
          <w:color w:val="000000"/>
          <w:sz w:val="20"/>
          <w:lang w:eastAsia="en-GB"/>
        </w:rPr>
        <w:t>[...]</w:t>
      </w:r>
    </w:p>
    <w:p w:rsidR="00181EF4" w:rsidRPr="002C0ED9" w:rsidRDefault="00181EF4" w:rsidP="00181EF4">
      <w:pPr>
        <w:spacing w:before="120" w:after="60" w:line="240" w:lineRule="auto"/>
        <w:rPr>
          <w:rFonts w:ascii="Arial" w:eastAsia="Times New Roman" w:hAnsi="Arial" w:cs="Arial"/>
          <w:b/>
          <w:i/>
          <w:color w:val="000000"/>
          <w:sz w:val="20"/>
          <w:lang w:eastAsia="en-GB"/>
        </w:rPr>
      </w:pPr>
      <w:r w:rsidRPr="002C0ED9">
        <w:rPr>
          <w:rFonts w:ascii="Arial" w:eastAsia="Times New Roman" w:hAnsi="Arial" w:cs="Arial"/>
          <w:b/>
          <w:bCs/>
          <w:i/>
          <w:iCs/>
          <w:color w:val="000000"/>
          <w:sz w:val="20"/>
          <w:lang w:eastAsia="en-GB"/>
        </w:rPr>
        <w:t>(iv) transactions in derivatives of emission allowances consisting of any units recognised for compliance with the requirements of Directive 2003/87/EC, provided for quantities that are in aggregate equal in volume to the  quantity of such allowances required to be purchased to ensure the Group’s compliance with its obligation under the Directive</w:t>
      </w:r>
      <w:r w:rsidRPr="002C0ED9">
        <w:rPr>
          <w:rFonts w:ascii="Arial" w:eastAsia="Times New Roman" w:hAnsi="Arial" w:cs="Arial"/>
          <w:b/>
          <w:i/>
          <w:color w:val="000000"/>
          <w:sz w:val="20"/>
          <w:lang w:eastAsia="en-GB"/>
        </w:rPr>
        <w:t>;”</w:t>
      </w:r>
    </w:p>
    <w:p w:rsidR="00577C33" w:rsidRDefault="00181EF4" w:rsidP="00EC2C93">
      <w:pPr>
        <w:keepNext/>
      </w:pPr>
      <w:r w:rsidRPr="002C0ED9">
        <w:rPr>
          <w:rFonts w:ascii="Arial" w:eastAsia="Times New Roman" w:hAnsi="Arial" w:cs="Arial"/>
          <w:color w:val="000000"/>
          <w:sz w:val="20"/>
          <w:lang w:eastAsia="en-GB"/>
        </w:rPr>
        <w:t>Second, there is currently no harmonised methodology to classify transactions as ‘hedging’</w:t>
      </w:r>
      <w:r>
        <w:rPr>
          <w:rFonts w:ascii="Arial" w:eastAsia="Times New Roman" w:hAnsi="Arial" w:cs="Arial"/>
          <w:color w:val="000000"/>
          <w:sz w:val="20"/>
          <w:lang w:eastAsia="en-GB"/>
        </w:rPr>
        <w:t xml:space="preserve"> under EMIR</w:t>
      </w:r>
      <w:r w:rsidRPr="002C0ED9">
        <w:rPr>
          <w:rFonts w:ascii="Arial" w:eastAsia="Times New Roman" w:hAnsi="Arial" w:cs="Arial"/>
          <w:color w:val="000000"/>
          <w:sz w:val="20"/>
          <w:lang w:eastAsia="en-GB"/>
        </w:rPr>
        <w:t xml:space="preserve">, leading to discrepancies and different approaches being used across companies and member states. </w:t>
      </w:r>
      <w:r>
        <w:rPr>
          <w:rFonts w:ascii="Arial" w:eastAsia="Times New Roman" w:hAnsi="Arial" w:cs="Arial"/>
          <w:color w:val="000000"/>
          <w:sz w:val="20"/>
          <w:lang w:eastAsia="en-GB"/>
        </w:rPr>
        <w:t xml:space="preserve">These discrepancies will reflected in an inconsistent definition of transactions classified as privileged </w:t>
      </w:r>
      <w:r>
        <w:rPr>
          <w:rFonts w:ascii="Arial" w:eastAsia="Times New Roman" w:hAnsi="Arial" w:cs="Arial"/>
          <w:color w:val="000000"/>
          <w:sz w:val="20"/>
          <w:lang w:eastAsia="en-GB"/>
        </w:rPr>
        <w:lastRenderedPageBreak/>
        <w:t>under art. 1(c</w:t>
      </w:r>
      <w:proofErr w:type="gramStart"/>
      <w:r>
        <w:rPr>
          <w:rFonts w:ascii="Arial" w:eastAsia="Times New Roman" w:hAnsi="Arial" w:cs="Arial"/>
          <w:color w:val="000000"/>
          <w:sz w:val="20"/>
          <w:lang w:eastAsia="en-GB"/>
        </w:rPr>
        <w:t>)(</w:t>
      </w:r>
      <w:proofErr w:type="gramEnd"/>
      <w:r>
        <w:rPr>
          <w:rFonts w:ascii="Arial" w:eastAsia="Times New Roman" w:hAnsi="Arial" w:cs="Arial"/>
          <w:color w:val="000000"/>
          <w:sz w:val="20"/>
          <w:lang w:eastAsia="en-GB"/>
        </w:rPr>
        <w:t xml:space="preserve">ii) of RTS 28. </w:t>
      </w:r>
      <w:r w:rsidRPr="002C0ED9">
        <w:rPr>
          <w:rFonts w:ascii="Arial" w:eastAsia="Times New Roman" w:hAnsi="Arial" w:cs="Arial"/>
          <w:color w:val="000000"/>
          <w:sz w:val="20"/>
          <w:lang w:eastAsia="en-GB"/>
        </w:rPr>
        <w:t>It is therefore crucial that ESMA ensures a consistent implementation of EMIR across the EU to guarantee a level playing field for the application of the ancillary activity exemption and MiFID licensing</w:t>
      </w:r>
      <w:proofErr w:type="gramStart"/>
      <w:r w:rsidRPr="002C0ED9">
        <w:rPr>
          <w:rFonts w:ascii="Arial" w:eastAsia="Times New Roman" w:hAnsi="Arial" w:cs="Arial"/>
          <w:color w:val="000000"/>
          <w:sz w:val="20"/>
          <w:lang w:eastAsia="en-GB"/>
        </w:rPr>
        <w:t>.</w:t>
      </w:r>
      <w:permEnd w:id="804862283"/>
      <w:r w:rsidR="00577C33">
        <w:t>&lt;</w:t>
      </w:r>
      <w:proofErr w:type="gramEnd"/>
      <w:r w:rsidR="00577C33">
        <w: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181EF4" w:rsidRPr="002C0ED9" w:rsidRDefault="00181EF4" w:rsidP="00181EF4">
      <w:pPr>
        <w:spacing w:before="120" w:after="60" w:line="240" w:lineRule="auto"/>
        <w:rPr>
          <w:rFonts w:ascii="Arial" w:eastAsia="Times New Roman" w:hAnsi="Arial" w:cs="Arial"/>
          <w:color w:val="000000"/>
          <w:sz w:val="20"/>
          <w:lang w:eastAsia="en-GB"/>
        </w:rPr>
      </w:pPr>
      <w:permStart w:id="673657649" w:edGrp="everyone"/>
      <w:r w:rsidRPr="002C0ED9">
        <w:rPr>
          <w:rFonts w:ascii="Arial" w:eastAsia="Times New Roman" w:hAnsi="Arial" w:cs="Arial"/>
          <w:color w:val="000000"/>
          <w:sz w:val="20"/>
          <w:lang w:eastAsia="en-GB"/>
        </w:rPr>
        <w:t>We do not agree. We are concerned that the approach proposed by ESMA will bring about significant problems for market participants and potentially disrupt trading.</w:t>
      </w:r>
    </w:p>
    <w:p w:rsidR="00181EF4" w:rsidRPr="002C0ED9" w:rsidRDefault="00181EF4" w:rsidP="00181EF4">
      <w:pPr>
        <w:spacing w:before="120" w:after="60" w:line="240" w:lineRule="auto"/>
        <w:rPr>
          <w:rFonts w:ascii="Arial" w:eastAsia="Times New Roman" w:hAnsi="Arial" w:cs="Arial"/>
          <w:color w:val="000000"/>
          <w:sz w:val="20"/>
          <w:lang w:eastAsia="en-GB"/>
        </w:rPr>
      </w:pPr>
      <w:r w:rsidRPr="002C0ED9">
        <w:rPr>
          <w:rFonts w:ascii="Arial" w:eastAsia="Times New Roman" w:hAnsi="Arial" w:cs="Arial"/>
          <w:color w:val="000000"/>
          <w:sz w:val="20"/>
          <w:lang w:eastAsia="en-GB"/>
        </w:rPr>
        <w:t>First, there are unaddressed practical issues around the assessment of the threshold and the licencing process in the initial period. As ESMA intends to use data from calendar year 2016 to assess whether a firm has to obtain a MiFID licence from 3 January 2017, this means that market participants will have only one working day (2 January 2017) to assess whether they breach the market activity threshold and apply for a licence. We do not agree with ESMA’s position that a phased-in approach is not consistent with the Level 1 text and call on ESMA and national competent authorities to develop solutions that would allow market participants to fully assess their position against the thresholds and give them sufficient time to finalise their licensing process or adjust their capital employed and trading activity below the threshold. EDF Trading’s proposal to address this problem is the following:</w:t>
      </w:r>
    </w:p>
    <w:p w:rsidR="00181EF4" w:rsidRPr="00181EF4" w:rsidRDefault="00181EF4" w:rsidP="00181EF4">
      <w:pPr>
        <w:pStyle w:val="ListParagraph"/>
        <w:numPr>
          <w:ilvl w:val="0"/>
          <w:numId w:val="35"/>
        </w:numPr>
        <w:spacing w:before="120" w:after="60" w:line="240" w:lineRule="auto"/>
        <w:contextualSpacing/>
        <w:jc w:val="left"/>
        <w:rPr>
          <w:rFonts w:ascii="Arial" w:eastAsia="Times New Roman" w:hAnsi="Arial" w:cs="Arial"/>
          <w:color w:val="000000"/>
          <w:sz w:val="20"/>
          <w:lang w:eastAsia="en-GB"/>
        </w:rPr>
      </w:pPr>
      <w:r w:rsidRPr="00181EF4">
        <w:rPr>
          <w:rFonts w:ascii="Arial" w:eastAsia="Times New Roman" w:hAnsi="Arial" w:cs="Arial"/>
          <w:color w:val="000000"/>
          <w:sz w:val="20"/>
          <w:lang w:eastAsia="en-GB"/>
        </w:rPr>
        <w:t>By 3 January 2017, firms formally notify the national competent authority whether, based on their MiFID II trading activity in 2016, they have passed or not the ancillary activity test;</w:t>
      </w:r>
    </w:p>
    <w:p w:rsidR="00181EF4" w:rsidRPr="00181EF4" w:rsidRDefault="00181EF4" w:rsidP="00181EF4">
      <w:pPr>
        <w:pStyle w:val="ListParagraph"/>
        <w:numPr>
          <w:ilvl w:val="0"/>
          <w:numId w:val="35"/>
        </w:numPr>
        <w:spacing w:before="120" w:after="60" w:line="240" w:lineRule="auto"/>
        <w:contextualSpacing/>
        <w:jc w:val="left"/>
        <w:rPr>
          <w:rFonts w:ascii="Arial" w:eastAsia="Times New Roman" w:hAnsi="Arial" w:cs="Arial"/>
          <w:color w:val="000000"/>
          <w:sz w:val="20"/>
          <w:lang w:eastAsia="en-GB"/>
        </w:rPr>
      </w:pPr>
      <w:r w:rsidRPr="00181EF4">
        <w:rPr>
          <w:rFonts w:ascii="Arial" w:eastAsia="Times New Roman" w:hAnsi="Arial" w:cs="Arial"/>
          <w:color w:val="000000"/>
          <w:sz w:val="20"/>
          <w:lang w:eastAsia="en-GB"/>
        </w:rPr>
        <w:t xml:space="preserve">by 30 June 2017, firms formally notify the national competent authority whether they intend to apply for a licence or bring their MiFID II trading activity below the thresholds; </w:t>
      </w:r>
    </w:p>
    <w:p w:rsidR="00181EF4" w:rsidRPr="00181EF4" w:rsidRDefault="00181EF4" w:rsidP="00181EF4">
      <w:pPr>
        <w:pStyle w:val="ListParagraph"/>
        <w:numPr>
          <w:ilvl w:val="0"/>
          <w:numId w:val="35"/>
        </w:numPr>
        <w:spacing w:before="120" w:after="60" w:line="240" w:lineRule="auto"/>
        <w:contextualSpacing/>
        <w:jc w:val="left"/>
        <w:rPr>
          <w:rFonts w:ascii="Arial" w:eastAsia="Times New Roman" w:hAnsi="Arial" w:cs="Arial"/>
          <w:color w:val="000000"/>
          <w:sz w:val="20"/>
          <w:lang w:eastAsia="en-GB"/>
        </w:rPr>
      </w:pPr>
      <w:proofErr w:type="gramStart"/>
      <w:r w:rsidRPr="00181EF4">
        <w:rPr>
          <w:rFonts w:ascii="Arial" w:eastAsia="Times New Roman" w:hAnsi="Arial" w:cs="Arial"/>
          <w:color w:val="000000"/>
          <w:sz w:val="20"/>
          <w:lang w:eastAsia="en-GB"/>
        </w:rPr>
        <w:t>by</w:t>
      </w:r>
      <w:proofErr w:type="gramEnd"/>
      <w:r w:rsidRPr="00181EF4">
        <w:rPr>
          <w:rFonts w:ascii="Arial" w:eastAsia="Times New Roman" w:hAnsi="Arial" w:cs="Arial"/>
          <w:color w:val="000000"/>
          <w:sz w:val="20"/>
          <w:lang w:eastAsia="en-GB"/>
        </w:rPr>
        <w:t xml:space="preserve"> 31 March 2018, firms will either have to pass the ancillary activity test (based on their MiFID II trading activity for 2016 and 2017) or have a MiFID licence issued by the national competent authority.</w:t>
      </w:r>
    </w:p>
    <w:p w:rsidR="00181EF4" w:rsidRPr="00181EF4" w:rsidRDefault="00181EF4" w:rsidP="00181EF4">
      <w:pPr>
        <w:spacing w:before="120" w:after="200"/>
        <w:rPr>
          <w:rFonts w:ascii="Arial" w:eastAsia="Times New Roman" w:hAnsi="Arial" w:cs="Arial"/>
          <w:color w:val="000000"/>
          <w:sz w:val="20"/>
          <w:lang w:eastAsia="en-GB"/>
        </w:rPr>
      </w:pPr>
      <w:r w:rsidRPr="00181EF4">
        <w:rPr>
          <w:rFonts w:ascii="Arial" w:eastAsia="Times New Roman" w:hAnsi="Arial" w:cs="Arial"/>
          <w:color w:val="000000"/>
          <w:sz w:val="20"/>
          <w:lang w:eastAsia="en-GB"/>
        </w:rPr>
        <w:t xml:space="preserve">Moreover, as argued in our answer to Q177, it is necessary to establish a process allowing for the exclusion from the assessment of the ancillary activity exemption of activities performed by entities in the process to obtain a MiFID license or for which procedures to novate contracts have been put in place in case a licensed entity with the appropriate permissions already exists within a group. We are concerned that such activities may be equated to performing activities regulated by MiFID II without a license and may therefore be punished by national regulators. </w:t>
      </w:r>
      <w:r w:rsidRPr="002C0ED9">
        <w:rPr>
          <w:rFonts w:ascii="Arial" w:eastAsia="Times New Roman" w:hAnsi="Arial" w:cs="Arial"/>
          <w:color w:val="000000"/>
          <w:sz w:val="20"/>
          <w:lang w:eastAsia="en-GB"/>
        </w:rPr>
        <w:t xml:space="preserve">In order to allay concerns about large volumes of trading in MiFID financial instruments by unlicensed entities, solutions such as the ones we suggest can be made available to selected categories of market participants (for instance, those breaching the thresholds by a small amount or those Groups that can prove that their main business is not the provision of investment services even though they did not manage to pass one of the tests).  </w:t>
      </w:r>
    </w:p>
    <w:p w:rsidR="00181EF4" w:rsidRPr="002C0ED9" w:rsidRDefault="00181EF4" w:rsidP="00181EF4">
      <w:pPr>
        <w:spacing w:before="120" w:after="60" w:line="240" w:lineRule="auto"/>
        <w:rPr>
          <w:rFonts w:ascii="Arial" w:eastAsia="Times New Roman" w:hAnsi="Arial" w:cs="Arial"/>
          <w:color w:val="000000"/>
          <w:sz w:val="20"/>
          <w:lang w:eastAsia="en-GB"/>
        </w:rPr>
      </w:pPr>
      <w:r w:rsidRPr="002C0ED9">
        <w:rPr>
          <w:rFonts w:ascii="Arial" w:eastAsia="Times New Roman" w:hAnsi="Arial" w:cs="Arial"/>
          <w:color w:val="000000"/>
          <w:sz w:val="20"/>
          <w:lang w:eastAsia="en-GB"/>
        </w:rPr>
        <w:t xml:space="preserve">Second, as evidenced in our answer to Q176, data availability is insufficient and leaves market participants unable to assess whether they can pass the market size test. We therefore urge ESMA, the EC and national competent authorities to work on solutions to this problem as a matter of urgency. In our view, market participants should have access to robust time series data on overall market trading activity per asset class for a period of </w:t>
      </w:r>
      <w:r w:rsidRPr="00181EF4">
        <w:rPr>
          <w:rFonts w:ascii="Arial" w:eastAsia="Times New Roman" w:hAnsi="Arial" w:cs="Arial"/>
          <w:color w:val="000000"/>
          <w:sz w:val="20"/>
          <w:lang w:eastAsia="en-GB"/>
        </w:rPr>
        <w:t>at least</w:t>
      </w:r>
      <w:r w:rsidRPr="002C0ED9">
        <w:rPr>
          <w:rFonts w:ascii="Arial" w:eastAsia="Times New Roman" w:hAnsi="Arial" w:cs="Arial"/>
          <w:color w:val="000000"/>
          <w:sz w:val="20"/>
          <w:lang w:eastAsia="en-GB"/>
        </w:rPr>
        <w:t xml:space="preserve"> six months prior to 1 January 2016. The data provided should be based on a well-defined methodology, which has been published and consulted upon by ESMA or the EC as a matter of urgency. EDF Trading believes that Trade Repositories (TRs) are best placed to supply this data provided that the issue of interoperability between different TRs is solved rapidly.</w:t>
      </w:r>
    </w:p>
    <w:p w:rsidR="00181EF4" w:rsidRPr="002C0ED9" w:rsidRDefault="00181EF4" w:rsidP="00181EF4">
      <w:pPr>
        <w:spacing w:before="120" w:after="60" w:line="240" w:lineRule="auto"/>
        <w:rPr>
          <w:rFonts w:ascii="Arial" w:eastAsia="Times New Roman" w:hAnsi="Arial" w:cs="Arial"/>
          <w:color w:val="000000"/>
          <w:sz w:val="20"/>
          <w:lang w:eastAsia="en-GB"/>
        </w:rPr>
      </w:pPr>
      <w:r w:rsidRPr="002C0ED9">
        <w:rPr>
          <w:rFonts w:ascii="Arial" w:eastAsia="Times New Roman" w:hAnsi="Arial" w:cs="Arial"/>
          <w:color w:val="000000"/>
          <w:sz w:val="20"/>
          <w:lang w:eastAsia="en-GB"/>
        </w:rPr>
        <w:t xml:space="preserve">Third, as explained in our answer to </w:t>
      </w:r>
      <w:r>
        <w:rPr>
          <w:rFonts w:ascii="Arial" w:eastAsia="Times New Roman" w:hAnsi="Arial" w:cs="Arial"/>
          <w:color w:val="000000"/>
          <w:sz w:val="20"/>
          <w:lang w:eastAsia="en-GB"/>
        </w:rPr>
        <w:t>Q1</w:t>
      </w:r>
      <w:r w:rsidRPr="002C0ED9">
        <w:rPr>
          <w:rFonts w:ascii="Arial" w:eastAsia="Times New Roman" w:hAnsi="Arial" w:cs="Arial"/>
          <w:color w:val="000000"/>
          <w:sz w:val="20"/>
          <w:lang w:eastAsia="en-GB"/>
        </w:rPr>
        <w:t>68</w:t>
      </w:r>
      <w:r>
        <w:rPr>
          <w:rFonts w:ascii="Arial" w:eastAsia="Times New Roman" w:hAnsi="Arial" w:cs="Arial"/>
          <w:color w:val="000000"/>
          <w:sz w:val="20"/>
          <w:lang w:eastAsia="en-GB"/>
        </w:rPr>
        <w:t>,</w:t>
      </w:r>
      <w:r w:rsidRPr="002C0ED9">
        <w:rPr>
          <w:rFonts w:ascii="Arial" w:eastAsia="Times New Roman" w:hAnsi="Arial" w:cs="Arial"/>
          <w:color w:val="000000"/>
          <w:sz w:val="20"/>
          <w:lang w:eastAsia="en-GB"/>
        </w:rPr>
        <w:t xml:space="preserve"> ESMA needs to clarify that legacy transactions will not count towards assessment against the thresholds, i.e. only trades entered into in the relevant assessment period should be counted, not any historic transactions that still may have an open position at the time the assessment period begins.   </w:t>
      </w:r>
    </w:p>
    <w:p w:rsidR="00181EF4" w:rsidRPr="002C0ED9" w:rsidRDefault="00181EF4" w:rsidP="00181EF4">
      <w:pPr>
        <w:spacing w:before="120" w:after="60" w:line="240" w:lineRule="auto"/>
        <w:rPr>
          <w:rFonts w:ascii="Arial" w:eastAsia="Times New Roman" w:hAnsi="Arial" w:cs="Arial"/>
          <w:color w:val="000000"/>
          <w:sz w:val="20"/>
          <w:lang w:eastAsia="en-GB"/>
        </w:rPr>
      </w:pPr>
      <w:r w:rsidRPr="002C0ED9">
        <w:rPr>
          <w:rFonts w:ascii="Arial" w:eastAsia="Times New Roman" w:hAnsi="Arial" w:cs="Arial"/>
          <w:color w:val="000000"/>
          <w:sz w:val="20"/>
          <w:lang w:eastAsia="en-GB"/>
        </w:rPr>
        <w:t xml:space="preserve">In light of the above, we formulate the following proposal for RTS 28: </w:t>
      </w:r>
    </w:p>
    <w:p w:rsidR="00181EF4" w:rsidRPr="002C0ED9" w:rsidRDefault="00181EF4" w:rsidP="00181EF4">
      <w:pPr>
        <w:spacing w:before="120" w:after="60"/>
        <w:rPr>
          <w:rFonts w:ascii="Arial" w:eastAsia="Times New Roman" w:hAnsi="Arial" w:cs="Arial"/>
          <w:b/>
          <w:i/>
          <w:color w:val="000000"/>
          <w:sz w:val="20"/>
          <w:lang w:eastAsia="en-GB"/>
        </w:rPr>
      </w:pPr>
      <w:r w:rsidRPr="002C0ED9">
        <w:rPr>
          <w:rFonts w:ascii="Arial" w:eastAsia="Times New Roman" w:hAnsi="Arial" w:cs="Arial"/>
          <w:b/>
          <w:i/>
          <w:color w:val="000000"/>
          <w:sz w:val="20"/>
          <w:lang w:eastAsia="en-GB"/>
        </w:rPr>
        <w:t>“Art. 4 Calculation of the size of trading activity</w:t>
      </w:r>
    </w:p>
    <w:p w:rsidR="00181EF4" w:rsidRPr="002C0ED9" w:rsidRDefault="00181EF4" w:rsidP="00181EF4">
      <w:pPr>
        <w:spacing w:before="120" w:after="60"/>
        <w:rPr>
          <w:rFonts w:ascii="Arial" w:eastAsia="Times New Roman" w:hAnsi="Arial" w:cs="Arial"/>
          <w:b/>
          <w:i/>
          <w:color w:val="000000"/>
          <w:sz w:val="20"/>
          <w:lang w:eastAsia="en-GB"/>
        </w:rPr>
      </w:pPr>
      <w:r w:rsidRPr="002C0ED9">
        <w:rPr>
          <w:rFonts w:ascii="Arial" w:eastAsia="Times New Roman" w:hAnsi="Arial" w:cs="Arial"/>
          <w:b/>
          <w:i/>
          <w:color w:val="000000"/>
          <w:sz w:val="20"/>
          <w:lang w:eastAsia="en-GB"/>
        </w:rPr>
        <w:lastRenderedPageBreak/>
        <w:t>[...]</w:t>
      </w:r>
    </w:p>
    <w:p w:rsidR="00181EF4" w:rsidRPr="002C0ED9" w:rsidRDefault="00181EF4" w:rsidP="00181EF4">
      <w:pPr>
        <w:spacing w:before="120" w:after="60"/>
        <w:rPr>
          <w:rFonts w:ascii="Arial" w:eastAsia="Times New Roman" w:hAnsi="Arial" w:cs="Arial"/>
          <w:b/>
          <w:i/>
          <w:color w:val="000000"/>
          <w:sz w:val="20"/>
          <w:lang w:eastAsia="en-GB"/>
        </w:rPr>
      </w:pPr>
      <w:r w:rsidRPr="002C0ED9">
        <w:rPr>
          <w:rFonts w:ascii="Arial" w:eastAsia="Times New Roman" w:hAnsi="Arial" w:cs="Arial"/>
          <w:b/>
          <w:i/>
          <w:color w:val="000000"/>
          <w:sz w:val="20"/>
          <w:lang w:eastAsia="en-GB"/>
        </w:rPr>
        <w:t>3. [...] Trade repositories shall start to publish the relevant data and the methodology adopted to derive them six months prior to the entry into force of Directive 2014/65/EU. The adoption of the methodology referred in this paragraph and any subsequent review shall be subject to a consultation with national competent authorities and market participants.”</w:t>
      </w:r>
    </w:p>
    <w:p w:rsidR="00181EF4" w:rsidRPr="002C0ED9" w:rsidRDefault="00181EF4" w:rsidP="00181EF4">
      <w:pPr>
        <w:spacing w:before="120" w:after="60"/>
        <w:rPr>
          <w:rFonts w:ascii="Arial" w:eastAsia="Times New Roman" w:hAnsi="Arial" w:cs="Arial"/>
          <w:b/>
          <w:i/>
          <w:color w:val="000000"/>
          <w:sz w:val="20"/>
          <w:lang w:eastAsia="en-GB"/>
        </w:rPr>
      </w:pPr>
      <w:r w:rsidRPr="002C0ED9">
        <w:rPr>
          <w:rFonts w:ascii="Arial" w:eastAsia="Times New Roman" w:hAnsi="Arial" w:cs="Arial"/>
          <w:b/>
          <w:i/>
          <w:color w:val="000000"/>
          <w:sz w:val="20"/>
          <w:lang w:eastAsia="en-GB"/>
        </w:rPr>
        <w:t>“Art. 5 Period for calculation</w:t>
      </w:r>
    </w:p>
    <w:p w:rsidR="00181EF4" w:rsidRPr="002C0ED9" w:rsidRDefault="00181EF4" w:rsidP="00181EF4">
      <w:pPr>
        <w:spacing w:before="120" w:after="60"/>
        <w:rPr>
          <w:rFonts w:ascii="Arial" w:eastAsia="Times New Roman" w:hAnsi="Arial" w:cs="Arial"/>
          <w:b/>
          <w:i/>
          <w:color w:val="000000"/>
          <w:sz w:val="20"/>
          <w:lang w:eastAsia="en-GB"/>
        </w:rPr>
      </w:pPr>
      <w:r w:rsidRPr="002C0ED9">
        <w:rPr>
          <w:rFonts w:ascii="Arial" w:eastAsia="Times New Roman" w:hAnsi="Arial" w:cs="Arial"/>
          <w:b/>
          <w:i/>
          <w:color w:val="000000"/>
          <w:sz w:val="20"/>
          <w:lang w:eastAsia="en-GB"/>
        </w:rPr>
        <w:t>[...]</w:t>
      </w:r>
    </w:p>
    <w:p w:rsidR="00181EF4" w:rsidRPr="002C0ED9" w:rsidRDefault="00181EF4" w:rsidP="00181EF4">
      <w:pPr>
        <w:spacing w:before="120" w:after="60"/>
        <w:rPr>
          <w:rFonts w:ascii="Arial" w:eastAsia="Times New Roman" w:hAnsi="Arial" w:cs="Arial"/>
          <w:i/>
          <w:color w:val="000000"/>
          <w:sz w:val="20"/>
          <w:lang w:eastAsia="en-GB"/>
        </w:rPr>
      </w:pPr>
      <w:r w:rsidRPr="002C0ED9">
        <w:rPr>
          <w:rFonts w:ascii="Arial" w:eastAsia="Times New Roman" w:hAnsi="Arial" w:cs="Arial"/>
          <w:b/>
          <w:i/>
          <w:color w:val="000000"/>
          <w:sz w:val="20"/>
          <w:lang w:eastAsia="en-GB"/>
        </w:rPr>
        <w:t xml:space="preserve">3. Only activity concluded from January 2016 on shall be included in the calculation of the capital employed for the eligible activity as referred in Article 3 and the calculation of the size of the trading activity as referred to in Article 4 to avoid undue penalisation of firms due to legacy activity. </w:t>
      </w:r>
      <w:r w:rsidRPr="002C0ED9">
        <w:rPr>
          <w:rFonts w:ascii="Arial" w:eastAsia="Times New Roman" w:hAnsi="Arial" w:cs="Arial"/>
          <w:i/>
          <w:color w:val="000000"/>
          <w:sz w:val="20"/>
          <w:lang w:eastAsia="en-GB"/>
        </w:rPr>
        <w:t xml:space="preserve"> </w:t>
      </w:r>
    </w:p>
    <w:p w:rsidR="00181EF4" w:rsidRPr="002C0ED9" w:rsidRDefault="00181EF4" w:rsidP="00181EF4">
      <w:pPr>
        <w:spacing w:before="120" w:after="60"/>
        <w:rPr>
          <w:rFonts w:ascii="Arial" w:eastAsia="Times New Roman" w:hAnsi="Arial" w:cs="Arial"/>
          <w:b/>
          <w:i/>
          <w:color w:val="000000"/>
          <w:sz w:val="20"/>
          <w:lang w:eastAsia="en-GB"/>
        </w:rPr>
      </w:pPr>
      <w:r w:rsidRPr="002C0ED9">
        <w:rPr>
          <w:rFonts w:ascii="Arial" w:eastAsia="Times New Roman" w:hAnsi="Arial" w:cs="Arial"/>
          <w:b/>
          <w:i/>
          <w:color w:val="000000"/>
          <w:sz w:val="20"/>
          <w:lang w:eastAsia="en-GB"/>
        </w:rPr>
        <w:t>4. Firms whose main business at a group level is not the provision of investment services who did not qualify for an exemption in accordance with Article 2(1</w:t>
      </w:r>
      <w:proofErr w:type="gramStart"/>
      <w:r w:rsidRPr="002C0ED9">
        <w:rPr>
          <w:rFonts w:ascii="Arial" w:eastAsia="Times New Roman" w:hAnsi="Arial" w:cs="Arial"/>
          <w:b/>
          <w:i/>
          <w:color w:val="000000"/>
          <w:sz w:val="20"/>
          <w:lang w:eastAsia="en-GB"/>
        </w:rPr>
        <w:t>)(</w:t>
      </w:r>
      <w:proofErr w:type="gramEnd"/>
      <w:r w:rsidRPr="002C0ED9">
        <w:rPr>
          <w:rFonts w:ascii="Arial" w:eastAsia="Times New Roman" w:hAnsi="Arial" w:cs="Arial"/>
          <w:b/>
          <w:i/>
          <w:color w:val="000000"/>
          <w:sz w:val="20"/>
          <w:lang w:eastAsia="en-GB"/>
        </w:rPr>
        <w:t>j) of Directive 2014/65/EU on 3 January 2017 are allowed to undertake licensed activity provided that they notify by 30 June 2016 their plans to either bring their MiFID II activity below the threshold or apply for a MiFID II licence by 3 January 2017 to the national competent authority.</w:t>
      </w:r>
    </w:p>
    <w:p w:rsidR="00181EF4" w:rsidRPr="002C0ED9" w:rsidRDefault="00181EF4" w:rsidP="00181EF4">
      <w:pPr>
        <w:spacing w:before="120" w:after="60"/>
        <w:rPr>
          <w:rFonts w:ascii="Arial" w:eastAsia="Times New Roman" w:hAnsi="Arial" w:cs="Arial"/>
          <w:b/>
          <w:i/>
          <w:color w:val="000000"/>
          <w:sz w:val="20"/>
          <w:lang w:eastAsia="en-GB"/>
        </w:rPr>
      </w:pPr>
      <w:r w:rsidRPr="002C0ED9">
        <w:rPr>
          <w:rFonts w:ascii="Arial" w:eastAsia="Times New Roman" w:hAnsi="Arial" w:cs="Arial"/>
          <w:b/>
          <w:i/>
          <w:color w:val="000000"/>
          <w:sz w:val="20"/>
          <w:lang w:eastAsia="en-GB"/>
        </w:rPr>
        <w:t xml:space="preserve">5. </w:t>
      </w:r>
      <w:proofErr w:type="gramStart"/>
      <w:r w:rsidRPr="002C0ED9">
        <w:rPr>
          <w:rFonts w:ascii="Arial" w:eastAsia="Times New Roman" w:hAnsi="Arial" w:cs="Arial"/>
          <w:b/>
          <w:i/>
          <w:color w:val="000000"/>
          <w:sz w:val="20"/>
          <w:lang w:eastAsia="en-GB"/>
        </w:rPr>
        <w:t>Until</w:t>
      </w:r>
      <w:proofErr w:type="gramEnd"/>
      <w:r w:rsidRPr="002C0ED9">
        <w:rPr>
          <w:rFonts w:ascii="Arial" w:eastAsia="Times New Roman" w:hAnsi="Arial" w:cs="Arial"/>
          <w:b/>
          <w:i/>
          <w:color w:val="000000"/>
          <w:sz w:val="20"/>
          <w:lang w:eastAsia="en-GB"/>
        </w:rPr>
        <w:t xml:space="preserve"> 2022, the values in points 1 to 5 of art. 2(b) shall be multiplied by a corrective factor to reflect the smaller period used for calculation and the need of firms to adapt their business to the new regulatory framework: </w:t>
      </w:r>
    </w:p>
    <w:p w:rsidR="00181EF4" w:rsidRPr="002C0ED9" w:rsidRDefault="00181EF4" w:rsidP="00181EF4">
      <w:pPr>
        <w:spacing w:before="120" w:after="60"/>
        <w:rPr>
          <w:rFonts w:ascii="Arial" w:eastAsia="Times New Roman" w:hAnsi="Arial" w:cs="Arial"/>
          <w:b/>
          <w:i/>
          <w:color w:val="000000"/>
          <w:sz w:val="20"/>
          <w:lang w:eastAsia="en-GB"/>
        </w:rPr>
      </w:pPr>
      <w:r w:rsidRPr="002C0ED9">
        <w:rPr>
          <w:rFonts w:ascii="Arial" w:eastAsia="Times New Roman" w:hAnsi="Arial" w:cs="Arial"/>
          <w:b/>
          <w:i/>
          <w:color w:val="000000"/>
          <w:sz w:val="20"/>
          <w:lang w:eastAsia="en-GB"/>
        </w:rPr>
        <w:t xml:space="preserve">(a) </w:t>
      </w:r>
      <w:proofErr w:type="gramStart"/>
      <w:r w:rsidRPr="002C0ED9">
        <w:rPr>
          <w:rFonts w:ascii="Arial" w:eastAsia="Times New Roman" w:hAnsi="Arial" w:cs="Arial"/>
          <w:b/>
          <w:i/>
          <w:color w:val="000000"/>
          <w:sz w:val="20"/>
          <w:lang w:eastAsia="en-GB"/>
        </w:rPr>
        <w:t>for</w:t>
      </w:r>
      <w:proofErr w:type="gramEnd"/>
      <w:r w:rsidRPr="002C0ED9">
        <w:rPr>
          <w:rFonts w:ascii="Arial" w:eastAsia="Times New Roman" w:hAnsi="Arial" w:cs="Arial"/>
          <w:b/>
          <w:i/>
          <w:color w:val="000000"/>
          <w:sz w:val="20"/>
          <w:lang w:eastAsia="en-GB"/>
        </w:rPr>
        <w:t xml:space="preserve"> 2017-2018, the corrective factor shall be set at [X]; </w:t>
      </w:r>
    </w:p>
    <w:p w:rsidR="00181EF4" w:rsidRPr="002C0ED9" w:rsidRDefault="00181EF4" w:rsidP="00181EF4">
      <w:pPr>
        <w:spacing w:before="120" w:after="60"/>
        <w:rPr>
          <w:rFonts w:ascii="Arial" w:eastAsia="Times New Roman" w:hAnsi="Arial" w:cs="Arial"/>
          <w:b/>
          <w:i/>
          <w:color w:val="000000"/>
          <w:sz w:val="20"/>
          <w:lang w:eastAsia="en-GB"/>
        </w:rPr>
      </w:pPr>
      <w:r w:rsidRPr="002C0ED9">
        <w:rPr>
          <w:rFonts w:ascii="Arial" w:eastAsia="Times New Roman" w:hAnsi="Arial" w:cs="Arial"/>
          <w:b/>
          <w:i/>
          <w:color w:val="000000"/>
          <w:sz w:val="20"/>
          <w:lang w:eastAsia="en-GB"/>
        </w:rPr>
        <w:t xml:space="preserve">(b) </w:t>
      </w:r>
      <w:proofErr w:type="gramStart"/>
      <w:r w:rsidRPr="002C0ED9">
        <w:rPr>
          <w:rFonts w:ascii="Arial" w:eastAsia="Times New Roman" w:hAnsi="Arial" w:cs="Arial"/>
          <w:b/>
          <w:i/>
          <w:color w:val="000000"/>
          <w:sz w:val="20"/>
          <w:lang w:eastAsia="en-GB"/>
        </w:rPr>
        <w:t>for</w:t>
      </w:r>
      <w:proofErr w:type="gramEnd"/>
      <w:r w:rsidRPr="002C0ED9">
        <w:rPr>
          <w:rFonts w:ascii="Arial" w:eastAsia="Times New Roman" w:hAnsi="Arial" w:cs="Arial"/>
          <w:b/>
          <w:i/>
          <w:color w:val="000000"/>
          <w:sz w:val="20"/>
          <w:lang w:eastAsia="en-GB"/>
        </w:rPr>
        <w:t xml:space="preserve"> 2019-2020, the corrective factor shall be set at [X];</w:t>
      </w:r>
    </w:p>
    <w:p w:rsidR="00181EF4" w:rsidRPr="002C0ED9" w:rsidRDefault="00181EF4" w:rsidP="00181EF4">
      <w:pPr>
        <w:spacing w:before="120" w:after="60"/>
        <w:rPr>
          <w:rFonts w:ascii="Arial" w:eastAsia="Times New Roman" w:hAnsi="Arial" w:cs="Arial"/>
          <w:b/>
          <w:i/>
          <w:color w:val="000000"/>
          <w:sz w:val="20"/>
          <w:lang w:eastAsia="en-GB"/>
        </w:rPr>
      </w:pPr>
      <w:r w:rsidRPr="002C0ED9">
        <w:rPr>
          <w:rFonts w:ascii="Arial" w:eastAsia="Times New Roman" w:hAnsi="Arial" w:cs="Arial"/>
          <w:b/>
          <w:i/>
          <w:color w:val="000000"/>
          <w:sz w:val="20"/>
          <w:lang w:eastAsia="en-GB"/>
        </w:rPr>
        <w:t xml:space="preserve">(c) </w:t>
      </w:r>
      <w:proofErr w:type="gramStart"/>
      <w:r w:rsidRPr="002C0ED9">
        <w:rPr>
          <w:rFonts w:ascii="Arial" w:eastAsia="Times New Roman" w:hAnsi="Arial" w:cs="Arial"/>
          <w:b/>
          <w:i/>
          <w:color w:val="000000"/>
          <w:sz w:val="20"/>
          <w:lang w:eastAsia="en-GB"/>
        </w:rPr>
        <w:t>for</w:t>
      </w:r>
      <w:proofErr w:type="gramEnd"/>
      <w:r w:rsidRPr="002C0ED9">
        <w:rPr>
          <w:rFonts w:ascii="Arial" w:eastAsia="Times New Roman" w:hAnsi="Arial" w:cs="Arial"/>
          <w:b/>
          <w:i/>
          <w:color w:val="000000"/>
          <w:sz w:val="20"/>
          <w:lang w:eastAsia="en-GB"/>
        </w:rPr>
        <w:t xml:space="preserve"> 2021-2022, the corrective factor shall be set at [X].</w:t>
      </w:r>
    </w:p>
    <w:p w:rsidR="00181EF4" w:rsidRPr="002C0ED9" w:rsidRDefault="00181EF4" w:rsidP="00181EF4">
      <w:pPr>
        <w:spacing w:before="120" w:after="60"/>
        <w:rPr>
          <w:rFonts w:ascii="Arial" w:eastAsia="Times New Roman" w:hAnsi="Arial" w:cs="Arial"/>
          <w:b/>
          <w:i/>
          <w:color w:val="000000"/>
          <w:sz w:val="20"/>
          <w:lang w:eastAsia="en-GB"/>
        </w:rPr>
      </w:pPr>
      <w:r w:rsidRPr="002C0ED9">
        <w:rPr>
          <w:rFonts w:ascii="Arial" w:eastAsia="Times New Roman" w:hAnsi="Arial" w:cs="Arial"/>
          <w:b/>
          <w:i/>
          <w:color w:val="000000"/>
          <w:sz w:val="20"/>
          <w:lang w:eastAsia="en-GB"/>
        </w:rPr>
        <w:t>ESMA may update the value in points (b) and (c) of sub-paragraph 4 following consultation with all relevant stakeholders.”</w:t>
      </w:r>
    </w:p>
    <w:p w:rsidR="00577C33" w:rsidRDefault="00181EF4" w:rsidP="00181EF4">
      <w:pPr>
        <w:keepNext/>
      </w:pPr>
      <w:r w:rsidRPr="002C0ED9">
        <w:rPr>
          <w:rFonts w:ascii="Arial" w:eastAsia="Times New Roman" w:hAnsi="Arial" w:cs="Arial"/>
          <w:color w:val="000000"/>
          <w:sz w:val="20"/>
          <w:lang w:eastAsia="en-GB"/>
        </w:rPr>
        <w:t>On a general level, we reiterate the crucial point made in our answer to Q176 about the need for ESMA to specify further how the calculation of the threshold is carried out. RTS 28 needs to state with absolute clarity how the monthly average calculation should work and how the monthly figure is aggregated for the purpose of assessment against the threshold. For example, it is necessary to consider whether all trades entered into or those with an open position should be counted in the respective period of calculation.</w:t>
      </w:r>
      <w:r>
        <w:rPr>
          <w:rFonts w:ascii="Arial" w:eastAsia="Times New Roman" w:hAnsi="Arial" w:cs="Arial"/>
          <w:color w:val="000000"/>
          <w:sz w:val="20"/>
          <w:lang w:eastAsia="en-GB"/>
        </w:rPr>
        <w:t xml:space="preserve"> </w:t>
      </w:r>
      <w:r w:rsidRPr="002C0ED9">
        <w:rPr>
          <w:rFonts w:ascii="Arial" w:eastAsia="Times New Roman" w:hAnsi="Arial" w:cs="Arial"/>
          <w:color w:val="000000"/>
          <w:sz w:val="20"/>
          <w:lang w:eastAsia="en-GB"/>
        </w:rPr>
        <w:t>We believe it is necessary that ESMA specify these details to ensure consistency in the implementation of MiFID across member states and provide market participants with visibility about the regulatory framework. In doing so, ESMA should be mindful of the impacts of these choices on trading behaviours and, in particular, the risk of pushing market participants towards unnecessarily short-term transactions as a result of the calculation methodology.</w:t>
      </w:r>
    </w:p>
    <w:permEnd w:id="673657649"/>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181EF4" w:rsidRPr="002C0ED9" w:rsidRDefault="00181EF4" w:rsidP="00181EF4">
      <w:pPr>
        <w:spacing w:before="120" w:after="60" w:line="240" w:lineRule="auto"/>
        <w:rPr>
          <w:rFonts w:ascii="Arial" w:eastAsia="Times New Roman" w:hAnsi="Arial" w:cs="Arial"/>
          <w:color w:val="000000"/>
          <w:sz w:val="20"/>
          <w:lang w:eastAsia="en-GB"/>
        </w:rPr>
      </w:pPr>
      <w:permStart w:id="1477318956" w:edGrp="everyone"/>
      <w:r w:rsidRPr="002C0ED9">
        <w:rPr>
          <w:rFonts w:ascii="Arial" w:eastAsia="Times New Roman" w:hAnsi="Arial" w:cs="Arial"/>
          <w:color w:val="000000"/>
          <w:sz w:val="20"/>
          <w:lang w:eastAsia="en-GB"/>
        </w:rPr>
        <w:t>We generally agree with the framework proposed by ESMA, although we would like to see more flexibility with regard to the determination and application of the limits.</w:t>
      </w:r>
    </w:p>
    <w:p w:rsidR="00577C33" w:rsidRDefault="00181EF4" w:rsidP="00EC2C93">
      <w:pPr>
        <w:keepNext/>
      </w:pPr>
      <w:r w:rsidRPr="002C0ED9">
        <w:rPr>
          <w:rFonts w:ascii="Arial" w:eastAsia="Times New Roman" w:hAnsi="Arial" w:cs="Arial"/>
          <w:color w:val="000000"/>
          <w:sz w:val="20"/>
          <w:lang w:eastAsia="en-GB"/>
        </w:rPr>
        <w:lastRenderedPageBreak/>
        <w:t xml:space="preserve">Given the very wide range of contracts these rules will apply to, it is important that specific factors are taken into consideration and that ESMA methodology does not excessively constrain national competent authorities. </w:t>
      </w:r>
      <w:permEnd w:id="1477318956"/>
      <w:r w:rsidR="00577C33">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181EF4" w:rsidRPr="002C0ED9" w:rsidRDefault="00181EF4" w:rsidP="00181EF4">
      <w:pPr>
        <w:spacing w:before="120" w:after="60" w:line="240" w:lineRule="auto"/>
        <w:rPr>
          <w:rFonts w:ascii="Arial" w:eastAsia="Times New Roman" w:hAnsi="Arial" w:cs="Arial"/>
          <w:color w:val="000000"/>
          <w:sz w:val="20"/>
          <w:lang w:eastAsia="en-GB"/>
        </w:rPr>
      </w:pPr>
      <w:permStart w:id="1354392611" w:edGrp="everyone"/>
      <w:r w:rsidRPr="002C0ED9">
        <w:rPr>
          <w:rFonts w:ascii="Arial" w:eastAsia="Times New Roman" w:hAnsi="Arial" w:cs="Arial"/>
          <w:color w:val="000000"/>
          <w:sz w:val="20"/>
          <w:lang w:eastAsia="en-GB"/>
        </w:rPr>
        <w:t>It is difficult for us to comment on this figure because there is lack of clarity regarding the calculation of deliverable supply. We believe it could generally be considered appropriate if national competent authorities are provided flexibility to substantially deviate from the baseline to take into account specificities of the market at questions or temporary situations.</w:t>
      </w:r>
    </w:p>
    <w:p w:rsidR="00577C33" w:rsidRDefault="00181EF4" w:rsidP="00EC2C93">
      <w:pPr>
        <w:keepNext/>
      </w:pPr>
      <w:r w:rsidRPr="00181EF4">
        <w:rPr>
          <w:rFonts w:ascii="Arial" w:eastAsia="Times New Roman" w:hAnsi="Arial" w:cs="Arial"/>
          <w:color w:val="000000"/>
          <w:sz w:val="20"/>
          <w:lang w:eastAsia="en-GB"/>
        </w:rPr>
        <w:t>More generally, we support the view that it is more appropriate to initially set a higher limit and calibrate it at a later stage based on evidence after the collection of data on positions for a reasonable period</w:t>
      </w:r>
      <w:proofErr w:type="gramStart"/>
      <w:r w:rsidRPr="002C0ED9">
        <w:rPr>
          <w:rFonts w:ascii="Arial" w:eastAsia="Times New Roman" w:hAnsi="Arial" w:cs="Arial"/>
          <w:bCs/>
          <w:color w:val="000000"/>
          <w:sz w:val="20"/>
        </w:rPr>
        <w:t>.</w:t>
      </w:r>
      <w:permEnd w:id="1354392611"/>
      <w:r w:rsidR="00577C33">
        <w:t>&lt;</w:t>
      </w:r>
      <w:proofErr w:type="gramEnd"/>
      <w:r w:rsidR="00577C33">
        <w: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181EF4" w:rsidRPr="002C0ED9" w:rsidRDefault="00181EF4" w:rsidP="00181EF4">
      <w:pPr>
        <w:spacing w:before="120" w:after="60" w:line="240" w:lineRule="auto"/>
        <w:rPr>
          <w:rFonts w:ascii="Arial" w:eastAsia="Times New Roman" w:hAnsi="Arial" w:cs="Arial"/>
          <w:color w:val="000000"/>
          <w:sz w:val="20"/>
          <w:lang w:eastAsia="en-GB"/>
        </w:rPr>
      </w:pPr>
      <w:permStart w:id="948125984" w:edGrp="everyone"/>
      <w:r w:rsidRPr="002C0ED9">
        <w:rPr>
          <w:rFonts w:ascii="Arial" w:eastAsia="Times New Roman" w:hAnsi="Arial" w:cs="Arial"/>
          <w:color w:val="000000"/>
          <w:sz w:val="20"/>
          <w:lang w:eastAsia="en-GB"/>
        </w:rPr>
        <w:t>We are not in favour of setting a maximum cap on positions given the extremely wide and diversified range of contracts such a cap would apply to.</w:t>
      </w:r>
    </w:p>
    <w:permEnd w:id="948125984"/>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181EF4" w:rsidP="00EC2C93">
      <w:pPr>
        <w:keepNext/>
      </w:pPr>
      <w:permStart w:id="166873913" w:edGrp="everyone"/>
      <w:r w:rsidRPr="002C0ED9">
        <w:rPr>
          <w:rFonts w:ascii="Arial" w:eastAsia="Times New Roman" w:hAnsi="Arial" w:cs="Arial"/>
          <w:color w:val="000000"/>
          <w:sz w:val="20"/>
          <w:lang w:eastAsia="en-GB"/>
        </w:rPr>
        <w:t>It is difficult for us to comment on this figure because there is lack of clarity regarding the calculation of deliverable supply. However, in principle, we would like national competent authorities to have a maximum of flexibility in order to set each position limit at the suitable level for the specific contract and are therefore not in favour of setting numerical floors/ceilings for all contracts at this stage.</w:t>
      </w:r>
      <w:permEnd w:id="166873913"/>
      <w:r w:rsidR="00577C33">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181EF4" w:rsidP="00EC2C93">
      <w:pPr>
        <w:keepNext/>
      </w:pPr>
      <w:permStart w:id="70136234" w:edGrp="everyone"/>
      <w:r w:rsidRPr="002C0ED9">
        <w:rPr>
          <w:rFonts w:ascii="Arial" w:eastAsia="Times New Roman" w:hAnsi="Arial" w:cs="Arial"/>
          <w:color w:val="000000"/>
          <w:sz w:val="20"/>
          <w:lang w:eastAsia="en-GB"/>
        </w:rPr>
        <w:t>It is difficult for us to comment on this figure because there is lack of clarity regarding the calculation of deliverable supply. However, in principle, we would like national competent authorities to have a maximum of flexibility in order to set each position limit at the suitable level for the specific contract and are therefore not in favour of setting numerical floors/ceilings for all contracts at this stage.</w:t>
      </w:r>
      <w:permEnd w:id="70136234"/>
      <w:r w:rsidR="00577C33">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t>&lt;ESMA_QUESTION_CP_MIFID_188&gt;</w:t>
      </w:r>
    </w:p>
    <w:p w:rsidR="00181EF4" w:rsidRPr="002C0ED9" w:rsidRDefault="00181EF4" w:rsidP="00181EF4">
      <w:pPr>
        <w:spacing w:before="120" w:after="60" w:line="240" w:lineRule="auto"/>
        <w:rPr>
          <w:rFonts w:ascii="Arial" w:eastAsia="Times New Roman" w:hAnsi="Arial" w:cs="Arial"/>
          <w:color w:val="000000"/>
          <w:sz w:val="20"/>
          <w:lang w:eastAsia="en-GB"/>
        </w:rPr>
      </w:pPr>
      <w:permStart w:id="968951545" w:edGrp="everyone"/>
      <w:r w:rsidRPr="002C0ED9">
        <w:rPr>
          <w:rFonts w:ascii="Arial" w:eastAsia="Times New Roman" w:hAnsi="Arial" w:cs="Arial"/>
          <w:color w:val="000000"/>
          <w:sz w:val="20"/>
          <w:lang w:eastAsia="en-GB"/>
        </w:rPr>
        <w:t xml:space="preserve">No. We believe that the methodology should be the same for all limits. However, the deliverable supply for the other months’ limit should be higher for its being adjusted to potential increases in the deliverable supply due to realistic increases in production, infrastructure investment, etc. </w:t>
      </w:r>
    </w:p>
    <w:p w:rsidR="00181EF4" w:rsidRPr="002C0ED9" w:rsidRDefault="00181EF4" w:rsidP="00181EF4">
      <w:pPr>
        <w:spacing w:before="120" w:after="60" w:line="240" w:lineRule="auto"/>
        <w:rPr>
          <w:rFonts w:ascii="Arial" w:eastAsia="Times New Roman" w:hAnsi="Arial" w:cs="Arial"/>
          <w:color w:val="000000"/>
          <w:sz w:val="20"/>
          <w:lang w:eastAsia="en-GB"/>
        </w:rPr>
      </w:pPr>
      <w:r w:rsidRPr="002C0ED9">
        <w:rPr>
          <w:rFonts w:ascii="Arial" w:eastAsia="Times New Roman" w:hAnsi="Arial" w:cs="Arial"/>
          <w:color w:val="000000"/>
          <w:sz w:val="20"/>
        </w:rPr>
        <w:lastRenderedPageBreak/>
        <w:t>We highlight the importance of determining the deliverable supply in a reasonable manner and to make these figures available for scrutiny to the market participants who will be relying upon such numbers in the planning of their day-to-day business.</w:t>
      </w:r>
    </w:p>
    <w:p w:rsidR="00577C33" w:rsidRDefault="00181EF4" w:rsidP="00EC2C93">
      <w:pPr>
        <w:keepNext/>
      </w:pPr>
      <w:r w:rsidRPr="002C0ED9">
        <w:rPr>
          <w:rFonts w:ascii="Arial" w:eastAsia="Times New Roman" w:hAnsi="Arial" w:cs="Arial"/>
          <w:color w:val="000000"/>
          <w:sz w:val="20"/>
          <w:lang w:eastAsia="en-GB"/>
        </w:rPr>
        <w:t>As argued in ESMA’s earlier consultation on this topic, we do not support position limits based on open interest and see a number of practical issues related to its use. In particular, position limits based on open interest would: (</w:t>
      </w:r>
      <w:proofErr w:type="spellStart"/>
      <w:r w:rsidRPr="002C0ED9">
        <w:rPr>
          <w:rFonts w:ascii="Arial" w:eastAsia="Times New Roman" w:hAnsi="Arial" w:cs="Arial"/>
          <w:color w:val="000000"/>
          <w:sz w:val="20"/>
          <w:lang w:eastAsia="en-GB"/>
        </w:rPr>
        <w:t>i</w:t>
      </w:r>
      <w:proofErr w:type="spellEnd"/>
      <w:r w:rsidRPr="002C0ED9">
        <w:rPr>
          <w:rFonts w:ascii="Arial" w:eastAsia="Times New Roman" w:hAnsi="Arial" w:cs="Arial"/>
          <w:color w:val="000000"/>
          <w:sz w:val="20"/>
          <w:lang w:eastAsia="en-GB"/>
        </w:rPr>
        <w:t xml:space="preserve">) not be suitable for products that are not exclusively exchange-traded as national competent authorities (or trading venues) will have to estimate the volume of the open interest for economically equivalent OTC contracts – we note, for instance, that most financial instruments related to European gas and power markets are traded primarily off-exchange and there is no accepted methodology to calculate their open interest; (ii) be more volatile than those based on deliverable supply; (iii) not work well for less liquid contracts where even a trading position of limited size could account for a significant share of the overall open interest; and (iv) make it difficult for a firm to monitor its position against the limit as this would depend on the action taken by other firms trading that instrument. </w:t>
      </w:r>
      <w:permEnd w:id="968951545"/>
      <w:r w:rsidR="00577C33">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181EF4" w:rsidP="00EC2C93">
      <w:pPr>
        <w:keepNext/>
      </w:pPr>
      <w:permStart w:id="1475305793" w:edGrp="everyone"/>
      <w:r w:rsidRPr="002C0ED9">
        <w:rPr>
          <w:rFonts w:ascii="Arial" w:eastAsia="Times New Roman" w:hAnsi="Arial" w:cs="Arial"/>
          <w:color w:val="000000"/>
          <w:sz w:val="20"/>
          <w:lang w:eastAsia="en-GB"/>
        </w:rPr>
        <w:t>We believe it is not sound to develop general methodologies on these issues as each contract holds specific features. National competent authorities and trading venues appear to be best placed to set the appropriate position limit</w:t>
      </w:r>
      <w:proofErr w:type="gramStart"/>
      <w:r w:rsidRPr="002C0ED9">
        <w:rPr>
          <w:rFonts w:ascii="Arial" w:eastAsia="Times New Roman" w:hAnsi="Arial" w:cs="Arial"/>
          <w:color w:val="000000"/>
          <w:sz w:val="20"/>
          <w:lang w:eastAsia="en-GB"/>
        </w:rPr>
        <w:t>.</w:t>
      </w:r>
      <w:permEnd w:id="1475305793"/>
      <w:r w:rsidR="00577C33">
        <w:t>&lt;</w:t>
      </w:r>
      <w:proofErr w:type="gramEnd"/>
      <w:r w:rsidR="00577C33">
        <w: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181EF4" w:rsidRPr="002C0ED9" w:rsidRDefault="00181EF4" w:rsidP="00181EF4">
      <w:pPr>
        <w:spacing w:before="120" w:after="60" w:line="240" w:lineRule="auto"/>
        <w:rPr>
          <w:rFonts w:ascii="Arial" w:eastAsia="Times New Roman" w:hAnsi="Arial" w:cs="Arial"/>
          <w:color w:val="000000"/>
          <w:sz w:val="20"/>
          <w:lang w:eastAsia="en-GB"/>
        </w:rPr>
      </w:pPr>
      <w:permStart w:id="1654143222" w:edGrp="everyone"/>
      <w:r w:rsidRPr="002C0ED9">
        <w:rPr>
          <w:rFonts w:ascii="Arial" w:eastAsia="Times New Roman" w:hAnsi="Arial" w:cs="Arial"/>
          <w:color w:val="000000"/>
          <w:sz w:val="20"/>
          <w:lang w:eastAsia="en-GB"/>
        </w:rPr>
        <w:t>National competent authorities may be able to adjust the level of deliverable supply calculated by trading venues when they believe the latter is inaccurate. For forward products, national competent authorities may also take into account structural changes to deliverable supply due to expected variations in the supply/demand of the underlying commodity (e.g. new infrastructure, substitution, policy changes), which trading venues may overlook. Deviations should be justified and widely discussed with market participants.</w:t>
      </w:r>
    </w:p>
    <w:p w:rsidR="00577C33" w:rsidRDefault="00181EF4" w:rsidP="00EC2C93">
      <w:pPr>
        <w:keepNext/>
      </w:pPr>
      <w:r w:rsidRPr="002C0ED9">
        <w:rPr>
          <w:rFonts w:ascii="Arial" w:eastAsia="Times New Roman" w:hAnsi="Arial" w:cs="Arial"/>
          <w:color w:val="000000"/>
          <w:sz w:val="20"/>
          <w:lang w:eastAsia="en-GB"/>
        </w:rPr>
        <w:t>We do not think, however, that ESMA should further specify in the RTS what factors national competent authorities should take into account</w:t>
      </w:r>
      <w:proofErr w:type="gramStart"/>
      <w:r w:rsidRPr="002C0ED9">
        <w:rPr>
          <w:rFonts w:ascii="Arial" w:eastAsia="Times New Roman" w:hAnsi="Arial" w:cs="Arial"/>
          <w:color w:val="000000"/>
          <w:sz w:val="20"/>
          <w:lang w:eastAsia="en-GB"/>
        </w:rPr>
        <w:t>.</w:t>
      </w:r>
      <w:permEnd w:id="1654143222"/>
      <w:r w:rsidR="00577C33">
        <w:t>&lt;</w:t>
      </w:r>
      <w:proofErr w:type="gramEnd"/>
      <w:r w:rsidR="00577C33">
        <w: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577C33" w:rsidP="00EC2C93">
      <w:pPr>
        <w:keepNext/>
      </w:pPr>
      <w:permStart w:id="185605178" w:edGrp="everyone"/>
      <w:r>
        <w:t>TYPE YOUR TEXT HERE</w:t>
      </w:r>
    </w:p>
    <w:permEnd w:id="185605178"/>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lastRenderedPageBreak/>
        <w:t>&lt;ESMA_QUESTION_CP_MIFID_192&gt;</w:t>
      </w:r>
    </w:p>
    <w:p w:rsidR="00577C33" w:rsidRDefault="00C608DA" w:rsidP="00EC2C93">
      <w:pPr>
        <w:keepNext/>
      </w:pPr>
      <w:permStart w:id="1845830173" w:edGrp="everyone"/>
      <w:r w:rsidRPr="002C0ED9">
        <w:rPr>
          <w:rFonts w:ascii="Arial" w:eastAsia="Times New Roman" w:hAnsi="Arial" w:cs="Arial"/>
          <w:color w:val="000000"/>
          <w:sz w:val="20"/>
          <w:lang w:eastAsia="en-GB"/>
        </w:rPr>
        <w:t xml:space="preserve">Churn ratio is a widely accepted metric of liquidity in commodity markets and should guide the decision of regulators when classifying contracts as ‘less liquid’. However, we do not believe such judgements must be solely based on quantitative indicators. </w:t>
      </w:r>
      <w:permEnd w:id="1845830173"/>
      <w:r w:rsidR="00577C33">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C608DA" w:rsidP="00EC2C93">
      <w:pPr>
        <w:keepNext/>
      </w:pPr>
      <w:permStart w:id="244281982" w:edGrp="everyone"/>
      <w:r w:rsidRPr="002C0ED9">
        <w:rPr>
          <w:rFonts w:ascii="Arial" w:eastAsia="Times New Roman" w:hAnsi="Arial" w:cs="Arial"/>
          <w:color w:val="000000"/>
          <w:sz w:val="20"/>
          <w:lang w:eastAsia="en-GB"/>
        </w:rPr>
        <w:t>For instruments such as power and gas derivatives, underlying markets are often characterised by the presence of a large incumbent owning a large share of production/generation assets or import contracts, whose risk management needs may lead these players to hold a large share of derivatives contracts (especially as the definition of physically settled power and gas contracts is being narrowed down)</w:t>
      </w:r>
      <w:proofErr w:type="gramStart"/>
      <w:r w:rsidRPr="002C0ED9">
        <w:rPr>
          <w:rFonts w:ascii="Arial" w:eastAsia="Times New Roman" w:hAnsi="Arial" w:cs="Arial"/>
          <w:color w:val="000000"/>
          <w:sz w:val="20"/>
          <w:lang w:eastAsia="en-GB"/>
        </w:rPr>
        <w:t>.</w:t>
      </w:r>
      <w:permEnd w:id="244281982"/>
      <w:r w:rsidR="00577C33">
        <w:t>&lt;</w:t>
      </w:r>
      <w:proofErr w:type="gramEnd"/>
      <w:r w:rsidR="00577C33">
        <w: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C608DA" w:rsidP="00EC2C93">
      <w:pPr>
        <w:keepNext/>
      </w:pPr>
      <w:permStart w:id="203567247" w:edGrp="everyone"/>
      <w:r w:rsidRPr="002C0ED9">
        <w:rPr>
          <w:rFonts w:ascii="Arial" w:eastAsia="Times New Roman" w:hAnsi="Arial" w:cs="Arial"/>
          <w:color w:val="000000"/>
          <w:sz w:val="20"/>
          <w:lang w:eastAsia="en-GB"/>
        </w:rPr>
        <w:t xml:space="preserve">In power and gas markets, national competent authorities should consult and work closely with ACER and </w:t>
      </w:r>
      <w:proofErr w:type="spellStart"/>
      <w:r w:rsidRPr="002C0ED9">
        <w:rPr>
          <w:rFonts w:ascii="Arial" w:eastAsia="Times New Roman" w:hAnsi="Arial" w:cs="Arial"/>
          <w:color w:val="000000"/>
          <w:sz w:val="20"/>
          <w:lang w:eastAsia="en-GB"/>
        </w:rPr>
        <w:t>sectoral</w:t>
      </w:r>
      <w:proofErr w:type="spellEnd"/>
      <w:r w:rsidRPr="002C0ED9">
        <w:rPr>
          <w:rFonts w:ascii="Arial" w:eastAsia="Times New Roman" w:hAnsi="Arial" w:cs="Arial"/>
          <w:color w:val="000000"/>
          <w:sz w:val="20"/>
          <w:lang w:eastAsia="en-GB"/>
        </w:rPr>
        <w:t xml:space="preserve"> national regulators to ensure specific factors and characteristics of these markets are fully understood and taken into account</w:t>
      </w:r>
      <w:proofErr w:type="gramStart"/>
      <w:r w:rsidRPr="002C0ED9">
        <w:rPr>
          <w:rFonts w:ascii="Arial" w:eastAsia="Times New Roman" w:hAnsi="Arial" w:cs="Arial"/>
          <w:color w:val="000000"/>
          <w:sz w:val="20"/>
          <w:lang w:eastAsia="en-GB"/>
        </w:rPr>
        <w:t>.</w:t>
      </w:r>
      <w:permEnd w:id="203567247"/>
      <w:r w:rsidR="00577C33">
        <w:t>&lt;</w:t>
      </w:r>
      <w:proofErr w:type="gramEnd"/>
      <w:r w:rsidR="00577C33">
        <w: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t>&lt;ESMA_QUESTION_CP_MIFID_195&gt;</w:t>
      </w:r>
    </w:p>
    <w:p w:rsidR="00577C33" w:rsidRDefault="00C608DA" w:rsidP="00EC2C93">
      <w:pPr>
        <w:keepNext/>
      </w:pPr>
      <w:permStart w:id="922885853" w:edGrp="everyone"/>
      <w:r w:rsidRPr="002C0ED9">
        <w:rPr>
          <w:rFonts w:ascii="Arial" w:eastAsia="Times New Roman" w:hAnsi="Arial" w:cs="Arial"/>
          <w:color w:val="000000"/>
          <w:sz w:val="20"/>
          <w:lang w:eastAsia="en-GB"/>
        </w:rPr>
        <w:t>We are not in favour of a one-size-fits-all approach to this issues as each market develops differently depending on a number of factors. National competent authorities are best placed to assess whether a contract has matured or still requires higher position limits.</w:t>
      </w:r>
    </w:p>
    <w:permEnd w:id="922885853"/>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C608DA" w:rsidP="00EC2C93">
      <w:pPr>
        <w:keepNext/>
      </w:pPr>
      <w:permStart w:id="426377673" w:edGrp="everyone"/>
      <w:r w:rsidRPr="002C0ED9">
        <w:rPr>
          <w:rFonts w:ascii="Arial" w:eastAsia="Times New Roman" w:hAnsi="Arial" w:cs="Arial"/>
          <w:color w:val="000000"/>
          <w:sz w:val="20"/>
          <w:lang w:eastAsia="en-GB"/>
        </w:rPr>
        <w:t>The assessment should primarily be based on the ongoing liquidity of the contract</w:t>
      </w:r>
      <w:proofErr w:type="gramStart"/>
      <w:r w:rsidRPr="002C0ED9">
        <w:rPr>
          <w:rFonts w:ascii="Arial" w:eastAsia="Times New Roman" w:hAnsi="Arial" w:cs="Arial"/>
          <w:color w:val="000000"/>
          <w:sz w:val="20"/>
          <w:lang w:eastAsia="en-GB"/>
        </w:rPr>
        <w:t>.</w:t>
      </w:r>
      <w:permEnd w:id="426377673"/>
      <w:r w:rsidR="00577C33">
        <w:t>&lt;</w:t>
      </w:r>
      <w:proofErr w:type="gramEnd"/>
      <w:r w:rsidR="00577C33">
        <w: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1647721237" w:edGrp="everyone"/>
      <w:r>
        <w:t>TYPE YOUR TEXT HERE</w:t>
      </w:r>
    </w:p>
    <w:permEnd w:id="1647721237"/>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C608DA" w:rsidP="00EC2C93">
      <w:pPr>
        <w:keepNext/>
      </w:pPr>
      <w:permStart w:id="1627355863" w:edGrp="everyone"/>
      <w:r w:rsidRPr="002C0ED9">
        <w:rPr>
          <w:rFonts w:ascii="Arial" w:eastAsia="Times New Roman" w:hAnsi="Arial" w:cs="Arial"/>
          <w:color w:val="000000"/>
          <w:sz w:val="20"/>
          <w:lang w:eastAsia="en-GB"/>
        </w:rPr>
        <w:t>We do not see a rationale for this. Specific elements – whether relating to the asset class of the contracts or other characteristics – always have to be taken into account by national competent authorities when setting the limits</w:t>
      </w:r>
      <w:proofErr w:type="gramStart"/>
      <w:r>
        <w:rPr>
          <w:rFonts w:ascii="Arial" w:eastAsia="Times New Roman" w:hAnsi="Arial" w:cs="Arial"/>
          <w:color w:val="000000"/>
          <w:sz w:val="20"/>
          <w:lang w:eastAsia="en-GB"/>
        </w:rPr>
        <w:t>.</w:t>
      </w:r>
      <w:permEnd w:id="1627355863"/>
      <w:r w:rsidR="00577C33">
        <w:t>&lt;</w:t>
      </w:r>
      <w:proofErr w:type="gramEnd"/>
      <w:r w:rsidR="00577C33">
        <w: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lastRenderedPageBreak/>
        <w:t>&lt;ESMA_QUESTION_CP_MIFID_199&gt;</w:t>
      </w:r>
    </w:p>
    <w:p w:rsidR="00577C33" w:rsidRDefault="00577C33" w:rsidP="00EC2C93">
      <w:pPr>
        <w:keepNext/>
      </w:pPr>
      <w:permStart w:id="129650596" w:edGrp="everyone"/>
      <w:r>
        <w:t>TYPE YOUR TEXT HERE</w:t>
      </w:r>
    </w:p>
    <w:permEnd w:id="129650596"/>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C608DA" w:rsidRPr="002C0ED9" w:rsidRDefault="00C608DA" w:rsidP="00C17CAB">
      <w:pPr>
        <w:spacing w:before="120" w:after="60" w:line="240" w:lineRule="auto"/>
        <w:rPr>
          <w:rFonts w:ascii="Arial" w:eastAsia="Times New Roman" w:hAnsi="Arial" w:cs="Arial"/>
          <w:color w:val="000000"/>
          <w:sz w:val="20"/>
          <w:lang w:eastAsia="en-GB"/>
        </w:rPr>
      </w:pPr>
      <w:permStart w:id="1965170972" w:edGrp="everyone"/>
      <w:r w:rsidRPr="002C0ED9">
        <w:rPr>
          <w:rFonts w:ascii="Arial" w:eastAsia="Times New Roman" w:hAnsi="Arial" w:cs="Arial"/>
          <w:color w:val="000000"/>
          <w:sz w:val="20"/>
          <w:lang w:eastAsia="en-GB"/>
        </w:rPr>
        <w:t>We agree. The approach based on art. 3 of EMI</w:t>
      </w:r>
      <w:r>
        <w:rPr>
          <w:rFonts w:ascii="Arial" w:eastAsia="Times New Roman" w:hAnsi="Arial" w:cs="Arial"/>
          <w:color w:val="000000"/>
          <w:sz w:val="20"/>
          <w:lang w:eastAsia="en-GB"/>
        </w:rPr>
        <w:t>R has proved to be working well, even though we would like to see some improvements on its consistent application across the EU as we explained in our answer to Q181.</w:t>
      </w:r>
    </w:p>
    <w:p w:rsidR="00577C33" w:rsidRDefault="00C608DA" w:rsidP="00EC2C93">
      <w:pPr>
        <w:keepNext/>
      </w:pPr>
      <w:r>
        <w:rPr>
          <w:rFonts w:ascii="Arial" w:eastAsia="Times New Roman" w:hAnsi="Arial" w:cs="Arial"/>
          <w:color w:val="000000"/>
          <w:sz w:val="20"/>
          <w:lang w:eastAsia="en-GB"/>
        </w:rPr>
        <w:t>That said</w:t>
      </w:r>
      <w:r w:rsidRPr="002C0ED9">
        <w:rPr>
          <w:rFonts w:ascii="Arial" w:eastAsia="Times New Roman" w:hAnsi="Arial" w:cs="Arial"/>
          <w:color w:val="000000"/>
          <w:sz w:val="20"/>
          <w:lang w:eastAsia="en-GB"/>
        </w:rPr>
        <w:t>, the absence of a hedging exemption for financial firms in the Level 1 text may be detrimental to the markets if the baseline limits and the netting are inappropriately defined</w:t>
      </w:r>
      <w:proofErr w:type="gramStart"/>
      <w:r w:rsidRPr="002C0ED9">
        <w:rPr>
          <w:rFonts w:ascii="Arial" w:eastAsia="Times New Roman" w:hAnsi="Arial" w:cs="Arial"/>
          <w:color w:val="000000"/>
          <w:sz w:val="20"/>
          <w:lang w:eastAsia="en-GB"/>
        </w:rPr>
        <w:t>.</w:t>
      </w:r>
      <w:permEnd w:id="1965170972"/>
      <w:r w:rsidR="00577C33">
        <w:t>&lt;</w:t>
      </w:r>
      <w:proofErr w:type="gramEnd"/>
      <w:r w:rsidR="00577C33">
        <w: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1190225998" w:edGrp="everyone"/>
      <w:r>
        <w:t>TYPE YOUR TEXT HERE</w:t>
      </w:r>
    </w:p>
    <w:permEnd w:id="1190225998"/>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Pr="00C608DA" w:rsidRDefault="00C608DA" w:rsidP="00EC2C93">
      <w:pPr>
        <w:keepNext/>
        <w:rPr>
          <w:rFonts w:ascii="Arial" w:eastAsia="Times New Roman" w:hAnsi="Arial" w:cs="Arial"/>
          <w:color w:val="000000"/>
          <w:sz w:val="20"/>
          <w:lang w:eastAsia="en-GB"/>
        </w:rPr>
      </w:pPr>
      <w:permStart w:id="1785812559" w:edGrp="everyone"/>
      <w:r w:rsidRPr="00C608DA">
        <w:rPr>
          <w:rFonts w:ascii="Arial" w:eastAsia="Times New Roman" w:hAnsi="Arial" w:cs="Arial"/>
          <w:color w:val="000000"/>
          <w:sz w:val="20"/>
          <w:lang w:eastAsia="en-GB"/>
        </w:rPr>
        <w:t>We agree</w:t>
      </w:r>
      <w:r>
        <w:rPr>
          <w:rFonts w:ascii="Arial" w:eastAsia="Times New Roman" w:hAnsi="Arial" w:cs="Arial"/>
          <w:color w:val="000000"/>
          <w:sz w:val="20"/>
          <w:lang w:eastAsia="en-GB"/>
        </w:rPr>
        <w:t>.</w:t>
      </w:r>
    </w:p>
    <w:permEnd w:id="1785812559"/>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t>&lt;ESMA_QUESTION_CP_MIFID_203&gt;</w:t>
      </w:r>
    </w:p>
    <w:p w:rsidR="00577C33" w:rsidRDefault="00C608DA" w:rsidP="00EC2C93">
      <w:pPr>
        <w:keepNext/>
      </w:pPr>
      <w:permStart w:id="1164136411" w:edGrp="everyone"/>
      <w:r w:rsidRPr="002C0ED9">
        <w:rPr>
          <w:rFonts w:ascii="Arial" w:eastAsia="Times New Roman" w:hAnsi="Arial" w:cs="Arial"/>
          <w:color w:val="000000"/>
          <w:sz w:val="20"/>
          <w:lang w:eastAsia="en-GB"/>
        </w:rPr>
        <w:t>We agree provided that only positions of a controlled subsidiary are aggregated. A rigorous application of this approach should avoid double-counting</w:t>
      </w:r>
      <w:proofErr w:type="gramStart"/>
      <w:r w:rsidRPr="002C0ED9">
        <w:rPr>
          <w:rFonts w:ascii="Arial" w:eastAsia="Times New Roman" w:hAnsi="Arial" w:cs="Arial"/>
          <w:color w:val="000000"/>
          <w:sz w:val="20"/>
          <w:lang w:eastAsia="en-GB"/>
        </w:rPr>
        <w:t>.</w:t>
      </w:r>
      <w:permEnd w:id="1164136411"/>
      <w:r w:rsidR="00577C33">
        <w:t>&lt;</w:t>
      </w:r>
      <w:proofErr w:type="gramEnd"/>
      <w:r w:rsidR="00577C33">
        <w: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C608DA" w:rsidRPr="00C608DA" w:rsidRDefault="00C608DA" w:rsidP="00C608DA">
      <w:pPr>
        <w:keepNext/>
        <w:rPr>
          <w:rFonts w:ascii="Arial" w:eastAsia="Times New Roman" w:hAnsi="Arial" w:cs="Arial"/>
          <w:color w:val="000000"/>
          <w:sz w:val="20"/>
          <w:lang w:eastAsia="en-GB"/>
        </w:rPr>
      </w:pPr>
      <w:permStart w:id="700455661" w:edGrp="everyone"/>
      <w:r w:rsidRPr="00C608DA">
        <w:rPr>
          <w:rFonts w:ascii="Arial" w:eastAsia="Times New Roman" w:hAnsi="Arial" w:cs="Arial"/>
          <w:color w:val="000000"/>
          <w:sz w:val="20"/>
          <w:lang w:eastAsia="en-GB"/>
        </w:rPr>
        <w:t>We agree</w:t>
      </w:r>
      <w:r>
        <w:rPr>
          <w:rFonts w:ascii="Arial" w:eastAsia="Times New Roman" w:hAnsi="Arial" w:cs="Arial"/>
          <w:color w:val="000000"/>
          <w:sz w:val="20"/>
          <w:lang w:eastAsia="en-GB"/>
        </w:rPr>
        <w:t>.</w:t>
      </w:r>
    </w:p>
    <w:permEnd w:id="700455661"/>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C608DA" w:rsidRPr="00C608DA" w:rsidRDefault="00C608DA" w:rsidP="00C608DA">
      <w:pPr>
        <w:keepNext/>
        <w:rPr>
          <w:rFonts w:ascii="Arial" w:eastAsia="Times New Roman" w:hAnsi="Arial" w:cs="Arial"/>
          <w:color w:val="000000"/>
          <w:sz w:val="20"/>
          <w:lang w:eastAsia="en-GB"/>
        </w:rPr>
      </w:pPr>
      <w:permStart w:id="235692285" w:edGrp="everyone"/>
      <w:r w:rsidRPr="00C608DA">
        <w:rPr>
          <w:rFonts w:ascii="Arial" w:eastAsia="Times New Roman" w:hAnsi="Arial" w:cs="Arial"/>
          <w:color w:val="000000"/>
          <w:sz w:val="20"/>
          <w:lang w:eastAsia="en-GB"/>
        </w:rPr>
        <w:t>We agree</w:t>
      </w:r>
      <w:r>
        <w:rPr>
          <w:rFonts w:ascii="Arial" w:eastAsia="Times New Roman" w:hAnsi="Arial" w:cs="Arial"/>
          <w:color w:val="000000"/>
          <w:sz w:val="20"/>
          <w:lang w:eastAsia="en-GB"/>
        </w:rPr>
        <w:t>.</w:t>
      </w:r>
    </w:p>
    <w:permEnd w:id="235692285"/>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lastRenderedPageBreak/>
        <w:t>&lt;ESMA_QUESTION_CP_MIFID_206&gt;</w:t>
      </w:r>
    </w:p>
    <w:p w:rsidR="00577C33" w:rsidRDefault="00577C33" w:rsidP="00EC2C93">
      <w:pPr>
        <w:keepNext/>
      </w:pPr>
      <w:permStart w:id="352587553" w:edGrp="everyone"/>
      <w:r>
        <w:t>TYPE YOUR TEXT HERE</w:t>
      </w:r>
    </w:p>
    <w:permEnd w:id="352587553"/>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C608DA" w:rsidP="00EC2C93">
      <w:pPr>
        <w:keepNext/>
      </w:pPr>
      <w:permStart w:id="1693219109" w:edGrp="everyone"/>
      <w:r w:rsidRPr="002C0ED9">
        <w:rPr>
          <w:rFonts w:ascii="Arial" w:eastAsia="Times New Roman" w:hAnsi="Arial" w:cs="Arial"/>
          <w:color w:val="000000"/>
          <w:sz w:val="20"/>
          <w:lang w:eastAsia="en-GB"/>
        </w:rPr>
        <w:t>We do not agree. The inability to net non-MiFID instruments with MiFID instruments will make the calculation of positions simply inaccurate as the position will not reflect the real risk exposure of markets participants</w:t>
      </w:r>
      <w:proofErr w:type="gramStart"/>
      <w:r w:rsidRPr="002C0ED9">
        <w:rPr>
          <w:rFonts w:ascii="Arial" w:eastAsia="Times New Roman" w:hAnsi="Arial" w:cs="Arial"/>
          <w:color w:val="000000"/>
          <w:sz w:val="20"/>
          <w:lang w:eastAsia="en-GB"/>
        </w:rPr>
        <w:t>.</w:t>
      </w:r>
      <w:permEnd w:id="1693219109"/>
      <w:r w:rsidR="00577C33">
        <w:t>&lt;</w:t>
      </w:r>
      <w:proofErr w:type="gramEnd"/>
      <w:r w:rsidR="00577C33">
        <w: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C608DA" w:rsidRPr="002C0ED9" w:rsidRDefault="00C608DA" w:rsidP="00C17CAB">
      <w:pPr>
        <w:spacing w:before="120" w:after="60" w:line="240" w:lineRule="auto"/>
        <w:rPr>
          <w:rFonts w:ascii="Arial" w:eastAsia="Times New Roman" w:hAnsi="Arial" w:cs="Arial"/>
          <w:color w:val="000000"/>
          <w:sz w:val="20"/>
          <w:lang w:eastAsia="en-GB"/>
        </w:rPr>
      </w:pPr>
      <w:permStart w:id="1521288324" w:edGrp="everyone"/>
      <w:r w:rsidRPr="002C0ED9">
        <w:rPr>
          <w:rFonts w:ascii="Arial" w:eastAsia="Times New Roman" w:hAnsi="Arial" w:cs="Arial"/>
          <w:color w:val="000000"/>
          <w:sz w:val="20"/>
          <w:lang w:eastAsia="en-GB"/>
        </w:rPr>
        <w:t>We do not agree. The procedure envisaged by ESMA is utterly impractical and unsuitable to the needs of non-financial entities to hedge their position in a timely fashion. It is not possible for a market participant to wait 30 days for approval before being able to hedge its risk.</w:t>
      </w:r>
    </w:p>
    <w:p w:rsidR="00577C33" w:rsidRDefault="00C608DA" w:rsidP="00EC2C93">
      <w:pPr>
        <w:keepNext/>
      </w:pPr>
      <w:r w:rsidRPr="002C0ED9">
        <w:rPr>
          <w:rFonts w:ascii="Arial" w:eastAsia="Times New Roman" w:hAnsi="Arial" w:cs="Arial"/>
          <w:color w:val="000000"/>
          <w:sz w:val="20"/>
          <w:lang w:eastAsia="en-GB"/>
        </w:rPr>
        <w:t>We would suggest ESMA consider an alternative regime whereby the proposed ‘ex-ante’ authorisation process is complemented by an ‘ex-post’ one. A workable approach would be for firms to notify their hedging needs via a formal evidenced ‘baseline hedging request’ to be approved by the national competent authority and allow small deviations from these plans for unforeseen needs due to outages, unplanned maintenance of installations or sudden changes to market conditions, provided that deviations ar</w:t>
      </w:r>
      <w:r>
        <w:rPr>
          <w:rFonts w:ascii="Arial" w:eastAsia="Times New Roman" w:hAnsi="Arial" w:cs="Arial"/>
          <w:color w:val="000000"/>
          <w:sz w:val="20"/>
          <w:lang w:eastAsia="en-GB"/>
        </w:rPr>
        <w:t>e notified and fully justified.</w:t>
      </w:r>
      <w:r w:rsidRPr="002C0ED9">
        <w:rPr>
          <w:rFonts w:ascii="Arial" w:eastAsia="Times New Roman" w:hAnsi="Arial" w:cs="Arial"/>
          <w:color w:val="000000"/>
          <w:sz w:val="20"/>
          <w:lang w:eastAsia="en-GB"/>
        </w:rPr>
        <w:t xml:space="preserve">  </w:t>
      </w:r>
      <w:permEnd w:id="1521288324"/>
      <w:r w:rsidR="00577C33">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2108125301" w:edGrp="everyone"/>
      <w:r>
        <w:t>TYPE YOUR TEXT HERE</w:t>
      </w:r>
    </w:p>
    <w:permEnd w:id="2108125301"/>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1476934238" w:edGrp="everyone"/>
      <w:r>
        <w:t>TYPE YOUR TEXT HERE</w:t>
      </w:r>
    </w:p>
    <w:permEnd w:id="1476934238"/>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t>&lt;ESMA_QUESTION_CP_MIFID_211&gt;</w:t>
      </w:r>
    </w:p>
    <w:p w:rsidR="00577C33" w:rsidRDefault="00C608DA" w:rsidP="00EC2C93">
      <w:pPr>
        <w:keepNext/>
      </w:pPr>
      <w:permStart w:id="1724541884" w:edGrp="everyone"/>
      <w:r w:rsidRPr="002C0ED9">
        <w:rPr>
          <w:rFonts w:ascii="Arial" w:eastAsia="Times New Roman" w:hAnsi="Arial" w:cs="Arial"/>
          <w:color w:val="000000"/>
          <w:sz w:val="20"/>
          <w:lang w:eastAsia="en-GB"/>
        </w:rPr>
        <w:t>We agree</w:t>
      </w:r>
      <w:r>
        <w:rPr>
          <w:rFonts w:ascii="Arial" w:eastAsia="Times New Roman" w:hAnsi="Arial" w:cs="Arial"/>
          <w:color w:val="000000"/>
          <w:sz w:val="20"/>
          <w:lang w:eastAsia="en-GB"/>
        </w:rPr>
        <w:t>.</w:t>
      </w:r>
      <w:bookmarkStart w:id="19" w:name="_GoBack"/>
      <w:bookmarkEnd w:id="19"/>
      <w:r w:rsidRPr="002C0ED9">
        <w:rPr>
          <w:rFonts w:ascii="Arial" w:eastAsia="Times New Roman" w:hAnsi="Arial" w:cs="Arial"/>
          <w:color w:val="000000"/>
          <w:sz w:val="20"/>
          <w:lang w:eastAsia="en-GB"/>
        </w:rPr>
        <w:t>.</w:t>
      </w:r>
      <w:permEnd w:id="1724541884"/>
      <w:r w:rsidR="00577C33">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89731351" w:edGrp="everyone"/>
      <w:r>
        <w:t>TYPE YOUR TEXT HERE</w:t>
      </w:r>
    </w:p>
    <w:permEnd w:id="89731351"/>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894452781" w:edGrp="everyone"/>
      <w:r>
        <w:t>TYPE YOUR TEXT HERE</w:t>
      </w:r>
    </w:p>
    <w:permEnd w:id="894452781"/>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1081279165" w:edGrp="everyone"/>
      <w:r>
        <w:t>TYPE YOUR TEXT HERE</w:t>
      </w:r>
    </w:p>
    <w:permEnd w:id="1081279165"/>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320875439" w:edGrp="everyone"/>
      <w:r>
        <w:t>TYPE YOUR TEXT HERE</w:t>
      </w:r>
    </w:p>
    <w:permEnd w:id="320875439"/>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1036277046" w:edGrp="everyone"/>
      <w:r>
        <w:t>TYPE YOUR TEXT HERE</w:t>
      </w:r>
    </w:p>
    <w:permEnd w:id="1036277046"/>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772362065" w:edGrp="everyone"/>
      <w:r>
        <w:t>TYPE YOUR TEXT HERE</w:t>
      </w:r>
    </w:p>
    <w:permEnd w:id="772362065"/>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841767846" w:edGrp="everyone"/>
      <w:r>
        <w:t>TYPE YOUR TEXT HERE</w:t>
      </w:r>
    </w:p>
    <w:permEnd w:id="841767846"/>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1642139637" w:edGrp="everyone"/>
      <w:r>
        <w:t>TYPE YOUR TEXT HERE</w:t>
      </w:r>
    </w:p>
    <w:permEnd w:id="1642139637"/>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lastRenderedPageBreak/>
        <w:t>&lt;ESMA_QUESTION_CP_MIFID_220&gt;</w:t>
      </w:r>
    </w:p>
    <w:p w:rsidR="00577C33" w:rsidRDefault="00577C33" w:rsidP="00EC2C93">
      <w:pPr>
        <w:keepNext/>
      </w:pPr>
      <w:permStart w:id="256590895" w:edGrp="everyone"/>
      <w:r>
        <w:t>TYPE YOUR TEXT HERE</w:t>
      </w:r>
    </w:p>
    <w:permEnd w:id="256590895"/>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299980695" w:edGrp="everyone"/>
      <w:r>
        <w:t>TYPE YOUR TEXT HERE</w:t>
      </w:r>
    </w:p>
    <w:permEnd w:id="299980695"/>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439296369" w:edGrp="everyone"/>
      <w:r>
        <w:t>TYPE YOUR TEXT HERE</w:t>
      </w:r>
    </w:p>
    <w:permEnd w:id="439296369"/>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1419063858" w:edGrp="everyone"/>
      <w:r>
        <w:t>TYPE YOUR TEXT HERE</w:t>
      </w:r>
    </w:p>
    <w:permEnd w:id="1419063858"/>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141102243" w:edGrp="everyone"/>
      <w:r>
        <w:t>TYPE YOUR TEXT HERE</w:t>
      </w:r>
    </w:p>
    <w:permEnd w:id="141102243"/>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706696268" w:edGrp="everyone"/>
      <w:r>
        <w:t>TYPE YOUR TEXT HERE</w:t>
      </w:r>
    </w:p>
    <w:permEnd w:id="706696268"/>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1779833523" w:edGrp="everyone"/>
      <w:r>
        <w:t>TYPE YOUR TEXT HERE</w:t>
      </w:r>
    </w:p>
    <w:permEnd w:id="1779833523"/>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1932989723" w:edGrp="everyone"/>
      <w:r>
        <w:t>TYPE YOUR TEXT HERE</w:t>
      </w:r>
    </w:p>
    <w:permEnd w:id="1932989723"/>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lastRenderedPageBreak/>
        <w:t>&lt;ESMA_QUESTION_CP_MIFID_228&gt;</w:t>
      </w:r>
    </w:p>
    <w:p w:rsidR="00577C33" w:rsidRDefault="00577C33" w:rsidP="00EC2C93">
      <w:pPr>
        <w:keepNext/>
      </w:pPr>
      <w:permStart w:id="577723358" w:edGrp="everyone"/>
      <w:r>
        <w:t>TYPE YOUR TEXT HERE</w:t>
      </w:r>
    </w:p>
    <w:permEnd w:id="577723358"/>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300623190" w:edGrp="everyone"/>
      <w:r>
        <w:t>TYPE YOUR TEXT HERE</w:t>
      </w:r>
    </w:p>
    <w:permEnd w:id="300623190"/>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1829577916" w:edGrp="everyone"/>
      <w:r>
        <w:t>TYPE YOUR TEXT HERE</w:t>
      </w:r>
    </w:p>
    <w:permEnd w:id="1829577916"/>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2116509618" w:edGrp="everyone"/>
      <w:r>
        <w:t>TYPE YOUR TEXT HERE</w:t>
      </w:r>
    </w:p>
    <w:permEnd w:id="2116509618"/>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754739207" w:edGrp="everyone"/>
      <w:r>
        <w:t>TYPE YOUR TEXT HERE</w:t>
      </w:r>
    </w:p>
    <w:permEnd w:id="754739207"/>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757759011" w:edGrp="everyone"/>
      <w:r>
        <w:t>TYPE YOUR TEXT HERE</w:t>
      </w:r>
    </w:p>
    <w:permEnd w:id="757759011"/>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1569548964" w:edGrp="everyone"/>
      <w:r>
        <w:t>TYPE YOUR TEXT HERE</w:t>
      </w:r>
    </w:p>
    <w:permEnd w:id="1569548964"/>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lastRenderedPageBreak/>
        <w:t>&lt;ESMA_QUESTION_CP_MIFID_235&gt;</w:t>
      </w:r>
    </w:p>
    <w:p w:rsidR="00577C33" w:rsidRDefault="00577C33" w:rsidP="00EC2C93">
      <w:pPr>
        <w:keepNext/>
      </w:pPr>
      <w:permStart w:id="464463581" w:edGrp="everyone"/>
      <w:r>
        <w:t>TYPE YOUR TEXT HERE</w:t>
      </w:r>
    </w:p>
    <w:permEnd w:id="464463581"/>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2127638931" w:edGrp="everyone"/>
      <w:r>
        <w:t>TYPE YOUR TEXT HERE</w:t>
      </w:r>
    </w:p>
    <w:permEnd w:id="2127638931"/>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76378616" w:edGrp="everyone"/>
      <w:r>
        <w:t>TYPE YOUR TEXT HERE</w:t>
      </w:r>
    </w:p>
    <w:permEnd w:id="76378616"/>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1881887875" w:edGrp="everyone"/>
      <w:r>
        <w:t>TYPE YOUR TEXT HERE</w:t>
      </w:r>
    </w:p>
    <w:permEnd w:id="1881887875"/>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1610052347" w:edGrp="everyone"/>
      <w:r>
        <w:t>TYPE YOUR TEXT HERE</w:t>
      </w:r>
    </w:p>
    <w:permEnd w:id="1610052347"/>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2019314415" w:edGrp="everyone"/>
      <w:r>
        <w:t>TYPE YOUR TEXT HERE</w:t>
      </w:r>
    </w:p>
    <w:permEnd w:id="2019314415"/>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1829185103" w:edGrp="everyone"/>
      <w:r>
        <w:t>TYPE YOUR TEXT HERE</w:t>
      </w:r>
    </w:p>
    <w:permEnd w:id="1829185103"/>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197132417" w:edGrp="everyone"/>
      <w:r>
        <w:t>TYPE YOUR TEXT HERE</w:t>
      </w:r>
    </w:p>
    <w:permEnd w:id="197132417"/>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472515907" w:edGrp="everyone"/>
      <w:r>
        <w:t>TYPE YOUR TEXT HERE</w:t>
      </w:r>
    </w:p>
    <w:permEnd w:id="472515907"/>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1886335115" w:edGrp="everyone"/>
      <w:r>
        <w:t>TYPE YOUR TEXT HERE</w:t>
      </w:r>
    </w:p>
    <w:permEnd w:id="1886335115"/>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798501437" w:edGrp="everyone"/>
      <w:r>
        <w:t>TYPE YOUR TEXT HERE</w:t>
      </w:r>
    </w:p>
    <w:permEnd w:id="798501437"/>
    <w:p w:rsidR="00577C33" w:rsidRDefault="00577C33" w:rsidP="00EC2C93">
      <w:pPr>
        <w:keepNext/>
      </w:pPr>
      <w:r>
        <w:t>&lt;ESMA_QUESTION_CP_MIFID_245&gt;</w:t>
      </w:r>
    </w:p>
    <w:p w:rsidR="00577C33" w:rsidRDefault="00577C33" w:rsidP="00EC2C93">
      <w:pPr>
        <w:keepNext/>
      </w:pPr>
    </w:p>
    <w:sectPr w:rsidR="00577C33" w:rsidSect="00192A12">
      <w:headerReference w:type="default" r:id="rId10"/>
      <w:footerReference w:type="default" r:id="rId11"/>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EF4" w:rsidRDefault="00181EF4" w:rsidP="007E7997">
      <w:pPr>
        <w:spacing w:line="240" w:lineRule="auto"/>
      </w:pPr>
      <w:r>
        <w:separator/>
      </w:r>
    </w:p>
  </w:endnote>
  <w:endnote w:type="continuationSeparator" w:id="0">
    <w:p w:rsidR="00181EF4" w:rsidRDefault="00181EF4"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EF4" w:rsidRDefault="00181EF4">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814451"/>
      <w:docPartObj>
        <w:docPartGallery w:val="Page Numbers (Bottom of Page)"/>
        <w:docPartUnique/>
      </w:docPartObj>
    </w:sdtPr>
    <w:sdtEndPr>
      <w:rPr>
        <w:noProof/>
      </w:rPr>
    </w:sdtEndPr>
    <w:sdtContent>
      <w:p w:rsidR="00181EF4" w:rsidRDefault="00181EF4" w:rsidP="00375BA2">
        <w:pPr>
          <w:pStyle w:val="Footer"/>
          <w:jc w:val="right"/>
        </w:pPr>
        <w:r>
          <w:fldChar w:fldCharType="begin"/>
        </w:r>
        <w:r>
          <w:instrText xml:space="preserve"> PAGE   \* MERGEFORMAT </w:instrText>
        </w:r>
        <w:r>
          <w:fldChar w:fldCharType="separate"/>
        </w:r>
        <w:r w:rsidR="00C608DA">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EF4" w:rsidRDefault="00181EF4" w:rsidP="007E7997">
      <w:pPr>
        <w:spacing w:line="240" w:lineRule="auto"/>
      </w:pPr>
      <w:r>
        <w:separator/>
      </w:r>
    </w:p>
  </w:footnote>
  <w:footnote w:type="continuationSeparator" w:id="0">
    <w:p w:rsidR="00181EF4" w:rsidRDefault="00181EF4" w:rsidP="007E7997">
      <w:pPr>
        <w:spacing w:line="240" w:lineRule="auto"/>
      </w:pPr>
      <w:r>
        <w:continuationSeparator/>
      </w:r>
    </w:p>
  </w:footnote>
  <w:footnote w:id="1">
    <w:p w:rsidR="00181EF4" w:rsidRPr="00AA7A30" w:rsidRDefault="00181EF4"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EF4" w:rsidRDefault="00181EF4">
    <w:pPr>
      <w:pStyle w:val="Header"/>
    </w:pPr>
    <w:r>
      <w:rPr>
        <w:noProof/>
        <w:lang w:eastAsia="en-GB"/>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EF4" w:rsidRDefault="00181EF4" w:rsidP="00B50534">
    <w:pPr>
      <w:pStyle w:val="Header"/>
      <w:jc w:val="right"/>
      <w:rPr>
        <w:b/>
        <w:color w:val="FF0000"/>
      </w:rPr>
    </w:pPr>
  </w:p>
  <w:p w:rsidR="00181EF4" w:rsidRDefault="00181EF4" w:rsidP="00B50534">
    <w:pPr>
      <w:pStyle w:val="Header"/>
      <w:jc w:val="right"/>
      <w:rPr>
        <w:b/>
        <w:color w:val="FF0000"/>
      </w:rPr>
    </w:pPr>
    <w:r w:rsidRPr="008D5F86">
      <w:rPr>
        <w:rFonts w:ascii="Arial" w:hAnsi="Arial" w:cs="Arial"/>
        <w:noProof/>
        <w:lang w:eastAsia="en-GB"/>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5100C"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181EF4" w:rsidRPr="00B50534" w:rsidRDefault="00181EF4" w:rsidP="00B50534">
    <w:pPr>
      <w:pStyle w:val="Header"/>
      <w:jc w:val="right"/>
      <w:rPr>
        <w:b/>
        <w:color w:val="FF0000"/>
      </w:rPr>
    </w:pPr>
    <w:r w:rsidRPr="0038331A">
      <w:rPr>
        <w:b/>
        <w:noProof/>
        <w:color w:val="FF0000"/>
        <w:sz w:val="20"/>
        <w:lang w:eastAsia="en-GB"/>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189E16AC"/>
    <w:multiLevelType w:val="hybridMultilevel"/>
    <w:tmpl w:val="E14E3314"/>
    <w:lvl w:ilvl="0" w:tplc="A0DCAB6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355D7350"/>
    <w:multiLevelType w:val="hybridMultilevel"/>
    <w:tmpl w:val="29142FC6"/>
    <w:lvl w:ilvl="0" w:tplc="9CA607C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46109A"/>
    <w:multiLevelType w:val="hybridMultilevel"/>
    <w:tmpl w:val="3B7C8200"/>
    <w:lvl w:ilvl="0" w:tplc="EDB0251E">
      <w:numFmt w:val="bullet"/>
      <w:lvlText w:val="-"/>
      <w:lvlJc w:val="left"/>
      <w:pPr>
        <w:ind w:left="720" w:hanging="360"/>
      </w:pPr>
      <w:rPr>
        <w:rFonts w:ascii="Arial" w:eastAsia="Times New Roman" w:hAnsi="Arial" w:cs="Arial" w:hint="default"/>
        <w:color w:val="00000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FC527B"/>
    <w:multiLevelType w:val="hybridMultilevel"/>
    <w:tmpl w:val="0C7427A0"/>
    <w:lvl w:ilvl="0" w:tplc="5EC2C05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47C74E13"/>
    <w:multiLevelType w:val="hybridMultilevel"/>
    <w:tmpl w:val="62BE6D58"/>
    <w:lvl w:ilvl="0" w:tplc="5EC2C05E">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4F6D492B"/>
    <w:multiLevelType w:val="hybridMultilevel"/>
    <w:tmpl w:val="0F30F388"/>
    <w:lvl w:ilvl="0" w:tplc="0E8C7E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1">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3">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24">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6"/>
  </w:num>
  <w:num w:numId="3">
    <w:abstractNumId w:val="21"/>
  </w:num>
  <w:num w:numId="4">
    <w:abstractNumId w:val="7"/>
  </w:num>
  <w:num w:numId="5">
    <w:abstractNumId w:val="19"/>
  </w:num>
  <w:num w:numId="6">
    <w:abstractNumId w:val="13"/>
  </w:num>
  <w:num w:numId="7">
    <w:abstractNumId w:val="0"/>
  </w:num>
  <w:num w:numId="8">
    <w:abstractNumId w:val="8"/>
  </w:num>
  <w:num w:numId="9">
    <w:abstractNumId w:val="5"/>
  </w:num>
  <w:num w:numId="10">
    <w:abstractNumId w:val="2"/>
  </w:num>
  <w:num w:numId="11">
    <w:abstractNumId w:val="20"/>
  </w:num>
  <w:num w:numId="12">
    <w:abstractNumId w:val="9"/>
  </w:num>
  <w:num w:numId="13">
    <w:abstractNumId w:val="22"/>
  </w:num>
  <w:num w:numId="14">
    <w:abstractNumId w:val="14"/>
  </w:num>
  <w:num w:numId="15">
    <w:abstractNumId w:val="17"/>
  </w:num>
  <w:num w:numId="16">
    <w:abstractNumId w:val="1"/>
  </w:num>
  <w:num w:numId="17">
    <w:abstractNumId w:val="25"/>
  </w:num>
  <w:num w:numId="18">
    <w:abstractNumId w:val="4"/>
  </w:num>
  <w:num w:numId="19">
    <w:abstractNumId w:val="23"/>
  </w:num>
  <w:num w:numId="20">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16"/>
  </w:num>
  <w:num w:numId="2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4"/>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
  </w:num>
  <w:num w:numId="32">
    <w:abstractNumId w:val="11"/>
  </w:num>
  <w:num w:numId="33">
    <w:abstractNumId w:val="12"/>
  </w:num>
  <w:num w:numId="34">
    <w:abstractNumId w:val="18"/>
  </w:num>
  <w:num w:numId="35">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A5"/>
    <w:rsid w:val="00012D68"/>
    <w:rsid w:val="00020300"/>
    <w:rsid w:val="000372BF"/>
    <w:rsid w:val="00044C5A"/>
    <w:rsid w:val="0005509E"/>
    <w:rsid w:val="000632C2"/>
    <w:rsid w:val="0006528D"/>
    <w:rsid w:val="000805E6"/>
    <w:rsid w:val="000932BC"/>
    <w:rsid w:val="000A3D10"/>
    <w:rsid w:val="000B5D3D"/>
    <w:rsid w:val="000C0CE0"/>
    <w:rsid w:val="000D1038"/>
    <w:rsid w:val="00130EF9"/>
    <w:rsid w:val="001319C7"/>
    <w:rsid w:val="00136584"/>
    <w:rsid w:val="00144AAD"/>
    <w:rsid w:val="0017613C"/>
    <w:rsid w:val="00181EF4"/>
    <w:rsid w:val="00192A12"/>
    <w:rsid w:val="001B2151"/>
    <w:rsid w:val="001B3CFF"/>
    <w:rsid w:val="001B4996"/>
    <w:rsid w:val="001D47A5"/>
    <w:rsid w:val="001F3D9D"/>
    <w:rsid w:val="002574D1"/>
    <w:rsid w:val="00287C8F"/>
    <w:rsid w:val="00296EA1"/>
    <w:rsid w:val="002E1C11"/>
    <w:rsid w:val="00314117"/>
    <w:rsid w:val="00317EDF"/>
    <w:rsid w:val="003279E7"/>
    <w:rsid w:val="0033324D"/>
    <w:rsid w:val="003454ED"/>
    <w:rsid w:val="00366D42"/>
    <w:rsid w:val="00375BA2"/>
    <w:rsid w:val="0038331A"/>
    <w:rsid w:val="003C4EB5"/>
    <w:rsid w:val="003F39B1"/>
    <w:rsid w:val="00435FE9"/>
    <w:rsid w:val="00445696"/>
    <w:rsid w:val="00455213"/>
    <w:rsid w:val="00484BC5"/>
    <w:rsid w:val="00486D05"/>
    <w:rsid w:val="00487944"/>
    <w:rsid w:val="00526E5D"/>
    <w:rsid w:val="00565193"/>
    <w:rsid w:val="0057799E"/>
    <w:rsid w:val="00577C33"/>
    <w:rsid w:val="0059703C"/>
    <w:rsid w:val="005B6B12"/>
    <w:rsid w:val="005D2DE7"/>
    <w:rsid w:val="005E7969"/>
    <w:rsid w:val="0063565E"/>
    <w:rsid w:val="00636E02"/>
    <w:rsid w:val="00642297"/>
    <w:rsid w:val="00644A34"/>
    <w:rsid w:val="00662882"/>
    <w:rsid w:val="00665A7C"/>
    <w:rsid w:val="00671363"/>
    <w:rsid w:val="006A7A10"/>
    <w:rsid w:val="006B0DA4"/>
    <w:rsid w:val="006B1B6B"/>
    <w:rsid w:val="006D48A6"/>
    <w:rsid w:val="006F53E8"/>
    <w:rsid w:val="00706072"/>
    <w:rsid w:val="00754B57"/>
    <w:rsid w:val="00797E0C"/>
    <w:rsid w:val="007E7997"/>
    <w:rsid w:val="00830D00"/>
    <w:rsid w:val="00846692"/>
    <w:rsid w:val="00867DB2"/>
    <w:rsid w:val="0089075A"/>
    <w:rsid w:val="008C767A"/>
    <w:rsid w:val="008D5C28"/>
    <w:rsid w:val="009243C8"/>
    <w:rsid w:val="00940EFD"/>
    <w:rsid w:val="009663D9"/>
    <w:rsid w:val="0099526D"/>
    <w:rsid w:val="009C7694"/>
    <w:rsid w:val="009D7294"/>
    <w:rsid w:val="009E5107"/>
    <w:rsid w:val="00A026A4"/>
    <w:rsid w:val="00A410CC"/>
    <w:rsid w:val="00A42B43"/>
    <w:rsid w:val="00A501F5"/>
    <w:rsid w:val="00A53AF0"/>
    <w:rsid w:val="00A800EF"/>
    <w:rsid w:val="00A91D91"/>
    <w:rsid w:val="00AA054E"/>
    <w:rsid w:val="00AB7542"/>
    <w:rsid w:val="00AC79E0"/>
    <w:rsid w:val="00AE4FC7"/>
    <w:rsid w:val="00AE6C93"/>
    <w:rsid w:val="00AF3B7F"/>
    <w:rsid w:val="00B04283"/>
    <w:rsid w:val="00B11730"/>
    <w:rsid w:val="00B15C0B"/>
    <w:rsid w:val="00B17AF3"/>
    <w:rsid w:val="00B27499"/>
    <w:rsid w:val="00B40D81"/>
    <w:rsid w:val="00B50534"/>
    <w:rsid w:val="00B52E10"/>
    <w:rsid w:val="00B655D1"/>
    <w:rsid w:val="00B91B6E"/>
    <w:rsid w:val="00B944A7"/>
    <w:rsid w:val="00BB449C"/>
    <w:rsid w:val="00BC2561"/>
    <w:rsid w:val="00BC422A"/>
    <w:rsid w:val="00BE225E"/>
    <w:rsid w:val="00BF25CD"/>
    <w:rsid w:val="00C0358F"/>
    <w:rsid w:val="00C035F1"/>
    <w:rsid w:val="00C0696A"/>
    <w:rsid w:val="00C212A5"/>
    <w:rsid w:val="00C608DA"/>
    <w:rsid w:val="00C978C6"/>
    <w:rsid w:val="00CB50EF"/>
    <w:rsid w:val="00CB791A"/>
    <w:rsid w:val="00CD47B2"/>
    <w:rsid w:val="00CE49F8"/>
    <w:rsid w:val="00D14F6A"/>
    <w:rsid w:val="00D22F2F"/>
    <w:rsid w:val="00D46275"/>
    <w:rsid w:val="00D73338"/>
    <w:rsid w:val="00D978C6"/>
    <w:rsid w:val="00DF1ED8"/>
    <w:rsid w:val="00DF3785"/>
    <w:rsid w:val="00E24D42"/>
    <w:rsid w:val="00E3456B"/>
    <w:rsid w:val="00E640E2"/>
    <w:rsid w:val="00EA2103"/>
    <w:rsid w:val="00EC2C93"/>
    <w:rsid w:val="00EC6BD8"/>
    <w:rsid w:val="00ED74D7"/>
    <w:rsid w:val="00EF667D"/>
    <w:rsid w:val="00F226E0"/>
    <w:rsid w:val="00F401BC"/>
    <w:rsid w:val="00F53CBE"/>
    <w:rsid w:val="00F5412D"/>
    <w:rsid w:val="00F67EBD"/>
    <w:rsid w:val="00F80FAB"/>
    <w:rsid w:val="00FB24ED"/>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6289541-3411-4C6F-BB32-16996599F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rPr>
  </w:style>
  <w:style w:type="paragraph" w:styleId="ListParagraph">
    <w:name w:val="List Paragraph"/>
    <w:basedOn w:val="Normal"/>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19"/>
      </w:numPr>
    </w:pPr>
    <w:rPr>
      <w:rFonts w:cstheme="majorHAnsi"/>
      <w:lang w:val="nl-BE"/>
    </w:rPr>
  </w:style>
  <w:style w:type="paragraph" w:customStyle="1" w:styleId="CPTitle3">
    <w:name w:val="CP_Title3"/>
    <w:basedOn w:val="Heading2"/>
    <w:qFormat/>
    <w:rsid w:val="009E5107"/>
    <w:pPr>
      <w:numPr>
        <w:ilvl w:val="2"/>
        <w:numId w:val="19"/>
      </w:numPr>
      <w:tabs>
        <w:tab w:val="num" w:pos="360"/>
      </w:tabs>
      <w:spacing w:before="250"/>
    </w:pPr>
    <w:rPr>
      <w:rFonts w:cstheme="majorHAnsi"/>
    </w:rPr>
  </w:style>
  <w:style w:type="paragraph" w:customStyle="1" w:styleId="CPTitle4">
    <w:name w:val="CP_Title4"/>
    <w:basedOn w:val="Normal"/>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19"/>
      </w:numPr>
      <w:spacing w:before="250"/>
    </w:pPr>
  </w:style>
  <w:style w:type="paragraph" w:customStyle="1" w:styleId="CPisubtitles">
    <w:name w:val="CP_isubtitles"/>
    <w:basedOn w:val="Normal"/>
    <w:qFormat/>
    <w:rsid w:val="009E5107"/>
    <w:pPr>
      <w:numPr>
        <w:ilvl w:val="7"/>
        <w:numId w:val="19"/>
      </w:numPr>
      <w:spacing w:before="250"/>
    </w:pPr>
  </w:style>
  <w:style w:type="paragraph" w:customStyle="1" w:styleId="CPasubtitles">
    <w:name w:val="CP_asubtitles"/>
    <w:basedOn w:val="Normal"/>
    <w:qFormat/>
    <w:rsid w:val="009E5107"/>
    <w:pPr>
      <w:numPr>
        <w:ilvl w:val="8"/>
        <w:numId w:val="1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43973-DD07-43D1-83A5-FA663B2CE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Template>
  <TotalTime>11</TotalTime>
  <Pages>54</Pages>
  <Words>17128</Words>
  <Characters>97631</Characters>
  <Application>Microsoft Office Word</Application>
  <DocSecurity>8</DocSecurity>
  <Lines>813</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abonzanni</cp:lastModifiedBy>
  <cp:revision>3</cp:revision>
  <dcterms:created xsi:type="dcterms:W3CDTF">2015-03-02T18:35:00Z</dcterms:created>
  <dcterms:modified xsi:type="dcterms:W3CDTF">2015-03-02T18:47:00Z</dcterms:modified>
</cp:coreProperties>
</file>