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E679BA" w:rsidTr="00315E96">
        <w:trPr>
          <w:trHeight w:val="284"/>
        </w:trPr>
        <w:tc>
          <w:tcPr>
            <w:tcW w:w="9412" w:type="dxa"/>
          </w:tcPr>
          <w:p w:rsidR="00C2094B" w:rsidRPr="00376B02" w:rsidRDefault="006A3398" w:rsidP="005A150A">
            <w:pPr>
              <w:pStyle w:val="00bDBInfo"/>
            </w:pPr>
            <w:r>
              <w:t>20 August</w:t>
            </w:r>
            <w:r w:rsidR="00ED351E" w:rsidRPr="00376B02">
              <w:t xml:space="preserve"> </w:t>
            </w:r>
            <w:r w:rsidR="006F4B04" w:rsidRPr="00376B02">
              <w:t>2014</w:t>
            </w:r>
          </w:p>
        </w:tc>
      </w:tr>
    </w:tbl>
    <w:p w:rsidR="00FD7A8D" w:rsidRPr="00640DCD" w:rsidRDefault="00FD7A8D" w:rsidP="00FD7A8D">
      <w:pPr>
        <w:rPr>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E679BA" w:rsidTr="00B835D5">
        <w:trPr>
          <w:trHeight w:hRule="exact" w:val="1209"/>
        </w:trPr>
        <w:tc>
          <w:tcPr>
            <w:tcW w:w="9397" w:type="dxa"/>
            <w:vAlign w:val="bottom"/>
          </w:tcPr>
          <w:p w:rsidR="006F4403" w:rsidRDefault="00AE627C" w:rsidP="00C000A5">
            <w:pPr>
              <w:pStyle w:val="01aDBTitle"/>
            </w:pPr>
            <w:r>
              <w:t>Reply form</w:t>
            </w:r>
            <w:r w:rsidR="00B835D5">
              <w:t xml:space="preserve"> </w:t>
            </w:r>
            <w:r w:rsidR="0043173B">
              <w:t>for</w:t>
            </w:r>
            <w:r w:rsidR="00027ECF">
              <w:t xml:space="preserve"> the </w:t>
            </w:r>
          </w:p>
          <w:p w:rsidR="00027ECF" w:rsidRDefault="00C8677B" w:rsidP="00C000A5">
            <w:pPr>
              <w:pStyle w:val="01aDBTitle"/>
            </w:pPr>
            <w:r>
              <w:t>ESMA MAR</w:t>
            </w:r>
            <w:r w:rsidR="00027ECF">
              <w:t xml:space="preserve"> </w:t>
            </w:r>
            <w:r>
              <w:t xml:space="preserve"> </w:t>
            </w:r>
            <w:r w:rsidRPr="00C8677B">
              <w:t>Technical standards</w:t>
            </w:r>
          </w:p>
          <w:p w:rsidR="00422A7D" w:rsidRDefault="00422A7D" w:rsidP="00C000A5">
            <w:pPr>
              <w:pStyle w:val="01aDBTitle"/>
            </w:pPr>
            <w:r>
              <w:t xml:space="preserve"> </w:t>
            </w:r>
          </w:p>
          <w:p w:rsidR="00027ECF" w:rsidRDefault="00422A7D" w:rsidP="00C000A5">
            <w:pPr>
              <w:pStyle w:val="01aDBTitle"/>
            </w:pPr>
            <w:r>
              <w:t>Template for comments</w:t>
            </w:r>
          </w:p>
          <w:p w:rsidR="00791EB4" w:rsidRPr="00E679BA" w:rsidRDefault="00027ECF" w:rsidP="00C000A5">
            <w:pPr>
              <w:pStyle w:val="01aDBTitle"/>
            </w:pPr>
            <w:r>
              <w:t>for the ESMA MiFID II/MiFIR Discussion P</w:t>
            </w:r>
            <w:r>
              <w:t>a</w:t>
            </w:r>
            <w:r>
              <w:t xml:space="preserve">per </w:t>
            </w:r>
            <w:r w:rsidR="00422A7D">
              <w:t xml:space="preserve"> </w:t>
            </w:r>
            <w:r w:rsidR="00F739D4" w:rsidRPr="00E679BA">
              <w:t xml:space="preserve"> </w:t>
            </w:r>
          </w:p>
        </w:tc>
      </w:tr>
      <w:tr w:rsidR="00060F72" w:rsidRPr="00E679BA" w:rsidTr="00B835D5">
        <w:trPr>
          <w:trHeight w:hRule="exact" w:val="605"/>
        </w:trPr>
        <w:tc>
          <w:tcPr>
            <w:tcW w:w="9397" w:type="dxa"/>
            <w:tcMar>
              <w:top w:w="142" w:type="dxa"/>
            </w:tcMar>
          </w:tcPr>
          <w:p w:rsidR="00D91010" w:rsidRPr="00E679BA" w:rsidRDefault="00013CCE" w:rsidP="00027ECF">
            <w:pPr>
              <w:pStyle w:val="01bDBSubtitle"/>
            </w:pPr>
            <w:r w:rsidRPr="00E679BA">
              <w:t xml:space="preserve"> </w:t>
            </w:r>
          </w:p>
        </w:tc>
      </w:tr>
    </w:tbl>
    <w:p w:rsidR="00620D7C" w:rsidRPr="00E679BA" w:rsidRDefault="00620D7C" w:rsidP="00C00012">
      <w:pPr>
        <w:pStyle w:val="05HeadlinenoIndex"/>
        <w:sectPr w:rsidR="00620D7C" w:rsidRPr="00E679BA"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E679BA" w:rsidTr="00315E96">
        <w:trPr>
          <w:trHeight w:hRule="exact" w:val="964"/>
        </w:trPr>
        <w:tc>
          <w:tcPr>
            <w:tcW w:w="2325" w:type="dxa"/>
          </w:tcPr>
          <w:p w:rsidR="00620D7C" w:rsidRPr="00E679BA" w:rsidRDefault="00620D7C" w:rsidP="006A3398">
            <w:pPr>
              <w:pStyle w:val="02Date"/>
            </w:pPr>
            <w:r w:rsidRPr="00222D9B">
              <w:lastRenderedPageBreak/>
              <w:t xml:space="preserve">Date: </w:t>
            </w:r>
            <w:r w:rsidR="006A3398">
              <w:t>20 August</w:t>
            </w:r>
            <w:r w:rsidR="002B354F" w:rsidRPr="00222D9B">
              <w:t xml:space="preserve"> </w:t>
            </w:r>
            <w:r w:rsidR="00486C17" w:rsidRPr="00222D9B">
              <w:t>201</w:t>
            </w:r>
            <w:r w:rsidR="006F57F2" w:rsidRPr="00222D9B">
              <w:t>4</w:t>
            </w:r>
          </w:p>
        </w:tc>
      </w:tr>
    </w:tbl>
    <w:p w:rsidR="0088244C" w:rsidRDefault="0088244C" w:rsidP="00F574D0">
      <w:pPr>
        <w:pStyle w:val="05HeadlinenoIndex"/>
      </w:pPr>
      <w:bookmarkStart w:id="0" w:name="_Toc280628648"/>
    </w:p>
    <w:p w:rsidR="00F574D0" w:rsidRPr="00321CD3" w:rsidRDefault="0088244C" w:rsidP="00F574D0">
      <w:pPr>
        <w:pStyle w:val="05HeadlinenoIndex"/>
      </w:pPr>
      <w:r>
        <w:br w:type="page"/>
      </w:r>
      <w:r w:rsidR="00F574D0" w:rsidRPr="00321CD3">
        <w:lastRenderedPageBreak/>
        <w:t xml:space="preserve">Responding to this paper </w:t>
      </w:r>
    </w:p>
    <w:p w:rsidR="00F574D0" w:rsidRDefault="00F574D0" w:rsidP="00F574D0">
      <w:pPr>
        <w:pStyle w:val="04BodyText"/>
        <w:spacing w:before="120" w:after="120"/>
      </w:pPr>
      <w:r w:rsidRPr="00321CD3">
        <w:t>The European Securities and Markets Autho</w:t>
      </w:r>
      <w:r>
        <w:t>rity (ESMA) invites responses</w:t>
      </w:r>
      <w:r w:rsidRPr="00321CD3">
        <w:t xml:space="preserve"> </w:t>
      </w:r>
      <w:r>
        <w:t xml:space="preserve">to </w:t>
      </w:r>
      <w:r w:rsidRPr="00321CD3">
        <w:t xml:space="preserve">the specific questions listed in </w:t>
      </w:r>
      <w:r>
        <w:t xml:space="preserve">the ESMA </w:t>
      </w:r>
      <w:r w:rsidR="00BC1045" w:rsidRPr="00BC1045">
        <w:t>Consultation Paper - Draft technical standards on the Market Abuse Regulation (MAR)</w:t>
      </w:r>
      <w:r w:rsidR="00015B5E">
        <w:t xml:space="preserve">, </w:t>
      </w:r>
      <w:r w:rsidR="00015B5E" w:rsidRPr="00015B5E">
        <w:t>published</w:t>
      </w:r>
      <w:r w:rsidR="00015B5E">
        <w:t xml:space="preserve"> on the ESMA website (</w:t>
      </w:r>
      <w:hyperlink r:id="rId13" w:history="1">
        <w:r w:rsidR="00015B5E" w:rsidRPr="00015B5E">
          <w:rPr>
            <w:rStyle w:val="Hyperlink"/>
          </w:rPr>
          <w:t>here</w:t>
        </w:r>
      </w:hyperlink>
      <w:r w:rsidR="00015B5E">
        <w:t>)</w:t>
      </w:r>
      <w:r w:rsidR="005A150A">
        <w:t>.</w:t>
      </w: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r w:rsidRPr="00F574D0">
        <w:rPr>
          <w:rFonts w:cs="Georgia"/>
          <w:b/>
          <w:bCs/>
          <w:i/>
          <w:color w:val="000000"/>
          <w:szCs w:val="20"/>
          <w:lang w:eastAsia="en-GB"/>
        </w:rPr>
        <w:t>Instructions</w:t>
      </w:r>
    </w:p>
    <w:p w:rsidR="00F574D0" w:rsidRPr="0081710D" w:rsidRDefault="00D75FEE" w:rsidP="00F574D0">
      <w:pPr>
        <w:pStyle w:val="04BodyText"/>
        <w:spacing w:before="120" w:after="120"/>
      </w:pPr>
      <w:r w:rsidRPr="00D75FEE">
        <w:t xml:space="preserve">Please note that, in order to facilitate the analysis of the large number of responses expected, you are requested to use this file to send your response to ESMA so as to allow us to process it properly. Therefore, please follow </w:t>
      </w:r>
      <w:r>
        <w:t>the instructions described below</w:t>
      </w:r>
      <w:r w:rsidR="00F574D0" w:rsidRPr="0081710D">
        <w:t>:</w:t>
      </w:r>
    </w:p>
    <w:p w:rsidR="00F574D0" w:rsidRPr="00C0197A" w:rsidRDefault="00F574D0" w:rsidP="00F574D0">
      <w:pPr>
        <w:pStyle w:val="04bList"/>
        <w:numPr>
          <w:ilvl w:val="0"/>
          <w:numId w:val="5"/>
        </w:numPr>
        <w:spacing w:before="120" w:after="120"/>
        <w:ind w:left="720"/>
      </w:pPr>
      <w:r w:rsidRPr="00C0197A">
        <w:t xml:space="preserve">use this </w:t>
      </w:r>
      <w:r w:rsidR="003F5C06">
        <w:t>form</w:t>
      </w:r>
      <w:r w:rsidRPr="00C0197A">
        <w:t xml:space="preserve"> and send </w:t>
      </w:r>
      <w:r w:rsidR="00D75FEE">
        <w:t>your</w:t>
      </w:r>
      <w:r w:rsidRPr="00C0197A">
        <w:t xml:space="preserve"> response</w:t>
      </w:r>
      <w:r>
        <w:t>s</w:t>
      </w:r>
      <w:r w:rsidRPr="00C0197A">
        <w:t xml:space="preserve"> in Word format;</w:t>
      </w:r>
    </w:p>
    <w:p w:rsidR="00F574D0" w:rsidRPr="0081710D" w:rsidRDefault="00D75FEE" w:rsidP="00F574D0">
      <w:pPr>
        <w:pStyle w:val="04bList"/>
        <w:numPr>
          <w:ilvl w:val="0"/>
          <w:numId w:val="5"/>
        </w:numPr>
        <w:spacing w:before="120" w:after="120"/>
        <w:ind w:left="720"/>
      </w:pPr>
      <w:r>
        <w:t xml:space="preserve">do </w:t>
      </w:r>
      <w:r w:rsidR="00F574D0" w:rsidRPr="0081710D">
        <w:t>not remove the tags of type &lt;ESMA_QUESTION_</w:t>
      </w:r>
      <w:r w:rsidR="00CC3A94">
        <w:t>MAR_</w:t>
      </w:r>
      <w:r w:rsidR="00C8677B">
        <w:t>TS</w:t>
      </w:r>
      <w:r w:rsidR="00CB6CDD">
        <w:t>_</w:t>
      </w:r>
      <w:r w:rsidR="00F574D0" w:rsidRPr="0081710D">
        <w:t>1&gt; - i.e. the response to one que</w:t>
      </w:r>
      <w:r w:rsidR="00F574D0" w:rsidRPr="0081710D">
        <w:t>s</w:t>
      </w:r>
      <w:r w:rsidR="00F574D0" w:rsidRPr="0081710D">
        <w:t>tion has to be framed by the 2 tags corresponding to the question; and</w:t>
      </w:r>
    </w:p>
    <w:p w:rsidR="00F574D0" w:rsidRPr="0081710D" w:rsidRDefault="00F574D0" w:rsidP="00F574D0">
      <w:pPr>
        <w:pStyle w:val="04bList"/>
        <w:numPr>
          <w:ilvl w:val="0"/>
          <w:numId w:val="5"/>
        </w:numPr>
        <w:spacing w:before="120" w:after="120"/>
        <w:ind w:left="720"/>
      </w:pPr>
      <w:r w:rsidRPr="0081710D">
        <w:t xml:space="preserve">if </w:t>
      </w:r>
      <w:r w:rsidR="00D75FEE">
        <w:t>you do not have a</w:t>
      </w:r>
      <w:r w:rsidRPr="0081710D">
        <w:t xml:space="preserve"> response to a question, </w:t>
      </w:r>
      <w:r w:rsidR="00D75FEE">
        <w:t xml:space="preserve">do </w:t>
      </w:r>
      <w:r w:rsidRPr="0081710D">
        <w:t>not delete it and leave the text “TYPE YOUR TEXT HERE” between the tags.</w:t>
      </w:r>
    </w:p>
    <w:p w:rsidR="00F574D0" w:rsidRPr="0081710D" w:rsidRDefault="00F574D0" w:rsidP="00F574D0">
      <w:pPr>
        <w:pStyle w:val="04bList"/>
        <w:numPr>
          <w:ilvl w:val="0"/>
          <w:numId w:val="0"/>
        </w:numPr>
        <w:spacing w:before="120" w:after="120"/>
      </w:pPr>
      <w:r w:rsidRPr="0081710D">
        <w:t>Responses are most helpful:</w:t>
      </w:r>
    </w:p>
    <w:p w:rsidR="00F574D0" w:rsidRPr="0081710D" w:rsidRDefault="00F574D0" w:rsidP="002067BA">
      <w:pPr>
        <w:pStyle w:val="04bList"/>
        <w:numPr>
          <w:ilvl w:val="0"/>
          <w:numId w:val="33"/>
        </w:numPr>
        <w:spacing w:before="120" w:after="120"/>
      </w:pPr>
      <w:r w:rsidRPr="0081710D">
        <w:t>if they respond to the question stated;</w:t>
      </w:r>
    </w:p>
    <w:p w:rsidR="00F574D0" w:rsidRPr="0081710D" w:rsidRDefault="00F574D0" w:rsidP="002067BA">
      <w:pPr>
        <w:pStyle w:val="04bList"/>
        <w:numPr>
          <w:ilvl w:val="0"/>
          <w:numId w:val="33"/>
        </w:numPr>
        <w:spacing w:before="120" w:after="120"/>
      </w:pPr>
      <w:r w:rsidRPr="0081710D">
        <w:t>contain a clear rationale, including on any related costs and benefits; and</w:t>
      </w:r>
    </w:p>
    <w:p w:rsidR="00F574D0" w:rsidRPr="0081710D" w:rsidRDefault="00F574D0" w:rsidP="002067BA">
      <w:pPr>
        <w:pStyle w:val="04bList"/>
        <w:numPr>
          <w:ilvl w:val="0"/>
          <w:numId w:val="33"/>
        </w:numPr>
        <w:spacing w:before="120" w:after="120"/>
      </w:pPr>
      <w:r w:rsidRPr="0081710D">
        <w:t>describe any alternatives that ESMA should consider</w:t>
      </w:r>
    </w:p>
    <w:p w:rsidR="004E1A0F" w:rsidRPr="0081710D" w:rsidRDefault="004E1A0F" w:rsidP="00F574D0">
      <w:pPr>
        <w:pStyle w:val="04bList"/>
        <w:numPr>
          <w:ilvl w:val="0"/>
          <w:numId w:val="0"/>
        </w:numPr>
        <w:spacing w:before="120" w:after="120"/>
      </w:pPr>
      <w:r w:rsidRPr="004E1A0F">
        <w:t>To help you navigate this document more easily, bookmarks are available in “Navigation Pane” for Word 2010 and in “Document Map” for Word 2007.</w:t>
      </w:r>
    </w:p>
    <w:p w:rsidR="00F574D0" w:rsidRPr="0081710D" w:rsidRDefault="00F574D0" w:rsidP="00F574D0">
      <w:pPr>
        <w:pStyle w:val="04BodyText"/>
        <w:spacing w:before="120" w:after="120"/>
      </w:pPr>
      <w:r w:rsidRPr="0081710D">
        <w:t xml:space="preserve">Responses must reach us by </w:t>
      </w:r>
      <w:r w:rsidR="006A3398">
        <w:rPr>
          <w:b/>
        </w:rPr>
        <w:t>15 October</w:t>
      </w:r>
      <w:r w:rsidRPr="0081710D">
        <w:rPr>
          <w:b/>
        </w:rPr>
        <w:t xml:space="preserve"> 2014</w:t>
      </w:r>
      <w:r w:rsidRPr="0081710D">
        <w:t xml:space="preserve">. </w:t>
      </w:r>
    </w:p>
    <w:p w:rsidR="00F574D0" w:rsidRDefault="00F574D0" w:rsidP="00F574D0">
      <w:pPr>
        <w:pStyle w:val="04BodyText"/>
        <w:spacing w:before="120" w:after="120"/>
      </w:pPr>
      <w:r w:rsidRPr="00321CD3">
        <w:t xml:space="preserve">All contributions should be submitted online at </w:t>
      </w:r>
      <w:hyperlink r:id="rId14" w:history="1">
        <w:r w:rsidRPr="00321CD3">
          <w:rPr>
            <w:rStyle w:val="Hyperlink"/>
          </w:rPr>
          <w:t>www.esma.europa.eu</w:t>
        </w:r>
      </w:hyperlink>
      <w:r w:rsidRPr="00321CD3">
        <w:t xml:space="preserve"> under the heading ‘Your i</w:t>
      </w:r>
      <w:r w:rsidRPr="00321CD3">
        <w:t>n</w:t>
      </w:r>
      <w:r w:rsidRPr="00321CD3">
        <w:t xml:space="preserve">put/Consultations’. </w:t>
      </w:r>
    </w:p>
    <w:p w:rsidR="008627FF" w:rsidRDefault="008627FF" w:rsidP="008627FF">
      <w:pPr>
        <w:pStyle w:val="04BodyText"/>
        <w:spacing w:before="120" w:after="120"/>
      </w:pPr>
      <w:r>
        <w:t>Naming protocol - In order to facilitate the handling of stakeholders responses please save your document using the following format:</w:t>
      </w:r>
    </w:p>
    <w:p w:rsidR="008627FF" w:rsidRDefault="008627FF" w:rsidP="00F574D0">
      <w:pPr>
        <w:pStyle w:val="04BodyText"/>
        <w:spacing w:before="120" w:after="120"/>
      </w:pPr>
      <w:r>
        <w:t>ESMA_MAR_CP_TS_NAMEOFCOMPANY_NAMEOFDOCUMENT: e.g.if the respondent were ESMA, the name of the reply form would be ESMA_MAR_CP_TS_ESMA_REPLYFORM or E</w:t>
      </w:r>
      <w:r>
        <w:t>S</w:t>
      </w:r>
      <w:r>
        <w:t>MA_MAR_CP_TS_ESMA_ANNEX1</w:t>
      </w:r>
    </w:p>
    <w:p w:rsidR="00F574D0" w:rsidRPr="00321CD3"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1" w:name="_Toc335141334"/>
      <w:r w:rsidRPr="00F574D0">
        <w:rPr>
          <w:rFonts w:cs="Georgia"/>
          <w:b/>
          <w:bCs/>
          <w:i/>
          <w:color w:val="000000"/>
          <w:szCs w:val="20"/>
          <w:lang w:eastAsia="en-GB"/>
        </w:rPr>
        <w:t>Publication of responses</w:t>
      </w:r>
      <w:bookmarkEnd w:id="1"/>
    </w:p>
    <w:p w:rsidR="00F574D0" w:rsidRDefault="00F574D0" w:rsidP="00F574D0">
      <w:pPr>
        <w:pStyle w:val="04BodyText"/>
        <w:spacing w:before="120" w:after="120"/>
      </w:pPr>
      <w:r w:rsidRPr="0081710D">
        <w:t xml:space="preserve">All contributions received will be published following the end of the consultation period, unless otherwise requested. </w:t>
      </w:r>
      <w:r w:rsidRPr="0081710D">
        <w:rPr>
          <w:b/>
        </w:rPr>
        <w:t>Please clearly indicate by ticking the appropriate checkbox in the website submi</w:t>
      </w:r>
      <w:r w:rsidRPr="0081710D">
        <w:rPr>
          <w:b/>
        </w:rPr>
        <w:t>s</w:t>
      </w:r>
      <w:r w:rsidRPr="0081710D">
        <w:rPr>
          <w:b/>
        </w:rPr>
        <w:t>sion form if you do not wish your contribution to be publicly disclosed. A standard conf</w:t>
      </w:r>
      <w:r w:rsidRPr="0081710D">
        <w:rPr>
          <w:b/>
        </w:rPr>
        <w:t>i</w:t>
      </w:r>
      <w:r w:rsidRPr="0081710D">
        <w:rPr>
          <w:b/>
        </w:rPr>
        <w:t>dentiality statement in an email message will not be treated as a request for non-disclosure.</w:t>
      </w:r>
      <w:r w:rsidRPr="0081710D">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F574D0" w:rsidRPr="0081710D"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2" w:name="_Toc335141335"/>
      <w:r w:rsidRPr="00F574D0">
        <w:rPr>
          <w:rFonts w:cs="Georgia"/>
          <w:b/>
          <w:bCs/>
          <w:i/>
          <w:color w:val="000000"/>
          <w:szCs w:val="20"/>
          <w:lang w:eastAsia="en-GB"/>
        </w:rPr>
        <w:t>Data protection</w:t>
      </w:r>
      <w:bookmarkEnd w:id="2"/>
    </w:p>
    <w:p w:rsidR="008627FF" w:rsidRDefault="00F574D0" w:rsidP="00513956">
      <w:pPr>
        <w:autoSpaceDE w:val="0"/>
        <w:autoSpaceDN w:val="0"/>
        <w:adjustRightInd w:val="0"/>
        <w:spacing w:before="120" w:after="120" w:line="276" w:lineRule="auto"/>
        <w:jc w:val="both"/>
      </w:pPr>
      <w:r w:rsidRPr="00321CD3">
        <w:rPr>
          <w:szCs w:val="20"/>
        </w:rPr>
        <w:t xml:space="preserve">Information on data protection can be found at </w:t>
      </w:r>
      <w:hyperlink r:id="rId15" w:history="1">
        <w:r w:rsidRPr="00321CD3">
          <w:rPr>
            <w:rStyle w:val="Hyperlink"/>
            <w:szCs w:val="20"/>
          </w:rPr>
          <w:t>www.esma.europa.eu</w:t>
        </w:r>
      </w:hyperlink>
      <w:r w:rsidRPr="00321CD3">
        <w:rPr>
          <w:szCs w:val="20"/>
        </w:rPr>
        <w:t xml:space="preserve"> under the heading ‘Disclaimer’.</w:t>
      </w:r>
      <w:r w:rsidR="005D1023" w:rsidRPr="00321CD3">
        <w:br w:type="page"/>
      </w:r>
      <w:bookmarkEnd w:id="0"/>
      <w:r w:rsidR="008627FF">
        <w:lastRenderedPageBreak/>
        <w:t>General information about respondent</w:t>
      </w:r>
    </w:p>
    <w:tbl>
      <w:tblPr>
        <w:tblStyle w:val="TableGrid"/>
        <w:tblW w:w="0" w:type="auto"/>
        <w:tblLook w:val="04A0" w:firstRow="1" w:lastRow="0" w:firstColumn="1" w:lastColumn="0" w:noHBand="0" w:noVBand="1"/>
      </w:tblPr>
      <w:tblGrid>
        <w:gridCol w:w="3510"/>
        <w:gridCol w:w="6118"/>
      </w:tblGrid>
      <w:tr w:rsidR="008627FF" w:rsidTr="008313E5">
        <w:tc>
          <w:tcPr>
            <w:tcW w:w="3510" w:type="dxa"/>
          </w:tcPr>
          <w:p w:rsidR="008627FF" w:rsidRDefault="008627FF" w:rsidP="008313E5">
            <w:r>
              <w:t>Are you representing an association?</w:t>
            </w:r>
          </w:p>
        </w:tc>
        <w:tc>
          <w:tcPr>
            <w:tcW w:w="6118" w:type="dxa"/>
          </w:tcPr>
          <w:p w:rsidR="008627FF" w:rsidRDefault="000B4F7E" w:rsidP="008313E5">
            <w:sdt>
              <w:sdtPr>
                <w:alias w:val="Association"/>
                <w:tag w:val="Association"/>
                <w:id w:val="-1769143793"/>
                <w:placeholder>
                  <w:docPart w:val="6128E631859144A8B774ACA138C88107"/>
                </w:placeholder>
                <w:comboBox>
                  <w:listItem w:displayText="Yes" w:value="Yes"/>
                  <w:listItem w:displayText="No" w:value="No"/>
                </w:comboBox>
              </w:sdtPr>
              <w:sdtEndPr/>
              <w:sdtContent>
                <w:permStart w:id="1858161234" w:edGrp="everyone"/>
                <w:r w:rsidR="00C224FA">
                  <w:t>Yes</w:t>
                </w:r>
                <w:permEnd w:id="1858161234"/>
              </w:sdtContent>
            </w:sdt>
          </w:p>
        </w:tc>
      </w:tr>
      <w:tr w:rsidR="008627FF" w:rsidTr="008313E5">
        <w:tc>
          <w:tcPr>
            <w:tcW w:w="3510" w:type="dxa"/>
          </w:tcPr>
          <w:p w:rsidR="008627FF" w:rsidRDefault="008627FF" w:rsidP="008313E5">
            <w:r>
              <w:t>Activity:</w:t>
            </w:r>
          </w:p>
        </w:tc>
        <w:tc>
          <w:tcPr>
            <w:tcW w:w="6118" w:type="dxa"/>
          </w:tcPr>
          <w:p w:rsidR="008627FF" w:rsidRDefault="000B4F7E" w:rsidP="008313E5">
            <w:sdt>
              <w:sdtPr>
                <w:alias w:val="Activity"/>
                <w:tag w:val="Activity"/>
                <w:id w:val="1654095920"/>
                <w:placeholder>
                  <w:docPart w:val="FC2190542B92485096F7FC0D27709BC6"/>
                </w:placeholde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836854918" w:edGrp="everyone"/>
                <w:r w:rsidR="00C224FA">
                  <w:t>Other Financial service providers</w:t>
                </w:r>
                <w:permEnd w:id="836854918"/>
              </w:sdtContent>
            </w:sdt>
          </w:p>
        </w:tc>
      </w:tr>
      <w:tr w:rsidR="008627FF" w:rsidTr="008313E5">
        <w:tc>
          <w:tcPr>
            <w:tcW w:w="3510" w:type="dxa"/>
          </w:tcPr>
          <w:p w:rsidR="008627FF" w:rsidRDefault="008627FF" w:rsidP="008313E5">
            <w:r>
              <w:t>Country/Region</w:t>
            </w:r>
          </w:p>
        </w:tc>
        <w:sdt>
          <w:sdtPr>
            <w:alias w:val="Country"/>
            <w:tag w:val="Country"/>
            <w:id w:val="-1549134410"/>
            <w:placeholder>
              <w:docPart w:val="4E8AEA97C42B4F2684FB1FBEA9C94252"/>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2073839943" w:edGrp="everyone" w:displacedByCustomXml="prev"/>
            <w:tc>
              <w:tcPr>
                <w:tcW w:w="6118" w:type="dxa"/>
              </w:tcPr>
              <w:p w:rsidR="008627FF" w:rsidRDefault="00C224FA" w:rsidP="008313E5">
                <w:r>
                  <w:t>UK</w:t>
                </w:r>
              </w:p>
            </w:tc>
            <w:permEnd w:id="2073839943" w:displacedByCustomXml="next"/>
          </w:sdtContent>
        </w:sdt>
      </w:tr>
    </w:tbl>
    <w:p w:rsidR="008627FF" w:rsidRDefault="008627FF" w:rsidP="008627FF">
      <w:pPr>
        <w:pStyle w:val="Heading1"/>
        <w:numPr>
          <w:ilvl w:val="0"/>
          <w:numId w:val="0"/>
        </w:numPr>
      </w:pPr>
      <w:r w:rsidRPr="00321CD3">
        <w:br w:type="page"/>
      </w:r>
      <w:bookmarkStart w:id="3" w:name="_Toc392599420"/>
      <w:r w:rsidRPr="004C2CD3">
        <w:lastRenderedPageBreak/>
        <w:t>Introduction</w:t>
      </w:r>
      <w:bookmarkEnd w:id="3"/>
    </w:p>
    <w:p w:rsidR="008627FF" w:rsidRDefault="008627FF" w:rsidP="008627FF"/>
    <w:p w:rsidR="008627FF" w:rsidRPr="008203F7" w:rsidRDefault="008627FF" w:rsidP="008627FF">
      <w:pPr>
        <w:rPr>
          <w:b/>
        </w:rPr>
      </w:pPr>
      <w:r w:rsidRPr="008203F7">
        <w:rPr>
          <w:b/>
        </w:rPr>
        <w:t>Please make your introductory comments below</w:t>
      </w:r>
      <w:r w:rsidR="00513956">
        <w:rPr>
          <w:b/>
        </w:rPr>
        <w:t xml:space="preserve">, </w:t>
      </w:r>
      <w:r w:rsidR="00513956" w:rsidRPr="00513956">
        <w:rPr>
          <w:b/>
        </w:rPr>
        <w:t>if any</w:t>
      </w:r>
      <w:r w:rsidRPr="008203F7">
        <w:rPr>
          <w:b/>
        </w:rPr>
        <w:t>:</w:t>
      </w:r>
    </w:p>
    <w:p w:rsidR="008627FF" w:rsidRDefault="008627FF" w:rsidP="008627FF"/>
    <w:p w:rsidR="008627FF" w:rsidRPr="00513956" w:rsidRDefault="008627FF" w:rsidP="008627FF">
      <w:r w:rsidRPr="00513956">
        <w:t>&lt;</w:t>
      </w:r>
      <w:r w:rsidRPr="00D74C9D">
        <w:t xml:space="preserve"> </w:t>
      </w:r>
      <w:r>
        <w:t>ESMA_COMMENT</w:t>
      </w:r>
      <w:r w:rsidRPr="00513956">
        <w:t>_MAR_TA_1&gt;</w:t>
      </w:r>
    </w:p>
    <w:p w:rsidR="00114E16" w:rsidRDefault="00114E16" w:rsidP="00114E16">
      <w:pPr>
        <w:jc w:val="both"/>
        <w:rPr>
          <w:bCs/>
          <w:iCs/>
        </w:rPr>
      </w:pPr>
      <w:permStart w:id="168693930" w:edGrp="everyone"/>
      <w:r>
        <w:rPr>
          <w:noProof/>
        </w:rPr>
        <mc:AlternateContent>
          <mc:Choice Requires="wps">
            <w:drawing>
              <wp:anchor distT="0" distB="0" distL="114300" distR="114300" simplePos="0" relativeHeight="251659264" behindDoc="0" locked="0" layoutInCell="1" allowOverlap="1" wp14:anchorId="7850276B" wp14:editId="360525B0">
                <wp:simplePos x="0" y="0"/>
                <wp:positionH relativeFrom="column">
                  <wp:posOffset>-252730</wp:posOffset>
                </wp:positionH>
                <wp:positionV relativeFrom="paragraph">
                  <wp:posOffset>9403080</wp:posOffset>
                </wp:positionV>
                <wp:extent cx="3989070" cy="850265"/>
                <wp:effectExtent l="0" t="0" r="0" b="698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9070" cy="850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4E16" w:rsidRPr="00AC6280" w:rsidRDefault="00114E16" w:rsidP="00114E16">
                            <w:pPr>
                              <w:rPr>
                                <w:rFonts w:ascii="Frutiger LT Std 45 Light" w:hAnsi="Frutiger LT Std 45 Light"/>
                                <w:color w:val="524540"/>
                                <w:sz w:val="16"/>
                                <w:szCs w:val="16"/>
                              </w:rPr>
                            </w:pPr>
                            <w:permStart w:id="57686212" w:edGrp="everyone"/>
                            <w:r w:rsidRPr="00AC6280">
                              <w:rPr>
                                <w:rFonts w:ascii="Frutiger LT Std 45 Light" w:hAnsi="Frutiger LT Std 45 Light"/>
                                <w:color w:val="524540"/>
                                <w:sz w:val="16"/>
                                <w:szCs w:val="16"/>
                              </w:rPr>
                              <w:t>The Quoted Companies Alliance is the independent membership organisation that champions the interests of small to mid-size quoted companies.</w:t>
                            </w:r>
                          </w:p>
                          <w:p w:rsidR="00114E16" w:rsidRPr="00AC6280" w:rsidRDefault="00114E16" w:rsidP="00114E16">
                            <w:pPr>
                              <w:rPr>
                                <w:rFonts w:ascii="Frutiger LT Std 45 Light" w:hAnsi="Frutiger LT Std 45 Light"/>
                                <w:color w:val="524540"/>
                                <w:sz w:val="16"/>
                                <w:szCs w:val="16"/>
                              </w:rPr>
                            </w:pPr>
                            <w:r w:rsidRPr="00AC6280">
                              <w:rPr>
                                <w:rFonts w:ascii="Frutiger LT Std 45 Light" w:hAnsi="Frutiger LT Std 45 Light"/>
                                <w:color w:val="524540"/>
                                <w:sz w:val="16"/>
                                <w:szCs w:val="16"/>
                              </w:rPr>
                              <w:t>A company limited by guarantee registered in England</w:t>
                            </w:r>
                            <w:r w:rsidRPr="00AC6280">
                              <w:rPr>
                                <w:rFonts w:ascii="Frutiger LT Std 45 Light" w:hAnsi="Frutiger LT Std 45 Light"/>
                                <w:color w:val="524540"/>
                                <w:sz w:val="16"/>
                                <w:szCs w:val="16"/>
                              </w:rPr>
                              <w:br/>
                              <w:t>Registration Number: 4025281</w:t>
                            </w:r>
                          </w:p>
                          <w:permEnd w:id="57686212"/>
                          <w:p w:rsidR="00114E16" w:rsidRPr="00AC6280" w:rsidRDefault="00114E16" w:rsidP="00114E16">
                            <w:pPr>
                              <w:rPr>
                                <w:rFonts w:ascii="Frutiger LT Std 45 Light" w:hAnsi="Frutiger LT Std 45 Light"/>
                                <w:color w:val="52454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9.9pt;margin-top:740.4pt;width:314.1pt;height:6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" stroked="f">
                <v:textbox>
                  <w:txbxContent>
                    <w:p w:rsidR="00114E16" w:rsidRPr="00AC6280" w:rsidRDefault="00114E16" w:rsidP="00114E16">
                      <w:pPr>
                        <w:rPr>
                          <w:rFonts w:ascii="Frutiger LT Std 45 Light" w:hAnsi="Frutiger LT Std 45 Light"/>
                          <w:color w:val="524540"/>
                          <w:sz w:val="16"/>
                          <w:szCs w:val="16"/>
                        </w:rPr>
                      </w:pPr>
                      <w:permStart w:id="57686212" w:edGrp="everyone"/>
                      <w:r w:rsidRPr="00AC6280">
                        <w:rPr>
                          <w:rFonts w:ascii="Frutiger LT Std 45 Light" w:hAnsi="Frutiger LT Std 45 Light"/>
                          <w:color w:val="524540"/>
                          <w:sz w:val="16"/>
                          <w:szCs w:val="16"/>
                        </w:rPr>
                        <w:t>The Quoted Companies Alliance is the independent membership organisation that champions the interests of small to mid-size quoted companies.</w:t>
                      </w:r>
                    </w:p>
                    <w:p w:rsidR="00114E16" w:rsidRPr="00AC6280" w:rsidRDefault="00114E16" w:rsidP="00114E16">
                      <w:pPr>
                        <w:rPr>
                          <w:rFonts w:ascii="Frutiger LT Std 45 Light" w:hAnsi="Frutiger LT Std 45 Light"/>
                          <w:color w:val="524540"/>
                          <w:sz w:val="16"/>
                          <w:szCs w:val="16"/>
                        </w:rPr>
                      </w:pPr>
                      <w:r w:rsidRPr="00AC6280">
                        <w:rPr>
                          <w:rFonts w:ascii="Frutiger LT Std 45 Light" w:hAnsi="Frutiger LT Std 45 Light"/>
                          <w:color w:val="524540"/>
                          <w:sz w:val="16"/>
                          <w:szCs w:val="16"/>
                        </w:rPr>
                        <w:t>A company limited by guarantee registered in England</w:t>
                      </w:r>
                      <w:r w:rsidRPr="00AC6280">
                        <w:rPr>
                          <w:rFonts w:ascii="Frutiger LT Std 45 Light" w:hAnsi="Frutiger LT Std 45 Light"/>
                          <w:color w:val="524540"/>
                          <w:sz w:val="16"/>
                          <w:szCs w:val="16"/>
                        </w:rPr>
                        <w:br/>
                        <w:t>Registration Number: 4025281</w:t>
                      </w:r>
                    </w:p>
                    <w:permEnd w:id="57686212"/>
                    <w:p w:rsidR="00114E16" w:rsidRPr="00AC6280" w:rsidRDefault="00114E16" w:rsidP="00114E16">
                      <w:pPr>
                        <w:rPr>
                          <w:rFonts w:ascii="Frutiger LT Std 45 Light" w:hAnsi="Frutiger LT Std 45 Light"/>
                          <w:color w:val="524540"/>
                          <w:sz w:val="16"/>
                          <w:szCs w:val="16"/>
                        </w:rPr>
                      </w:pPr>
                    </w:p>
                  </w:txbxContent>
                </v:textbox>
              </v:shape>
            </w:pict>
          </mc:Fallback>
        </mc:AlternateContent>
      </w:r>
      <w:r>
        <w:t xml:space="preserve">We welcome the opportunity to respond to this consultation. </w:t>
      </w:r>
      <w:r w:rsidRPr="00E52F36">
        <w:rPr>
          <w:bCs/>
          <w:iCs/>
        </w:rPr>
        <w:t>We have focused our response on the chan</w:t>
      </w:r>
      <w:r w:rsidRPr="00E52F36">
        <w:rPr>
          <w:bCs/>
          <w:iCs/>
        </w:rPr>
        <w:t>g</w:t>
      </w:r>
      <w:r w:rsidRPr="00E52F36">
        <w:rPr>
          <w:bCs/>
          <w:iCs/>
        </w:rPr>
        <w:t>es regardin</w:t>
      </w:r>
      <w:r>
        <w:rPr>
          <w:bCs/>
          <w:iCs/>
        </w:rPr>
        <w:t>g market soundings, insider lists and persons discharging managerial responsibilities, as we feel these areas</w:t>
      </w:r>
      <w:r w:rsidRPr="00E52F36">
        <w:rPr>
          <w:bCs/>
          <w:iCs/>
        </w:rPr>
        <w:t xml:space="preserve"> will have the greatest impact on small and mid-size quoted companies.</w:t>
      </w:r>
    </w:p>
    <w:p w:rsidR="00114E16" w:rsidRPr="00E52F36" w:rsidRDefault="00114E16" w:rsidP="00114E16">
      <w:pPr>
        <w:jc w:val="both"/>
      </w:pPr>
    </w:p>
    <w:p w:rsidR="00114E16" w:rsidRDefault="00114E16" w:rsidP="00114E16">
      <w:pPr>
        <w:jc w:val="both"/>
        <w:rPr>
          <w:bCs/>
          <w:iCs/>
        </w:rPr>
      </w:pPr>
      <w:r>
        <w:rPr>
          <w:bCs/>
          <w:iCs/>
        </w:rPr>
        <w:t xml:space="preserve">We are particularly concerned about the proposals on insider lists. We do not support ESMA’s proposals on the content of insider lists as outlined in the consultation paper. We </w:t>
      </w:r>
      <w:r w:rsidRPr="00E52F36">
        <w:rPr>
          <w:bCs/>
          <w:iCs/>
        </w:rPr>
        <w:t>believe that the information pr</w:t>
      </w:r>
      <w:r w:rsidRPr="00E52F36">
        <w:rPr>
          <w:bCs/>
          <w:iCs/>
        </w:rPr>
        <w:t>o</w:t>
      </w:r>
      <w:r w:rsidRPr="00E52F36">
        <w:rPr>
          <w:bCs/>
          <w:iCs/>
        </w:rPr>
        <w:t>posed by ESMA is far too detailed and will be burdensome for issuers to provide. The contents of such lists should be proportionate and take into the account the purpose for which insider lists are required. Fu</w:t>
      </w:r>
      <w:r w:rsidRPr="00E52F36">
        <w:rPr>
          <w:bCs/>
          <w:iCs/>
        </w:rPr>
        <w:t>r</w:t>
      </w:r>
      <w:r w:rsidRPr="00E52F36">
        <w:rPr>
          <w:bCs/>
          <w:iCs/>
        </w:rPr>
        <w:t xml:space="preserve">thermore, we believe that there could be data protection issues with the amount of information required to be </w:t>
      </w:r>
      <w:r>
        <w:rPr>
          <w:bCs/>
          <w:iCs/>
        </w:rPr>
        <w:t>kept by issuers and their advisors, thus triggering additional reporting requirements under EU and national data protection legislation.</w:t>
      </w:r>
    </w:p>
    <w:p w:rsidR="00114E16" w:rsidRDefault="00114E16" w:rsidP="00114E16">
      <w:pPr>
        <w:jc w:val="both"/>
        <w:rPr>
          <w:bCs/>
          <w:iCs/>
        </w:rPr>
      </w:pPr>
    </w:p>
    <w:p w:rsidR="00114E16" w:rsidRDefault="00114E16" w:rsidP="00114E16">
      <w:pPr>
        <w:jc w:val="both"/>
        <w:rPr>
          <w:bCs/>
          <w:iCs/>
        </w:rPr>
      </w:pPr>
      <w:r>
        <w:rPr>
          <w:bCs/>
          <w:iCs/>
        </w:rPr>
        <w:t>Furthermore, we note that the purpose of creating the template for insider lists in the level I regulation was to decrease administrative burdens on issuers. Paragraph 56 of the Recital of the Market Abuse Reg</w:t>
      </w:r>
      <w:r>
        <w:rPr>
          <w:bCs/>
          <w:iCs/>
        </w:rPr>
        <w:t>u</w:t>
      </w:r>
      <w:r>
        <w:rPr>
          <w:bCs/>
          <w:iCs/>
        </w:rPr>
        <w:t>lation (Regulation</w:t>
      </w:r>
      <w:r w:rsidRPr="00EB6737">
        <w:rPr>
          <w:bCs/>
          <w:iCs/>
        </w:rPr>
        <w:t xml:space="preserve"> 596/2014</w:t>
      </w:r>
      <w:r>
        <w:rPr>
          <w:bCs/>
          <w:iCs/>
        </w:rPr>
        <w:t xml:space="preserve">) states that: </w:t>
      </w:r>
    </w:p>
    <w:p w:rsidR="00114E16" w:rsidRDefault="00114E16" w:rsidP="00114E16">
      <w:pPr>
        <w:jc w:val="both"/>
        <w:rPr>
          <w:bCs/>
          <w:iCs/>
        </w:rPr>
      </w:pPr>
    </w:p>
    <w:p w:rsidR="00114E16" w:rsidRDefault="00114E16" w:rsidP="00114E16">
      <w:pPr>
        <w:ind w:left="567" w:right="566"/>
        <w:jc w:val="both"/>
        <w:rPr>
          <w:bCs/>
          <w:i/>
          <w:iCs/>
        </w:rPr>
      </w:pPr>
      <w:r w:rsidRPr="00584E6E">
        <w:rPr>
          <w:bCs/>
          <w:i/>
          <w:iCs/>
        </w:rPr>
        <w:t>Insider lists are an important tool for regulators when investigating possible market abuse, but national differences in regard to data to be included in those lists impose unnecessary administrative burdens on issuers. Data fields required for insider lists should therefore be uniform in order to reduce those costs.</w:t>
      </w:r>
    </w:p>
    <w:p w:rsidR="00114E16" w:rsidRDefault="00114E16" w:rsidP="00114E16">
      <w:pPr>
        <w:ind w:left="567" w:right="566"/>
        <w:jc w:val="both"/>
        <w:rPr>
          <w:bCs/>
          <w:i/>
          <w:iCs/>
        </w:rPr>
      </w:pPr>
    </w:p>
    <w:p w:rsidR="00114E16" w:rsidRDefault="00114E16" w:rsidP="00114E16">
      <w:pPr>
        <w:ind w:right="-143"/>
        <w:jc w:val="both"/>
        <w:rPr>
          <w:bCs/>
          <w:iCs/>
        </w:rPr>
      </w:pPr>
      <w:r>
        <w:rPr>
          <w:bCs/>
          <w:iCs/>
        </w:rPr>
        <w:t>ESMA’s proposals for the contents of insider lists are completely in conflict with the spirit of the level I regulation in the area of insider lists, as they would require far more data to be included than is currently required or necessary, and so will increase the costs for issuers.</w:t>
      </w:r>
    </w:p>
    <w:p w:rsidR="00114E16" w:rsidRDefault="00114E16" w:rsidP="00114E16">
      <w:pPr>
        <w:ind w:right="-143"/>
        <w:jc w:val="both"/>
        <w:rPr>
          <w:bCs/>
          <w:iCs/>
        </w:rPr>
      </w:pPr>
    </w:p>
    <w:p w:rsidR="00114E16" w:rsidRPr="00E52F36" w:rsidRDefault="00114E16" w:rsidP="00114E16">
      <w:pPr>
        <w:jc w:val="both"/>
        <w:rPr>
          <w:bCs/>
          <w:iCs/>
        </w:rPr>
      </w:pPr>
      <w:r>
        <w:rPr>
          <w:bCs/>
          <w:iCs/>
        </w:rPr>
        <w:t>We would like to note that w</w:t>
      </w:r>
      <w:r w:rsidRPr="00E52F36">
        <w:rPr>
          <w:bCs/>
          <w:iCs/>
        </w:rPr>
        <w:t>e support the exemption in the Market Abuse Regulation for companies on ‘SME Growth Markets’ from the need to produce insider lists on an ongoing basis.</w:t>
      </w:r>
      <w:r>
        <w:rPr>
          <w:bCs/>
          <w:iCs/>
        </w:rPr>
        <w:t xml:space="preserve"> </w:t>
      </w:r>
      <w:r w:rsidRPr="00E52F36">
        <w:rPr>
          <w:bCs/>
          <w:iCs/>
        </w:rPr>
        <w:t>We recognise that the current text of MAR requires issuers on SME Growth Markets (if they are to have the benefit of the exem</w:t>
      </w:r>
      <w:r w:rsidRPr="00E52F36">
        <w:rPr>
          <w:bCs/>
          <w:iCs/>
        </w:rPr>
        <w:t>p</w:t>
      </w:r>
      <w:r w:rsidRPr="00E52F36">
        <w:rPr>
          <w:bCs/>
          <w:iCs/>
        </w:rPr>
        <w:t>tion) to be in a position to provide the Competen</w:t>
      </w:r>
      <w:r>
        <w:rPr>
          <w:bCs/>
          <w:iCs/>
        </w:rPr>
        <w:t>t Authority on request with an insider l</w:t>
      </w:r>
      <w:r w:rsidRPr="00E52F36">
        <w:rPr>
          <w:bCs/>
          <w:iCs/>
        </w:rPr>
        <w:t xml:space="preserve">ist. Therefore, there would, inevitably be a need, in practice (as ESMA recognises) for such issuers to have sufficient systems and procedures in place to produce such an Insider List if requested by the Competent Authority. </w:t>
      </w:r>
    </w:p>
    <w:p w:rsidR="00114E16" w:rsidRDefault="00114E16" w:rsidP="00114E16">
      <w:pPr>
        <w:jc w:val="both"/>
        <w:rPr>
          <w:bCs/>
          <w:iCs/>
        </w:rPr>
      </w:pPr>
    </w:p>
    <w:p w:rsidR="00114E16" w:rsidRDefault="00114E16" w:rsidP="00114E16">
      <w:pPr>
        <w:jc w:val="both"/>
        <w:rPr>
          <w:bCs/>
          <w:iCs/>
        </w:rPr>
      </w:pPr>
      <w:r>
        <w:rPr>
          <w:bCs/>
          <w:iCs/>
        </w:rPr>
        <w:t>We support that</w:t>
      </w:r>
      <w:r w:rsidRPr="00E52F36">
        <w:rPr>
          <w:bCs/>
          <w:iCs/>
        </w:rPr>
        <w:t xml:space="preserve"> ESMA </w:t>
      </w:r>
      <w:r>
        <w:rPr>
          <w:bCs/>
          <w:iCs/>
        </w:rPr>
        <w:t>has not mandated</w:t>
      </w:r>
      <w:r w:rsidRPr="00E52F36">
        <w:rPr>
          <w:bCs/>
          <w:iCs/>
        </w:rPr>
        <w:t xml:space="preserve"> the types of sufficient systems and procedures that issuers</w:t>
      </w:r>
      <w:r>
        <w:rPr>
          <w:bCs/>
          <w:iCs/>
        </w:rPr>
        <w:t xml:space="preserve"> on SME Growth Markets</w:t>
      </w:r>
      <w:r w:rsidRPr="00E52F36">
        <w:rPr>
          <w:bCs/>
          <w:iCs/>
        </w:rPr>
        <w:t xml:space="preserve"> would need to put in place. Issuers must have the flexibility to develop their own appropriate systems and procedures; otherwise, we would question, whether, in these circumstances, the exemption will actually confer cost savings for issuers on these markets.</w:t>
      </w:r>
      <w:r>
        <w:rPr>
          <w:bCs/>
          <w:iCs/>
        </w:rPr>
        <w:t xml:space="preserve"> However, even taking into a</w:t>
      </w:r>
      <w:r>
        <w:rPr>
          <w:bCs/>
          <w:iCs/>
        </w:rPr>
        <w:t>c</w:t>
      </w:r>
      <w:r>
        <w:rPr>
          <w:bCs/>
          <w:iCs/>
        </w:rPr>
        <w:t>count this flexibility, we believe that the level I regulation’s requirement for issuers to be able to provide an insider list containing the appropriate information may, in fact, translate into issuers having to establish costly internal systems and/or processes, which would increase administrative burdens and effectively negates the exemption in practical terms.</w:t>
      </w:r>
    </w:p>
    <w:p w:rsidR="00CE69EF" w:rsidRDefault="00CE69EF" w:rsidP="00114E16">
      <w:pPr>
        <w:jc w:val="both"/>
        <w:rPr>
          <w:bCs/>
          <w:iCs/>
        </w:rPr>
      </w:pPr>
    </w:p>
    <w:p w:rsidR="00CE69EF" w:rsidRPr="00CE69EF" w:rsidRDefault="00CE69EF" w:rsidP="00114E16">
      <w:pPr>
        <w:jc w:val="both"/>
      </w:pPr>
      <w:r w:rsidRPr="008C12CD">
        <w:t xml:space="preserve">We believe </w:t>
      </w:r>
      <w:r>
        <w:t xml:space="preserve">that it is not appropriate or </w:t>
      </w:r>
      <w:r w:rsidRPr="008C12CD">
        <w:t>proportionate for provisions and procedures which a regulat</w:t>
      </w:r>
      <w:r>
        <w:t xml:space="preserve">ed firm is required to have in </w:t>
      </w:r>
      <w:r w:rsidRPr="008C12CD">
        <w:t xml:space="preserve">any event (for example under </w:t>
      </w:r>
      <w:proofErr w:type="spellStart"/>
      <w:r w:rsidRPr="008C12CD">
        <w:t>MiFID</w:t>
      </w:r>
      <w:proofErr w:type="spellEnd"/>
      <w:r w:rsidRPr="008C12CD">
        <w:t>) to apply to issuers. I</w:t>
      </w:r>
      <w:r>
        <w:t>ssuers that are not the</w:t>
      </w:r>
      <w:r>
        <w:t>m</w:t>
      </w:r>
      <w:r>
        <w:t xml:space="preserve">selves </w:t>
      </w:r>
      <w:r w:rsidRPr="008C12CD">
        <w:t>regulated</w:t>
      </w:r>
      <w:r>
        <w:t xml:space="preserve"> by a competent authority</w:t>
      </w:r>
      <w:r w:rsidRPr="008C12CD">
        <w:t xml:space="preserve"> would not have company recorded mobiles and </w:t>
      </w:r>
      <w:r>
        <w:t>landlines (par</w:t>
      </w:r>
      <w:r>
        <w:t>a</w:t>
      </w:r>
      <w:r>
        <w:t xml:space="preserve">graph 101). The </w:t>
      </w:r>
      <w:r w:rsidRPr="008C12CD">
        <w:t xml:space="preserve">Technical Standard should be rewritten so it is sufficient for </w:t>
      </w:r>
      <w:r>
        <w:t xml:space="preserve">the regulated firm that is the </w:t>
      </w:r>
      <w:r w:rsidRPr="008C12CD">
        <w:t>disclosing market participant acting for the issuer to keep the r</w:t>
      </w:r>
      <w:r>
        <w:t xml:space="preserve">ecords and </w:t>
      </w:r>
      <w:proofErr w:type="gramStart"/>
      <w:r>
        <w:t>soundings lists</w:t>
      </w:r>
      <w:proofErr w:type="gramEnd"/>
      <w:r>
        <w:t xml:space="preserve"> for </w:t>
      </w:r>
      <w:r w:rsidRPr="008C12CD">
        <w:t xml:space="preserve">a market sounding in which the issuer participates. </w:t>
      </w:r>
    </w:p>
    <w:permEnd w:id="168693930"/>
    <w:p w:rsidR="008627FF" w:rsidRDefault="008627FF" w:rsidP="008627FF">
      <w:r>
        <w:t>&lt;</w:t>
      </w:r>
      <w:r w:rsidRPr="00D74C9D">
        <w:t xml:space="preserve"> </w:t>
      </w:r>
      <w:r>
        <w:t>ESMA_COMMENT_MAR_TA_1&gt;</w:t>
      </w:r>
    </w:p>
    <w:p w:rsidR="008627FF" w:rsidRDefault="008627FF" w:rsidP="008627FF">
      <w:r>
        <w:br w:type="page"/>
      </w:r>
    </w:p>
    <w:p w:rsidR="00C8677B" w:rsidRPr="00E95E0E" w:rsidRDefault="00C8677B" w:rsidP="00C8677B">
      <w:pPr>
        <w:pStyle w:val="Heading1"/>
      </w:pPr>
      <w:r>
        <w:lastRenderedPageBreak/>
        <w:t>B</w:t>
      </w:r>
      <w:r w:rsidRPr="00ED7403">
        <w:t>uy-backs and stabilisation: the conditions for buy-back programmes and stabilisation measures</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 xml:space="preserve">Do you agree with the approach set out for volume limitations? Do you think that the 50% volume limit in case of extreme low liquidity should be reinstated? If so, please justify. </w:t>
      </w:r>
    </w:p>
    <w:p w:rsidR="00C8677B" w:rsidRDefault="00C8677B" w:rsidP="00C8677B">
      <w:r>
        <w:t>&lt;</w:t>
      </w:r>
      <w:r w:rsidR="00CB6CDD">
        <w:t>ESMA_QUESTION_MAR_TS_</w:t>
      </w:r>
      <w:r>
        <w:t>1&gt;</w:t>
      </w:r>
    </w:p>
    <w:p w:rsidR="00C8677B" w:rsidRDefault="00C8677B" w:rsidP="00C8677B">
      <w:permStart w:id="1245601673" w:edGrp="everyone"/>
      <w:r>
        <w:t>TYPE YOUR TEXT HERE</w:t>
      </w:r>
    </w:p>
    <w:permEnd w:id="1245601673"/>
    <w:p w:rsidR="00C8677B" w:rsidRDefault="00C8677B" w:rsidP="00C8677B">
      <w:r>
        <w:t>&lt;</w:t>
      </w:r>
      <w:r w:rsidR="00CB6CDD">
        <w:t>ESMA_QUESTION_MAR_TS_</w:t>
      </w:r>
      <w:r>
        <w:t>1&gt;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approach set out for stabilisation measures? If not, please e</w:t>
      </w:r>
      <w:r w:rsidRPr="0091447F">
        <w:t>x</w:t>
      </w:r>
      <w:r w:rsidRPr="0091447F">
        <w:t>plain.</w:t>
      </w:r>
    </w:p>
    <w:p w:rsidR="00C8677B" w:rsidRDefault="00C8677B" w:rsidP="00C8677B">
      <w:r>
        <w:t>&lt;</w:t>
      </w:r>
      <w:r w:rsidR="00CB6CDD">
        <w:t>ESMA_QUESTION_MAR_TS_</w:t>
      </w:r>
      <w:r>
        <w:t>2&gt;</w:t>
      </w:r>
    </w:p>
    <w:p w:rsidR="00C8677B" w:rsidRDefault="00C8677B" w:rsidP="00C8677B">
      <w:permStart w:id="29818962" w:edGrp="everyone"/>
      <w:r>
        <w:t>TYPE YOUR TEXT HERE</w:t>
      </w:r>
    </w:p>
    <w:permEnd w:id="29818962"/>
    <w:p w:rsidR="00C8677B" w:rsidRDefault="00C8677B" w:rsidP="00C8677B">
      <w:r>
        <w:t>&lt;</w:t>
      </w:r>
      <w:r w:rsidR="00CB6CDD">
        <w:t>ESMA_QUESTION_MAR_TS_</w:t>
      </w:r>
      <w:r>
        <w:t>2&gt;</w:t>
      </w:r>
    </w:p>
    <w:p w:rsidR="00C8677B" w:rsidRPr="00911A17" w:rsidRDefault="00C8677B" w:rsidP="00C8677B">
      <w:pPr>
        <w:pStyle w:val="Heading1"/>
        <w:keepLines/>
        <w:spacing w:before="480" w:after="0" w:line="276" w:lineRule="auto"/>
        <w:ind w:left="284" w:hanging="284"/>
      </w:pPr>
      <w:r w:rsidRPr="004C4871">
        <w:t>Mar</w:t>
      </w:r>
      <w:r>
        <w:t>ket soundings</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012F3C">
        <w:t xml:space="preserve">Do you agree with ESMA’s revised proposals for the standards that should apply prior to conducting a market sounding? </w:t>
      </w:r>
    </w:p>
    <w:p w:rsidR="00C8677B" w:rsidRDefault="00C8677B" w:rsidP="00C8677B">
      <w:r>
        <w:t>&lt;</w:t>
      </w:r>
      <w:r w:rsidR="00CB6CDD">
        <w:t>ESMA_QUESTION_MAR_TS_</w:t>
      </w:r>
      <w:r>
        <w:t>3&gt;</w:t>
      </w:r>
    </w:p>
    <w:p w:rsidR="002732D4" w:rsidRPr="00F5205E" w:rsidRDefault="002732D4" w:rsidP="002732D4">
      <w:pPr>
        <w:jc w:val="both"/>
      </w:pPr>
      <w:permStart w:id="172058660" w:edGrp="everyone"/>
      <w:r>
        <w:t>We note that i</w:t>
      </w:r>
      <w:r w:rsidRPr="00F5205E">
        <w:t>n p</w:t>
      </w:r>
      <w:r>
        <w:t>aragraph 74, the consultation paper states that “</w:t>
      </w:r>
      <w:r w:rsidRPr="00F5205E">
        <w:t>Information disclosed by a DMP should enable a potential investor to make a sufficiently informed assessment.” We</w:t>
      </w:r>
      <w:r>
        <w:t xml:space="preserve"> do not think this is correct. </w:t>
      </w:r>
      <w:r w:rsidRPr="00F5205E">
        <w:t>An issuer may not be able, for</w:t>
      </w:r>
      <w:r>
        <w:t xml:space="preserve"> example for</w:t>
      </w:r>
      <w:r w:rsidRPr="00F5205E">
        <w:t xml:space="preserve"> confidentiality reasons, to provide full information at an early stage but may still wish to conduct a preliminary market sounding, to be followed (if the potential transaction progresses) by a later market sounding.</w:t>
      </w:r>
    </w:p>
    <w:permEnd w:id="172058660"/>
    <w:p w:rsidR="00C8677B" w:rsidRDefault="00C8677B" w:rsidP="00C8677B">
      <w:r>
        <w:t>&lt;</w:t>
      </w:r>
      <w:r w:rsidR="00CB6CDD">
        <w:t>ESMA_QUESTION_MAR_TS_</w:t>
      </w:r>
      <w:r>
        <w:t>3&gt;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revised proposal for standard template for scripts? Do you have any comments on the elements included in the list?</w:t>
      </w:r>
    </w:p>
    <w:p w:rsidR="00C8677B" w:rsidRDefault="00C8677B" w:rsidP="00C8677B">
      <w:r>
        <w:t>&lt;</w:t>
      </w:r>
      <w:r w:rsidR="00CB6CDD">
        <w:t>ESMA_QUESTION_MAR_TS_</w:t>
      </w:r>
      <w:r>
        <w:t>4&gt;</w:t>
      </w:r>
    </w:p>
    <w:p w:rsidR="00C8677B" w:rsidRDefault="00C8677B" w:rsidP="00C8677B">
      <w:permStart w:id="1353453523" w:edGrp="everyone"/>
      <w:r>
        <w:t>TYPE YOUR TEXT HERE</w:t>
      </w:r>
    </w:p>
    <w:permEnd w:id="1353453523"/>
    <w:p w:rsidR="00C8677B" w:rsidRDefault="00C8677B" w:rsidP="00C8677B">
      <w:r>
        <w:t>&lt;</w:t>
      </w:r>
      <w:r w:rsidR="00CB6CDD">
        <w:t>ESMA_QUESTION_MAR_TS_</w:t>
      </w:r>
      <w:r>
        <w:t>4&gt;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these proposals regarding sounding lists?</w:t>
      </w:r>
    </w:p>
    <w:p w:rsidR="00C8677B" w:rsidRDefault="00C8677B" w:rsidP="00C8677B">
      <w:r>
        <w:t>&lt;</w:t>
      </w:r>
      <w:r w:rsidR="00CB6CDD">
        <w:t>ESMA_QUESTION_MAR_TS_</w:t>
      </w:r>
      <w:r>
        <w:t>5&gt;</w:t>
      </w:r>
    </w:p>
    <w:p w:rsidR="00C8677B" w:rsidRDefault="00C8677B" w:rsidP="00C8677B">
      <w:permStart w:id="301795988" w:edGrp="everyone"/>
      <w:r>
        <w:t>TYPE YOUR TEXT HERE</w:t>
      </w:r>
    </w:p>
    <w:permEnd w:id="301795988"/>
    <w:p w:rsidR="00C8677B" w:rsidRDefault="00C8677B" w:rsidP="00C8677B">
      <w:r>
        <w:t>&lt;</w:t>
      </w:r>
      <w:r w:rsidR="00CB6CDD">
        <w:t>ESMA_QUESTION_MAR_TS_</w:t>
      </w:r>
      <w:r>
        <w:t>5&gt;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revised requirement for DMPs to maintain sounding information about the point of contact when such information is made available by the potential i</w:t>
      </w:r>
      <w:r w:rsidRPr="0091447F">
        <w:t>n</w:t>
      </w:r>
      <w:r w:rsidRPr="0091447F">
        <w:t>vestor?</w:t>
      </w:r>
    </w:p>
    <w:p w:rsidR="00C8677B" w:rsidRDefault="00C8677B" w:rsidP="00C8677B">
      <w:r>
        <w:t>&lt;</w:t>
      </w:r>
      <w:r w:rsidR="00CB6CDD">
        <w:t>ESMA_QUESTION_MAR_TS_</w:t>
      </w:r>
      <w:r>
        <w:t>6&gt;</w:t>
      </w:r>
    </w:p>
    <w:p w:rsidR="00C8677B" w:rsidRDefault="00C8677B" w:rsidP="00C8677B">
      <w:permStart w:id="1827424696" w:edGrp="everyone"/>
      <w:r>
        <w:t>TYPE YOUR TEXT HERE</w:t>
      </w:r>
    </w:p>
    <w:permEnd w:id="1827424696"/>
    <w:p w:rsidR="00C8677B" w:rsidRDefault="00C8677B" w:rsidP="00C8677B">
      <w:r>
        <w:t>&lt;</w:t>
      </w:r>
      <w:r w:rsidR="00CB6CDD">
        <w:t>ESMA_QUESTION_MAR_TS_</w:t>
      </w:r>
      <w:r>
        <w:t>6&gt;</w:t>
      </w:r>
    </w:p>
    <w:p w:rsidR="00C8677B" w:rsidRDefault="00C8677B" w:rsidP="00C8677B"/>
    <w:p w:rsidR="00C8677B" w:rsidRPr="0091447F" w:rsidRDefault="00C8677B" w:rsidP="00C8677B">
      <w:pPr>
        <w:pStyle w:val="Heading5"/>
        <w:keepNext w:val="0"/>
        <w:keepLines w:val="0"/>
        <w:numPr>
          <w:ilvl w:val="0"/>
          <w:numId w:val="36"/>
        </w:numPr>
        <w:spacing w:before="0" w:after="250" w:line="276" w:lineRule="auto"/>
        <w:ind w:left="426" w:hanging="426"/>
      </w:pPr>
      <w:r w:rsidRPr="0091447F">
        <w:lastRenderedPageBreak/>
        <w:t>Do you agree with these proposals regarding recorded communications?</w:t>
      </w:r>
    </w:p>
    <w:p w:rsidR="00C8677B" w:rsidRDefault="00C8677B" w:rsidP="00C8677B">
      <w:r>
        <w:t>&lt;</w:t>
      </w:r>
      <w:r w:rsidR="00CB6CDD">
        <w:t>ESMA_QUESTION_MAR_TS_</w:t>
      </w:r>
      <w:r>
        <w:t>7&gt;</w:t>
      </w:r>
    </w:p>
    <w:p w:rsidR="002732D4" w:rsidRPr="008D7087" w:rsidRDefault="002732D4" w:rsidP="002732D4">
      <w:pPr>
        <w:jc w:val="both"/>
      </w:pPr>
      <w:permStart w:id="2018797944" w:edGrp="everyone"/>
      <w:r>
        <w:t>No. As mentioned above, w</w:t>
      </w:r>
      <w:r w:rsidRPr="008C12CD">
        <w:t xml:space="preserve">e believe </w:t>
      </w:r>
      <w:r>
        <w:t xml:space="preserve">that it is not appropriate or </w:t>
      </w:r>
      <w:r w:rsidRPr="008C12CD">
        <w:t>proportionate for provisions and proc</w:t>
      </w:r>
      <w:r w:rsidRPr="008C12CD">
        <w:t>e</w:t>
      </w:r>
      <w:r w:rsidRPr="008C12CD">
        <w:t>dures which a regulat</w:t>
      </w:r>
      <w:r>
        <w:t xml:space="preserve">ed firm is required to have in </w:t>
      </w:r>
      <w:r w:rsidRPr="008C12CD">
        <w:t xml:space="preserve">any event (for example under </w:t>
      </w:r>
      <w:proofErr w:type="spellStart"/>
      <w:r w:rsidRPr="008C12CD">
        <w:t>MiFID</w:t>
      </w:r>
      <w:proofErr w:type="spellEnd"/>
      <w:r w:rsidRPr="008C12CD">
        <w:t>) to apply to iss</w:t>
      </w:r>
      <w:r w:rsidRPr="008C12CD">
        <w:t>u</w:t>
      </w:r>
      <w:r w:rsidRPr="008C12CD">
        <w:t>ers. I</w:t>
      </w:r>
      <w:r>
        <w:t xml:space="preserve">ssuers that are not themselves </w:t>
      </w:r>
      <w:r w:rsidRPr="008C12CD">
        <w:t>regulated</w:t>
      </w:r>
      <w:r>
        <w:t xml:space="preserve"> by a competent authority</w:t>
      </w:r>
      <w:r w:rsidRPr="008C12CD">
        <w:t xml:space="preserve"> would not have company recorded mobiles and </w:t>
      </w:r>
      <w:r>
        <w:t xml:space="preserve">landlines (paragraph 101). The </w:t>
      </w:r>
      <w:r w:rsidRPr="008C12CD">
        <w:t xml:space="preserve">Technical Standard should be rewritten so it is sufficient for </w:t>
      </w:r>
      <w:r>
        <w:t xml:space="preserve">the regulated firm that is the </w:t>
      </w:r>
      <w:r w:rsidRPr="008C12CD">
        <w:t>disclosing market participant acting for the issuer to keep the r</w:t>
      </w:r>
      <w:r>
        <w:t xml:space="preserve">ecords and </w:t>
      </w:r>
      <w:proofErr w:type="gramStart"/>
      <w:r>
        <w:t>soundings lists</w:t>
      </w:r>
      <w:proofErr w:type="gramEnd"/>
      <w:r>
        <w:t xml:space="preserve"> for </w:t>
      </w:r>
      <w:r w:rsidRPr="008C12CD">
        <w:t xml:space="preserve">a market sounding in which the issuer participates. </w:t>
      </w:r>
    </w:p>
    <w:permEnd w:id="2018797944"/>
    <w:p w:rsidR="00C8677B" w:rsidRDefault="00C8677B" w:rsidP="00C8677B">
      <w:r>
        <w:t>&lt;</w:t>
      </w:r>
      <w:r w:rsidR="00CB6CDD">
        <w:t>ESMA_QUESTION_MAR_TS_</w:t>
      </w:r>
      <w:r>
        <w:t>7&gt;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these proposals regarding DMPs’ internal processes and controls?</w:t>
      </w:r>
    </w:p>
    <w:p w:rsidR="00C8677B" w:rsidRDefault="00C8677B" w:rsidP="00C8677B">
      <w:r>
        <w:t>&lt;</w:t>
      </w:r>
      <w:r w:rsidR="00CB6CDD">
        <w:t>ESMA_QUESTION_MAR_TS_</w:t>
      </w:r>
      <w:r>
        <w:t>8&gt;</w:t>
      </w:r>
    </w:p>
    <w:p w:rsidR="002732D4" w:rsidRPr="00A364E6" w:rsidRDefault="002732D4" w:rsidP="002732D4">
      <w:pPr>
        <w:jc w:val="both"/>
      </w:pPr>
      <w:permStart w:id="1615818818" w:edGrp="everyone"/>
      <w:r>
        <w:t xml:space="preserve">No. </w:t>
      </w:r>
      <w:r w:rsidRPr="00A364E6">
        <w:t>It seems clear from Article 11(4) and the last sen</w:t>
      </w:r>
      <w:r>
        <w:t>tence of Recital (32) of the Market Abuse Regulation</w:t>
      </w:r>
      <w:r w:rsidRPr="00A364E6">
        <w:t xml:space="preserve"> that the market sounding regime in Article 11(3) and (5) is a safe harbour and not mandatory and so co</w:t>
      </w:r>
      <w:r w:rsidRPr="00A364E6">
        <w:t>m</w:t>
      </w:r>
      <w:r w:rsidRPr="00A364E6">
        <w:t>pliance with the record keeping requirements should not apply where the market sounding does not i</w:t>
      </w:r>
      <w:r w:rsidRPr="00A364E6">
        <w:t>n</w:t>
      </w:r>
      <w:r w:rsidRPr="00A364E6">
        <w:t>volve inside information</w:t>
      </w:r>
      <w:r>
        <w:t>. We would query whether ESMA is going beyond its mandate by prescribing record keeping requirements for all market soundings, regardless of whether they contain inside info</w:t>
      </w:r>
      <w:r>
        <w:t>r</w:t>
      </w:r>
      <w:r>
        <w:t>mation or not.</w:t>
      </w:r>
    </w:p>
    <w:permEnd w:id="1615818818"/>
    <w:p w:rsidR="00C8677B" w:rsidRDefault="00C8677B" w:rsidP="00C8677B">
      <w:r>
        <w:t>&lt;</w:t>
      </w:r>
      <w:r w:rsidR="00CB6CDD">
        <w:t>ESMA_QUESTION_MAR_TS_</w:t>
      </w:r>
      <w:r>
        <w:t>8&gt;</w:t>
      </w:r>
    </w:p>
    <w:p w:rsidR="00C8677B" w:rsidRDefault="00C8677B" w:rsidP="00C8677B">
      <w:r>
        <w:br w:type="page"/>
      </w:r>
    </w:p>
    <w:p w:rsidR="00C8677B" w:rsidRPr="004C4871" w:rsidRDefault="00C8677B" w:rsidP="00C8677B">
      <w:pPr>
        <w:pStyle w:val="Heading1"/>
        <w:keepLines/>
        <w:spacing w:before="480" w:after="0" w:line="276" w:lineRule="auto"/>
        <w:ind w:left="284" w:hanging="284"/>
      </w:pPr>
      <w:r w:rsidRPr="004C4871">
        <w:lastRenderedPageBreak/>
        <w:t xml:space="preserve">Accepted Market </w:t>
      </w:r>
      <w:r>
        <w:t>Practices</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012F3C">
        <w:t>Do you agree with ESMA’s view on how to deal with OTC transactions?</w:t>
      </w:r>
      <w:r w:rsidRPr="005C0D27">
        <w:tab/>
      </w:r>
    </w:p>
    <w:p w:rsidR="00C8677B" w:rsidRDefault="00C8677B" w:rsidP="00C8677B">
      <w:r>
        <w:t>&lt;</w:t>
      </w:r>
      <w:r w:rsidR="00CB6CDD">
        <w:t>ESMA_QUESTION_MAR_TS_</w:t>
      </w:r>
      <w:r>
        <w:t>9&gt;</w:t>
      </w:r>
    </w:p>
    <w:p w:rsidR="00C8677B" w:rsidRDefault="00C8677B" w:rsidP="00C8677B">
      <w:permStart w:id="2083352559" w:edGrp="everyone"/>
      <w:r>
        <w:t>TYPE YOUR TEXT HERE</w:t>
      </w:r>
    </w:p>
    <w:permEnd w:id="2083352559"/>
    <w:p w:rsidR="00C8677B" w:rsidRDefault="00C8677B" w:rsidP="00C8677B">
      <w:r>
        <w:t>&lt;</w:t>
      </w:r>
      <w:r w:rsidR="00CB6CDD">
        <w:t>ESMA_QUESTION_MAR_TS_</w:t>
      </w:r>
      <w:r>
        <w:t>9&gt;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012F3C">
        <w:t>Do you agree with ESMA’s view that the status of supervised person of the person performing the AMP is an essential criterion in the assessment to be conducted by the competent authority?</w:t>
      </w:r>
    </w:p>
    <w:p w:rsidR="00C8677B" w:rsidRDefault="00C8677B" w:rsidP="00C8677B">
      <w:r>
        <w:t>&lt;</w:t>
      </w:r>
      <w:r w:rsidR="00CB6CDD">
        <w:t>ESMA_QUESTION_MAR_TS_</w:t>
      </w:r>
      <w:r>
        <w:t>10&gt;</w:t>
      </w:r>
    </w:p>
    <w:p w:rsidR="00C8677B" w:rsidRDefault="00C8677B" w:rsidP="00C8677B">
      <w:permStart w:id="840109868" w:edGrp="everyone"/>
      <w:r>
        <w:t>TYPE YOUR TEXT HERE</w:t>
      </w:r>
    </w:p>
    <w:permEnd w:id="840109868"/>
    <w:p w:rsidR="00C8677B" w:rsidRDefault="00C8677B" w:rsidP="00C8677B">
      <w:r>
        <w:t>&lt;</w:t>
      </w:r>
      <w:r w:rsidR="00CB6CDD">
        <w:t>ESMA_QUESTION_MAR_TS_</w:t>
      </w:r>
      <w:r>
        <w:t>10&gt;</w:t>
      </w:r>
    </w:p>
    <w:p w:rsidR="00C8677B" w:rsidRDefault="00C8677B" w:rsidP="00C8677B"/>
    <w:p w:rsidR="00C8677B" w:rsidRDefault="00C8677B" w:rsidP="00C8677B">
      <w:r>
        <w:br w:type="page"/>
      </w:r>
    </w:p>
    <w:p w:rsidR="00C8677B" w:rsidRPr="00ED7403" w:rsidRDefault="00C8677B" w:rsidP="00C8677B">
      <w:pPr>
        <w:pStyle w:val="Heading1"/>
        <w:keepLines/>
        <w:spacing w:before="480" w:after="0" w:line="276" w:lineRule="auto"/>
        <w:ind w:left="284" w:hanging="284"/>
      </w:pPr>
      <w:r w:rsidRPr="00ED7403">
        <w:lastRenderedPageBreak/>
        <w:t xml:space="preserve">Suspicious </w:t>
      </w:r>
      <w:r>
        <w:t>transaction and order reporting</w:t>
      </w:r>
      <w:r w:rsidRPr="00ED7403">
        <w:tab/>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642545">
        <w:t>Do you agree with this analysis regarding attempted market abuse and OTC deriv</w:t>
      </w:r>
      <w:r w:rsidRPr="00642545">
        <w:t>a</w:t>
      </w:r>
      <w:r w:rsidRPr="00642545">
        <w:t>tives</w:t>
      </w:r>
      <w:r>
        <w:t>?</w:t>
      </w:r>
    </w:p>
    <w:p w:rsidR="00C8677B" w:rsidRDefault="00C8677B" w:rsidP="00C8677B">
      <w:r>
        <w:t>&lt;</w:t>
      </w:r>
      <w:r w:rsidR="00CB6CDD">
        <w:t>ESMA_QUESTION_MAR_TS_</w:t>
      </w:r>
      <w:r>
        <w:t>11&gt;</w:t>
      </w:r>
    </w:p>
    <w:p w:rsidR="00C8677B" w:rsidRDefault="00C8677B" w:rsidP="00C8677B">
      <w:permStart w:id="1478706526" w:edGrp="everyone"/>
      <w:r>
        <w:t>TYPE YOUR TEXT HERE</w:t>
      </w:r>
    </w:p>
    <w:permEnd w:id="1478706526"/>
    <w:p w:rsidR="00C8677B" w:rsidRDefault="00C8677B" w:rsidP="00C8677B">
      <w:r>
        <w:t>&lt;</w:t>
      </w:r>
      <w:r w:rsidR="00CB6CDD">
        <w:t>ESMA_QUESTION_MAR_TS_</w:t>
      </w:r>
      <w:r>
        <w:t>11&gt;</w:t>
      </w:r>
    </w:p>
    <w:p w:rsidR="00294C2D" w:rsidRDefault="00294C2D" w:rsidP="00C8677B"/>
    <w:p w:rsidR="00C8677B" w:rsidRDefault="00C8677B" w:rsidP="00C8677B">
      <w:pPr>
        <w:pStyle w:val="Heading5"/>
        <w:keepNext w:val="0"/>
        <w:keepLines w:val="0"/>
        <w:numPr>
          <w:ilvl w:val="0"/>
          <w:numId w:val="36"/>
        </w:numPr>
        <w:spacing w:before="0" w:after="250" w:line="276" w:lineRule="auto"/>
        <w:ind w:left="426" w:hanging="426"/>
      </w:pPr>
      <w:r w:rsidRPr="00012F3C">
        <w:t>Do you agree with ESMA’s clarification on the timing of STOR reporting?</w:t>
      </w:r>
      <w:r w:rsidRPr="005C0D27">
        <w:tab/>
      </w:r>
    </w:p>
    <w:p w:rsidR="00C8677B" w:rsidRDefault="00C8677B" w:rsidP="00C8677B">
      <w:r>
        <w:t>&lt;</w:t>
      </w:r>
      <w:r w:rsidR="00CB6CDD">
        <w:t>ESMA_QUESTION_MAR_TS_</w:t>
      </w:r>
      <w:r>
        <w:t>12&gt;</w:t>
      </w:r>
    </w:p>
    <w:p w:rsidR="00C8677B" w:rsidRDefault="00C8677B" w:rsidP="00C8677B">
      <w:permStart w:id="869597211" w:edGrp="everyone"/>
      <w:r>
        <w:t>TYPE YOUR TEXT HERE</w:t>
      </w:r>
    </w:p>
    <w:permEnd w:id="869597211"/>
    <w:p w:rsidR="00C8677B" w:rsidRDefault="00C8677B" w:rsidP="00C8677B">
      <w:r>
        <w:t>&lt;</w:t>
      </w:r>
      <w:r w:rsidR="00CB6CDD">
        <w:t>ESMA_QUESTION_MAR_TS_</w:t>
      </w:r>
      <w:r>
        <w:t>12&gt;</w:t>
      </w:r>
    </w:p>
    <w:p w:rsidR="00294C2D" w:rsidRDefault="00294C2D" w:rsidP="00C8677B"/>
    <w:p w:rsidR="00C8677B" w:rsidRDefault="00C8677B" w:rsidP="00C8677B">
      <w:pPr>
        <w:pStyle w:val="Heading5"/>
        <w:keepNext w:val="0"/>
        <w:keepLines w:val="0"/>
        <w:numPr>
          <w:ilvl w:val="0"/>
          <w:numId w:val="36"/>
        </w:numPr>
        <w:spacing w:before="0" w:after="250" w:line="276" w:lineRule="auto"/>
        <w:ind w:left="426" w:hanging="426"/>
      </w:pPr>
      <w:r w:rsidRPr="00050D18">
        <w:t>Do you agree with ESMA’s position on automated surveillance?</w:t>
      </w:r>
    </w:p>
    <w:p w:rsidR="00C8677B" w:rsidRDefault="00C8677B" w:rsidP="00C8677B">
      <w:r>
        <w:t>&lt;</w:t>
      </w:r>
      <w:r w:rsidR="00CB6CDD">
        <w:t>ESMA_QUESTION_MAR_TS_</w:t>
      </w:r>
      <w:r>
        <w:t>13&gt;</w:t>
      </w:r>
    </w:p>
    <w:p w:rsidR="00C8677B" w:rsidRDefault="00C8677B" w:rsidP="00C8677B">
      <w:permStart w:id="466827871" w:edGrp="everyone"/>
      <w:r>
        <w:t>TYPE YOUR TEXT HERE</w:t>
      </w:r>
    </w:p>
    <w:permEnd w:id="466827871"/>
    <w:p w:rsidR="00C8677B" w:rsidRDefault="00C8677B" w:rsidP="00C8677B">
      <w:r>
        <w:t>&lt;</w:t>
      </w:r>
      <w:r w:rsidR="00CB6CDD">
        <w:t>ESMA_QUESTION_MAR_TS_</w:t>
      </w:r>
      <w:r>
        <w:t>13&gt;</w:t>
      </w:r>
    </w:p>
    <w:p w:rsidR="00294C2D" w:rsidRDefault="00294C2D" w:rsidP="00C8677B"/>
    <w:p w:rsidR="00C8677B" w:rsidRDefault="00C8677B" w:rsidP="00C8677B">
      <w:pPr>
        <w:pStyle w:val="Heading5"/>
        <w:keepNext w:val="0"/>
        <w:keepLines w:val="0"/>
        <w:numPr>
          <w:ilvl w:val="0"/>
          <w:numId w:val="36"/>
        </w:numPr>
        <w:spacing w:before="0" w:after="250" w:line="276" w:lineRule="auto"/>
        <w:ind w:left="426" w:hanging="426"/>
      </w:pPr>
      <w:r w:rsidRPr="00050D18">
        <w:t>Do you have any additional views on the proposed information to be included in, and the overall layout of the STORs?</w:t>
      </w:r>
    </w:p>
    <w:p w:rsidR="00C8677B" w:rsidRDefault="00C8677B" w:rsidP="00C8677B">
      <w:r>
        <w:t>&lt;</w:t>
      </w:r>
      <w:r w:rsidR="00CB6CDD">
        <w:t>ESMA_QUESTION_MAR_TS_</w:t>
      </w:r>
      <w:r>
        <w:t>14&gt;</w:t>
      </w:r>
    </w:p>
    <w:p w:rsidR="00C8677B" w:rsidRDefault="00C8677B" w:rsidP="00C8677B">
      <w:permStart w:id="360462076" w:edGrp="everyone"/>
      <w:r>
        <w:t>TYPE YOUR TEXT HERE</w:t>
      </w:r>
    </w:p>
    <w:permEnd w:id="360462076"/>
    <w:p w:rsidR="00C8677B" w:rsidRDefault="00C8677B" w:rsidP="00C8677B">
      <w:r>
        <w:t>&lt;</w:t>
      </w:r>
      <w:r w:rsidR="00CB6CDD">
        <w:t>ESMA_QUESTION_MAR_TS_</w:t>
      </w:r>
      <w:r>
        <w:t>14&gt;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50D18">
        <w:t>Do you have any additional views on templates?</w:t>
      </w:r>
    </w:p>
    <w:p w:rsidR="00C8677B" w:rsidRDefault="00C8677B" w:rsidP="00C8677B">
      <w:r>
        <w:t>&lt;</w:t>
      </w:r>
      <w:r w:rsidR="00CB6CDD">
        <w:t>ESMA_QUESTION_MAR_TS_</w:t>
      </w:r>
      <w:r>
        <w:t>15&gt;</w:t>
      </w:r>
    </w:p>
    <w:p w:rsidR="00C8677B" w:rsidRDefault="00C8677B" w:rsidP="00C8677B">
      <w:permStart w:id="428374127" w:edGrp="everyone"/>
      <w:r>
        <w:t>TYPE YOUR TEXT HERE</w:t>
      </w:r>
    </w:p>
    <w:permEnd w:id="428374127"/>
    <w:p w:rsidR="00C8677B" w:rsidRDefault="00C8677B" w:rsidP="00C8677B">
      <w:r>
        <w:t>&lt;</w:t>
      </w:r>
      <w:r w:rsidR="00CB6CDD">
        <w:t>ESMA_QUESTION_MAR_TS_</w:t>
      </w:r>
      <w:r>
        <w:t>15&gt;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50D18">
        <w:t>Do you have any views on ESMA’s clarification regarding “near misses”?</w:t>
      </w:r>
    </w:p>
    <w:p w:rsidR="00C8677B" w:rsidRDefault="00C8677B" w:rsidP="00C8677B">
      <w:r>
        <w:t>&lt;</w:t>
      </w:r>
      <w:r w:rsidR="00CB6CDD">
        <w:t>ESMA_QUESTION_MAR_TS_</w:t>
      </w:r>
      <w:r>
        <w:t>16&gt;</w:t>
      </w:r>
    </w:p>
    <w:p w:rsidR="00C8677B" w:rsidRDefault="00C8677B" w:rsidP="00C8677B">
      <w:permStart w:id="1289431637" w:edGrp="everyone"/>
      <w:r>
        <w:t>TYPE YOUR TEXT HERE</w:t>
      </w:r>
    </w:p>
    <w:permEnd w:id="1289431637"/>
    <w:p w:rsidR="00C8677B" w:rsidRDefault="00C8677B" w:rsidP="00C8677B">
      <w:r>
        <w:t>&lt;</w:t>
      </w:r>
      <w:r w:rsidR="00CB6CDD">
        <w:t>ESMA_QUESTION_MAR_TS_</w:t>
      </w:r>
      <w:r>
        <w:t>16&gt;</w:t>
      </w:r>
    </w:p>
    <w:p w:rsidR="00C8677B" w:rsidRDefault="00C8677B" w:rsidP="00C8677B">
      <w:r>
        <w:br w:type="page"/>
      </w:r>
    </w:p>
    <w:p w:rsidR="00C8677B" w:rsidRPr="003E7192" w:rsidRDefault="00C8677B" w:rsidP="00C8677B">
      <w:pPr>
        <w:pStyle w:val="Heading1"/>
        <w:keepLines/>
        <w:spacing w:before="480" w:after="0" w:line="276" w:lineRule="auto"/>
        <w:ind w:left="284" w:hanging="284"/>
      </w:pPr>
      <w:r w:rsidRPr="003E7192">
        <w:lastRenderedPageBreak/>
        <w:t xml:space="preserve">Technical means for public disclosure </w:t>
      </w:r>
      <w:r>
        <w:t>of inside information and d</w:t>
      </w:r>
      <w:r>
        <w:t>e</w:t>
      </w:r>
      <w:r>
        <w:t>lays</w:t>
      </w:r>
      <w:r w:rsidRPr="003E7192">
        <w:tab/>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802A71">
        <w:t xml:space="preserve">Do </w:t>
      </w:r>
      <w:r>
        <w:t xml:space="preserve">you </w:t>
      </w:r>
      <w:r w:rsidRPr="00802A71">
        <w:t>agree with the proposal regarding the channel for disclosure of inside info</w:t>
      </w:r>
      <w:r w:rsidRPr="00802A71">
        <w:t>r</w:t>
      </w:r>
      <w:r w:rsidRPr="00802A71">
        <w:t>mation?</w:t>
      </w:r>
    </w:p>
    <w:p w:rsidR="00C8677B" w:rsidRDefault="00C8677B" w:rsidP="00C8677B">
      <w:r>
        <w:t>&lt;</w:t>
      </w:r>
      <w:r w:rsidR="00CB6CDD">
        <w:t>ESMA_QUESTION_MAR_TS_</w:t>
      </w:r>
      <w:r>
        <w:t>17&gt;</w:t>
      </w:r>
    </w:p>
    <w:p w:rsidR="00C8677B" w:rsidRDefault="00C8677B" w:rsidP="00C8677B">
      <w:permStart w:id="818029267" w:edGrp="everyone"/>
      <w:r>
        <w:t>TYPE YOUR TEXT HERE</w:t>
      </w:r>
    </w:p>
    <w:permEnd w:id="818029267"/>
    <w:p w:rsidR="00C8677B" w:rsidRDefault="00C8677B" w:rsidP="00C8677B">
      <w:r>
        <w:t>&lt;</w:t>
      </w:r>
      <w:r w:rsidR="00CB6CDD">
        <w:t>ESMA_QUESTION_MAR_TS_</w:t>
      </w:r>
      <w:r>
        <w:t>17&gt;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63385E">
        <w:t>Do you believe that potential investors in emission allowances or, more importantly, related derivative products, have effective access to inside information related to emi</w:t>
      </w:r>
      <w:r w:rsidRPr="0063385E">
        <w:t>s</w:t>
      </w:r>
      <w:r w:rsidRPr="0063385E">
        <w:t>sion allowances that have been publicly disclosed meeting REMIT standards as d</w:t>
      </w:r>
      <w:r w:rsidRPr="0063385E">
        <w:t>e</w:t>
      </w:r>
      <w:r w:rsidRPr="0063385E">
        <w:t>scribed in the CP, i.e. using platforms dedicated to the publication of REMIT inside i</w:t>
      </w:r>
      <w:r w:rsidRPr="0063385E">
        <w:t>n</w:t>
      </w:r>
      <w:r w:rsidRPr="0063385E">
        <w:t>formation or websites of the energy market participants as currently recommended in the ACER guidance?</w:t>
      </w:r>
    </w:p>
    <w:p w:rsidR="00C8677B" w:rsidRDefault="00C8677B" w:rsidP="00C8677B">
      <w:r>
        <w:t>&lt;</w:t>
      </w:r>
      <w:r w:rsidR="00CB6CDD">
        <w:t>ESMA_QUESTION_MAR_TS_</w:t>
      </w:r>
      <w:r>
        <w:t>18&gt;</w:t>
      </w:r>
    </w:p>
    <w:p w:rsidR="00C8677B" w:rsidRDefault="00C8677B" w:rsidP="00C8677B">
      <w:permStart w:id="570633449" w:edGrp="everyone"/>
      <w:r>
        <w:t>TYPE YOUR TEXT HERE</w:t>
      </w:r>
    </w:p>
    <w:permEnd w:id="570633449"/>
    <w:p w:rsidR="00C8677B" w:rsidRDefault="00C8677B" w:rsidP="00C8677B">
      <w:r>
        <w:t>&lt;</w:t>
      </w:r>
      <w:r w:rsidR="00CB6CDD">
        <w:t>ESMA_QUESTION_MAR_TS_</w:t>
      </w:r>
      <w:r>
        <w:t>18&gt;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63385E">
        <w:t>What would be the practical implications for the energy market participants under REMIT who would also be EAMPs under MAR to use disclosure channels meeting the MAR requirements for actively disseminating information that would be inside info</w:t>
      </w:r>
      <w:r w:rsidRPr="0063385E">
        <w:t>r</w:t>
      </w:r>
      <w:r w:rsidRPr="0063385E">
        <w:t>mation under both REMIT and MAR?</w:t>
      </w:r>
    </w:p>
    <w:p w:rsidR="00C8677B" w:rsidRDefault="00C8677B" w:rsidP="00C8677B">
      <w:r>
        <w:t>&lt;</w:t>
      </w:r>
      <w:r w:rsidR="00CB6CDD">
        <w:t>ESMA_QUESTION_MAR_TS_</w:t>
      </w:r>
      <w:r>
        <w:t>19&gt;</w:t>
      </w:r>
    </w:p>
    <w:p w:rsidR="00C8677B" w:rsidRDefault="00C8677B" w:rsidP="00C8677B">
      <w:permStart w:id="1977816514" w:edGrp="everyone"/>
      <w:r>
        <w:t>TYPE YOUR TEXT HERE</w:t>
      </w:r>
    </w:p>
    <w:permEnd w:id="1977816514"/>
    <w:p w:rsidR="00C8677B" w:rsidRDefault="00C8677B" w:rsidP="00C8677B">
      <w:r>
        <w:t>&lt;</w:t>
      </w:r>
      <w:r w:rsidR="00CB6CDD">
        <w:t>ESMA_QUESTION_MAR_TS_</w:t>
      </w:r>
      <w:r>
        <w:t>19&gt;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626F6">
        <w:t>Do you agree with ESMA’s proposals regarding the format and content of the notif</w:t>
      </w:r>
      <w:r w:rsidRPr="000626F6">
        <w:t>i</w:t>
      </w:r>
      <w:r w:rsidRPr="000626F6">
        <w:t>cation?</w:t>
      </w:r>
    </w:p>
    <w:p w:rsidR="00C8677B" w:rsidRDefault="00C8677B" w:rsidP="00C8677B">
      <w:r>
        <w:t>&lt;</w:t>
      </w:r>
      <w:r w:rsidR="00CB6CDD">
        <w:t>ESMA_QUESTION_MAR_TS_</w:t>
      </w:r>
      <w:r>
        <w:t>20&gt;</w:t>
      </w:r>
    </w:p>
    <w:p w:rsidR="00C8677B" w:rsidRDefault="00C8677B" w:rsidP="00C8677B">
      <w:permStart w:id="966874862" w:edGrp="everyone"/>
      <w:r>
        <w:t>TYPE YOUR TEXT HERE</w:t>
      </w:r>
    </w:p>
    <w:permEnd w:id="966874862"/>
    <w:p w:rsidR="00C8677B" w:rsidRDefault="00C8677B" w:rsidP="00C8677B">
      <w:r>
        <w:t>&lt;</w:t>
      </w:r>
      <w:r w:rsidR="00CB6CDD">
        <w:t>ESMA_QUESTION_MAR_TS_</w:t>
      </w:r>
      <w:r>
        <w:t>20&gt;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proposed records to be kept?</w:t>
      </w:r>
    </w:p>
    <w:p w:rsidR="00C8677B" w:rsidRDefault="00C8677B" w:rsidP="00C8677B">
      <w:r>
        <w:t>&lt;</w:t>
      </w:r>
      <w:r w:rsidR="00CB6CDD">
        <w:t>ESMA_QUESTION_MAR_TS_</w:t>
      </w:r>
      <w:r>
        <w:t>21&gt;</w:t>
      </w:r>
    </w:p>
    <w:p w:rsidR="00C8677B" w:rsidRDefault="00C8677B" w:rsidP="00C8677B">
      <w:permStart w:id="1652098600" w:edGrp="everyone"/>
      <w:r>
        <w:t>TYPE YOUR TEXT HERE</w:t>
      </w:r>
    </w:p>
    <w:permEnd w:id="1652098600"/>
    <w:p w:rsidR="00C8677B" w:rsidRDefault="00C8677B" w:rsidP="00C8677B">
      <w:r>
        <w:t>&lt;</w:t>
      </w:r>
      <w:r w:rsidR="00CB6CDD">
        <w:t>ESMA_QUESTION_MAR_TS_</w:t>
      </w:r>
      <w:r>
        <w:t>21&gt;</w:t>
      </w:r>
    </w:p>
    <w:p w:rsidR="00C8677B" w:rsidRDefault="00C8677B" w:rsidP="00C8677B">
      <w:r>
        <w:br w:type="page"/>
      </w:r>
    </w:p>
    <w:p w:rsidR="00C8677B" w:rsidRDefault="00C8677B" w:rsidP="00C8677B">
      <w:pPr>
        <w:pStyle w:val="Heading1"/>
        <w:keepLines/>
        <w:spacing w:before="480" w:after="0" w:line="276" w:lineRule="auto"/>
        <w:ind w:left="284" w:hanging="284"/>
      </w:pPr>
      <w:r>
        <w:lastRenderedPageBreak/>
        <w:t>I</w:t>
      </w:r>
      <w:r w:rsidRPr="004C4871">
        <w:t>nsider list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ESMA’s proposals regarding the elements to be included in the insider lists?</w:t>
      </w:r>
    </w:p>
    <w:p w:rsidR="00C8677B" w:rsidRDefault="00C8677B" w:rsidP="00C8677B">
      <w:r>
        <w:t>&lt;</w:t>
      </w:r>
      <w:r w:rsidR="00CB6CDD">
        <w:t>ESMA_QUESTION_MAR_TS_</w:t>
      </w:r>
      <w:r>
        <w:t>22&gt;</w:t>
      </w:r>
    </w:p>
    <w:p w:rsidR="00EA0E8A" w:rsidRDefault="00EA0E8A" w:rsidP="00EA0E8A">
      <w:pPr>
        <w:jc w:val="both"/>
        <w:rPr>
          <w:bCs/>
          <w:iCs/>
        </w:rPr>
      </w:pPr>
      <w:permStart w:id="1796934542" w:edGrp="everyone"/>
      <w:r w:rsidRPr="00DB0258">
        <w:rPr>
          <w:bCs/>
          <w:iCs/>
        </w:rPr>
        <w:t>No, we do not agree with the proposals. We believe that the amount and detail of data requi</w:t>
      </w:r>
      <w:r>
        <w:rPr>
          <w:bCs/>
          <w:iCs/>
        </w:rPr>
        <w:t xml:space="preserve">red by ESMA is disproportionate </w:t>
      </w:r>
      <w:r w:rsidRPr="00DB0258">
        <w:rPr>
          <w:bCs/>
          <w:iCs/>
        </w:rPr>
        <w:t xml:space="preserve">to the intended effects of </w:t>
      </w:r>
      <w:r>
        <w:rPr>
          <w:bCs/>
          <w:iCs/>
        </w:rPr>
        <w:t>ascertaining someone’s identity. Moreover, we are strongly concerned with the burden that will be incurred by small and mid-size issuers to collect, retain and update the sensitive information proposed to be included in insider lists in their systems,</w:t>
      </w:r>
      <w:r w:rsidRPr="00781D6C">
        <w:rPr>
          <w:bCs/>
          <w:iCs/>
        </w:rPr>
        <w:t xml:space="preserve"> </w:t>
      </w:r>
      <w:r>
        <w:rPr>
          <w:bCs/>
          <w:iCs/>
        </w:rPr>
        <w:t>which may trigger additional data protection compliance obligations and, in turn, must be adequate and secure and therefore costly. As noted in our introduction, the point of creating a standardised format for insider lists was to decrease administrative burdens on issuers. However, ESMA’s proposals will result in the exact opposite situation and burden issuers with having to keep detailed records of a disproportionate amount of info</w:t>
      </w:r>
      <w:r>
        <w:rPr>
          <w:bCs/>
          <w:iCs/>
        </w:rPr>
        <w:t>r</w:t>
      </w:r>
      <w:r>
        <w:rPr>
          <w:bCs/>
          <w:iCs/>
        </w:rPr>
        <w:t>mation on insiders.</w:t>
      </w:r>
    </w:p>
    <w:p w:rsidR="00EA0E8A" w:rsidRDefault="00EA0E8A" w:rsidP="00EA0E8A">
      <w:pPr>
        <w:jc w:val="both"/>
        <w:rPr>
          <w:bCs/>
          <w:iCs/>
        </w:rPr>
      </w:pPr>
    </w:p>
    <w:p w:rsidR="00EA0E8A" w:rsidRDefault="00EA0E8A" w:rsidP="00EA0E8A">
      <w:pPr>
        <w:jc w:val="both"/>
        <w:rPr>
          <w:bCs/>
          <w:iCs/>
        </w:rPr>
      </w:pPr>
      <w:r>
        <w:rPr>
          <w:bCs/>
          <w:iCs/>
        </w:rPr>
        <w:t xml:space="preserve">As </w:t>
      </w:r>
      <w:r w:rsidRPr="0091665E">
        <w:rPr>
          <w:bCs/>
          <w:iCs/>
        </w:rPr>
        <w:t xml:space="preserve">we </w:t>
      </w:r>
      <w:r>
        <w:rPr>
          <w:bCs/>
          <w:iCs/>
        </w:rPr>
        <w:t>noted</w:t>
      </w:r>
      <w:r w:rsidRPr="0091665E">
        <w:rPr>
          <w:bCs/>
          <w:iCs/>
        </w:rPr>
        <w:t xml:space="preserve"> in our response</w:t>
      </w:r>
      <w:r>
        <w:rPr>
          <w:bCs/>
          <w:iCs/>
        </w:rPr>
        <w:t xml:space="preserve"> to the Discussion Paper</w:t>
      </w:r>
      <w:r w:rsidRPr="0091665E">
        <w:rPr>
          <w:bCs/>
          <w:iCs/>
        </w:rPr>
        <w:t xml:space="preserve"> earlier this year, the contents of such a list should be proportionate and take into account the purpose for which </w:t>
      </w:r>
      <w:r>
        <w:rPr>
          <w:bCs/>
          <w:iCs/>
        </w:rPr>
        <w:t>the insider l</w:t>
      </w:r>
      <w:r w:rsidRPr="0091665E">
        <w:rPr>
          <w:bCs/>
          <w:iCs/>
        </w:rPr>
        <w:t>ists are required. Their creation and updating should be manageable and not impose too great a bu</w:t>
      </w:r>
      <w:r>
        <w:rPr>
          <w:bCs/>
          <w:iCs/>
        </w:rPr>
        <w:t>rden on issuers and their adviso</w:t>
      </w:r>
      <w:r w:rsidRPr="0091665E">
        <w:rPr>
          <w:bCs/>
          <w:iCs/>
        </w:rPr>
        <w:t>rs (for whom issuers will remain responsible if the creation, m</w:t>
      </w:r>
      <w:r>
        <w:rPr>
          <w:bCs/>
          <w:iCs/>
        </w:rPr>
        <w:t>aintenance and updating of the insider l</w:t>
      </w:r>
      <w:r w:rsidRPr="0091665E">
        <w:rPr>
          <w:bCs/>
          <w:iCs/>
        </w:rPr>
        <w:t xml:space="preserve">ist has been delegated by the issuer to them). </w:t>
      </w:r>
    </w:p>
    <w:p w:rsidR="00EA0E8A" w:rsidRDefault="00EA0E8A" w:rsidP="00EA0E8A">
      <w:pPr>
        <w:jc w:val="both"/>
        <w:rPr>
          <w:bCs/>
          <w:iCs/>
        </w:rPr>
      </w:pPr>
    </w:p>
    <w:p w:rsidR="00EA0E8A" w:rsidRDefault="00EA0E8A" w:rsidP="00EA0E8A">
      <w:pPr>
        <w:jc w:val="both"/>
        <w:rPr>
          <w:bCs/>
          <w:iCs/>
        </w:rPr>
      </w:pPr>
      <w:r w:rsidRPr="0091665E">
        <w:rPr>
          <w:bCs/>
          <w:iCs/>
        </w:rPr>
        <w:t xml:space="preserve">Against this background, we do not support the detailed </w:t>
      </w:r>
      <w:r>
        <w:rPr>
          <w:bCs/>
          <w:iCs/>
        </w:rPr>
        <w:t>identification requirements of insider l</w:t>
      </w:r>
      <w:r w:rsidRPr="0091665E">
        <w:rPr>
          <w:bCs/>
          <w:iCs/>
        </w:rPr>
        <w:t>ists su</w:t>
      </w:r>
      <w:r w:rsidRPr="0091665E">
        <w:rPr>
          <w:bCs/>
          <w:iCs/>
        </w:rPr>
        <w:t>g</w:t>
      </w:r>
      <w:r w:rsidRPr="0091665E">
        <w:rPr>
          <w:bCs/>
          <w:iCs/>
        </w:rPr>
        <w:t>gested by ESMA. Information regarding place of birth and personal phone and electronic email addresses are not required to be kept by organisations in the UK. Even obtaining home addresses (and keeping them up to date) and recording dates</w:t>
      </w:r>
      <w:r>
        <w:rPr>
          <w:bCs/>
          <w:iCs/>
        </w:rPr>
        <w:t xml:space="preserve"> and places</w:t>
      </w:r>
      <w:r w:rsidRPr="0091665E">
        <w:rPr>
          <w:bCs/>
          <w:iCs/>
        </w:rPr>
        <w:t xml:space="preserve"> of birth and national identification numbers (passport or NI numbers) would, in our view, be administratively and unnecessarily burdensome and disproportionat</w:t>
      </w:r>
      <w:r>
        <w:rPr>
          <w:bCs/>
          <w:iCs/>
        </w:rPr>
        <w:t>e to the purpose of the insider l</w:t>
      </w:r>
      <w:r w:rsidRPr="0091665E">
        <w:rPr>
          <w:bCs/>
          <w:iCs/>
        </w:rPr>
        <w:t xml:space="preserve">ist, which is to enable a regulator to identify a person and the date and time at which the person obtained inside information. </w:t>
      </w:r>
      <w:r>
        <w:rPr>
          <w:bCs/>
          <w:iCs/>
        </w:rPr>
        <w:t>In our view, the proposals go beyond the mandate of article 18 of the MAR which requires simply that the identity of the person having access to insider information is documented.</w:t>
      </w:r>
    </w:p>
    <w:p w:rsidR="00EA0E8A" w:rsidRDefault="00EA0E8A" w:rsidP="00EA0E8A">
      <w:pPr>
        <w:jc w:val="both"/>
        <w:rPr>
          <w:bCs/>
          <w:iCs/>
        </w:rPr>
      </w:pPr>
    </w:p>
    <w:p w:rsidR="00EA0E8A" w:rsidRDefault="00EA0E8A" w:rsidP="00EA0E8A">
      <w:pPr>
        <w:jc w:val="both"/>
        <w:rPr>
          <w:bCs/>
          <w:iCs/>
        </w:rPr>
      </w:pPr>
      <w:r>
        <w:rPr>
          <w:bCs/>
          <w:iCs/>
        </w:rPr>
        <w:t xml:space="preserve">We have concerns that the large amount of sensitive information required to be collected under ESMA’s proposals would result in issuers having additional data protection reporting requirements, as many would find themselves falling into the category of ‘data controllers’. The </w:t>
      </w:r>
      <w:r w:rsidRPr="000F755C">
        <w:rPr>
          <w:bCs/>
          <w:iCs/>
        </w:rPr>
        <w:t>European Union data protection legislation and policy being developed</w:t>
      </w:r>
      <w:r>
        <w:rPr>
          <w:rStyle w:val="FootnoteReference"/>
          <w:bCs/>
          <w:iCs/>
        </w:rPr>
        <w:footnoteReference w:id="2"/>
      </w:r>
      <w:r>
        <w:rPr>
          <w:bCs/>
          <w:iCs/>
        </w:rPr>
        <w:t xml:space="preserve"> sets out strict conditions for the collection of data</w:t>
      </w:r>
      <w:r w:rsidRPr="000F755C">
        <w:rPr>
          <w:bCs/>
          <w:iCs/>
        </w:rPr>
        <w:t>. The EU Data Protection Directive</w:t>
      </w:r>
      <w:r w:rsidRPr="000F755C">
        <w:rPr>
          <w:rStyle w:val="FootnoteReference"/>
          <w:bCs/>
          <w:iCs/>
        </w:rPr>
        <w:footnoteReference w:id="3"/>
      </w:r>
      <w:r>
        <w:rPr>
          <w:bCs/>
          <w:iCs/>
        </w:rPr>
        <w:t>’s rules are</w:t>
      </w:r>
      <w:r w:rsidRPr="000F755C">
        <w:rPr>
          <w:bCs/>
          <w:iCs/>
        </w:rPr>
        <w:t xml:space="preserve"> applicable to all </w:t>
      </w:r>
      <w:r w:rsidRPr="000F755C">
        <w:rPr>
          <w:rFonts w:cs="Arial"/>
          <w:shd w:val="clear" w:color="auto" w:fill="FFFFFF"/>
        </w:rPr>
        <w:t xml:space="preserve">entities (data </w:t>
      </w:r>
      <w:r w:rsidRPr="000F755C">
        <w:rPr>
          <w:rFonts w:cs="Arial"/>
          <w:bCs/>
          <w:iCs/>
        </w:rPr>
        <w:t>controllers</w:t>
      </w:r>
      <w:r w:rsidRPr="000F755C">
        <w:rPr>
          <w:rFonts w:cs="Arial"/>
          <w:shd w:val="clear" w:color="auto" w:fill="FFFFFF"/>
        </w:rPr>
        <w:t xml:space="preserve">) </w:t>
      </w:r>
      <w:proofErr w:type="gramStart"/>
      <w:r w:rsidRPr="000F755C">
        <w:rPr>
          <w:rFonts w:cs="Arial"/>
          <w:shd w:val="clear" w:color="auto" w:fill="FFFFFF"/>
        </w:rPr>
        <w:t>who</w:t>
      </w:r>
      <w:proofErr w:type="gramEnd"/>
      <w:r w:rsidRPr="000F755C">
        <w:rPr>
          <w:rFonts w:cs="Arial"/>
          <w:shd w:val="clear" w:color="auto" w:fill="FFFFFF"/>
        </w:rPr>
        <w:t xml:space="preserve"> collect and control the use of the personal</w:t>
      </w:r>
      <w:r w:rsidRPr="000F755C">
        <w:rPr>
          <w:rFonts w:cs="Arial"/>
        </w:rPr>
        <w:t> data </w:t>
      </w:r>
      <w:r w:rsidRPr="000F755C">
        <w:rPr>
          <w:rFonts w:cs="Arial"/>
          <w:shd w:val="clear" w:color="auto" w:fill="FFFFFF"/>
        </w:rPr>
        <w:t>relating to individuals (</w:t>
      </w:r>
      <w:hyperlink r:id="rId16" w:history="1">
        <w:r w:rsidRPr="000F755C">
          <w:rPr>
            <w:rFonts w:cs="Arial"/>
            <w:bCs/>
            <w:iCs/>
          </w:rPr>
          <w:t>data subjects</w:t>
        </w:r>
      </w:hyperlink>
      <w:r>
        <w:rPr>
          <w:rFonts w:cs="Arial"/>
          <w:shd w:val="clear" w:color="auto" w:fill="FFFFFF"/>
        </w:rPr>
        <w:t>). This Directive</w:t>
      </w:r>
      <w:r w:rsidRPr="000F755C">
        <w:rPr>
          <w:rFonts w:cs="Arial"/>
          <w:shd w:val="clear" w:color="auto" w:fill="FFFFFF"/>
        </w:rPr>
        <w:t xml:space="preserve"> determines that </w:t>
      </w:r>
      <w:r w:rsidRPr="000F755C">
        <w:rPr>
          <w:bCs/>
          <w:iCs/>
        </w:rPr>
        <w:t>the processing of data (</w:t>
      </w:r>
      <w:r>
        <w:rPr>
          <w:bCs/>
          <w:iCs/>
        </w:rPr>
        <w:t xml:space="preserve">i.e. </w:t>
      </w:r>
      <w:r w:rsidRPr="000F755C">
        <w:rPr>
          <w:bCs/>
          <w:iCs/>
        </w:rPr>
        <w:t>carrying out operations such as collection, storage, consultation, disclosure by transmission or disseminati</w:t>
      </w:r>
      <w:r>
        <w:rPr>
          <w:bCs/>
          <w:iCs/>
        </w:rPr>
        <w:t>on</w:t>
      </w:r>
      <w:r w:rsidRPr="000F755C">
        <w:rPr>
          <w:bCs/>
          <w:iCs/>
        </w:rPr>
        <w:t>) must comply with a number of principles set out</w:t>
      </w:r>
      <w:r>
        <w:rPr>
          <w:bCs/>
          <w:iCs/>
        </w:rPr>
        <w:t xml:space="preserve"> in Article 6, including that the collection of data is “</w:t>
      </w:r>
      <w:r w:rsidRPr="003318FF">
        <w:rPr>
          <w:bCs/>
          <w:iCs/>
        </w:rPr>
        <w:t>adequate, relevant and not excessive in relation to the purposes for which they are col</w:t>
      </w:r>
      <w:r>
        <w:rPr>
          <w:bCs/>
          <w:iCs/>
        </w:rPr>
        <w:t xml:space="preserve">lected and/or further processed”. The wide set of personal data being required by the ESMA draft technical standards would be not only irrelevant and excessive, but also burdensome and disproportionate from the viewpoint of the data subjects. </w:t>
      </w:r>
    </w:p>
    <w:p w:rsidR="00EA0E8A" w:rsidRDefault="00EA0E8A" w:rsidP="00EA0E8A">
      <w:pPr>
        <w:jc w:val="both"/>
        <w:rPr>
          <w:bCs/>
          <w:iCs/>
        </w:rPr>
      </w:pPr>
    </w:p>
    <w:p w:rsidR="00EA0E8A" w:rsidRDefault="00EA0E8A" w:rsidP="00EA0E8A">
      <w:pPr>
        <w:jc w:val="both"/>
        <w:rPr>
          <w:bCs/>
          <w:iCs/>
        </w:rPr>
      </w:pPr>
      <w:r>
        <w:rPr>
          <w:bCs/>
          <w:iCs/>
        </w:rPr>
        <w:lastRenderedPageBreak/>
        <w:t>We note that keeping such a wide set of data would trigger disproportionate obligations for small and mid-size quoted companies acting as data controllers, such as retention period obligations and potentially, obligations stemming from the right to be forgotten</w:t>
      </w:r>
      <w:r>
        <w:rPr>
          <w:rStyle w:val="FootnoteReference"/>
          <w:bCs/>
          <w:iCs/>
        </w:rPr>
        <w:footnoteReference w:id="4"/>
      </w:r>
      <w:r>
        <w:rPr>
          <w:bCs/>
          <w:iCs/>
        </w:rPr>
        <w:t>.</w:t>
      </w:r>
    </w:p>
    <w:p w:rsidR="00EA0E8A" w:rsidRDefault="00EA0E8A" w:rsidP="00EA0E8A">
      <w:pPr>
        <w:jc w:val="both"/>
        <w:rPr>
          <w:bCs/>
          <w:iCs/>
        </w:rPr>
      </w:pPr>
    </w:p>
    <w:p w:rsidR="00EA0E8A" w:rsidRDefault="00EA0E8A" w:rsidP="00EA0E8A">
      <w:pPr>
        <w:jc w:val="both"/>
        <w:rPr>
          <w:bCs/>
          <w:iCs/>
        </w:rPr>
      </w:pPr>
      <w:r>
        <w:rPr>
          <w:bCs/>
          <w:iCs/>
        </w:rPr>
        <w:t>We note that the majority of respondents to the Discussion Paper on the Market Abuse Regulation e</w:t>
      </w:r>
      <w:r>
        <w:rPr>
          <w:bCs/>
          <w:iCs/>
        </w:rPr>
        <w:t>x</w:t>
      </w:r>
      <w:r>
        <w:rPr>
          <w:bCs/>
          <w:iCs/>
        </w:rPr>
        <w:t>pressed concerns over the amount of proposed information to be included in insider lists. These concerns, noted by ESMA on paragraph 294 of the Consultation Paper, included the extent and scope of information included in the insider list, the lack of need for all the data required to identify persons, the failure to decrease administrative burdens on issuers and that insider lists should not be databases where personal data is duplicated. In our opinion, ESMA has not provided enough explanation as to why each field ind</w:t>
      </w:r>
      <w:r>
        <w:rPr>
          <w:bCs/>
          <w:iCs/>
        </w:rPr>
        <w:t>i</w:t>
      </w:r>
      <w:r>
        <w:rPr>
          <w:bCs/>
          <w:iCs/>
        </w:rPr>
        <w:t xml:space="preserve">vidually and together is necessary for the purposes of </w:t>
      </w:r>
      <w:r w:rsidRPr="00F0001B">
        <w:rPr>
          <w:bCs/>
          <w:i/>
          <w:iCs/>
        </w:rPr>
        <w:t>initially</w:t>
      </w:r>
      <w:r>
        <w:rPr>
          <w:bCs/>
          <w:iCs/>
        </w:rPr>
        <w:t xml:space="preserve"> identifying an insider, as opposed to allo</w:t>
      </w:r>
      <w:r>
        <w:rPr>
          <w:bCs/>
          <w:iCs/>
        </w:rPr>
        <w:t>w</w:t>
      </w:r>
      <w:r>
        <w:rPr>
          <w:bCs/>
          <w:iCs/>
        </w:rPr>
        <w:t>ing an issuer to provide some of this information at a later stage in the case of an investigation by a comp</w:t>
      </w:r>
      <w:r>
        <w:rPr>
          <w:bCs/>
          <w:iCs/>
        </w:rPr>
        <w:t>e</w:t>
      </w:r>
      <w:r>
        <w:rPr>
          <w:bCs/>
          <w:iCs/>
        </w:rPr>
        <w:t xml:space="preserve">tent authority. </w:t>
      </w:r>
    </w:p>
    <w:p w:rsidR="00EA0E8A" w:rsidRDefault="00EA0E8A" w:rsidP="00EA0E8A">
      <w:pPr>
        <w:jc w:val="both"/>
        <w:rPr>
          <w:bCs/>
          <w:iCs/>
        </w:rPr>
      </w:pPr>
    </w:p>
    <w:p w:rsidR="00EA0E8A" w:rsidRDefault="00EA0E8A" w:rsidP="00EA0E8A">
      <w:pPr>
        <w:jc w:val="both"/>
        <w:rPr>
          <w:bCs/>
          <w:iCs/>
        </w:rPr>
      </w:pPr>
      <w:r>
        <w:rPr>
          <w:bCs/>
          <w:iCs/>
        </w:rPr>
        <w:t xml:space="preserve">Additionally, the European Data Protection Supervisor, in its opinion regarding the MAR proposal in 2012, stated that </w:t>
      </w:r>
      <w:r w:rsidRPr="005C77A7">
        <w:rPr>
          <w:bCs/>
          <w:iCs/>
        </w:rPr>
        <w:t>an explicit r</w:t>
      </w:r>
      <w:r>
        <w:rPr>
          <w:bCs/>
          <w:iCs/>
        </w:rPr>
        <w:t xml:space="preserve">eference to the purpose of the insider </w:t>
      </w:r>
      <w:r w:rsidRPr="005C77A7">
        <w:rPr>
          <w:bCs/>
          <w:iCs/>
        </w:rPr>
        <w:t xml:space="preserve">list in a substantive provision </w:t>
      </w:r>
      <w:r>
        <w:rPr>
          <w:bCs/>
          <w:iCs/>
        </w:rPr>
        <w:t xml:space="preserve">should be added to the regulation, as “the </w:t>
      </w:r>
      <w:r w:rsidRPr="00774700">
        <w:rPr>
          <w:b/>
          <w:bCs/>
          <w:i/>
          <w:iCs/>
        </w:rPr>
        <w:t>purpose</w:t>
      </w:r>
      <w:r w:rsidRPr="005C77A7">
        <w:rPr>
          <w:bCs/>
          <w:iCs/>
        </w:rPr>
        <w:t xml:space="preserve"> is indeed one of the </w:t>
      </w:r>
      <w:r w:rsidRPr="00774700">
        <w:rPr>
          <w:bCs/>
          <w:iCs/>
        </w:rPr>
        <w:t>essential elements</w:t>
      </w:r>
      <w:r w:rsidRPr="005C77A7">
        <w:rPr>
          <w:bCs/>
          <w:iCs/>
        </w:rPr>
        <w:t xml:space="preserve"> of any processing accor</w:t>
      </w:r>
      <w:r w:rsidRPr="005C77A7">
        <w:rPr>
          <w:bCs/>
          <w:iCs/>
        </w:rPr>
        <w:t>d</w:t>
      </w:r>
      <w:r w:rsidRPr="005C77A7">
        <w:rPr>
          <w:bCs/>
          <w:iCs/>
        </w:rPr>
        <w:t>ing to Article 6 of Directive 95/46/EC</w:t>
      </w:r>
      <w:r>
        <w:rPr>
          <w:bCs/>
          <w:iCs/>
        </w:rPr>
        <w:t>”</w:t>
      </w:r>
      <w:r w:rsidRPr="005C77A7">
        <w:rPr>
          <w:bCs/>
          <w:iCs/>
        </w:rPr>
        <w:t>.</w:t>
      </w:r>
      <w:r>
        <w:rPr>
          <w:bCs/>
          <w:iCs/>
        </w:rPr>
        <w:t xml:space="preserve"> We urge ESMA to re-evaluate the purpose of the lists (</w:t>
      </w:r>
      <w:proofErr w:type="spellStart"/>
      <w:r>
        <w:rPr>
          <w:bCs/>
          <w:iCs/>
        </w:rPr>
        <w:t>ie</w:t>
      </w:r>
      <w:proofErr w:type="spellEnd"/>
      <w:r>
        <w:rPr>
          <w:bCs/>
          <w:iCs/>
        </w:rPr>
        <w:t xml:space="preserve"> to identify initially who has access to inside information) and consider a reduced list as covering the intended pu</w:t>
      </w:r>
      <w:r>
        <w:rPr>
          <w:bCs/>
          <w:iCs/>
        </w:rPr>
        <w:t>r</w:t>
      </w:r>
      <w:r>
        <w:rPr>
          <w:bCs/>
          <w:iCs/>
        </w:rPr>
        <w:t>pose.</w:t>
      </w:r>
    </w:p>
    <w:p w:rsidR="00EA0E8A" w:rsidRDefault="00EA0E8A" w:rsidP="00EA0E8A">
      <w:pPr>
        <w:jc w:val="both"/>
        <w:rPr>
          <w:bCs/>
          <w:iCs/>
        </w:rPr>
      </w:pPr>
    </w:p>
    <w:p w:rsidR="00EA0E8A" w:rsidRDefault="00EA0E8A" w:rsidP="00EA0E8A">
      <w:pPr>
        <w:jc w:val="both"/>
        <w:rPr>
          <w:bCs/>
          <w:iCs/>
        </w:rPr>
      </w:pPr>
      <w:r>
        <w:rPr>
          <w:bCs/>
          <w:iCs/>
        </w:rPr>
        <w:t>We strongly believe that information is being required in excess of what would be necessary to unequiv</w:t>
      </w:r>
      <w:r>
        <w:rPr>
          <w:bCs/>
          <w:iCs/>
        </w:rPr>
        <w:t>o</w:t>
      </w:r>
      <w:r>
        <w:rPr>
          <w:bCs/>
          <w:iCs/>
        </w:rPr>
        <w:t>cally identify someone, and is therefore disproportionate, burdensome and costly. Moreover, in reality, what ESMA is proposing will translate into costs for small and mid-size issuers, having to update and keep the records secure. As ESMA points out in its Preliminary high-level cost-benefit analysis, the compliance costs will include “training costs for staff, systems investment to keep the insider lists in electronic format and appropriately submit them to the competent authorities, and staff time dedicated to maintaining lists”. ESMA further identifies two of the main cost drivers as being “the number of data fields required in the list” and the “level of security required for the transmission to the competent authority”. It is clear to see this will be extremely burdensome for small and mid-size companies.</w:t>
      </w:r>
    </w:p>
    <w:p w:rsidR="00EA0E8A" w:rsidRDefault="00EA0E8A" w:rsidP="00EA0E8A">
      <w:pPr>
        <w:jc w:val="both"/>
        <w:rPr>
          <w:bCs/>
          <w:iCs/>
        </w:rPr>
      </w:pPr>
    </w:p>
    <w:p w:rsidR="00EA0E8A" w:rsidRDefault="00EA0E8A" w:rsidP="00EA0E8A">
      <w:pPr>
        <w:jc w:val="both"/>
        <w:rPr>
          <w:bCs/>
          <w:iCs/>
        </w:rPr>
      </w:pPr>
      <w:r>
        <w:rPr>
          <w:bCs/>
          <w:iCs/>
        </w:rPr>
        <w:t>Finally, we note that the ESMA Securities and Markets Stakeholder Group in its advice to ESMA (E</w:t>
      </w:r>
      <w:r>
        <w:rPr>
          <w:bCs/>
          <w:iCs/>
        </w:rPr>
        <w:t>S</w:t>
      </w:r>
      <w:r>
        <w:rPr>
          <w:bCs/>
          <w:iCs/>
        </w:rPr>
        <w:t>MA/2014/SMSG/047, 10 October 2014</w:t>
      </w:r>
      <w:r>
        <w:rPr>
          <w:rStyle w:val="FootnoteReference"/>
          <w:bCs/>
          <w:iCs/>
        </w:rPr>
        <w:footnoteReference w:id="5"/>
      </w:r>
      <w:r>
        <w:rPr>
          <w:bCs/>
          <w:iCs/>
        </w:rPr>
        <w:t>) echoes our concerns over the amount of information to be i</w:t>
      </w:r>
      <w:r>
        <w:rPr>
          <w:bCs/>
          <w:iCs/>
        </w:rPr>
        <w:t>n</w:t>
      </w:r>
      <w:r>
        <w:rPr>
          <w:bCs/>
          <w:iCs/>
        </w:rPr>
        <w:t>cluded in an insider list (paragraph 36), stating “It is questionable whether the principles of proportional</w:t>
      </w:r>
      <w:r>
        <w:rPr>
          <w:bCs/>
          <w:iCs/>
        </w:rPr>
        <w:t>i</w:t>
      </w:r>
      <w:r>
        <w:rPr>
          <w:bCs/>
          <w:iCs/>
        </w:rPr>
        <w:t>ty is respected by ESMA’s proposals.”</w:t>
      </w:r>
    </w:p>
    <w:p w:rsidR="00EA0E8A" w:rsidRDefault="00EA0E8A" w:rsidP="00EA0E8A">
      <w:pPr>
        <w:jc w:val="both"/>
        <w:rPr>
          <w:bCs/>
          <w:iCs/>
        </w:rPr>
      </w:pPr>
    </w:p>
    <w:p w:rsidR="00EA0E8A" w:rsidRDefault="00EA0E8A" w:rsidP="00EA0E8A">
      <w:pPr>
        <w:jc w:val="both"/>
        <w:rPr>
          <w:bCs/>
          <w:iCs/>
        </w:rPr>
      </w:pPr>
      <w:r w:rsidRPr="0091665E">
        <w:rPr>
          <w:bCs/>
          <w:iCs/>
        </w:rPr>
        <w:t>We would</w:t>
      </w:r>
      <w:r>
        <w:rPr>
          <w:bCs/>
          <w:iCs/>
        </w:rPr>
        <w:t>,</w:t>
      </w:r>
      <w:r w:rsidRPr="0091665E">
        <w:rPr>
          <w:bCs/>
          <w:iCs/>
        </w:rPr>
        <w:t xml:space="preserve"> therefore</w:t>
      </w:r>
      <w:r>
        <w:rPr>
          <w:bCs/>
          <w:iCs/>
        </w:rPr>
        <w:t>,</w:t>
      </w:r>
      <w:r w:rsidRPr="0091665E">
        <w:rPr>
          <w:bCs/>
          <w:iCs/>
        </w:rPr>
        <w:t xml:space="preserve"> </w:t>
      </w:r>
      <w:r>
        <w:rPr>
          <w:bCs/>
          <w:iCs/>
        </w:rPr>
        <w:t xml:space="preserve">again </w:t>
      </w:r>
      <w:r w:rsidRPr="0091665E">
        <w:rPr>
          <w:bCs/>
          <w:iCs/>
        </w:rPr>
        <w:t>suggest that the identification requirements be limited to name, posit</w:t>
      </w:r>
      <w:r>
        <w:rPr>
          <w:bCs/>
          <w:iCs/>
        </w:rPr>
        <w:t>ion within the issuer (or adviso</w:t>
      </w:r>
      <w:r w:rsidRPr="0091665E">
        <w:rPr>
          <w:bCs/>
          <w:iCs/>
        </w:rPr>
        <w:t>r</w:t>
      </w:r>
      <w:r>
        <w:rPr>
          <w:bCs/>
          <w:iCs/>
        </w:rPr>
        <w:t xml:space="preserve"> or third party</w:t>
      </w:r>
      <w:r w:rsidRPr="0091665E">
        <w:rPr>
          <w:bCs/>
          <w:iCs/>
        </w:rPr>
        <w:t>), work address and wo</w:t>
      </w:r>
      <w:r>
        <w:rPr>
          <w:bCs/>
          <w:iCs/>
        </w:rPr>
        <w:t>rk email address. This would serve the purpose of identifying insiders, while ensuring that small and mid-size quoted companies do not become overburdened with handling detailed personal data. This would still facilitate the work of the competent authority, which, when required due to investigation or suspicion of violation, could approach the issuer requesting more information.</w:t>
      </w:r>
    </w:p>
    <w:p w:rsidR="00EA0E8A" w:rsidRDefault="00EA0E8A" w:rsidP="00EA0E8A">
      <w:pPr>
        <w:jc w:val="both"/>
        <w:rPr>
          <w:bCs/>
          <w:iCs/>
        </w:rPr>
      </w:pPr>
    </w:p>
    <w:p w:rsidR="00EA0E8A" w:rsidRDefault="00EA0E8A" w:rsidP="00EA0E8A">
      <w:pPr>
        <w:jc w:val="both"/>
        <w:rPr>
          <w:bCs/>
          <w:iCs/>
        </w:rPr>
      </w:pPr>
      <w:r>
        <w:rPr>
          <w:bCs/>
          <w:iCs/>
        </w:rPr>
        <w:t>In terms of issuers on SME Growth Markets, w</w:t>
      </w:r>
      <w:r w:rsidRPr="003965D9">
        <w:rPr>
          <w:bCs/>
          <w:iCs/>
        </w:rPr>
        <w:t xml:space="preserve">e do not </w:t>
      </w:r>
      <w:r>
        <w:rPr>
          <w:bCs/>
          <w:iCs/>
        </w:rPr>
        <w:t>believe that Article 18(6</w:t>
      </w:r>
      <w:proofErr w:type="gramStart"/>
      <w:r>
        <w:rPr>
          <w:bCs/>
          <w:iCs/>
        </w:rPr>
        <w:t>)(</w:t>
      </w:r>
      <w:proofErr w:type="gramEnd"/>
      <w:r>
        <w:rPr>
          <w:bCs/>
          <w:iCs/>
        </w:rPr>
        <w:t>b) of the Market Abuse Regulation requires these</w:t>
      </w:r>
      <w:r w:rsidRPr="003965D9">
        <w:rPr>
          <w:bCs/>
          <w:iCs/>
        </w:rPr>
        <w:t xml:space="preserve"> issuers to provide an insider list in the format and containing all the information of an insider list required to be k</w:t>
      </w:r>
      <w:r>
        <w:rPr>
          <w:bCs/>
          <w:iCs/>
        </w:rPr>
        <w:t xml:space="preserve">ept under Article 18(1) of MAR. We note that the ESMA Securities and Markets Stakeholder Group </w:t>
      </w:r>
      <w:proofErr w:type="gramStart"/>
      <w:r>
        <w:rPr>
          <w:bCs/>
          <w:iCs/>
        </w:rPr>
        <w:t>agrees</w:t>
      </w:r>
      <w:proofErr w:type="gramEnd"/>
      <w:r>
        <w:rPr>
          <w:bCs/>
          <w:iCs/>
        </w:rPr>
        <w:t xml:space="preserve"> with this analysis stating in its response (paragraph 39):</w:t>
      </w:r>
    </w:p>
    <w:p w:rsidR="00EA0E8A" w:rsidRDefault="00EA0E8A" w:rsidP="00EA0E8A">
      <w:pPr>
        <w:jc w:val="both"/>
        <w:rPr>
          <w:bCs/>
          <w:iCs/>
        </w:rPr>
      </w:pPr>
    </w:p>
    <w:p w:rsidR="00EA0E8A" w:rsidRDefault="00EA0E8A" w:rsidP="00EA0E8A">
      <w:pPr>
        <w:ind w:left="567" w:right="567"/>
        <w:jc w:val="both"/>
        <w:rPr>
          <w:bCs/>
          <w:i/>
          <w:iCs/>
        </w:rPr>
      </w:pPr>
      <w:r w:rsidRPr="00DE3627">
        <w:rPr>
          <w:bCs/>
          <w:i/>
          <w:iCs/>
        </w:rPr>
        <w:t>The SMSG observes that Art. 18 (6) MAR does not require a specific content of such an insi</w:t>
      </w:r>
      <w:r w:rsidRPr="00DE3627">
        <w:rPr>
          <w:bCs/>
          <w:i/>
          <w:iCs/>
        </w:rPr>
        <w:t>d</w:t>
      </w:r>
      <w:r w:rsidRPr="00DE3627">
        <w:rPr>
          <w:bCs/>
          <w:i/>
          <w:iCs/>
        </w:rPr>
        <w:t>er list and therefore asks ESMA to impose lower requirements for SME Growth market iss</w:t>
      </w:r>
      <w:r w:rsidRPr="00DE3627">
        <w:rPr>
          <w:bCs/>
          <w:i/>
          <w:iCs/>
        </w:rPr>
        <w:t>u</w:t>
      </w:r>
      <w:r w:rsidRPr="00DE3627">
        <w:rPr>
          <w:bCs/>
          <w:i/>
          <w:iCs/>
        </w:rPr>
        <w:t>ers.</w:t>
      </w:r>
      <w:r w:rsidRPr="00DE3627">
        <w:rPr>
          <w:bCs/>
          <w:i/>
          <w:iCs/>
        </w:rPr>
        <w:cr/>
        <w:t xml:space="preserve"> </w:t>
      </w:r>
    </w:p>
    <w:p w:rsidR="00EA0E8A" w:rsidRDefault="00EA0E8A" w:rsidP="00EA0E8A">
      <w:pPr>
        <w:ind w:right="567"/>
        <w:jc w:val="both"/>
        <w:rPr>
          <w:bCs/>
          <w:iCs/>
        </w:rPr>
      </w:pPr>
      <w:r w:rsidRPr="003965D9">
        <w:rPr>
          <w:bCs/>
          <w:iCs/>
        </w:rPr>
        <w:lastRenderedPageBreak/>
        <w:t>We do not understand how ESMA is able to conclude in its Preliminary High Level Cost Benefits analysis (Annex III) that this “should allow to achieve the objective of reducing their administrative burden and operational costs …”</w:t>
      </w:r>
    </w:p>
    <w:p w:rsidR="00EA0E8A" w:rsidRPr="00F55D5D" w:rsidRDefault="00EA0E8A" w:rsidP="00EA0E8A">
      <w:pPr>
        <w:ind w:right="567"/>
        <w:jc w:val="both"/>
        <w:rPr>
          <w:bCs/>
          <w:i/>
          <w:iCs/>
        </w:rPr>
      </w:pPr>
    </w:p>
    <w:p w:rsidR="00EA0E8A" w:rsidRDefault="00EA0E8A" w:rsidP="00EA0E8A">
      <w:pPr>
        <w:jc w:val="both"/>
        <w:rPr>
          <w:bCs/>
          <w:iCs/>
        </w:rPr>
      </w:pPr>
      <w:r>
        <w:rPr>
          <w:bCs/>
          <w:iCs/>
        </w:rPr>
        <w:t xml:space="preserve">As mentioned in our introduction, </w:t>
      </w:r>
      <w:r w:rsidRPr="003965D9">
        <w:rPr>
          <w:bCs/>
          <w:iCs/>
        </w:rPr>
        <w:t xml:space="preserve">the value of </w:t>
      </w:r>
      <w:r>
        <w:rPr>
          <w:bCs/>
          <w:iCs/>
        </w:rPr>
        <w:t>the exemption</w:t>
      </w:r>
      <w:r w:rsidRPr="003965D9">
        <w:rPr>
          <w:bCs/>
          <w:iCs/>
        </w:rPr>
        <w:t xml:space="preserve"> in Article 18(6)(b) of MAR will be </w:t>
      </w:r>
      <w:r>
        <w:rPr>
          <w:bCs/>
          <w:iCs/>
        </w:rPr>
        <w:t>negated i</w:t>
      </w:r>
      <w:r w:rsidRPr="003965D9">
        <w:rPr>
          <w:bCs/>
          <w:iCs/>
        </w:rPr>
        <w:t xml:space="preserve">f SME Growth Market issuers are required to provide an insider list with all the information specified </w:t>
      </w:r>
      <w:r>
        <w:rPr>
          <w:bCs/>
          <w:iCs/>
        </w:rPr>
        <w:t xml:space="preserve">in Annex 1 </w:t>
      </w:r>
      <w:r w:rsidRPr="003965D9">
        <w:rPr>
          <w:bCs/>
          <w:iCs/>
        </w:rPr>
        <w:t>and submit in accordance with the format for notification specified in Article 10(1) and (3)</w:t>
      </w:r>
      <w:r>
        <w:rPr>
          <w:bCs/>
          <w:iCs/>
        </w:rPr>
        <w:t>. Ther</w:t>
      </w:r>
      <w:r>
        <w:rPr>
          <w:bCs/>
          <w:iCs/>
        </w:rPr>
        <w:t>e</w:t>
      </w:r>
      <w:r>
        <w:rPr>
          <w:bCs/>
          <w:iCs/>
        </w:rPr>
        <w:t>fore, in addition to reducing the number of required fields for all issuers, we believe that ESMA should not mandate the content and/format of insider lists for SME Growth Markets, as this would be going beyond what is mandated in the level I regulation.</w:t>
      </w:r>
    </w:p>
    <w:permEnd w:id="1796934542"/>
    <w:p w:rsidR="00C8677B" w:rsidRDefault="00C8677B" w:rsidP="00C8677B">
      <w:r>
        <w:t>&lt;</w:t>
      </w:r>
      <w:r w:rsidR="00CB6CDD">
        <w:t>ESMA_QUESTION_MAR_TS_</w:t>
      </w:r>
      <w:r>
        <w:t>22&gt;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two approaches regarding the format of insider lists?</w:t>
      </w:r>
    </w:p>
    <w:p w:rsidR="00C8677B" w:rsidRDefault="00C8677B" w:rsidP="00C8677B">
      <w:r>
        <w:t>&lt;</w:t>
      </w:r>
      <w:r w:rsidR="00CB6CDD">
        <w:t>ESMA_QUESTION_MAR_TS_</w:t>
      </w:r>
      <w:r>
        <w:t>23&gt;</w:t>
      </w:r>
    </w:p>
    <w:p w:rsidR="00EA0E8A" w:rsidRDefault="00EA0E8A" w:rsidP="00EA0E8A">
      <w:pPr>
        <w:jc w:val="both"/>
        <w:rPr>
          <w:bCs/>
          <w:iCs/>
        </w:rPr>
      </w:pPr>
      <w:permStart w:id="987184730" w:edGrp="everyone"/>
      <w:r>
        <w:rPr>
          <w:bCs/>
          <w:iCs/>
        </w:rPr>
        <w:t>We welcome that ESMA has taken into consideration the need for flexibility for the company responsible for the insider lists. However, we do not consider the templates and the proposed “appropriate format” for each of the lists to be adequate.</w:t>
      </w:r>
    </w:p>
    <w:p w:rsidR="000B4F7E" w:rsidRDefault="000B4F7E" w:rsidP="00EA0E8A">
      <w:pPr>
        <w:jc w:val="both"/>
        <w:rPr>
          <w:bCs/>
          <w:iCs/>
        </w:rPr>
      </w:pPr>
    </w:p>
    <w:p w:rsidR="00EA0E8A" w:rsidRDefault="00EA0E8A" w:rsidP="00EA0E8A">
      <w:pPr>
        <w:jc w:val="both"/>
        <w:rPr>
          <w:bCs/>
          <w:iCs/>
        </w:rPr>
      </w:pPr>
      <w:r>
        <w:rPr>
          <w:bCs/>
          <w:iCs/>
        </w:rPr>
        <w:t xml:space="preserve">We understand that ESMA does not consider Template 1 to replicate what is known to some issuers as a ‘permanent’ or ‘general’ insider list. In practice, many issuers keep two types of insider lists – one which is a general list for those employees within the issuer that regularly have access to inside information (e.g. CEO or Finance Director) and another which is a deal specific list (e.g. in relation to specific transaction such as an acquisition). The reason for keeping the two lists is that it can be less of administrative burden on issuers than repeating the employees who regularly have access to inside information on deal specific lists. </w:t>
      </w:r>
    </w:p>
    <w:p w:rsidR="000B4F7E" w:rsidRDefault="000B4F7E" w:rsidP="00EA0E8A">
      <w:pPr>
        <w:jc w:val="both"/>
        <w:rPr>
          <w:bCs/>
          <w:iCs/>
        </w:rPr>
      </w:pPr>
    </w:p>
    <w:p w:rsidR="00EA0E8A" w:rsidRDefault="00EA0E8A" w:rsidP="00EA0E8A">
      <w:pPr>
        <w:jc w:val="both"/>
        <w:rPr>
          <w:bCs/>
          <w:iCs/>
        </w:rPr>
      </w:pPr>
      <w:r>
        <w:rPr>
          <w:bCs/>
          <w:iCs/>
        </w:rPr>
        <w:t>We note that, as outlined in Template 1, it will be very burdensome for an issuer to have to list every pr</w:t>
      </w:r>
      <w:r>
        <w:rPr>
          <w:bCs/>
          <w:iCs/>
        </w:rPr>
        <w:t>o</w:t>
      </w:r>
      <w:r>
        <w:rPr>
          <w:bCs/>
          <w:iCs/>
        </w:rPr>
        <w:t xml:space="preserve">ject/transaction that a permanent insider, such as the CEO, will be involved in. It will result in adding numerous additional columns to the insider list for what we see as very little added value to the competent authority, as it should be accepted that certain senior-level employees in an issuer will always have access to inside information. </w:t>
      </w:r>
    </w:p>
    <w:p w:rsidR="000B4F7E" w:rsidRDefault="000B4F7E" w:rsidP="00EA0E8A">
      <w:pPr>
        <w:jc w:val="both"/>
        <w:rPr>
          <w:bCs/>
          <w:iCs/>
        </w:rPr>
      </w:pPr>
    </w:p>
    <w:p w:rsidR="00EA0E8A" w:rsidRDefault="00EA0E8A" w:rsidP="00EA0E8A">
      <w:pPr>
        <w:jc w:val="both"/>
        <w:rPr>
          <w:bCs/>
          <w:iCs/>
        </w:rPr>
      </w:pPr>
      <w:r>
        <w:rPr>
          <w:bCs/>
          <w:iCs/>
        </w:rPr>
        <w:t>Therefore, we suggest that Template 1 has the project columns removed and that</w:t>
      </w:r>
      <w:r w:rsidRPr="00BB56C9">
        <w:rPr>
          <w:bCs/>
          <w:iCs/>
        </w:rPr>
        <w:t xml:space="preserve"> Article 8.1 is redrafted to say:</w:t>
      </w:r>
    </w:p>
    <w:p w:rsidR="000B4F7E" w:rsidRPr="00BB56C9" w:rsidRDefault="000B4F7E" w:rsidP="00EA0E8A">
      <w:pPr>
        <w:jc w:val="both"/>
        <w:rPr>
          <w:bCs/>
          <w:iCs/>
        </w:rPr>
      </w:pPr>
    </w:p>
    <w:p w:rsidR="00EA0E8A" w:rsidRDefault="00EA0E8A" w:rsidP="00EA0E8A">
      <w:pPr>
        <w:ind w:left="567" w:right="567"/>
        <w:jc w:val="both"/>
        <w:rPr>
          <w:bCs/>
          <w:i/>
          <w:iCs/>
        </w:rPr>
      </w:pPr>
      <w:r w:rsidRPr="00D203AB">
        <w:rPr>
          <w:bCs/>
          <w:i/>
          <w:iCs/>
        </w:rPr>
        <w:t>Pursuant to Article 18(1) of Regulation (EU) No 596/2014… shall crea</w:t>
      </w:r>
      <w:r>
        <w:rPr>
          <w:bCs/>
          <w:i/>
          <w:iCs/>
        </w:rPr>
        <w:t>te and update an i</w:t>
      </w:r>
      <w:r>
        <w:rPr>
          <w:bCs/>
          <w:i/>
          <w:iCs/>
        </w:rPr>
        <w:t>n</w:t>
      </w:r>
      <w:r>
        <w:rPr>
          <w:bCs/>
          <w:i/>
          <w:iCs/>
        </w:rPr>
        <w:t xml:space="preserve">sider list. </w:t>
      </w:r>
      <w:r w:rsidRPr="00D203AB">
        <w:rPr>
          <w:bCs/>
          <w:i/>
          <w:iCs/>
        </w:rPr>
        <w:t>The insider list may take the form of:</w:t>
      </w:r>
    </w:p>
    <w:p w:rsidR="000B4F7E" w:rsidRPr="00D203AB" w:rsidRDefault="000B4F7E" w:rsidP="00EA0E8A">
      <w:pPr>
        <w:ind w:left="567" w:right="567"/>
        <w:jc w:val="both"/>
        <w:rPr>
          <w:bCs/>
          <w:i/>
          <w:iCs/>
        </w:rPr>
      </w:pPr>
    </w:p>
    <w:p w:rsidR="00EA0E8A" w:rsidRDefault="00EA0E8A" w:rsidP="00EA0E8A">
      <w:pPr>
        <w:pStyle w:val="ListParagraph"/>
        <w:numPr>
          <w:ilvl w:val="0"/>
          <w:numId w:val="37"/>
        </w:numPr>
        <w:spacing w:after="200" w:line="276" w:lineRule="auto"/>
        <w:ind w:right="567"/>
        <w:jc w:val="both"/>
        <w:rPr>
          <w:bCs/>
          <w:i/>
          <w:iCs/>
        </w:rPr>
      </w:pPr>
      <w:r w:rsidRPr="00D203AB">
        <w:rPr>
          <w:bCs/>
          <w:i/>
          <w:iCs/>
        </w:rPr>
        <w:t>A general list including persons having access to any inside information containing the information set out in Template 1 of Annex I of this Regulation; and/or</w:t>
      </w:r>
    </w:p>
    <w:p w:rsidR="00EA0E8A" w:rsidRDefault="00EA0E8A" w:rsidP="00EA0E8A">
      <w:pPr>
        <w:pStyle w:val="ListParagraph"/>
        <w:ind w:left="1287" w:right="567"/>
        <w:jc w:val="both"/>
        <w:rPr>
          <w:bCs/>
          <w:i/>
          <w:iCs/>
        </w:rPr>
      </w:pPr>
    </w:p>
    <w:p w:rsidR="00EA0E8A" w:rsidRPr="00F515E9" w:rsidRDefault="00EA0E8A" w:rsidP="00EA0E8A">
      <w:pPr>
        <w:pStyle w:val="ListParagraph"/>
        <w:numPr>
          <w:ilvl w:val="0"/>
          <w:numId w:val="37"/>
        </w:numPr>
        <w:spacing w:after="200" w:line="276" w:lineRule="auto"/>
        <w:ind w:right="567"/>
        <w:jc w:val="both"/>
        <w:rPr>
          <w:bCs/>
          <w:i/>
          <w:iCs/>
        </w:rPr>
      </w:pPr>
      <w:r w:rsidRPr="00F515E9">
        <w:rPr>
          <w:bCs/>
          <w:i/>
          <w:iCs/>
        </w:rPr>
        <w:t>One or more deal-specific or event based lists that include the persons having access to relevant deal-specific or event-based inside information containing the info</w:t>
      </w:r>
      <w:r w:rsidRPr="00F515E9">
        <w:rPr>
          <w:bCs/>
          <w:i/>
          <w:iCs/>
        </w:rPr>
        <w:t>r</w:t>
      </w:r>
      <w:r w:rsidRPr="00F515E9">
        <w:rPr>
          <w:bCs/>
          <w:i/>
          <w:iCs/>
        </w:rPr>
        <w:t xml:space="preserve">mation set out in Template 2 of Annex I of this Regulation </w:t>
      </w:r>
    </w:p>
    <w:p w:rsidR="00EA0E8A" w:rsidRDefault="00EA0E8A" w:rsidP="00EA0E8A">
      <w:pPr>
        <w:ind w:left="567" w:right="567"/>
        <w:jc w:val="both"/>
        <w:rPr>
          <w:bCs/>
          <w:i/>
          <w:iCs/>
        </w:rPr>
      </w:pPr>
      <w:r w:rsidRPr="00D203AB">
        <w:rPr>
          <w:bCs/>
          <w:i/>
          <w:iCs/>
        </w:rPr>
        <w:t>Provided that when an issuer creates both a general list and a deal-specific or event-based list or lists, the general list may include only persons who because of their position have genera</w:t>
      </w:r>
      <w:r>
        <w:rPr>
          <w:bCs/>
          <w:i/>
          <w:iCs/>
        </w:rPr>
        <w:t>l access to inside information.</w:t>
      </w:r>
    </w:p>
    <w:p w:rsidR="000B4F7E" w:rsidRPr="008C776A" w:rsidRDefault="000B4F7E" w:rsidP="00EA0E8A">
      <w:pPr>
        <w:ind w:left="567" w:right="567"/>
        <w:jc w:val="both"/>
        <w:rPr>
          <w:bCs/>
          <w:i/>
          <w:iCs/>
        </w:rPr>
      </w:pPr>
    </w:p>
    <w:p w:rsidR="00EA0E8A" w:rsidRDefault="00EA0E8A" w:rsidP="00EA0E8A">
      <w:pPr>
        <w:jc w:val="both"/>
        <w:rPr>
          <w:bCs/>
          <w:iCs/>
        </w:rPr>
      </w:pPr>
      <w:r>
        <w:rPr>
          <w:bCs/>
          <w:iCs/>
        </w:rPr>
        <w:t xml:space="preserve">The general list should not require all persons having access to inside information to be included. If it does, this essentially makes the two approaches very similar and negates any flexibility offered by having two approaches for producing an insider list. </w:t>
      </w:r>
    </w:p>
    <w:p w:rsidR="000B4F7E" w:rsidRDefault="000B4F7E" w:rsidP="00EA0E8A">
      <w:pPr>
        <w:jc w:val="both"/>
        <w:rPr>
          <w:bCs/>
          <w:iCs/>
        </w:rPr>
      </w:pPr>
      <w:bookmarkStart w:id="4" w:name="_GoBack"/>
      <w:bookmarkEnd w:id="4"/>
    </w:p>
    <w:p w:rsidR="00EA0E8A" w:rsidRPr="00EC04C8" w:rsidRDefault="00EA0E8A" w:rsidP="00EA0E8A">
      <w:pPr>
        <w:jc w:val="both"/>
        <w:rPr>
          <w:bCs/>
          <w:iCs/>
        </w:rPr>
      </w:pPr>
      <w:r>
        <w:rPr>
          <w:bCs/>
          <w:iCs/>
        </w:rPr>
        <w:lastRenderedPageBreak/>
        <w:t>We agree that ESMA should not prescribe technical details on the provision of information in order to provide flexibility and decrease the burden on small and mid-size issuers. However, we do have concerns on the level of security of the system used to store and share the information, as it is very detailed personal data. As mentioned in our response to Question 22, data protection requirements will need to be in place and complied with as the issuer will inevitably become a data controller according to EU Data Protection Law. This will lead to increased costs to issuers, which we will believe are disproportionate and should be taken into account when reviewing the fields necessary to be included in an insider list.</w:t>
      </w:r>
    </w:p>
    <w:permEnd w:id="987184730"/>
    <w:p w:rsidR="00C8677B" w:rsidRDefault="00C8677B" w:rsidP="00C8677B">
      <w:r>
        <w:t>&lt;</w:t>
      </w:r>
      <w:r w:rsidR="00CB6CDD">
        <w:t>ESMA_QUESTION_MAR_TS_</w:t>
      </w:r>
      <w:r>
        <w:t>23&gt;</w:t>
      </w:r>
    </w:p>
    <w:p w:rsidR="00C8677B" w:rsidRDefault="00C8677B" w:rsidP="00C8677B">
      <w:r>
        <w:br w:type="page"/>
      </w:r>
    </w:p>
    <w:p w:rsidR="00C8677B" w:rsidRDefault="00C8677B" w:rsidP="00C8677B">
      <w:pPr>
        <w:pStyle w:val="Heading1"/>
        <w:keepLines/>
        <w:spacing w:before="480" w:after="0" w:line="276" w:lineRule="auto"/>
        <w:ind w:left="284" w:hanging="284"/>
      </w:pPr>
      <w:r w:rsidRPr="004C4871">
        <w:lastRenderedPageBreak/>
        <w:t xml:space="preserve">Managers’ transactions </w:t>
      </w:r>
      <w:r w:rsidRPr="00ED7403">
        <w:t>format and template for notification and di</w:t>
      </w:r>
      <w:r w:rsidRPr="00ED7403">
        <w:t>s</w:t>
      </w:r>
      <w:r w:rsidRPr="00ED7403">
        <w:t>closure</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have any views on the proposed method of aggregation?</w:t>
      </w:r>
    </w:p>
    <w:p w:rsidR="00C8677B" w:rsidRDefault="00C8677B" w:rsidP="00C8677B">
      <w:r>
        <w:t>&lt;</w:t>
      </w:r>
      <w:r w:rsidR="00CB6CDD">
        <w:t>ESMA_QUESTION_MAR_TS_</w:t>
      </w:r>
      <w:r>
        <w:t>24&gt;</w:t>
      </w:r>
    </w:p>
    <w:p w:rsidR="00C8677B" w:rsidRDefault="00C8677B" w:rsidP="00C8677B">
      <w:permStart w:id="1633554114" w:edGrp="everyone"/>
      <w:r>
        <w:t>TYPE YOUR TEXT HERE</w:t>
      </w:r>
    </w:p>
    <w:permEnd w:id="1633554114"/>
    <w:p w:rsidR="00C8677B" w:rsidRDefault="00C8677B" w:rsidP="00C8677B">
      <w:r>
        <w:t>&lt;</w:t>
      </w:r>
      <w:r w:rsidR="00CB6CDD">
        <w:t>ESMA_QUESTION_MAR_TS_</w:t>
      </w:r>
      <w:r>
        <w:t>24&gt;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content to be required in the notification?</w:t>
      </w:r>
    </w:p>
    <w:p w:rsidR="00C8677B" w:rsidRDefault="00C8677B" w:rsidP="00C8677B">
      <w:r>
        <w:t>&lt;</w:t>
      </w:r>
      <w:r w:rsidR="00CB6CDD">
        <w:t>ESMA_QUESTION_MAR_TS_</w:t>
      </w:r>
      <w:r>
        <w:t>25&gt;</w:t>
      </w:r>
    </w:p>
    <w:p w:rsidR="00C8677B" w:rsidRDefault="00C8677B" w:rsidP="00C8677B">
      <w:permStart w:id="686956513" w:edGrp="everyone"/>
      <w:r>
        <w:t>TYPE YOUR TEXT HERE</w:t>
      </w:r>
    </w:p>
    <w:permEnd w:id="686956513"/>
    <w:p w:rsidR="00C8677B" w:rsidRDefault="00C8677B" w:rsidP="00C8677B">
      <w:r>
        <w:t>&lt;</w:t>
      </w:r>
      <w:r w:rsidR="00CB6CDD">
        <w:t>ESMA_QUESTION_MAR_TS_</w:t>
      </w:r>
      <w:r>
        <w:t>25&gt;</w:t>
      </w:r>
    </w:p>
    <w:p w:rsidR="00C8677B" w:rsidRDefault="00C8677B" w:rsidP="00C8677B">
      <w:r>
        <w:br w:type="page"/>
      </w:r>
    </w:p>
    <w:p w:rsidR="00C8677B" w:rsidRDefault="00C8677B" w:rsidP="00C8677B">
      <w:pPr>
        <w:pStyle w:val="Heading1"/>
        <w:keepLines/>
        <w:spacing w:before="480" w:after="0" w:line="276" w:lineRule="auto"/>
        <w:ind w:left="284" w:hanging="284"/>
      </w:pPr>
      <w:r w:rsidRPr="004C4871">
        <w:lastRenderedPageBreak/>
        <w:t xml:space="preserve">Investment recommendations </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t>Do you agree with the twofold approach suggested by ESMA of applying a general set of requirements to all persons in the scope and additional requirements to so-called “qualified persons” and “experts”?</w:t>
      </w:r>
    </w:p>
    <w:p w:rsidR="00C8677B" w:rsidRDefault="00C8677B" w:rsidP="00C8677B">
      <w:r>
        <w:t>&lt;</w:t>
      </w:r>
      <w:r w:rsidR="00CB6CDD">
        <w:t>ESMA_QUESTION_MAR_TS_</w:t>
      </w:r>
      <w:r>
        <w:t>26&gt;</w:t>
      </w:r>
    </w:p>
    <w:p w:rsidR="00C8677B" w:rsidRDefault="00C8677B" w:rsidP="00C8677B">
      <w:permStart w:id="1247613887" w:edGrp="everyone"/>
      <w:r>
        <w:t>TYPE YOUR TEXT HERE</w:t>
      </w:r>
    </w:p>
    <w:permEnd w:id="1247613887"/>
    <w:p w:rsidR="00C8677B" w:rsidRDefault="00C8677B" w:rsidP="00C8677B">
      <w:r>
        <w:t>&lt;</w:t>
      </w:r>
      <w:r w:rsidR="00CB6CDD">
        <w:t>ESMA_QUESTION_MAR_TS_</w:t>
      </w:r>
      <w:r>
        <w:t>26&gt;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t>Should the issuance of recommendations “on a regular basis” (e.g. every day, week or month) be included in the list of characteristics that a person must have in order to qualify as an “expert”? Can you suggest other objective characteristics that could be i</w:t>
      </w:r>
      <w:r>
        <w:t>n</w:t>
      </w:r>
      <w:r>
        <w:t>cluded in the “expert” definition?</w:t>
      </w:r>
      <w:r w:rsidRPr="005C0D27">
        <w:tab/>
      </w:r>
    </w:p>
    <w:p w:rsidR="00C8677B" w:rsidRDefault="00C8677B" w:rsidP="00C8677B">
      <w:r>
        <w:t>&lt;</w:t>
      </w:r>
      <w:r w:rsidR="00CB6CDD">
        <w:t>ESMA_QUESTION_MAR_TS_</w:t>
      </w:r>
      <w:r>
        <w:t>27&gt;</w:t>
      </w:r>
    </w:p>
    <w:p w:rsidR="00C8677B" w:rsidRDefault="00C8677B" w:rsidP="00C8677B">
      <w:permStart w:id="1118248983" w:edGrp="everyone"/>
      <w:r>
        <w:t>TYPE YOUR TEXT HERE</w:t>
      </w:r>
    </w:p>
    <w:permEnd w:id="1118248983"/>
    <w:p w:rsidR="00C8677B" w:rsidRDefault="00C8677B" w:rsidP="00C8677B">
      <w:r>
        <w:t>&lt;</w:t>
      </w:r>
      <w:r w:rsidR="00CB6CDD">
        <w:t>ESMA_QUESTION_MAR_TS_</w:t>
      </w:r>
      <w:r>
        <w:t>27&gt;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1174FF">
        <w:t xml:space="preserve">Are the </w:t>
      </w:r>
      <w:r w:rsidRPr="00CC5988">
        <w:t>suggested standards for objective presentation of investment recommend</w:t>
      </w:r>
      <w:r w:rsidRPr="00CC5988">
        <w:t>a</w:t>
      </w:r>
      <w:r w:rsidRPr="00CC5988">
        <w:t>tio</w:t>
      </w:r>
      <w:r>
        <w:t xml:space="preserve">n </w:t>
      </w:r>
      <w:r w:rsidRPr="001174FF">
        <w:t>suitable to all asset classes? If not, please explain why.</w:t>
      </w:r>
    </w:p>
    <w:p w:rsidR="00C8677B" w:rsidRDefault="00C8677B" w:rsidP="00C8677B">
      <w:r>
        <w:t>&lt;</w:t>
      </w:r>
      <w:r w:rsidR="00CB6CDD">
        <w:t>ESMA_QUESTION_MAR_TS_</w:t>
      </w:r>
      <w:r>
        <w:t>28&gt;</w:t>
      </w:r>
    </w:p>
    <w:p w:rsidR="00C8677B" w:rsidRDefault="00C8677B" w:rsidP="00C8677B">
      <w:permStart w:id="1077887481" w:edGrp="everyone"/>
      <w:r>
        <w:t>TYPE YOUR TEXT HERE</w:t>
      </w:r>
    </w:p>
    <w:permEnd w:id="1077887481"/>
    <w:p w:rsidR="00C8677B" w:rsidRDefault="00C8677B" w:rsidP="00C8677B">
      <w:r>
        <w:t>&lt;</w:t>
      </w:r>
      <w:r w:rsidR="00CB6CDD">
        <w:t>ESMA_QUESTION_MAR_TS_</w:t>
      </w:r>
      <w:r>
        <w:t>28&gt;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820E8">
        <w:t>Do you agree with the proposed standards for the objective presentation of inves</w:t>
      </w:r>
      <w:r w:rsidRPr="000820E8">
        <w:t>t</w:t>
      </w:r>
      <w:r w:rsidRPr="000820E8">
        <w:t xml:space="preserve">ment recommendations and how they apply to the different categories of persons in the scope? If not, please specify. </w:t>
      </w:r>
    </w:p>
    <w:p w:rsidR="00C8677B" w:rsidRDefault="00C8677B" w:rsidP="00C8677B">
      <w:r>
        <w:t>&lt;</w:t>
      </w:r>
      <w:r w:rsidR="00CB6CDD">
        <w:t>ESMA_QUESTION_MAR_TS_</w:t>
      </w:r>
      <w:r>
        <w:t>29&gt;</w:t>
      </w:r>
    </w:p>
    <w:p w:rsidR="00C8677B" w:rsidRDefault="00C8677B" w:rsidP="00C8677B">
      <w:permStart w:id="405175835" w:edGrp="everyone"/>
      <w:r>
        <w:t>TYPE YOUR TEXT HERE</w:t>
      </w:r>
    </w:p>
    <w:permEnd w:id="405175835"/>
    <w:p w:rsidR="00C8677B" w:rsidRDefault="00C8677B" w:rsidP="00C8677B">
      <w:r>
        <w:t>&lt;</w:t>
      </w:r>
      <w:r w:rsidR="00CB6CDD">
        <w:t>ESMA_QUESTION_MAR_TS_</w:t>
      </w:r>
      <w:r>
        <w:t>29&gt;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t xml:space="preserve">Do you agree with the proposed standards for the disclosure of interest or indication of conflicts of interests and how they apply to the different categories of persons in the scope? If not, please specify. </w:t>
      </w:r>
    </w:p>
    <w:p w:rsidR="00C8677B" w:rsidRDefault="00C8677B" w:rsidP="00C8677B">
      <w:r>
        <w:t>&lt;</w:t>
      </w:r>
      <w:r w:rsidR="00CB6CDD">
        <w:t>ESMA_QUESTION_MAR_TS_</w:t>
      </w:r>
      <w:r>
        <w:t>30&gt;</w:t>
      </w:r>
    </w:p>
    <w:p w:rsidR="00C8677B" w:rsidRDefault="00C8677B" w:rsidP="00C8677B">
      <w:permStart w:id="238686619" w:edGrp="everyone"/>
      <w:r>
        <w:t>TYPE YOUR TEXT HERE</w:t>
      </w:r>
    </w:p>
    <w:permEnd w:id="238686619"/>
    <w:p w:rsidR="00C8677B" w:rsidRDefault="00C8677B" w:rsidP="00C8677B">
      <w:r>
        <w:t>&lt;</w:t>
      </w:r>
      <w:r w:rsidR="00CB6CDD">
        <w:t>ESMA_QUESTION_MAR_TS_</w:t>
      </w:r>
      <w:r>
        <w:t>30&gt;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t xml:space="preserve">Do you consider the proposed level of thresholds for conflict of interest appropriate for increasing the transparency of investment recommendation? </w:t>
      </w:r>
    </w:p>
    <w:p w:rsidR="00C8677B" w:rsidRDefault="00C8677B" w:rsidP="00C8677B">
      <w:r>
        <w:t>&lt;</w:t>
      </w:r>
      <w:r w:rsidR="00CB6CDD">
        <w:t>ESMA_QUESTION_MAR_TS_</w:t>
      </w:r>
      <w:r>
        <w:t>31&gt;</w:t>
      </w:r>
    </w:p>
    <w:p w:rsidR="00C8677B" w:rsidRDefault="00C8677B" w:rsidP="00C8677B">
      <w:permStart w:id="1527741493" w:edGrp="everyone"/>
      <w:r>
        <w:t>TYPE YOUR TEXT HERE</w:t>
      </w:r>
    </w:p>
    <w:permEnd w:id="1527741493"/>
    <w:p w:rsidR="00C8677B" w:rsidRDefault="00C8677B" w:rsidP="00C8677B">
      <w:r>
        <w:t>&lt;</w:t>
      </w:r>
      <w:r w:rsidR="00CB6CDD">
        <w:t>ESMA_QUESTION_MAR_TS_</w:t>
      </w:r>
      <w:r>
        <w:t>31&gt;</w:t>
      </w:r>
    </w:p>
    <w:p w:rsidR="00C8677B" w:rsidRDefault="00C8677B" w:rsidP="00C8677B">
      <w:pPr>
        <w:pStyle w:val="Heading5"/>
        <w:keepNext w:val="0"/>
        <w:keepLines w:val="0"/>
        <w:numPr>
          <w:ilvl w:val="0"/>
          <w:numId w:val="36"/>
        </w:numPr>
        <w:spacing w:before="0" w:after="250" w:line="276" w:lineRule="auto"/>
        <w:ind w:left="426" w:hanging="426"/>
      </w:pPr>
      <w:r>
        <w:t>Do you think that the positions of the producer of the investment recommendation should be aggregated with the ones of the related person(s) in order to assess whether the threshold has been reached?</w:t>
      </w:r>
    </w:p>
    <w:p w:rsidR="00C8677B" w:rsidRDefault="00C8677B" w:rsidP="00C8677B">
      <w:r>
        <w:lastRenderedPageBreak/>
        <w:t>&lt;</w:t>
      </w:r>
      <w:r w:rsidR="00CB6CDD">
        <w:t>ESMA_QUESTION_MAR_TS_</w:t>
      </w:r>
      <w:r>
        <w:t>32&gt;</w:t>
      </w:r>
    </w:p>
    <w:p w:rsidR="00C8677B" w:rsidRDefault="00C8677B" w:rsidP="00C8677B">
      <w:permStart w:id="1854611377" w:edGrp="everyone"/>
      <w:r>
        <w:t>TYPE YOUR TEXT HERE</w:t>
      </w:r>
    </w:p>
    <w:permEnd w:id="1854611377"/>
    <w:p w:rsidR="00C8677B" w:rsidRDefault="00C8677B" w:rsidP="00C8677B">
      <w:r>
        <w:t>&lt;</w:t>
      </w:r>
      <w:r w:rsidR="00CB6CDD">
        <w:t>ESMA_QUESTION_MAR_TS_</w:t>
      </w:r>
      <w:r>
        <w:t>32&gt;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t>Do you agree that a disclosure is required when the remuneration of the person producing the investment recommendation is tied to trading fees received by his e</w:t>
      </w:r>
      <w:r>
        <w:t>m</w:t>
      </w:r>
      <w:r>
        <w:t>ployer or a person related to the employer?</w:t>
      </w:r>
    </w:p>
    <w:p w:rsidR="00C8677B" w:rsidRDefault="00C8677B" w:rsidP="00C8677B">
      <w:r>
        <w:t>&lt;</w:t>
      </w:r>
      <w:r w:rsidR="00CB6CDD">
        <w:t>ESMA_QUESTION_MAR_TS_</w:t>
      </w:r>
      <w:r>
        <w:t>33&gt;</w:t>
      </w:r>
    </w:p>
    <w:p w:rsidR="00C8677B" w:rsidRDefault="00C8677B" w:rsidP="00C8677B">
      <w:permStart w:id="1734939257" w:edGrp="everyone"/>
      <w:r>
        <w:t>TYPE YOUR TEXT HERE</w:t>
      </w:r>
    </w:p>
    <w:permEnd w:id="1734939257"/>
    <w:p w:rsidR="00C8677B" w:rsidRDefault="00C8677B" w:rsidP="00C8677B">
      <w:r>
        <w:t>&lt;</w:t>
      </w:r>
      <w:r w:rsidR="00CB6CDD">
        <w:t>ESMA_QUESTION_MAR_TS_</w:t>
      </w:r>
      <w:r>
        <w:t>33&gt;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50D18">
        <w:t>Do you agree with the proposed standards relating to the dissemination of reco</w:t>
      </w:r>
      <w:r w:rsidRPr="00050D18">
        <w:t>m</w:t>
      </w:r>
      <w:r w:rsidRPr="00050D18">
        <w:t>mendation produced by third parties? If not, please specify.</w:t>
      </w:r>
    </w:p>
    <w:p w:rsidR="00C8677B" w:rsidRDefault="00C8677B" w:rsidP="00C8677B">
      <w:r>
        <w:t>&lt;</w:t>
      </w:r>
      <w:r w:rsidR="00CB6CDD">
        <w:t>ESMA_QUESTION_MAR_TS_</w:t>
      </w:r>
      <w:r>
        <w:t>34&gt;</w:t>
      </w:r>
    </w:p>
    <w:p w:rsidR="00C8677B" w:rsidRDefault="00C8677B" w:rsidP="00C8677B">
      <w:permStart w:id="1752262631" w:edGrp="everyone"/>
      <w:r>
        <w:t>TYPE YOUR TEXT HERE</w:t>
      </w:r>
    </w:p>
    <w:permEnd w:id="1752262631"/>
    <w:p w:rsidR="00C8677B" w:rsidRDefault="00C8677B" w:rsidP="00C8677B">
      <w:r>
        <w:t>&lt;</w:t>
      </w:r>
      <w:r w:rsidR="00CB6CDD">
        <w:t>ESMA_QUESTION_MAR_TS_</w:t>
      </w:r>
      <w:r>
        <w:t>34&gt;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820E8">
        <w:t>Do you consider that publication of extracts rather than the whole recommendation by news disseminators is a substantial alteration of the investment recommendation produced by a third party?</w:t>
      </w:r>
    </w:p>
    <w:p w:rsidR="00C8677B" w:rsidRDefault="00C8677B" w:rsidP="00C8677B">
      <w:r>
        <w:t>&lt;</w:t>
      </w:r>
      <w:r w:rsidR="00CB6CDD">
        <w:t>ESMA_QUESTION_MAR_TS_</w:t>
      </w:r>
      <w:r>
        <w:t>35&gt;</w:t>
      </w:r>
    </w:p>
    <w:p w:rsidR="00C8677B" w:rsidRDefault="00C8677B" w:rsidP="00C8677B">
      <w:permStart w:id="1824750906" w:edGrp="everyone"/>
      <w:r>
        <w:t>TYPE YOUR TEXT HERE</w:t>
      </w:r>
    </w:p>
    <w:permEnd w:id="1824750906"/>
    <w:p w:rsidR="00C8677B" w:rsidRDefault="00C8677B" w:rsidP="00C8677B">
      <w:r>
        <w:t>&lt;</w:t>
      </w:r>
      <w:r w:rsidR="00CB6CDD">
        <w:t>ESMA_QUESTION_MAR_TS_</w:t>
      </w:r>
      <w:r>
        <w:t>35&gt;</w:t>
      </w:r>
    </w:p>
    <w:p w:rsidR="00C8677B" w:rsidRDefault="00C8677B" w:rsidP="00C8677B"/>
    <w:p w:rsidR="003A6E9A" w:rsidRPr="009137B6" w:rsidRDefault="003A6E9A" w:rsidP="009137B6">
      <w:pPr>
        <w:keepLines/>
      </w:pPr>
    </w:p>
    <w:sectPr w:rsidR="003A6E9A" w:rsidRPr="009137B6" w:rsidSect="000C06C9">
      <w:headerReference w:type="even" r:id="rId17"/>
      <w:headerReference w:type="first" r:id="rId18"/>
      <w:footerReference w:type="first" r:id="rId19"/>
      <w:pgSz w:w="11906" w:h="16838" w:code="9"/>
      <w:pgMar w:top="2552" w:right="1247" w:bottom="136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E68" w:rsidRDefault="00DD5E68">
      <w:r>
        <w:separator/>
      </w:r>
    </w:p>
    <w:p w:rsidR="00DD5E68" w:rsidRDefault="00DD5E68"/>
  </w:endnote>
  <w:endnote w:type="continuationSeparator" w:id="0">
    <w:p w:rsidR="00DD5E68" w:rsidRDefault="00DD5E68">
      <w:r>
        <w:continuationSeparator/>
      </w:r>
    </w:p>
    <w:p w:rsidR="00DD5E68" w:rsidRDefault="00DD5E68"/>
  </w:endnote>
  <w:endnote w:type="continuationNotice" w:id="1">
    <w:p w:rsidR="00DD5E68" w:rsidRDefault="00DD5E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Frutiger LT Std 45 Light">
    <w:altName w:val="Segoe UI Semilight"/>
    <w:panose1 w:val="020B0402020204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315E96"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2C5B2D" w:rsidRDefault="00811EDA" w:rsidP="002C5B2D">
          <w:pPr>
            <w:pStyle w:val="00aPagenumber"/>
          </w:pPr>
          <w:r>
            <w:fldChar w:fldCharType="begin"/>
          </w:r>
          <w:r>
            <w:instrText xml:space="preserve"> PAGE </w:instrText>
          </w:r>
          <w:r>
            <w:fldChar w:fldCharType="separate"/>
          </w:r>
          <w:r w:rsidR="000B4F7E">
            <w:rPr>
              <w:noProof/>
            </w:rPr>
            <w:t>14</w:t>
          </w:r>
          <w:r>
            <w:rPr>
              <w:noProof/>
            </w:rPr>
            <w:fldChar w:fldCharType="end"/>
          </w:r>
        </w:p>
      </w:tc>
    </w:tr>
  </w:tbl>
  <w:p w:rsidR="00811EDA" w:rsidRDefault="00811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E68" w:rsidRDefault="00DD5E68">
      <w:r>
        <w:separator/>
      </w:r>
    </w:p>
    <w:p w:rsidR="00DD5E68" w:rsidRDefault="00DD5E68"/>
  </w:footnote>
  <w:footnote w:type="continuationSeparator" w:id="0">
    <w:p w:rsidR="00DD5E68" w:rsidRDefault="00DD5E68">
      <w:r>
        <w:continuationSeparator/>
      </w:r>
    </w:p>
    <w:p w:rsidR="00DD5E68" w:rsidRDefault="00DD5E68"/>
  </w:footnote>
  <w:footnote w:type="continuationNotice" w:id="1">
    <w:p w:rsidR="00DD5E68" w:rsidRDefault="00DD5E68"/>
  </w:footnote>
  <w:footnote w:id="2">
    <w:p w:rsidR="00EA0E8A" w:rsidRPr="00BA278D" w:rsidRDefault="00EA0E8A" w:rsidP="00EA0E8A">
      <w:pPr>
        <w:pStyle w:val="FootnoteText"/>
        <w:jc w:val="both"/>
        <w:rPr>
          <w:sz w:val="18"/>
          <w:szCs w:val="18"/>
        </w:rPr>
      </w:pPr>
      <w:r w:rsidRPr="00BA278D">
        <w:rPr>
          <w:rStyle w:val="FootnoteReference"/>
          <w:sz w:val="18"/>
          <w:szCs w:val="18"/>
        </w:rPr>
        <w:footnoteRef/>
      </w:r>
      <w:r w:rsidRPr="00BA278D">
        <w:rPr>
          <w:sz w:val="18"/>
          <w:szCs w:val="18"/>
        </w:rPr>
        <w:t xml:space="preserve"> See Proposal for a regulation of the European Parliament and of the Council on the protection of individuals with regards to the processing of personal data and on the free movement of such data (General Data Protection Regul</w:t>
      </w:r>
      <w:r w:rsidRPr="00BA278D">
        <w:rPr>
          <w:sz w:val="18"/>
          <w:szCs w:val="18"/>
        </w:rPr>
        <w:t>a</w:t>
      </w:r>
      <w:r w:rsidRPr="00BA278D">
        <w:rPr>
          <w:sz w:val="18"/>
          <w:szCs w:val="18"/>
        </w:rPr>
        <w:t>tion)</w:t>
      </w:r>
    </w:p>
  </w:footnote>
  <w:footnote w:id="3">
    <w:p w:rsidR="00EA0E8A" w:rsidRPr="00BA278D" w:rsidRDefault="00EA0E8A" w:rsidP="00EA0E8A">
      <w:pPr>
        <w:pStyle w:val="FootnoteText"/>
        <w:jc w:val="both"/>
        <w:rPr>
          <w:sz w:val="18"/>
          <w:szCs w:val="18"/>
        </w:rPr>
      </w:pPr>
      <w:r w:rsidRPr="00BA278D">
        <w:rPr>
          <w:rStyle w:val="FootnoteReference"/>
          <w:sz w:val="18"/>
          <w:szCs w:val="18"/>
        </w:rPr>
        <w:footnoteRef/>
      </w:r>
      <w:r w:rsidRPr="00BA278D">
        <w:rPr>
          <w:sz w:val="18"/>
          <w:szCs w:val="18"/>
        </w:rPr>
        <w:t xml:space="preserve"> </w:t>
      </w:r>
      <w:r w:rsidRPr="00BA278D">
        <w:rPr>
          <w:bCs/>
          <w:sz w:val="18"/>
          <w:szCs w:val="18"/>
        </w:rPr>
        <w:t>Directive 95/46/EC of the European Parliament and of the Council of 24 October 1995 on the protection of individ</w:t>
      </w:r>
      <w:r w:rsidRPr="00BA278D">
        <w:rPr>
          <w:bCs/>
          <w:sz w:val="18"/>
          <w:szCs w:val="18"/>
        </w:rPr>
        <w:t>u</w:t>
      </w:r>
      <w:r w:rsidRPr="00BA278D">
        <w:rPr>
          <w:bCs/>
          <w:sz w:val="18"/>
          <w:szCs w:val="18"/>
        </w:rPr>
        <w:t>als with regard to the processing of personal data and on the free movement of such data </w:t>
      </w:r>
    </w:p>
  </w:footnote>
  <w:footnote w:id="4">
    <w:p w:rsidR="00EA0E8A" w:rsidRDefault="00EA0E8A" w:rsidP="00EA0E8A">
      <w:pPr>
        <w:pStyle w:val="FootnoteText"/>
        <w:jc w:val="both"/>
      </w:pPr>
      <w:r w:rsidRPr="00BA278D">
        <w:rPr>
          <w:rStyle w:val="FootnoteReference"/>
          <w:sz w:val="18"/>
          <w:szCs w:val="18"/>
        </w:rPr>
        <w:footnoteRef/>
      </w:r>
      <w:r w:rsidRPr="00BA278D">
        <w:rPr>
          <w:sz w:val="18"/>
          <w:szCs w:val="18"/>
        </w:rPr>
        <w:t xml:space="preserve"> See European Court of Justice: C-131/12 – Google v </w:t>
      </w:r>
      <w:proofErr w:type="spellStart"/>
      <w:r w:rsidRPr="00BA278D">
        <w:rPr>
          <w:sz w:val="18"/>
          <w:szCs w:val="18"/>
        </w:rPr>
        <w:t>Costeja</w:t>
      </w:r>
      <w:proofErr w:type="spellEnd"/>
      <w:r w:rsidRPr="00BA278D">
        <w:rPr>
          <w:sz w:val="18"/>
          <w:szCs w:val="18"/>
        </w:rPr>
        <w:t xml:space="preserve"> González</w:t>
      </w:r>
    </w:p>
  </w:footnote>
  <w:footnote w:id="5">
    <w:p w:rsidR="00EA0E8A" w:rsidRDefault="00EA0E8A" w:rsidP="00EA0E8A">
      <w:pPr>
        <w:pStyle w:val="FootnoteText"/>
      </w:pPr>
      <w:r>
        <w:rPr>
          <w:rStyle w:val="FootnoteReference"/>
        </w:rPr>
        <w:footnoteRef/>
      </w:r>
      <w:r>
        <w:t xml:space="preserve"> Available at: </w:t>
      </w:r>
      <w:r w:rsidRPr="00C924A8">
        <w:t>http://www.esma.europa.eu/system/files/2014-smsg-047.pdf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CC3A94">
    <w:pPr>
      <w:pStyle w:val="Header"/>
    </w:pPr>
    <w:r>
      <w:rPr>
        <w:noProof/>
        <w:lang w:eastAsia="en-GB"/>
      </w:rPr>
      <w:drawing>
        <wp:anchor distT="0" distB="0" distL="114300" distR="114300" simplePos="0" relativeHeight="251658240" behindDoc="0" locked="0" layoutInCell="1" allowOverlap="1" wp14:anchorId="28F38DFA" wp14:editId="229A8AC9">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1DCB0821" wp14:editId="11039BEE">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CC3A94" w:rsidP="00013CCE">
    <w:pPr>
      <w:pStyle w:val="Header"/>
      <w:jc w:val="right"/>
    </w:pPr>
    <w:r>
      <w:rPr>
        <w:noProof/>
        <w:lang w:eastAsia="en-GB"/>
      </w:rPr>
      <w:drawing>
        <wp:anchor distT="0" distB="0" distL="114300" distR="114300" simplePos="0" relativeHeight="251657216" behindDoc="0" locked="0" layoutInCell="1" allowOverlap="1" wp14:anchorId="5281A6F1" wp14:editId="52EE4F34">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1B616E10" wp14:editId="03C80C12">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Header"/>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highlight w:val="yellow"/>
        <w:lang w:val="fr-FR"/>
      </w:rPr>
    </w:pPr>
  </w:p>
  <w:p w:rsidR="00811EDA" w:rsidRDefault="00CC3A94">
    <w:pPr>
      <w:pStyle w:val="Header"/>
    </w:pPr>
    <w:r>
      <w:rPr>
        <w:noProof/>
        <w:lang w:eastAsia="en-GB"/>
      </w:rPr>
      <mc:AlternateContent>
        <mc:Choice Requires="wps">
          <w:drawing>
            <wp:anchor distT="0" distB="0" distL="114299" distR="114299" simplePos="0" relativeHeight="251660288" behindDoc="0" locked="0" layoutInCell="1" allowOverlap="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F5C5224"/>
    <w:multiLevelType w:val="hybridMultilevel"/>
    <w:tmpl w:val="0DFE3EDC"/>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CE40D9"/>
    <w:multiLevelType w:val="hybridMultilevel"/>
    <w:tmpl w:val="0B7041FA"/>
    <w:lvl w:ilvl="0" w:tplc="043E357C">
      <w:start w:val="1"/>
      <w:numFmt w:val="decimal"/>
      <w:lvlText w:val="Q%1:"/>
      <w:lvlJc w:val="left"/>
      <w:pPr>
        <w:ind w:left="721" w:hanging="360"/>
      </w:pPr>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7">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nsid w:val="605735B9"/>
    <w:multiLevelType w:val="hybridMultilevel"/>
    <w:tmpl w:val="3DC63564"/>
    <w:lvl w:ilvl="0" w:tplc="9872C18A">
      <w:start w:val="1"/>
      <w:numFmt w:val="decimal"/>
      <w:pStyle w:val="Heading5"/>
      <w:suff w:val="space"/>
      <w:lvlText w:val="Q%1:"/>
      <w:lvlJc w:val="left"/>
      <w:pPr>
        <w:ind w:left="0" w:firstLine="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2">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5">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3"/>
  </w:num>
  <w:num w:numId="4">
    <w:abstractNumId w:val="23"/>
  </w:num>
  <w:num w:numId="5">
    <w:abstractNumId w:val="3"/>
  </w:num>
  <w:num w:numId="6">
    <w:abstractNumId w:val="25"/>
  </w:num>
  <w:num w:numId="7">
    <w:abstractNumId w:val="0"/>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30"/>
  </w:num>
  <w:num w:numId="15">
    <w:abstractNumId w:val="22"/>
  </w:num>
  <w:num w:numId="16">
    <w:abstractNumId w:val="11"/>
  </w:num>
  <w:num w:numId="17">
    <w:abstractNumId w:val="1"/>
  </w:num>
  <w:num w:numId="18">
    <w:abstractNumId w:val="15"/>
  </w:num>
  <w:num w:numId="19">
    <w:abstractNumId w:val="16"/>
  </w:num>
  <w:num w:numId="20">
    <w:abstractNumId w:val="18"/>
  </w:num>
  <w:num w:numId="21">
    <w:abstractNumId w:val="26"/>
  </w:num>
  <w:num w:numId="22">
    <w:abstractNumId w:val="33"/>
  </w:num>
  <w:num w:numId="23">
    <w:abstractNumId w:val="24"/>
  </w:num>
  <w:num w:numId="24">
    <w:abstractNumId w:val="10"/>
  </w:num>
  <w:num w:numId="25">
    <w:abstractNumId w:val="29"/>
  </w:num>
  <w:num w:numId="26">
    <w:abstractNumId w:val="28"/>
  </w:num>
  <w:num w:numId="27">
    <w:abstractNumId w:val="20"/>
  </w:num>
  <w:num w:numId="28">
    <w:abstractNumId w:val="32"/>
  </w:num>
  <w:num w:numId="29">
    <w:abstractNumId w:val="35"/>
  </w:num>
  <w:num w:numId="30">
    <w:abstractNumId w:val="8"/>
  </w:num>
  <w:num w:numId="31">
    <w:abstractNumId w:val="4"/>
  </w:num>
  <w:num w:numId="32">
    <w:abstractNumId w:val="21"/>
  </w:num>
  <w:num w:numId="33">
    <w:abstractNumId w:val="2"/>
  </w:num>
  <w:num w:numId="34">
    <w:abstractNumId w:val="4"/>
    <w:lvlOverride w:ilvl="0">
      <w:lvl w:ilvl="0">
        <w:start w:val="1"/>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NEW-Level1"/>
        <w:suff w:val="space"/>
        <w:lvlText w:val="%1.%2."/>
        <w:lvlJc w:val="left"/>
        <w:pPr>
          <w:ind w:left="0" w:firstLine="0"/>
        </w:pPr>
        <w:rPr>
          <w:rFonts w:hint="default"/>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4"/>
    <w:lvlOverride w:ilvl="0">
      <w:startOverride w:val="2"/>
      <w:lvl w:ilvl="0">
        <w:start w:val="2"/>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startOverride w:val="20"/>
      <w:lvl w:ilvl="1">
        <w:start w:val="20"/>
        <w:numFmt w:val="decimal"/>
        <w:pStyle w:val="NEW-Level1"/>
        <w:suff w:val="space"/>
        <w:lvlText w:val="%1.%2."/>
        <w:lvlJc w:val="left"/>
        <w:pPr>
          <w:ind w:left="0" w:firstLine="0"/>
        </w:pPr>
        <w:rPr>
          <w:rFonts w:hint="default"/>
          <w:i w:val="0"/>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6">
    <w:abstractNumId w:val="12"/>
  </w:num>
  <w:num w:numId="37">
    <w:abstractNumId w:val="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8p2h6vYkieQkPh+B5roNvaRr6mg=" w:salt="sdQiJ2f36X0LfnFWyThksQ=="/>
  <w:defaultTabStop w:val="709"/>
  <w:autoHyphenation/>
  <w:hyphenationZone w:val="567"/>
  <w:characterSpacingControl w:val="doNotCompress"/>
  <w:hdrShapeDefaults>
    <o:shapedefaults v:ext="edit" spidmax="409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4F7E"/>
    <w:rsid w:val="000B5DF2"/>
    <w:rsid w:val="000C06C9"/>
    <w:rsid w:val="000C1DCC"/>
    <w:rsid w:val="000C1FBC"/>
    <w:rsid w:val="000C2B6A"/>
    <w:rsid w:val="000C2F88"/>
    <w:rsid w:val="000C55C8"/>
    <w:rsid w:val="000C57C4"/>
    <w:rsid w:val="000C5FD3"/>
    <w:rsid w:val="000C701D"/>
    <w:rsid w:val="000C7C4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E16"/>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44A4"/>
    <w:rsid w:val="001F579D"/>
    <w:rsid w:val="001F697B"/>
    <w:rsid w:val="002005A6"/>
    <w:rsid w:val="002034F9"/>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190F"/>
    <w:rsid w:val="0024426D"/>
    <w:rsid w:val="00244F1D"/>
    <w:rsid w:val="00245004"/>
    <w:rsid w:val="00245FB4"/>
    <w:rsid w:val="00250898"/>
    <w:rsid w:val="00251EA9"/>
    <w:rsid w:val="00252843"/>
    <w:rsid w:val="002551A4"/>
    <w:rsid w:val="002559F3"/>
    <w:rsid w:val="00256DFE"/>
    <w:rsid w:val="00261D56"/>
    <w:rsid w:val="00261FD3"/>
    <w:rsid w:val="00264077"/>
    <w:rsid w:val="00266B9A"/>
    <w:rsid w:val="00270E54"/>
    <w:rsid w:val="002732D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94C2D"/>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AEF"/>
    <w:rsid w:val="00376367"/>
    <w:rsid w:val="00376B02"/>
    <w:rsid w:val="0037733A"/>
    <w:rsid w:val="003776DC"/>
    <w:rsid w:val="003779C1"/>
    <w:rsid w:val="00380FEC"/>
    <w:rsid w:val="00381226"/>
    <w:rsid w:val="00381FF6"/>
    <w:rsid w:val="00383D7D"/>
    <w:rsid w:val="00384CCE"/>
    <w:rsid w:val="003865E5"/>
    <w:rsid w:val="003926C1"/>
    <w:rsid w:val="00392900"/>
    <w:rsid w:val="00393357"/>
    <w:rsid w:val="00395E7B"/>
    <w:rsid w:val="00395F4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2D3A"/>
    <w:rsid w:val="004D374D"/>
    <w:rsid w:val="004D42C8"/>
    <w:rsid w:val="004D4F57"/>
    <w:rsid w:val="004D50F6"/>
    <w:rsid w:val="004D5A0D"/>
    <w:rsid w:val="004D7910"/>
    <w:rsid w:val="004D7DEA"/>
    <w:rsid w:val="004E0A28"/>
    <w:rsid w:val="004E1A0F"/>
    <w:rsid w:val="004E2E89"/>
    <w:rsid w:val="004E33C2"/>
    <w:rsid w:val="004E3B9A"/>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3956"/>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E5"/>
    <w:rsid w:val="00566D36"/>
    <w:rsid w:val="00573569"/>
    <w:rsid w:val="0057389E"/>
    <w:rsid w:val="005765C0"/>
    <w:rsid w:val="005778DE"/>
    <w:rsid w:val="00580B3F"/>
    <w:rsid w:val="005825F2"/>
    <w:rsid w:val="005860AF"/>
    <w:rsid w:val="00587F1D"/>
    <w:rsid w:val="00590348"/>
    <w:rsid w:val="00591161"/>
    <w:rsid w:val="00592318"/>
    <w:rsid w:val="00593133"/>
    <w:rsid w:val="0059575D"/>
    <w:rsid w:val="00596147"/>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7832"/>
    <w:rsid w:val="0060784B"/>
    <w:rsid w:val="00610254"/>
    <w:rsid w:val="006105FB"/>
    <w:rsid w:val="00610F94"/>
    <w:rsid w:val="00611293"/>
    <w:rsid w:val="0061135E"/>
    <w:rsid w:val="0061263A"/>
    <w:rsid w:val="00612C41"/>
    <w:rsid w:val="006145DE"/>
    <w:rsid w:val="0061478E"/>
    <w:rsid w:val="00614F25"/>
    <w:rsid w:val="00616A11"/>
    <w:rsid w:val="00617520"/>
    <w:rsid w:val="00620D7C"/>
    <w:rsid w:val="00621089"/>
    <w:rsid w:val="00621E1F"/>
    <w:rsid w:val="006228B2"/>
    <w:rsid w:val="006228E1"/>
    <w:rsid w:val="00622E32"/>
    <w:rsid w:val="00623688"/>
    <w:rsid w:val="006247E0"/>
    <w:rsid w:val="00625F82"/>
    <w:rsid w:val="00627999"/>
    <w:rsid w:val="00630FF7"/>
    <w:rsid w:val="0063317D"/>
    <w:rsid w:val="00633433"/>
    <w:rsid w:val="006341B5"/>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0E85"/>
    <w:rsid w:val="006A2CA2"/>
    <w:rsid w:val="006A3398"/>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4391"/>
    <w:rsid w:val="00724C18"/>
    <w:rsid w:val="00726630"/>
    <w:rsid w:val="00727F73"/>
    <w:rsid w:val="00730705"/>
    <w:rsid w:val="00730944"/>
    <w:rsid w:val="00731107"/>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46D9"/>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3CC2"/>
    <w:rsid w:val="007A411B"/>
    <w:rsid w:val="007A45E6"/>
    <w:rsid w:val="007A4B28"/>
    <w:rsid w:val="007A5C2C"/>
    <w:rsid w:val="007A6574"/>
    <w:rsid w:val="007A7678"/>
    <w:rsid w:val="007B0CD8"/>
    <w:rsid w:val="007B0DE0"/>
    <w:rsid w:val="007B1AA6"/>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144F2"/>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DFF"/>
    <w:rsid w:val="00845D87"/>
    <w:rsid w:val="00846C3A"/>
    <w:rsid w:val="008477BF"/>
    <w:rsid w:val="008503DA"/>
    <w:rsid w:val="00850B68"/>
    <w:rsid w:val="00850E82"/>
    <w:rsid w:val="0085122D"/>
    <w:rsid w:val="008525FF"/>
    <w:rsid w:val="00852C03"/>
    <w:rsid w:val="0085590C"/>
    <w:rsid w:val="008575EB"/>
    <w:rsid w:val="008627FF"/>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60B3"/>
    <w:rsid w:val="0095745E"/>
    <w:rsid w:val="00957CE0"/>
    <w:rsid w:val="0096002E"/>
    <w:rsid w:val="0096039E"/>
    <w:rsid w:val="00962CEF"/>
    <w:rsid w:val="00963766"/>
    <w:rsid w:val="00963FDF"/>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D9"/>
    <w:rsid w:val="00A136F4"/>
    <w:rsid w:val="00A160D3"/>
    <w:rsid w:val="00A16DC9"/>
    <w:rsid w:val="00A20225"/>
    <w:rsid w:val="00A24269"/>
    <w:rsid w:val="00A243E4"/>
    <w:rsid w:val="00A25ED4"/>
    <w:rsid w:val="00A268D7"/>
    <w:rsid w:val="00A26C5C"/>
    <w:rsid w:val="00A30BDE"/>
    <w:rsid w:val="00A3131C"/>
    <w:rsid w:val="00A31F14"/>
    <w:rsid w:val="00A324DC"/>
    <w:rsid w:val="00A32B5A"/>
    <w:rsid w:val="00A33CCC"/>
    <w:rsid w:val="00A33ECB"/>
    <w:rsid w:val="00A34DE0"/>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E7229"/>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3717"/>
    <w:rsid w:val="00BA45D8"/>
    <w:rsid w:val="00BA5828"/>
    <w:rsid w:val="00BA64B3"/>
    <w:rsid w:val="00BA754A"/>
    <w:rsid w:val="00BA7820"/>
    <w:rsid w:val="00BA794C"/>
    <w:rsid w:val="00BB238D"/>
    <w:rsid w:val="00BB37CC"/>
    <w:rsid w:val="00BB48C4"/>
    <w:rsid w:val="00BB6907"/>
    <w:rsid w:val="00BB7A20"/>
    <w:rsid w:val="00BC1045"/>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905"/>
    <w:rsid w:val="00C1234A"/>
    <w:rsid w:val="00C12661"/>
    <w:rsid w:val="00C126E3"/>
    <w:rsid w:val="00C1330F"/>
    <w:rsid w:val="00C13ED7"/>
    <w:rsid w:val="00C14615"/>
    <w:rsid w:val="00C14F48"/>
    <w:rsid w:val="00C15296"/>
    <w:rsid w:val="00C17750"/>
    <w:rsid w:val="00C2094B"/>
    <w:rsid w:val="00C20DC5"/>
    <w:rsid w:val="00C224FA"/>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510"/>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6CDD"/>
    <w:rsid w:val="00CB7286"/>
    <w:rsid w:val="00CB7947"/>
    <w:rsid w:val="00CC1783"/>
    <w:rsid w:val="00CC3A94"/>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9EF"/>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66B1"/>
    <w:rsid w:val="00D37AE0"/>
    <w:rsid w:val="00D416A8"/>
    <w:rsid w:val="00D4257C"/>
    <w:rsid w:val="00D425AC"/>
    <w:rsid w:val="00D42823"/>
    <w:rsid w:val="00D42D5E"/>
    <w:rsid w:val="00D44C18"/>
    <w:rsid w:val="00D4556D"/>
    <w:rsid w:val="00D511C6"/>
    <w:rsid w:val="00D5121D"/>
    <w:rsid w:val="00D516AC"/>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5E68"/>
    <w:rsid w:val="00DD61F5"/>
    <w:rsid w:val="00DE64A6"/>
    <w:rsid w:val="00DE7035"/>
    <w:rsid w:val="00DF12E3"/>
    <w:rsid w:val="00DF3F1D"/>
    <w:rsid w:val="00DF595C"/>
    <w:rsid w:val="00DF68DD"/>
    <w:rsid w:val="00DF7EA7"/>
    <w:rsid w:val="00E04548"/>
    <w:rsid w:val="00E0484E"/>
    <w:rsid w:val="00E05F8C"/>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E39"/>
    <w:rsid w:val="00E94391"/>
    <w:rsid w:val="00E97E2B"/>
    <w:rsid w:val="00EA08CA"/>
    <w:rsid w:val="00EA0C0C"/>
    <w:rsid w:val="00EA0E8A"/>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BF6D9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
    <w:basedOn w:val="Normal"/>
    <w:link w:val="FootnoteTextChar"/>
    <w:uiPriority w:val="99"/>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BF6D9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BF6D9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
    <w:basedOn w:val="Normal"/>
    <w:link w:val="FootnoteTextChar"/>
    <w:uiPriority w:val="99"/>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BF6D9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0405753">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consultation/Consultation-Paper-Draft-technical-standards-Market-Abuse-Regulation-MAR" TargetMode="Externa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uk.practicallaw.com/0-107-572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www.esma.europa.eu" TargetMode="External"/><Relationship Id="rId10" Type="http://schemas.openxmlformats.org/officeDocument/2006/relationships/header" Target="header1.xm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128E631859144A8B774ACA138C88107"/>
        <w:category>
          <w:name w:val="General"/>
          <w:gallery w:val="placeholder"/>
        </w:category>
        <w:types>
          <w:type w:val="bbPlcHdr"/>
        </w:types>
        <w:behaviors>
          <w:behavior w:val="content"/>
        </w:behaviors>
        <w:guid w:val="{7C1C9E0B-C839-4987-87CF-4800F69CEEA2}"/>
      </w:docPartPr>
      <w:docPartBody>
        <w:p w:rsidR="00B920E8" w:rsidRDefault="00211EA8" w:rsidP="00211EA8">
          <w:pPr>
            <w:pStyle w:val="6128E631859144A8B774ACA138C88107"/>
          </w:pPr>
          <w:r w:rsidRPr="000E3791">
            <w:rPr>
              <w:rStyle w:val="PlaceholderText"/>
            </w:rPr>
            <w:t>Choose an item.</w:t>
          </w:r>
        </w:p>
      </w:docPartBody>
    </w:docPart>
    <w:docPart>
      <w:docPartPr>
        <w:name w:val="FC2190542B92485096F7FC0D27709BC6"/>
        <w:category>
          <w:name w:val="General"/>
          <w:gallery w:val="placeholder"/>
        </w:category>
        <w:types>
          <w:type w:val="bbPlcHdr"/>
        </w:types>
        <w:behaviors>
          <w:behavior w:val="content"/>
        </w:behaviors>
        <w:guid w:val="{9EF287E9-87F4-4B64-9D3D-4FE25A3E74B6}"/>
      </w:docPartPr>
      <w:docPartBody>
        <w:p w:rsidR="00B920E8" w:rsidRDefault="00211EA8" w:rsidP="00211EA8">
          <w:pPr>
            <w:pStyle w:val="FC2190542B92485096F7FC0D27709BC6"/>
          </w:pPr>
          <w:r w:rsidRPr="000E3791">
            <w:rPr>
              <w:rStyle w:val="PlaceholderText"/>
            </w:rPr>
            <w:t>Choose an item.</w:t>
          </w:r>
        </w:p>
      </w:docPartBody>
    </w:docPart>
    <w:docPart>
      <w:docPartPr>
        <w:name w:val="4E8AEA97C42B4F2684FB1FBEA9C94252"/>
        <w:category>
          <w:name w:val="General"/>
          <w:gallery w:val="placeholder"/>
        </w:category>
        <w:types>
          <w:type w:val="bbPlcHdr"/>
        </w:types>
        <w:behaviors>
          <w:behavior w:val="content"/>
        </w:behaviors>
        <w:guid w:val="{ACD6C047-6D02-4E34-AE54-4D3DFD8F9F2A}"/>
      </w:docPartPr>
      <w:docPartBody>
        <w:p w:rsidR="00B920E8" w:rsidRDefault="00211EA8" w:rsidP="00211EA8">
          <w:pPr>
            <w:pStyle w:val="4E8AEA97C42B4F2684FB1FBEA9C94252"/>
          </w:pPr>
          <w:r w:rsidRPr="000E379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Frutiger LT Std 45 Light">
    <w:altName w:val="Segoe UI Semilight"/>
    <w:panose1 w:val="020B0402020204020204"/>
    <w:charset w:val="00"/>
    <w:family w:val="swiss"/>
    <w:notTrueType/>
    <w:pitch w:val="variable"/>
    <w:sig w:usb0="800000AF" w:usb1="4000204A"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EA8"/>
    <w:rsid w:val="000E41F1"/>
    <w:rsid w:val="00211EA8"/>
    <w:rsid w:val="00B73894"/>
    <w:rsid w:val="00B920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1EA8"/>
    <w:rPr>
      <w:color w:val="808080"/>
    </w:rPr>
  </w:style>
  <w:style w:type="paragraph" w:customStyle="1" w:styleId="6128E631859144A8B774ACA138C88107">
    <w:name w:val="6128E631859144A8B774ACA138C88107"/>
    <w:rsid w:val="00211EA8"/>
  </w:style>
  <w:style w:type="paragraph" w:customStyle="1" w:styleId="FC2190542B92485096F7FC0D27709BC6">
    <w:name w:val="FC2190542B92485096F7FC0D27709BC6"/>
    <w:rsid w:val="00211EA8"/>
  </w:style>
  <w:style w:type="paragraph" w:customStyle="1" w:styleId="4E8AEA97C42B4F2684FB1FBEA9C94252">
    <w:name w:val="4E8AEA97C42B4F2684FB1FBEA9C94252"/>
    <w:rsid w:val="00211EA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1EA8"/>
    <w:rPr>
      <w:color w:val="808080"/>
    </w:rPr>
  </w:style>
  <w:style w:type="paragraph" w:customStyle="1" w:styleId="6128E631859144A8B774ACA138C88107">
    <w:name w:val="6128E631859144A8B774ACA138C88107"/>
    <w:rsid w:val="00211EA8"/>
  </w:style>
  <w:style w:type="paragraph" w:customStyle="1" w:styleId="FC2190542B92485096F7FC0D27709BC6">
    <w:name w:val="FC2190542B92485096F7FC0D27709BC6"/>
    <w:rsid w:val="00211EA8"/>
  </w:style>
  <w:style w:type="paragraph" w:customStyle="1" w:styleId="4E8AEA97C42B4F2684FB1FBEA9C94252">
    <w:name w:val="4E8AEA97C42B4F2684FB1FBEA9C94252"/>
    <w:rsid w:val="00211E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D8354-8869-478E-A107-ADA680AE9CA2}">
  <ds:schemaRefs>
    <ds:schemaRef ds:uri="http://schemas.openxmlformats.org/officeDocument/2006/bibliography"/>
  </ds:schemaRefs>
</ds:datastoreItem>
</file>

<file path=customXml/itemProps2.xml><?xml version="1.0" encoding="utf-8"?>
<ds:datastoreItem xmlns:ds="http://schemas.openxmlformats.org/officeDocument/2006/customXml" ds:itemID="{D2B38DCF-E6B9-4582-96E1-8888FC9CC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4171</Words>
  <Characters>23465</Characters>
  <Application>Microsoft Office Word</Application>
  <DocSecurity>8</DocSecurity>
  <Lines>195</Lines>
  <Paragraphs>55</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27581</CharactersWithSpaces>
  <SharedDoc>false</SharedDoc>
  <HLinks>
    <vt:vector size="18" baseType="variant">
      <vt:variant>
        <vt:i4>3932286</vt:i4>
      </vt:variant>
      <vt:variant>
        <vt:i4>6</vt:i4>
      </vt:variant>
      <vt:variant>
        <vt:i4>0</vt:i4>
      </vt:variant>
      <vt:variant>
        <vt:i4>5</vt:i4>
      </vt:variant>
      <vt:variant>
        <vt:lpwstr>http://www.esma.europa.eu/</vt:lpwstr>
      </vt:variant>
      <vt:variant>
        <vt:lpwstr/>
      </vt:variant>
      <vt:variant>
        <vt:i4>3932286</vt:i4>
      </vt:variant>
      <vt:variant>
        <vt:i4>3</vt:i4>
      </vt:variant>
      <vt:variant>
        <vt:i4>0</vt:i4>
      </vt:variant>
      <vt:variant>
        <vt:i4>5</vt:i4>
      </vt:variant>
      <vt:variant>
        <vt:lpwstr>http://www.esma.europa.eu/</vt:lpwstr>
      </vt:variant>
      <vt:variant>
        <vt:lpwstr/>
      </vt:variant>
      <vt:variant>
        <vt:i4>3866658</vt:i4>
      </vt:variant>
      <vt:variant>
        <vt:i4>0</vt:i4>
      </vt:variant>
      <vt:variant>
        <vt:i4>0</vt:i4>
      </vt:variant>
      <vt:variant>
        <vt:i4>5</vt:i4>
      </vt:variant>
      <vt:variant>
        <vt:lpwstr>http://www.esma.europa.eu/consultation/Consultation-Paper-Draft-technical-standards-Market-Abuse-Regulation-MAR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Kate.Jalbert</cp:lastModifiedBy>
  <cp:revision>8</cp:revision>
  <cp:lastPrinted>2014-05-08T15:06:00Z</cp:lastPrinted>
  <dcterms:created xsi:type="dcterms:W3CDTF">2014-10-15T10:23:00Z</dcterms:created>
  <dcterms:modified xsi:type="dcterms:W3CDTF">2014-10-15T10:30:00Z</dcterms:modified>
</cp:coreProperties>
</file>