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bookmarkStart w:id="0" w:name="_GoBack"/>
            <w:bookmarkEnd w:id="0"/>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1"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4"/>
      <w:r w:rsidRPr="00F574D0">
        <w:rPr>
          <w:rFonts w:cs="Georgia"/>
          <w:b/>
          <w:bCs/>
          <w:i/>
          <w:color w:val="000000"/>
          <w:szCs w:val="20"/>
          <w:lang w:eastAsia="en-GB"/>
        </w:rPr>
        <w:t>Publication of responses</w:t>
      </w:r>
      <w:bookmarkEnd w:id="2"/>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3" w:name="_Toc335141335"/>
      <w:r w:rsidRPr="00F574D0">
        <w:rPr>
          <w:rFonts w:cs="Georgia"/>
          <w:b/>
          <w:bCs/>
          <w:i/>
          <w:color w:val="000000"/>
          <w:szCs w:val="20"/>
          <w:lang w:eastAsia="en-GB"/>
        </w:rPr>
        <w:lastRenderedPageBreak/>
        <w:t>Data protection</w:t>
      </w:r>
      <w:bookmarkEnd w:id="3"/>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Kop1"/>
        <w:numPr>
          <w:ilvl w:val="0"/>
          <w:numId w:val="0"/>
        </w:numPr>
      </w:pPr>
      <w:r>
        <w:rPr>
          <w:szCs w:val="20"/>
        </w:rPr>
        <w:br w:type="page"/>
      </w:r>
      <w:r w:rsidR="00E8774A">
        <w:lastRenderedPageBreak/>
        <w:t>General information about respondent</w:t>
      </w:r>
    </w:p>
    <w:tbl>
      <w:tblPr>
        <w:tblStyle w:val="Tabelraster"/>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395E71" w:rsidP="008313E5">
            <w:sdt>
              <w:sdtPr>
                <w:alias w:val="Association"/>
                <w:tag w:val="Association"/>
                <w:id w:val="-1769143793"/>
                <w:placeholder>
                  <w:docPart w:val="68DD8F5316B24ACAA721B8AF83F84918"/>
                </w:placeholder>
                <w:showingPlcHdr/>
                <w:comboBox>
                  <w:listItem w:displayText="Yes" w:value="Yes"/>
                  <w:listItem w:displayText="No" w:value="No"/>
                </w:comboBox>
              </w:sdtPr>
              <w:sdtEndPr/>
              <w:sdtContent>
                <w:permStart w:id="1757086688" w:edGrp="everyone"/>
                <w:r w:rsidR="00E8774A" w:rsidRPr="000E3791">
                  <w:rPr>
                    <w:rStyle w:val="Tekstvantijdelijkeaanduiding"/>
                  </w:rPr>
                  <w:t>Choose an item.</w:t>
                </w:r>
                <w:permEnd w:id="1757086688"/>
              </w:sdtContent>
            </w:sdt>
          </w:p>
        </w:tc>
      </w:tr>
      <w:tr w:rsidR="00E8774A" w:rsidTr="008313E5">
        <w:tc>
          <w:tcPr>
            <w:tcW w:w="3510" w:type="dxa"/>
          </w:tcPr>
          <w:p w:rsidR="00E8774A" w:rsidRDefault="00E8774A" w:rsidP="008313E5">
            <w:r>
              <w:t>Activity:</w:t>
            </w:r>
          </w:p>
        </w:tc>
        <w:tc>
          <w:tcPr>
            <w:tcW w:w="6118" w:type="dxa"/>
          </w:tcPr>
          <w:p w:rsidR="00E8774A" w:rsidRDefault="00395E71" w:rsidP="008313E5">
            <w:sdt>
              <w:sdtPr>
                <w:alias w:val="Activity"/>
                <w:tag w:val="Activity"/>
                <w:id w:val="1654095920"/>
                <w:placeholder>
                  <w:docPart w:val="D5B685D445D340288F8171B5CFF17E35"/>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255030709" w:edGrp="everyone"/>
                <w:r w:rsidR="00E8774A" w:rsidRPr="000E3791">
                  <w:rPr>
                    <w:rStyle w:val="Tekstvantijdelijkeaanduiding"/>
                  </w:rPr>
                  <w:t>Choose an item.</w:t>
                </w:r>
                <w:permEnd w:id="1255030709"/>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32027247" w:edGrp="everyone" w:displacedByCustomXml="prev"/>
            <w:tc>
              <w:tcPr>
                <w:tcW w:w="6118" w:type="dxa"/>
              </w:tcPr>
              <w:p w:rsidR="00E8774A" w:rsidRDefault="00E8774A" w:rsidP="008313E5">
                <w:r w:rsidRPr="000E3791">
                  <w:rPr>
                    <w:rStyle w:val="Tekstvantijdelijkeaanduiding"/>
                  </w:rPr>
                  <w:t>Choose an item.</w:t>
                </w:r>
              </w:p>
            </w:tc>
            <w:permEnd w:id="232027247" w:displacedByCustomXml="next"/>
          </w:sdtContent>
        </w:sdt>
      </w:tr>
    </w:tbl>
    <w:p w:rsidR="00D74C9D" w:rsidRDefault="005D1023" w:rsidP="00D74C9D">
      <w:pPr>
        <w:pStyle w:val="Kop1"/>
        <w:numPr>
          <w:ilvl w:val="0"/>
          <w:numId w:val="0"/>
        </w:numPr>
      </w:pPr>
      <w:r w:rsidRPr="00321CD3">
        <w:br w:type="page"/>
      </w:r>
      <w:bookmarkStart w:id="4" w:name="_Toc392599420"/>
      <w:bookmarkEnd w:id="1"/>
      <w:r w:rsidR="00D74C9D" w:rsidRPr="004C2CD3">
        <w:lastRenderedPageBreak/>
        <w:t>Introduction</w:t>
      </w:r>
      <w:bookmarkEnd w:id="4"/>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D74C9D" w:rsidP="00D74C9D">
      <w:permStart w:id="1772888408" w:edGrp="everyone"/>
      <w:r>
        <w:t>TYPE YOUR TEXT HERE</w:t>
      </w:r>
    </w:p>
    <w:permEnd w:id="1772888408"/>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Kop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4C2825" w:rsidRPr="00347EA8" w:rsidRDefault="004C2825" w:rsidP="004C2825">
      <w:pPr>
        <w:contextualSpacing/>
        <w:rPr>
          <w:iCs/>
          <w:szCs w:val="20"/>
          <w:lang w:val="en-US"/>
        </w:rPr>
      </w:pPr>
      <w:permStart w:id="1125202121" w:edGrp="everyone"/>
      <w:r w:rsidRPr="00347EA8">
        <w:rPr>
          <w:iCs/>
          <w:szCs w:val="20"/>
          <w:lang w:val="en-US"/>
        </w:rPr>
        <w:t>No, we don’t agree. Although we generally agree, it will be a challenge to find a monitoring framework to properly detect the different indicators. In the clarification of “orders to trade” a carve out should be made to orders that are not of influence on the price discovery process (</w:t>
      </w:r>
      <w:proofErr w:type="spellStart"/>
      <w:r w:rsidRPr="00347EA8">
        <w:rPr>
          <w:iCs/>
          <w:szCs w:val="20"/>
          <w:lang w:val="en-US"/>
        </w:rPr>
        <w:t>eg</w:t>
      </w:r>
      <w:proofErr w:type="spellEnd"/>
      <w:r w:rsidRPr="00347EA8">
        <w:rPr>
          <w:iCs/>
          <w:szCs w:val="20"/>
          <w:lang w:val="en-US"/>
        </w:rPr>
        <w:t>. a transfer of a position from a secur</w:t>
      </w:r>
      <w:r w:rsidRPr="00347EA8">
        <w:rPr>
          <w:iCs/>
          <w:szCs w:val="20"/>
          <w:lang w:val="en-US"/>
        </w:rPr>
        <w:t>i</w:t>
      </w:r>
      <w:r w:rsidRPr="00347EA8">
        <w:rPr>
          <w:iCs/>
          <w:szCs w:val="20"/>
          <w:lang w:val="en-US"/>
        </w:rPr>
        <w:t>ties account to another securities account).</w:t>
      </w:r>
    </w:p>
    <w:permEnd w:id="1125202121"/>
    <w:p w:rsidR="00E9344E" w:rsidRDefault="00E9344E" w:rsidP="00E9344E">
      <w:r>
        <w:t>&lt;ESMA_QUESTION_MAR_TA_1&gt;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4C2825" w:rsidRPr="00347EA8" w:rsidRDefault="004C2825" w:rsidP="004C2825">
      <w:pPr>
        <w:contextualSpacing/>
        <w:rPr>
          <w:iCs/>
          <w:szCs w:val="20"/>
          <w:lang w:val="en-US"/>
        </w:rPr>
      </w:pPr>
      <w:permStart w:id="569252162" w:edGrp="everyone"/>
      <w:r w:rsidRPr="00347EA8">
        <w:rPr>
          <w:iCs/>
          <w:szCs w:val="20"/>
          <w:lang w:val="en-US"/>
        </w:rPr>
        <w:t>Although we generally agree,</w:t>
      </w:r>
      <w:r>
        <w:rPr>
          <w:iCs/>
          <w:szCs w:val="20"/>
          <w:lang w:val="en-US"/>
        </w:rPr>
        <w:t xml:space="preserve"> </w:t>
      </w:r>
      <w:r w:rsidRPr="00347EA8">
        <w:rPr>
          <w:iCs/>
          <w:szCs w:val="20"/>
          <w:lang w:val="en-US"/>
        </w:rPr>
        <w:t xml:space="preserve">it will be a challenge to find a monitoring framework to properly detect the different indicators. </w:t>
      </w:r>
    </w:p>
    <w:permEnd w:id="569252162"/>
    <w:p w:rsidR="00E9344E" w:rsidRDefault="00E9344E" w:rsidP="00E9344E">
      <w:r>
        <w:t>&lt;ESMA_QUESTION_MAR_TA_2&gt;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consider that the practice known as “Phishing</w:t>
      </w:r>
      <w:r>
        <w:rPr>
          <w:rStyle w:val="Voetnootmarkering"/>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4C2825" w:rsidRPr="00347EA8" w:rsidRDefault="004C2825" w:rsidP="004C2825">
      <w:pPr>
        <w:contextualSpacing/>
        <w:rPr>
          <w:iCs/>
          <w:szCs w:val="20"/>
          <w:lang w:val="en-US"/>
        </w:rPr>
      </w:pPr>
      <w:permStart w:id="2064797677" w:edGrp="everyone"/>
      <w:r w:rsidRPr="00347EA8">
        <w:rPr>
          <w:iCs/>
          <w:szCs w:val="20"/>
          <w:lang w:val="en-US"/>
        </w:rPr>
        <w:t>No, phishing should not necessarily be included as an indicator. Phishing is a way to illegally obtain access to certain information or systems which could subsequently lead to market manipulation but is not in and of itself an indication of market abuse. It is more likely to be an indication of fraudulent conduct or larceny (identity theft) then market abuse and as such we should be hesitant to include indicators which are not directly related to transactions but are mere pre-cursors to transactions.</w:t>
      </w:r>
    </w:p>
    <w:permEnd w:id="2064797677"/>
    <w:p w:rsidR="00E9344E" w:rsidRDefault="00E9344E" w:rsidP="00E9344E">
      <w:r>
        <w:t>&lt;ESMA_QUESTION_MAR_TA_3&gt;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4C2825" w:rsidRPr="00347EA8" w:rsidRDefault="004C2825" w:rsidP="004C2825">
      <w:pPr>
        <w:contextualSpacing/>
        <w:rPr>
          <w:iCs/>
          <w:szCs w:val="20"/>
          <w:lang w:val="en-US"/>
        </w:rPr>
      </w:pPr>
      <w:permStart w:id="2133409265" w:edGrp="everyone"/>
      <w:r w:rsidRPr="00347EA8">
        <w:rPr>
          <w:iCs/>
          <w:szCs w:val="20"/>
          <w:lang w:val="en-US"/>
        </w:rPr>
        <w:t>Yes, we support.</w:t>
      </w:r>
    </w:p>
    <w:permEnd w:id="2133409265"/>
    <w:p w:rsidR="00EC69C3" w:rsidRDefault="00E9344E" w:rsidP="00E9344E">
      <w:r>
        <w:t>&lt;ESMA_QUESTION_MAR_TA_4&gt;</w:t>
      </w:r>
    </w:p>
    <w:p w:rsidR="00E9344E" w:rsidRDefault="00EC69C3" w:rsidP="00E9344E">
      <w:r>
        <w:br w:type="page"/>
      </w:r>
    </w:p>
    <w:p w:rsidR="00E9344E" w:rsidRDefault="00E9344E" w:rsidP="00E9344E">
      <w:pPr>
        <w:pStyle w:val="Kop1"/>
        <w:keepLines/>
        <w:numPr>
          <w:ilvl w:val="0"/>
          <w:numId w:val="37"/>
        </w:numPr>
        <w:spacing w:before="480" w:after="0"/>
      </w:pPr>
      <w:r>
        <w:t>Minimum thresholds for the purpose of the exemption for certain participants in the emission allowance market from the requirement to publicly disclose inside information</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individual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962727514" w:edGrp="everyone"/>
      <w:r>
        <w:t>TYPE YOUR TEXT HERE</w:t>
      </w:r>
    </w:p>
    <w:permEnd w:id="962727514"/>
    <w:p w:rsidR="00E9344E" w:rsidRDefault="00E9344E" w:rsidP="00E9344E">
      <w:r>
        <w:t>&lt;ESMA_QUESTION_MAR_TA_5&gt;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In your opinion, what types of entity-specific, non-public information held by individual market participants are most relevant for price formation or investment decisions in the emission allowance market?</w:t>
      </w:r>
    </w:p>
    <w:p w:rsidR="00E9344E" w:rsidRDefault="00E9344E" w:rsidP="00E9344E"/>
    <w:p w:rsidR="00E9344E" w:rsidRDefault="00E9344E" w:rsidP="00E9344E">
      <w:r>
        <w:t>&lt;ESMA_QUESTION_MAR_TA_6&gt;</w:t>
      </w:r>
    </w:p>
    <w:p w:rsidR="00E9344E" w:rsidRDefault="00E9344E" w:rsidP="00E9344E">
      <w:permStart w:id="1180834475" w:edGrp="everyone"/>
      <w:r>
        <w:t>TYPE YOUR TEXT HERE</w:t>
      </w:r>
    </w:p>
    <w:permEnd w:id="1180834475"/>
    <w:p w:rsidR="00E9344E" w:rsidRDefault="00E9344E" w:rsidP="00E9344E">
      <w:r>
        <w:t>&lt;ESMA_QUESTION_MAR_TA_6&gt;</w:t>
      </w:r>
    </w:p>
    <w:p w:rsidR="00E9344E" w:rsidRDefault="00E9344E" w:rsidP="00E9344E">
      <w:r>
        <w:br w:type="page"/>
      </w:r>
    </w:p>
    <w:p w:rsidR="00E9344E" w:rsidRDefault="00E9344E" w:rsidP="00E9344E">
      <w:pPr>
        <w:pStyle w:val="Kop1"/>
        <w:keepLines/>
        <w:numPr>
          <w:ilvl w:val="0"/>
          <w:numId w:val="37"/>
        </w:numPr>
        <w:spacing w:before="480" w:after="0"/>
      </w:pPr>
      <w:r>
        <w:t>Determination of the competent authority for notification of delays in public disclosure of inside information</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 xml:space="preserve">Do you agree with the proposals for determining the competent authority to whom issuers of financial instruments and emission allowances market participants should notify delays in disclosure of inside information? </w:t>
      </w:r>
    </w:p>
    <w:p w:rsidR="00E9344E" w:rsidRDefault="00E9344E" w:rsidP="00E9344E"/>
    <w:p w:rsidR="00E9344E" w:rsidRDefault="00E9344E" w:rsidP="00E9344E">
      <w:r>
        <w:t>&lt;ESMA_QUESTION_MAR_TA_7&gt;</w:t>
      </w:r>
    </w:p>
    <w:p w:rsidR="00E9344E" w:rsidRDefault="00E9344E" w:rsidP="00E9344E">
      <w:permStart w:id="328360860" w:edGrp="everyone"/>
      <w:r>
        <w:t>TYPE YOUR TEXT HERE</w:t>
      </w:r>
    </w:p>
    <w:permEnd w:id="328360860"/>
    <w:p w:rsidR="00E9344E" w:rsidRDefault="00E9344E" w:rsidP="00E9344E">
      <w:r>
        <w:t>&lt;ESMA_QUESTION_MAR_TA_7&gt;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different MSs, which criteria should ESMA take into consideration to determine the relevant competent authority?</w:t>
      </w:r>
    </w:p>
    <w:p w:rsidR="00E9344E" w:rsidRDefault="00E9344E" w:rsidP="00E9344E"/>
    <w:p w:rsidR="00E9344E" w:rsidRDefault="00E9344E" w:rsidP="00E9344E">
      <w:r>
        <w:t>&lt;ESMA_QUESTION_MAR_TA_8&gt;</w:t>
      </w:r>
    </w:p>
    <w:p w:rsidR="00E9344E" w:rsidRDefault="00E9344E" w:rsidP="00E9344E">
      <w:permStart w:id="1146388339" w:edGrp="everyone"/>
      <w:r>
        <w:t>TYPE YOUR TEXT HERE</w:t>
      </w:r>
    </w:p>
    <w:permEnd w:id="1146388339"/>
    <w:p w:rsidR="00E9344E" w:rsidRDefault="00E9344E" w:rsidP="00E9344E">
      <w:r>
        <w:t>&lt;ESMA_QUESTION_MAR_TA_8&gt;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authority be determined according to mechanism set out in Article 19(2) of MAR or in another way?</w:t>
      </w:r>
    </w:p>
    <w:p w:rsidR="00E9344E" w:rsidRDefault="00E9344E" w:rsidP="00E9344E"/>
    <w:p w:rsidR="00E9344E" w:rsidRDefault="00E9344E" w:rsidP="00E9344E">
      <w:r>
        <w:t>&lt;ESMA_QUESTION_MAR_TA_9&gt;</w:t>
      </w:r>
    </w:p>
    <w:p w:rsidR="00E9344E" w:rsidRDefault="00E9344E" w:rsidP="00E9344E">
      <w:permStart w:id="1407942369" w:edGrp="everyone"/>
      <w:r>
        <w:t>TYPE YOUR TEXT HERE</w:t>
      </w:r>
    </w:p>
    <w:permEnd w:id="1407942369"/>
    <w:p w:rsidR="00E9344E" w:rsidRDefault="00E9344E" w:rsidP="00E9344E">
      <w:r>
        <w:t>&lt;ESMA_QUESTION_MAR_TA_9&gt;</w:t>
      </w:r>
    </w:p>
    <w:p w:rsidR="00E9344E" w:rsidRDefault="00E9344E" w:rsidP="00E9344E">
      <w:r>
        <w:br w:type="page"/>
      </w:r>
    </w:p>
    <w:p w:rsidR="00E9344E" w:rsidRDefault="00E9344E" w:rsidP="00E9344E">
      <w:pPr>
        <w:pStyle w:val="Kop1"/>
        <w:keepLines/>
        <w:numPr>
          <w:ilvl w:val="0"/>
          <w:numId w:val="37"/>
        </w:numPr>
        <w:spacing w:before="480" w:after="0"/>
      </w:pPr>
      <w:r>
        <w:t>Managers’ transactions</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4C2825" w:rsidRPr="00C152F9" w:rsidRDefault="004C2825" w:rsidP="004C2825">
      <w:pPr>
        <w:contextualSpacing/>
        <w:rPr>
          <w:szCs w:val="20"/>
          <w:lang w:val="en-US"/>
        </w:rPr>
      </w:pPr>
      <w:permStart w:id="2137401723" w:edGrp="everyone"/>
      <w:r w:rsidRPr="00C152F9">
        <w:rPr>
          <w:szCs w:val="20"/>
          <w:lang w:val="en-US"/>
        </w:rPr>
        <w:t>No, we don’t agree.</w:t>
      </w:r>
    </w:p>
    <w:p w:rsidR="004C2825" w:rsidRPr="00347EA8" w:rsidRDefault="004C2825" w:rsidP="004C2825">
      <w:pPr>
        <w:contextualSpacing/>
        <w:rPr>
          <w:szCs w:val="20"/>
          <w:lang w:val="en-US"/>
        </w:rPr>
      </w:pPr>
      <w:r w:rsidRPr="00347EA8">
        <w:rPr>
          <w:szCs w:val="20"/>
          <w:lang w:val="en-US"/>
        </w:rPr>
        <w:t xml:space="preserve">1.        Regarding V.V. Draft advice it should be a list that COULD trigger a duty to notify. As some transactions should be seen in the light of/and in relation with other transactions. The list of transactions included under 2 although non exhaustive is too detailed. Furthermore the types of transaction named under </w:t>
      </w:r>
    </w:p>
    <w:p w:rsidR="004C2825" w:rsidRDefault="004C2825" w:rsidP="004C2825">
      <w:pPr>
        <w:pStyle w:val="Normaalweb"/>
        <w:spacing w:line="240" w:lineRule="exact"/>
        <w:contextualSpacing/>
        <w:rPr>
          <w:rFonts w:ascii="Arial" w:hAnsi="Arial" w:cs="Arial"/>
          <w:sz w:val="20"/>
          <w:szCs w:val="20"/>
          <w:lang w:val="en-US"/>
        </w:rPr>
      </w:pPr>
      <w:r w:rsidRPr="00347EA8">
        <w:rPr>
          <w:rFonts w:ascii="Arial" w:hAnsi="Arial" w:cs="Arial"/>
          <w:sz w:val="20"/>
          <w:szCs w:val="20"/>
          <w:lang w:val="en-US"/>
        </w:rPr>
        <w:t xml:space="preserve">-        (b) The acceptance of stock-options should be deleted. Only the exercise of stock-options should be notified. </w:t>
      </w:r>
    </w:p>
    <w:p w:rsidR="004C2825" w:rsidRPr="00347EA8" w:rsidRDefault="004C2825" w:rsidP="004C2825">
      <w:pPr>
        <w:pStyle w:val="Normaalweb"/>
        <w:spacing w:line="240" w:lineRule="exact"/>
        <w:contextualSpacing/>
        <w:rPr>
          <w:rFonts w:ascii="Arial" w:hAnsi="Arial" w:cs="Arial"/>
          <w:sz w:val="20"/>
          <w:szCs w:val="20"/>
          <w:lang w:val="en-US"/>
        </w:rPr>
      </w:pPr>
      <w:r w:rsidRPr="00347EA8">
        <w:rPr>
          <w:rFonts w:ascii="Arial" w:hAnsi="Arial" w:cs="Arial"/>
          <w:sz w:val="20"/>
          <w:szCs w:val="20"/>
          <w:lang w:val="en-US"/>
        </w:rPr>
        <w:t xml:space="preserve">-        (k), (l), (m) and (n) should be deleted as these transactions are out of the influence sphere of the manager and may even turn out to be a misleading signal; </w:t>
      </w:r>
    </w:p>
    <w:p w:rsidR="004C2825" w:rsidRPr="00347EA8" w:rsidRDefault="004C2825" w:rsidP="004C2825">
      <w:pPr>
        <w:pStyle w:val="Normaalweb"/>
        <w:spacing w:line="240" w:lineRule="exact"/>
        <w:contextualSpacing/>
        <w:rPr>
          <w:rFonts w:ascii="Arial" w:hAnsi="Arial" w:cs="Arial"/>
          <w:sz w:val="20"/>
          <w:szCs w:val="20"/>
          <w:lang w:val="en-US"/>
        </w:rPr>
      </w:pPr>
      <w:r w:rsidRPr="00347EA8">
        <w:rPr>
          <w:rFonts w:ascii="Arial" w:hAnsi="Arial" w:cs="Arial"/>
          <w:sz w:val="20"/>
          <w:szCs w:val="20"/>
          <w:lang w:val="en-US"/>
        </w:rPr>
        <w:t xml:space="preserve">-        (o) and sub 3) should be deleted as the 20% or more criteria is difficult to monitor on all instruments. We believe that the effort required does not weigh up to the benefit of the information gained. </w:t>
      </w:r>
    </w:p>
    <w:p w:rsidR="004C2825" w:rsidRDefault="004C2825" w:rsidP="00E9344E">
      <w:pPr>
        <w:rPr>
          <w:rFonts w:ascii="Arial" w:hAnsi="Arial" w:cs="Arial"/>
          <w:szCs w:val="20"/>
          <w:lang w:val="en-US"/>
        </w:rPr>
      </w:pPr>
      <w:r w:rsidRPr="00347EA8">
        <w:rPr>
          <w:rFonts w:ascii="Arial" w:hAnsi="Arial" w:cs="Arial"/>
          <w:szCs w:val="20"/>
          <w:lang w:val="en-US"/>
        </w:rPr>
        <w:t>2.        We are of the opinion that ESMA should give guidance regarding the definition of persons discharging managerial responsibilities within an issuer of a financial instrument (“PDMRs”). Especially what is defined in article 3 sub 25 under b) of MAR remains very ambiguous.</w:t>
      </w:r>
    </w:p>
    <w:permEnd w:id="2137401723"/>
    <w:p w:rsidR="00E9344E" w:rsidRDefault="00E9344E" w:rsidP="00E9344E">
      <w:r>
        <w:t>&lt;ESMA_QUESTION_MAR_TA_10&gt;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E9344E" w:rsidP="00E9344E">
      <w:permStart w:id="1011564145" w:edGrp="everyone"/>
      <w:r>
        <w:t>TYPE YOUR TEXT HERE</w:t>
      </w:r>
    </w:p>
    <w:permEnd w:id="1011564145"/>
    <w:p w:rsidR="00E9344E" w:rsidRDefault="00E9344E" w:rsidP="00E9344E">
      <w:r>
        <w:t>&lt;ESMA_QUESTION_MAR_TA_11&gt;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E9344E" w:rsidRDefault="00E9344E" w:rsidP="00E9344E">
      <w:permStart w:id="1817467639" w:edGrp="everyone"/>
      <w:r>
        <w:t>TYPE YOUR TEXT HERE</w:t>
      </w:r>
    </w:p>
    <w:permEnd w:id="1817467639"/>
    <w:p w:rsidR="00E9344E" w:rsidRDefault="00E9344E" w:rsidP="00E9344E">
      <w:r>
        <w:t>&lt;ESMA_QUESTION_MAR_TA_12&gt;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Regarding transactions executed by a third party under a (full) discretionary portfolio or asset management mandate, do you foresee any issue with the proposed approach regarding the disclosure of such transactions or the need to ensure that the closed period prohibition is respected?</w:t>
      </w:r>
    </w:p>
    <w:p w:rsidR="00E9344E" w:rsidRDefault="00E9344E" w:rsidP="00E9344E"/>
    <w:p w:rsidR="00E9344E" w:rsidRDefault="00E9344E" w:rsidP="00E9344E">
      <w:r>
        <w:t>&lt;ESMA_QUESTION_MAR_TA_13&gt;</w:t>
      </w:r>
    </w:p>
    <w:p w:rsidR="00E9344E" w:rsidRDefault="00E9344E" w:rsidP="00E9344E">
      <w:permStart w:id="1648960756" w:edGrp="everyone"/>
      <w:r>
        <w:t>TYPE YOUR TEXT HERE</w:t>
      </w:r>
    </w:p>
    <w:permEnd w:id="1648960756"/>
    <w:p w:rsidR="00E9344E" w:rsidRDefault="00E9344E" w:rsidP="00E9344E">
      <w:r>
        <w:t>&lt;ESMA_QUESTION_MAR_TA_13&gt;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1063540536" w:edGrp="everyone"/>
      <w:r>
        <w:t>TYPE YOUR TEXT HERE</w:t>
      </w:r>
    </w:p>
    <w:permEnd w:id="1063540536"/>
    <w:p w:rsidR="00E9344E" w:rsidRDefault="00E9344E" w:rsidP="00E9344E">
      <w:r>
        <w:t>&lt;ESMA_QUESTION_MAR_TA_14&gt;</w:t>
      </w:r>
    </w:p>
    <w:p w:rsidR="00E9344E" w:rsidRDefault="00E9344E" w:rsidP="00E9344E">
      <w:r>
        <w:br w:type="page"/>
      </w:r>
    </w:p>
    <w:p w:rsidR="00E9344E" w:rsidRDefault="00E9344E" w:rsidP="00E9344E">
      <w:pPr>
        <w:pStyle w:val="Kop1"/>
        <w:keepLines/>
        <w:numPr>
          <w:ilvl w:val="0"/>
          <w:numId w:val="37"/>
        </w:numPr>
        <w:spacing w:before="480" w:after="0"/>
      </w:pPr>
      <w:r>
        <w:t>Reporting of infringements</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legislation or guidance could be useful for the protection of the reporting persons under the market abuse regime?</w:t>
      </w:r>
    </w:p>
    <w:p w:rsidR="00E9344E" w:rsidRDefault="00E9344E" w:rsidP="00E9344E"/>
    <w:p w:rsidR="00E9344E" w:rsidRDefault="00E9344E" w:rsidP="00E9344E">
      <w:r>
        <w:t>&lt;ESMA_QUESTION_MAR_TA_15&gt;</w:t>
      </w:r>
    </w:p>
    <w:p w:rsidR="004C2825" w:rsidRPr="00C152F9" w:rsidRDefault="004C2825" w:rsidP="004C2825">
      <w:pPr>
        <w:rPr>
          <w:szCs w:val="20"/>
          <w:lang w:val="en-US"/>
        </w:rPr>
      </w:pPr>
      <w:permStart w:id="1828136798" w:edGrp="everyone"/>
      <w:r w:rsidRPr="00C152F9">
        <w:rPr>
          <w:szCs w:val="20"/>
          <w:lang w:val="en-US"/>
        </w:rPr>
        <w:t>No, we don’t agree.</w:t>
      </w:r>
    </w:p>
    <w:p w:rsidR="004C2825" w:rsidRDefault="004C2825" w:rsidP="00E9344E">
      <w:pPr>
        <w:rPr>
          <w:rFonts w:eastAsia="Calibri"/>
          <w:szCs w:val="20"/>
          <w:lang w:val="en-US"/>
        </w:rPr>
      </w:pPr>
      <w:r w:rsidRPr="00347EA8">
        <w:rPr>
          <w:rFonts w:eastAsia="Calibri"/>
          <w:szCs w:val="20"/>
          <w:lang w:val="en-US"/>
        </w:rPr>
        <w:t>-The NVB stresses the relevance to follow first internal reporting procedures of actual or potential infringements of the provisions of MAR before external reporting to competent authorities. The internal reporting procedures would normally contain adequate safeguards to protect the legal position of the whistle blower that is acting in good faith. The statement made under 140 of the Consultation Paper of ESMA that the requirement to mandate internal reporting before accessing external reporting might adversely affect external reporting to competent authorities is in our view not adequately substantiated.</w:t>
      </w:r>
      <w:r>
        <w:rPr>
          <w:rFonts w:eastAsia="Calibri"/>
          <w:szCs w:val="20"/>
          <w:lang w:val="en-US"/>
        </w:rPr>
        <w:t xml:space="preserve"> </w:t>
      </w:r>
      <w:r w:rsidRPr="00347EA8">
        <w:rPr>
          <w:rFonts w:eastAsia="Calibri"/>
          <w:szCs w:val="20"/>
          <w:lang w:val="en-US"/>
        </w:rPr>
        <w:br/>
        <w:t>- Further attention should be given by ESMA to the relation between reporting of infringements and the obligation to report suspicious transactions. In case the obligation to report suspicious transactions is applicable, we are of the opinion that the relevant (internal) procedures should prevail and consequently no other procedures that enable reporting of actual or potential infringements of the provisions of MAR may be followed.</w:t>
      </w:r>
      <w:r w:rsidRPr="00347EA8">
        <w:rPr>
          <w:rFonts w:eastAsia="Calibri"/>
          <w:szCs w:val="20"/>
          <w:lang w:val="en-US"/>
        </w:rPr>
        <w:br/>
        <w:t>- With regard to the draft technical advice we are of the opinion that the reporting person should be informed in advance by the competent authority if and whenever telephone conversation or a physical meeting is recorded.</w:t>
      </w:r>
      <w:r>
        <w:rPr>
          <w:rFonts w:eastAsia="Calibri"/>
          <w:szCs w:val="20"/>
          <w:lang w:val="en-US"/>
        </w:rPr>
        <w:t xml:space="preserve"> </w:t>
      </w:r>
      <w:r w:rsidRPr="00347EA8">
        <w:rPr>
          <w:rFonts w:eastAsia="Calibri"/>
          <w:szCs w:val="20"/>
          <w:lang w:val="en-US"/>
        </w:rPr>
        <w:br/>
        <w:t xml:space="preserve">- With regard to what is stated under 24 of the draft technical advice we disagree with ESMA that reporting in good faith to the competent authority shall not constitute a breach by the reporting person of any restriction on disclosure of information, and shall not involve the reporting person in liability of any kind related to such reporting. From a legal perspective this can only be construed in case of a mandatory legal obligation to report to the competent authority. </w:t>
      </w:r>
    </w:p>
    <w:permEnd w:id="1828136798"/>
    <w:p w:rsidR="00E9344E" w:rsidRDefault="00E9344E" w:rsidP="00E9344E">
      <w:r>
        <w:t>&lt;ESMA_QUESTION_MAR_TA_15&gt;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think there are other elements to be developed in relation to specific procedures for the receipt of reports of infringements under MAR and their follow-up, including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502431499" w:edGrp="everyone"/>
      <w:r>
        <w:t>TYPE YOUR TEXT HERE</w:t>
      </w:r>
    </w:p>
    <w:permEnd w:id="502431499"/>
    <w:p w:rsidR="00E9344E" w:rsidRDefault="00E9344E" w:rsidP="00E9344E">
      <w:r>
        <w:t>&lt;ESMA_QUESTION_MAR_TA_16&gt;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Kop5"/>
        <w:keepNext w:val="0"/>
        <w:keepLines w:val="0"/>
        <w:numPr>
          <w:ilvl w:val="0"/>
          <w:numId w:val="39"/>
        </w:numPr>
        <w:spacing w:before="0" w:line="276" w:lineRule="auto"/>
      </w:pPr>
      <w:r>
        <w:t>compliance with data retention periods and notification requirements for data processing;</w:t>
      </w:r>
    </w:p>
    <w:p w:rsidR="00E9344E" w:rsidRDefault="00E9344E" w:rsidP="00E9344E">
      <w:pPr>
        <w:pStyle w:val="Kop5"/>
        <w:keepNext w:val="0"/>
        <w:keepLines w:val="0"/>
        <w:numPr>
          <w:ilvl w:val="0"/>
          <w:numId w:val="39"/>
        </w:numPr>
        <w:spacing w:before="0" w:line="276" w:lineRule="auto"/>
      </w:pPr>
      <w:r>
        <w:t>protection of the rights related to data processing;</w:t>
      </w:r>
    </w:p>
    <w:p w:rsidR="00E9344E" w:rsidRDefault="00E9344E" w:rsidP="00E9344E">
      <w:pPr>
        <w:pStyle w:val="Kop5"/>
        <w:keepNext w:val="0"/>
        <w:keepLines w:val="0"/>
        <w:numPr>
          <w:ilvl w:val="0"/>
          <w:numId w:val="39"/>
        </w:numPr>
        <w:spacing w:before="0" w:line="276" w:lineRule="auto"/>
      </w:pPr>
      <w:r>
        <w:t>security aspects of the data processing operation; and</w:t>
      </w:r>
    </w:p>
    <w:p w:rsidR="00E9344E" w:rsidRDefault="00E9344E" w:rsidP="00E9344E">
      <w:pPr>
        <w:pStyle w:val="Kop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540869515" w:edGrp="everyone"/>
      <w:r>
        <w:t>TYPE YOUR TEXT HERE</w:t>
      </w:r>
    </w:p>
    <w:permEnd w:id="540869515"/>
    <w:p w:rsidR="00E9344E" w:rsidRDefault="00E9344E" w:rsidP="00E9344E">
      <w:r>
        <w:t>&lt;ESMA_QUESTION_MAR_TA_17&gt;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In the context of “the protection of employees working under contract of employment”, among the following common forms of unfair treatment - namely dismissal, punitive,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311717812" w:edGrp="everyone"/>
      <w:r>
        <w:t>TYPE YOUR TEXT HERE</w:t>
      </w:r>
    </w:p>
    <w:permEnd w:id="311717812"/>
    <w:p w:rsidR="00E9344E" w:rsidRDefault="00E9344E" w:rsidP="00E9344E">
      <w:r>
        <w:t>&lt;ESMA_QUESTION_MAR_TA_18&gt;</w:t>
      </w:r>
    </w:p>
    <w:p w:rsidR="00E9344E" w:rsidRDefault="00E9344E" w:rsidP="00E9344E"/>
    <w:p w:rsidR="00E9344E" w:rsidRDefault="00E9344E" w:rsidP="00E9344E">
      <w:pPr>
        <w:pStyle w:val="Kop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complement the mechanism of the competent authorities and the waiver of liability for reporting proposed in the draft technical advice, in order to increase the protection of employees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555511896" w:edGrp="everyone"/>
      <w:r>
        <w:t>TYPE YOUR TEXT HERE</w:t>
      </w:r>
    </w:p>
    <w:permEnd w:id="555511896"/>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E71" w:rsidRDefault="00395E71">
      <w:r>
        <w:separator/>
      </w:r>
    </w:p>
    <w:p w:rsidR="00395E71" w:rsidRDefault="00395E71"/>
  </w:endnote>
  <w:endnote w:type="continuationSeparator" w:id="0">
    <w:p w:rsidR="00395E71" w:rsidRDefault="00395E71">
      <w:r>
        <w:continuationSeparator/>
      </w:r>
    </w:p>
    <w:p w:rsidR="00395E71" w:rsidRDefault="00395E71"/>
  </w:endnote>
  <w:endnote w:type="continuationNotice" w:id="1">
    <w:p w:rsidR="00395E71" w:rsidRDefault="00395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0E39BD">
            <w:rPr>
              <w:noProof/>
            </w:rPr>
            <w:t>6</w:t>
          </w:r>
          <w:r>
            <w:rPr>
              <w:noProof/>
            </w:rPr>
            <w:fldChar w:fldCharType="end"/>
          </w:r>
        </w:p>
      </w:tc>
    </w:tr>
  </w:tbl>
  <w:p w:rsidR="00811EDA" w:rsidRDefault="00811ED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E71" w:rsidRDefault="00395E71">
      <w:r>
        <w:separator/>
      </w:r>
    </w:p>
    <w:p w:rsidR="00395E71" w:rsidRDefault="00395E71"/>
  </w:footnote>
  <w:footnote w:type="continuationSeparator" w:id="0">
    <w:p w:rsidR="00395E71" w:rsidRDefault="00395E71">
      <w:r>
        <w:continuationSeparator/>
      </w:r>
    </w:p>
    <w:p w:rsidR="00395E71" w:rsidRDefault="00395E71"/>
  </w:footnote>
  <w:footnote w:type="continuationNotice" w:id="1">
    <w:p w:rsidR="00395E71" w:rsidRDefault="00395E71"/>
  </w:footnote>
  <w:footnote w:id="2">
    <w:p w:rsidR="00E9344E" w:rsidRDefault="00E9344E" w:rsidP="00E9344E">
      <w:pPr>
        <w:pStyle w:val="Voetnoottekst"/>
      </w:pPr>
      <w:r>
        <w:rPr>
          <w:rStyle w:val="Voetnootmarkering"/>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Koptekst"/>
    </w:pPr>
    <w:r>
      <w:rPr>
        <w:noProof/>
        <w:lang w:val="nl-NL" w:eastAsia="nl-NL"/>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Koptekst"/>
      <w:jc w:val="right"/>
    </w:pPr>
    <w:r>
      <w:rPr>
        <w:noProof/>
        <w:lang w:val="nl-NL" w:eastAsia="nl-NL"/>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nl-NL" w:eastAsia="nl-NL"/>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Koptekst"/>
      <w:rPr>
        <w:lang w:val="fr-FR"/>
      </w:rPr>
    </w:pPr>
  </w:p>
  <w:p w:rsidR="00811EDA" w:rsidRPr="002F4496" w:rsidRDefault="00811EDA" w:rsidP="000C06C9">
    <w:pPr>
      <w:pStyle w:val="Koptekst"/>
      <w:tabs>
        <w:tab w:val="clear" w:pos="4536"/>
        <w:tab w:val="clear" w:pos="9072"/>
        <w:tab w:val="left" w:pos="8227"/>
      </w:tabs>
      <w:rPr>
        <w:lang w:val="fr-FR"/>
      </w:rPr>
    </w:pPr>
  </w:p>
  <w:p w:rsidR="00811EDA" w:rsidRPr="002F4496" w:rsidRDefault="00811EDA" w:rsidP="000C06C9">
    <w:pPr>
      <w:pStyle w:val="Koptekst"/>
      <w:tabs>
        <w:tab w:val="clear" w:pos="4536"/>
        <w:tab w:val="clear" w:pos="9072"/>
        <w:tab w:val="left" w:pos="8227"/>
      </w:tabs>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lang w:val="fr-FR"/>
      </w:rPr>
    </w:pPr>
  </w:p>
  <w:p w:rsidR="00811EDA" w:rsidRPr="002F4496" w:rsidRDefault="00811EDA">
    <w:pPr>
      <w:pStyle w:val="Koptekst"/>
      <w:rPr>
        <w:highlight w:val="yellow"/>
        <w:lang w:val="fr-FR"/>
      </w:rPr>
    </w:pPr>
  </w:p>
  <w:p w:rsidR="00811EDA" w:rsidRDefault="00024F53">
    <w:pPr>
      <w:pStyle w:val="Koptekst"/>
    </w:pPr>
    <w:r>
      <w:rPr>
        <w:noProof/>
        <w:lang w:val="nl-NL" w:eastAsia="nl-NL"/>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nl-NL" w:eastAsia="nl-NL"/>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jstopsomtek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Platteteks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jstopsomtek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jstopsomtek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Kop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Kop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jstnummering"/>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39BD"/>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1"/>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25"/>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6F4"/>
    <w:rPr>
      <w:rFonts w:ascii="Georgia" w:hAnsi="Georgia"/>
      <w:szCs w:val="24"/>
      <w:lang w:eastAsia="de-DE"/>
    </w:rPr>
  </w:style>
  <w:style w:type="paragraph" w:styleId="Kop1">
    <w:name w:val="heading 1"/>
    <w:basedOn w:val="Standaard"/>
    <w:next w:val="Standaard"/>
    <w:link w:val="Kop1Char"/>
    <w:qFormat/>
    <w:rsid w:val="009E7724"/>
    <w:pPr>
      <w:keepNext/>
      <w:numPr>
        <w:numId w:val="6"/>
      </w:numPr>
      <w:spacing w:before="240" w:after="60"/>
      <w:outlineLvl w:val="0"/>
    </w:pPr>
    <w:rPr>
      <w:rFonts w:cs="Arial"/>
      <w:b/>
      <w:bCs/>
      <w:kern w:val="32"/>
      <w:sz w:val="24"/>
      <w:szCs w:val="32"/>
    </w:rPr>
  </w:style>
  <w:style w:type="paragraph" w:styleId="Kop2">
    <w:name w:val="heading 2"/>
    <w:basedOn w:val="Standaard"/>
    <w:next w:val="Standaard"/>
    <w:link w:val="Kop2Char"/>
    <w:qFormat/>
    <w:rsid w:val="00886A60"/>
    <w:pPr>
      <w:keepNext/>
      <w:keepLines/>
      <w:spacing w:before="200" w:after="120"/>
      <w:outlineLvl w:val="1"/>
    </w:pPr>
    <w:rPr>
      <w:b/>
      <w:bCs/>
      <w:szCs w:val="26"/>
    </w:rPr>
  </w:style>
  <w:style w:type="paragraph" w:styleId="Kop3">
    <w:name w:val="heading 3"/>
    <w:basedOn w:val="Standaard"/>
    <w:next w:val="Standaard"/>
    <w:link w:val="Kop3Char"/>
    <w:qFormat/>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qFormat/>
    <w:rsid w:val="00E9344E"/>
    <w:pPr>
      <w:keepNext/>
      <w:keepLines/>
      <w:numPr>
        <w:numId w:val="14"/>
      </w:numPr>
      <w:spacing w:before="200"/>
      <w:jc w:val="both"/>
      <w:outlineLvl w:val="4"/>
    </w:pPr>
    <w:rPr>
      <w:b/>
    </w:rPr>
  </w:style>
  <w:style w:type="paragraph" w:styleId="Kop6">
    <w:name w:val="heading 6"/>
    <w:basedOn w:val="Standaard"/>
    <w:next w:val="Standaard"/>
    <w:link w:val="Kop6Char"/>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rsid w:val="00A06867"/>
    <w:pPr>
      <w:tabs>
        <w:tab w:val="num" w:pos="1584"/>
      </w:tabs>
      <w:spacing w:before="240" w:after="60"/>
      <w:ind w:left="1584" w:hanging="1584"/>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B64CB"/>
    <w:pPr>
      <w:tabs>
        <w:tab w:val="center" w:pos="4536"/>
        <w:tab w:val="right" w:pos="9072"/>
      </w:tabs>
    </w:pPr>
  </w:style>
  <w:style w:type="paragraph" w:styleId="Voettekst">
    <w:name w:val="footer"/>
    <w:basedOn w:val="Standaard"/>
    <w:link w:val="VoettekstChar"/>
    <w:rsid w:val="005B64CB"/>
    <w:pPr>
      <w:tabs>
        <w:tab w:val="center" w:pos="4536"/>
        <w:tab w:val="right" w:pos="9072"/>
      </w:tabs>
    </w:pPr>
  </w:style>
  <w:style w:type="table" w:styleId="Tabelraster">
    <w:name w:val="Table Grid"/>
    <w:basedOn w:val="Standaardtabe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rsid w:val="003E3ACA"/>
    <w:pPr>
      <w:spacing w:line="200" w:lineRule="exact"/>
    </w:pPr>
    <w:rPr>
      <w:color w:val="2D4190"/>
      <w:sz w:val="16"/>
    </w:rPr>
  </w:style>
  <w:style w:type="paragraph" w:customStyle="1" w:styleId="05aTitle">
    <w:name w:val="05a_Title"/>
    <w:basedOn w:val="Standaard"/>
    <w:rsid w:val="00791EB4"/>
    <w:pPr>
      <w:spacing w:line="340" w:lineRule="exact"/>
    </w:pPr>
    <w:rPr>
      <w:b/>
      <w:color w:val="000000"/>
      <w:sz w:val="28"/>
    </w:rPr>
  </w:style>
  <w:style w:type="paragraph" w:customStyle="1" w:styleId="02Date">
    <w:name w:val="02_Date"/>
    <w:basedOn w:val="Standa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Standaard"/>
    <w:link w:val="VoetnoottekstChar"/>
    <w:uiPriority w:val="99"/>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hopg2">
    <w:name w:val="toc 2"/>
    <w:basedOn w:val="Standaard"/>
    <w:next w:val="Standa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Standaard"/>
    <w:link w:val="TekstopmerkingChar"/>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
    <w:basedOn w:val="Standaard"/>
    <w:link w:val="LijstalineaChar"/>
    <w:uiPriority w:val="34"/>
    <w:qFormat/>
    <w:rsid w:val="002A0C82"/>
    <w:pPr>
      <w:ind w:left="720"/>
      <w:contextualSpacing/>
    </w:pPr>
  </w:style>
  <w:style w:type="paragraph" w:styleId="Kopvaninhoudsopgave">
    <w:name w:val="TOC Heading"/>
    <w:basedOn w:val="Kop1"/>
    <w:next w:val="Standa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Standaard"/>
    <w:next w:val="Standa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Standaard"/>
    <w:next w:val="Standa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Standaard"/>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Standaard"/>
    <w:link w:val="DocumentstructuurChar"/>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rsid w:val="00AA016B"/>
    <w:pPr>
      <w:numPr>
        <w:numId w:val="9"/>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rsid w:val="002D6E1A"/>
    <w:rPr>
      <w:rFonts w:ascii="Georgia" w:hAnsi="Georgia"/>
      <w:sz w:val="22"/>
      <w:szCs w:val="24"/>
      <w:lang w:eastAsia="de-DE"/>
    </w:rPr>
  </w:style>
  <w:style w:type="paragraph" w:styleId="Eindnoottekst">
    <w:name w:val="endnote text"/>
    <w:basedOn w:val="Standaard"/>
    <w:link w:val="EindnoottekstChar"/>
    <w:unhideWhenUs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
    <w:link w:val="Lijstalinea"/>
    <w:uiPriority w:val="34"/>
    <w:locked/>
    <w:rsid w:val="002D6E1A"/>
    <w:rPr>
      <w:rFonts w:ascii="Georgia" w:hAnsi="Georgia"/>
      <w:sz w:val="22"/>
      <w:szCs w:val="24"/>
      <w:lang w:eastAsia="de-DE"/>
    </w:rPr>
  </w:style>
  <w:style w:type="paragraph" w:customStyle="1" w:styleId="04anumbering0">
    <w:name w:val="04anumbering"/>
    <w:basedOn w:val="Standa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Standaard"/>
    <w:rsid w:val="002D6E1A"/>
    <w:pPr>
      <w:numPr>
        <w:numId w:val="12"/>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Standa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Char">
    <w:name w:val="Kop 5 Char"/>
    <w:aliases w:val="Questions Char7"/>
    <w:link w:val="Kop5"/>
    <w:rsid w:val="00E9344E"/>
    <w:rPr>
      <w:rFonts w:ascii="Georgia" w:hAnsi="Georgia"/>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Standa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rsid w:val="000D2D0B"/>
    <w:pPr>
      <w:spacing w:before="120" w:after="120"/>
      <w:ind w:left="850"/>
      <w:jc w:val="both"/>
    </w:pPr>
    <w:rPr>
      <w:rFonts w:ascii="Times New Roman" w:hAnsi="Times New Roman"/>
      <w:sz w:val="24"/>
      <w:lang w:eastAsia="en-US"/>
    </w:rPr>
  </w:style>
  <w:style w:type="paragraph" w:customStyle="1" w:styleId="Text2">
    <w:name w:val="Text 2"/>
    <w:basedOn w:val="Standaar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rsid w:val="000D2D0B"/>
    <w:pPr>
      <w:spacing w:after="240"/>
    </w:pPr>
    <w:rPr>
      <w:rFonts w:ascii="Times New Roman" w:hAnsi="Times New Roman"/>
      <w:sz w:val="24"/>
      <w:lang w:eastAsia="en-US"/>
    </w:rPr>
  </w:style>
  <w:style w:type="paragraph" w:customStyle="1" w:styleId="Datedadoption">
    <w:name w:val="Date d'adoption"/>
    <w:basedOn w:val="Standa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rsid w:val="000D2D0B"/>
    <w:rPr>
      <w:rFonts w:ascii="Arial" w:hAnsi="Arial" w:cs="Arial"/>
      <w:sz w:val="24"/>
      <w:lang w:eastAsia="en-US"/>
    </w:rPr>
  </w:style>
  <w:style w:type="paragraph" w:customStyle="1" w:styleId="Rfrenceinstitutionnelle">
    <w:name w:val="Référence institutionnelle"/>
    <w:basedOn w:val="Standa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ard"/>
    <w:rsid w:val="000D2D0B"/>
    <w:pPr>
      <w:jc w:val="center"/>
    </w:pPr>
    <w:rPr>
      <w:rFonts w:ascii="Times New Roman" w:hAnsi="Times New Roman"/>
      <w:b/>
      <w:sz w:val="24"/>
      <w:lang w:eastAsia="en-US"/>
    </w:rPr>
  </w:style>
  <w:style w:type="paragraph" w:customStyle="1" w:styleId="Statut">
    <w:name w:val="Statut"/>
    <w:basedOn w:val="Standa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ard"/>
    <w:next w:val="Standa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rsid w:val="000D2D0B"/>
    <w:pPr>
      <w:spacing w:before="360"/>
      <w:jc w:val="center"/>
    </w:pPr>
    <w:rPr>
      <w:rFonts w:ascii="Times New Roman" w:hAnsi="Times New Roman"/>
      <w:sz w:val="24"/>
      <w:lang w:eastAsia="en-US"/>
    </w:rPr>
  </w:style>
  <w:style w:type="paragraph" w:customStyle="1" w:styleId="Rfrencecroise">
    <w:name w:val="Référence croisée"/>
    <w:basedOn w:val="Standaar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rsid w:val="000D2D0B"/>
    <w:pPr>
      <w:spacing w:after="240"/>
    </w:pPr>
  </w:style>
  <w:style w:type="paragraph" w:customStyle="1" w:styleId="Accompagnant">
    <w:name w:val="Accompagnant"/>
    <w:basedOn w:val="Standa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ard"/>
    <w:next w:val="Standaard"/>
    <w:rsid w:val="000D2D0B"/>
    <w:pPr>
      <w:spacing w:before="360"/>
      <w:jc w:val="center"/>
    </w:pPr>
    <w:rPr>
      <w:rFonts w:ascii="Times New Roman" w:hAnsi="Times New Roman"/>
      <w:sz w:val="24"/>
      <w:lang w:eastAsia="en-US"/>
    </w:rPr>
  </w:style>
  <w:style w:type="paragraph" w:styleId="Lijstnummering2">
    <w:name w:val="List Number 2"/>
    <w:basedOn w:val="Standaar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rsid w:val="000D2D0B"/>
    <w:pPr>
      <w:ind w:left="720"/>
      <w:contextualSpacing/>
    </w:pPr>
    <w:rPr>
      <w:rFonts w:ascii="Cambria" w:hAnsi="Cambria"/>
      <w:sz w:val="24"/>
      <w:lang w:val="en-US" w:eastAsia="en-US"/>
    </w:rPr>
  </w:style>
  <w:style w:type="paragraph" w:customStyle="1" w:styleId="Listeavsnitt1">
    <w:name w:val="Listeavsnitt1"/>
    <w:basedOn w:val="Standa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ard"/>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ard"/>
    <w:next w:val="Standaard"/>
    <w:link w:val="Titel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Standa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6F4"/>
    <w:rPr>
      <w:rFonts w:ascii="Georgia" w:hAnsi="Georgia"/>
      <w:szCs w:val="24"/>
      <w:lang w:eastAsia="de-DE"/>
    </w:rPr>
  </w:style>
  <w:style w:type="paragraph" w:styleId="Kop1">
    <w:name w:val="heading 1"/>
    <w:basedOn w:val="Standaard"/>
    <w:next w:val="Standaard"/>
    <w:link w:val="Kop1Char"/>
    <w:qFormat/>
    <w:rsid w:val="009E7724"/>
    <w:pPr>
      <w:keepNext/>
      <w:numPr>
        <w:numId w:val="6"/>
      </w:numPr>
      <w:spacing w:before="240" w:after="60"/>
      <w:outlineLvl w:val="0"/>
    </w:pPr>
    <w:rPr>
      <w:rFonts w:cs="Arial"/>
      <w:b/>
      <w:bCs/>
      <w:kern w:val="32"/>
      <w:sz w:val="24"/>
      <w:szCs w:val="32"/>
    </w:rPr>
  </w:style>
  <w:style w:type="paragraph" w:styleId="Kop2">
    <w:name w:val="heading 2"/>
    <w:basedOn w:val="Standaard"/>
    <w:next w:val="Standaard"/>
    <w:link w:val="Kop2Char"/>
    <w:qFormat/>
    <w:rsid w:val="00886A60"/>
    <w:pPr>
      <w:keepNext/>
      <w:keepLines/>
      <w:spacing w:before="200" w:after="120"/>
      <w:outlineLvl w:val="1"/>
    </w:pPr>
    <w:rPr>
      <w:b/>
      <w:bCs/>
      <w:szCs w:val="26"/>
    </w:rPr>
  </w:style>
  <w:style w:type="paragraph" w:styleId="Kop3">
    <w:name w:val="heading 3"/>
    <w:basedOn w:val="Standaard"/>
    <w:next w:val="Standaard"/>
    <w:link w:val="Kop3Char"/>
    <w:qFormat/>
    <w:rsid w:val="003865E5"/>
    <w:pPr>
      <w:keepNext/>
      <w:keepLines/>
      <w:spacing w:before="200"/>
      <w:outlineLvl w:val="2"/>
    </w:pPr>
    <w:rPr>
      <w:rFonts w:ascii="Cambria" w:hAnsi="Cambria"/>
      <w:b/>
      <w:bCs/>
      <w:color w:val="4F81BD"/>
    </w:rPr>
  </w:style>
  <w:style w:type="paragraph" w:styleId="Kop4">
    <w:name w:val="heading 4"/>
    <w:basedOn w:val="Standaard"/>
    <w:next w:val="Standaard"/>
    <w:link w:val="Kop4Char"/>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Kop5">
    <w:name w:val="heading 5"/>
    <w:aliases w:val="Questions"/>
    <w:basedOn w:val="Standaard"/>
    <w:next w:val="Standaard"/>
    <w:link w:val="Kop5Char"/>
    <w:qFormat/>
    <w:rsid w:val="00E9344E"/>
    <w:pPr>
      <w:keepNext/>
      <w:keepLines/>
      <w:numPr>
        <w:numId w:val="14"/>
      </w:numPr>
      <w:spacing w:before="200"/>
      <w:jc w:val="both"/>
      <w:outlineLvl w:val="4"/>
    </w:pPr>
    <w:rPr>
      <w:b/>
    </w:rPr>
  </w:style>
  <w:style w:type="paragraph" w:styleId="Kop6">
    <w:name w:val="heading 6"/>
    <w:basedOn w:val="Standaard"/>
    <w:next w:val="Standaard"/>
    <w:link w:val="Kop6Char"/>
    <w:qFormat/>
    <w:rsid w:val="003609B6"/>
    <w:pPr>
      <w:numPr>
        <w:ilvl w:val="5"/>
        <w:numId w:val="4"/>
      </w:numPr>
      <w:spacing w:before="240" w:after="60"/>
      <w:outlineLvl w:val="5"/>
    </w:pPr>
    <w:rPr>
      <w:rFonts w:ascii="Times New Roman" w:hAnsi="Times New Roman"/>
      <w:b/>
      <w:bCs/>
      <w:szCs w:val="22"/>
    </w:rPr>
  </w:style>
  <w:style w:type="paragraph" w:styleId="Kop7">
    <w:name w:val="heading 7"/>
    <w:basedOn w:val="Standaard"/>
    <w:next w:val="Standaard"/>
    <w:link w:val="Kop7Char"/>
    <w:unhideWhenUsed/>
    <w:qFormat/>
    <w:rsid w:val="002D6E1A"/>
    <w:pPr>
      <w:spacing w:before="240" w:after="60"/>
      <w:ind w:left="1296" w:hanging="1296"/>
      <w:outlineLvl w:val="6"/>
    </w:pPr>
    <w:rPr>
      <w:rFonts w:ascii="Times New Roman" w:hAnsi="Times New Roman"/>
    </w:rPr>
  </w:style>
  <w:style w:type="paragraph" w:styleId="Kop8">
    <w:name w:val="heading 8"/>
    <w:basedOn w:val="Standaard"/>
    <w:next w:val="Standaard"/>
    <w:link w:val="Kop8Char"/>
    <w:qFormat/>
    <w:rsid w:val="003609B6"/>
    <w:pPr>
      <w:numPr>
        <w:ilvl w:val="7"/>
        <w:numId w:val="4"/>
      </w:numPr>
      <w:spacing w:before="240" w:after="60"/>
      <w:outlineLvl w:val="7"/>
    </w:pPr>
    <w:rPr>
      <w:rFonts w:ascii="Times New Roman" w:hAnsi="Times New Roman"/>
      <w:i/>
      <w:iCs/>
    </w:rPr>
  </w:style>
  <w:style w:type="paragraph" w:styleId="Kop9">
    <w:name w:val="heading 9"/>
    <w:basedOn w:val="Standaard"/>
    <w:next w:val="Standaard"/>
    <w:link w:val="Kop9Char"/>
    <w:qFormat/>
    <w:rsid w:val="00A06867"/>
    <w:pPr>
      <w:tabs>
        <w:tab w:val="num" w:pos="1584"/>
      </w:tabs>
      <w:spacing w:before="240" w:after="60"/>
      <w:ind w:left="1584" w:hanging="1584"/>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B64CB"/>
    <w:pPr>
      <w:tabs>
        <w:tab w:val="center" w:pos="4536"/>
        <w:tab w:val="right" w:pos="9072"/>
      </w:tabs>
    </w:pPr>
  </w:style>
  <w:style w:type="paragraph" w:styleId="Voettekst">
    <w:name w:val="footer"/>
    <w:basedOn w:val="Standaard"/>
    <w:link w:val="VoettekstChar"/>
    <w:rsid w:val="005B64CB"/>
    <w:pPr>
      <w:tabs>
        <w:tab w:val="center" w:pos="4536"/>
        <w:tab w:val="right" w:pos="9072"/>
      </w:tabs>
    </w:pPr>
  </w:style>
  <w:style w:type="table" w:styleId="Tabelraster">
    <w:name w:val="Table Grid"/>
    <w:basedOn w:val="Standaardtabe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ard"/>
    <w:rsid w:val="003E3ACA"/>
    <w:pPr>
      <w:spacing w:line="200" w:lineRule="exact"/>
    </w:pPr>
    <w:rPr>
      <w:color w:val="2D4190"/>
      <w:sz w:val="16"/>
    </w:rPr>
  </w:style>
  <w:style w:type="paragraph" w:customStyle="1" w:styleId="05aTitle">
    <w:name w:val="05a_Title"/>
    <w:basedOn w:val="Standaard"/>
    <w:rsid w:val="00791EB4"/>
    <w:pPr>
      <w:spacing w:line="340" w:lineRule="exact"/>
    </w:pPr>
    <w:rPr>
      <w:b/>
      <w:color w:val="000000"/>
      <w:sz w:val="28"/>
    </w:rPr>
  </w:style>
  <w:style w:type="paragraph" w:customStyle="1" w:styleId="02Date">
    <w:name w:val="02_Date"/>
    <w:basedOn w:val="Standa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inanummer">
    <w:name w:val="page number"/>
    <w:basedOn w:val="Standaardalinea-lettertype"/>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Inhopg1">
    <w:name w:val="toc 1"/>
    <w:basedOn w:val="Standaard"/>
    <w:next w:val="Standa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Voetnoottekst">
    <w:name w:val="footnote text"/>
    <w:aliases w:val="Char3, Char3,Fußnotentextf,Fußnotentextr,stile 1,Footnote1,Footnote2,Footnote3,Footnote4,Footnote5,Footnote6,Footnote7,Footnote8,Footnote9,Footnote10,Footnote11,Footnote21,Footnote31,Footnote41,Footnote51,Footnote61,Footnote71"/>
    <w:basedOn w:val="Standaard"/>
    <w:link w:val="VoetnoottekstChar"/>
    <w:uiPriority w:val="99"/>
    <w:rsid w:val="001725A5"/>
    <w:pPr>
      <w:spacing w:line="200" w:lineRule="exact"/>
    </w:pPr>
    <w:rPr>
      <w:sz w:val="16"/>
      <w:szCs w:val="20"/>
    </w:rPr>
  </w:style>
  <w:style w:type="character" w:styleId="Voetnootmarkering">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Inhopg2">
    <w:name w:val="toc 2"/>
    <w:basedOn w:val="Standaard"/>
    <w:next w:val="Standa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Verwijzingopmerking">
    <w:name w:val="annotation reference"/>
    <w:rsid w:val="004B1E61"/>
    <w:rPr>
      <w:sz w:val="16"/>
      <w:szCs w:val="16"/>
    </w:rPr>
  </w:style>
  <w:style w:type="paragraph" w:styleId="Tekstopmerking">
    <w:name w:val="annotation text"/>
    <w:basedOn w:val="Standaard"/>
    <w:link w:val="TekstopmerkingChar"/>
    <w:rsid w:val="004B1E61"/>
    <w:rPr>
      <w:szCs w:val="20"/>
    </w:rPr>
  </w:style>
  <w:style w:type="character" w:customStyle="1" w:styleId="TekstopmerkingChar">
    <w:name w:val="Tekst opmerking Char"/>
    <w:link w:val="Tekstopmerking"/>
    <w:uiPriority w:val="99"/>
    <w:rsid w:val="004B1E61"/>
    <w:rPr>
      <w:rFonts w:ascii="Georgia" w:hAnsi="Georgia"/>
      <w:lang w:eastAsia="de-DE"/>
    </w:rPr>
  </w:style>
  <w:style w:type="paragraph" w:styleId="Onderwerpvanopmerking">
    <w:name w:val="annotation subject"/>
    <w:basedOn w:val="Tekstopmerking"/>
    <w:next w:val="Tekstopmerking"/>
    <w:link w:val="OnderwerpvanopmerkingChar"/>
    <w:rsid w:val="004B1E61"/>
    <w:rPr>
      <w:b/>
      <w:bCs/>
    </w:rPr>
  </w:style>
  <w:style w:type="character" w:customStyle="1" w:styleId="OnderwerpvanopmerkingChar">
    <w:name w:val="Onderwerp van opmerking Char"/>
    <w:link w:val="Onderwerpvanopmerking"/>
    <w:rsid w:val="004B1E61"/>
    <w:rPr>
      <w:rFonts w:ascii="Georgia" w:hAnsi="Georgia"/>
      <w:b/>
      <w:bCs/>
      <w:lang w:eastAsia="de-DE"/>
    </w:rPr>
  </w:style>
  <w:style w:type="paragraph" w:styleId="Ballontekst">
    <w:name w:val="Balloon Text"/>
    <w:basedOn w:val="Standaard"/>
    <w:link w:val="BallontekstChar"/>
    <w:rsid w:val="004B1E61"/>
    <w:rPr>
      <w:rFonts w:ascii="Tahoma" w:hAnsi="Tahoma" w:cs="Tahoma"/>
      <w:sz w:val="16"/>
      <w:szCs w:val="16"/>
    </w:rPr>
  </w:style>
  <w:style w:type="character" w:customStyle="1" w:styleId="BallontekstChar">
    <w:name w:val="Ballontekst Char"/>
    <w:link w:val="Ballontekst"/>
    <w:rsid w:val="004B1E61"/>
    <w:rPr>
      <w:rFonts w:ascii="Tahoma" w:hAnsi="Tahoma" w:cs="Tahoma"/>
      <w:sz w:val="16"/>
      <w:szCs w:val="16"/>
      <w:lang w:eastAsia="de-DE"/>
    </w:rPr>
  </w:style>
  <w:style w:type="paragraph" w:styleId="Lijstalinea">
    <w:name w:val="List Paragraph"/>
    <w:aliases w:val="Paragraphe EI,Paragraphe de liste1,EC"/>
    <w:basedOn w:val="Standaard"/>
    <w:link w:val="LijstalineaChar"/>
    <w:uiPriority w:val="34"/>
    <w:qFormat/>
    <w:rsid w:val="002A0C82"/>
    <w:pPr>
      <w:ind w:left="720"/>
      <w:contextualSpacing/>
    </w:pPr>
  </w:style>
  <w:style w:type="paragraph" w:styleId="Kopvaninhoudsopgave">
    <w:name w:val="TOC Heading"/>
    <w:basedOn w:val="Kop1"/>
    <w:next w:val="Standa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VoetnoottekstChar">
    <w:name w:val="Voetnoottekst Char"/>
    <w:aliases w:val="Char3 Char, Char3 Char,Fußnotentextf Char,Fußnotentextr Char,stile 1 Char,Footnote1 Char,Footnote2 Char,Footnote3 Char,Footnote4 Char,Footnote5 Char,Footnote6 Char,Footnote7 Char,Footnote8 Char,Footnote9 Char,Footnote10 Char"/>
    <w:link w:val="Voetnootteks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Standaardalinea-lettertype"/>
    <w:rsid w:val="008E1B6A"/>
  </w:style>
  <w:style w:type="paragraph" w:customStyle="1" w:styleId="ManualNumPar1">
    <w:name w:val="Manual NumPar 1"/>
    <w:basedOn w:val="Standaard"/>
    <w:next w:val="Standa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Kop1Char">
    <w:name w:val="Kop 1 Char"/>
    <w:link w:val="Kop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Nadruk">
    <w:name w:val="Emphasis"/>
    <w:uiPriority w:val="20"/>
    <w:qFormat/>
    <w:rsid w:val="005F028E"/>
    <w:rPr>
      <w:i/>
      <w:iCs/>
    </w:rPr>
  </w:style>
  <w:style w:type="paragraph" w:styleId="Revisie">
    <w:name w:val="Revision"/>
    <w:link w:val="RevisieChar"/>
    <w:hidden/>
    <w:uiPriority w:val="99"/>
    <w:semiHidden/>
    <w:rsid w:val="008E6A37"/>
    <w:rPr>
      <w:rFonts w:ascii="Georgia" w:hAnsi="Georgia"/>
      <w:sz w:val="22"/>
      <w:szCs w:val="24"/>
      <w:lang w:eastAsia="de-DE"/>
    </w:rPr>
  </w:style>
  <w:style w:type="paragraph" w:styleId="Inhopg3">
    <w:name w:val="toc 3"/>
    <w:basedOn w:val="Standaard"/>
    <w:next w:val="Standa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ard"/>
    <w:next w:val="Standaard"/>
    <w:uiPriority w:val="99"/>
    <w:rsid w:val="00F377CD"/>
    <w:pPr>
      <w:autoSpaceDE w:val="0"/>
      <w:autoSpaceDN w:val="0"/>
      <w:adjustRightInd w:val="0"/>
    </w:pPr>
    <w:rPr>
      <w:rFonts w:ascii="EUAlbertina" w:eastAsia="Calibri" w:hAnsi="EUAlbertina"/>
      <w:sz w:val="24"/>
      <w:lang w:val="fr-FR" w:eastAsia="en-US"/>
    </w:rPr>
  </w:style>
  <w:style w:type="paragraph" w:styleId="Inhopg4">
    <w:name w:val="toc 4"/>
    <w:basedOn w:val="Standaard"/>
    <w:next w:val="Standaard"/>
    <w:autoRedefine/>
    <w:uiPriority w:val="39"/>
    <w:unhideWhenUsed/>
    <w:rsid w:val="00F377CD"/>
    <w:pPr>
      <w:spacing w:after="100" w:line="276" w:lineRule="auto"/>
      <w:ind w:left="660"/>
    </w:pPr>
    <w:rPr>
      <w:rFonts w:ascii="Calibri" w:hAnsi="Calibri"/>
      <w:szCs w:val="22"/>
      <w:lang w:eastAsia="en-GB"/>
    </w:rPr>
  </w:style>
  <w:style w:type="paragraph" w:styleId="Inhopg5">
    <w:name w:val="toc 5"/>
    <w:basedOn w:val="Standaard"/>
    <w:next w:val="Standaard"/>
    <w:autoRedefine/>
    <w:uiPriority w:val="39"/>
    <w:unhideWhenUsed/>
    <w:rsid w:val="00F377CD"/>
    <w:pPr>
      <w:spacing w:after="100" w:line="276" w:lineRule="auto"/>
      <w:ind w:left="880"/>
    </w:pPr>
    <w:rPr>
      <w:rFonts w:ascii="Calibri" w:hAnsi="Calibri"/>
      <w:szCs w:val="22"/>
      <w:lang w:eastAsia="en-GB"/>
    </w:rPr>
  </w:style>
  <w:style w:type="paragraph" w:styleId="Inhopg6">
    <w:name w:val="toc 6"/>
    <w:basedOn w:val="Standaard"/>
    <w:next w:val="Standaard"/>
    <w:autoRedefine/>
    <w:uiPriority w:val="39"/>
    <w:unhideWhenUsed/>
    <w:rsid w:val="00F377CD"/>
    <w:pPr>
      <w:spacing w:after="100" w:line="276" w:lineRule="auto"/>
      <w:ind w:left="1100"/>
    </w:pPr>
    <w:rPr>
      <w:rFonts w:ascii="Calibri" w:hAnsi="Calibri"/>
      <w:szCs w:val="22"/>
      <w:lang w:eastAsia="en-GB"/>
    </w:rPr>
  </w:style>
  <w:style w:type="paragraph" w:styleId="Inhopg7">
    <w:name w:val="toc 7"/>
    <w:basedOn w:val="Standaard"/>
    <w:next w:val="Standaard"/>
    <w:autoRedefine/>
    <w:uiPriority w:val="39"/>
    <w:unhideWhenUsed/>
    <w:rsid w:val="00F377CD"/>
    <w:pPr>
      <w:spacing w:after="100" w:line="276" w:lineRule="auto"/>
      <w:ind w:left="1320"/>
    </w:pPr>
    <w:rPr>
      <w:rFonts w:ascii="Calibri" w:hAnsi="Calibri"/>
      <w:szCs w:val="22"/>
      <w:lang w:eastAsia="en-GB"/>
    </w:rPr>
  </w:style>
  <w:style w:type="paragraph" w:styleId="Inhopg8">
    <w:name w:val="toc 8"/>
    <w:basedOn w:val="Standaard"/>
    <w:next w:val="Standaard"/>
    <w:autoRedefine/>
    <w:uiPriority w:val="39"/>
    <w:unhideWhenUsed/>
    <w:rsid w:val="00F377CD"/>
    <w:pPr>
      <w:spacing w:after="100" w:line="276" w:lineRule="auto"/>
      <w:ind w:left="1540"/>
    </w:pPr>
    <w:rPr>
      <w:rFonts w:ascii="Calibri" w:hAnsi="Calibri"/>
      <w:szCs w:val="22"/>
      <w:lang w:eastAsia="en-GB"/>
    </w:rPr>
  </w:style>
  <w:style w:type="paragraph" w:styleId="Inhopg9">
    <w:name w:val="toc 9"/>
    <w:basedOn w:val="Standaard"/>
    <w:next w:val="Standa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ijschrift">
    <w:name w:val="caption"/>
    <w:basedOn w:val="Standaard"/>
    <w:next w:val="Standa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alweb">
    <w:name w:val="Normal (Web)"/>
    <w:basedOn w:val="Standaard"/>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structuur">
    <w:name w:val="Document Map"/>
    <w:basedOn w:val="Standaard"/>
    <w:link w:val="DocumentstructuurChar"/>
    <w:rsid w:val="00AA016B"/>
    <w:rPr>
      <w:rFonts w:ascii="Tahoma" w:hAnsi="Tahoma" w:cs="Tahoma"/>
      <w:sz w:val="16"/>
      <w:szCs w:val="16"/>
    </w:rPr>
  </w:style>
  <w:style w:type="character" w:customStyle="1" w:styleId="DocumentstructuurChar">
    <w:name w:val="Documentstructuur Char"/>
    <w:link w:val="Documentstructuur"/>
    <w:rsid w:val="00AA016B"/>
    <w:rPr>
      <w:rFonts w:ascii="Tahoma" w:hAnsi="Tahoma" w:cs="Tahoma"/>
      <w:sz w:val="16"/>
      <w:szCs w:val="16"/>
      <w:lang w:eastAsia="de-DE"/>
    </w:rPr>
  </w:style>
  <w:style w:type="paragraph" w:styleId="Tekstzonderopmaak">
    <w:name w:val="Plain Text"/>
    <w:basedOn w:val="Standaard"/>
    <w:link w:val="TekstzonderopmaakChar"/>
    <w:unhideWhenUsed/>
    <w:rsid w:val="00AA016B"/>
    <w:rPr>
      <w:rFonts w:ascii="Consolas" w:hAnsi="Consolas"/>
      <w:sz w:val="21"/>
      <w:szCs w:val="21"/>
      <w:lang w:val="de-DE"/>
    </w:rPr>
  </w:style>
  <w:style w:type="character" w:customStyle="1" w:styleId="TekstzonderopmaakChar">
    <w:name w:val="Tekst zonder opmaak Char"/>
    <w:link w:val="Tekstzonderopmaak"/>
    <w:rsid w:val="00AA016B"/>
    <w:rPr>
      <w:rFonts w:ascii="Consolas" w:hAnsi="Consolas"/>
      <w:sz w:val="21"/>
      <w:szCs w:val="21"/>
      <w:lang w:val="de-DE" w:eastAsia="de-DE"/>
    </w:rPr>
  </w:style>
  <w:style w:type="paragraph" w:styleId="Plattetekst">
    <w:name w:val="Body Text"/>
    <w:basedOn w:val="Standaard"/>
    <w:link w:val="PlattetekstChar"/>
    <w:unhideWhenUsed/>
    <w:rsid w:val="00AA016B"/>
    <w:pPr>
      <w:numPr>
        <w:numId w:val="9"/>
      </w:numPr>
      <w:spacing w:after="240"/>
      <w:jc w:val="both"/>
    </w:pPr>
    <w:rPr>
      <w:rFonts w:ascii="Times New Roman" w:hAnsi="Times New Roman"/>
      <w:sz w:val="24"/>
      <w:szCs w:val="20"/>
      <w:lang w:eastAsia="en-GB"/>
    </w:rPr>
  </w:style>
  <w:style w:type="character" w:customStyle="1" w:styleId="PlattetekstChar">
    <w:name w:val="Platte tekst Char"/>
    <w:link w:val="Plattetekst"/>
    <w:rsid w:val="00AA016B"/>
    <w:rPr>
      <w:sz w:val="24"/>
    </w:rPr>
  </w:style>
  <w:style w:type="paragraph" w:customStyle="1" w:styleId="ListParagraph1">
    <w:name w:val="List Paragraph1"/>
    <w:basedOn w:val="Standa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Zwaar">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Kop2Char">
    <w:name w:val="Kop 2 Char"/>
    <w:link w:val="Kop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Kop9Char">
    <w:name w:val="Kop 9 Char"/>
    <w:link w:val="Kop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Kop7Char">
    <w:name w:val="Kop 7 Char"/>
    <w:link w:val="Kop7"/>
    <w:rsid w:val="002D6E1A"/>
    <w:rPr>
      <w:sz w:val="22"/>
      <w:szCs w:val="24"/>
      <w:lang w:eastAsia="de-DE"/>
    </w:rPr>
  </w:style>
  <w:style w:type="character" w:customStyle="1" w:styleId="Kop6Char">
    <w:name w:val="Kop 6 Char"/>
    <w:link w:val="Kop6"/>
    <w:rsid w:val="002D6E1A"/>
    <w:rPr>
      <w:b/>
      <w:bCs/>
      <w:szCs w:val="22"/>
      <w:lang w:eastAsia="de-DE"/>
    </w:rPr>
  </w:style>
  <w:style w:type="character" w:customStyle="1" w:styleId="Kop8Char">
    <w:name w:val="Kop 8 Char"/>
    <w:link w:val="Kop8"/>
    <w:rsid w:val="002D6E1A"/>
    <w:rPr>
      <w:i/>
      <w:iCs/>
      <w:szCs w:val="24"/>
      <w:lang w:eastAsia="de-DE"/>
    </w:rPr>
  </w:style>
  <w:style w:type="numbering" w:customStyle="1" w:styleId="NoList1">
    <w:name w:val="No List1"/>
    <w:next w:val="Geenlijst"/>
    <w:uiPriority w:val="99"/>
    <w:semiHidden/>
    <w:unhideWhenUsed/>
    <w:rsid w:val="002D6E1A"/>
  </w:style>
  <w:style w:type="character" w:styleId="GevolgdeHyperlink">
    <w:name w:val="FollowedHyperlink"/>
    <w:unhideWhenUsed/>
    <w:rsid w:val="002D6E1A"/>
    <w:rPr>
      <w:color w:val="800080"/>
      <w:u w:val="single"/>
    </w:rPr>
  </w:style>
  <w:style w:type="character" w:customStyle="1" w:styleId="KoptekstChar">
    <w:name w:val="Koptekst Char"/>
    <w:link w:val="Koptekst"/>
    <w:rsid w:val="002D6E1A"/>
    <w:rPr>
      <w:rFonts w:ascii="Georgia" w:hAnsi="Georgia"/>
      <w:sz w:val="22"/>
      <w:szCs w:val="24"/>
      <w:lang w:eastAsia="de-DE"/>
    </w:rPr>
  </w:style>
  <w:style w:type="character" w:customStyle="1" w:styleId="VoettekstChar">
    <w:name w:val="Voettekst Char"/>
    <w:link w:val="Voettekst"/>
    <w:rsid w:val="002D6E1A"/>
    <w:rPr>
      <w:rFonts w:ascii="Georgia" w:hAnsi="Georgia"/>
      <w:sz w:val="22"/>
      <w:szCs w:val="24"/>
      <w:lang w:eastAsia="de-DE"/>
    </w:rPr>
  </w:style>
  <w:style w:type="paragraph" w:styleId="Eindnoottekst">
    <w:name w:val="endnote text"/>
    <w:basedOn w:val="Standaard"/>
    <w:link w:val="EindnoottekstChar"/>
    <w:unhideWhenUsed/>
    <w:rsid w:val="002D6E1A"/>
    <w:rPr>
      <w:szCs w:val="20"/>
    </w:rPr>
  </w:style>
  <w:style w:type="character" w:customStyle="1" w:styleId="EindnoottekstChar">
    <w:name w:val="Eindnoottekst Char"/>
    <w:link w:val="Eindnoottekst"/>
    <w:rsid w:val="002D6E1A"/>
    <w:rPr>
      <w:rFonts w:ascii="Georgia" w:hAnsi="Georgia"/>
      <w:lang w:eastAsia="de-DE"/>
    </w:rPr>
  </w:style>
  <w:style w:type="paragraph" w:styleId="Lijstnummering">
    <w:name w:val="List Number"/>
    <w:basedOn w:val="Standaard"/>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jstalineaChar">
    <w:name w:val="Lijstalinea Char"/>
    <w:aliases w:val="Paragraphe EI Char,Paragraphe de liste1 Char,EC Char"/>
    <w:link w:val="Lijstalinea"/>
    <w:uiPriority w:val="34"/>
    <w:locked/>
    <w:rsid w:val="002D6E1A"/>
    <w:rPr>
      <w:rFonts w:ascii="Georgia" w:hAnsi="Georgia"/>
      <w:sz w:val="22"/>
      <w:szCs w:val="24"/>
      <w:lang w:eastAsia="de-DE"/>
    </w:rPr>
  </w:style>
  <w:style w:type="paragraph" w:customStyle="1" w:styleId="04anumbering0">
    <w:name w:val="04anumbering"/>
    <w:basedOn w:val="Standa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ard"/>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jstalinea"/>
    <w:link w:val="DPChar"/>
    <w:qFormat/>
    <w:rsid w:val="002D6E1A"/>
    <w:pPr>
      <w:ind w:left="708"/>
      <w:contextualSpacing w:val="0"/>
      <w:jc w:val="both"/>
    </w:pPr>
    <w:rPr>
      <w:b/>
      <w:szCs w:val="20"/>
      <w:u w:val="single"/>
    </w:rPr>
  </w:style>
  <w:style w:type="paragraph" w:customStyle="1" w:styleId="Bullet">
    <w:name w:val="Bullet"/>
    <w:basedOn w:val="Standaard"/>
    <w:rsid w:val="002D6E1A"/>
    <w:pPr>
      <w:numPr>
        <w:numId w:val="12"/>
      </w:numPr>
      <w:tabs>
        <w:tab w:val="left" w:pos="708"/>
      </w:tabs>
      <w:spacing w:before="120" w:after="120" w:line="276" w:lineRule="auto"/>
      <w:jc w:val="both"/>
    </w:pPr>
    <w:rPr>
      <w:szCs w:val="20"/>
      <w:lang w:eastAsia="en-GB"/>
    </w:rPr>
  </w:style>
  <w:style w:type="character" w:styleId="Eindnootmarkering">
    <w:name w:val="endnote reference"/>
    <w:unhideWhenUsed/>
    <w:rsid w:val="002D6E1A"/>
    <w:rPr>
      <w:vertAlign w:val="superscript"/>
    </w:rPr>
  </w:style>
  <w:style w:type="character" w:styleId="Tekstvantijdelijkeaanduiding">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ardtabe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Geenlij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Regelnummer">
    <w:name w:val="line number"/>
    <w:basedOn w:val="Standaardalinea-lettertype"/>
    <w:uiPriority w:val="99"/>
    <w:unhideWhenUsed/>
    <w:rsid w:val="00952F2C"/>
  </w:style>
  <w:style w:type="paragraph" w:customStyle="1" w:styleId="aStyle">
    <w:name w:val="a) Style"/>
    <w:basedOn w:val="Standaard"/>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ijschrift"/>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Kop5Char">
    <w:name w:val="Kop 5 Char"/>
    <w:aliases w:val="Questions Char7"/>
    <w:link w:val="Kop5"/>
    <w:rsid w:val="00E9344E"/>
    <w:rPr>
      <w:rFonts w:ascii="Georgia" w:hAnsi="Georgia"/>
      <w:b/>
      <w:szCs w:val="24"/>
      <w:lang w:eastAsia="de-DE"/>
    </w:rPr>
  </w:style>
  <w:style w:type="character" w:customStyle="1" w:styleId="Kop3Char">
    <w:name w:val="Kop 3 Char"/>
    <w:link w:val="Kop3"/>
    <w:rsid w:val="003865E5"/>
    <w:rPr>
      <w:rFonts w:ascii="Cambria" w:eastAsia="Times New Roman" w:hAnsi="Cambria" w:cs="Times New Roman"/>
      <w:b/>
      <w:bCs/>
      <w:color w:val="4F81BD"/>
      <w:sz w:val="22"/>
      <w:szCs w:val="24"/>
      <w:lang w:eastAsia="de-DE"/>
    </w:rPr>
  </w:style>
  <w:style w:type="character" w:customStyle="1" w:styleId="Kop4Char">
    <w:name w:val="Kop 4 Char"/>
    <w:link w:val="Kop4"/>
    <w:rsid w:val="00CB7286"/>
    <w:rPr>
      <w:b/>
      <w:bCs/>
      <w:sz w:val="28"/>
      <w:szCs w:val="28"/>
      <w:lang w:eastAsia="de-DE"/>
    </w:rPr>
  </w:style>
  <w:style w:type="table" w:styleId="Lichtelijst-accent3">
    <w:name w:val="Light List Accent 3"/>
    <w:basedOn w:val="Standaardtabe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ardtabe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Kop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Kop1"/>
    <w:next w:val="Standa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ard"/>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Standaard"/>
    <w:next w:val="Standa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ard"/>
    <w:rsid w:val="000D2D0B"/>
    <w:rPr>
      <w:szCs w:val="20"/>
    </w:rPr>
  </w:style>
  <w:style w:type="paragraph" w:customStyle="1" w:styleId="Sbuchead">
    <w:name w:val="Sbuchead"/>
    <w:basedOn w:val="Standa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ard"/>
    <w:next w:val="Fait"/>
    <w:rsid w:val="000D2D0B"/>
    <w:pPr>
      <w:spacing w:before="480" w:after="120"/>
      <w:jc w:val="both"/>
    </w:pPr>
    <w:rPr>
      <w:rFonts w:ascii="Times New Roman" w:hAnsi="Times New Roman"/>
      <w:sz w:val="24"/>
      <w:lang w:eastAsia="en-US"/>
    </w:rPr>
  </w:style>
  <w:style w:type="paragraph" w:customStyle="1" w:styleId="Fait">
    <w:name w:val="Fait à"/>
    <w:basedOn w:val="Standa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ard"/>
    <w:next w:val="Standa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ard"/>
    <w:next w:val="Standa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ard"/>
    <w:rsid w:val="000D2D0B"/>
    <w:pPr>
      <w:spacing w:before="120" w:after="120"/>
      <w:ind w:left="850"/>
      <w:jc w:val="both"/>
    </w:pPr>
    <w:rPr>
      <w:rFonts w:ascii="Times New Roman" w:hAnsi="Times New Roman"/>
      <w:sz w:val="24"/>
      <w:lang w:eastAsia="en-US"/>
    </w:rPr>
  </w:style>
  <w:style w:type="paragraph" w:customStyle="1" w:styleId="Text2">
    <w:name w:val="Text 2"/>
    <w:basedOn w:val="Standaard"/>
    <w:rsid w:val="000D2D0B"/>
    <w:pPr>
      <w:spacing w:before="120" w:after="120"/>
      <w:ind w:left="1417"/>
      <w:jc w:val="both"/>
    </w:pPr>
    <w:rPr>
      <w:rFonts w:ascii="Times New Roman" w:hAnsi="Times New Roman"/>
      <w:sz w:val="24"/>
      <w:lang w:eastAsia="en-US"/>
    </w:rPr>
  </w:style>
  <w:style w:type="paragraph" w:customStyle="1" w:styleId="Text3">
    <w:name w:val="Text 3"/>
    <w:basedOn w:val="Standaard"/>
    <w:rsid w:val="000D2D0B"/>
    <w:pPr>
      <w:spacing w:before="120" w:after="120"/>
      <w:ind w:left="1984"/>
      <w:jc w:val="both"/>
    </w:pPr>
    <w:rPr>
      <w:rFonts w:ascii="Times New Roman" w:hAnsi="Times New Roman"/>
      <w:sz w:val="24"/>
      <w:lang w:eastAsia="en-US"/>
    </w:rPr>
  </w:style>
  <w:style w:type="paragraph" w:customStyle="1" w:styleId="Text4">
    <w:name w:val="Text 4"/>
    <w:basedOn w:val="Standa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ard"/>
    <w:rsid w:val="000D2D0B"/>
    <w:pPr>
      <w:spacing w:before="120" w:after="120"/>
      <w:jc w:val="center"/>
    </w:pPr>
    <w:rPr>
      <w:rFonts w:ascii="Times New Roman" w:hAnsi="Times New Roman"/>
      <w:sz w:val="24"/>
      <w:lang w:eastAsia="en-US"/>
    </w:rPr>
  </w:style>
  <w:style w:type="paragraph" w:customStyle="1" w:styleId="NormalLeft">
    <w:name w:val="Normal Left"/>
    <w:basedOn w:val="Standaard"/>
    <w:rsid w:val="000D2D0B"/>
    <w:pPr>
      <w:spacing w:before="120" w:after="120"/>
    </w:pPr>
    <w:rPr>
      <w:rFonts w:ascii="Times New Roman" w:hAnsi="Times New Roman"/>
      <w:sz w:val="24"/>
      <w:lang w:eastAsia="en-US"/>
    </w:rPr>
  </w:style>
  <w:style w:type="paragraph" w:customStyle="1" w:styleId="NormalRight">
    <w:name w:val="Normal Right"/>
    <w:basedOn w:val="Standaard"/>
    <w:rsid w:val="000D2D0B"/>
    <w:pPr>
      <w:spacing w:before="120" w:after="120"/>
      <w:jc w:val="right"/>
    </w:pPr>
    <w:rPr>
      <w:rFonts w:ascii="Times New Roman" w:hAnsi="Times New Roman"/>
      <w:sz w:val="24"/>
      <w:lang w:eastAsia="en-US"/>
    </w:rPr>
  </w:style>
  <w:style w:type="paragraph" w:customStyle="1" w:styleId="QuotedText">
    <w:name w:val="Quoted Text"/>
    <w:basedOn w:val="Standaard"/>
    <w:rsid w:val="000D2D0B"/>
    <w:pPr>
      <w:spacing w:before="120" w:after="120"/>
      <w:ind w:left="1417"/>
      <w:jc w:val="both"/>
    </w:pPr>
    <w:rPr>
      <w:rFonts w:ascii="Times New Roman" w:hAnsi="Times New Roman"/>
      <w:sz w:val="24"/>
      <w:lang w:eastAsia="en-US"/>
    </w:rPr>
  </w:style>
  <w:style w:type="paragraph" w:customStyle="1" w:styleId="Point0">
    <w:name w:val="Point 0"/>
    <w:basedOn w:val="Standa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Standa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ard"/>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Standaard"/>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Standaard"/>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Standaard"/>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ard"/>
    <w:next w:val="Standa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ard"/>
    <w:next w:val="Kop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ard"/>
    <w:next w:val="Standa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ard"/>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Standaard"/>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Standaard"/>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Standaard"/>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Standaard"/>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Standaard"/>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Standaard"/>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Standaard"/>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Standaard"/>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Standaard"/>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Standaard"/>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Standaard"/>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Standaard"/>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Standaard"/>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ard"/>
    <w:next w:val="Standa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ard"/>
    <w:next w:val="Standa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ard"/>
    <w:next w:val="Standaard"/>
    <w:rsid w:val="000D2D0B"/>
    <w:pPr>
      <w:spacing w:after="240"/>
    </w:pPr>
    <w:rPr>
      <w:rFonts w:ascii="Times New Roman" w:hAnsi="Times New Roman"/>
      <w:sz w:val="24"/>
      <w:lang w:eastAsia="en-US"/>
    </w:rPr>
  </w:style>
  <w:style w:type="paragraph" w:customStyle="1" w:styleId="Datedadoption">
    <w:name w:val="Date d'adoption"/>
    <w:basedOn w:val="Standa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ard"/>
    <w:next w:val="Standaard"/>
    <w:rsid w:val="000D2D0B"/>
    <w:pPr>
      <w:keepNext/>
      <w:spacing w:before="600" w:after="120"/>
      <w:jc w:val="both"/>
    </w:pPr>
    <w:rPr>
      <w:rFonts w:ascii="Times New Roman" w:hAnsi="Times New Roman"/>
      <w:sz w:val="24"/>
      <w:lang w:eastAsia="en-US"/>
    </w:rPr>
  </w:style>
  <w:style w:type="paragraph" w:customStyle="1" w:styleId="Langue">
    <w:name w:val="Langue"/>
    <w:basedOn w:val="Standa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ard"/>
    <w:next w:val="Emission"/>
    <w:rsid w:val="000D2D0B"/>
    <w:rPr>
      <w:rFonts w:ascii="Arial" w:hAnsi="Arial" w:cs="Arial"/>
      <w:sz w:val="24"/>
      <w:lang w:eastAsia="en-US"/>
    </w:rPr>
  </w:style>
  <w:style w:type="paragraph" w:customStyle="1" w:styleId="Rfrenceinstitutionnelle">
    <w:name w:val="Référence institutionnelle"/>
    <w:basedOn w:val="Standa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ard"/>
    <w:next w:val="Statut"/>
    <w:rsid w:val="000D2D0B"/>
    <w:pPr>
      <w:ind w:left="5103"/>
    </w:pPr>
    <w:rPr>
      <w:rFonts w:ascii="Times New Roman" w:hAnsi="Times New Roman"/>
      <w:sz w:val="24"/>
      <w:lang w:eastAsia="en-US"/>
    </w:rPr>
  </w:style>
  <w:style w:type="paragraph" w:customStyle="1" w:styleId="Rfrenceinterne">
    <w:name w:val="Référence interne"/>
    <w:basedOn w:val="Standa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ard"/>
    <w:rsid w:val="000D2D0B"/>
    <w:pPr>
      <w:jc w:val="center"/>
    </w:pPr>
    <w:rPr>
      <w:rFonts w:ascii="Times New Roman" w:hAnsi="Times New Roman"/>
      <w:b/>
      <w:sz w:val="24"/>
      <w:lang w:eastAsia="en-US"/>
    </w:rPr>
  </w:style>
  <w:style w:type="paragraph" w:customStyle="1" w:styleId="Statut">
    <w:name w:val="Statut"/>
    <w:basedOn w:val="Standa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ard"/>
    <w:next w:val="Standa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ard"/>
    <w:next w:val="Standa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ard"/>
    <w:next w:val="Standaard"/>
    <w:rsid w:val="000D2D0B"/>
    <w:pPr>
      <w:spacing w:before="120" w:after="120"/>
      <w:jc w:val="both"/>
    </w:pPr>
    <w:rPr>
      <w:rFonts w:ascii="Times New Roman" w:hAnsi="Times New Roman"/>
      <w:sz w:val="24"/>
      <w:lang w:eastAsia="en-US"/>
    </w:rPr>
  </w:style>
  <w:style w:type="paragraph" w:customStyle="1" w:styleId="Supertitre">
    <w:name w:val="Supertitre"/>
    <w:basedOn w:val="Standaard"/>
    <w:next w:val="Standa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ard"/>
    <w:next w:val="Standaard"/>
    <w:rsid w:val="000D2D0B"/>
    <w:pPr>
      <w:spacing w:before="360"/>
      <w:jc w:val="center"/>
    </w:pPr>
    <w:rPr>
      <w:rFonts w:ascii="Times New Roman" w:hAnsi="Times New Roman"/>
      <w:sz w:val="24"/>
      <w:lang w:eastAsia="en-US"/>
    </w:rPr>
  </w:style>
  <w:style w:type="paragraph" w:customStyle="1" w:styleId="Rfrencecroise">
    <w:name w:val="Référence croisée"/>
    <w:basedOn w:val="Standaard"/>
    <w:rsid w:val="000D2D0B"/>
    <w:pPr>
      <w:jc w:val="center"/>
    </w:pPr>
    <w:rPr>
      <w:rFonts w:ascii="Times New Roman" w:hAnsi="Times New Roman"/>
      <w:sz w:val="24"/>
      <w:lang w:eastAsia="en-US"/>
    </w:rPr>
  </w:style>
  <w:style w:type="paragraph" w:customStyle="1" w:styleId="Fichefinanciretitre">
    <w:name w:val="Fiche financière titre"/>
    <w:basedOn w:val="Standaard"/>
    <w:next w:val="Standa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ard"/>
    <w:rsid w:val="000D2D0B"/>
    <w:pPr>
      <w:spacing w:after="240"/>
    </w:pPr>
  </w:style>
  <w:style w:type="paragraph" w:customStyle="1" w:styleId="Accompagnant">
    <w:name w:val="Accompagnant"/>
    <w:basedOn w:val="Standa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ard"/>
    <w:next w:val="Standaard"/>
    <w:rsid w:val="000D2D0B"/>
    <w:pPr>
      <w:spacing w:before="360"/>
      <w:jc w:val="center"/>
    </w:pPr>
    <w:rPr>
      <w:rFonts w:ascii="Times New Roman" w:hAnsi="Times New Roman"/>
      <w:sz w:val="24"/>
      <w:lang w:eastAsia="en-US"/>
    </w:rPr>
  </w:style>
  <w:style w:type="paragraph" w:styleId="Lijstnummering2">
    <w:name w:val="List Number 2"/>
    <w:basedOn w:val="Standaard"/>
    <w:rsid w:val="000D2D0B"/>
    <w:pPr>
      <w:tabs>
        <w:tab w:val="num" w:pos="643"/>
      </w:tabs>
      <w:spacing w:before="120" w:after="120"/>
      <w:ind w:left="643" w:hanging="360"/>
      <w:jc w:val="both"/>
    </w:pPr>
    <w:rPr>
      <w:rFonts w:ascii="Times New Roman" w:hAnsi="Times New Roman"/>
      <w:sz w:val="24"/>
      <w:lang w:eastAsia="en-US"/>
    </w:rPr>
  </w:style>
  <w:style w:type="paragraph" w:styleId="Lijstnummering3">
    <w:name w:val="List Number 3"/>
    <w:basedOn w:val="Standaard"/>
    <w:rsid w:val="000D2D0B"/>
    <w:pPr>
      <w:tabs>
        <w:tab w:val="num" w:pos="926"/>
      </w:tabs>
      <w:spacing w:before="120" w:after="120"/>
      <w:ind w:left="926" w:hanging="360"/>
      <w:jc w:val="both"/>
    </w:pPr>
    <w:rPr>
      <w:rFonts w:ascii="Times New Roman" w:hAnsi="Times New Roman"/>
      <w:sz w:val="24"/>
      <w:lang w:eastAsia="en-US"/>
    </w:rPr>
  </w:style>
  <w:style w:type="paragraph" w:styleId="Lijstnummering4">
    <w:name w:val="List Number 4"/>
    <w:basedOn w:val="Standa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jstopsomteken">
    <w:name w:val="List Bullet"/>
    <w:basedOn w:val="Standaard"/>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jstopsomteken2">
    <w:name w:val="List Bullet 2"/>
    <w:basedOn w:val="Standa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jstopsomteken3">
    <w:name w:val="List Bullet 3"/>
    <w:basedOn w:val="Standaard"/>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jstopsomteken4">
    <w:name w:val="List Bullet 4"/>
    <w:basedOn w:val="Standaard"/>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Lijstmetafbeeldingen">
    <w:name w:val="table of figures"/>
    <w:basedOn w:val="Standaard"/>
    <w:next w:val="Standa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ard"/>
    <w:rsid w:val="000D2D0B"/>
    <w:pPr>
      <w:ind w:left="720"/>
      <w:contextualSpacing/>
    </w:pPr>
    <w:rPr>
      <w:rFonts w:ascii="Cambria" w:hAnsi="Cambria"/>
      <w:sz w:val="24"/>
      <w:lang w:val="en-US" w:eastAsia="en-US"/>
    </w:rPr>
  </w:style>
  <w:style w:type="paragraph" w:customStyle="1" w:styleId="Listeavsnitt1">
    <w:name w:val="Listeavsnitt1"/>
    <w:basedOn w:val="Standa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Kop1"/>
    <w:next w:val="Standa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ard"/>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el">
    <w:name w:val="Title"/>
    <w:basedOn w:val="Standaard"/>
    <w:next w:val="Standaard"/>
    <w:link w:val="Titel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Char">
    <w:name w:val="Titel Char"/>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ard"/>
    <w:rsid w:val="000D2D0B"/>
    <w:pPr>
      <w:spacing w:before="320" w:line="260" w:lineRule="exact"/>
      <w:jc w:val="both"/>
    </w:pPr>
    <w:rPr>
      <w:rFonts w:ascii="Myriad Pro Light" w:hAnsi="Myriad Pro Light"/>
      <w:b/>
      <w:sz w:val="21"/>
      <w:szCs w:val="20"/>
      <w:lang w:val="es-ES" w:eastAsia="es-ES"/>
    </w:rPr>
  </w:style>
  <w:style w:type="character" w:customStyle="1" w:styleId="RevisieChar">
    <w:name w:val="Revisie Char"/>
    <w:link w:val="Revisie"/>
    <w:uiPriority w:val="99"/>
    <w:semiHidden/>
    <w:locked/>
    <w:rsid w:val="000D2D0B"/>
    <w:rPr>
      <w:rFonts w:ascii="Georgia" w:hAnsi="Georgia"/>
      <w:sz w:val="22"/>
      <w:szCs w:val="24"/>
      <w:lang w:eastAsia="de-DE"/>
    </w:rPr>
  </w:style>
  <w:style w:type="table" w:customStyle="1" w:styleId="TableGrid2">
    <w:name w:val="Table Grid2"/>
    <w:basedOn w:val="Standaardtabel"/>
    <w:next w:val="Tabel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aliases w:val="Question"/>
    <w:uiPriority w:val="19"/>
    <w:qFormat/>
    <w:rsid w:val="003A6E9A"/>
    <w:rPr>
      <w:b/>
      <w:i w:val="0"/>
      <w:iCs/>
      <w:sz w:val="20"/>
    </w:rPr>
  </w:style>
  <w:style w:type="paragraph" w:customStyle="1" w:styleId="NEW-Paragraph-Level1">
    <w:name w:val="NEW-Paragraph-Level1"/>
    <w:basedOn w:val="Standa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ard"/>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Standaard"/>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Standaard"/>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Standa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ard"/>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Standa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Standa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Tekstvantijdelijkeaanduiding"/>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Tekstvantijdelijkeaanduiding"/>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Tekstvantijdelijkeaanduiding"/>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DE1AA5"/>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E30DE-458B-4EC5-BF24-C64F0876739F}">
  <ds:schemaRefs>
    <ds:schemaRef ds:uri="http://schemas.openxmlformats.org/officeDocument/2006/bibliography"/>
  </ds:schemaRefs>
</ds:datastoreItem>
</file>

<file path=customXml/itemProps2.xml><?xml version="1.0" encoding="utf-8"?>
<ds:datastoreItem xmlns:ds="http://schemas.openxmlformats.org/officeDocument/2006/customXml" ds:itemID="{6E68AF8D-420F-4FB3-840B-90B458D2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2195</Words>
  <Characters>12075</Characters>
  <Application>Microsoft Office Word</Application>
  <DocSecurity>8</DocSecurity>
  <Lines>100</Lines>
  <Paragraphs>28</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14242</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Petersverbeek</cp:lastModifiedBy>
  <cp:revision>2</cp:revision>
  <cp:lastPrinted>2014-05-08T15:06:00Z</cp:lastPrinted>
  <dcterms:created xsi:type="dcterms:W3CDTF">2014-10-14T20:46:00Z</dcterms:created>
  <dcterms:modified xsi:type="dcterms:W3CDTF">2014-10-14T20:46:00Z</dcterms:modified>
</cp:coreProperties>
</file>