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E679BA" w:rsidTr="00315E96">
        <w:trPr>
          <w:trHeight w:val="284"/>
        </w:trPr>
        <w:tc>
          <w:tcPr>
            <w:tcW w:w="9412" w:type="dxa"/>
          </w:tcPr>
          <w:p w:rsidR="00C2094B" w:rsidRPr="00376B02" w:rsidRDefault="002B52C2" w:rsidP="005A150A">
            <w:pPr>
              <w:pStyle w:val="00bDBInfo"/>
            </w:pPr>
            <w:r>
              <w:t>20 August</w:t>
            </w:r>
            <w:r w:rsidR="00ED351E" w:rsidRPr="00376B02">
              <w:t xml:space="preserve"> </w:t>
            </w:r>
            <w:r w:rsidR="006F4B04" w:rsidRPr="00376B02">
              <w:t>2014</w:t>
            </w:r>
          </w:p>
        </w:tc>
      </w:tr>
    </w:tbl>
    <w:p w:rsidR="00FD7A8D" w:rsidRPr="00640DCD" w:rsidRDefault="00FD7A8D" w:rsidP="00FD7A8D">
      <w:pPr>
        <w:rPr>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E679BA" w:rsidTr="00B835D5">
        <w:trPr>
          <w:trHeight w:hRule="exact" w:val="1209"/>
        </w:trPr>
        <w:tc>
          <w:tcPr>
            <w:tcW w:w="9397" w:type="dxa"/>
            <w:vAlign w:val="bottom"/>
          </w:tcPr>
          <w:p w:rsidR="006F4403" w:rsidRDefault="00AE627C" w:rsidP="00C000A5">
            <w:pPr>
              <w:pStyle w:val="01aDBTitle"/>
            </w:pPr>
            <w:r>
              <w:t>Reply form</w:t>
            </w:r>
            <w:r w:rsidR="00B835D5">
              <w:t xml:space="preserve"> </w:t>
            </w:r>
            <w:r w:rsidR="0043173B">
              <w:t>for</w:t>
            </w:r>
            <w:r w:rsidR="00027ECF">
              <w:t xml:space="preserve"> the </w:t>
            </w:r>
          </w:p>
          <w:p w:rsidR="00027ECF" w:rsidRDefault="00C8677B" w:rsidP="00C000A5">
            <w:pPr>
              <w:pStyle w:val="01aDBTitle"/>
            </w:pPr>
            <w:r>
              <w:t>ESMA MAR</w:t>
            </w:r>
            <w:r w:rsidR="00027ECF">
              <w:t xml:space="preserve"> </w:t>
            </w:r>
            <w:r>
              <w:t xml:space="preserve"> </w:t>
            </w:r>
            <w:r w:rsidRPr="00C8677B">
              <w:t xml:space="preserve">Technical </w:t>
            </w:r>
            <w:r w:rsidR="009D2295">
              <w:t>advice</w:t>
            </w:r>
          </w:p>
          <w:p w:rsidR="00422A7D" w:rsidRDefault="00422A7D" w:rsidP="00C000A5">
            <w:pPr>
              <w:pStyle w:val="01aDBTitle"/>
            </w:pPr>
            <w:r>
              <w:t xml:space="preserve"> </w:t>
            </w:r>
          </w:p>
          <w:p w:rsidR="00027ECF" w:rsidRDefault="00422A7D" w:rsidP="00C000A5">
            <w:pPr>
              <w:pStyle w:val="01aDBTitle"/>
            </w:pPr>
            <w:r>
              <w:t>Template for comments</w:t>
            </w:r>
          </w:p>
          <w:p w:rsidR="00791EB4" w:rsidRPr="00E679BA" w:rsidRDefault="00027ECF" w:rsidP="00C000A5">
            <w:pPr>
              <w:pStyle w:val="01aDBTitle"/>
            </w:pPr>
            <w:r>
              <w:t>for the ESMA MiFID II/MiFIR Discussion P</w:t>
            </w:r>
            <w:r>
              <w:t>a</w:t>
            </w:r>
            <w:r>
              <w:t xml:space="preserve">per </w:t>
            </w:r>
            <w:r w:rsidR="00422A7D">
              <w:t xml:space="preserve"> </w:t>
            </w:r>
            <w:r w:rsidR="00F739D4" w:rsidRPr="00E679BA">
              <w:t xml:space="preserve"> </w:t>
            </w:r>
          </w:p>
        </w:tc>
      </w:tr>
      <w:tr w:rsidR="00060F72" w:rsidRPr="00E679BA" w:rsidTr="00B835D5">
        <w:trPr>
          <w:trHeight w:hRule="exact" w:val="605"/>
        </w:trPr>
        <w:tc>
          <w:tcPr>
            <w:tcW w:w="9397" w:type="dxa"/>
            <w:tcMar>
              <w:top w:w="142" w:type="dxa"/>
            </w:tcMar>
          </w:tcPr>
          <w:p w:rsidR="00D91010" w:rsidRPr="00E679BA" w:rsidRDefault="00013CCE" w:rsidP="00027ECF">
            <w:pPr>
              <w:pStyle w:val="01bDBSubtitle"/>
            </w:pPr>
            <w:r w:rsidRPr="00E679BA">
              <w:t xml:space="preserve"> </w:t>
            </w:r>
          </w:p>
        </w:tc>
      </w:tr>
    </w:tbl>
    <w:p w:rsidR="00620D7C" w:rsidRPr="00E679BA" w:rsidRDefault="00620D7C" w:rsidP="00C00012">
      <w:pPr>
        <w:pStyle w:val="05HeadlinenoIndex"/>
        <w:sectPr w:rsidR="00620D7C" w:rsidRPr="00E679BA" w:rsidSect="006E3C72">
          <w:headerReference w:type="default" r:id="rId10"/>
          <w:footerReference w:type="default" r:id="rId11"/>
          <w:headerReference w:type="first" r:id="rId12"/>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E679BA" w:rsidTr="00315E96">
        <w:trPr>
          <w:trHeight w:hRule="exact" w:val="964"/>
        </w:trPr>
        <w:tc>
          <w:tcPr>
            <w:tcW w:w="2325" w:type="dxa"/>
          </w:tcPr>
          <w:p w:rsidR="00620D7C" w:rsidRPr="00E679BA" w:rsidRDefault="00620D7C" w:rsidP="002B52C2">
            <w:pPr>
              <w:pStyle w:val="02Date"/>
            </w:pPr>
            <w:r w:rsidRPr="00222D9B">
              <w:lastRenderedPageBreak/>
              <w:t xml:space="preserve">Date: </w:t>
            </w:r>
            <w:r w:rsidR="002B52C2">
              <w:t>20 August</w:t>
            </w:r>
            <w:r w:rsidR="002B354F" w:rsidRPr="00222D9B">
              <w:t xml:space="preserve"> </w:t>
            </w:r>
            <w:r w:rsidR="00486C17" w:rsidRPr="00222D9B">
              <w:t>201</w:t>
            </w:r>
            <w:r w:rsidR="006F57F2" w:rsidRPr="00222D9B">
              <w:t>4</w:t>
            </w:r>
          </w:p>
        </w:tc>
      </w:tr>
    </w:tbl>
    <w:p w:rsidR="0088244C" w:rsidRDefault="0088244C" w:rsidP="00F574D0">
      <w:pPr>
        <w:pStyle w:val="05HeadlinenoIndex"/>
      </w:pPr>
      <w:bookmarkStart w:id="0" w:name="_Toc280628648"/>
    </w:p>
    <w:p w:rsidR="00F574D0" w:rsidRPr="00321CD3" w:rsidRDefault="0088244C" w:rsidP="00F574D0">
      <w:pPr>
        <w:pStyle w:val="05HeadlinenoIndex"/>
      </w:pPr>
      <w:r>
        <w:br w:type="page"/>
      </w:r>
      <w:r w:rsidR="00F574D0" w:rsidRPr="00321CD3">
        <w:t xml:space="preserve">Responding to this paper </w:t>
      </w:r>
    </w:p>
    <w:p w:rsidR="00F574D0" w:rsidRDefault="00F574D0" w:rsidP="00F574D0">
      <w:pPr>
        <w:pStyle w:val="04BodyText"/>
        <w:spacing w:before="120" w:after="120"/>
      </w:pPr>
      <w:r w:rsidRPr="00321CD3">
        <w:t>The European Securities and Markets Autho</w:t>
      </w:r>
      <w:r>
        <w:t>rity (ESMA) invites responses</w:t>
      </w:r>
      <w:r w:rsidRPr="00321CD3">
        <w:t xml:space="preserve"> </w:t>
      </w:r>
      <w:r>
        <w:t xml:space="preserve">to </w:t>
      </w:r>
      <w:r w:rsidRPr="00321CD3">
        <w:t xml:space="preserve">the specific questions listed in </w:t>
      </w:r>
      <w:r>
        <w:t xml:space="preserve">the ESMA </w:t>
      </w:r>
      <w:r w:rsidR="0060674A" w:rsidRPr="0060674A">
        <w:t>Consultation Paper - Draft technical advice on possible delegated acts concerning the Market Abuse Regulation (MAR)</w:t>
      </w:r>
      <w:r w:rsidR="00015B5E">
        <w:t xml:space="preserve">, </w:t>
      </w:r>
      <w:r w:rsidR="00015B5E" w:rsidRPr="00015B5E">
        <w:t>published</w:t>
      </w:r>
      <w:r w:rsidR="00015B5E">
        <w:t xml:space="preserve"> on the ESMA website (</w:t>
      </w:r>
      <w:hyperlink r:id="rId13" w:history="1">
        <w:r w:rsidR="00015B5E" w:rsidRPr="00015B5E">
          <w:rPr>
            <w:rStyle w:val="Hyperlink"/>
          </w:rPr>
          <w:t>here</w:t>
        </w:r>
      </w:hyperlink>
      <w:r w:rsidR="00015B5E">
        <w:t>)</w:t>
      </w:r>
      <w:r w:rsidR="005A150A">
        <w:t>.</w:t>
      </w:r>
    </w:p>
    <w:p w:rsidR="00F574D0"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r w:rsidRPr="00F574D0">
        <w:rPr>
          <w:rFonts w:cs="Georgia"/>
          <w:b/>
          <w:bCs/>
          <w:i/>
          <w:color w:val="000000"/>
          <w:szCs w:val="20"/>
          <w:lang w:eastAsia="en-GB"/>
        </w:rPr>
        <w:t>Instructions</w:t>
      </w:r>
    </w:p>
    <w:p w:rsidR="00F574D0" w:rsidRPr="0081710D" w:rsidRDefault="00D75FEE" w:rsidP="00F574D0">
      <w:pPr>
        <w:pStyle w:val="04BodyText"/>
        <w:spacing w:before="120" w:after="120"/>
      </w:pPr>
      <w:r w:rsidRPr="00D75FEE">
        <w:t xml:space="preserve">Please note that, in order to facilitate the analysis of the large number of responses expected, you are requested to use this file to send your response to ESMA so as to allow us to process it properly. Therefore, please follow </w:t>
      </w:r>
      <w:r>
        <w:t>the instructions described below</w:t>
      </w:r>
      <w:r w:rsidR="00F574D0" w:rsidRPr="0081710D">
        <w:t>:</w:t>
      </w:r>
    </w:p>
    <w:p w:rsidR="00F574D0" w:rsidRPr="00C0197A" w:rsidRDefault="00F574D0" w:rsidP="00F574D0">
      <w:pPr>
        <w:pStyle w:val="04bList"/>
        <w:numPr>
          <w:ilvl w:val="0"/>
          <w:numId w:val="5"/>
        </w:numPr>
        <w:spacing w:before="120" w:after="120"/>
        <w:ind w:left="720"/>
      </w:pPr>
      <w:r w:rsidRPr="00C0197A">
        <w:t xml:space="preserve">use this </w:t>
      </w:r>
      <w:r w:rsidR="003F5C06">
        <w:t>form</w:t>
      </w:r>
      <w:r w:rsidRPr="00C0197A">
        <w:t xml:space="preserve"> and send </w:t>
      </w:r>
      <w:r w:rsidR="00D75FEE">
        <w:t>your</w:t>
      </w:r>
      <w:r w:rsidRPr="00C0197A">
        <w:t xml:space="preserve"> response</w:t>
      </w:r>
      <w:r>
        <w:t>s</w:t>
      </w:r>
      <w:r w:rsidRPr="00C0197A">
        <w:t xml:space="preserve"> in Word format;</w:t>
      </w:r>
    </w:p>
    <w:p w:rsidR="00F574D0" w:rsidRPr="0081710D" w:rsidRDefault="00D75FEE" w:rsidP="00F574D0">
      <w:pPr>
        <w:pStyle w:val="04bList"/>
        <w:numPr>
          <w:ilvl w:val="0"/>
          <w:numId w:val="5"/>
        </w:numPr>
        <w:spacing w:before="120" w:after="120"/>
        <w:ind w:left="720"/>
      </w:pPr>
      <w:r>
        <w:t xml:space="preserve">do </w:t>
      </w:r>
      <w:r w:rsidR="00F574D0" w:rsidRPr="0081710D">
        <w:t>not remove the tags of type &lt;ESMA_QUESTION_</w:t>
      </w:r>
      <w:r w:rsidR="00C8677B">
        <w:t>T</w:t>
      </w:r>
      <w:r w:rsidR="00E9344E">
        <w:t>A_</w:t>
      </w:r>
      <w:r w:rsidR="00F574D0" w:rsidRPr="0081710D">
        <w:t>1&gt; - i.e. the response to one question has to be framed by the 2 tags corresponding to the question; and</w:t>
      </w:r>
    </w:p>
    <w:p w:rsidR="00F574D0" w:rsidRPr="0081710D" w:rsidRDefault="00F574D0" w:rsidP="00F574D0">
      <w:pPr>
        <w:pStyle w:val="04bList"/>
        <w:numPr>
          <w:ilvl w:val="0"/>
          <w:numId w:val="5"/>
        </w:numPr>
        <w:spacing w:before="120" w:after="120"/>
        <w:ind w:left="720"/>
      </w:pPr>
      <w:r w:rsidRPr="0081710D">
        <w:t xml:space="preserve">if </w:t>
      </w:r>
      <w:r w:rsidR="00D75FEE">
        <w:t>you do not have a</w:t>
      </w:r>
      <w:r w:rsidRPr="0081710D">
        <w:t xml:space="preserve"> response to a question, </w:t>
      </w:r>
      <w:r w:rsidR="00D75FEE">
        <w:t xml:space="preserve">do </w:t>
      </w:r>
      <w:r w:rsidRPr="0081710D">
        <w:t>not delete it and leave the text “TYPE YOUR TEXT HERE” between the tags.</w:t>
      </w:r>
    </w:p>
    <w:p w:rsidR="00F574D0" w:rsidRPr="0081710D" w:rsidRDefault="00F574D0" w:rsidP="00F574D0">
      <w:pPr>
        <w:pStyle w:val="04bList"/>
        <w:numPr>
          <w:ilvl w:val="0"/>
          <w:numId w:val="0"/>
        </w:numPr>
        <w:spacing w:before="120" w:after="120"/>
      </w:pPr>
      <w:r w:rsidRPr="0081710D">
        <w:t>Responses are most helpful:</w:t>
      </w:r>
    </w:p>
    <w:p w:rsidR="00F574D0" w:rsidRPr="0081710D" w:rsidRDefault="00F574D0" w:rsidP="002067BA">
      <w:pPr>
        <w:pStyle w:val="04bList"/>
        <w:numPr>
          <w:ilvl w:val="0"/>
          <w:numId w:val="33"/>
        </w:numPr>
        <w:spacing w:before="120" w:after="120"/>
      </w:pPr>
      <w:r w:rsidRPr="0081710D">
        <w:t>if they respond to the question stated;</w:t>
      </w:r>
    </w:p>
    <w:p w:rsidR="00F574D0" w:rsidRPr="0081710D" w:rsidRDefault="00F574D0" w:rsidP="002067BA">
      <w:pPr>
        <w:pStyle w:val="04bList"/>
        <w:numPr>
          <w:ilvl w:val="0"/>
          <w:numId w:val="33"/>
        </w:numPr>
        <w:spacing w:before="120" w:after="120"/>
      </w:pPr>
      <w:r w:rsidRPr="0081710D">
        <w:t>contain a clear rationale, including on any related costs and benefits; and</w:t>
      </w:r>
    </w:p>
    <w:p w:rsidR="00F574D0" w:rsidRPr="0081710D" w:rsidRDefault="00F574D0" w:rsidP="002067BA">
      <w:pPr>
        <w:pStyle w:val="04bList"/>
        <w:numPr>
          <w:ilvl w:val="0"/>
          <w:numId w:val="33"/>
        </w:numPr>
        <w:spacing w:before="120" w:after="120"/>
      </w:pPr>
      <w:r w:rsidRPr="0081710D">
        <w:t>describe any alternatives that ESMA should consider</w:t>
      </w:r>
    </w:p>
    <w:p w:rsidR="00F574D0" w:rsidRDefault="00F574D0" w:rsidP="00F574D0">
      <w:pPr>
        <w:pStyle w:val="04bList"/>
        <w:numPr>
          <w:ilvl w:val="0"/>
          <w:numId w:val="0"/>
        </w:numPr>
        <w:spacing w:before="120" w:after="120"/>
      </w:pPr>
    </w:p>
    <w:p w:rsidR="004E1A0F" w:rsidRPr="0081710D" w:rsidRDefault="004E1A0F" w:rsidP="00F574D0">
      <w:pPr>
        <w:pStyle w:val="04bList"/>
        <w:numPr>
          <w:ilvl w:val="0"/>
          <w:numId w:val="0"/>
        </w:numPr>
        <w:spacing w:before="120" w:after="120"/>
      </w:pPr>
      <w:r w:rsidRPr="004E1A0F">
        <w:t>To help you navigate this document more easily, bookmarks are available in “Navigation Pane” for Word 2010 and in “Document Map” for Word 2007.</w:t>
      </w:r>
    </w:p>
    <w:p w:rsidR="00F574D0" w:rsidRPr="0081710D" w:rsidRDefault="00F574D0" w:rsidP="00F574D0">
      <w:pPr>
        <w:pStyle w:val="04BodyText"/>
        <w:spacing w:before="120" w:after="120"/>
      </w:pPr>
      <w:r w:rsidRPr="0081710D">
        <w:t xml:space="preserve">Responses must reach us by </w:t>
      </w:r>
      <w:r w:rsidR="00D43F14">
        <w:rPr>
          <w:b/>
        </w:rPr>
        <w:t xml:space="preserve">15 October </w:t>
      </w:r>
      <w:r w:rsidRPr="0081710D">
        <w:rPr>
          <w:b/>
        </w:rPr>
        <w:t>2014</w:t>
      </w:r>
      <w:r w:rsidRPr="0081710D">
        <w:t xml:space="preserve">. </w:t>
      </w:r>
    </w:p>
    <w:p w:rsidR="00F574D0" w:rsidRDefault="00F574D0" w:rsidP="00F574D0">
      <w:pPr>
        <w:pStyle w:val="04BodyText"/>
        <w:spacing w:before="120" w:after="120"/>
      </w:pPr>
      <w:r w:rsidRPr="00321CD3">
        <w:t xml:space="preserve">All contributions should be submitted online at </w:t>
      </w:r>
      <w:hyperlink r:id="rId14" w:history="1">
        <w:r w:rsidRPr="00321CD3">
          <w:rPr>
            <w:rStyle w:val="Hyperlink"/>
          </w:rPr>
          <w:t>www.esma.europa.eu</w:t>
        </w:r>
      </w:hyperlink>
      <w:r w:rsidRPr="00321CD3">
        <w:t xml:space="preserve"> under the heading ‘Your i</w:t>
      </w:r>
      <w:r w:rsidRPr="00321CD3">
        <w:t>n</w:t>
      </w:r>
      <w:r w:rsidRPr="00321CD3">
        <w:t xml:space="preserve">put/Consultations’. </w:t>
      </w:r>
    </w:p>
    <w:p w:rsidR="00024F53" w:rsidRDefault="00024F53" w:rsidP="00024F53">
      <w:pPr>
        <w:pStyle w:val="04BodyText"/>
        <w:spacing w:before="120" w:after="120"/>
      </w:pPr>
      <w:r>
        <w:t>Naming protocol - In order to facilitate the handling of stakeholders responses please save your document using the following format:</w:t>
      </w:r>
    </w:p>
    <w:p w:rsidR="00F574D0" w:rsidRDefault="00024F53" w:rsidP="00024F53">
      <w:pPr>
        <w:pStyle w:val="04BodyText"/>
        <w:spacing w:before="120" w:after="120"/>
      </w:pPr>
      <w:r>
        <w:t>ESMA_MAR_CP_TA_NAMEOFCOMPANY_NAMEOFDOCUMENT: e.g.if the respondent were ESMA, the name of the reply form would be ESMA_MAR_CP_TA_ESMA_REPLYFORM or E</w:t>
      </w:r>
      <w:r>
        <w:t>S</w:t>
      </w:r>
      <w:r>
        <w:t>MA_MAR_CP_TA_ESMA_ANNEX1</w:t>
      </w:r>
    </w:p>
    <w:p w:rsidR="00024F53" w:rsidRPr="00321CD3" w:rsidRDefault="00024F53" w:rsidP="00024F53">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1" w:name="_Toc335141334"/>
      <w:r w:rsidRPr="00F574D0">
        <w:rPr>
          <w:rFonts w:cs="Georgia"/>
          <w:b/>
          <w:bCs/>
          <w:i/>
          <w:color w:val="000000"/>
          <w:szCs w:val="20"/>
          <w:lang w:eastAsia="en-GB"/>
        </w:rPr>
        <w:t>Publication of responses</w:t>
      </w:r>
      <w:bookmarkEnd w:id="1"/>
    </w:p>
    <w:p w:rsidR="00F574D0" w:rsidRDefault="00F574D0" w:rsidP="00F574D0">
      <w:pPr>
        <w:pStyle w:val="04BodyText"/>
        <w:spacing w:before="120" w:after="120"/>
      </w:pPr>
      <w:r w:rsidRPr="0081710D">
        <w:t xml:space="preserve">All contributions received will be published following the end of the consultation period, unless otherwise requested. </w:t>
      </w:r>
      <w:r w:rsidRPr="0081710D">
        <w:rPr>
          <w:b/>
        </w:rPr>
        <w:t>Please clearly indicate by ticking the appropriate checkbox in the website submi</w:t>
      </w:r>
      <w:r w:rsidRPr="0081710D">
        <w:rPr>
          <w:b/>
        </w:rPr>
        <w:t>s</w:t>
      </w:r>
      <w:r w:rsidRPr="0081710D">
        <w:rPr>
          <w:b/>
        </w:rPr>
        <w:t>sion form if you do not wish your contribution to be publicly disclosed. A standard conf</w:t>
      </w:r>
      <w:r w:rsidRPr="0081710D">
        <w:rPr>
          <w:b/>
        </w:rPr>
        <w:t>i</w:t>
      </w:r>
      <w:r w:rsidRPr="0081710D">
        <w:rPr>
          <w:b/>
        </w:rPr>
        <w:t>dentiality statement in an email message will not be treated as a request for non-disclosure.</w:t>
      </w:r>
      <w:r w:rsidRPr="0081710D">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rsidR="00F574D0" w:rsidRPr="0081710D" w:rsidRDefault="00F574D0" w:rsidP="00F574D0">
      <w:pPr>
        <w:pStyle w:val="04BodyText"/>
        <w:spacing w:before="120" w:after="120"/>
      </w:pPr>
    </w:p>
    <w:p w:rsidR="00F574D0" w:rsidRPr="00F574D0" w:rsidRDefault="00F574D0" w:rsidP="00F574D0">
      <w:pPr>
        <w:autoSpaceDE w:val="0"/>
        <w:autoSpaceDN w:val="0"/>
        <w:adjustRightInd w:val="0"/>
        <w:spacing w:before="120" w:after="120" w:line="276" w:lineRule="auto"/>
        <w:jc w:val="both"/>
        <w:rPr>
          <w:rFonts w:cs="Georgia"/>
          <w:b/>
          <w:bCs/>
          <w:i/>
          <w:color w:val="000000"/>
          <w:szCs w:val="20"/>
          <w:lang w:eastAsia="en-GB"/>
        </w:rPr>
      </w:pPr>
      <w:bookmarkStart w:id="2" w:name="_Toc335141335"/>
      <w:r w:rsidRPr="00F574D0">
        <w:rPr>
          <w:rFonts w:cs="Georgia"/>
          <w:b/>
          <w:bCs/>
          <w:i/>
          <w:color w:val="000000"/>
          <w:szCs w:val="20"/>
          <w:lang w:eastAsia="en-GB"/>
        </w:rPr>
        <w:t>Data protection</w:t>
      </w:r>
      <w:bookmarkEnd w:id="2"/>
    </w:p>
    <w:p w:rsidR="00F574D0" w:rsidRDefault="00F574D0" w:rsidP="00F574D0">
      <w:pPr>
        <w:autoSpaceDE w:val="0"/>
        <w:autoSpaceDN w:val="0"/>
        <w:adjustRightInd w:val="0"/>
        <w:spacing w:before="120" w:after="120" w:line="276" w:lineRule="auto"/>
        <w:jc w:val="both"/>
        <w:rPr>
          <w:szCs w:val="20"/>
        </w:rPr>
      </w:pPr>
      <w:r w:rsidRPr="00321CD3">
        <w:rPr>
          <w:szCs w:val="20"/>
        </w:rPr>
        <w:t xml:space="preserve">Information on data protection can be found at </w:t>
      </w:r>
      <w:hyperlink r:id="rId15" w:history="1">
        <w:r w:rsidRPr="00321CD3">
          <w:rPr>
            <w:rStyle w:val="Hyperlink"/>
            <w:szCs w:val="20"/>
          </w:rPr>
          <w:t>www.esma.europa.eu</w:t>
        </w:r>
      </w:hyperlink>
      <w:r w:rsidRPr="00321CD3">
        <w:rPr>
          <w:szCs w:val="20"/>
        </w:rPr>
        <w:t xml:space="preserve"> under the heading ‘Disclaimer’.</w:t>
      </w:r>
    </w:p>
    <w:p w:rsidR="00E8774A" w:rsidRDefault="00024F53" w:rsidP="00E8774A">
      <w:pPr>
        <w:pStyle w:val="Heading1"/>
        <w:numPr>
          <w:ilvl w:val="0"/>
          <w:numId w:val="0"/>
        </w:numPr>
      </w:pPr>
      <w:r>
        <w:rPr>
          <w:szCs w:val="20"/>
        </w:rPr>
        <w:br w:type="page"/>
      </w:r>
      <w:r w:rsidR="00E8774A">
        <w:t>General information about respondent</w:t>
      </w:r>
    </w:p>
    <w:tbl>
      <w:tblPr>
        <w:tblStyle w:val="TableGrid"/>
        <w:tblW w:w="0" w:type="auto"/>
        <w:tblLook w:val="04A0" w:firstRow="1" w:lastRow="0" w:firstColumn="1" w:lastColumn="0" w:noHBand="0" w:noVBand="1"/>
      </w:tblPr>
      <w:tblGrid>
        <w:gridCol w:w="3510"/>
        <w:gridCol w:w="6118"/>
      </w:tblGrid>
      <w:tr w:rsidR="00E8774A" w:rsidTr="008313E5">
        <w:tc>
          <w:tcPr>
            <w:tcW w:w="3510" w:type="dxa"/>
          </w:tcPr>
          <w:p w:rsidR="00E8774A" w:rsidRDefault="00E8774A" w:rsidP="008313E5">
            <w:r>
              <w:t>Are you representing an association?</w:t>
            </w:r>
          </w:p>
        </w:tc>
        <w:tc>
          <w:tcPr>
            <w:tcW w:w="6118" w:type="dxa"/>
          </w:tcPr>
          <w:p w:rsidR="00E8774A" w:rsidRDefault="004D2F97" w:rsidP="008313E5">
            <w:sdt>
              <w:sdtPr>
                <w:alias w:val="Association"/>
                <w:tag w:val="Association"/>
                <w:id w:val="-1769143793"/>
                <w:placeholder>
                  <w:docPart w:val="68DD8F5316B24ACAA721B8AF83F84918"/>
                </w:placeholder>
                <w:comboBox>
                  <w:listItem w:displayText="Yes" w:value="Yes"/>
                  <w:listItem w:displayText="No" w:value="No"/>
                </w:comboBox>
              </w:sdtPr>
              <w:sdtEndPr/>
              <w:sdtContent>
                <w:permStart w:id="1611155936" w:edGrp="everyone"/>
                <w:r w:rsidR="0034407F">
                  <w:t>Yes</w:t>
                </w:r>
                <w:permEnd w:id="1611155936"/>
              </w:sdtContent>
            </w:sdt>
          </w:p>
        </w:tc>
      </w:tr>
      <w:tr w:rsidR="00E8774A" w:rsidTr="008313E5">
        <w:tc>
          <w:tcPr>
            <w:tcW w:w="3510" w:type="dxa"/>
          </w:tcPr>
          <w:p w:rsidR="00E8774A" w:rsidRDefault="00E8774A" w:rsidP="008313E5">
            <w:r>
              <w:t>Activity:</w:t>
            </w:r>
          </w:p>
        </w:tc>
        <w:tc>
          <w:tcPr>
            <w:tcW w:w="6118" w:type="dxa"/>
          </w:tcPr>
          <w:p w:rsidR="00E8774A" w:rsidRDefault="004D2F97" w:rsidP="008313E5">
            <w:sdt>
              <w:sdtPr>
                <w:alias w:val="Activity"/>
                <w:tag w:val="Activity"/>
                <w:id w:val="1654095920"/>
                <w:placeholder>
                  <w:docPart w:val="D5B685D445D340288F8171B5CFF17E35"/>
                </w:placeholder>
                <w:showingPlcHdr/>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permStart w:id="282547986" w:edGrp="everyone"/>
                <w:r w:rsidR="00E8774A" w:rsidRPr="000E3791">
                  <w:rPr>
                    <w:rStyle w:val="PlaceholderText"/>
                  </w:rPr>
                  <w:t>Choose an item.</w:t>
                </w:r>
                <w:permEnd w:id="282547986"/>
              </w:sdtContent>
            </w:sdt>
          </w:p>
        </w:tc>
      </w:tr>
      <w:tr w:rsidR="00E8774A" w:rsidTr="008313E5">
        <w:tc>
          <w:tcPr>
            <w:tcW w:w="3510" w:type="dxa"/>
          </w:tcPr>
          <w:p w:rsidR="00E8774A" w:rsidRDefault="00E8774A" w:rsidP="008313E5">
            <w:r>
              <w:t>Country/Region</w:t>
            </w:r>
          </w:p>
        </w:tc>
        <w:sdt>
          <w:sdtPr>
            <w:alias w:val="Country"/>
            <w:tag w:val="Country"/>
            <w:id w:val="-1549134410"/>
            <w:placeholder>
              <w:docPart w:val="D46234344A7E46CEB6A77AE06BE10495"/>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246302117" w:edGrp="everyone" w:displacedByCustomXml="prev"/>
            <w:tc>
              <w:tcPr>
                <w:tcW w:w="6118" w:type="dxa"/>
              </w:tcPr>
              <w:p w:rsidR="00E8774A" w:rsidRDefault="0034407F" w:rsidP="008313E5">
                <w:r>
                  <w:t>International</w:t>
                </w:r>
              </w:p>
            </w:tc>
            <w:permEnd w:id="246302117" w:displacedByCustomXml="next"/>
          </w:sdtContent>
        </w:sdt>
      </w:tr>
    </w:tbl>
    <w:p w:rsidR="00D74C9D" w:rsidRDefault="005D1023" w:rsidP="00D74C9D">
      <w:pPr>
        <w:pStyle w:val="Heading1"/>
        <w:numPr>
          <w:ilvl w:val="0"/>
          <w:numId w:val="0"/>
        </w:numPr>
      </w:pPr>
      <w:r w:rsidRPr="00321CD3">
        <w:br w:type="page"/>
      </w:r>
      <w:bookmarkStart w:id="3" w:name="_Toc392599420"/>
      <w:bookmarkEnd w:id="0"/>
      <w:r w:rsidR="00D74C9D" w:rsidRPr="004C2CD3">
        <w:t>Introduction</w:t>
      </w:r>
      <w:bookmarkEnd w:id="3"/>
    </w:p>
    <w:p w:rsidR="00D74C9D" w:rsidRDefault="00D74C9D" w:rsidP="00D74C9D"/>
    <w:p w:rsidR="00D74C9D" w:rsidRPr="008203F7" w:rsidRDefault="00D74C9D" w:rsidP="00D74C9D">
      <w:pPr>
        <w:rPr>
          <w:b/>
        </w:rPr>
      </w:pPr>
      <w:r w:rsidRPr="008203F7">
        <w:rPr>
          <w:b/>
        </w:rPr>
        <w:t>Please make your introductory comments below</w:t>
      </w:r>
      <w:r w:rsidR="00C25863">
        <w:rPr>
          <w:b/>
        </w:rPr>
        <w:t>, if any</w:t>
      </w:r>
      <w:r w:rsidRPr="008203F7">
        <w:rPr>
          <w:b/>
        </w:rPr>
        <w:t>:</w:t>
      </w:r>
    </w:p>
    <w:p w:rsidR="00D74C9D" w:rsidRDefault="00D74C9D" w:rsidP="00D74C9D"/>
    <w:p w:rsidR="00D74C9D" w:rsidRPr="00C25863" w:rsidRDefault="00D74C9D" w:rsidP="00D74C9D">
      <w:r w:rsidRPr="00C25863">
        <w:t>&lt;</w:t>
      </w:r>
      <w:r w:rsidRPr="00D74C9D">
        <w:t xml:space="preserve"> </w:t>
      </w:r>
      <w:r>
        <w:t>ESMA_COMMENT</w:t>
      </w:r>
      <w:r w:rsidRPr="00C25863">
        <w:t>_MAR_TA_1&gt;</w:t>
      </w:r>
    </w:p>
    <w:p w:rsidR="0034407F" w:rsidRDefault="0034407F" w:rsidP="00A80A54">
      <w:pPr>
        <w:jc w:val="both"/>
        <w:rPr>
          <w:rFonts w:ascii="Times New Roman" w:hAnsi="Times New Roman"/>
          <w:sz w:val="23"/>
          <w:szCs w:val="23"/>
          <w:lang w:val="en-US"/>
        </w:rPr>
      </w:pPr>
      <w:permStart w:id="581594106" w:edGrp="everyone"/>
      <w:r w:rsidRPr="0027688D">
        <w:rPr>
          <w:rFonts w:ascii="Times New Roman" w:hAnsi="Times New Roman"/>
          <w:sz w:val="23"/>
          <w:szCs w:val="23"/>
        </w:rPr>
        <w:t>On behalf of our members, the International Swaps and Derivatives Association (‘ISDA’) appreciates the opportunity to contribute to the discussion on European Securities and Markets Authority’s (E</w:t>
      </w:r>
      <w:r w:rsidRPr="0027688D">
        <w:rPr>
          <w:rFonts w:ascii="Times New Roman" w:hAnsi="Times New Roman"/>
          <w:sz w:val="23"/>
          <w:szCs w:val="23"/>
        </w:rPr>
        <w:t>S</w:t>
      </w:r>
      <w:r w:rsidRPr="0027688D">
        <w:rPr>
          <w:rFonts w:ascii="Times New Roman" w:hAnsi="Times New Roman"/>
          <w:sz w:val="23"/>
          <w:szCs w:val="23"/>
        </w:rPr>
        <w:t>MA) implementing measures under the Market Abuse Regulation (MAR)</w:t>
      </w:r>
      <w:r>
        <w:rPr>
          <w:rFonts w:ascii="Times New Roman" w:hAnsi="Times New Roman"/>
          <w:sz w:val="23"/>
          <w:szCs w:val="23"/>
        </w:rPr>
        <w:t xml:space="preserve">, including </w:t>
      </w:r>
      <w:r w:rsidRPr="007B30AD">
        <w:rPr>
          <w:rFonts w:ascii="Times New Roman" w:hAnsi="Times New Roman"/>
          <w:sz w:val="23"/>
          <w:szCs w:val="23"/>
        </w:rPr>
        <w:t xml:space="preserve">the Consultation Paper on Draft technical standards </w:t>
      </w:r>
      <w:r>
        <w:rPr>
          <w:rFonts w:ascii="Times New Roman" w:hAnsi="Times New Roman"/>
          <w:sz w:val="23"/>
          <w:szCs w:val="23"/>
        </w:rPr>
        <w:t xml:space="preserve">(CP on TS) and the CP on </w:t>
      </w:r>
      <w:r w:rsidRPr="007B30AD">
        <w:rPr>
          <w:rFonts w:ascii="Times New Roman" w:hAnsi="Times New Roman"/>
          <w:sz w:val="23"/>
          <w:szCs w:val="23"/>
        </w:rPr>
        <w:t>draft technical advice on possible del</w:t>
      </w:r>
      <w:r w:rsidRPr="007B30AD">
        <w:rPr>
          <w:rFonts w:ascii="Times New Roman" w:hAnsi="Times New Roman"/>
          <w:sz w:val="23"/>
          <w:szCs w:val="23"/>
        </w:rPr>
        <w:t>e</w:t>
      </w:r>
      <w:r w:rsidRPr="007B30AD">
        <w:rPr>
          <w:rFonts w:ascii="Times New Roman" w:hAnsi="Times New Roman"/>
          <w:sz w:val="23"/>
          <w:szCs w:val="23"/>
        </w:rPr>
        <w:t xml:space="preserve">gated acts </w:t>
      </w:r>
      <w:r>
        <w:rPr>
          <w:rFonts w:ascii="Times New Roman" w:hAnsi="Times New Roman"/>
          <w:sz w:val="23"/>
          <w:szCs w:val="23"/>
        </w:rPr>
        <w:t>(DA)</w:t>
      </w:r>
      <w:r w:rsidRPr="0027688D">
        <w:rPr>
          <w:rFonts w:ascii="Times New Roman" w:hAnsi="Times New Roman"/>
          <w:sz w:val="23"/>
          <w:szCs w:val="23"/>
        </w:rPr>
        <w:t xml:space="preserve">. </w:t>
      </w:r>
      <w:r w:rsidRPr="0027688D">
        <w:rPr>
          <w:rFonts w:ascii="Times New Roman" w:hAnsi="Times New Roman"/>
          <w:sz w:val="23"/>
          <w:szCs w:val="23"/>
          <w:lang w:val="en-US"/>
        </w:rPr>
        <w:t>We have aimed to provide as much constructive feedback as possible at this point in time. There are some questions that we choose not to answer, in which case we write ‘No comment’</w:t>
      </w:r>
      <w:r>
        <w:rPr>
          <w:rFonts w:ascii="Times New Roman" w:hAnsi="Times New Roman"/>
          <w:sz w:val="23"/>
          <w:szCs w:val="23"/>
          <w:lang w:val="en-US"/>
        </w:rPr>
        <w:t>.</w:t>
      </w:r>
    </w:p>
    <w:p w:rsidR="0034407F" w:rsidRDefault="0034407F" w:rsidP="00A80A54">
      <w:pPr>
        <w:jc w:val="both"/>
        <w:rPr>
          <w:rFonts w:ascii="Times New Roman" w:hAnsi="Times New Roman"/>
          <w:sz w:val="23"/>
          <w:szCs w:val="23"/>
        </w:rPr>
      </w:pPr>
    </w:p>
    <w:p w:rsidR="0034407F" w:rsidRDefault="0034407F" w:rsidP="00A80A54">
      <w:pPr>
        <w:jc w:val="both"/>
        <w:rPr>
          <w:rFonts w:ascii="Times New Roman" w:hAnsi="Times New Roman"/>
          <w:sz w:val="23"/>
          <w:szCs w:val="23"/>
        </w:rPr>
      </w:pPr>
      <w:r w:rsidRPr="00383E73">
        <w:rPr>
          <w:rFonts w:ascii="Times New Roman" w:hAnsi="Times New Roman"/>
          <w:sz w:val="23"/>
          <w:szCs w:val="23"/>
        </w:rPr>
        <w:t>Since 1985, ISDA has worked to make the global over-the-counter (OTC) derivatives markets safer and more efficient. Today, ISDA has over 800 member institutions from 64 countries. These me</w:t>
      </w:r>
      <w:r w:rsidRPr="00383E73">
        <w:rPr>
          <w:rFonts w:ascii="Times New Roman" w:hAnsi="Times New Roman"/>
          <w:sz w:val="23"/>
          <w:szCs w:val="23"/>
        </w:rPr>
        <w:t>m</w:t>
      </w:r>
      <w:r w:rsidRPr="00383E73">
        <w:rPr>
          <w:rFonts w:ascii="Times New Roman" w:hAnsi="Times New Roman"/>
          <w:sz w:val="23"/>
          <w:szCs w:val="23"/>
        </w:rPr>
        <w:t xml:space="preserve">bers include a broad range of OTC derivatives market participants including corporations, investment managers, government and supranational entities, insurance companies, energy and commodities firms, and international and regional banks. In addition to market participants, members also include key components of the derivatives market infrastructure including exchanges, clearinghouses and repositories, as well as law firms, accounting firms and other service providers. Information about ISDA and its activities is available on the Association's web site: </w:t>
      </w:r>
      <w:hyperlink r:id="rId16" w:history="1">
        <w:r w:rsidRPr="00A662BE">
          <w:rPr>
            <w:rStyle w:val="Hyperlink"/>
            <w:rFonts w:ascii="Times New Roman" w:hAnsi="Times New Roman"/>
            <w:sz w:val="23"/>
            <w:szCs w:val="23"/>
          </w:rPr>
          <w:t>www.isda.org</w:t>
        </w:r>
      </w:hyperlink>
      <w:r w:rsidRPr="00383E73">
        <w:rPr>
          <w:rFonts w:ascii="Times New Roman" w:hAnsi="Times New Roman"/>
          <w:sz w:val="23"/>
          <w:szCs w:val="23"/>
        </w:rPr>
        <w:t>.</w:t>
      </w:r>
    </w:p>
    <w:p w:rsidR="0034407F" w:rsidRPr="0027688D" w:rsidRDefault="0034407F" w:rsidP="00A80A54">
      <w:pPr>
        <w:jc w:val="both"/>
        <w:rPr>
          <w:rFonts w:ascii="Times New Roman" w:hAnsi="Times New Roman"/>
          <w:sz w:val="23"/>
          <w:szCs w:val="23"/>
        </w:rPr>
      </w:pPr>
    </w:p>
    <w:p w:rsidR="0034407F" w:rsidRDefault="0034407F" w:rsidP="00A80A54">
      <w:pPr>
        <w:jc w:val="both"/>
        <w:rPr>
          <w:rFonts w:ascii="Times New Roman" w:hAnsi="Times New Roman"/>
          <w:sz w:val="23"/>
          <w:szCs w:val="23"/>
        </w:rPr>
      </w:pPr>
      <w:r>
        <w:rPr>
          <w:rFonts w:ascii="Times New Roman" w:hAnsi="Times New Roman"/>
          <w:sz w:val="23"/>
          <w:szCs w:val="23"/>
        </w:rPr>
        <w:t>In general, w</w:t>
      </w:r>
      <w:r w:rsidRPr="0027688D">
        <w:rPr>
          <w:rFonts w:ascii="Times New Roman" w:hAnsi="Times New Roman"/>
          <w:sz w:val="23"/>
          <w:szCs w:val="23"/>
        </w:rPr>
        <w:t xml:space="preserve">e agree that the Regulation and its implementing measures should ensure an </w:t>
      </w:r>
      <w:r>
        <w:rPr>
          <w:rFonts w:ascii="Times New Roman" w:hAnsi="Times New Roman"/>
          <w:sz w:val="23"/>
          <w:szCs w:val="23"/>
        </w:rPr>
        <w:t>adequate</w:t>
      </w:r>
      <w:r w:rsidRPr="0027688D">
        <w:rPr>
          <w:rFonts w:ascii="Times New Roman" w:hAnsi="Times New Roman"/>
          <w:sz w:val="23"/>
          <w:szCs w:val="23"/>
        </w:rPr>
        <w:t xml:space="preserve"> implementation of the rules on market abuse and insider dealing. At the same time, we believe that any Level 2 legislation should not go beyond the mandate provided by the Regulation</w:t>
      </w:r>
      <w:r>
        <w:rPr>
          <w:rFonts w:ascii="Times New Roman" w:hAnsi="Times New Roman"/>
          <w:sz w:val="23"/>
          <w:szCs w:val="23"/>
        </w:rPr>
        <w:t xml:space="preserve"> </w:t>
      </w:r>
      <w:r w:rsidRPr="0027688D">
        <w:rPr>
          <w:rFonts w:ascii="Times New Roman" w:hAnsi="Times New Roman"/>
          <w:sz w:val="23"/>
          <w:szCs w:val="23"/>
        </w:rPr>
        <w:t>and should avoid over prescriptive</w:t>
      </w:r>
      <w:r>
        <w:rPr>
          <w:rFonts w:ascii="Times New Roman" w:hAnsi="Times New Roman"/>
          <w:sz w:val="23"/>
          <w:szCs w:val="23"/>
        </w:rPr>
        <w:t>,</w:t>
      </w:r>
      <w:r w:rsidRPr="0027688D">
        <w:rPr>
          <w:rFonts w:ascii="Times New Roman" w:hAnsi="Times New Roman"/>
          <w:sz w:val="23"/>
          <w:szCs w:val="23"/>
        </w:rPr>
        <w:t xml:space="preserve"> unduly burdensome </w:t>
      </w:r>
      <w:r>
        <w:rPr>
          <w:rFonts w:ascii="Times New Roman" w:hAnsi="Times New Roman"/>
          <w:sz w:val="23"/>
          <w:szCs w:val="23"/>
        </w:rPr>
        <w:t xml:space="preserve">or ineffective </w:t>
      </w:r>
      <w:r w:rsidRPr="0027688D">
        <w:rPr>
          <w:rFonts w:ascii="Times New Roman" w:hAnsi="Times New Roman"/>
          <w:sz w:val="23"/>
          <w:szCs w:val="23"/>
        </w:rPr>
        <w:t>requirements</w:t>
      </w:r>
      <w:r>
        <w:rPr>
          <w:rFonts w:ascii="Times New Roman" w:hAnsi="Times New Roman"/>
          <w:sz w:val="23"/>
          <w:szCs w:val="23"/>
        </w:rPr>
        <w:t xml:space="preserve"> for instance in relation to indicators of market manipulation, buy-backs and suspicious transactions reporting (in particular regarding automated surveillance)</w:t>
      </w:r>
      <w:r w:rsidRPr="0027688D">
        <w:rPr>
          <w:rFonts w:ascii="Times New Roman" w:hAnsi="Times New Roman"/>
          <w:sz w:val="23"/>
          <w:szCs w:val="23"/>
        </w:rPr>
        <w:t>. Implementing measures should also take into account the specifi</w:t>
      </w:r>
      <w:r w:rsidRPr="0027688D">
        <w:rPr>
          <w:rFonts w:ascii="Times New Roman" w:hAnsi="Times New Roman"/>
          <w:sz w:val="23"/>
          <w:szCs w:val="23"/>
        </w:rPr>
        <w:t>c</w:t>
      </w:r>
      <w:r w:rsidRPr="0027688D">
        <w:rPr>
          <w:rFonts w:ascii="Times New Roman" w:hAnsi="Times New Roman"/>
          <w:sz w:val="23"/>
          <w:szCs w:val="23"/>
        </w:rPr>
        <w:t>ities of different instruments and market participants</w:t>
      </w:r>
      <w:r>
        <w:rPr>
          <w:rFonts w:ascii="Times New Roman" w:hAnsi="Times New Roman"/>
          <w:sz w:val="23"/>
          <w:szCs w:val="23"/>
        </w:rPr>
        <w:t xml:space="preserve"> in many instances.</w:t>
      </w:r>
      <w:r w:rsidRPr="0027688D">
        <w:rPr>
          <w:rFonts w:ascii="Times New Roman" w:hAnsi="Times New Roman"/>
          <w:sz w:val="23"/>
          <w:szCs w:val="23"/>
        </w:rPr>
        <w:t xml:space="preserve"> </w:t>
      </w:r>
      <w:r>
        <w:rPr>
          <w:rFonts w:ascii="Times New Roman" w:hAnsi="Times New Roman"/>
          <w:sz w:val="23"/>
          <w:szCs w:val="23"/>
        </w:rPr>
        <w:t>Moreover</w:t>
      </w:r>
      <w:r w:rsidRPr="0027688D">
        <w:rPr>
          <w:rFonts w:ascii="Times New Roman" w:hAnsi="Times New Roman"/>
          <w:sz w:val="23"/>
          <w:szCs w:val="23"/>
        </w:rPr>
        <w:t xml:space="preserve"> </w:t>
      </w:r>
      <w:r>
        <w:rPr>
          <w:rFonts w:ascii="Times New Roman" w:hAnsi="Times New Roman"/>
          <w:sz w:val="23"/>
          <w:szCs w:val="23"/>
        </w:rPr>
        <w:t>legal certainty of the rules should be ensured (eg for market manipulation indicators,</w:t>
      </w:r>
      <w:r w:rsidRPr="008672F4">
        <w:rPr>
          <w:rFonts w:ascii="Times New Roman" w:hAnsi="Times New Roman"/>
          <w:sz w:val="23"/>
          <w:szCs w:val="23"/>
        </w:rPr>
        <w:t xml:space="preserve"> </w:t>
      </w:r>
      <w:r>
        <w:rPr>
          <w:rFonts w:ascii="Times New Roman" w:hAnsi="Times New Roman"/>
          <w:sz w:val="23"/>
          <w:szCs w:val="23"/>
        </w:rPr>
        <w:t>especially regarding specifications of legitimate behaviour and intent)</w:t>
      </w:r>
      <w:r w:rsidRPr="0027688D">
        <w:rPr>
          <w:rFonts w:ascii="Times New Roman" w:hAnsi="Times New Roman"/>
          <w:sz w:val="23"/>
          <w:szCs w:val="23"/>
        </w:rPr>
        <w:t>.</w:t>
      </w:r>
    </w:p>
    <w:p w:rsidR="0034407F" w:rsidRPr="0027688D" w:rsidRDefault="0034407F" w:rsidP="00A80A54">
      <w:pPr>
        <w:jc w:val="both"/>
        <w:rPr>
          <w:rFonts w:ascii="Times New Roman" w:hAnsi="Times New Roman"/>
          <w:sz w:val="23"/>
          <w:szCs w:val="23"/>
        </w:rPr>
      </w:pPr>
    </w:p>
    <w:p w:rsidR="0034407F" w:rsidRDefault="0034407F" w:rsidP="00A80A54">
      <w:pPr>
        <w:jc w:val="both"/>
        <w:rPr>
          <w:rFonts w:ascii="Times New Roman" w:hAnsi="Times New Roman"/>
          <w:sz w:val="23"/>
          <w:szCs w:val="23"/>
        </w:rPr>
      </w:pPr>
      <w:r w:rsidRPr="006E510B">
        <w:rPr>
          <w:rFonts w:ascii="Times New Roman" w:hAnsi="Times New Roman"/>
          <w:sz w:val="23"/>
          <w:szCs w:val="23"/>
        </w:rPr>
        <w:t>Another important issue for us is the coordination with other pieces of legislation and relevant i</w:t>
      </w:r>
      <w:r w:rsidRPr="006E510B">
        <w:rPr>
          <w:rFonts w:ascii="Times New Roman" w:hAnsi="Times New Roman"/>
          <w:sz w:val="23"/>
          <w:szCs w:val="23"/>
        </w:rPr>
        <w:t>m</w:t>
      </w:r>
      <w:r w:rsidRPr="006E510B">
        <w:rPr>
          <w:rFonts w:ascii="Times New Roman" w:hAnsi="Times New Roman"/>
          <w:sz w:val="23"/>
          <w:szCs w:val="23"/>
        </w:rPr>
        <w:t xml:space="preserve">plementation measures and practices, including the interface between MAR and the market abuse regime for European power and gas under </w:t>
      </w:r>
      <w:r w:rsidRPr="00AE177E">
        <w:rPr>
          <w:rFonts w:ascii="Times New Roman" w:hAnsi="Times New Roman"/>
          <w:sz w:val="23"/>
          <w:szCs w:val="23"/>
        </w:rPr>
        <w:t>Regulation on wholesale energy market integrity and transparency</w:t>
      </w:r>
      <w:r>
        <w:rPr>
          <w:rFonts w:ascii="Times New Roman" w:hAnsi="Times New Roman"/>
          <w:sz w:val="23"/>
          <w:szCs w:val="23"/>
        </w:rPr>
        <w:t xml:space="preserve"> (</w:t>
      </w:r>
      <w:r w:rsidRPr="006E510B">
        <w:rPr>
          <w:rFonts w:ascii="Times New Roman" w:hAnsi="Times New Roman"/>
          <w:sz w:val="23"/>
          <w:szCs w:val="23"/>
        </w:rPr>
        <w:t>REMIT</w:t>
      </w:r>
      <w:r>
        <w:rPr>
          <w:rFonts w:ascii="Times New Roman" w:hAnsi="Times New Roman"/>
          <w:sz w:val="23"/>
          <w:szCs w:val="23"/>
        </w:rPr>
        <w:t>)</w:t>
      </w:r>
      <w:r w:rsidRPr="006E510B">
        <w:rPr>
          <w:rFonts w:ascii="Times New Roman" w:hAnsi="Times New Roman"/>
          <w:sz w:val="23"/>
          <w:szCs w:val="23"/>
        </w:rPr>
        <w:t xml:space="preserve">, as well as monitoring of overlap and </w:t>
      </w:r>
      <w:r>
        <w:rPr>
          <w:rFonts w:ascii="Times New Roman" w:hAnsi="Times New Roman"/>
          <w:sz w:val="23"/>
          <w:szCs w:val="23"/>
        </w:rPr>
        <w:t xml:space="preserve">potential </w:t>
      </w:r>
      <w:r w:rsidRPr="006E510B">
        <w:rPr>
          <w:rFonts w:ascii="Times New Roman" w:hAnsi="Times New Roman"/>
          <w:sz w:val="23"/>
          <w:szCs w:val="23"/>
        </w:rPr>
        <w:t>conflict between MAR</w:t>
      </w:r>
      <w:r>
        <w:rPr>
          <w:rFonts w:ascii="Times New Roman" w:hAnsi="Times New Roman"/>
          <w:sz w:val="23"/>
          <w:szCs w:val="23"/>
        </w:rPr>
        <w:t xml:space="preserve"> </w:t>
      </w:r>
      <w:r w:rsidRPr="006E510B">
        <w:rPr>
          <w:rFonts w:ascii="Times New Roman" w:hAnsi="Times New Roman"/>
          <w:sz w:val="23"/>
          <w:szCs w:val="23"/>
        </w:rPr>
        <w:t xml:space="preserve">and </w:t>
      </w:r>
      <w:r>
        <w:rPr>
          <w:rFonts w:ascii="Times New Roman" w:hAnsi="Times New Roman"/>
          <w:sz w:val="23"/>
          <w:szCs w:val="23"/>
        </w:rPr>
        <w:t>t</w:t>
      </w:r>
      <w:r w:rsidRPr="00207AFB">
        <w:rPr>
          <w:rFonts w:ascii="Times New Roman" w:hAnsi="Times New Roman"/>
          <w:sz w:val="23"/>
          <w:szCs w:val="23"/>
        </w:rPr>
        <w:t xml:space="preserve">he </w:t>
      </w:r>
      <w:r>
        <w:rPr>
          <w:rFonts w:ascii="Times New Roman" w:hAnsi="Times New Roman"/>
          <w:sz w:val="23"/>
          <w:szCs w:val="23"/>
        </w:rPr>
        <w:t>M</w:t>
      </w:r>
      <w:r w:rsidRPr="00207AFB">
        <w:rPr>
          <w:rFonts w:ascii="Times New Roman" w:hAnsi="Times New Roman"/>
          <w:sz w:val="23"/>
          <w:szCs w:val="23"/>
        </w:rPr>
        <w:t>arkets in financial instruments</w:t>
      </w:r>
      <w:r>
        <w:rPr>
          <w:rFonts w:ascii="Times New Roman" w:hAnsi="Times New Roman"/>
          <w:sz w:val="23"/>
          <w:szCs w:val="23"/>
        </w:rPr>
        <w:t xml:space="preserve"> directive and regulation package</w:t>
      </w:r>
      <w:r w:rsidRPr="00207AFB">
        <w:rPr>
          <w:rFonts w:ascii="Times New Roman" w:hAnsi="Times New Roman"/>
          <w:sz w:val="23"/>
          <w:szCs w:val="23"/>
        </w:rPr>
        <w:t xml:space="preserve"> (MiFID 2)</w:t>
      </w:r>
      <w:r>
        <w:rPr>
          <w:rFonts w:ascii="Times New Roman" w:hAnsi="Times New Roman"/>
          <w:sz w:val="23"/>
          <w:szCs w:val="23"/>
        </w:rPr>
        <w:t xml:space="preserve"> as well as </w:t>
      </w:r>
      <w:r w:rsidRPr="00207AFB">
        <w:rPr>
          <w:rFonts w:ascii="Times New Roman" w:hAnsi="Times New Roman"/>
          <w:sz w:val="23"/>
          <w:szCs w:val="23"/>
        </w:rPr>
        <w:t>European Market Infrastructure Regulation (EMIR)</w:t>
      </w:r>
      <w:r>
        <w:rPr>
          <w:rFonts w:ascii="Times New Roman" w:hAnsi="Times New Roman"/>
          <w:sz w:val="23"/>
          <w:szCs w:val="23"/>
        </w:rPr>
        <w:t>, eg regarding suspicious transactions reporting</w:t>
      </w:r>
      <w:r w:rsidRPr="006E510B">
        <w:rPr>
          <w:rFonts w:ascii="Times New Roman" w:hAnsi="Times New Roman"/>
          <w:sz w:val="23"/>
          <w:szCs w:val="23"/>
        </w:rPr>
        <w:t>.</w:t>
      </w:r>
    </w:p>
    <w:p w:rsidR="0034407F" w:rsidRDefault="0034407F" w:rsidP="00A80A54">
      <w:pPr>
        <w:jc w:val="both"/>
        <w:rPr>
          <w:rFonts w:ascii="Times New Roman" w:hAnsi="Times New Roman"/>
          <w:sz w:val="23"/>
          <w:szCs w:val="23"/>
        </w:rPr>
      </w:pPr>
    </w:p>
    <w:p w:rsidR="0034407F" w:rsidRDefault="0034407F" w:rsidP="00A80A54">
      <w:pPr>
        <w:jc w:val="both"/>
        <w:rPr>
          <w:rFonts w:ascii="Times New Roman" w:hAnsi="Times New Roman"/>
          <w:sz w:val="23"/>
          <w:szCs w:val="23"/>
        </w:rPr>
      </w:pPr>
      <w:r>
        <w:rPr>
          <w:rFonts w:ascii="Times New Roman" w:hAnsi="Times New Roman"/>
          <w:sz w:val="23"/>
          <w:szCs w:val="23"/>
        </w:rPr>
        <w:t>Furthermore the proposed rules on the emission allowances markets participants (EAMP) thresholds would require several clarifications and corrections.</w:t>
      </w:r>
    </w:p>
    <w:p w:rsidR="0034407F" w:rsidRDefault="0034407F" w:rsidP="00A80A54">
      <w:pPr>
        <w:jc w:val="both"/>
        <w:rPr>
          <w:rFonts w:ascii="Times New Roman" w:hAnsi="Times New Roman"/>
          <w:sz w:val="23"/>
          <w:szCs w:val="23"/>
        </w:rPr>
      </w:pPr>
    </w:p>
    <w:p w:rsidR="0034407F" w:rsidRDefault="0034407F" w:rsidP="00A80A54">
      <w:pPr>
        <w:jc w:val="both"/>
        <w:rPr>
          <w:rFonts w:ascii="Times New Roman" w:hAnsi="Times New Roman"/>
          <w:sz w:val="23"/>
          <w:szCs w:val="23"/>
        </w:rPr>
      </w:pPr>
      <w:r w:rsidRPr="004F1F48">
        <w:rPr>
          <w:rFonts w:ascii="Times New Roman" w:hAnsi="Times New Roman"/>
          <w:sz w:val="23"/>
          <w:szCs w:val="23"/>
        </w:rPr>
        <w:t xml:space="preserve">With regard to </w:t>
      </w:r>
      <w:r w:rsidRPr="004F1F48">
        <w:rPr>
          <w:rFonts w:ascii="Times New Roman" w:hAnsi="Times New Roman"/>
          <w:sz w:val="23"/>
          <w:szCs w:val="23"/>
        </w:rPr>
        <w:tab/>
        <w:t xml:space="preserve">REMIT, effort should be made to avoid imposing disclosure requirements for inside information </w:t>
      </w:r>
      <w:r>
        <w:rPr>
          <w:rFonts w:ascii="Times New Roman" w:hAnsi="Times New Roman"/>
          <w:sz w:val="23"/>
          <w:szCs w:val="23"/>
        </w:rPr>
        <w:t xml:space="preserve">via MAR </w:t>
      </w:r>
      <w:r w:rsidRPr="004F1F48">
        <w:rPr>
          <w:rFonts w:ascii="Times New Roman" w:hAnsi="Times New Roman"/>
          <w:sz w:val="23"/>
          <w:szCs w:val="23"/>
        </w:rPr>
        <w:t>which effectively duplicate existing requirements already in place under R</w:t>
      </w:r>
      <w:r w:rsidRPr="004F1F48">
        <w:rPr>
          <w:rFonts w:ascii="Times New Roman" w:hAnsi="Times New Roman"/>
          <w:sz w:val="23"/>
          <w:szCs w:val="23"/>
        </w:rPr>
        <w:t>E</w:t>
      </w:r>
      <w:r w:rsidRPr="004F1F48">
        <w:rPr>
          <w:rFonts w:ascii="Times New Roman" w:hAnsi="Times New Roman"/>
          <w:sz w:val="23"/>
          <w:szCs w:val="23"/>
        </w:rPr>
        <w:t>MIT.</w:t>
      </w:r>
      <w:r>
        <w:rPr>
          <w:rFonts w:ascii="Times New Roman" w:hAnsi="Times New Roman"/>
          <w:sz w:val="23"/>
          <w:szCs w:val="23"/>
        </w:rPr>
        <w:t xml:space="preserve"> </w:t>
      </w:r>
    </w:p>
    <w:p w:rsidR="0034407F" w:rsidRDefault="0034407F" w:rsidP="00A80A54">
      <w:pPr>
        <w:jc w:val="both"/>
        <w:rPr>
          <w:rFonts w:ascii="Times New Roman" w:hAnsi="Times New Roman"/>
          <w:sz w:val="23"/>
          <w:szCs w:val="23"/>
        </w:rPr>
      </w:pPr>
    </w:p>
    <w:p w:rsidR="0034407F" w:rsidRDefault="0034407F" w:rsidP="00D74C9D">
      <w:pPr>
        <w:rPr>
          <w:rFonts w:ascii="Times New Roman" w:hAnsi="Times New Roman"/>
          <w:sz w:val="23"/>
          <w:szCs w:val="23"/>
        </w:rPr>
      </w:pPr>
      <w:r w:rsidRPr="0027688D">
        <w:rPr>
          <w:rFonts w:ascii="Times New Roman" w:hAnsi="Times New Roman"/>
          <w:sz w:val="23"/>
          <w:szCs w:val="23"/>
        </w:rPr>
        <w:t xml:space="preserve">We would also like to make a general comment </w:t>
      </w:r>
      <w:r>
        <w:rPr>
          <w:rFonts w:ascii="Times New Roman" w:hAnsi="Times New Roman"/>
          <w:sz w:val="23"/>
          <w:szCs w:val="23"/>
        </w:rPr>
        <w:t xml:space="preserve">that we firmly believe </w:t>
      </w:r>
      <w:r w:rsidRPr="0027688D">
        <w:rPr>
          <w:rFonts w:ascii="Times New Roman" w:hAnsi="Times New Roman"/>
          <w:sz w:val="23"/>
          <w:szCs w:val="23"/>
        </w:rPr>
        <w:t>contracts which are financial instruments as described in Sections C(4) to C(10) of Annex I to MiFID2 (derivatives) do not have an ‘issuer’ for the purposes of MAR whether they are entered into on or outside a trading venue. A person who is a counterparty to the contract (or enters into the contract as an agent for a counterparty to the contract), a central counterparty that clears that contract or the operator of a trading venue on which that contract is traded is not the issuer of the contract for the purposes of MAR. Similarly, emissions allowances as described in Section C (11) of MiFID2 do not have an ‘issuer’ for the pu</w:t>
      </w:r>
      <w:r w:rsidRPr="0027688D">
        <w:rPr>
          <w:rFonts w:ascii="Times New Roman" w:hAnsi="Times New Roman"/>
          <w:sz w:val="23"/>
          <w:szCs w:val="23"/>
        </w:rPr>
        <w:t>r</w:t>
      </w:r>
      <w:r w:rsidRPr="0027688D">
        <w:rPr>
          <w:rFonts w:ascii="Times New Roman" w:hAnsi="Times New Roman"/>
          <w:sz w:val="23"/>
          <w:szCs w:val="23"/>
        </w:rPr>
        <w:t>poses of MAR.</w:t>
      </w:r>
      <w:r>
        <w:rPr>
          <w:rFonts w:ascii="Times New Roman" w:hAnsi="Times New Roman"/>
          <w:sz w:val="23"/>
          <w:szCs w:val="23"/>
        </w:rPr>
        <w:t xml:space="preserve"> </w:t>
      </w:r>
      <w:r w:rsidRPr="0051018F">
        <w:rPr>
          <w:rFonts w:ascii="Times New Roman" w:hAnsi="Times New Roman"/>
          <w:sz w:val="23"/>
          <w:szCs w:val="23"/>
        </w:rPr>
        <w:t xml:space="preserve">We </w:t>
      </w:r>
      <w:r>
        <w:rPr>
          <w:rFonts w:ascii="Times New Roman" w:hAnsi="Times New Roman"/>
          <w:sz w:val="23"/>
          <w:szCs w:val="23"/>
        </w:rPr>
        <w:t>are</w:t>
      </w:r>
      <w:r w:rsidRPr="0051018F">
        <w:rPr>
          <w:rFonts w:ascii="Times New Roman" w:hAnsi="Times New Roman"/>
          <w:sz w:val="23"/>
          <w:szCs w:val="23"/>
        </w:rPr>
        <w:t xml:space="preserve"> respond</w:t>
      </w:r>
      <w:r>
        <w:rPr>
          <w:rFonts w:ascii="Times New Roman" w:hAnsi="Times New Roman"/>
          <w:sz w:val="23"/>
          <w:szCs w:val="23"/>
        </w:rPr>
        <w:t>ing</w:t>
      </w:r>
      <w:r w:rsidRPr="0051018F">
        <w:rPr>
          <w:rFonts w:ascii="Times New Roman" w:hAnsi="Times New Roman"/>
          <w:sz w:val="23"/>
          <w:szCs w:val="23"/>
        </w:rPr>
        <w:t xml:space="preserve"> to this consultation paper with that </w:t>
      </w:r>
      <w:r>
        <w:rPr>
          <w:rFonts w:ascii="Times New Roman" w:hAnsi="Times New Roman"/>
          <w:sz w:val="23"/>
          <w:szCs w:val="23"/>
        </w:rPr>
        <w:t xml:space="preserve">point </w:t>
      </w:r>
      <w:r w:rsidRPr="0051018F">
        <w:rPr>
          <w:rFonts w:ascii="Times New Roman" w:hAnsi="Times New Roman"/>
          <w:sz w:val="23"/>
          <w:szCs w:val="23"/>
        </w:rPr>
        <w:t>in mind.</w:t>
      </w:r>
    </w:p>
    <w:permEnd w:id="581594106"/>
    <w:p w:rsidR="00D74C9D" w:rsidRDefault="00D74C9D" w:rsidP="00D74C9D">
      <w:r>
        <w:t>&lt;</w:t>
      </w:r>
      <w:r w:rsidRPr="00D74C9D">
        <w:t xml:space="preserve"> </w:t>
      </w:r>
      <w:r>
        <w:t>E</w:t>
      </w:r>
      <w:r>
        <w:t>S</w:t>
      </w:r>
      <w:r>
        <w:t>MA_COMMENT_MAR_TA_1&gt;</w:t>
      </w:r>
    </w:p>
    <w:p w:rsidR="00D74C9D" w:rsidRDefault="00D74C9D">
      <w:r>
        <w:br w:type="page"/>
      </w:r>
    </w:p>
    <w:p w:rsidR="00E9344E" w:rsidRDefault="00E9344E" w:rsidP="00E9344E">
      <w:pPr>
        <w:pStyle w:val="Heading1"/>
        <w:keepLines/>
        <w:numPr>
          <w:ilvl w:val="0"/>
          <w:numId w:val="37"/>
        </w:numPr>
        <w:spacing w:before="480" w:after="0"/>
      </w:pPr>
      <w:r>
        <w:t>Specification of the indicators of market manipulation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that the proposed examples of practices and the indicators relating to these practices clarify the indicators of manipulative behaviours listed in Annex I of MAR?</w:t>
      </w:r>
    </w:p>
    <w:p w:rsidR="00E9344E" w:rsidRDefault="00E9344E" w:rsidP="00E9344E"/>
    <w:p w:rsidR="00E9344E" w:rsidRDefault="00E9344E" w:rsidP="00E9344E">
      <w:r>
        <w:t>&lt;ESMA_QUESTION_MAR_TA_1&gt;</w:t>
      </w:r>
    </w:p>
    <w:p w:rsidR="00A5042A" w:rsidRDefault="00A5042A" w:rsidP="00A5042A">
      <w:pPr>
        <w:jc w:val="both"/>
        <w:rPr>
          <w:rFonts w:ascii="Times New Roman" w:hAnsi="Times New Roman"/>
          <w:b/>
          <w:caps/>
          <w:sz w:val="23"/>
          <w:szCs w:val="23"/>
        </w:rPr>
      </w:pPr>
      <w:permStart w:id="806689864" w:edGrp="everyone"/>
      <w:r w:rsidRPr="0051565A">
        <w:rPr>
          <w:rFonts w:ascii="Times New Roman" w:hAnsi="Times New Roman"/>
          <w:b/>
          <w:caps/>
          <w:sz w:val="23"/>
          <w:szCs w:val="23"/>
        </w:rPr>
        <w:t>Very strong support for the BBA wording suggestions</w:t>
      </w:r>
    </w:p>
    <w:p w:rsidR="00A5042A" w:rsidRPr="0051565A" w:rsidRDefault="00A5042A" w:rsidP="00A5042A">
      <w:pPr>
        <w:jc w:val="both"/>
        <w:rPr>
          <w:rFonts w:ascii="Times New Roman" w:hAnsi="Times New Roman"/>
          <w:b/>
          <w:caps/>
          <w:sz w:val="23"/>
          <w:szCs w:val="23"/>
        </w:rPr>
      </w:pPr>
    </w:p>
    <w:p w:rsidR="00A5042A" w:rsidRPr="00FD003F" w:rsidRDefault="00A5042A" w:rsidP="00A5042A">
      <w:pPr>
        <w:jc w:val="both"/>
        <w:rPr>
          <w:rFonts w:ascii="Times New Roman" w:hAnsi="Times New Roman"/>
          <w:sz w:val="23"/>
          <w:szCs w:val="23"/>
        </w:rPr>
      </w:pPr>
      <w:r w:rsidRPr="00FD003F">
        <w:rPr>
          <w:rFonts w:ascii="Times New Roman" w:hAnsi="Times New Roman"/>
          <w:sz w:val="23"/>
          <w:szCs w:val="23"/>
        </w:rPr>
        <w:t xml:space="preserve">We would very strongly support </w:t>
      </w:r>
      <w:r>
        <w:rPr>
          <w:rFonts w:ascii="Times New Roman" w:hAnsi="Times New Roman"/>
          <w:sz w:val="23"/>
          <w:szCs w:val="23"/>
        </w:rPr>
        <w:t>BBA</w:t>
      </w:r>
      <w:r w:rsidRPr="00FD003F">
        <w:rPr>
          <w:rFonts w:ascii="Times New Roman" w:hAnsi="Times New Roman"/>
          <w:sz w:val="23"/>
          <w:szCs w:val="23"/>
        </w:rPr>
        <w:t xml:space="preserve"> suggestions regarding the specification of the indicators of market manipulation. Should ESMA however decide to retain the examples and related indicators in the Level 2 text, then we would like to make the following remarks.</w:t>
      </w:r>
    </w:p>
    <w:p w:rsidR="00A5042A" w:rsidRDefault="00A5042A" w:rsidP="00A5042A">
      <w:pPr>
        <w:jc w:val="both"/>
        <w:rPr>
          <w:rFonts w:ascii="Times New Roman" w:hAnsi="Times New Roman"/>
          <w:b/>
          <w:sz w:val="23"/>
          <w:szCs w:val="23"/>
        </w:rPr>
      </w:pPr>
    </w:p>
    <w:p w:rsidR="00A5042A" w:rsidRDefault="00A5042A" w:rsidP="00A5042A">
      <w:pPr>
        <w:jc w:val="both"/>
        <w:rPr>
          <w:rFonts w:ascii="Times New Roman" w:hAnsi="Times New Roman"/>
          <w:b/>
          <w:sz w:val="23"/>
          <w:szCs w:val="23"/>
        </w:rPr>
      </w:pPr>
      <w:r>
        <w:rPr>
          <w:rFonts w:ascii="Times New Roman" w:hAnsi="Times New Roman"/>
          <w:b/>
          <w:sz w:val="23"/>
          <w:szCs w:val="23"/>
        </w:rPr>
        <w:t>INTRODUCTORY AND SUMMARISING</w:t>
      </w:r>
      <w:r w:rsidRPr="00B930D1">
        <w:rPr>
          <w:rFonts w:ascii="Times New Roman" w:hAnsi="Times New Roman"/>
          <w:b/>
          <w:sz w:val="23"/>
          <w:szCs w:val="23"/>
        </w:rPr>
        <w:t xml:space="preserve"> REMARKS</w:t>
      </w:r>
    </w:p>
    <w:p w:rsidR="00A5042A" w:rsidRPr="00B930D1" w:rsidRDefault="00A5042A" w:rsidP="00A5042A">
      <w:pPr>
        <w:jc w:val="both"/>
        <w:rPr>
          <w:rFonts w:ascii="Times New Roman" w:hAnsi="Times New Roman"/>
          <w:b/>
          <w:sz w:val="23"/>
          <w:szCs w:val="23"/>
        </w:rPr>
      </w:pPr>
    </w:p>
    <w:p w:rsidR="00A5042A" w:rsidRDefault="00A5042A" w:rsidP="00A5042A">
      <w:pPr>
        <w:jc w:val="both"/>
        <w:rPr>
          <w:rFonts w:ascii="Times New Roman" w:hAnsi="Times New Roman"/>
          <w:sz w:val="23"/>
          <w:szCs w:val="23"/>
        </w:rPr>
      </w:pPr>
      <w:r>
        <w:rPr>
          <w:rFonts w:ascii="Times New Roman" w:hAnsi="Times New Roman"/>
          <w:sz w:val="23"/>
          <w:szCs w:val="23"/>
        </w:rPr>
        <w:t>In general, we welcome ESMA draft advice on the specification of the indicators of market manipul</w:t>
      </w:r>
      <w:r>
        <w:rPr>
          <w:rFonts w:ascii="Times New Roman" w:hAnsi="Times New Roman"/>
          <w:sz w:val="23"/>
          <w:szCs w:val="23"/>
        </w:rPr>
        <w:t>a</w:t>
      </w:r>
      <w:r>
        <w:rPr>
          <w:rFonts w:ascii="Times New Roman" w:hAnsi="Times New Roman"/>
          <w:sz w:val="23"/>
          <w:szCs w:val="23"/>
        </w:rPr>
        <w:t>tion, in particular, the recognition of legitimate reasons of practices and the explanation of the intera</w:t>
      </w:r>
      <w:r>
        <w:rPr>
          <w:rFonts w:ascii="Times New Roman" w:hAnsi="Times New Roman"/>
          <w:sz w:val="23"/>
          <w:szCs w:val="23"/>
        </w:rPr>
        <w:t>c</w:t>
      </w:r>
      <w:r>
        <w:rPr>
          <w:rFonts w:ascii="Times New Roman" w:hAnsi="Times New Roman"/>
          <w:sz w:val="23"/>
          <w:szCs w:val="23"/>
        </w:rPr>
        <w:t xml:space="preserve">tion between the examples and indicators. We also welcome the analytical section, where it explains that the examples and indicators are merely indicative and not determinative and we would welcome these remarks to be included in the draft delegated acts as well (mark up suggested). Similarly, we support the ESMA comments that </w:t>
      </w:r>
      <w:r w:rsidRPr="00655EEE">
        <w:rPr>
          <w:rFonts w:ascii="Times New Roman" w:hAnsi="Times New Roman"/>
          <w:sz w:val="23"/>
          <w:szCs w:val="23"/>
        </w:rPr>
        <w:t>‘The non-exhaustive lists of examples and related indicators are to be evaluated on a case by case basis in determining whether market manipulation has occurred.  [… ]</w:t>
      </w:r>
      <w:r>
        <w:rPr>
          <w:rFonts w:ascii="Times New Roman" w:hAnsi="Times New Roman"/>
          <w:sz w:val="23"/>
          <w:szCs w:val="23"/>
        </w:rPr>
        <w:t xml:space="preserve"> </w:t>
      </w:r>
      <w:r w:rsidRPr="00655EEE">
        <w:rPr>
          <w:rFonts w:ascii="Times New Roman" w:hAnsi="Times New Roman"/>
          <w:sz w:val="23"/>
          <w:szCs w:val="23"/>
        </w:rPr>
        <w:t>They contribute to but do not replace the thorough and full analysis to be conducted in relation to any suspicious activity or behaviour.</w:t>
      </w:r>
      <w:r>
        <w:rPr>
          <w:rFonts w:ascii="Times New Roman" w:hAnsi="Times New Roman"/>
          <w:sz w:val="23"/>
          <w:szCs w:val="23"/>
        </w:rPr>
        <w:t>’</w:t>
      </w:r>
      <w:r w:rsidRPr="00F4034B">
        <w:rPr>
          <w:rFonts w:ascii="Times New Roman" w:hAnsi="Times New Roman"/>
          <w:sz w:val="23"/>
          <w:szCs w:val="23"/>
        </w:rPr>
        <w:t xml:space="preserve"> </w:t>
      </w:r>
      <w:r>
        <w:rPr>
          <w:rFonts w:ascii="Times New Roman" w:hAnsi="Times New Roman"/>
          <w:sz w:val="23"/>
          <w:szCs w:val="23"/>
        </w:rPr>
        <w:t>We provide mark up for points 3 and 13 to reflect the ‘case by case basis’ issue in the  draft delegated acts advice.</w:t>
      </w:r>
    </w:p>
    <w:p w:rsidR="00A5042A" w:rsidRPr="00655EEE" w:rsidRDefault="00A5042A" w:rsidP="00A5042A">
      <w:pPr>
        <w:jc w:val="both"/>
        <w:rPr>
          <w:rFonts w:ascii="Times New Roman" w:hAnsi="Times New Roman"/>
          <w:sz w:val="23"/>
          <w:szCs w:val="23"/>
        </w:rPr>
      </w:pPr>
    </w:p>
    <w:p w:rsidR="00A5042A" w:rsidRDefault="00A5042A" w:rsidP="00A5042A">
      <w:pPr>
        <w:jc w:val="both"/>
        <w:rPr>
          <w:rFonts w:ascii="Times New Roman" w:hAnsi="Times New Roman"/>
          <w:sz w:val="23"/>
          <w:szCs w:val="23"/>
        </w:rPr>
      </w:pPr>
      <w:r>
        <w:rPr>
          <w:rFonts w:ascii="Times New Roman" w:hAnsi="Times New Roman"/>
          <w:sz w:val="23"/>
          <w:szCs w:val="23"/>
        </w:rPr>
        <w:t>However, we would prefer the focus to be on the indicators (as set out in point 13 of the draft tec</w:t>
      </w:r>
      <w:r>
        <w:rPr>
          <w:rFonts w:ascii="Times New Roman" w:hAnsi="Times New Roman"/>
          <w:sz w:val="23"/>
          <w:szCs w:val="23"/>
        </w:rPr>
        <w:t>h</w:t>
      </w:r>
      <w:r>
        <w:rPr>
          <w:rFonts w:ascii="Times New Roman" w:hAnsi="Times New Roman"/>
          <w:sz w:val="23"/>
          <w:szCs w:val="23"/>
        </w:rPr>
        <w:t>nical advice on pages 19-21) and improving the clarity of their wording, rather than the focus to be on examples (points 4-12).</w:t>
      </w:r>
    </w:p>
    <w:p w:rsidR="00A5042A" w:rsidRDefault="00A5042A" w:rsidP="00A5042A">
      <w:pPr>
        <w:jc w:val="both"/>
        <w:rPr>
          <w:rFonts w:ascii="Times New Roman" w:hAnsi="Times New Roman"/>
          <w:sz w:val="23"/>
          <w:szCs w:val="23"/>
        </w:rPr>
      </w:pPr>
    </w:p>
    <w:p w:rsidR="00A5042A" w:rsidRDefault="00A5042A" w:rsidP="00A5042A">
      <w:pPr>
        <w:jc w:val="both"/>
        <w:rPr>
          <w:rFonts w:ascii="Times New Roman" w:hAnsi="Times New Roman"/>
          <w:sz w:val="23"/>
          <w:szCs w:val="23"/>
        </w:rPr>
      </w:pPr>
      <w:r>
        <w:rPr>
          <w:rFonts w:ascii="Times New Roman" w:hAnsi="Times New Roman"/>
          <w:sz w:val="23"/>
          <w:szCs w:val="23"/>
        </w:rPr>
        <w:t>W</w:t>
      </w:r>
      <w:r w:rsidRPr="001230E1">
        <w:rPr>
          <w:rFonts w:ascii="Times New Roman" w:hAnsi="Times New Roman"/>
          <w:sz w:val="23"/>
          <w:szCs w:val="23"/>
        </w:rPr>
        <w:t>hilst the list of examples</w:t>
      </w:r>
      <w:r>
        <w:rPr>
          <w:rFonts w:ascii="Times New Roman" w:hAnsi="Times New Roman"/>
          <w:sz w:val="23"/>
          <w:szCs w:val="23"/>
        </w:rPr>
        <w:t xml:space="preserve"> in points 4-12</w:t>
      </w:r>
      <w:r w:rsidRPr="001230E1">
        <w:rPr>
          <w:rFonts w:ascii="Times New Roman" w:hAnsi="Times New Roman"/>
          <w:sz w:val="23"/>
          <w:szCs w:val="23"/>
        </w:rPr>
        <w:t xml:space="preserve"> </w:t>
      </w:r>
      <w:r>
        <w:rPr>
          <w:rFonts w:ascii="Times New Roman" w:hAnsi="Times New Roman"/>
          <w:sz w:val="23"/>
          <w:szCs w:val="23"/>
        </w:rPr>
        <w:t>could be</w:t>
      </w:r>
      <w:r w:rsidRPr="001230E1">
        <w:rPr>
          <w:rFonts w:ascii="Times New Roman" w:hAnsi="Times New Roman"/>
          <w:sz w:val="23"/>
          <w:szCs w:val="23"/>
        </w:rPr>
        <w:t xml:space="preserve"> helpful in providing guidance, similar to the ev</w:t>
      </w:r>
      <w:r w:rsidRPr="001230E1">
        <w:rPr>
          <w:rFonts w:ascii="Times New Roman" w:hAnsi="Times New Roman"/>
          <w:sz w:val="23"/>
          <w:szCs w:val="23"/>
        </w:rPr>
        <w:t>i</w:t>
      </w:r>
      <w:r w:rsidRPr="001230E1">
        <w:rPr>
          <w:rFonts w:ascii="Times New Roman" w:hAnsi="Times New Roman"/>
          <w:sz w:val="23"/>
          <w:szCs w:val="23"/>
        </w:rPr>
        <w:t>dentiary provisions in the UK Financial Conduct Authority’s (FCA) Code of Market Conduct (‘D</w:t>
      </w:r>
      <w:r w:rsidRPr="001230E1">
        <w:rPr>
          <w:rFonts w:ascii="Times New Roman" w:hAnsi="Times New Roman"/>
          <w:sz w:val="23"/>
          <w:szCs w:val="23"/>
        </w:rPr>
        <w:t>e</w:t>
      </w:r>
      <w:r w:rsidRPr="001230E1">
        <w:rPr>
          <w:rFonts w:ascii="Times New Roman" w:hAnsi="Times New Roman"/>
          <w:sz w:val="23"/>
          <w:szCs w:val="23"/>
        </w:rPr>
        <w:t>scriptions of behaviour that amoun</w:t>
      </w:r>
      <w:r>
        <w:rPr>
          <w:rFonts w:ascii="Times New Roman" w:hAnsi="Times New Roman"/>
          <w:sz w:val="23"/>
          <w:szCs w:val="23"/>
        </w:rPr>
        <w:t xml:space="preserve">t to market abuse’), we are concerned that the current list is too extensive, duplicative and lacks precision and sufficient context that should be considered when making a determination whether a practice is permissible or impermissible. </w:t>
      </w:r>
    </w:p>
    <w:p w:rsidR="00A5042A" w:rsidRDefault="00A5042A" w:rsidP="00A5042A">
      <w:pPr>
        <w:jc w:val="both"/>
        <w:rPr>
          <w:rFonts w:ascii="Times New Roman" w:hAnsi="Times New Roman"/>
          <w:sz w:val="23"/>
          <w:szCs w:val="23"/>
        </w:rPr>
      </w:pPr>
    </w:p>
    <w:p w:rsidR="00A5042A" w:rsidRDefault="00A5042A" w:rsidP="00A5042A">
      <w:pPr>
        <w:jc w:val="both"/>
        <w:rPr>
          <w:rFonts w:ascii="Times New Roman" w:hAnsi="Times New Roman"/>
          <w:sz w:val="23"/>
          <w:szCs w:val="23"/>
        </w:rPr>
      </w:pPr>
      <w:r>
        <w:rPr>
          <w:rFonts w:ascii="Times New Roman" w:hAnsi="Times New Roman"/>
          <w:sz w:val="23"/>
          <w:szCs w:val="23"/>
        </w:rPr>
        <w:t>Moreover, w</w:t>
      </w:r>
      <w:r w:rsidRPr="00D70ABA">
        <w:rPr>
          <w:rFonts w:ascii="Times New Roman" w:hAnsi="Times New Roman"/>
          <w:sz w:val="23"/>
          <w:szCs w:val="23"/>
        </w:rPr>
        <w:t xml:space="preserve">e believe that there is no </w:t>
      </w:r>
      <w:r>
        <w:rPr>
          <w:rFonts w:ascii="Times New Roman" w:hAnsi="Times New Roman"/>
          <w:sz w:val="23"/>
          <w:szCs w:val="23"/>
        </w:rPr>
        <w:t xml:space="preserve">particular </w:t>
      </w:r>
      <w:r w:rsidRPr="00D70ABA">
        <w:rPr>
          <w:rFonts w:ascii="Times New Roman" w:hAnsi="Times New Roman"/>
          <w:sz w:val="23"/>
          <w:szCs w:val="23"/>
        </w:rPr>
        <w:t>need to add any further examples</w:t>
      </w:r>
      <w:r>
        <w:rPr>
          <w:rFonts w:ascii="Times New Roman" w:hAnsi="Times New Roman"/>
          <w:sz w:val="23"/>
          <w:szCs w:val="23"/>
        </w:rPr>
        <w:t xml:space="preserve"> or indicators</w:t>
      </w:r>
      <w:r w:rsidRPr="00D70ABA">
        <w:rPr>
          <w:rFonts w:ascii="Times New Roman" w:hAnsi="Times New Roman"/>
          <w:sz w:val="23"/>
          <w:szCs w:val="23"/>
        </w:rPr>
        <w:t>.</w:t>
      </w:r>
    </w:p>
    <w:p w:rsidR="00A5042A" w:rsidRDefault="00A5042A" w:rsidP="00A5042A">
      <w:pPr>
        <w:jc w:val="both"/>
        <w:rPr>
          <w:rFonts w:ascii="Times New Roman" w:hAnsi="Times New Roman"/>
          <w:sz w:val="23"/>
          <w:szCs w:val="23"/>
        </w:rPr>
      </w:pPr>
    </w:p>
    <w:p w:rsidR="00A5042A" w:rsidRDefault="00A5042A" w:rsidP="00A5042A">
      <w:pPr>
        <w:jc w:val="both"/>
        <w:rPr>
          <w:rFonts w:ascii="Times New Roman" w:hAnsi="Times New Roman"/>
          <w:sz w:val="23"/>
          <w:szCs w:val="23"/>
        </w:rPr>
      </w:pPr>
      <w:r>
        <w:rPr>
          <w:rFonts w:ascii="Times New Roman" w:hAnsi="Times New Roman"/>
          <w:sz w:val="23"/>
          <w:szCs w:val="23"/>
        </w:rPr>
        <w:t>To the extent that the examples in points 4-12 will be kept, and regarding the indicators in point 13, we would like to strongly underline the importance of the legal clarity of drafting, providing certainty over permissible and impermissible behaviour. Market participants will rely greatly on the indicators and examples to interpret and implement MAR. Currently the language is very broad and general. A number of clarifications would be needed, inter alia to make the delegated acts follow the CESR guidelines</w:t>
      </w:r>
      <w:r w:rsidRPr="00003C2C">
        <w:rPr>
          <w:rFonts w:ascii="Times New Roman" w:hAnsi="Times New Roman"/>
          <w:sz w:val="23"/>
          <w:szCs w:val="23"/>
        </w:rPr>
        <w:t xml:space="preserve"> </w:t>
      </w:r>
      <w:r>
        <w:rPr>
          <w:rFonts w:ascii="Times New Roman" w:hAnsi="Times New Roman"/>
          <w:sz w:val="23"/>
          <w:szCs w:val="23"/>
        </w:rPr>
        <w:t>closer, where appropriate, especially in relation to the element of intent, which was inclu</w:t>
      </w:r>
      <w:r>
        <w:rPr>
          <w:rFonts w:ascii="Times New Roman" w:hAnsi="Times New Roman"/>
          <w:sz w:val="23"/>
          <w:szCs w:val="23"/>
        </w:rPr>
        <w:t>d</w:t>
      </w:r>
      <w:r>
        <w:rPr>
          <w:rFonts w:ascii="Times New Roman" w:hAnsi="Times New Roman"/>
          <w:sz w:val="23"/>
          <w:szCs w:val="23"/>
        </w:rPr>
        <w:t xml:space="preserve">ed in the CESR guidelines for most of the cases. </w:t>
      </w:r>
    </w:p>
    <w:p w:rsidR="00A5042A" w:rsidRDefault="00A5042A" w:rsidP="00A5042A">
      <w:pPr>
        <w:jc w:val="both"/>
        <w:rPr>
          <w:rFonts w:ascii="Times New Roman" w:hAnsi="Times New Roman"/>
          <w:sz w:val="23"/>
          <w:szCs w:val="23"/>
        </w:rPr>
      </w:pPr>
    </w:p>
    <w:p w:rsidR="00A5042A" w:rsidRDefault="00A5042A" w:rsidP="00A5042A">
      <w:pPr>
        <w:jc w:val="both"/>
        <w:rPr>
          <w:rFonts w:ascii="Times New Roman" w:hAnsi="Times New Roman"/>
          <w:sz w:val="23"/>
          <w:szCs w:val="23"/>
        </w:rPr>
      </w:pPr>
      <w:r>
        <w:rPr>
          <w:rFonts w:ascii="Times New Roman" w:hAnsi="Times New Roman"/>
          <w:sz w:val="23"/>
          <w:szCs w:val="23"/>
        </w:rPr>
        <w:t>We strongly believe that the legal precision and clarity will be of utmost importance if these examples and indicators are included in a pan-European piece of law that is directly applicable in 28 Member States, as compared to these examples and indicators being previously included in CESR guidelines, which were not a piece of law and were further scrutinised by national regulators.</w:t>
      </w:r>
    </w:p>
    <w:p w:rsidR="00A5042A" w:rsidRDefault="00A5042A" w:rsidP="00A5042A">
      <w:pPr>
        <w:spacing w:before="60" w:after="240"/>
        <w:jc w:val="both"/>
        <w:rPr>
          <w:rFonts w:ascii="Times New Roman" w:hAnsi="Times New Roman"/>
          <w:sz w:val="24"/>
        </w:rPr>
      </w:pPr>
      <w:r>
        <w:rPr>
          <w:rFonts w:ascii="Times New Roman" w:hAnsi="Times New Roman"/>
          <w:sz w:val="24"/>
        </w:rPr>
        <w:t xml:space="preserve">In particular, we believe that </w:t>
      </w:r>
      <w:r w:rsidRPr="0016312B">
        <w:rPr>
          <w:rFonts w:ascii="Times New Roman" w:hAnsi="Times New Roman"/>
          <w:sz w:val="24"/>
        </w:rPr>
        <w:t>any Level 2 implementing measures</w:t>
      </w:r>
      <w:r>
        <w:rPr>
          <w:rFonts w:ascii="Times New Roman" w:hAnsi="Times New Roman"/>
          <w:sz w:val="24"/>
        </w:rPr>
        <w:t xml:space="preserve"> should:</w:t>
      </w:r>
    </w:p>
    <w:p w:rsidR="00A5042A" w:rsidRDefault="00A5042A" w:rsidP="00A5042A">
      <w:pPr>
        <w:pStyle w:val="ListParagraph"/>
        <w:numPr>
          <w:ilvl w:val="0"/>
          <w:numId w:val="42"/>
        </w:numPr>
        <w:spacing w:before="60" w:after="240" w:line="276" w:lineRule="auto"/>
        <w:jc w:val="both"/>
        <w:rPr>
          <w:rFonts w:ascii="Times New Roman" w:hAnsi="Times New Roman"/>
          <w:sz w:val="24"/>
        </w:rPr>
      </w:pPr>
      <w:r>
        <w:rPr>
          <w:rFonts w:ascii="Times New Roman" w:hAnsi="Times New Roman"/>
          <w:sz w:val="24"/>
        </w:rPr>
        <w:t xml:space="preserve">Clarify that </w:t>
      </w:r>
      <w:r w:rsidRPr="0016312B">
        <w:rPr>
          <w:rFonts w:ascii="Times New Roman" w:hAnsi="Times New Roman"/>
          <w:sz w:val="24"/>
        </w:rPr>
        <w:t>although absence of intent in of itself is not determinative of whether market manipulation has taken place, such absence should be a balancing factor taken into co</w:t>
      </w:r>
      <w:r w:rsidRPr="0016312B">
        <w:rPr>
          <w:rFonts w:ascii="Times New Roman" w:hAnsi="Times New Roman"/>
          <w:sz w:val="24"/>
        </w:rPr>
        <w:t>n</w:t>
      </w:r>
      <w:r w:rsidRPr="0016312B">
        <w:rPr>
          <w:rFonts w:ascii="Times New Roman" w:hAnsi="Times New Roman"/>
          <w:sz w:val="24"/>
        </w:rPr>
        <w:t>sideration when determining if mark</w:t>
      </w:r>
      <w:r>
        <w:rPr>
          <w:rFonts w:ascii="Times New Roman" w:hAnsi="Times New Roman"/>
          <w:sz w:val="24"/>
        </w:rPr>
        <w:t>et manipulation has taken place;</w:t>
      </w:r>
    </w:p>
    <w:p w:rsidR="00A5042A" w:rsidRDefault="00A5042A" w:rsidP="00A5042A">
      <w:pPr>
        <w:pStyle w:val="ListParagraph"/>
        <w:numPr>
          <w:ilvl w:val="0"/>
          <w:numId w:val="42"/>
        </w:numPr>
        <w:spacing w:before="60" w:after="240" w:line="276" w:lineRule="auto"/>
        <w:jc w:val="both"/>
        <w:rPr>
          <w:rFonts w:ascii="Times New Roman" w:hAnsi="Times New Roman"/>
          <w:sz w:val="24"/>
        </w:rPr>
      </w:pPr>
      <w:r>
        <w:rPr>
          <w:rFonts w:ascii="Times New Roman" w:hAnsi="Times New Roman"/>
          <w:sz w:val="24"/>
        </w:rPr>
        <w:t>Avoid unnecessary repetition.</w:t>
      </w:r>
    </w:p>
    <w:p w:rsidR="00A5042A" w:rsidRDefault="00A5042A" w:rsidP="00A5042A">
      <w:pPr>
        <w:pStyle w:val="ListParagraph"/>
        <w:numPr>
          <w:ilvl w:val="0"/>
          <w:numId w:val="42"/>
        </w:numPr>
        <w:spacing w:before="60" w:after="240" w:line="276" w:lineRule="auto"/>
        <w:jc w:val="both"/>
        <w:rPr>
          <w:rFonts w:ascii="Times New Roman" w:hAnsi="Times New Roman"/>
          <w:sz w:val="24"/>
        </w:rPr>
      </w:pPr>
      <w:r>
        <w:rPr>
          <w:rFonts w:ascii="Times New Roman" w:hAnsi="Times New Roman"/>
          <w:sz w:val="24"/>
        </w:rPr>
        <w:t xml:space="preserve">Clarify that </w:t>
      </w:r>
      <w:r w:rsidRPr="00172245">
        <w:rPr>
          <w:rFonts w:ascii="Times New Roman" w:hAnsi="Times New Roman"/>
          <w:sz w:val="24"/>
        </w:rPr>
        <w:t>the</w:t>
      </w:r>
      <w:r>
        <w:rPr>
          <w:rFonts w:ascii="Times New Roman" w:hAnsi="Times New Roman"/>
          <w:sz w:val="24"/>
        </w:rPr>
        <w:t>se indicators (and examples)</w:t>
      </w:r>
      <w:r w:rsidRPr="00172245">
        <w:rPr>
          <w:rFonts w:ascii="Times New Roman" w:hAnsi="Times New Roman"/>
          <w:sz w:val="24"/>
        </w:rPr>
        <w:t xml:space="preserve"> </w:t>
      </w:r>
    </w:p>
    <w:p w:rsidR="00A5042A" w:rsidRDefault="00A5042A" w:rsidP="00A5042A">
      <w:pPr>
        <w:pStyle w:val="ListParagraph"/>
        <w:numPr>
          <w:ilvl w:val="1"/>
          <w:numId w:val="42"/>
        </w:numPr>
        <w:spacing w:before="60" w:after="240" w:line="276" w:lineRule="auto"/>
        <w:jc w:val="both"/>
        <w:rPr>
          <w:rFonts w:ascii="Times New Roman" w:hAnsi="Times New Roman"/>
          <w:sz w:val="24"/>
        </w:rPr>
      </w:pPr>
      <w:r>
        <w:rPr>
          <w:rFonts w:ascii="Times New Roman" w:hAnsi="Times New Roman"/>
          <w:sz w:val="24"/>
        </w:rPr>
        <w:t>A</w:t>
      </w:r>
      <w:r w:rsidRPr="00172245">
        <w:rPr>
          <w:rFonts w:ascii="Times New Roman" w:hAnsi="Times New Roman"/>
          <w:sz w:val="24"/>
        </w:rPr>
        <w:t>re merely indicative</w:t>
      </w:r>
      <w:r>
        <w:rPr>
          <w:rFonts w:ascii="Times New Roman" w:hAnsi="Times New Roman"/>
          <w:sz w:val="24"/>
        </w:rPr>
        <w:t xml:space="preserve"> (</w:t>
      </w:r>
      <w:r w:rsidRPr="00172245">
        <w:rPr>
          <w:rFonts w:ascii="Times New Roman" w:hAnsi="Times New Roman"/>
          <w:sz w:val="24"/>
        </w:rPr>
        <w:t xml:space="preserve">like explained in the ESMA Analysis, page 8, point </w:t>
      </w:r>
      <w:r>
        <w:rPr>
          <w:rFonts w:ascii="Times New Roman" w:hAnsi="Times New Roman"/>
          <w:sz w:val="24"/>
        </w:rPr>
        <w:t>4)</w:t>
      </w:r>
      <w:r w:rsidRPr="00172245">
        <w:rPr>
          <w:rFonts w:ascii="Times New Roman" w:hAnsi="Times New Roman"/>
          <w:sz w:val="24"/>
        </w:rPr>
        <w:t xml:space="preserve"> and not determinative (like explained in the ESMA Analysis, page 8, point 6)</w:t>
      </w:r>
      <w:r>
        <w:rPr>
          <w:rFonts w:ascii="Times New Roman" w:hAnsi="Times New Roman"/>
          <w:sz w:val="24"/>
        </w:rPr>
        <w:t>;</w:t>
      </w:r>
    </w:p>
    <w:p w:rsidR="00A5042A" w:rsidRPr="00F87893" w:rsidRDefault="00A5042A" w:rsidP="00A5042A">
      <w:pPr>
        <w:pStyle w:val="ListParagraph"/>
        <w:numPr>
          <w:ilvl w:val="1"/>
          <w:numId w:val="42"/>
        </w:numPr>
        <w:spacing w:before="60" w:after="240" w:line="276" w:lineRule="auto"/>
        <w:jc w:val="both"/>
        <w:rPr>
          <w:rFonts w:ascii="Times New Roman" w:hAnsi="Times New Roman"/>
          <w:sz w:val="24"/>
        </w:rPr>
      </w:pPr>
      <w:r>
        <w:rPr>
          <w:rFonts w:ascii="Times New Roman" w:hAnsi="Times New Roman"/>
          <w:sz w:val="24"/>
        </w:rPr>
        <w:t xml:space="preserve">Should </w:t>
      </w:r>
      <w:r w:rsidRPr="00655EEE">
        <w:rPr>
          <w:rFonts w:ascii="Times New Roman" w:hAnsi="Times New Roman"/>
          <w:sz w:val="23"/>
          <w:szCs w:val="23"/>
        </w:rPr>
        <w:t>be evaluated on a case by case basis in determining whether market manip</w:t>
      </w:r>
      <w:r w:rsidRPr="00655EEE">
        <w:rPr>
          <w:rFonts w:ascii="Times New Roman" w:hAnsi="Times New Roman"/>
          <w:sz w:val="23"/>
          <w:szCs w:val="23"/>
        </w:rPr>
        <w:t>u</w:t>
      </w:r>
      <w:r w:rsidRPr="00655EEE">
        <w:rPr>
          <w:rFonts w:ascii="Times New Roman" w:hAnsi="Times New Roman"/>
          <w:sz w:val="23"/>
          <w:szCs w:val="23"/>
        </w:rPr>
        <w:t>lation has occurred</w:t>
      </w:r>
      <w:r>
        <w:rPr>
          <w:rFonts w:ascii="Times New Roman" w:hAnsi="Times New Roman"/>
          <w:sz w:val="23"/>
          <w:szCs w:val="23"/>
        </w:rPr>
        <w:t>; and</w:t>
      </w:r>
    </w:p>
    <w:p w:rsidR="00A5042A" w:rsidRDefault="00A5042A" w:rsidP="00A5042A">
      <w:pPr>
        <w:pStyle w:val="ListParagraph"/>
        <w:numPr>
          <w:ilvl w:val="1"/>
          <w:numId w:val="42"/>
        </w:numPr>
        <w:spacing w:before="60" w:after="240" w:line="276" w:lineRule="auto"/>
        <w:jc w:val="both"/>
        <w:rPr>
          <w:rFonts w:ascii="Times New Roman" w:hAnsi="Times New Roman"/>
          <w:sz w:val="24"/>
        </w:rPr>
      </w:pPr>
      <w:r>
        <w:rPr>
          <w:rFonts w:ascii="Times New Roman" w:hAnsi="Times New Roman"/>
          <w:sz w:val="23"/>
          <w:szCs w:val="23"/>
        </w:rPr>
        <w:t>D</w:t>
      </w:r>
      <w:r w:rsidRPr="00655EEE">
        <w:rPr>
          <w:rFonts w:ascii="Times New Roman" w:hAnsi="Times New Roman"/>
          <w:sz w:val="23"/>
          <w:szCs w:val="23"/>
        </w:rPr>
        <w:t xml:space="preserve">o not replace the thorough and full analysis </w:t>
      </w:r>
      <w:r>
        <w:rPr>
          <w:rFonts w:ascii="Times New Roman" w:hAnsi="Times New Roman"/>
          <w:sz w:val="23"/>
          <w:szCs w:val="23"/>
        </w:rPr>
        <w:t>of</w:t>
      </w:r>
      <w:r w:rsidRPr="00655EEE">
        <w:rPr>
          <w:rFonts w:ascii="Times New Roman" w:hAnsi="Times New Roman"/>
          <w:sz w:val="23"/>
          <w:szCs w:val="23"/>
        </w:rPr>
        <w:t xml:space="preserve"> any suspicious activity or behaviour</w:t>
      </w:r>
      <w:r>
        <w:rPr>
          <w:rFonts w:ascii="Times New Roman" w:hAnsi="Times New Roman"/>
          <w:sz w:val="24"/>
        </w:rPr>
        <w:t>;</w:t>
      </w:r>
    </w:p>
    <w:p w:rsidR="00A5042A" w:rsidRDefault="00A5042A" w:rsidP="00A5042A">
      <w:pPr>
        <w:pStyle w:val="ListParagraph"/>
        <w:numPr>
          <w:ilvl w:val="0"/>
          <w:numId w:val="42"/>
        </w:numPr>
        <w:spacing w:before="60" w:after="240" w:line="276" w:lineRule="auto"/>
        <w:jc w:val="both"/>
        <w:rPr>
          <w:rFonts w:ascii="Times New Roman" w:hAnsi="Times New Roman"/>
          <w:sz w:val="24"/>
        </w:rPr>
      </w:pPr>
      <w:r>
        <w:rPr>
          <w:rFonts w:ascii="Times New Roman" w:hAnsi="Times New Roman"/>
          <w:sz w:val="24"/>
        </w:rPr>
        <w:t>Provide legal</w:t>
      </w:r>
      <w:r w:rsidRPr="0016312B">
        <w:rPr>
          <w:rFonts w:ascii="Times New Roman" w:hAnsi="Times New Roman"/>
          <w:sz w:val="24"/>
        </w:rPr>
        <w:t xml:space="preserve"> certainty as to the outcome/effect</w:t>
      </w:r>
      <w:r>
        <w:rPr>
          <w:rFonts w:ascii="Times New Roman" w:hAnsi="Times New Roman"/>
          <w:sz w:val="24"/>
        </w:rPr>
        <w:t>;</w:t>
      </w:r>
    </w:p>
    <w:p w:rsidR="00A5042A" w:rsidRDefault="00A5042A" w:rsidP="00A5042A">
      <w:pPr>
        <w:pStyle w:val="ListParagraph"/>
        <w:numPr>
          <w:ilvl w:val="0"/>
          <w:numId w:val="42"/>
        </w:numPr>
        <w:spacing w:before="60" w:after="240" w:line="276" w:lineRule="auto"/>
        <w:jc w:val="both"/>
        <w:rPr>
          <w:rFonts w:ascii="Times New Roman" w:hAnsi="Times New Roman"/>
          <w:sz w:val="24"/>
        </w:rPr>
      </w:pPr>
      <w:r>
        <w:rPr>
          <w:rFonts w:ascii="Times New Roman" w:hAnsi="Times New Roman"/>
          <w:sz w:val="24"/>
        </w:rPr>
        <w:t>Specify w</w:t>
      </w:r>
      <w:r w:rsidRPr="00172245">
        <w:rPr>
          <w:rFonts w:ascii="Times New Roman" w:hAnsi="Times New Roman"/>
          <w:sz w:val="24"/>
        </w:rPr>
        <w:t>hat circumstances may be relied on as establishing that orders/transactions are for a legitimate purpose</w:t>
      </w:r>
      <w:r>
        <w:rPr>
          <w:rFonts w:ascii="Times New Roman" w:hAnsi="Times New Roman"/>
          <w:sz w:val="24"/>
        </w:rPr>
        <w:t>;</w:t>
      </w:r>
    </w:p>
    <w:p w:rsidR="00A5042A" w:rsidRDefault="00A5042A" w:rsidP="00A5042A">
      <w:pPr>
        <w:pStyle w:val="ListParagraph"/>
        <w:numPr>
          <w:ilvl w:val="0"/>
          <w:numId w:val="42"/>
        </w:numPr>
        <w:spacing w:before="60" w:after="240" w:line="276" w:lineRule="auto"/>
        <w:jc w:val="both"/>
        <w:rPr>
          <w:rFonts w:ascii="Times New Roman" w:hAnsi="Times New Roman"/>
          <w:sz w:val="24"/>
        </w:rPr>
      </w:pPr>
      <w:r>
        <w:rPr>
          <w:rFonts w:ascii="Times New Roman" w:hAnsi="Times New Roman"/>
          <w:sz w:val="24"/>
        </w:rPr>
        <w:t>Take into account o</w:t>
      </w:r>
      <w:r w:rsidRPr="0016312B">
        <w:rPr>
          <w:rFonts w:ascii="Times New Roman" w:hAnsi="Times New Roman"/>
          <w:sz w:val="24"/>
        </w:rPr>
        <w:t>ther balancing and/or overriding factors</w:t>
      </w:r>
      <w:r>
        <w:rPr>
          <w:rFonts w:ascii="Times New Roman" w:hAnsi="Times New Roman"/>
          <w:sz w:val="24"/>
        </w:rPr>
        <w:t>, eg impact on the market;</w:t>
      </w:r>
    </w:p>
    <w:p w:rsidR="00A5042A" w:rsidRDefault="00A5042A" w:rsidP="00A5042A">
      <w:pPr>
        <w:pStyle w:val="ListParagraph"/>
        <w:numPr>
          <w:ilvl w:val="0"/>
          <w:numId w:val="42"/>
        </w:numPr>
        <w:spacing w:before="60" w:after="240" w:line="276" w:lineRule="auto"/>
        <w:jc w:val="both"/>
        <w:rPr>
          <w:rFonts w:ascii="Times New Roman" w:hAnsi="Times New Roman"/>
          <w:sz w:val="24"/>
        </w:rPr>
      </w:pPr>
      <w:r w:rsidRPr="000A5B8A">
        <w:rPr>
          <w:rFonts w:ascii="Times New Roman" w:hAnsi="Times New Roman"/>
          <w:sz w:val="24"/>
        </w:rPr>
        <w:t xml:space="preserve">In relation to </w:t>
      </w:r>
      <w:r>
        <w:rPr>
          <w:rFonts w:ascii="Times New Roman" w:hAnsi="Times New Roman"/>
          <w:sz w:val="24"/>
        </w:rPr>
        <w:t>‘</w:t>
      </w:r>
      <w:r w:rsidRPr="000A5B8A">
        <w:rPr>
          <w:rFonts w:ascii="Times New Roman" w:hAnsi="Times New Roman"/>
          <w:sz w:val="24"/>
        </w:rPr>
        <w:t>person who acts in collaboration with others</w:t>
      </w:r>
      <w:r>
        <w:rPr>
          <w:rFonts w:ascii="Times New Roman" w:hAnsi="Times New Roman"/>
          <w:sz w:val="24"/>
        </w:rPr>
        <w:t>’</w:t>
      </w:r>
      <w:r w:rsidRPr="000A5B8A">
        <w:rPr>
          <w:rFonts w:ascii="Times New Roman" w:hAnsi="Times New Roman"/>
          <w:sz w:val="24"/>
        </w:rPr>
        <w:t xml:space="preserve"> as referred to in </w:t>
      </w:r>
      <w:r>
        <w:rPr>
          <w:rFonts w:ascii="Times New Roman" w:hAnsi="Times New Roman"/>
          <w:sz w:val="24"/>
        </w:rPr>
        <w:t>R</w:t>
      </w:r>
      <w:r w:rsidRPr="000A5B8A">
        <w:rPr>
          <w:rFonts w:ascii="Times New Roman" w:hAnsi="Times New Roman"/>
          <w:sz w:val="24"/>
        </w:rPr>
        <w:t xml:space="preserve">ecital </w:t>
      </w:r>
      <w:r>
        <w:rPr>
          <w:rFonts w:ascii="Times New Roman" w:hAnsi="Times New Roman"/>
          <w:sz w:val="24"/>
        </w:rPr>
        <w:t>39</w:t>
      </w:r>
      <w:r w:rsidRPr="0016312B">
        <w:rPr>
          <w:rFonts w:ascii="Times New Roman" w:hAnsi="Times New Roman"/>
          <w:sz w:val="24"/>
        </w:rPr>
        <w:t xml:space="preserve"> of MAR, </w:t>
      </w:r>
      <w:r>
        <w:rPr>
          <w:rFonts w:ascii="Times New Roman" w:hAnsi="Times New Roman"/>
          <w:sz w:val="24"/>
        </w:rPr>
        <w:t xml:space="preserve">clarify </w:t>
      </w:r>
      <w:r w:rsidRPr="0016312B">
        <w:rPr>
          <w:rFonts w:ascii="Times New Roman" w:hAnsi="Times New Roman"/>
          <w:sz w:val="24"/>
        </w:rPr>
        <w:t>that there is an element of intent, knowledge or recklessness for such pe</w:t>
      </w:r>
      <w:r w:rsidRPr="0016312B">
        <w:rPr>
          <w:rFonts w:ascii="Times New Roman" w:hAnsi="Times New Roman"/>
          <w:sz w:val="24"/>
        </w:rPr>
        <w:t>r</w:t>
      </w:r>
      <w:r w:rsidRPr="0016312B">
        <w:rPr>
          <w:rFonts w:ascii="Times New Roman" w:hAnsi="Times New Roman"/>
          <w:sz w:val="24"/>
        </w:rPr>
        <w:t>sons to be liable for market manipulation</w:t>
      </w:r>
      <w:r>
        <w:rPr>
          <w:rFonts w:ascii="Times New Roman" w:hAnsi="Times New Roman"/>
          <w:sz w:val="24"/>
        </w:rPr>
        <w:t>;</w:t>
      </w:r>
    </w:p>
    <w:p w:rsidR="00A5042A" w:rsidRDefault="00A5042A" w:rsidP="00A5042A">
      <w:pPr>
        <w:pStyle w:val="ListParagraph"/>
        <w:numPr>
          <w:ilvl w:val="0"/>
          <w:numId w:val="42"/>
        </w:numPr>
        <w:spacing w:before="60" w:after="240" w:line="276" w:lineRule="auto"/>
        <w:jc w:val="both"/>
        <w:rPr>
          <w:rFonts w:ascii="Times New Roman" w:hAnsi="Times New Roman"/>
          <w:sz w:val="24"/>
        </w:rPr>
      </w:pPr>
      <w:r>
        <w:rPr>
          <w:rFonts w:ascii="Times New Roman" w:hAnsi="Times New Roman"/>
          <w:sz w:val="24"/>
        </w:rPr>
        <w:t>Support effective monitoring and surveillance.</w:t>
      </w:r>
    </w:p>
    <w:p w:rsidR="001F7647" w:rsidRDefault="00A5042A" w:rsidP="00A5042A">
      <w:pPr>
        <w:jc w:val="both"/>
        <w:rPr>
          <w:rFonts w:ascii="Times New Roman" w:hAnsi="Times New Roman"/>
          <w:sz w:val="23"/>
          <w:szCs w:val="23"/>
        </w:rPr>
      </w:pPr>
      <w:r>
        <w:rPr>
          <w:rFonts w:ascii="Times New Roman" w:hAnsi="Times New Roman"/>
          <w:sz w:val="23"/>
          <w:szCs w:val="23"/>
        </w:rPr>
        <w:t>We provide detailed explanations and mark up suggestions below</w:t>
      </w:r>
    </w:p>
    <w:p w:rsidR="001F7647" w:rsidRDefault="001F7647" w:rsidP="00A5042A">
      <w:pPr>
        <w:jc w:val="both"/>
        <w:rPr>
          <w:rFonts w:ascii="Times New Roman" w:hAnsi="Times New Roman"/>
          <w:sz w:val="23"/>
          <w:szCs w:val="23"/>
        </w:rPr>
      </w:pPr>
    </w:p>
    <w:p w:rsidR="001F7647" w:rsidRDefault="001F7647" w:rsidP="001F7647">
      <w:pPr>
        <w:jc w:val="both"/>
        <w:rPr>
          <w:rFonts w:ascii="Times New Roman" w:hAnsi="Times New Roman"/>
          <w:b/>
          <w:sz w:val="23"/>
          <w:szCs w:val="23"/>
        </w:rPr>
      </w:pPr>
      <w:r>
        <w:rPr>
          <w:rFonts w:ascii="Times New Roman" w:hAnsi="Times New Roman"/>
          <w:b/>
          <w:sz w:val="23"/>
          <w:szCs w:val="23"/>
        </w:rPr>
        <w:t xml:space="preserve">DETAILED REMARKS ON </w:t>
      </w:r>
      <w:r w:rsidRPr="0042225B">
        <w:rPr>
          <w:rFonts w:ascii="Times New Roman" w:hAnsi="Times New Roman"/>
          <w:b/>
          <w:sz w:val="23"/>
          <w:szCs w:val="23"/>
        </w:rPr>
        <w:t>EXAMPLES</w:t>
      </w:r>
      <w:r>
        <w:rPr>
          <w:rFonts w:ascii="Times New Roman" w:hAnsi="Times New Roman"/>
          <w:b/>
          <w:sz w:val="23"/>
          <w:szCs w:val="23"/>
        </w:rPr>
        <w:t xml:space="preserve"> (draft advice on delegated act points 3-12) </w:t>
      </w:r>
      <w:r w:rsidRPr="0042225B">
        <w:rPr>
          <w:rFonts w:ascii="Times New Roman" w:hAnsi="Times New Roman"/>
          <w:b/>
          <w:sz w:val="23"/>
          <w:szCs w:val="23"/>
        </w:rPr>
        <w:tab/>
      </w:r>
    </w:p>
    <w:p w:rsidR="001F7647" w:rsidRPr="0042225B" w:rsidRDefault="001F7647" w:rsidP="001F7647">
      <w:pPr>
        <w:jc w:val="both"/>
        <w:rPr>
          <w:rFonts w:ascii="Times New Roman" w:hAnsi="Times New Roman"/>
          <w:b/>
          <w:sz w:val="23"/>
          <w:szCs w:val="23"/>
        </w:rPr>
      </w:pPr>
    </w:p>
    <w:p w:rsidR="001F7647" w:rsidRDefault="001F7647" w:rsidP="001F7647">
      <w:pPr>
        <w:jc w:val="both"/>
        <w:rPr>
          <w:rFonts w:ascii="Times New Roman" w:hAnsi="Times New Roman"/>
          <w:sz w:val="23"/>
          <w:szCs w:val="23"/>
        </w:rPr>
      </w:pPr>
      <w:r w:rsidRPr="0042225B">
        <w:rPr>
          <w:rFonts w:ascii="Times New Roman" w:hAnsi="Times New Roman"/>
          <w:sz w:val="23"/>
          <w:szCs w:val="23"/>
        </w:rPr>
        <w:t>Regarding the examples in points 4-12 and the introductory point 3 we would like to make the follo</w:t>
      </w:r>
      <w:r w:rsidRPr="0042225B">
        <w:rPr>
          <w:rFonts w:ascii="Times New Roman" w:hAnsi="Times New Roman"/>
          <w:sz w:val="23"/>
          <w:szCs w:val="23"/>
        </w:rPr>
        <w:t>w</w:t>
      </w:r>
      <w:r w:rsidRPr="0042225B">
        <w:rPr>
          <w:rFonts w:ascii="Times New Roman" w:hAnsi="Times New Roman"/>
          <w:sz w:val="23"/>
          <w:szCs w:val="23"/>
        </w:rPr>
        <w:t>ing particular comments</w:t>
      </w:r>
      <w:r w:rsidRPr="00674A58">
        <w:rPr>
          <w:rFonts w:ascii="Times New Roman" w:hAnsi="Times New Roman"/>
          <w:sz w:val="23"/>
          <w:szCs w:val="23"/>
        </w:rPr>
        <w:t>.</w:t>
      </w:r>
      <w:r>
        <w:rPr>
          <w:rFonts w:ascii="Times New Roman" w:hAnsi="Times New Roman"/>
          <w:sz w:val="23"/>
          <w:szCs w:val="23"/>
        </w:rPr>
        <w:t xml:space="preserve"> Some of these comments also apply to point 13.</w:t>
      </w:r>
    </w:p>
    <w:p w:rsidR="001F7647" w:rsidRPr="00674A58" w:rsidRDefault="001F7647" w:rsidP="001F7647">
      <w:pPr>
        <w:jc w:val="both"/>
        <w:rPr>
          <w:rFonts w:ascii="Times New Roman" w:hAnsi="Times New Roman"/>
          <w:sz w:val="23"/>
          <w:szCs w:val="23"/>
        </w:rPr>
      </w:pPr>
    </w:p>
    <w:p w:rsidR="001F7647" w:rsidRDefault="001F7647" w:rsidP="001F7647">
      <w:pPr>
        <w:jc w:val="both"/>
        <w:rPr>
          <w:rFonts w:ascii="Times New Roman" w:hAnsi="Times New Roman"/>
          <w:b/>
          <w:sz w:val="23"/>
          <w:szCs w:val="23"/>
        </w:rPr>
      </w:pPr>
      <w:r w:rsidRPr="0042225B">
        <w:rPr>
          <w:rFonts w:ascii="Times New Roman" w:hAnsi="Times New Roman"/>
          <w:b/>
          <w:sz w:val="23"/>
          <w:szCs w:val="23"/>
        </w:rPr>
        <w:t>Repetition</w:t>
      </w:r>
      <w:r>
        <w:rPr>
          <w:rFonts w:ascii="Times New Roman" w:hAnsi="Times New Roman"/>
          <w:b/>
          <w:sz w:val="23"/>
          <w:szCs w:val="23"/>
        </w:rPr>
        <w:t>, r</w:t>
      </w:r>
      <w:r w:rsidRPr="00BE46BD">
        <w:rPr>
          <w:rFonts w:ascii="Times New Roman" w:hAnsi="Times New Roman"/>
          <w:b/>
          <w:sz w:val="23"/>
          <w:szCs w:val="23"/>
        </w:rPr>
        <w:t>elevance</w:t>
      </w:r>
      <w:r>
        <w:rPr>
          <w:rFonts w:ascii="Times New Roman" w:hAnsi="Times New Roman"/>
          <w:b/>
          <w:sz w:val="23"/>
          <w:szCs w:val="23"/>
        </w:rPr>
        <w:t xml:space="preserve"> and clarity</w:t>
      </w:r>
    </w:p>
    <w:p w:rsidR="001F7647" w:rsidRPr="0042225B" w:rsidRDefault="001F7647" w:rsidP="001F7647">
      <w:pPr>
        <w:jc w:val="both"/>
        <w:rPr>
          <w:rFonts w:ascii="Times New Roman" w:hAnsi="Times New Roman"/>
          <w:b/>
          <w:sz w:val="23"/>
          <w:szCs w:val="23"/>
        </w:rPr>
      </w:pPr>
    </w:p>
    <w:p w:rsidR="001F7647" w:rsidRDefault="001F7647" w:rsidP="001F7647">
      <w:pPr>
        <w:jc w:val="both"/>
        <w:rPr>
          <w:rFonts w:ascii="Times New Roman" w:hAnsi="Times New Roman"/>
          <w:sz w:val="23"/>
          <w:szCs w:val="23"/>
        </w:rPr>
      </w:pPr>
      <w:r w:rsidRPr="0042225B">
        <w:rPr>
          <w:rFonts w:ascii="Times New Roman" w:hAnsi="Times New Roman"/>
          <w:sz w:val="23"/>
          <w:szCs w:val="23"/>
        </w:rPr>
        <w:t>ESMA’s proposed non-exhaustive list is very long and very repetitive. This repetition detracts from highlighting the aims and intent which are important factors that should be taken into consideration when transactions or orders to trade are being examined.</w:t>
      </w:r>
      <w:r>
        <w:rPr>
          <w:rFonts w:ascii="Times New Roman" w:hAnsi="Times New Roman"/>
          <w:sz w:val="23"/>
          <w:szCs w:val="23"/>
        </w:rPr>
        <w:t xml:space="preserve"> </w:t>
      </w:r>
      <w:r w:rsidRPr="00993DDF">
        <w:rPr>
          <w:rFonts w:ascii="Times New Roman" w:hAnsi="Times New Roman"/>
          <w:sz w:val="23"/>
          <w:szCs w:val="23"/>
        </w:rPr>
        <w:t xml:space="preserve">Repetitions should be deleted </w:t>
      </w:r>
      <w:r>
        <w:rPr>
          <w:rFonts w:ascii="Times New Roman" w:hAnsi="Times New Roman"/>
          <w:sz w:val="23"/>
          <w:szCs w:val="23"/>
        </w:rPr>
        <w:t>(</w:t>
      </w:r>
      <w:r w:rsidRPr="00993DDF">
        <w:rPr>
          <w:rFonts w:ascii="Times New Roman" w:hAnsi="Times New Roman"/>
          <w:sz w:val="23"/>
          <w:szCs w:val="23"/>
        </w:rPr>
        <w:t>especially where their inclusion is tangential</w:t>
      </w:r>
      <w:r>
        <w:rPr>
          <w:rFonts w:ascii="Times New Roman" w:hAnsi="Times New Roman"/>
          <w:sz w:val="23"/>
          <w:szCs w:val="23"/>
        </w:rPr>
        <w:t>)</w:t>
      </w:r>
      <w:r w:rsidRPr="00993DDF">
        <w:rPr>
          <w:rFonts w:ascii="Times New Roman" w:hAnsi="Times New Roman"/>
          <w:sz w:val="23"/>
          <w:szCs w:val="23"/>
        </w:rPr>
        <w:t>.</w:t>
      </w:r>
    </w:p>
    <w:p w:rsidR="001F7647" w:rsidRDefault="001F7647" w:rsidP="001F7647">
      <w:pPr>
        <w:jc w:val="both"/>
        <w:rPr>
          <w:rFonts w:ascii="Times New Roman" w:hAnsi="Times New Roman"/>
          <w:sz w:val="23"/>
          <w:szCs w:val="23"/>
        </w:rPr>
      </w:pPr>
    </w:p>
    <w:p w:rsidR="001F7647" w:rsidRDefault="001F7647" w:rsidP="001F7647">
      <w:pPr>
        <w:jc w:val="both"/>
        <w:rPr>
          <w:rFonts w:ascii="Times New Roman" w:hAnsi="Times New Roman"/>
          <w:sz w:val="23"/>
          <w:szCs w:val="23"/>
        </w:rPr>
      </w:pPr>
      <w:r w:rsidRPr="00993DDF">
        <w:rPr>
          <w:rFonts w:ascii="Times New Roman" w:hAnsi="Times New Roman"/>
          <w:sz w:val="23"/>
          <w:szCs w:val="23"/>
        </w:rPr>
        <w:t>We believe that in some cases examples are not relevant to the point in h</w:t>
      </w:r>
      <w:r>
        <w:rPr>
          <w:rFonts w:ascii="Times New Roman" w:hAnsi="Times New Roman"/>
          <w:sz w:val="23"/>
          <w:szCs w:val="23"/>
        </w:rPr>
        <w:t>e</w:t>
      </w:r>
      <w:r w:rsidRPr="00993DDF">
        <w:rPr>
          <w:rFonts w:ascii="Times New Roman" w:hAnsi="Times New Roman"/>
          <w:sz w:val="23"/>
          <w:szCs w:val="23"/>
        </w:rPr>
        <w:t>ad (though they may be indicative of market abuse) and this detracts from the clarity of the example</w:t>
      </w:r>
      <w:r>
        <w:rPr>
          <w:rFonts w:ascii="Times New Roman" w:hAnsi="Times New Roman"/>
          <w:sz w:val="23"/>
          <w:szCs w:val="23"/>
        </w:rPr>
        <w:t>. This concerns the fo</w:t>
      </w:r>
      <w:r>
        <w:rPr>
          <w:rFonts w:ascii="Times New Roman" w:hAnsi="Times New Roman"/>
          <w:sz w:val="23"/>
          <w:szCs w:val="23"/>
        </w:rPr>
        <w:t>l</w:t>
      </w:r>
      <w:r>
        <w:rPr>
          <w:rFonts w:ascii="Times New Roman" w:hAnsi="Times New Roman"/>
          <w:sz w:val="23"/>
          <w:szCs w:val="23"/>
        </w:rPr>
        <w:t>lowing instances.</w:t>
      </w:r>
    </w:p>
    <w:p w:rsidR="001F7647" w:rsidRDefault="001F7647" w:rsidP="001F7647">
      <w:pPr>
        <w:jc w:val="both"/>
        <w:rPr>
          <w:rFonts w:ascii="Times New Roman" w:hAnsi="Times New Roman"/>
          <w:sz w:val="23"/>
          <w:szCs w:val="23"/>
        </w:rPr>
      </w:pPr>
    </w:p>
    <w:p w:rsidR="001F7647" w:rsidRPr="00C15725" w:rsidRDefault="001F7647" w:rsidP="001F7647">
      <w:pPr>
        <w:pStyle w:val="ListParagraph"/>
        <w:numPr>
          <w:ilvl w:val="0"/>
          <w:numId w:val="43"/>
        </w:numPr>
        <w:spacing w:after="200" w:line="276" w:lineRule="auto"/>
        <w:jc w:val="both"/>
        <w:rPr>
          <w:rFonts w:ascii="Times New Roman" w:hAnsi="Times New Roman"/>
          <w:sz w:val="23"/>
          <w:szCs w:val="23"/>
        </w:rPr>
      </w:pPr>
      <w:r w:rsidRPr="00C15725">
        <w:rPr>
          <w:rFonts w:ascii="Times New Roman" w:hAnsi="Times New Roman"/>
          <w:sz w:val="23"/>
          <w:szCs w:val="23"/>
        </w:rPr>
        <w:t>Regarding point 4.1. and 4.2., these examples could indicate market abuse but they need to tie back to the indicator 4 by referring to significant portion of the daily volume (mark up pr</w:t>
      </w:r>
      <w:r w:rsidRPr="00C15725">
        <w:rPr>
          <w:rFonts w:ascii="Times New Roman" w:hAnsi="Times New Roman"/>
          <w:sz w:val="23"/>
          <w:szCs w:val="23"/>
        </w:rPr>
        <w:t>o</w:t>
      </w:r>
      <w:r w:rsidRPr="00C15725">
        <w:rPr>
          <w:rFonts w:ascii="Times New Roman" w:hAnsi="Times New Roman"/>
          <w:sz w:val="23"/>
          <w:szCs w:val="23"/>
        </w:rPr>
        <w:t>vided). Moreover, the definition in point 4.1. appears circular.</w:t>
      </w:r>
    </w:p>
    <w:p w:rsidR="001F7647" w:rsidRPr="00C15725" w:rsidRDefault="001F7647" w:rsidP="001F7647">
      <w:pPr>
        <w:pStyle w:val="ListParagraph"/>
        <w:numPr>
          <w:ilvl w:val="0"/>
          <w:numId w:val="43"/>
        </w:numPr>
        <w:spacing w:after="200" w:line="276" w:lineRule="auto"/>
        <w:jc w:val="both"/>
        <w:rPr>
          <w:rFonts w:ascii="Times New Roman" w:hAnsi="Times New Roman"/>
          <w:sz w:val="23"/>
          <w:szCs w:val="23"/>
        </w:rPr>
      </w:pPr>
      <w:r w:rsidRPr="00C15725">
        <w:rPr>
          <w:rFonts w:ascii="Times New Roman" w:hAnsi="Times New Roman"/>
          <w:sz w:val="23"/>
          <w:szCs w:val="23"/>
        </w:rPr>
        <w:t>For the examples for the point 5, we are suggesting changes to link them better to the indic</w:t>
      </w:r>
      <w:r w:rsidRPr="00C15725">
        <w:rPr>
          <w:rFonts w:ascii="Times New Roman" w:hAnsi="Times New Roman"/>
          <w:sz w:val="23"/>
          <w:szCs w:val="23"/>
        </w:rPr>
        <w:t>a</w:t>
      </w:r>
      <w:r w:rsidRPr="00C15725">
        <w:rPr>
          <w:rFonts w:ascii="Times New Roman" w:hAnsi="Times New Roman"/>
          <w:sz w:val="23"/>
          <w:szCs w:val="23"/>
        </w:rPr>
        <w:t>tor (regarding significant volumes and significant changes in price), except for point 5.2., which is not relevant to the potential abuse in the head of point 5.</w:t>
      </w:r>
    </w:p>
    <w:p w:rsidR="001F7647" w:rsidRDefault="001F7647" w:rsidP="001F7647">
      <w:pPr>
        <w:pStyle w:val="ListParagraph"/>
        <w:numPr>
          <w:ilvl w:val="0"/>
          <w:numId w:val="43"/>
        </w:numPr>
        <w:spacing w:after="200" w:line="276" w:lineRule="auto"/>
        <w:jc w:val="both"/>
        <w:rPr>
          <w:rFonts w:ascii="Times New Roman" w:hAnsi="Times New Roman"/>
          <w:sz w:val="23"/>
          <w:szCs w:val="23"/>
        </w:rPr>
      </w:pPr>
      <w:r w:rsidRPr="00C15725">
        <w:rPr>
          <w:rFonts w:ascii="Times New Roman" w:hAnsi="Times New Roman"/>
          <w:sz w:val="23"/>
          <w:szCs w:val="23"/>
        </w:rPr>
        <w:t>On 6.1., we provide a suggestion for a clarification of the purpose.</w:t>
      </w:r>
    </w:p>
    <w:p w:rsidR="001F7647" w:rsidRDefault="001F7647" w:rsidP="001F7647">
      <w:pPr>
        <w:pStyle w:val="ListParagraph"/>
        <w:numPr>
          <w:ilvl w:val="0"/>
          <w:numId w:val="43"/>
        </w:numPr>
        <w:spacing w:after="200" w:line="276" w:lineRule="auto"/>
        <w:jc w:val="both"/>
        <w:rPr>
          <w:rFonts w:ascii="Times New Roman" w:hAnsi="Times New Roman"/>
          <w:sz w:val="23"/>
          <w:szCs w:val="23"/>
        </w:rPr>
      </w:pPr>
      <w:r>
        <w:rPr>
          <w:rFonts w:ascii="Times New Roman" w:hAnsi="Times New Roman"/>
          <w:sz w:val="23"/>
          <w:szCs w:val="23"/>
        </w:rPr>
        <w:t xml:space="preserve">On indicator 7, for examples 1, 2 and 6, we suggest </w:t>
      </w:r>
      <w:r w:rsidRPr="00C15725">
        <w:rPr>
          <w:rFonts w:ascii="Times New Roman" w:hAnsi="Times New Roman"/>
          <w:sz w:val="23"/>
          <w:szCs w:val="23"/>
        </w:rPr>
        <w:t>changes to link them better to the indic</w:t>
      </w:r>
      <w:r w:rsidRPr="00C15725">
        <w:rPr>
          <w:rFonts w:ascii="Times New Roman" w:hAnsi="Times New Roman"/>
          <w:sz w:val="23"/>
          <w:szCs w:val="23"/>
        </w:rPr>
        <w:t>a</w:t>
      </w:r>
      <w:r w:rsidRPr="00C15725">
        <w:rPr>
          <w:rFonts w:ascii="Times New Roman" w:hAnsi="Times New Roman"/>
          <w:sz w:val="23"/>
          <w:szCs w:val="23"/>
        </w:rPr>
        <w:t>tor</w:t>
      </w:r>
      <w:r>
        <w:rPr>
          <w:rFonts w:ascii="Times New Roman" w:hAnsi="Times New Roman"/>
          <w:sz w:val="23"/>
          <w:szCs w:val="23"/>
        </w:rPr>
        <w:t xml:space="preserve"> (regarding a significant proportion of the daily volume of transactions). We would que</w:t>
      </w:r>
      <w:r>
        <w:rPr>
          <w:rFonts w:ascii="Times New Roman" w:hAnsi="Times New Roman"/>
          <w:sz w:val="23"/>
          <w:szCs w:val="23"/>
        </w:rPr>
        <w:t>s</w:t>
      </w:r>
      <w:r>
        <w:rPr>
          <w:rFonts w:ascii="Times New Roman" w:hAnsi="Times New Roman"/>
          <w:sz w:val="23"/>
          <w:szCs w:val="23"/>
        </w:rPr>
        <w:t>tion the relevance of examples 3 and 4 to the indicator. We would also like to ask why there is a difference of wording between 7.6 and 8.7/9.11.</w:t>
      </w:r>
    </w:p>
    <w:p w:rsidR="001F7647" w:rsidRDefault="001F7647" w:rsidP="001F7647">
      <w:pPr>
        <w:pStyle w:val="ListParagraph"/>
        <w:numPr>
          <w:ilvl w:val="0"/>
          <w:numId w:val="43"/>
        </w:numPr>
        <w:spacing w:after="200" w:line="276" w:lineRule="auto"/>
        <w:jc w:val="both"/>
        <w:rPr>
          <w:rFonts w:ascii="Times New Roman" w:hAnsi="Times New Roman"/>
          <w:sz w:val="23"/>
          <w:szCs w:val="23"/>
        </w:rPr>
      </w:pPr>
      <w:r>
        <w:rPr>
          <w:rFonts w:ascii="Times New Roman" w:hAnsi="Times New Roman"/>
          <w:sz w:val="23"/>
          <w:szCs w:val="23"/>
        </w:rPr>
        <w:t>Concerning indicator 8, we would question the relevance of points 1, 2 and 3.</w:t>
      </w:r>
    </w:p>
    <w:p w:rsidR="001F7647" w:rsidRPr="00C15725" w:rsidRDefault="001F7647" w:rsidP="001F7647">
      <w:pPr>
        <w:pStyle w:val="ListParagraph"/>
        <w:numPr>
          <w:ilvl w:val="0"/>
          <w:numId w:val="43"/>
        </w:numPr>
        <w:spacing w:after="200" w:line="276" w:lineRule="auto"/>
        <w:jc w:val="both"/>
        <w:rPr>
          <w:rFonts w:ascii="Times New Roman" w:hAnsi="Times New Roman"/>
          <w:sz w:val="23"/>
          <w:szCs w:val="23"/>
        </w:rPr>
      </w:pPr>
      <w:r>
        <w:rPr>
          <w:rFonts w:ascii="Times New Roman" w:hAnsi="Times New Roman"/>
          <w:sz w:val="23"/>
          <w:szCs w:val="23"/>
        </w:rPr>
        <w:t>Concerning indicator 9, we would question the relevance of points 2-3 and 7-8. Example 2 could be potentially market abuse, but we are wondering about the relevance here. On exa</w:t>
      </w:r>
      <w:r>
        <w:rPr>
          <w:rFonts w:ascii="Times New Roman" w:hAnsi="Times New Roman"/>
          <w:sz w:val="23"/>
          <w:szCs w:val="23"/>
        </w:rPr>
        <w:t>m</w:t>
      </w:r>
      <w:r>
        <w:rPr>
          <w:rFonts w:ascii="Times New Roman" w:hAnsi="Times New Roman"/>
          <w:sz w:val="23"/>
          <w:szCs w:val="23"/>
        </w:rPr>
        <w:t>ple 3, we think this is neither relevant nor practical (</w:t>
      </w:r>
      <w:r w:rsidRPr="00C321CC">
        <w:rPr>
          <w:rFonts w:ascii="Times New Roman" w:hAnsi="Times New Roman"/>
          <w:sz w:val="23"/>
          <w:szCs w:val="23"/>
        </w:rPr>
        <w:t>the waterline of the ship would be self e</w:t>
      </w:r>
      <w:r w:rsidRPr="00C321CC">
        <w:rPr>
          <w:rFonts w:ascii="Times New Roman" w:hAnsi="Times New Roman"/>
          <w:sz w:val="23"/>
          <w:szCs w:val="23"/>
        </w:rPr>
        <w:t>v</w:t>
      </w:r>
      <w:r w:rsidRPr="00C321CC">
        <w:rPr>
          <w:rFonts w:ascii="Times New Roman" w:hAnsi="Times New Roman"/>
          <w:sz w:val="23"/>
          <w:szCs w:val="23"/>
        </w:rPr>
        <w:t>ident of an empty or full cargo ship</w:t>
      </w:r>
      <w:r>
        <w:rPr>
          <w:rFonts w:ascii="Times New Roman" w:hAnsi="Times New Roman"/>
          <w:sz w:val="23"/>
          <w:szCs w:val="23"/>
        </w:rPr>
        <w:t>). We also add one specification for example 6.</w:t>
      </w:r>
    </w:p>
    <w:p w:rsidR="001F7647" w:rsidRPr="00C15725" w:rsidRDefault="001F7647" w:rsidP="001F7647">
      <w:pPr>
        <w:pStyle w:val="ListParagraph"/>
        <w:numPr>
          <w:ilvl w:val="0"/>
          <w:numId w:val="43"/>
        </w:numPr>
        <w:spacing w:after="200" w:line="276" w:lineRule="auto"/>
        <w:jc w:val="both"/>
        <w:rPr>
          <w:rFonts w:ascii="Times New Roman" w:hAnsi="Times New Roman"/>
          <w:sz w:val="23"/>
          <w:szCs w:val="23"/>
        </w:rPr>
      </w:pPr>
      <w:r>
        <w:rPr>
          <w:rFonts w:ascii="Times New Roman" w:hAnsi="Times New Roman"/>
          <w:sz w:val="23"/>
          <w:szCs w:val="23"/>
        </w:rPr>
        <w:t>Regarding indicator 10, we would challenge the relevance of examples 2-6, and suggest one specification for example 1.</w:t>
      </w:r>
    </w:p>
    <w:p w:rsidR="001F7647" w:rsidRDefault="001F7647" w:rsidP="001F7647">
      <w:pPr>
        <w:jc w:val="both"/>
        <w:rPr>
          <w:rFonts w:ascii="Times New Roman" w:hAnsi="Times New Roman"/>
          <w:sz w:val="23"/>
          <w:szCs w:val="23"/>
        </w:rPr>
      </w:pPr>
      <w:r>
        <w:rPr>
          <w:rFonts w:ascii="Times New Roman" w:hAnsi="Times New Roman"/>
          <w:sz w:val="23"/>
          <w:szCs w:val="23"/>
        </w:rPr>
        <w:t>Please note that we are not providing mark-up for all examples and remarks made.</w:t>
      </w:r>
    </w:p>
    <w:p w:rsidR="001F7647" w:rsidRPr="0042225B" w:rsidRDefault="001F7647" w:rsidP="001F7647">
      <w:pPr>
        <w:jc w:val="both"/>
        <w:rPr>
          <w:rFonts w:ascii="Times New Roman" w:hAnsi="Times New Roman"/>
          <w:sz w:val="23"/>
          <w:szCs w:val="23"/>
        </w:rPr>
      </w:pPr>
    </w:p>
    <w:p w:rsidR="001F7647" w:rsidRDefault="001F7647" w:rsidP="001F7647">
      <w:pPr>
        <w:jc w:val="both"/>
        <w:rPr>
          <w:rFonts w:ascii="Times New Roman" w:hAnsi="Times New Roman"/>
          <w:b/>
          <w:sz w:val="24"/>
        </w:rPr>
      </w:pPr>
      <w:r w:rsidRPr="0042225B">
        <w:rPr>
          <w:rFonts w:ascii="Times New Roman" w:hAnsi="Times New Roman"/>
          <w:b/>
          <w:sz w:val="24"/>
        </w:rPr>
        <w:t>Not exhaustive, indicative and not determinative</w:t>
      </w:r>
    </w:p>
    <w:p w:rsidR="001F7647" w:rsidRPr="003C3320" w:rsidRDefault="001F7647" w:rsidP="001F7647">
      <w:pPr>
        <w:jc w:val="both"/>
        <w:rPr>
          <w:rFonts w:ascii="Times New Roman" w:hAnsi="Times New Roman"/>
          <w:b/>
          <w:sz w:val="23"/>
          <w:szCs w:val="23"/>
        </w:rPr>
      </w:pPr>
    </w:p>
    <w:p w:rsidR="001F7647" w:rsidRDefault="001F7647" w:rsidP="001F7647">
      <w:pPr>
        <w:jc w:val="both"/>
        <w:rPr>
          <w:rFonts w:ascii="Times New Roman" w:hAnsi="Times New Roman"/>
          <w:sz w:val="23"/>
          <w:szCs w:val="23"/>
        </w:rPr>
      </w:pPr>
      <w:r>
        <w:rPr>
          <w:rFonts w:ascii="Times New Roman" w:hAnsi="Times New Roman"/>
          <w:sz w:val="23"/>
          <w:szCs w:val="23"/>
        </w:rPr>
        <w:t>Regarding the point 3, we very much welcome the reference to the non-exhaustive character of e</w:t>
      </w:r>
      <w:r>
        <w:rPr>
          <w:rFonts w:ascii="Times New Roman" w:hAnsi="Times New Roman"/>
          <w:sz w:val="23"/>
          <w:szCs w:val="23"/>
        </w:rPr>
        <w:t>x</w:t>
      </w:r>
      <w:r>
        <w:rPr>
          <w:rFonts w:ascii="Times New Roman" w:hAnsi="Times New Roman"/>
          <w:sz w:val="23"/>
          <w:szCs w:val="23"/>
        </w:rPr>
        <w:t>amples and that ‘the examples of practices […] shall not necessarily be deemed in themselves to constitute market manipulation’. However, we would welcome the delegated acts to further clarify that t</w:t>
      </w:r>
      <w:r>
        <w:rPr>
          <w:rFonts w:ascii="Times New Roman" w:hAnsi="Times New Roman"/>
          <w:sz w:val="24"/>
        </w:rPr>
        <w:t xml:space="preserve">hat </w:t>
      </w:r>
      <w:r w:rsidRPr="00172245">
        <w:rPr>
          <w:rFonts w:ascii="Times New Roman" w:hAnsi="Times New Roman"/>
          <w:sz w:val="24"/>
        </w:rPr>
        <w:t>the</w:t>
      </w:r>
      <w:r>
        <w:rPr>
          <w:rFonts w:ascii="Times New Roman" w:hAnsi="Times New Roman"/>
          <w:sz w:val="24"/>
        </w:rPr>
        <w:t>se examples</w:t>
      </w:r>
      <w:r w:rsidRPr="00172245">
        <w:rPr>
          <w:rFonts w:ascii="Times New Roman" w:hAnsi="Times New Roman"/>
          <w:sz w:val="24"/>
        </w:rPr>
        <w:t xml:space="preserve"> are merely indicative and not determinative</w:t>
      </w:r>
      <w:r>
        <w:rPr>
          <w:rFonts w:ascii="Times New Roman" w:hAnsi="Times New Roman"/>
          <w:sz w:val="23"/>
          <w:szCs w:val="23"/>
        </w:rPr>
        <w:t>. We provide mark up for point 3 (and 13).</w:t>
      </w:r>
    </w:p>
    <w:p w:rsidR="001F7647" w:rsidRDefault="001F7647" w:rsidP="001F7647">
      <w:pPr>
        <w:jc w:val="both"/>
        <w:rPr>
          <w:rFonts w:ascii="Times New Roman" w:hAnsi="Times New Roman"/>
          <w:sz w:val="23"/>
          <w:szCs w:val="23"/>
        </w:rPr>
      </w:pPr>
    </w:p>
    <w:p w:rsidR="001F7647" w:rsidRDefault="001F7647" w:rsidP="001F7647">
      <w:pPr>
        <w:jc w:val="both"/>
        <w:rPr>
          <w:rFonts w:ascii="Times New Roman" w:hAnsi="Times New Roman"/>
          <w:b/>
          <w:sz w:val="23"/>
          <w:szCs w:val="23"/>
        </w:rPr>
      </w:pPr>
      <w:r w:rsidRPr="001900CC">
        <w:rPr>
          <w:rFonts w:ascii="Times New Roman" w:hAnsi="Times New Roman"/>
          <w:b/>
          <w:sz w:val="23"/>
          <w:szCs w:val="23"/>
        </w:rPr>
        <w:t>Legitimate purpose</w:t>
      </w:r>
    </w:p>
    <w:p w:rsidR="001F7647" w:rsidRDefault="001F7647" w:rsidP="001F7647">
      <w:pPr>
        <w:jc w:val="both"/>
        <w:rPr>
          <w:rFonts w:ascii="Times New Roman" w:hAnsi="Times New Roman"/>
          <w:b/>
          <w:sz w:val="23"/>
          <w:szCs w:val="23"/>
        </w:rPr>
      </w:pPr>
    </w:p>
    <w:p w:rsidR="001F7647" w:rsidRPr="00DD3DD1" w:rsidRDefault="001F7647" w:rsidP="001F7647">
      <w:pPr>
        <w:pStyle w:val="ListParagraph"/>
        <w:numPr>
          <w:ilvl w:val="0"/>
          <w:numId w:val="44"/>
        </w:numPr>
        <w:spacing w:before="60" w:after="240" w:line="276" w:lineRule="auto"/>
        <w:jc w:val="both"/>
        <w:rPr>
          <w:rFonts w:ascii="Times New Roman" w:hAnsi="Times New Roman"/>
          <w:color w:val="000000" w:themeColor="text1"/>
          <w:sz w:val="23"/>
          <w:szCs w:val="23"/>
        </w:rPr>
      </w:pPr>
      <w:r w:rsidRPr="00DD3DD1">
        <w:rPr>
          <w:rFonts w:ascii="Times New Roman" w:hAnsi="Times New Roman"/>
          <w:color w:val="000000" w:themeColor="text1"/>
          <w:sz w:val="23"/>
          <w:szCs w:val="23"/>
        </w:rPr>
        <w:t xml:space="preserve">Whilst references to ‘legitimate purposes’ and related concepts in the point 3 of the draft technical advice (page 3) are helpful, we would welcome further language from ESMA on what it considers as examples of ‘legitimate behaviour’, beyond those factors mentioned (eg. activity within the buyback and stabilisation ‘safe harbours’ and ‘legitimate arbitrage’). </w:t>
      </w:r>
    </w:p>
    <w:p w:rsidR="001F7647" w:rsidRPr="002D137E" w:rsidRDefault="001F7647" w:rsidP="001F7647">
      <w:pPr>
        <w:spacing w:before="60" w:after="240"/>
        <w:ind w:left="709"/>
        <w:jc w:val="both"/>
        <w:rPr>
          <w:rFonts w:ascii="Times New Roman" w:hAnsi="Times New Roman"/>
          <w:color w:val="000000" w:themeColor="text1"/>
          <w:sz w:val="23"/>
          <w:szCs w:val="23"/>
        </w:rPr>
      </w:pPr>
      <w:r w:rsidRPr="002D137E">
        <w:rPr>
          <w:rFonts w:ascii="Times New Roman" w:hAnsi="Times New Roman"/>
          <w:color w:val="000000" w:themeColor="text1"/>
          <w:sz w:val="23"/>
          <w:szCs w:val="23"/>
        </w:rPr>
        <w:t xml:space="preserve">Examples of behaviour or purposes widely seen as </w:t>
      </w:r>
      <w:r w:rsidRPr="002D137E">
        <w:rPr>
          <w:rFonts w:ascii="Times New Roman" w:hAnsi="Times New Roman"/>
          <w:i/>
          <w:color w:val="000000" w:themeColor="text1"/>
          <w:sz w:val="23"/>
          <w:szCs w:val="23"/>
        </w:rPr>
        <w:t>‘legitimate’</w:t>
      </w:r>
      <w:r w:rsidRPr="002D137E">
        <w:rPr>
          <w:rFonts w:ascii="Times New Roman" w:hAnsi="Times New Roman"/>
          <w:color w:val="000000" w:themeColor="text1"/>
          <w:sz w:val="23"/>
          <w:szCs w:val="23"/>
        </w:rPr>
        <w:t xml:space="preserve"> should also include: activities of market makers; transactions pursuant to prior legal or regulatory obligations owed to a third party; and transactions that are executed in such a way that they take into account the need for a market to operate fairly and efficiently. </w:t>
      </w:r>
    </w:p>
    <w:p w:rsidR="001F7647" w:rsidRPr="002D137E" w:rsidRDefault="001F7647" w:rsidP="001F7647">
      <w:pPr>
        <w:spacing w:before="60" w:after="240"/>
        <w:ind w:left="709"/>
        <w:jc w:val="both"/>
        <w:rPr>
          <w:rFonts w:ascii="Times New Roman" w:hAnsi="Times New Roman"/>
          <w:color w:val="000000" w:themeColor="text1"/>
          <w:sz w:val="23"/>
          <w:szCs w:val="23"/>
        </w:rPr>
      </w:pPr>
      <w:r w:rsidRPr="002D137E">
        <w:rPr>
          <w:rFonts w:ascii="Times New Roman" w:hAnsi="Times New Roman"/>
          <w:color w:val="000000" w:themeColor="text1"/>
          <w:sz w:val="23"/>
          <w:szCs w:val="23"/>
        </w:rPr>
        <w:t xml:space="preserve">Allowance must be made for transactions that are common practice and subject to the rules of the relevant trading platform that may otherwise fall within the examples provided in points 4-12 of the draft technical advice, such as agency cross transactions. We note that ESMA refers to such situations (only in point 3 and not in point 13); however there may be a need to double check the appropriateness of the wording, including legal review, and consequently removal of potential repetitions in the drafting as presented below. </w:t>
      </w:r>
    </w:p>
    <w:p w:rsidR="001F7647" w:rsidRPr="002D137E" w:rsidRDefault="001F7647" w:rsidP="001F7647">
      <w:pPr>
        <w:spacing w:before="60" w:after="240"/>
        <w:ind w:left="709"/>
        <w:jc w:val="both"/>
        <w:rPr>
          <w:rFonts w:ascii="Times New Roman" w:hAnsi="Times New Roman"/>
          <w:color w:val="000000" w:themeColor="text1"/>
          <w:sz w:val="23"/>
          <w:szCs w:val="23"/>
        </w:rPr>
      </w:pPr>
      <w:r w:rsidRPr="002D137E">
        <w:rPr>
          <w:rFonts w:ascii="Times New Roman" w:hAnsi="Times New Roman"/>
          <w:color w:val="000000" w:themeColor="text1"/>
          <w:sz w:val="23"/>
          <w:szCs w:val="23"/>
        </w:rPr>
        <w:t xml:space="preserve">In addition, irrespective of whether conduct may fall within one of the examples of behaviour listed, </w:t>
      </w:r>
      <w:r w:rsidRPr="002D137E">
        <w:rPr>
          <w:rFonts w:ascii="Times New Roman" w:hAnsi="Times New Roman"/>
          <w:i/>
          <w:color w:val="000000" w:themeColor="text1"/>
          <w:sz w:val="23"/>
          <w:szCs w:val="23"/>
        </w:rPr>
        <w:t>other balancing and/or overriding factors</w:t>
      </w:r>
      <w:r w:rsidRPr="002D137E">
        <w:rPr>
          <w:rFonts w:ascii="Times New Roman" w:hAnsi="Times New Roman"/>
          <w:color w:val="000000" w:themeColor="text1"/>
          <w:sz w:val="23"/>
          <w:szCs w:val="23"/>
        </w:rPr>
        <w:t xml:space="preserve"> could mean that market manipulation should not be considered to have taken place. For example, if the behaviour does not have a market impact or an impact on the relevant counterpart, or the behaviour is adequately disclosed and, where applicable, consented to by the market or the relevant counterpart prior to the beha</w:t>
      </w:r>
      <w:r w:rsidRPr="002D137E">
        <w:rPr>
          <w:rFonts w:ascii="Times New Roman" w:hAnsi="Times New Roman"/>
          <w:color w:val="000000" w:themeColor="text1"/>
          <w:sz w:val="23"/>
          <w:szCs w:val="23"/>
        </w:rPr>
        <w:t>v</w:t>
      </w:r>
      <w:r w:rsidRPr="002D137E">
        <w:rPr>
          <w:rFonts w:ascii="Times New Roman" w:hAnsi="Times New Roman"/>
          <w:color w:val="000000" w:themeColor="text1"/>
          <w:sz w:val="23"/>
          <w:szCs w:val="23"/>
        </w:rPr>
        <w:t xml:space="preserve">iour taking place.  </w:t>
      </w:r>
    </w:p>
    <w:p w:rsidR="001F7647" w:rsidRPr="002D137E" w:rsidRDefault="001F7647" w:rsidP="001F7647">
      <w:pPr>
        <w:spacing w:before="60" w:after="240"/>
        <w:ind w:left="709"/>
        <w:jc w:val="both"/>
        <w:rPr>
          <w:rFonts w:ascii="Times New Roman" w:hAnsi="Times New Roman"/>
          <w:color w:val="000000" w:themeColor="text1"/>
          <w:sz w:val="23"/>
          <w:szCs w:val="23"/>
        </w:rPr>
      </w:pPr>
      <w:r w:rsidRPr="002D137E">
        <w:rPr>
          <w:rFonts w:ascii="Times New Roman" w:hAnsi="Times New Roman"/>
          <w:color w:val="000000" w:themeColor="text1"/>
          <w:sz w:val="23"/>
          <w:szCs w:val="23"/>
        </w:rPr>
        <w:t>We are suggesting mark up in this respect for point 3 (and 13).</w:t>
      </w:r>
    </w:p>
    <w:p w:rsidR="001F7647" w:rsidRDefault="001F7647" w:rsidP="001F7647">
      <w:pPr>
        <w:pStyle w:val="ListParagraph"/>
        <w:numPr>
          <w:ilvl w:val="0"/>
          <w:numId w:val="44"/>
        </w:numPr>
        <w:spacing w:before="60" w:after="240" w:line="276" w:lineRule="auto"/>
        <w:jc w:val="both"/>
        <w:rPr>
          <w:rFonts w:ascii="Times New Roman" w:hAnsi="Times New Roman"/>
          <w:color w:val="000000" w:themeColor="text1"/>
          <w:sz w:val="23"/>
          <w:szCs w:val="23"/>
        </w:rPr>
      </w:pPr>
      <w:r w:rsidRPr="002D137E">
        <w:rPr>
          <w:rFonts w:ascii="Times New Roman" w:hAnsi="Times New Roman"/>
          <w:color w:val="000000" w:themeColor="text1"/>
          <w:sz w:val="23"/>
          <w:szCs w:val="23"/>
        </w:rPr>
        <w:t>Similarly, indicators of what ESMA considers to be illegitimate behaviour would also be we</w:t>
      </w:r>
      <w:r w:rsidRPr="002D137E">
        <w:rPr>
          <w:rFonts w:ascii="Times New Roman" w:hAnsi="Times New Roman"/>
          <w:color w:val="000000" w:themeColor="text1"/>
          <w:sz w:val="23"/>
          <w:szCs w:val="23"/>
        </w:rPr>
        <w:t>l</w:t>
      </w:r>
      <w:r w:rsidRPr="002D137E">
        <w:rPr>
          <w:rFonts w:ascii="Times New Roman" w:hAnsi="Times New Roman"/>
          <w:color w:val="000000" w:themeColor="text1"/>
          <w:sz w:val="23"/>
          <w:szCs w:val="23"/>
        </w:rPr>
        <w:t>come.</w:t>
      </w:r>
    </w:p>
    <w:p w:rsidR="001F7647" w:rsidRPr="00DD3DD1" w:rsidRDefault="001F7647" w:rsidP="001F7647">
      <w:pPr>
        <w:pStyle w:val="ListParagraph"/>
        <w:spacing w:before="60" w:after="240" w:line="276" w:lineRule="auto"/>
        <w:jc w:val="both"/>
        <w:rPr>
          <w:rFonts w:ascii="Times New Roman" w:hAnsi="Times New Roman"/>
          <w:color w:val="000000" w:themeColor="text1"/>
          <w:sz w:val="23"/>
          <w:szCs w:val="23"/>
        </w:rPr>
      </w:pPr>
    </w:p>
    <w:p w:rsidR="001F7647" w:rsidRPr="002D137E" w:rsidRDefault="001F7647" w:rsidP="001F7647">
      <w:pPr>
        <w:pStyle w:val="ListParagraph"/>
        <w:numPr>
          <w:ilvl w:val="0"/>
          <w:numId w:val="44"/>
        </w:numPr>
        <w:spacing w:before="60" w:after="240" w:line="276" w:lineRule="auto"/>
        <w:jc w:val="both"/>
        <w:rPr>
          <w:rFonts w:ascii="Times New Roman" w:hAnsi="Times New Roman"/>
          <w:color w:val="000000" w:themeColor="text1"/>
          <w:sz w:val="23"/>
          <w:szCs w:val="23"/>
        </w:rPr>
      </w:pPr>
      <w:r w:rsidRPr="002D137E">
        <w:rPr>
          <w:rFonts w:ascii="Times New Roman" w:hAnsi="Times New Roman"/>
          <w:color w:val="000000" w:themeColor="text1"/>
          <w:sz w:val="23"/>
          <w:szCs w:val="23"/>
        </w:rPr>
        <w:t>Furthermore, it could also be helpful for the advice to stipulate when each particular practice is not abusive behaviour, for example, at least by stating in general for each example that the practice is not manipulative behaviour if conducted for legitimate reasons</w:t>
      </w:r>
      <w:r w:rsidRPr="002D137E" w:rsidDel="0070435B">
        <w:rPr>
          <w:rFonts w:ascii="Times New Roman" w:hAnsi="Times New Roman"/>
          <w:color w:val="000000" w:themeColor="text1"/>
          <w:sz w:val="23"/>
          <w:szCs w:val="23"/>
        </w:rPr>
        <w:t xml:space="preserve"> </w:t>
      </w:r>
    </w:p>
    <w:p w:rsidR="001F7647" w:rsidRPr="002D137E" w:rsidRDefault="001F7647" w:rsidP="001F7647">
      <w:pPr>
        <w:spacing w:before="60" w:after="240"/>
        <w:ind w:left="709"/>
        <w:jc w:val="both"/>
        <w:rPr>
          <w:rFonts w:ascii="Times New Roman" w:hAnsi="Times New Roman"/>
          <w:color w:val="000000" w:themeColor="text1"/>
          <w:sz w:val="23"/>
          <w:szCs w:val="23"/>
        </w:rPr>
      </w:pPr>
      <w:r w:rsidRPr="002D137E">
        <w:rPr>
          <w:rFonts w:ascii="Times New Roman" w:hAnsi="Times New Roman"/>
          <w:color w:val="000000" w:themeColor="text1"/>
          <w:sz w:val="23"/>
          <w:szCs w:val="23"/>
        </w:rPr>
        <w:t>To give some examples why clarity is needed we would like to refer to point 4 and 5. Point 4 relates to orders to trade given or transactions undertaking representing a significant propo</w:t>
      </w:r>
      <w:r w:rsidRPr="002D137E">
        <w:rPr>
          <w:rFonts w:ascii="Times New Roman" w:hAnsi="Times New Roman"/>
          <w:color w:val="000000" w:themeColor="text1"/>
          <w:sz w:val="23"/>
          <w:szCs w:val="23"/>
        </w:rPr>
        <w:t>r</w:t>
      </w:r>
      <w:r w:rsidRPr="002D137E">
        <w:rPr>
          <w:rFonts w:ascii="Times New Roman" w:hAnsi="Times New Roman"/>
          <w:color w:val="000000" w:themeColor="text1"/>
          <w:sz w:val="23"/>
          <w:szCs w:val="23"/>
        </w:rPr>
        <w:t>tion of daily volume in the relevant financial instrument. One might ask why is holding a si</w:t>
      </w:r>
      <w:r w:rsidRPr="002D137E">
        <w:rPr>
          <w:rFonts w:ascii="Times New Roman" w:hAnsi="Times New Roman"/>
          <w:color w:val="000000" w:themeColor="text1"/>
          <w:sz w:val="23"/>
          <w:szCs w:val="23"/>
        </w:rPr>
        <w:t>g</w:t>
      </w:r>
      <w:r w:rsidRPr="002D137E">
        <w:rPr>
          <w:rFonts w:ascii="Times New Roman" w:hAnsi="Times New Roman"/>
          <w:color w:val="000000" w:themeColor="text1"/>
          <w:sz w:val="23"/>
          <w:szCs w:val="23"/>
        </w:rPr>
        <w:t>nificant percentage of volume an indicator of manipulative behaviour.  Similarly, point 5 r</w:t>
      </w:r>
      <w:r w:rsidRPr="002D137E">
        <w:rPr>
          <w:rFonts w:ascii="Times New Roman" w:hAnsi="Times New Roman"/>
          <w:color w:val="000000" w:themeColor="text1"/>
          <w:sz w:val="23"/>
          <w:szCs w:val="23"/>
        </w:rPr>
        <w:t>e</w:t>
      </w:r>
      <w:r w:rsidRPr="002D137E">
        <w:rPr>
          <w:rFonts w:ascii="Times New Roman" w:hAnsi="Times New Roman"/>
          <w:color w:val="000000" w:themeColor="text1"/>
          <w:sz w:val="23"/>
          <w:szCs w:val="23"/>
        </w:rPr>
        <w:t>lates to orders to trade given or transactions undertaken by persons with a significant buying or selling position.  Another question could be as to why is holding a significant position in i</w:t>
      </w:r>
      <w:r w:rsidRPr="002D137E">
        <w:rPr>
          <w:rFonts w:ascii="Times New Roman" w:hAnsi="Times New Roman"/>
          <w:color w:val="000000" w:themeColor="text1"/>
          <w:sz w:val="23"/>
          <w:szCs w:val="23"/>
        </w:rPr>
        <w:t>t</w:t>
      </w:r>
      <w:r w:rsidRPr="002D137E">
        <w:rPr>
          <w:rFonts w:ascii="Times New Roman" w:hAnsi="Times New Roman"/>
          <w:color w:val="000000" w:themeColor="text1"/>
          <w:sz w:val="23"/>
          <w:szCs w:val="23"/>
        </w:rPr>
        <w:t>self an indicator of manipulative behaviour.</w:t>
      </w:r>
    </w:p>
    <w:p w:rsidR="001F7647" w:rsidRDefault="001F7647" w:rsidP="001F7647">
      <w:pPr>
        <w:spacing w:before="60" w:after="240"/>
        <w:ind w:left="709"/>
        <w:jc w:val="both"/>
        <w:rPr>
          <w:rFonts w:ascii="Times New Roman" w:hAnsi="Times New Roman"/>
          <w:color w:val="000000" w:themeColor="text1"/>
          <w:sz w:val="23"/>
          <w:szCs w:val="23"/>
        </w:rPr>
      </w:pPr>
      <w:r w:rsidRPr="002D137E">
        <w:rPr>
          <w:rFonts w:ascii="Times New Roman" w:hAnsi="Times New Roman"/>
          <w:color w:val="000000" w:themeColor="text1"/>
          <w:sz w:val="23"/>
          <w:szCs w:val="23"/>
        </w:rPr>
        <w:t xml:space="preserve">To give further examples,  the language on ‘quote stuffing’, ‘momentum ignition’ and  ‘ping orders’ does not clarify exactly what is necessarily abusive about the practice or behaviour, or at what point a practice goes from being proper to improper </w:t>
      </w:r>
    </w:p>
    <w:p w:rsidR="00A5042A" w:rsidRDefault="001F7647" w:rsidP="001F7647">
      <w:pPr>
        <w:spacing w:before="60" w:after="240"/>
        <w:ind w:left="709"/>
        <w:jc w:val="both"/>
        <w:rPr>
          <w:rFonts w:ascii="Times New Roman" w:hAnsi="Times New Roman"/>
          <w:sz w:val="23"/>
          <w:szCs w:val="23"/>
        </w:rPr>
      </w:pPr>
      <w:r w:rsidRPr="002D137E">
        <w:rPr>
          <w:rFonts w:ascii="Times New Roman" w:hAnsi="Times New Roman"/>
          <w:color w:val="000000" w:themeColor="text1"/>
          <w:sz w:val="23"/>
          <w:szCs w:val="23"/>
        </w:rPr>
        <w:t>We are not providing any language modifications in this respect at this stage, but we believe that a mark up of the examples given should be considered, for instance, based on the BBA suggestions.</w:t>
      </w:r>
    </w:p>
    <w:p w:rsidR="00FE2535" w:rsidRPr="002D137E" w:rsidRDefault="00FE2535" w:rsidP="00FE2535">
      <w:pPr>
        <w:spacing w:before="60" w:after="240"/>
        <w:jc w:val="both"/>
        <w:rPr>
          <w:rFonts w:ascii="Times New Roman" w:hAnsi="Times New Roman"/>
          <w:b/>
          <w:color w:val="000000" w:themeColor="text1"/>
          <w:sz w:val="23"/>
          <w:szCs w:val="23"/>
        </w:rPr>
      </w:pPr>
      <w:r w:rsidRPr="002D137E">
        <w:rPr>
          <w:rFonts w:ascii="Times New Roman" w:hAnsi="Times New Roman"/>
          <w:b/>
          <w:color w:val="000000" w:themeColor="text1"/>
          <w:sz w:val="23"/>
          <w:szCs w:val="23"/>
        </w:rPr>
        <w:t>Intent</w:t>
      </w:r>
    </w:p>
    <w:p w:rsidR="00FE2535" w:rsidRPr="002D137E" w:rsidRDefault="00FE2535" w:rsidP="00FE2535">
      <w:pPr>
        <w:spacing w:before="60" w:after="240"/>
        <w:jc w:val="both"/>
        <w:rPr>
          <w:rFonts w:ascii="Times New Roman" w:hAnsi="Times New Roman"/>
          <w:color w:val="000000" w:themeColor="text1"/>
          <w:sz w:val="23"/>
          <w:szCs w:val="23"/>
        </w:rPr>
      </w:pPr>
      <w:r w:rsidRPr="002D137E">
        <w:rPr>
          <w:rFonts w:ascii="Times New Roman" w:hAnsi="Times New Roman"/>
          <w:color w:val="000000" w:themeColor="text1"/>
          <w:sz w:val="23"/>
          <w:szCs w:val="23"/>
        </w:rPr>
        <w:t>While there appears to be a pattern of improper intent throughout the examples given, the requirement for improper intent is not always stipulated. We are suggesting mark up in this respect.</w:t>
      </w:r>
    </w:p>
    <w:p w:rsidR="00FE2535" w:rsidRPr="00211279" w:rsidRDefault="00FE2535" w:rsidP="00FE2535">
      <w:pPr>
        <w:spacing w:before="60" w:after="240"/>
        <w:jc w:val="both"/>
        <w:rPr>
          <w:rFonts w:ascii="Times New Roman" w:hAnsi="Times New Roman"/>
          <w:sz w:val="24"/>
        </w:rPr>
      </w:pPr>
      <w:r w:rsidRPr="00211279">
        <w:rPr>
          <w:rFonts w:ascii="Times New Roman" w:hAnsi="Times New Roman"/>
          <w:sz w:val="24"/>
        </w:rPr>
        <w:t xml:space="preserve">Further, although absence of </w:t>
      </w:r>
      <w:r w:rsidRPr="00211279">
        <w:rPr>
          <w:rFonts w:ascii="Times New Roman" w:hAnsi="Times New Roman"/>
          <w:i/>
          <w:sz w:val="24"/>
        </w:rPr>
        <w:t>intent</w:t>
      </w:r>
      <w:r w:rsidRPr="00211279">
        <w:rPr>
          <w:rFonts w:ascii="Times New Roman" w:hAnsi="Times New Roman"/>
          <w:sz w:val="24"/>
        </w:rPr>
        <w:t xml:space="preserve"> in of itself is not determinative of whether market manipul</w:t>
      </w:r>
      <w:r w:rsidRPr="00211279">
        <w:rPr>
          <w:rFonts w:ascii="Times New Roman" w:hAnsi="Times New Roman"/>
          <w:sz w:val="24"/>
        </w:rPr>
        <w:t>a</w:t>
      </w:r>
      <w:r w:rsidRPr="00211279">
        <w:rPr>
          <w:rFonts w:ascii="Times New Roman" w:hAnsi="Times New Roman"/>
          <w:sz w:val="24"/>
        </w:rPr>
        <w:t xml:space="preserve">tion has taken place, such absence should be a balancing factor taken into consideration when determining if market manipulation has taken place. </w:t>
      </w:r>
    </w:p>
    <w:p w:rsidR="00FE2535" w:rsidRPr="00211279" w:rsidRDefault="00FE2535" w:rsidP="00FE2535">
      <w:pPr>
        <w:spacing w:before="60" w:after="240"/>
        <w:jc w:val="both"/>
        <w:rPr>
          <w:rFonts w:ascii="Times New Roman" w:hAnsi="Times New Roman"/>
          <w:sz w:val="24"/>
        </w:rPr>
      </w:pPr>
      <w:r>
        <w:rPr>
          <w:rFonts w:ascii="Times New Roman" w:hAnsi="Times New Roman"/>
          <w:sz w:val="24"/>
        </w:rPr>
        <w:t>In relation to ‘</w:t>
      </w:r>
      <w:r w:rsidRPr="00211279">
        <w:rPr>
          <w:rFonts w:ascii="Times New Roman" w:hAnsi="Times New Roman"/>
          <w:sz w:val="24"/>
        </w:rPr>
        <w:t>person who acts in collaboration with others</w:t>
      </w:r>
      <w:r>
        <w:rPr>
          <w:rFonts w:ascii="Times New Roman" w:hAnsi="Times New Roman"/>
          <w:sz w:val="24"/>
        </w:rPr>
        <w:t>’</w:t>
      </w:r>
      <w:r w:rsidRPr="00211279">
        <w:rPr>
          <w:rFonts w:ascii="Times New Roman" w:hAnsi="Times New Roman"/>
          <w:sz w:val="24"/>
        </w:rPr>
        <w:t xml:space="preserve"> as referred to in Recital (39 of MAR, it should be made clear that there is an element of </w:t>
      </w:r>
      <w:r w:rsidRPr="00211279">
        <w:rPr>
          <w:rFonts w:ascii="Times New Roman" w:hAnsi="Times New Roman"/>
          <w:i/>
          <w:sz w:val="24"/>
        </w:rPr>
        <w:t>intent</w:t>
      </w:r>
      <w:r w:rsidRPr="00211279">
        <w:rPr>
          <w:rFonts w:ascii="Times New Roman" w:hAnsi="Times New Roman"/>
          <w:sz w:val="24"/>
        </w:rPr>
        <w:t xml:space="preserve">, knowledge or recklessness for such persons to be liable for market manipulation, given the potential breadth of this concept. For example, direct market access (DMA) providers could potentially be found liable if a client using their DMA service commits market abuse even if the DMA provider had appropriate policies, controls and surveillance in place to prevent and identify market abuse. It should be made clear that in such </w:t>
      </w:r>
      <w:r w:rsidRPr="00211279">
        <w:rPr>
          <w:rFonts w:ascii="Times New Roman" w:hAnsi="Times New Roman"/>
          <w:i/>
          <w:sz w:val="24"/>
        </w:rPr>
        <w:t>circumstances</w:t>
      </w:r>
      <w:r w:rsidRPr="00211279">
        <w:rPr>
          <w:rFonts w:ascii="Times New Roman" w:hAnsi="Times New Roman"/>
          <w:sz w:val="24"/>
        </w:rPr>
        <w:t xml:space="preserve">, </w:t>
      </w:r>
      <w:r>
        <w:rPr>
          <w:rFonts w:ascii="Times New Roman" w:hAnsi="Times New Roman"/>
          <w:sz w:val="24"/>
        </w:rPr>
        <w:t>‘collaboration’</w:t>
      </w:r>
      <w:r w:rsidRPr="00211279">
        <w:rPr>
          <w:rFonts w:ascii="Times New Roman" w:hAnsi="Times New Roman"/>
          <w:sz w:val="24"/>
        </w:rPr>
        <w:t xml:space="preserve"> will not be established.</w:t>
      </w:r>
      <w:r>
        <w:rPr>
          <w:rFonts w:ascii="Times New Roman" w:hAnsi="Times New Roman"/>
          <w:sz w:val="24"/>
        </w:rPr>
        <w:t xml:space="preserve"> We are providing mark up only to the introductory parts not to the particular examples, ie point 3 (and the beginning of point 13).</w:t>
      </w:r>
    </w:p>
    <w:p w:rsidR="00FE2535" w:rsidRPr="00C675E4" w:rsidRDefault="00FE2535" w:rsidP="00FE2535">
      <w:pPr>
        <w:spacing w:before="60" w:after="240"/>
        <w:jc w:val="both"/>
        <w:rPr>
          <w:rFonts w:ascii="Times New Roman" w:hAnsi="Times New Roman"/>
          <w:sz w:val="24"/>
        </w:rPr>
      </w:pPr>
      <w:r w:rsidRPr="00211279">
        <w:rPr>
          <w:rFonts w:ascii="Times New Roman" w:hAnsi="Times New Roman"/>
          <w:sz w:val="24"/>
        </w:rPr>
        <w:t>Moreover, we would like to suggest that in each sub-point of points 4-12 , the category of market manipulation i</w:t>
      </w:r>
      <w:r>
        <w:rPr>
          <w:rFonts w:ascii="Times New Roman" w:hAnsi="Times New Roman"/>
          <w:sz w:val="24"/>
        </w:rPr>
        <w:t>s mentioned, eg: all points in ‘False or misleading signals’</w:t>
      </w:r>
      <w:r w:rsidRPr="00211279">
        <w:rPr>
          <w:rFonts w:ascii="Times New Roman" w:hAnsi="Times New Roman"/>
          <w:sz w:val="24"/>
        </w:rPr>
        <w:t xml:space="preserve"> w</w:t>
      </w:r>
      <w:r>
        <w:rPr>
          <w:rFonts w:ascii="Times New Roman" w:hAnsi="Times New Roman"/>
          <w:sz w:val="24"/>
        </w:rPr>
        <w:t>ould mention a phrase like ‘</w:t>
      </w:r>
      <w:r w:rsidRPr="00211279">
        <w:rPr>
          <w:rFonts w:ascii="Times New Roman" w:hAnsi="Times New Roman"/>
          <w:sz w:val="24"/>
        </w:rPr>
        <w:t xml:space="preserve">with the </w:t>
      </w:r>
      <w:r w:rsidRPr="00211279">
        <w:rPr>
          <w:rFonts w:ascii="Times New Roman" w:hAnsi="Times New Roman"/>
          <w:i/>
          <w:sz w:val="24"/>
        </w:rPr>
        <w:t>intent</w:t>
      </w:r>
      <w:r w:rsidRPr="00211279">
        <w:rPr>
          <w:rFonts w:ascii="Times New Roman" w:hAnsi="Times New Roman"/>
          <w:sz w:val="24"/>
        </w:rPr>
        <w:t xml:space="preserve"> or purpose of creating false or misleading signals</w:t>
      </w:r>
      <w:r>
        <w:rPr>
          <w:rFonts w:ascii="Times New Roman" w:hAnsi="Times New Roman"/>
          <w:sz w:val="24"/>
        </w:rPr>
        <w:t>’</w:t>
      </w:r>
      <w:r w:rsidRPr="00211279">
        <w:rPr>
          <w:rFonts w:ascii="Times New Roman" w:hAnsi="Times New Roman"/>
          <w:sz w:val="24"/>
        </w:rPr>
        <w:t>.</w:t>
      </w:r>
      <w:r>
        <w:rPr>
          <w:rFonts w:ascii="Times New Roman" w:hAnsi="Times New Roman"/>
          <w:sz w:val="24"/>
        </w:rPr>
        <w:t xml:space="preserve"> </w:t>
      </w:r>
      <w:r>
        <w:rPr>
          <w:rFonts w:ascii="Times New Roman" w:hAnsi="Times New Roman"/>
          <w:sz w:val="23"/>
          <w:szCs w:val="23"/>
        </w:rPr>
        <w:t>We are not providing mark-up in this respect at this stage.</w:t>
      </w:r>
    </w:p>
    <w:p w:rsidR="00FE2535" w:rsidRPr="00F8286D" w:rsidRDefault="00FE2535" w:rsidP="00FE2535">
      <w:pPr>
        <w:spacing w:before="60" w:after="240"/>
        <w:jc w:val="both"/>
        <w:rPr>
          <w:rFonts w:ascii="Times New Roman" w:hAnsi="Times New Roman"/>
          <w:b/>
          <w:color w:val="000000" w:themeColor="text1"/>
          <w:sz w:val="23"/>
          <w:szCs w:val="23"/>
        </w:rPr>
      </w:pPr>
      <w:r>
        <w:rPr>
          <w:rFonts w:ascii="Times New Roman" w:hAnsi="Times New Roman"/>
          <w:b/>
          <w:color w:val="000000" w:themeColor="text1"/>
          <w:sz w:val="23"/>
          <w:szCs w:val="23"/>
        </w:rPr>
        <w:t>High frequency t</w:t>
      </w:r>
      <w:r w:rsidRPr="00F8286D">
        <w:rPr>
          <w:rFonts w:ascii="Times New Roman" w:hAnsi="Times New Roman"/>
          <w:b/>
          <w:color w:val="000000" w:themeColor="text1"/>
          <w:sz w:val="23"/>
          <w:szCs w:val="23"/>
        </w:rPr>
        <w:t xml:space="preserve">rading </w:t>
      </w:r>
    </w:p>
    <w:p w:rsidR="00FE2535" w:rsidRPr="00F8286D" w:rsidRDefault="00FE2535" w:rsidP="00FE2535">
      <w:pPr>
        <w:spacing w:before="60" w:after="240"/>
        <w:jc w:val="both"/>
        <w:rPr>
          <w:rFonts w:ascii="Times New Roman" w:hAnsi="Times New Roman"/>
          <w:sz w:val="24"/>
        </w:rPr>
      </w:pPr>
      <w:r w:rsidRPr="00F8286D">
        <w:rPr>
          <w:rFonts w:ascii="Times New Roman" w:hAnsi="Times New Roman"/>
          <w:sz w:val="24"/>
        </w:rPr>
        <w:t>There appear to be some example practices relating to manipulative behaviour in respect of high frequency trading, such as ‘smoking’ and ‘ping orders’ which appear to require further clarific</w:t>
      </w:r>
      <w:r w:rsidRPr="00F8286D">
        <w:rPr>
          <w:rFonts w:ascii="Times New Roman" w:hAnsi="Times New Roman"/>
          <w:sz w:val="24"/>
        </w:rPr>
        <w:t>a</w:t>
      </w:r>
      <w:r w:rsidRPr="00F8286D">
        <w:rPr>
          <w:rFonts w:ascii="Times New Roman" w:hAnsi="Times New Roman"/>
          <w:sz w:val="24"/>
        </w:rPr>
        <w:t>tion as to what is exactly is the manipulative behaviour. We believe that a mark up of the exa</w:t>
      </w:r>
      <w:r w:rsidRPr="00F8286D">
        <w:rPr>
          <w:rFonts w:ascii="Times New Roman" w:hAnsi="Times New Roman"/>
          <w:sz w:val="24"/>
        </w:rPr>
        <w:t>m</w:t>
      </w:r>
      <w:r w:rsidRPr="00F8286D">
        <w:rPr>
          <w:rFonts w:ascii="Times New Roman" w:hAnsi="Times New Roman"/>
          <w:sz w:val="24"/>
        </w:rPr>
        <w:t>ples given should be proposed and considered.</w:t>
      </w:r>
    </w:p>
    <w:p w:rsidR="00FE2535" w:rsidRPr="00F8286D" w:rsidRDefault="00FE2535" w:rsidP="00FE2535">
      <w:pPr>
        <w:spacing w:before="60" w:after="240"/>
        <w:jc w:val="both"/>
        <w:rPr>
          <w:rFonts w:ascii="Times New Roman" w:hAnsi="Times New Roman"/>
          <w:b/>
          <w:color w:val="000000" w:themeColor="text1"/>
          <w:sz w:val="23"/>
          <w:szCs w:val="23"/>
        </w:rPr>
      </w:pPr>
      <w:r w:rsidRPr="00F8286D">
        <w:rPr>
          <w:rFonts w:ascii="Times New Roman" w:hAnsi="Times New Roman"/>
          <w:b/>
          <w:color w:val="000000" w:themeColor="text1"/>
          <w:sz w:val="23"/>
          <w:szCs w:val="23"/>
        </w:rPr>
        <w:t>Likely</w:t>
      </w:r>
    </w:p>
    <w:p w:rsidR="00FE2535" w:rsidRDefault="00FE2535" w:rsidP="00FE2535">
      <w:pPr>
        <w:spacing w:before="60" w:after="240"/>
        <w:jc w:val="both"/>
        <w:rPr>
          <w:rFonts w:ascii="Times New Roman" w:hAnsi="Times New Roman"/>
          <w:sz w:val="24"/>
        </w:rPr>
      </w:pPr>
      <w:r w:rsidRPr="00F8286D">
        <w:rPr>
          <w:rFonts w:ascii="Times New Roman" w:hAnsi="Times New Roman"/>
          <w:sz w:val="24"/>
        </w:rPr>
        <w:t xml:space="preserve">We would also suggest addressing the inclusion of the element of ‘likeliness’ and therefore we would prefer it to be removed from the examples. For more detailed explanation please see the below part on the related indicators. We just to enumerate the concerned examples: 8.7 and 9.11 (where </w:t>
      </w:r>
      <w:r>
        <w:rPr>
          <w:rFonts w:ascii="Times New Roman" w:hAnsi="Times New Roman"/>
          <w:sz w:val="24"/>
        </w:rPr>
        <w:t>are</w:t>
      </w:r>
      <w:r w:rsidRPr="00F8286D">
        <w:rPr>
          <w:rFonts w:ascii="Times New Roman" w:hAnsi="Times New Roman"/>
          <w:sz w:val="24"/>
        </w:rPr>
        <w:t xml:space="preserve"> not provid</w:t>
      </w:r>
      <w:r>
        <w:rPr>
          <w:rFonts w:ascii="Times New Roman" w:hAnsi="Times New Roman"/>
          <w:sz w:val="24"/>
        </w:rPr>
        <w:t>ing</w:t>
      </w:r>
      <w:r w:rsidRPr="00F8286D">
        <w:rPr>
          <w:rFonts w:ascii="Times New Roman" w:hAnsi="Times New Roman"/>
          <w:sz w:val="24"/>
        </w:rPr>
        <w:t xml:space="preserve"> any mark up suggestions at this stage) as well as 5.2., 11.1 and 12.1 (where we </w:t>
      </w:r>
      <w:r>
        <w:rPr>
          <w:rFonts w:ascii="Times New Roman" w:hAnsi="Times New Roman"/>
          <w:sz w:val="24"/>
        </w:rPr>
        <w:t xml:space="preserve">are </w:t>
      </w:r>
      <w:r w:rsidRPr="00F8286D">
        <w:rPr>
          <w:rFonts w:ascii="Times New Roman" w:hAnsi="Times New Roman"/>
          <w:sz w:val="24"/>
        </w:rPr>
        <w:t>suggest</w:t>
      </w:r>
      <w:r>
        <w:rPr>
          <w:rFonts w:ascii="Times New Roman" w:hAnsi="Times New Roman"/>
          <w:sz w:val="24"/>
        </w:rPr>
        <w:t>ing</w:t>
      </w:r>
      <w:r w:rsidRPr="00F8286D">
        <w:rPr>
          <w:rFonts w:ascii="Times New Roman" w:hAnsi="Times New Roman"/>
          <w:sz w:val="24"/>
        </w:rPr>
        <w:t xml:space="preserve"> deletions).</w:t>
      </w:r>
    </w:p>
    <w:p w:rsidR="00FE2535" w:rsidRPr="00F8286D" w:rsidRDefault="00FE2535" w:rsidP="00FE2535">
      <w:pPr>
        <w:spacing w:before="60" w:after="240"/>
        <w:jc w:val="both"/>
        <w:rPr>
          <w:rFonts w:ascii="Times New Roman" w:hAnsi="Times New Roman"/>
          <w:b/>
          <w:color w:val="000000" w:themeColor="text1"/>
          <w:sz w:val="23"/>
          <w:szCs w:val="23"/>
        </w:rPr>
      </w:pPr>
      <w:r>
        <w:rPr>
          <w:rFonts w:ascii="Times New Roman" w:hAnsi="Times New Roman"/>
          <w:b/>
          <w:color w:val="000000" w:themeColor="text1"/>
          <w:sz w:val="23"/>
          <w:szCs w:val="23"/>
        </w:rPr>
        <w:t>Monitoring &amp; s</w:t>
      </w:r>
      <w:r w:rsidRPr="00F8286D">
        <w:rPr>
          <w:rFonts w:ascii="Times New Roman" w:hAnsi="Times New Roman"/>
          <w:b/>
          <w:color w:val="000000" w:themeColor="text1"/>
          <w:sz w:val="23"/>
          <w:szCs w:val="23"/>
        </w:rPr>
        <w:t xml:space="preserve">urveillance </w:t>
      </w:r>
    </w:p>
    <w:p w:rsidR="00E9344E" w:rsidRDefault="00FE2535" w:rsidP="00F735C3">
      <w:pPr>
        <w:spacing w:before="60" w:after="240"/>
        <w:jc w:val="both"/>
        <w:rPr>
          <w:rFonts w:ascii="Times New Roman" w:hAnsi="Times New Roman"/>
          <w:sz w:val="24"/>
        </w:rPr>
      </w:pPr>
      <w:r w:rsidRPr="00F8286D">
        <w:rPr>
          <w:rFonts w:ascii="Times New Roman" w:hAnsi="Times New Roman"/>
          <w:sz w:val="24"/>
        </w:rPr>
        <w:t>As the example practices are required to be taken into account where transactions or orders to trade are examined by market participants and competent authorities, given that they are currently drafted in such a broad nature, this could lead to ineffective monitoring and surveillance efforts in detecting actual abusive behaviour as one may end up having to monitor for all cases that meet such a description.   Just to reiterate some examples to highlight the broad language:  point 5 (2) – persons with a significant buying or selling position in a financial instrument likely to distort</w:t>
      </w:r>
      <w:r>
        <w:rPr>
          <w:rFonts w:ascii="Times New Roman" w:hAnsi="Times New Roman"/>
          <w:sz w:val="24"/>
        </w:rPr>
        <w:t xml:space="preserve"> […]</w:t>
      </w:r>
      <w:r w:rsidRPr="00F8286D">
        <w:rPr>
          <w:rFonts w:ascii="Times New Roman" w:hAnsi="Times New Roman"/>
          <w:sz w:val="24"/>
        </w:rPr>
        <w:t>; and point 9 (1) – entering of orders which are withdrawn before execution, thus having the effect, or which are likely to have the effect of giving a misleading impression that there is d</w:t>
      </w:r>
      <w:r w:rsidRPr="00F8286D">
        <w:rPr>
          <w:rFonts w:ascii="Times New Roman" w:hAnsi="Times New Roman"/>
          <w:sz w:val="24"/>
        </w:rPr>
        <w:t>e</w:t>
      </w:r>
      <w:r w:rsidRPr="00F8286D">
        <w:rPr>
          <w:rFonts w:ascii="Times New Roman" w:hAnsi="Times New Roman"/>
          <w:sz w:val="24"/>
        </w:rPr>
        <w:t>mand for or supply of a financial instrument</w:t>
      </w:r>
    </w:p>
    <w:p w:rsidR="00F735C3" w:rsidRDefault="00F735C3" w:rsidP="00F735C3">
      <w:pPr>
        <w:autoSpaceDE w:val="0"/>
        <w:autoSpaceDN w:val="0"/>
        <w:adjustRightInd w:val="0"/>
        <w:jc w:val="both"/>
        <w:rPr>
          <w:rFonts w:ascii="Times New Roman" w:eastAsiaTheme="minorHAnsi" w:hAnsi="Times New Roman"/>
          <w:b/>
          <w:bCs/>
          <w:color w:val="000000"/>
          <w:sz w:val="23"/>
          <w:szCs w:val="23"/>
        </w:rPr>
      </w:pPr>
    </w:p>
    <w:p w:rsidR="00F735C3" w:rsidRPr="00A21272" w:rsidRDefault="00F735C3" w:rsidP="00F735C3">
      <w:pPr>
        <w:autoSpaceDE w:val="0"/>
        <w:autoSpaceDN w:val="0"/>
        <w:adjustRightInd w:val="0"/>
        <w:jc w:val="both"/>
        <w:rPr>
          <w:rFonts w:ascii="Times New Roman" w:eastAsiaTheme="minorHAnsi" w:hAnsi="Times New Roman"/>
          <w:b/>
          <w:bCs/>
          <w:color w:val="000000"/>
          <w:sz w:val="23"/>
          <w:szCs w:val="23"/>
        </w:rPr>
      </w:pPr>
      <w:r w:rsidRPr="00A21272">
        <w:rPr>
          <w:rFonts w:ascii="Times New Roman" w:eastAsiaTheme="minorHAnsi" w:hAnsi="Times New Roman"/>
          <w:b/>
          <w:bCs/>
          <w:color w:val="000000"/>
          <w:sz w:val="23"/>
          <w:szCs w:val="23"/>
        </w:rPr>
        <w:t>EXAMPLES – mark up suggestion</w:t>
      </w:r>
    </w:p>
    <w:p w:rsidR="00F735C3" w:rsidRDefault="00F735C3" w:rsidP="00F735C3">
      <w:pPr>
        <w:autoSpaceDE w:val="0"/>
        <w:autoSpaceDN w:val="0"/>
        <w:adjustRightInd w:val="0"/>
        <w:jc w:val="both"/>
        <w:rPr>
          <w:rFonts w:ascii="Times New Roman" w:eastAsiaTheme="minorHAnsi" w:hAnsi="Times New Roman"/>
          <w:b/>
          <w:bCs/>
          <w:color w:val="000000"/>
          <w:sz w:val="23"/>
          <w:szCs w:val="23"/>
        </w:rPr>
      </w:pPr>
    </w:p>
    <w:p w:rsidR="00F735C3" w:rsidRDefault="00F735C3" w:rsidP="00F735C3">
      <w:pPr>
        <w:autoSpaceDE w:val="0"/>
        <w:autoSpaceDN w:val="0"/>
        <w:adjustRightInd w:val="0"/>
        <w:jc w:val="both"/>
        <w:rPr>
          <w:rFonts w:ascii="Times New Roman" w:eastAsiaTheme="minorHAnsi" w:hAnsi="Times New Roman"/>
          <w:i/>
          <w:color w:val="000000"/>
          <w:sz w:val="23"/>
          <w:szCs w:val="23"/>
        </w:rPr>
      </w:pPr>
      <w:r w:rsidRPr="00F32635">
        <w:rPr>
          <w:rFonts w:ascii="Times New Roman" w:eastAsiaTheme="minorHAnsi" w:hAnsi="Times New Roman"/>
          <w:i/>
          <w:color w:val="000000"/>
          <w:sz w:val="23"/>
          <w:szCs w:val="23"/>
        </w:rPr>
        <w:t xml:space="preserve">Please note that the suggested mark up does not necessarily address all the issues that would need to be considered to ensure legal clarity </w:t>
      </w:r>
      <w:r w:rsidR="009436F2">
        <w:rPr>
          <w:rFonts w:ascii="Times New Roman" w:eastAsiaTheme="minorHAnsi" w:hAnsi="Times New Roman"/>
          <w:i/>
          <w:color w:val="000000"/>
          <w:sz w:val="23"/>
          <w:szCs w:val="23"/>
        </w:rPr>
        <w:t>in the</w:t>
      </w:r>
      <w:r w:rsidRPr="00F32635">
        <w:rPr>
          <w:rFonts w:ascii="Times New Roman" w:eastAsiaTheme="minorHAnsi" w:hAnsi="Times New Roman"/>
          <w:i/>
          <w:color w:val="000000"/>
          <w:sz w:val="23"/>
          <w:szCs w:val="23"/>
        </w:rPr>
        <w:t xml:space="preserve"> Level 2 piece of law.</w:t>
      </w:r>
    </w:p>
    <w:p w:rsidR="00F735C3" w:rsidRPr="00F32635" w:rsidRDefault="00F735C3" w:rsidP="00F735C3">
      <w:pPr>
        <w:autoSpaceDE w:val="0"/>
        <w:autoSpaceDN w:val="0"/>
        <w:adjustRightInd w:val="0"/>
        <w:jc w:val="both"/>
        <w:rPr>
          <w:rFonts w:ascii="Times New Roman" w:eastAsiaTheme="minorHAnsi" w:hAnsi="Times New Roman"/>
          <w:i/>
          <w:color w:val="000000"/>
          <w:sz w:val="23"/>
          <w:szCs w:val="23"/>
        </w:rPr>
      </w:pPr>
    </w:p>
    <w:p w:rsidR="00F735C3" w:rsidRPr="00A21272" w:rsidRDefault="00F735C3" w:rsidP="00F735C3">
      <w:pPr>
        <w:autoSpaceDE w:val="0"/>
        <w:autoSpaceDN w:val="0"/>
        <w:adjustRightInd w:val="0"/>
        <w:jc w:val="both"/>
        <w:rPr>
          <w:rFonts w:ascii="Times New Roman" w:eastAsiaTheme="minorHAnsi" w:hAnsi="Times New Roman"/>
          <w:color w:val="000000"/>
          <w:sz w:val="23"/>
          <w:szCs w:val="23"/>
        </w:rPr>
      </w:pPr>
      <w:r w:rsidRPr="00A21272">
        <w:rPr>
          <w:rFonts w:ascii="Times New Roman" w:eastAsiaTheme="minorHAnsi" w:hAnsi="Times New Roman"/>
          <w:b/>
          <w:bCs/>
          <w:color w:val="000000"/>
          <w:sz w:val="23"/>
          <w:szCs w:val="23"/>
        </w:rPr>
        <w:t xml:space="preserve">Clarification of the indicators of manipulative behaviours listed in Annex I of MAR </w:t>
      </w:r>
    </w:p>
    <w:p w:rsidR="00F735C3" w:rsidRPr="00A21272" w:rsidRDefault="00F735C3" w:rsidP="00F735C3">
      <w:pPr>
        <w:autoSpaceDE w:val="0"/>
        <w:autoSpaceDN w:val="0"/>
        <w:adjustRightInd w:val="0"/>
        <w:jc w:val="both"/>
        <w:rPr>
          <w:rFonts w:ascii="Times New Roman" w:eastAsiaTheme="minorHAnsi" w:hAnsi="Times New Roman"/>
          <w:color w:val="000000"/>
          <w:sz w:val="23"/>
          <w:szCs w:val="23"/>
        </w:rPr>
      </w:pPr>
    </w:p>
    <w:p w:rsidR="00F735C3" w:rsidRPr="00A21272" w:rsidRDefault="00F735C3" w:rsidP="00F735C3">
      <w:pPr>
        <w:autoSpaceDE w:val="0"/>
        <w:autoSpaceDN w:val="0"/>
        <w:adjustRightInd w:val="0"/>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 xml:space="preserve">3. For the purposes of clarifying the </w:t>
      </w:r>
      <w:r w:rsidRPr="00A21272">
        <w:rPr>
          <w:rFonts w:ascii="Times New Roman" w:eastAsiaTheme="minorHAnsi" w:hAnsi="Times New Roman"/>
          <w:color w:val="000000"/>
          <w:sz w:val="23"/>
          <w:szCs w:val="23"/>
          <w:u w:val="single"/>
        </w:rPr>
        <w:t>indicative, non-determinative and</w:t>
      </w:r>
      <w:r w:rsidRPr="00A21272">
        <w:rPr>
          <w:rFonts w:ascii="Times New Roman" w:eastAsiaTheme="minorHAnsi" w:hAnsi="Times New Roman"/>
          <w:color w:val="000000"/>
          <w:sz w:val="23"/>
          <w:szCs w:val="23"/>
        </w:rPr>
        <w:t xml:space="preserve"> non-exhaustive list of indic</w:t>
      </w:r>
      <w:r w:rsidRPr="00A21272">
        <w:rPr>
          <w:rFonts w:ascii="Times New Roman" w:eastAsiaTheme="minorHAnsi" w:hAnsi="Times New Roman"/>
          <w:color w:val="000000"/>
          <w:sz w:val="23"/>
          <w:szCs w:val="23"/>
        </w:rPr>
        <w:t>a</w:t>
      </w:r>
      <w:r w:rsidRPr="00A21272">
        <w:rPr>
          <w:rFonts w:ascii="Times New Roman" w:eastAsiaTheme="minorHAnsi" w:hAnsi="Times New Roman"/>
          <w:color w:val="000000"/>
          <w:sz w:val="23"/>
          <w:szCs w:val="23"/>
        </w:rPr>
        <w:t xml:space="preserve">tors laid down in Annex I of MAR, non-exhaustive examples of practices are provided. </w:t>
      </w:r>
    </w:p>
    <w:p w:rsidR="00F735C3" w:rsidRPr="00A21272" w:rsidRDefault="00F735C3" w:rsidP="00F735C3">
      <w:pPr>
        <w:autoSpaceDE w:val="0"/>
        <w:autoSpaceDN w:val="0"/>
        <w:adjustRightInd w:val="0"/>
        <w:jc w:val="both"/>
        <w:rPr>
          <w:rFonts w:ascii="Times New Roman" w:eastAsiaTheme="minorHAnsi" w:hAnsi="Times New Roman"/>
          <w:color w:val="000000"/>
          <w:sz w:val="23"/>
          <w:szCs w:val="23"/>
          <w:u w:val="single"/>
        </w:rPr>
      </w:pPr>
      <w:r w:rsidRPr="00A21272">
        <w:rPr>
          <w:rFonts w:ascii="Times New Roman" w:hAnsi="Times New Roman"/>
          <w:color w:val="000000"/>
          <w:sz w:val="23"/>
          <w:szCs w:val="23"/>
          <w:u w:val="single"/>
        </w:rPr>
        <w:t>The non-exhaustive lists of examples are to be evaluated on a case by case basis in determining whether market manipulation has occurred. They do not replace the full and thorough analysis to be conducted in relation to any suspicious activity or behaviour.</w:t>
      </w:r>
    </w:p>
    <w:p w:rsidR="00F735C3" w:rsidRPr="00A21272" w:rsidRDefault="00F735C3" w:rsidP="00F735C3">
      <w:pPr>
        <w:autoSpaceDE w:val="0"/>
        <w:autoSpaceDN w:val="0"/>
        <w:adjustRightInd w:val="0"/>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The examples of practices listed below shall not necessarily be deemed in themselves to constitute market manipulation but shall be taken into account where transactions or orders to trade are exa</w:t>
      </w:r>
      <w:r w:rsidRPr="00A21272">
        <w:rPr>
          <w:rFonts w:ascii="Times New Roman" w:eastAsiaTheme="minorHAnsi" w:hAnsi="Times New Roman"/>
          <w:color w:val="000000"/>
          <w:sz w:val="23"/>
          <w:szCs w:val="23"/>
        </w:rPr>
        <w:t>m</w:t>
      </w:r>
      <w:r w:rsidRPr="00A21272">
        <w:rPr>
          <w:rFonts w:ascii="Times New Roman" w:eastAsiaTheme="minorHAnsi" w:hAnsi="Times New Roman"/>
          <w:color w:val="000000"/>
          <w:sz w:val="23"/>
          <w:szCs w:val="23"/>
        </w:rPr>
        <w:t>ined by market participants and competent authorities. They may be linked to and illustrate one or more indicators of market manipulation as provided in Annex I of MAR. As a result, a specific pra</w:t>
      </w:r>
      <w:r w:rsidRPr="00A21272">
        <w:rPr>
          <w:rFonts w:ascii="Times New Roman" w:eastAsiaTheme="minorHAnsi" w:hAnsi="Times New Roman"/>
          <w:color w:val="000000"/>
          <w:sz w:val="23"/>
          <w:szCs w:val="23"/>
        </w:rPr>
        <w:t>c</w:t>
      </w:r>
      <w:r w:rsidRPr="00A21272">
        <w:rPr>
          <w:rFonts w:ascii="Times New Roman" w:eastAsiaTheme="minorHAnsi" w:hAnsi="Times New Roman"/>
          <w:color w:val="000000"/>
          <w:sz w:val="23"/>
          <w:szCs w:val="23"/>
        </w:rPr>
        <w:t xml:space="preserve">tice may involve more than one indicator of market manipulation according to how it is used, so that there can be some overlap. Similarly, although not specifically referenced here below, other practices may be illustrative of each of the indicators included herein. </w:t>
      </w:r>
    </w:p>
    <w:p w:rsidR="00F735C3" w:rsidRPr="00A21272" w:rsidRDefault="00F735C3" w:rsidP="00F735C3">
      <w:pPr>
        <w:autoSpaceDE w:val="0"/>
        <w:autoSpaceDN w:val="0"/>
        <w:adjustRightInd w:val="0"/>
        <w:jc w:val="both"/>
        <w:rPr>
          <w:rFonts w:ascii="Times New Roman" w:eastAsiaTheme="minorHAnsi" w:hAnsi="Times New Roman"/>
          <w:color w:val="000000"/>
          <w:sz w:val="23"/>
          <w:szCs w:val="23"/>
        </w:rPr>
      </w:pPr>
    </w:p>
    <w:p w:rsidR="00F735C3" w:rsidRPr="00A21272" w:rsidRDefault="00F735C3" w:rsidP="00F735C3">
      <w:pPr>
        <w:autoSpaceDE w:val="0"/>
        <w:autoSpaceDN w:val="0"/>
        <w:adjustRightInd w:val="0"/>
        <w:jc w:val="both"/>
        <w:rPr>
          <w:rFonts w:ascii="Times New Roman" w:eastAsiaTheme="minorHAnsi" w:hAnsi="Times New Roman"/>
          <w:color w:val="000000"/>
          <w:sz w:val="23"/>
          <w:szCs w:val="23"/>
          <w:u w:val="single"/>
        </w:rPr>
      </w:pPr>
      <w:r w:rsidRPr="00A21272">
        <w:rPr>
          <w:rFonts w:ascii="Times New Roman" w:eastAsiaTheme="minorHAnsi" w:hAnsi="Times New Roman"/>
          <w:color w:val="000000"/>
          <w:sz w:val="23"/>
          <w:szCs w:val="23"/>
          <w:u w:val="single"/>
        </w:rPr>
        <w:t xml:space="preserve">Where an example or an indicator seems to require that a conduct be characterized by a manipulative intent, this does not imply that, in the absence of any intent that conduct may not fall within the scope of the definition of market manipulation. </w:t>
      </w:r>
    </w:p>
    <w:p w:rsidR="00F735C3" w:rsidRPr="00A21272" w:rsidRDefault="00F735C3" w:rsidP="00F735C3">
      <w:pPr>
        <w:autoSpaceDE w:val="0"/>
        <w:autoSpaceDN w:val="0"/>
        <w:adjustRightInd w:val="0"/>
        <w:jc w:val="both"/>
        <w:rPr>
          <w:rFonts w:ascii="Times New Roman" w:eastAsiaTheme="minorHAnsi" w:hAnsi="Times New Roman"/>
          <w:color w:val="000000"/>
          <w:sz w:val="23"/>
          <w:szCs w:val="23"/>
          <w:u w:val="single"/>
        </w:rPr>
      </w:pPr>
    </w:p>
    <w:p w:rsidR="00F735C3" w:rsidRPr="00A21272" w:rsidRDefault="00F735C3" w:rsidP="00F735C3">
      <w:pPr>
        <w:autoSpaceDE w:val="0"/>
        <w:autoSpaceDN w:val="0"/>
        <w:adjustRightInd w:val="0"/>
        <w:jc w:val="both"/>
        <w:rPr>
          <w:rFonts w:ascii="Times New Roman" w:hAnsi="Times New Roman"/>
          <w:sz w:val="23"/>
          <w:szCs w:val="23"/>
          <w:u w:val="single"/>
        </w:rPr>
      </w:pPr>
      <w:r w:rsidRPr="00A21272">
        <w:rPr>
          <w:rFonts w:ascii="Times New Roman" w:eastAsiaTheme="minorHAnsi" w:hAnsi="Times New Roman"/>
          <w:color w:val="000000"/>
          <w:sz w:val="23"/>
          <w:szCs w:val="23"/>
          <w:u w:val="single"/>
        </w:rPr>
        <w:t>Further, although absence of intent in of itself is not determinative of whether market manipulation has taken place, such absence should be a balancing factor taken into consideration when determining if market manipulation has taken place</w:t>
      </w:r>
      <w:r w:rsidRPr="00A21272">
        <w:rPr>
          <w:rFonts w:ascii="Times New Roman" w:hAnsi="Times New Roman"/>
          <w:sz w:val="23"/>
          <w:szCs w:val="23"/>
          <w:u w:val="single"/>
        </w:rPr>
        <w:t>.</w:t>
      </w:r>
    </w:p>
    <w:p w:rsidR="00F735C3" w:rsidRPr="00A21272" w:rsidRDefault="00F735C3" w:rsidP="00F735C3">
      <w:pPr>
        <w:autoSpaceDE w:val="0"/>
        <w:autoSpaceDN w:val="0"/>
        <w:adjustRightInd w:val="0"/>
        <w:jc w:val="both"/>
        <w:rPr>
          <w:rFonts w:ascii="Times New Roman" w:eastAsiaTheme="minorHAnsi" w:hAnsi="Times New Roman"/>
          <w:color w:val="000000"/>
          <w:sz w:val="23"/>
          <w:szCs w:val="23"/>
        </w:rPr>
      </w:pPr>
    </w:p>
    <w:p w:rsidR="00F735C3" w:rsidRDefault="00F735C3" w:rsidP="00F735C3">
      <w:pPr>
        <w:autoSpaceDE w:val="0"/>
        <w:autoSpaceDN w:val="0"/>
        <w:adjustRightInd w:val="0"/>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 xml:space="preserve">The examples of practices below are not exhaustive, </w:t>
      </w:r>
      <w:r w:rsidRPr="00A21272">
        <w:rPr>
          <w:rFonts w:ascii="Times New Roman" w:eastAsiaTheme="minorHAnsi" w:hAnsi="Times New Roman"/>
          <w:color w:val="000000"/>
          <w:sz w:val="23"/>
          <w:szCs w:val="23"/>
          <w:u w:val="single"/>
        </w:rPr>
        <w:t>not determinative and indicative</w:t>
      </w:r>
      <w:r w:rsidRPr="00A21272">
        <w:rPr>
          <w:rFonts w:ascii="Times New Roman" w:eastAsiaTheme="minorHAnsi" w:hAnsi="Times New Roman"/>
          <w:color w:val="000000"/>
          <w:sz w:val="23"/>
          <w:szCs w:val="23"/>
        </w:rPr>
        <w:t>, thus not e</w:t>
      </w:r>
      <w:r w:rsidRPr="00A21272">
        <w:rPr>
          <w:rFonts w:ascii="Times New Roman" w:eastAsiaTheme="minorHAnsi" w:hAnsi="Times New Roman"/>
          <w:color w:val="000000"/>
          <w:sz w:val="23"/>
          <w:szCs w:val="23"/>
        </w:rPr>
        <w:t>x</w:t>
      </w:r>
      <w:r w:rsidRPr="00A21272">
        <w:rPr>
          <w:rFonts w:ascii="Times New Roman" w:eastAsiaTheme="minorHAnsi" w:hAnsi="Times New Roman"/>
          <w:color w:val="000000"/>
          <w:sz w:val="23"/>
          <w:szCs w:val="23"/>
        </w:rPr>
        <w:t>cluding the possibility that other situations may be classified as market manipulation in accordance with the definition in MAR.</w:t>
      </w:r>
    </w:p>
    <w:p w:rsidR="00F735C3" w:rsidRPr="00A21272" w:rsidRDefault="00F735C3" w:rsidP="00F735C3">
      <w:pPr>
        <w:autoSpaceDE w:val="0"/>
        <w:autoSpaceDN w:val="0"/>
        <w:adjustRightInd w:val="0"/>
        <w:jc w:val="both"/>
        <w:rPr>
          <w:rFonts w:ascii="Times New Roman" w:eastAsiaTheme="minorHAnsi" w:hAnsi="Times New Roman"/>
          <w:color w:val="000000"/>
          <w:sz w:val="23"/>
          <w:szCs w:val="23"/>
        </w:rPr>
      </w:pPr>
    </w:p>
    <w:p w:rsidR="00F735C3" w:rsidRDefault="00F735C3" w:rsidP="00F735C3">
      <w:pPr>
        <w:autoSpaceDE w:val="0"/>
        <w:autoSpaceDN w:val="0"/>
        <w:adjustRightInd w:val="0"/>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Since examples must be described briefly, they show cases that are clearly included in the notion of market manipulation or that, in some respects, provide signals of manipulative conduct. On the other hand, there are examples of practices that actually might be deemed licit if, for in-stance, they are determined by legitimate reasons or are in compliance with laws and regulations (for example, b</w:t>
      </w:r>
      <w:r w:rsidRPr="00A21272">
        <w:rPr>
          <w:rFonts w:ascii="Times New Roman" w:eastAsiaTheme="minorHAnsi" w:hAnsi="Times New Roman"/>
          <w:color w:val="000000"/>
          <w:sz w:val="23"/>
          <w:szCs w:val="23"/>
        </w:rPr>
        <w:t>e</w:t>
      </w:r>
      <w:r w:rsidRPr="00A21272">
        <w:rPr>
          <w:rFonts w:ascii="Times New Roman" w:eastAsiaTheme="minorHAnsi" w:hAnsi="Times New Roman"/>
          <w:color w:val="000000"/>
          <w:sz w:val="23"/>
          <w:szCs w:val="23"/>
        </w:rPr>
        <w:t>cause in conformity with the rules of the relevant trading venue; buy-back programmes and stabiliz</w:t>
      </w:r>
      <w:r w:rsidRPr="00A21272">
        <w:rPr>
          <w:rFonts w:ascii="Times New Roman" w:eastAsiaTheme="minorHAnsi" w:hAnsi="Times New Roman"/>
          <w:color w:val="000000"/>
          <w:sz w:val="23"/>
          <w:szCs w:val="23"/>
        </w:rPr>
        <w:t>a</w:t>
      </w:r>
      <w:r w:rsidRPr="00A21272">
        <w:rPr>
          <w:rFonts w:ascii="Times New Roman" w:eastAsiaTheme="minorHAnsi" w:hAnsi="Times New Roman"/>
          <w:color w:val="000000"/>
          <w:sz w:val="23"/>
          <w:szCs w:val="23"/>
        </w:rPr>
        <w:t xml:space="preserve">tion; legitimate arbitrage). </w:t>
      </w:r>
    </w:p>
    <w:p w:rsidR="00F735C3" w:rsidRPr="00A21272" w:rsidRDefault="00F735C3" w:rsidP="00F735C3">
      <w:pPr>
        <w:autoSpaceDE w:val="0"/>
        <w:autoSpaceDN w:val="0"/>
        <w:adjustRightInd w:val="0"/>
        <w:jc w:val="both"/>
        <w:rPr>
          <w:rFonts w:ascii="Times New Roman" w:eastAsiaTheme="minorHAnsi" w:hAnsi="Times New Roman"/>
          <w:color w:val="000000"/>
          <w:sz w:val="23"/>
          <w:szCs w:val="23"/>
        </w:rPr>
      </w:pPr>
    </w:p>
    <w:p w:rsidR="00F735C3" w:rsidRPr="00A21272" w:rsidRDefault="00F735C3" w:rsidP="00F735C3">
      <w:pPr>
        <w:autoSpaceDE w:val="0"/>
        <w:autoSpaceDN w:val="0"/>
        <w:adjustRightInd w:val="0"/>
        <w:jc w:val="both"/>
        <w:rPr>
          <w:rFonts w:ascii="Times New Roman" w:eastAsiaTheme="minorHAnsi" w:hAnsi="Times New Roman"/>
          <w:color w:val="000000"/>
          <w:sz w:val="23"/>
          <w:szCs w:val="23"/>
          <w:u w:val="single"/>
        </w:rPr>
      </w:pPr>
      <w:r w:rsidRPr="00A21272">
        <w:rPr>
          <w:rFonts w:ascii="Times New Roman" w:eastAsiaTheme="minorHAnsi" w:hAnsi="Times New Roman"/>
          <w:color w:val="000000"/>
          <w:sz w:val="23"/>
          <w:szCs w:val="23"/>
          <w:u w:val="single"/>
        </w:rPr>
        <w:t>There are numerous other circumstances that may be relied on as establishing that orders or transa</w:t>
      </w:r>
      <w:r w:rsidRPr="00A21272">
        <w:rPr>
          <w:rFonts w:ascii="Times New Roman" w:eastAsiaTheme="minorHAnsi" w:hAnsi="Times New Roman"/>
          <w:color w:val="000000"/>
          <w:sz w:val="23"/>
          <w:szCs w:val="23"/>
          <w:u w:val="single"/>
        </w:rPr>
        <w:t>c</w:t>
      </w:r>
      <w:r w:rsidRPr="00A21272">
        <w:rPr>
          <w:rFonts w:ascii="Times New Roman" w:eastAsiaTheme="minorHAnsi" w:hAnsi="Times New Roman"/>
          <w:color w:val="000000"/>
          <w:sz w:val="23"/>
          <w:szCs w:val="23"/>
          <w:u w:val="single"/>
        </w:rPr>
        <w:t>tions are for a legitimate purpose.</w:t>
      </w:r>
    </w:p>
    <w:p w:rsidR="00F735C3" w:rsidRPr="00A21272" w:rsidRDefault="00F735C3" w:rsidP="00F735C3">
      <w:pPr>
        <w:autoSpaceDE w:val="0"/>
        <w:autoSpaceDN w:val="0"/>
        <w:adjustRightInd w:val="0"/>
        <w:jc w:val="both"/>
        <w:rPr>
          <w:rFonts w:ascii="Times New Roman" w:eastAsiaTheme="minorHAnsi" w:hAnsi="Times New Roman"/>
          <w:color w:val="000000"/>
          <w:sz w:val="23"/>
          <w:szCs w:val="23"/>
          <w:u w:val="single"/>
        </w:rPr>
      </w:pPr>
    </w:p>
    <w:p w:rsidR="00F735C3" w:rsidRPr="00A21272" w:rsidRDefault="00F735C3" w:rsidP="00F735C3">
      <w:pPr>
        <w:autoSpaceDE w:val="0"/>
        <w:autoSpaceDN w:val="0"/>
        <w:adjustRightInd w:val="0"/>
        <w:jc w:val="both"/>
        <w:rPr>
          <w:rFonts w:ascii="Times New Roman" w:eastAsiaTheme="minorHAnsi" w:hAnsi="Times New Roman"/>
          <w:color w:val="000000"/>
          <w:sz w:val="23"/>
          <w:szCs w:val="23"/>
          <w:u w:val="single"/>
        </w:rPr>
      </w:pPr>
      <w:r w:rsidRPr="00A21272">
        <w:rPr>
          <w:rFonts w:ascii="Times New Roman" w:eastAsiaTheme="minorHAnsi" w:hAnsi="Times New Roman"/>
          <w:color w:val="000000"/>
          <w:sz w:val="23"/>
          <w:szCs w:val="23"/>
          <w:u w:val="single"/>
        </w:rPr>
        <w:t>Examples of behaviour or purposes widely seen as ‘legitimate’ include: activities of market makers; transactions pursuant to prior legal or regulatory obligations owed to a third party; and transactions that are executed in such a way that they take into account the need for a market to operate fairly and efficiently. Allowance must be made for transactions that are common practice and subject to the rules of the relevant trading platform that may otherwise fall within the examples provided in points 4-12, such as agency cross transactions.</w:t>
      </w:r>
    </w:p>
    <w:p w:rsidR="00F735C3" w:rsidRPr="00A21272" w:rsidRDefault="00F735C3" w:rsidP="00F735C3">
      <w:pPr>
        <w:autoSpaceDE w:val="0"/>
        <w:autoSpaceDN w:val="0"/>
        <w:adjustRightInd w:val="0"/>
        <w:jc w:val="both"/>
        <w:rPr>
          <w:rFonts w:ascii="Times New Roman" w:eastAsiaTheme="minorHAnsi" w:hAnsi="Times New Roman"/>
          <w:color w:val="000000"/>
          <w:sz w:val="23"/>
          <w:szCs w:val="23"/>
          <w:u w:val="single"/>
        </w:rPr>
      </w:pPr>
    </w:p>
    <w:p w:rsidR="00F735C3" w:rsidRDefault="00F735C3" w:rsidP="00F735C3">
      <w:pPr>
        <w:autoSpaceDE w:val="0"/>
        <w:autoSpaceDN w:val="0"/>
        <w:adjustRightInd w:val="0"/>
        <w:jc w:val="both"/>
        <w:rPr>
          <w:rFonts w:ascii="Times New Roman" w:eastAsiaTheme="minorHAnsi" w:hAnsi="Times New Roman"/>
          <w:color w:val="000000"/>
          <w:sz w:val="23"/>
          <w:szCs w:val="23"/>
          <w:u w:val="single"/>
        </w:rPr>
      </w:pPr>
      <w:r w:rsidRPr="00A21272">
        <w:rPr>
          <w:rFonts w:ascii="Times New Roman" w:eastAsiaTheme="minorHAnsi" w:hAnsi="Times New Roman"/>
          <w:color w:val="000000"/>
          <w:sz w:val="23"/>
          <w:szCs w:val="23"/>
          <w:u w:val="single"/>
        </w:rPr>
        <w:t>In addition, irrespective of whether conduct may fall within one of the examples of behaviour listed, other balancing and/or overriding factors could mean that market manipulation should not be consi</w:t>
      </w:r>
      <w:r w:rsidRPr="00A21272">
        <w:rPr>
          <w:rFonts w:ascii="Times New Roman" w:eastAsiaTheme="minorHAnsi" w:hAnsi="Times New Roman"/>
          <w:color w:val="000000"/>
          <w:sz w:val="23"/>
          <w:szCs w:val="23"/>
          <w:u w:val="single"/>
        </w:rPr>
        <w:t>d</w:t>
      </w:r>
      <w:r w:rsidRPr="00A21272">
        <w:rPr>
          <w:rFonts w:ascii="Times New Roman" w:eastAsiaTheme="minorHAnsi" w:hAnsi="Times New Roman"/>
          <w:color w:val="000000"/>
          <w:sz w:val="23"/>
          <w:szCs w:val="23"/>
          <w:u w:val="single"/>
        </w:rPr>
        <w:t xml:space="preserve">ered to have taken place, for example, if the behaviour does not have a market impact or an impact on the relevant counterpart, or the behaviour is adequately disclosed and, where applicable, consented to by the market or the relevant counterpart prior to the behaviour taking place.  </w:t>
      </w:r>
    </w:p>
    <w:p w:rsidR="00F735C3" w:rsidRDefault="00F735C3" w:rsidP="00F735C3">
      <w:pPr>
        <w:autoSpaceDE w:val="0"/>
        <w:autoSpaceDN w:val="0"/>
        <w:adjustRightInd w:val="0"/>
        <w:jc w:val="both"/>
        <w:rPr>
          <w:rFonts w:ascii="Times New Roman" w:eastAsiaTheme="minorHAnsi" w:hAnsi="Times New Roman"/>
          <w:color w:val="000000"/>
          <w:sz w:val="23"/>
          <w:szCs w:val="23"/>
          <w:u w:val="single"/>
        </w:rPr>
      </w:pPr>
    </w:p>
    <w:p w:rsidR="00F735C3" w:rsidRPr="00A21272" w:rsidRDefault="00F735C3" w:rsidP="00F735C3">
      <w:pPr>
        <w:jc w:val="both"/>
        <w:rPr>
          <w:rFonts w:ascii="Times New Roman" w:eastAsiaTheme="minorHAnsi" w:hAnsi="Times New Roman"/>
          <w:color w:val="000000"/>
          <w:sz w:val="23"/>
          <w:szCs w:val="23"/>
          <w:u w:val="single"/>
        </w:rPr>
      </w:pPr>
      <w:r w:rsidRPr="00A21272">
        <w:rPr>
          <w:rFonts w:ascii="Times New Roman" w:eastAsiaTheme="minorHAnsi" w:hAnsi="Times New Roman"/>
          <w:color w:val="000000"/>
          <w:sz w:val="23"/>
          <w:szCs w:val="23"/>
          <w:u w:val="single"/>
        </w:rPr>
        <w:t>Absent manipulative intent hedging in related markets is not market manipulation and is a legitimate behaviour</w:t>
      </w:r>
    </w:p>
    <w:p w:rsidR="00F735C3" w:rsidRDefault="00F735C3" w:rsidP="00F735C3">
      <w:pPr>
        <w:autoSpaceDE w:val="0"/>
        <w:autoSpaceDN w:val="0"/>
        <w:adjustRightInd w:val="0"/>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As acknowledged by Recital 42 of MAR, a person who enters into transactions or issues orders to trade which may be deemed to constitute market manipulation may be able to establish that his re</w:t>
      </w:r>
      <w:r w:rsidRPr="00A21272">
        <w:rPr>
          <w:rFonts w:ascii="Times New Roman" w:eastAsiaTheme="minorHAnsi" w:hAnsi="Times New Roman"/>
          <w:color w:val="000000"/>
          <w:sz w:val="23"/>
          <w:szCs w:val="23"/>
        </w:rPr>
        <w:t>a</w:t>
      </w:r>
      <w:r w:rsidRPr="00A21272">
        <w:rPr>
          <w:rFonts w:ascii="Times New Roman" w:eastAsiaTheme="minorHAnsi" w:hAnsi="Times New Roman"/>
          <w:color w:val="000000"/>
          <w:sz w:val="23"/>
          <w:szCs w:val="23"/>
        </w:rPr>
        <w:t>sons for entering into such transactions or issuing orders to trade were legitimate and that the transa</w:t>
      </w:r>
      <w:r w:rsidRPr="00A21272">
        <w:rPr>
          <w:rFonts w:ascii="Times New Roman" w:eastAsiaTheme="minorHAnsi" w:hAnsi="Times New Roman"/>
          <w:color w:val="000000"/>
          <w:sz w:val="23"/>
          <w:szCs w:val="23"/>
        </w:rPr>
        <w:t>c</w:t>
      </w:r>
      <w:r w:rsidRPr="00A21272">
        <w:rPr>
          <w:rFonts w:ascii="Times New Roman" w:eastAsiaTheme="minorHAnsi" w:hAnsi="Times New Roman"/>
          <w:color w:val="000000"/>
          <w:sz w:val="23"/>
          <w:szCs w:val="23"/>
        </w:rPr>
        <w:t xml:space="preserve">tions and orders to trade were in conformity with accepted practice on the market concerned. It is nonetheless stressed that as highlighted by Recital 39 of MAR, the persons who act in collaboration with others to commit market abuse should also be liable for such practice or behaviour. </w:t>
      </w:r>
    </w:p>
    <w:p w:rsidR="00F735C3" w:rsidRPr="00A21272" w:rsidRDefault="00F735C3" w:rsidP="00F735C3">
      <w:pPr>
        <w:autoSpaceDE w:val="0"/>
        <w:autoSpaceDN w:val="0"/>
        <w:adjustRightInd w:val="0"/>
        <w:jc w:val="both"/>
        <w:rPr>
          <w:rFonts w:ascii="Times New Roman" w:eastAsiaTheme="minorHAnsi" w:hAnsi="Times New Roman"/>
          <w:color w:val="000000"/>
          <w:sz w:val="23"/>
          <w:szCs w:val="23"/>
        </w:rPr>
      </w:pPr>
    </w:p>
    <w:p w:rsidR="00F735C3" w:rsidRPr="00A21272" w:rsidRDefault="00F735C3" w:rsidP="00F735C3">
      <w:pPr>
        <w:autoSpaceDE w:val="0"/>
        <w:autoSpaceDN w:val="0"/>
        <w:adjustRightInd w:val="0"/>
        <w:jc w:val="both"/>
        <w:rPr>
          <w:rFonts w:ascii="Times New Roman" w:eastAsiaTheme="minorHAnsi" w:hAnsi="Times New Roman"/>
          <w:color w:val="000000"/>
          <w:sz w:val="23"/>
          <w:szCs w:val="23"/>
          <w:u w:val="single"/>
        </w:rPr>
      </w:pPr>
      <w:r w:rsidRPr="00A21272">
        <w:rPr>
          <w:rFonts w:ascii="Times New Roman" w:eastAsiaTheme="minorHAnsi" w:hAnsi="Times New Roman"/>
          <w:color w:val="000000"/>
          <w:sz w:val="23"/>
          <w:szCs w:val="23"/>
          <w:u w:val="single"/>
        </w:rPr>
        <w:t>Regarding a “person who acts in collaboration with others” as referred to in recital (18a) of MAR, there is an element of intent, knowledge or recklessness for such persons to be liable for market manipulation, given the potential breadth of this concept. For example, direct market access (DMA) providers should not be found liable if a client using their DMA service commits market abuse even if the DMA provider had appropriate policies, controls and surveillance in place to prevent and identify market abuse. In such circumstances, “collaboration” will not be established.</w:t>
      </w:r>
    </w:p>
    <w:p w:rsidR="00F735C3" w:rsidRPr="00A21272" w:rsidRDefault="00F735C3" w:rsidP="00F735C3">
      <w:pPr>
        <w:jc w:val="both"/>
        <w:rPr>
          <w:rFonts w:ascii="Times New Roman" w:hAnsi="Times New Roman"/>
          <w:sz w:val="23"/>
          <w:szCs w:val="23"/>
        </w:rPr>
      </w:pPr>
    </w:p>
    <w:p w:rsidR="00F735C3" w:rsidRPr="00A21272" w:rsidRDefault="00F735C3" w:rsidP="00F735C3">
      <w:pPr>
        <w:autoSpaceDE w:val="0"/>
        <w:autoSpaceDN w:val="0"/>
        <w:adjustRightInd w:val="0"/>
        <w:jc w:val="both"/>
        <w:rPr>
          <w:rFonts w:ascii="Times New Roman" w:eastAsiaTheme="minorHAnsi" w:hAnsi="Times New Roman"/>
          <w:color w:val="000000"/>
          <w:sz w:val="23"/>
          <w:szCs w:val="23"/>
        </w:rPr>
      </w:pPr>
      <w:r w:rsidRPr="00A21272">
        <w:rPr>
          <w:rFonts w:ascii="Times New Roman" w:eastAsiaTheme="minorHAnsi" w:hAnsi="Times New Roman"/>
          <w:b/>
          <w:bCs/>
          <w:i/>
          <w:iCs/>
          <w:color w:val="000000"/>
          <w:sz w:val="23"/>
          <w:szCs w:val="23"/>
        </w:rPr>
        <w:t xml:space="preserve">In relation to indicators of manipulative behaviour relating to false or mi-leading signals and to price securing (Section A of Annex I of MAR) </w:t>
      </w:r>
    </w:p>
    <w:p w:rsidR="00F735C3" w:rsidRPr="00A21272" w:rsidRDefault="00F735C3" w:rsidP="00F735C3">
      <w:pPr>
        <w:autoSpaceDE w:val="0"/>
        <w:autoSpaceDN w:val="0"/>
        <w:adjustRightInd w:val="0"/>
        <w:jc w:val="both"/>
        <w:rPr>
          <w:rFonts w:ascii="Times New Roman" w:eastAsiaTheme="minorHAnsi" w:hAnsi="Times New Roman"/>
          <w:sz w:val="23"/>
          <w:szCs w:val="23"/>
        </w:rPr>
      </w:pPr>
    </w:p>
    <w:p w:rsidR="00F735C3" w:rsidRPr="00A21272" w:rsidRDefault="00F735C3" w:rsidP="00F735C3">
      <w:pPr>
        <w:autoSpaceDE w:val="0"/>
        <w:autoSpaceDN w:val="0"/>
        <w:adjustRightInd w:val="0"/>
        <w:jc w:val="both"/>
        <w:rPr>
          <w:rFonts w:ascii="Times New Roman" w:eastAsiaTheme="minorHAnsi" w:hAnsi="Times New Roman"/>
          <w:sz w:val="23"/>
          <w:szCs w:val="23"/>
        </w:rPr>
      </w:pPr>
    </w:p>
    <w:p w:rsidR="00F735C3" w:rsidRPr="00A21272" w:rsidRDefault="00F735C3" w:rsidP="00F735C3">
      <w:pPr>
        <w:autoSpaceDE w:val="0"/>
        <w:autoSpaceDN w:val="0"/>
        <w:adjustRightInd w:val="0"/>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4. The following practices could relevantly clarify Indicator A(a) of Annex I of MAR (the extent to which orders to trade given or transactions undertaken represent a significant proportion of the daily volume of transactions in the relevant financial instrument, related spot commodity contract, or au</w:t>
      </w:r>
      <w:r w:rsidRPr="00A21272">
        <w:rPr>
          <w:rFonts w:ascii="Times New Roman" w:eastAsiaTheme="minorHAnsi" w:hAnsi="Times New Roman"/>
          <w:color w:val="000000"/>
          <w:sz w:val="23"/>
          <w:szCs w:val="23"/>
        </w:rPr>
        <w:t>c</w:t>
      </w:r>
      <w:r w:rsidRPr="00A21272">
        <w:rPr>
          <w:rFonts w:ascii="Times New Roman" w:eastAsiaTheme="minorHAnsi" w:hAnsi="Times New Roman"/>
          <w:color w:val="000000"/>
          <w:sz w:val="23"/>
          <w:szCs w:val="23"/>
        </w:rPr>
        <w:t xml:space="preserve">tioned product based on emission allowances, in particular when those activities lead to a significant change in their prices): </w:t>
      </w:r>
    </w:p>
    <w:p w:rsidR="00F735C3" w:rsidRPr="00A21272" w:rsidRDefault="00F735C3" w:rsidP="00F735C3">
      <w:pPr>
        <w:autoSpaceDE w:val="0"/>
        <w:autoSpaceDN w:val="0"/>
        <w:adjustRightInd w:val="0"/>
        <w:jc w:val="both"/>
        <w:rPr>
          <w:rFonts w:ascii="Times New Roman" w:eastAsiaTheme="minorHAnsi" w:hAnsi="Times New Roman"/>
          <w:color w:val="000000"/>
          <w:sz w:val="23"/>
          <w:szCs w:val="23"/>
        </w:rPr>
      </w:pPr>
    </w:p>
    <w:p w:rsidR="00F735C3" w:rsidRPr="00A21272" w:rsidRDefault="00F735C3" w:rsidP="00F735C3">
      <w:pPr>
        <w:autoSpaceDE w:val="0"/>
        <w:autoSpaceDN w:val="0"/>
        <w:adjustRightInd w:val="0"/>
        <w:ind w:left="1134"/>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1. Buying of positions</w:t>
      </w:r>
      <w:r w:rsidRPr="00A21272">
        <w:rPr>
          <w:rFonts w:ascii="Times New Roman" w:eastAsiaTheme="minorHAnsi" w:hAnsi="Times New Roman"/>
          <w:color w:val="000000"/>
          <w:sz w:val="23"/>
          <w:szCs w:val="23"/>
          <w:u w:val="single"/>
        </w:rPr>
        <w:t>, that represent a significant proportion of the daily volume of the relevant instrument</w:t>
      </w:r>
      <w:r w:rsidRPr="00A21272">
        <w:rPr>
          <w:rFonts w:ascii="Times New Roman" w:eastAsiaTheme="minorHAnsi" w:hAnsi="Times New Roman"/>
          <w:color w:val="000000"/>
          <w:sz w:val="23"/>
          <w:szCs w:val="23"/>
        </w:rPr>
        <w:t xml:space="preserve">, </w:t>
      </w:r>
      <w:r w:rsidRPr="00A21272">
        <w:rPr>
          <w:rFonts w:ascii="Times New Roman" w:eastAsiaTheme="minorHAnsi" w:hAnsi="Times New Roman"/>
          <w:color w:val="000000"/>
          <w:sz w:val="23"/>
          <w:szCs w:val="23"/>
          <w:u w:val="single"/>
        </w:rPr>
        <w:t>(</w:t>
      </w:r>
      <w:r w:rsidRPr="00A21272">
        <w:rPr>
          <w:rFonts w:ascii="Times New Roman" w:eastAsiaTheme="minorHAnsi" w:hAnsi="Times New Roman"/>
          <w:color w:val="000000"/>
          <w:sz w:val="23"/>
          <w:szCs w:val="23"/>
        </w:rPr>
        <w:t>also by colluding parties</w:t>
      </w:r>
      <w:r w:rsidRPr="00A21272">
        <w:rPr>
          <w:rFonts w:ascii="Times New Roman" w:eastAsiaTheme="minorHAnsi" w:hAnsi="Times New Roman"/>
          <w:color w:val="000000"/>
          <w:sz w:val="23"/>
          <w:szCs w:val="23"/>
          <w:u w:val="single"/>
        </w:rPr>
        <w:t>)</w:t>
      </w:r>
      <w:r w:rsidRPr="00A21272">
        <w:rPr>
          <w:rFonts w:ascii="Times New Roman" w:eastAsiaTheme="minorHAnsi" w:hAnsi="Times New Roman"/>
          <w:color w:val="000000"/>
          <w:sz w:val="23"/>
          <w:szCs w:val="23"/>
        </w:rPr>
        <w:t xml:space="preserve">, </w:t>
      </w:r>
      <w:r w:rsidRPr="00A21272">
        <w:rPr>
          <w:rFonts w:ascii="Times New Roman" w:eastAsiaTheme="minorHAnsi" w:hAnsi="Times New Roman"/>
          <w:color w:val="000000"/>
          <w:sz w:val="23"/>
          <w:szCs w:val="23"/>
          <w:u w:val="single"/>
        </w:rPr>
        <w:t xml:space="preserve">with the intent or purpose of potential market manipulation, </w:t>
      </w:r>
      <w:r w:rsidRPr="00A21272">
        <w:rPr>
          <w:rFonts w:ascii="Times New Roman" w:eastAsiaTheme="minorHAnsi" w:hAnsi="Times New Roman"/>
          <w:color w:val="000000"/>
          <w:sz w:val="23"/>
          <w:szCs w:val="23"/>
        </w:rPr>
        <w:t>of a financial instrument, a related spot commodity contract, or an auctioned product based on emission allowances, on the secondary market, after the all</w:t>
      </w:r>
      <w:r w:rsidRPr="00A21272">
        <w:rPr>
          <w:rFonts w:ascii="Times New Roman" w:eastAsiaTheme="minorHAnsi" w:hAnsi="Times New Roman"/>
          <w:color w:val="000000"/>
          <w:sz w:val="23"/>
          <w:szCs w:val="23"/>
        </w:rPr>
        <w:t>o</w:t>
      </w:r>
      <w:r w:rsidRPr="00A21272">
        <w:rPr>
          <w:rFonts w:ascii="Times New Roman" w:eastAsiaTheme="minorHAnsi" w:hAnsi="Times New Roman"/>
          <w:color w:val="000000"/>
          <w:sz w:val="23"/>
          <w:szCs w:val="23"/>
        </w:rPr>
        <w:t xml:space="preserve">cation in the primary market in order to post the price to an artificial level and generate interest from other investors – usually known as colluding in the after-market of an Initial Public Offer where colluding parties are involved. </w:t>
      </w:r>
    </w:p>
    <w:p w:rsidR="00F735C3" w:rsidRDefault="00F735C3" w:rsidP="00F735C3">
      <w:pPr>
        <w:autoSpaceDE w:val="0"/>
        <w:autoSpaceDN w:val="0"/>
        <w:adjustRightInd w:val="0"/>
        <w:ind w:left="1134"/>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2. Transactions or orders to trade</w:t>
      </w:r>
      <w:r w:rsidRPr="00A21272">
        <w:rPr>
          <w:rFonts w:ascii="Times New Roman" w:eastAsiaTheme="minorHAnsi" w:hAnsi="Times New Roman"/>
          <w:color w:val="000000"/>
          <w:sz w:val="23"/>
          <w:szCs w:val="23"/>
          <w:u w:val="single"/>
        </w:rPr>
        <w:t>, that represent a significant proportion of the daily vo</w:t>
      </w:r>
      <w:r w:rsidRPr="00A21272">
        <w:rPr>
          <w:rFonts w:ascii="Times New Roman" w:eastAsiaTheme="minorHAnsi" w:hAnsi="Times New Roman"/>
          <w:color w:val="000000"/>
          <w:sz w:val="23"/>
          <w:szCs w:val="23"/>
          <w:u w:val="single"/>
        </w:rPr>
        <w:t>l</w:t>
      </w:r>
      <w:r w:rsidRPr="00A21272">
        <w:rPr>
          <w:rFonts w:ascii="Times New Roman" w:eastAsiaTheme="minorHAnsi" w:hAnsi="Times New Roman"/>
          <w:color w:val="000000"/>
          <w:sz w:val="23"/>
          <w:szCs w:val="23"/>
          <w:u w:val="single"/>
        </w:rPr>
        <w:t>ume of the relevant instrument, with the intent or purpose of potential market manipul</w:t>
      </w:r>
      <w:r w:rsidRPr="00A21272">
        <w:rPr>
          <w:rFonts w:ascii="Times New Roman" w:eastAsiaTheme="minorHAnsi" w:hAnsi="Times New Roman"/>
          <w:color w:val="000000"/>
          <w:sz w:val="23"/>
          <w:szCs w:val="23"/>
          <w:u w:val="single"/>
        </w:rPr>
        <w:t>a</w:t>
      </w:r>
      <w:r w:rsidRPr="00A21272">
        <w:rPr>
          <w:rFonts w:ascii="Times New Roman" w:eastAsiaTheme="minorHAnsi" w:hAnsi="Times New Roman"/>
          <w:color w:val="000000"/>
          <w:sz w:val="23"/>
          <w:szCs w:val="23"/>
          <w:u w:val="single"/>
        </w:rPr>
        <w:t>tion,</w:t>
      </w:r>
      <w:r w:rsidRPr="00A21272">
        <w:rPr>
          <w:rFonts w:ascii="Times New Roman" w:eastAsiaTheme="minorHAnsi" w:hAnsi="Times New Roman"/>
          <w:color w:val="000000"/>
          <w:sz w:val="23"/>
          <w:szCs w:val="23"/>
        </w:rPr>
        <w:t xml:space="preserve"> carried out in such a way that obstacles are created to the financial instrument, a r</w:t>
      </w:r>
      <w:r w:rsidRPr="00A21272">
        <w:rPr>
          <w:rFonts w:ascii="Times New Roman" w:eastAsiaTheme="minorHAnsi" w:hAnsi="Times New Roman"/>
          <w:color w:val="000000"/>
          <w:sz w:val="23"/>
          <w:szCs w:val="23"/>
        </w:rPr>
        <w:t>e</w:t>
      </w:r>
      <w:r w:rsidRPr="00A21272">
        <w:rPr>
          <w:rFonts w:ascii="Times New Roman" w:eastAsiaTheme="minorHAnsi" w:hAnsi="Times New Roman"/>
          <w:color w:val="000000"/>
          <w:sz w:val="23"/>
          <w:szCs w:val="23"/>
        </w:rPr>
        <w:t xml:space="preserve">lated spot commodity contract, or an auctioned product based on emission allowances prices falling below a certain level, mainly in order to avoid negative consequences to the financial instrument, a related spot commodity contract, or an auctioned product based on emission allowances – usually known as creation of a floor in the price pattern. </w:t>
      </w:r>
    </w:p>
    <w:p w:rsidR="007C18E8" w:rsidRPr="00A21272" w:rsidRDefault="007C18E8" w:rsidP="00F735C3">
      <w:pPr>
        <w:autoSpaceDE w:val="0"/>
        <w:autoSpaceDN w:val="0"/>
        <w:adjustRightInd w:val="0"/>
        <w:ind w:left="1134"/>
        <w:jc w:val="both"/>
        <w:rPr>
          <w:rFonts w:ascii="Times New Roman" w:eastAsiaTheme="minorHAnsi" w:hAnsi="Times New Roman"/>
          <w:color w:val="000000"/>
          <w:sz w:val="23"/>
          <w:szCs w:val="23"/>
        </w:rPr>
      </w:pPr>
    </w:p>
    <w:p w:rsidR="00765EE4" w:rsidRPr="00A21272" w:rsidRDefault="00765EE4" w:rsidP="00765EE4">
      <w:pPr>
        <w:autoSpaceDE w:val="0"/>
        <w:autoSpaceDN w:val="0"/>
        <w:adjustRightInd w:val="0"/>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 xml:space="preserve">5. The following practices could relevantly clarify Indicator A(b) of Annex I of MAR (the extent to which orders to trade given or transactions undertaken by persons with a significant buying or selling position in a financial instrument, a related spot commodity contract, or an auctioned product based on emission allowances, lead to significant changes in the price of that financial instrument, related spot commodity contract, or auctioned product based on emission allowances):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 xml:space="preserve">1. </w:t>
      </w:r>
      <w:r w:rsidRPr="00A21272">
        <w:rPr>
          <w:rFonts w:ascii="Times New Roman" w:eastAsiaTheme="minorHAnsi" w:hAnsi="Times New Roman"/>
          <w:color w:val="000000"/>
          <w:sz w:val="23"/>
          <w:szCs w:val="23"/>
          <w:u w:val="single"/>
        </w:rPr>
        <w:t xml:space="preserve">Significant </w:t>
      </w:r>
      <w:r w:rsidRPr="00A21272">
        <w:rPr>
          <w:rFonts w:ascii="Times New Roman" w:eastAsiaTheme="minorHAnsi" w:hAnsi="Times New Roman"/>
          <w:strike/>
          <w:color w:val="000000"/>
          <w:sz w:val="23"/>
          <w:szCs w:val="23"/>
        </w:rPr>
        <w:t>B</w:t>
      </w:r>
      <w:r>
        <w:rPr>
          <w:rFonts w:ascii="Times New Roman" w:eastAsiaTheme="minorHAnsi" w:hAnsi="Times New Roman"/>
          <w:strike/>
          <w:color w:val="000000"/>
          <w:sz w:val="23"/>
          <w:szCs w:val="23"/>
        </w:rPr>
        <w:t xml:space="preserve"> </w:t>
      </w:r>
      <w:r w:rsidRPr="00A21272">
        <w:rPr>
          <w:rFonts w:ascii="Times New Roman" w:eastAsiaTheme="minorHAnsi" w:hAnsi="Times New Roman"/>
          <w:color w:val="000000"/>
          <w:sz w:val="23"/>
          <w:szCs w:val="23"/>
          <w:u w:val="single"/>
        </w:rPr>
        <w:t>b</w:t>
      </w:r>
      <w:r w:rsidRPr="00A21272">
        <w:rPr>
          <w:rFonts w:ascii="Times New Roman" w:eastAsiaTheme="minorHAnsi" w:hAnsi="Times New Roman"/>
          <w:color w:val="000000"/>
          <w:sz w:val="23"/>
          <w:szCs w:val="23"/>
        </w:rPr>
        <w:t xml:space="preserve">uying of positions, also by colluding parties, </w:t>
      </w:r>
      <w:r w:rsidRPr="00A21272">
        <w:rPr>
          <w:rFonts w:ascii="Times New Roman" w:eastAsiaTheme="minorHAnsi" w:hAnsi="Times New Roman"/>
          <w:color w:val="000000"/>
          <w:sz w:val="23"/>
          <w:szCs w:val="23"/>
          <w:u w:val="single"/>
        </w:rPr>
        <w:t xml:space="preserve">with the intent or purpose of potential market manipulation, </w:t>
      </w:r>
      <w:r w:rsidRPr="00A21272">
        <w:rPr>
          <w:rFonts w:ascii="Times New Roman" w:eastAsiaTheme="minorHAnsi" w:hAnsi="Times New Roman"/>
          <w:color w:val="000000"/>
          <w:sz w:val="23"/>
          <w:szCs w:val="23"/>
        </w:rPr>
        <w:t>of a financial instrument, a related spot commodity contract, or an auctioned product based on emission allowances, on the secondary ma</w:t>
      </w:r>
      <w:r w:rsidRPr="00A21272">
        <w:rPr>
          <w:rFonts w:ascii="Times New Roman" w:eastAsiaTheme="minorHAnsi" w:hAnsi="Times New Roman"/>
          <w:color w:val="000000"/>
          <w:sz w:val="23"/>
          <w:szCs w:val="23"/>
        </w:rPr>
        <w:t>r</w:t>
      </w:r>
      <w:r w:rsidRPr="00A21272">
        <w:rPr>
          <w:rFonts w:ascii="Times New Roman" w:eastAsiaTheme="minorHAnsi" w:hAnsi="Times New Roman"/>
          <w:color w:val="000000"/>
          <w:sz w:val="23"/>
          <w:szCs w:val="23"/>
        </w:rPr>
        <w:t xml:space="preserve">ket, after the allocation in the primary market </w:t>
      </w:r>
      <w:r w:rsidRPr="00A21272">
        <w:rPr>
          <w:rFonts w:ascii="Times New Roman" w:eastAsiaTheme="minorHAnsi" w:hAnsi="Times New Roman"/>
          <w:color w:val="000000"/>
          <w:sz w:val="23"/>
          <w:szCs w:val="23"/>
          <w:u w:val="single"/>
        </w:rPr>
        <w:t>with the intention of leading to significant changes in the price of the fina</w:t>
      </w:r>
      <w:r>
        <w:rPr>
          <w:rFonts w:ascii="Times New Roman" w:eastAsiaTheme="minorHAnsi" w:hAnsi="Times New Roman"/>
          <w:color w:val="000000"/>
          <w:sz w:val="23"/>
          <w:szCs w:val="23"/>
          <w:u w:val="single"/>
        </w:rPr>
        <w:t xml:space="preserve">ncial instrument </w:t>
      </w:r>
      <w:r w:rsidRPr="00771FF1">
        <w:rPr>
          <w:rFonts w:ascii="Times New Roman" w:eastAsiaTheme="minorHAnsi" w:hAnsi="Times New Roman"/>
          <w:color w:val="000000"/>
          <w:sz w:val="23"/>
          <w:szCs w:val="23"/>
          <w:u w:val="single"/>
        </w:rPr>
        <w:t>, a related spot commodity contract, or an auctioned product based on emission allowances</w:t>
      </w:r>
      <w:r w:rsidRPr="00A21272">
        <w:rPr>
          <w:rFonts w:ascii="Times New Roman" w:eastAsiaTheme="minorHAnsi" w:hAnsi="Times New Roman"/>
          <w:color w:val="000000"/>
          <w:sz w:val="23"/>
          <w:szCs w:val="23"/>
          <w:u w:val="single"/>
        </w:rPr>
        <w:t xml:space="preserve"> </w:t>
      </w:r>
      <w:r>
        <w:rPr>
          <w:rFonts w:ascii="Times New Roman" w:eastAsiaTheme="minorHAnsi" w:hAnsi="Times New Roman"/>
          <w:strike/>
          <w:color w:val="000000"/>
          <w:sz w:val="23"/>
          <w:szCs w:val="23"/>
        </w:rPr>
        <w:t>in order to post</w:t>
      </w:r>
      <w:r w:rsidRPr="00B91754">
        <w:rPr>
          <w:rFonts w:ascii="Times New Roman" w:eastAsiaTheme="minorHAnsi" w:hAnsi="Times New Roman"/>
          <w:color w:val="000000"/>
          <w:sz w:val="23"/>
          <w:szCs w:val="23"/>
          <w:u w:val="single"/>
        </w:rPr>
        <w:t xml:space="preserve"> </w:t>
      </w:r>
      <w:r>
        <w:rPr>
          <w:rFonts w:ascii="Times New Roman" w:eastAsiaTheme="minorHAnsi" w:hAnsi="Times New Roman"/>
          <w:color w:val="000000"/>
          <w:sz w:val="23"/>
          <w:szCs w:val="23"/>
          <w:u w:val="single"/>
        </w:rPr>
        <w:t xml:space="preserve">which </w:t>
      </w:r>
      <w:r w:rsidRPr="00B91754">
        <w:rPr>
          <w:rFonts w:ascii="Times New Roman" w:eastAsiaTheme="minorHAnsi" w:hAnsi="Times New Roman"/>
          <w:color w:val="000000"/>
          <w:sz w:val="23"/>
          <w:szCs w:val="23"/>
          <w:u w:val="single"/>
        </w:rPr>
        <w:t>moves</w:t>
      </w:r>
      <w:r w:rsidRPr="00B91754">
        <w:rPr>
          <w:rFonts w:ascii="Times New Roman" w:eastAsiaTheme="minorHAnsi" w:hAnsi="Times New Roman"/>
          <w:color w:val="000000"/>
          <w:sz w:val="23"/>
          <w:szCs w:val="23"/>
        </w:rPr>
        <w:t xml:space="preserve"> the </w:t>
      </w:r>
      <w:r w:rsidRPr="00A21272">
        <w:rPr>
          <w:rFonts w:ascii="Times New Roman" w:eastAsiaTheme="minorHAnsi" w:hAnsi="Times New Roman"/>
          <w:color w:val="000000"/>
          <w:sz w:val="23"/>
          <w:szCs w:val="23"/>
        </w:rPr>
        <w:t>price</w:t>
      </w:r>
      <w:r w:rsidRPr="00B91754">
        <w:rPr>
          <w:rFonts w:ascii="Times New Roman" w:eastAsiaTheme="minorHAnsi" w:hAnsi="Times New Roman"/>
          <w:color w:val="000000"/>
          <w:sz w:val="23"/>
          <w:szCs w:val="23"/>
        </w:rPr>
        <w:t xml:space="preserve"> to</w:t>
      </w:r>
      <w:r>
        <w:rPr>
          <w:rFonts w:ascii="Times New Roman" w:eastAsiaTheme="minorHAnsi" w:hAnsi="Times New Roman"/>
          <w:color w:val="000000"/>
          <w:sz w:val="23"/>
          <w:szCs w:val="23"/>
        </w:rPr>
        <w:t xml:space="preserve"> </w:t>
      </w:r>
      <w:r w:rsidRPr="00A21272">
        <w:rPr>
          <w:rFonts w:ascii="Times New Roman" w:eastAsiaTheme="minorHAnsi" w:hAnsi="Times New Roman"/>
          <w:color w:val="000000"/>
          <w:sz w:val="23"/>
          <w:szCs w:val="23"/>
        </w:rPr>
        <w:t>an artificial level and generate</w:t>
      </w:r>
      <w:r w:rsidRPr="00B91754">
        <w:rPr>
          <w:rFonts w:ascii="Times New Roman" w:eastAsiaTheme="minorHAnsi" w:hAnsi="Times New Roman"/>
          <w:color w:val="000000"/>
          <w:sz w:val="23"/>
          <w:szCs w:val="23"/>
          <w:u w:val="single"/>
        </w:rPr>
        <w:t>s</w:t>
      </w:r>
      <w:r w:rsidRPr="00A21272">
        <w:rPr>
          <w:rFonts w:ascii="Times New Roman" w:eastAsiaTheme="minorHAnsi" w:hAnsi="Times New Roman"/>
          <w:color w:val="000000"/>
          <w:sz w:val="23"/>
          <w:szCs w:val="23"/>
        </w:rPr>
        <w:t xml:space="preserve"> interest from other investors – usually known as colluding in the after-market of an Initial Public Offer where colluding parties are i</w:t>
      </w:r>
      <w:r w:rsidRPr="00A21272">
        <w:rPr>
          <w:rFonts w:ascii="Times New Roman" w:eastAsiaTheme="minorHAnsi" w:hAnsi="Times New Roman"/>
          <w:color w:val="000000"/>
          <w:sz w:val="23"/>
          <w:szCs w:val="23"/>
        </w:rPr>
        <w:t>n</w:t>
      </w:r>
      <w:r w:rsidRPr="00A21272">
        <w:rPr>
          <w:rFonts w:ascii="Times New Roman" w:eastAsiaTheme="minorHAnsi" w:hAnsi="Times New Roman"/>
          <w:color w:val="000000"/>
          <w:sz w:val="23"/>
          <w:szCs w:val="23"/>
        </w:rPr>
        <w:t xml:space="preserve">volved.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2. Taking advantage</w:t>
      </w:r>
      <w:r w:rsidRPr="00A21272">
        <w:rPr>
          <w:rFonts w:ascii="Times New Roman" w:eastAsiaTheme="minorHAnsi" w:hAnsi="Times New Roman"/>
          <w:color w:val="000000"/>
          <w:sz w:val="23"/>
          <w:szCs w:val="23"/>
          <w:u w:val="single"/>
        </w:rPr>
        <w:t>, with the intent or purpose of potential market manipulation,</w:t>
      </w:r>
      <w:r w:rsidRPr="00A21272">
        <w:rPr>
          <w:rFonts w:ascii="Times New Roman" w:eastAsiaTheme="minorHAnsi" w:hAnsi="Times New Roman"/>
          <w:color w:val="000000"/>
          <w:sz w:val="23"/>
          <w:szCs w:val="23"/>
        </w:rPr>
        <w:t xml:space="preserve"> of the significant influence of a dominant position over the supply of, or demand for, or deli</w:t>
      </w:r>
      <w:r w:rsidRPr="00A21272">
        <w:rPr>
          <w:rFonts w:ascii="Times New Roman" w:eastAsiaTheme="minorHAnsi" w:hAnsi="Times New Roman"/>
          <w:color w:val="000000"/>
          <w:sz w:val="23"/>
          <w:szCs w:val="23"/>
        </w:rPr>
        <w:t>v</w:t>
      </w:r>
      <w:r w:rsidRPr="00A21272">
        <w:rPr>
          <w:rFonts w:ascii="Times New Roman" w:eastAsiaTheme="minorHAnsi" w:hAnsi="Times New Roman"/>
          <w:color w:val="000000"/>
          <w:sz w:val="23"/>
          <w:szCs w:val="23"/>
        </w:rPr>
        <w:t xml:space="preserve">ery mechanisms for a financial instrument, a related spot commodity contract, or an auctioned product based on emission allowances, in order to materially distort, </w:t>
      </w:r>
      <w:r w:rsidRPr="00A21272">
        <w:rPr>
          <w:rFonts w:ascii="Times New Roman" w:eastAsiaTheme="minorHAnsi" w:hAnsi="Times New Roman"/>
          <w:strike/>
          <w:color w:val="000000"/>
          <w:sz w:val="23"/>
          <w:szCs w:val="23"/>
        </w:rPr>
        <w:t>or likely to distort</w:t>
      </w:r>
      <w:r w:rsidRPr="00A21272">
        <w:rPr>
          <w:rFonts w:ascii="Times New Roman" w:eastAsiaTheme="minorHAnsi" w:hAnsi="Times New Roman"/>
          <w:color w:val="000000"/>
          <w:sz w:val="23"/>
          <w:szCs w:val="23"/>
        </w:rPr>
        <w:t>, the prices at which other parties have to deliver, take delivery or defer deli</w:t>
      </w:r>
      <w:r w:rsidRPr="00A21272">
        <w:rPr>
          <w:rFonts w:ascii="Times New Roman" w:eastAsiaTheme="minorHAnsi" w:hAnsi="Times New Roman"/>
          <w:color w:val="000000"/>
          <w:sz w:val="23"/>
          <w:szCs w:val="23"/>
        </w:rPr>
        <w:t>v</w:t>
      </w:r>
      <w:r w:rsidRPr="00A21272">
        <w:rPr>
          <w:rFonts w:ascii="Times New Roman" w:eastAsiaTheme="minorHAnsi" w:hAnsi="Times New Roman"/>
          <w:color w:val="000000"/>
          <w:sz w:val="23"/>
          <w:szCs w:val="23"/>
        </w:rPr>
        <w:t xml:space="preserve">ery in order to satisfy their obligations – usually known as abusive squeeze.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3. Undertaking trading or entering orders to trade</w:t>
      </w:r>
      <w:r w:rsidRPr="00A21272">
        <w:rPr>
          <w:rFonts w:ascii="Times New Roman" w:eastAsiaTheme="minorHAnsi" w:hAnsi="Times New Roman"/>
          <w:color w:val="000000"/>
          <w:sz w:val="23"/>
          <w:szCs w:val="23"/>
          <w:u w:val="single"/>
        </w:rPr>
        <w:t>, in significant volume, with the intent or purpose of potential market manipulation,</w:t>
      </w:r>
      <w:r w:rsidRPr="00A21272">
        <w:rPr>
          <w:rFonts w:ascii="Times New Roman" w:eastAsiaTheme="minorHAnsi" w:hAnsi="Times New Roman"/>
          <w:color w:val="000000"/>
          <w:sz w:val="23"/>
          <w:szCs w:val="23"/>
        </w:rPr>
        <w:t xml:space="preserve"> in one trading venue or outside a trading venue (including entering indications of interest) with a view to improperly influencing the price of the same financial instrument in another trading venue or outside a trading venue, related spot commodity contract, or an auctioned product based on emission a</w:t>
      </w:r>
      <w:r w:rsidRPr="00A21272">
        <w:rPr>
          <w:rFonts w:ascii="Times New Roman" w:eastAsiaTheme="minorHAnsi" w:hAnsi="Times New Roman"/>
          <w:color w:val="000000"/>
          <w:sz w:val="23"/>
          <w:szCs w:val="23"/>
        </w:rPr>
        <w:t>l</w:t>
      </w:r>
      <w:r w:rsidRPr="00A21272">
        <w:rPr>
          <w:rFonts w:ascii="Times New Roman" w:eastAsiaTheme="minorHAnsi" w:hAnsi="Times New Roman"/>
          <w:color w:val="000000"/>
          <w:sz w:val="23"/>
          <w:szCs w:val="23"/>
        </w:rPr>
        <w:t>lowances– usually known as inter-trading venues manipulation (trading on one trading venue or outside a trading venue to improperly position the price of a financial instr</w:t>
      </w:r>
      <w:r w:rsidRPr="00A21272">
        <w:rPr>
          <w:rFonts w:ascii="Times New Roman" w:eastAsiaTheme="minorHAnsi" w:hAnsi="Times New Roman"/>
          <w:color w:val="000000"/>
          <w:sz w:val="23"/>
          <w:szCs w:val="23"/>
        </w:rPr>
        <w:t>u</w:t>
      </w:r>
      <w:r w:rsidRPr="00A21272">
        <w:rPr>
          <w:rFonts w:ascii="Times New Roman" w:eastAsiaTheme="minorHAnsi" w:hAnsi="Times New Roman"/>
          <w:color w:val="000000"/>
          <w:sz w:val="23"/>
          <w:szCs w:val="23"/>
        </w:rPr>
        <w:t xml:space="preserve">ment in another trading venue or outside a trading venue). </w:t>
      </w:r>
    </w:p>
    <w:p w:rsidR="00765EE4" w:rsidRPr="00765EE4" w:rsidRDefault="00765EE4" w:rsidP="00765EE4">
      <w:pPr>
        <w:pStyle w:val="Default"/>
        <w:ind w:left="1276"/>
        <w:jc w:val="both"/>
        <w:rPr>
          <w:rFonts w:ascii="Times New Roman" w:hAnsi="Times New Roman" w:cs="Times New Roman"/>
          <w:color w:val="auto"/>
          <w:sz w:val="23"/>
          <w:szCs w:val="23"/>
          <w:lang w:val="en-GB"/>
        </w:rPr>
      </w:pPr>
      <w:r w:rsidRPr="00765EE4">
        <w:rPr>
          <w:rFonts w:ascii="Times New Roman" w:hAnsi="Times New Roman" w:cs="Times New Roman"/>
          <w:sz w:val="23"/>
          <w:szCs w:val="23"/>
          <w:lang w:val="en-GB"/>
        </w:rPr>
        <w:t xml:space="preserve">4. Undertaking </w:t>
      </w:r>
      <w:r w:rsidRPr="00765EE4">
        <w:rPr>
          <w:rFonts w:ascii="Times New Roman" w:hAnsi="Times New Roman" w:cs="Times New Roman"/>
          <w:sz w:val="23"/>
          <w:szCs w:val="23"/>
          <w:u w:val="single"/>
          <w:lang w:val="en-GB"/>
        </w:rPr>
        <w:t>a significant volume of</w:t>
      </w:r>
      <w:r w:rsidRPr="00765EE4">
        <w:rPr>
          <w:rFonts w:ascii="Times New Roman" w:hAnsi="Times New Roman" w:cs="Times New Roman"/>
          <w:sz w:val="23"/>
          <w:szCs w:val="23"/>
          <w:lang w:val="en-GB"/>
        </w:rPr>
        <w:t xml:space="preserve"> trading or entering orders to trade</w:t>
      </w:r>
      <w:r w:rsidRPr="00765EE4">
        <w:rPr>
          <w:rFonts w:ascii="Times New Roman" w:hAnsi="Times New Roman" w:cs="Times New Roman"/>
          <w:sz w:val="23"/>
          <w:szCs w:val="23"/>
          <w:u w:val="single"/>
          <w:lang w:val="en-GB"/>
        </w:rPr>
        <w:t>, with the i</w:t>
      </w:r>
      <w:r w:rsidRPr="00765EE4">
        <w:rPr>
          <w:rFonts w:ascii="Times New Roman" w:hAnsi="Times New Roman" w:cs="Times New Roman"/>
          <w:sz w:val="23"/>
          <w:szCs w:val="23"/>
          <w:u w:val="single"/>
          <w:lang w:val="en-GB"/>
        </w:rPr>
        <w:t>n</w:t>
      </w:r>
      <w:r w:rsidRPr="00765EE4">
        <w:rPr>
          <w:rFonts w:ascii="Times New Roman" w:hAnsi="Times New Roman" w:cs="Times New Roman"/>
          <w:sz w:val="23"/>
          <w:szCs w:val="23"/>
          <w:u w:val="single"/>
          <w:lang w:val="en-GB"/>
        </w:rPr>
        <w:t>tent or purpose of potential market manipulation,</w:t>
      </w:r>
      <w:r w:rsidRPr="00765EE4">
        <w:rPr>
          <w:rFonts w:ascii="Times New Roman" w:hAnsi="Times New Roman" w:cs="Times New Roman"/>
          <w:sz w:val="23"/>
          <w:szCs w:val="23"/>
          <w:lang w:val="en-GB"/>
        </w:rPr>
        <w:t xml:space="preserve"> in one trading venue or outside a tra</w:t>
      </w:r>
      <w:r w:rsidRPr="00765EE4">
        <w:rPr>
          <w:rFonts w:ascii="Times New Roman" w:hAnsi="Times New Roman" w:cs="Times New Roman"/>
          <w:sz w:val="23"/>
          <w:szCs w:val="23"/>
          <w:lang w:val="en-GB"/>
        </w:rPr>
        <w:t>d</w:t>
      </w:r>
      <w:r w:rsidRPr="00765EE4">
        <w:rPr>
          <w:rFonts w:ascii="Times New Roman" w:hAnsi="Times New Roman" w:cs="Times New Roman"/>
          <w:sz w:val="23"/>
          <w:szCs w:val="23"/>
          <w:lang w:val="en-GB"/>
        </w:rPr>
        <w:t>ing venue (including entering indications of interest) with a view to improperly infl</w:t>
      </w:r>
      <w:r w:rsidRPr="00765EE4">
        <w:rPr>
          <w:rFonts w:ascii="Times New Roman" w:hAnsi="Times New Roman" w:cs="Times New Roman"/>
          <w:sz w:val="23"/>
          <w:szCs w:val="23"/>
          <w:lang w:val="en-GB"/>
        </w:rPr>
        <w:t>u</w:t>
      </w:r>
      <w:r w:rsidRPr="00765EE4">
        <w:rPr>
          <w:rFonts w:ascii="Times New Roman" w:hAnsi="Times New Roman" w:cs="Times New Roman"/>
          <w:sz w:val="23"/>
          <w:szCs w:val="23"/>
          <w:lang w:val="en-GB"/>
        </w:rPr>
        <w:t>encing the price of a related financial instrument in another or in the same trading venue or outside a trading venue, related spot commodity contract, or a related auctioned product based on emission allowances – usually known as cross-product manipulation (trading on financial instrument to improperly position the price of a related financial instrument in another or in the same trading venue or outside a trading venue). This e</w:t>
      </w:r>
      <w:r w:rsidRPr="00765EE4">
        <w:rPr>
          <w:rFonts w:ascii="Times New Roman" w:hAnsi="Times New Roman" w:cs="Times New Roman"/>
          <w:sz w:val="23"/>
          <w:szCs w:val="23"/>
          <w:lang w:val="en-GB"/>
        </w:rPr>
        <w:t>x</w:t>
      </w:r>
      <w:r w:rsidRPr="00765EE4">
        <w:rPr>
          <w:rFonts w:ascii="Times New Roman" w:hAnsi="Times New Roman" w:cs="Times New Roman"/>
          <w:sz w:val="23"/>
          <w:szCs w:val="23"/>
          <w:lang w:val="en-GB"/>
        </w:rPr>
        <w:t xml:space="preserve">ample is relevant in the context of the extended scope of MAR and taking into account that the price or value of a financial instrument may depend on or may have an effect on the price or value of another financial instrument or spot commodity contract. </w:t>
      </w:r>
      <w:r w:rsidRPr="00765EE4">
        <w:rPr>
          <w:rFonts w:ascii="Times New Roman" w:hAnsi="Times New Roman" w:cs="Times New Roman"/>
          <w:sz w:val="23"/>
          <w:szCs w:val="23"/>
          <w:u w:val="single"/>
          <w:lang w:val="en-GB"/>
        </w:rPr>
        <w:t>Absent manipulative intent hedging in related markets is not market manipulation and is a legi</w:t>
      </w:r>
      <w:r w:rsidRPr="00765EE4">
        <w:rPr>
          <w:rFonts w:ascii="Times New Roman" w:hAnsi="Times New Roman" w:cs="Times New Roman"/>
          <w:sz w:val="23"/>
          <w:szCs w:val="23"/>
          <w:u w:val="single"/>
          <w:lang w:val="en-GB"/>
        </w:rPr>
        <w:t>t</w:t>
      </w:r>
      <w:r w:rsidRPr="00765EE4">
        <w:rPr>
          <w:rFonts w:ascii="Times New Roman" w:hAnsi="Times New Roman" w:cs="Times New Roman"/>
          <w:sz w:val="23"/>
          <w:szCs w:val="23"/>
          <w:u w:val="single"/>
          <w:lang w:val="en-GB"/>
        </w:rPr>
        <w:t>imate behaviour.</w:t>
      </w:r>
    </w:p>
    <w:p w:rsidR="00765EE4" w:rsidRPr="00A21272" w:rsidRDefault="00765EE4" w:rsidP="00765EE4">
      <w:pPr>
        <w:autoSpaceDE w:val="0"/>
        <w:autoSpaceDN w:val="0"/>
        <w:adjustRightInd w:val="0"/>
        <w:jc w:val="both"/>
        <w:rPr>
          <w:rFonts w:ascii="Times New Roman" w:eastAsiaTheme="minorHAnsi" w:hAnsi="Times New Roman"/>
          <w:sz w:val="23"/>
          <w:szCs w:val="23"/>
        </w:rPr>
      </w:pPr>
    </w:p>
    <w:p w:rsidR="00765EE4" w:rsidRPr="00A21272" w:rsidRDefault="00765EE4" w:rsidP="00765EE4">
      <w:pPr>
        <w:autoSpaceDE w:val="0"/>
        <w:autoSpaceDN w:val="0"/>
        <w:adjustRightInd w:val="0"/>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6. The following practices could relevantly clarify Indicator A(c) of Annex I of MAR (whether tran</w:t>
      </w:r>
      <w:r w:rsidRPr="00A21272">
        <w:rPr>
          <w:rFonts w:ascii="Times New Roman" w:eastAsiaTheme="minorHAnsi" w:hAnsi="Times New Roman"/>
          <w:color w:val="000000"/>
          <w:sz w:val="23"/>
          <w:szCs w:val="23"/>
        </w:rPr>
        <w:t>s</w:t>
      </w:r>
      <w:r w:rsidRPr="00A21272">
        <w:rPr>
          <w:rFonts w:ascii="Times New Roman" w:eastAsiaTheme="minorHAnsi" w:hAnsi="Times New Roman"/>
          <w:color w:val="000000"/>
          <w:sz w:val="23"/>
          <w:szCs w:val="23"/>
        </w:rPr>
        <w:t xml:space="preserve">actions undertaken lead to no change in beneficial ownership of a financial instrument, a related spot commodity contract, or an auctioned product based on emission allowances):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1. Entering into arrangements for the sale or purchase of a financial instrument, a rela</w:t>
      </w:r>
      <w:r w:rsidRPr="00A21272">
        <w:rPr>
          <w:rFonts w:ascii="Times New Roman" w:eastAsiaTheme="minorHAnsi" w:hAnsi="Times New Roman"/>
          <w:color w:val="000000"/>
          <w:sz w:val="23"/>
          <w:szCs w:val="23"/>
        </w:rPr>
        <w:t>t</w:t>
      </w:r>
      <w:r w:rsidRPr="00A21272">
        <w:rPr>
          <w:rFonts w:ascii="Times New Roman" w:eastAsiaTheme="minorHAnsi" w:hAnsi="Times New Roman"/>
          <w:color w:val="000000"/>
          <w:sz w:val="23"/>
          <w:szCs w:val="23"/>
        </w:rPr>
        <w:t xml:space="preserve">ed spot commodity contract, or an auctioned product based on emission allowances, </w:t>
      </w:r>
      <w:r w:rsidRPr="00A21272">
        <w:rPr>
          <w:rFonts w:ascii="Times New Roman" w:eastAsiaTheme="minorHAnsi" w:hAnsi="Times New Roman"/>
          <w:color w:val="000000"/>
          <w:sz w:val="23"/>
          <w:szCs w:val="23"/>
          <w:u w:val="single"/>
        </w:rPr>
        <w:t xml:space="preserve">with the intent or purpose of potential market manipulation, </w:t>
      </w:r>
      <w:r w:rsidRPr="00A21272">
        <w:rPr>
          <w:rFonts w:ascii="Times New Roman" w:eastAsiaTheme="minorHAnsi" w:hAnsi="Times New Roman"/>
          <w:color w:val="000000"/>
          <w:sz w:val="23"/>
          <w:szCs w:val="23"/>
        </w:rPr>
        <w:t xml:space="preserve">where there is no change in beneficial interests or market risk or where the transfer of beneficial interest or market risk is only between parties who are acting in concert or collusion </w:t>
      </w:r>
      <w:r w:rsidRPr="00A21272">
        <w:rPr>
          <w:rFonts w:ascii="Times New Roman" w:eastAsiaTheme="minorHAnsi" w:hAnsi="Times New Roman"/>
          <w:color w:val="000000"/>
          <w:sz w:val="23"/>
          <w:szCs w:val="23"/>
          <w:u w:val="single"/>
        </w:rPr>
        <w:t>with the view of mi</w:t>
      </w:r>
      <w:r w:rsidRPr="00A21272">
        <w:rPr>
          <w:rFonts w:ascii="Times New Roman" w:eastAsiaTheme="minorHAnsi" w:hAnsi="Times New Roman"/>
          <w:color w:val="000000"/>
          <w:sz w:val="23"/>
          <w:szCs w:val="23"/>
          <w:u w:val="single"/>
        </w:rPr>
        <w:t>s</w:t>
      </w:r>
      <w:r w:rsidRPr="00A21272">
        <w:rPr>
          <w:rFonts w:ascii="Times New Roman" w:eastAsiaTheme="minorHAnsi" w:hAnsi="Times New Roman"/>
          <w:color w:val="000000"/>
          <w:sz w:val="23"/>
          <w:szCs w:val="23"/>
          <w:u w:val="single"/>
        </w:rPr>
        <w:t>leading the market as too the occurrence of legitimate trading activity</w:t>
      </w:r>
      <w:r w:rsidRPr="00A21272">
        <w:rPr>
          <w:rFonts w:ascii="Times New Roman" w:eastAsiaTheme="minorHAnsi" w:hAnsi="Times New Roman"/>
          <w:color w:val="000000"/>
          <w:sz w:val="23"/>
          <w:szCs w:val="23"/>
        </w:rPr>
        <w:t xml:space="preserve"> – usually known as wash trades.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2. Engaging in a transaction or series of transactions which are shown on a public di</w:t>
      </w:r>
      <w:r w:rsidRPr="00A21272">
        <w:rPr>
          <w:rFonts w:ascii="Times New Roman" w:eastAsiaTheme="minorHAnsi" w:hAnsi="Times New Roman"/>
          <w:color w:val="000000"/>
          <w:sz w:val="23"/>
          <w:szCs w:val="23"/>
        </w:rPr>
        <w:t>s</w:t>
      </w:r>
      <w:r w:rsidRPr="00A21272">
        <w:rPr>
          <w:rFonts w:ascii="Times New Roman" w:eastAsiaTheme="minorHAnsi" w:hAnsi="Times New Roman"/>
          <w:color w:val="000000"/>
          <w:sz w:val="23"/>
          <w:szCs w:val="23"/>
        </w:rPr>
        <w:t>play facility</w:t>
      </w:r>
      <w:r w:rsidRPr="00A21272">
        <w:rPr>
          <w:rFonts w:ascii="Times New Roman" w:eastAsiaTheme="minorHAnsi" w:hAnsi="Times New Roman"/>
          <w:color w:val="000000"/>
          <w:sz w:val="23"/>
          <w:szCs w:val="23"/>
          <w:u w:val="single"/>
        </w:rPr>
        <w:t xml:space="preserve">, with the intent or purpose of potential market manipulation, </w:t>
      </w:r>
      <w:r w:rsidRPr="00A21272">
        <w:rPr>
          <w:rFonts w:ascii="Times New Roman" w:eastAsiaTheme="minorHAnsi" w:hAnsi="Times New Roman"/>
          <w:color w:val="000000"/>
          <w:sz w:val="23"/>
          <w:szCs w:val="23"/>
        </w:rPr>
        <w:t xml:space="preserve"> to give the impression of activity or price movement in a financial instrument, a related spot co</w:t>
      </w:r>
      <w:r w:rsidRPr="00A21272">
        <w:rPr>
          <w:rFonts w:ascii="Times New Roman" w:eastAsiaTheme="minorHAnsi" w:hAnsi="Times New Roman"/>
          <w:color w:val="000000"/>
          <w:sz w:val="23"/>
          <w:szCs w:val="23"/>
        </w:rPr>
        <w:t>m</w:t>
      </w:r>
      <w:r w:rsidRPr="00A21272">
        <w:rPr>
          <w:rFonts w:ascii="Times New Roman" w:eastAsiaTheme="minorHAnsi" w:hAnsi="Times New Roman"/>
          <w:color w:val="000000"/>
          <w:sz w:val="23"/>
          <w:szCs w:val="23"/>
        </w:rPr>
        <w:t xml:space="preserve">modity contract, or an auctioned product based on emission allowances – usually known as painting the tape.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3. Transactions carried out as a result of the entering of buy and sell orders to trade at or nearly at the same time, with very similar quantity and the similar price, by the same party or different but colluding parties</w:t>
      </w:r>
      <w:r w:rsidRPr="00A21272">
        <w:rPr>
          <w:rFonts w:ascii="Times New Roman" w:eastAsiaTheme="minorHAnsi" w:hAnsi="Times New Roman"/>
          <w:color w:val="000000"/>
          <w:sz w:val="23"/>
          <w:szCs w:val="23"/>
          <w:u w:val="single"/>
        </w:rPr>
        <w:t>, with the intent or purpose of potential market manipulation,</w:t>
      </w:r>
      <w:r w:rsidRPr="00A21272">
        <w:rPr>
          <w:rFonts w:ascii="Times New Roman" w:eastAsiaTheme="minorHAnsi" w:hAnsi="Times New Roman"/>
          <w:color w:val="000000"/>
          <w:sz w:val="23"/>
          <w:szCs w:val="23"/>
        </w:rPr>
        <w:t xml:space="preserve"> – usually known as improper matched orders.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4. Transaction or series of transactions</w:t>
      </w:r>
      <w:r w:rsidRPr="00A21272">
        <w:rPr>
          <w:rFonts w:ascii="Times New Roman" w:eastAsiaTheme="minorHAnsi" w:hAnsi="Times New Roman"/>
          <w:color w:val="000000"/>
          <w:sz w:val="23"/>
          <w:szCs w:val="23"/>
          <w:u w:val="single"/>
        </w:rPr>
        <w:t>, with the intent or purpose of potential market manipulation,</w:t>
      </w:r>
      <w:r w:rsidRPr="00A21272">
        <w:rPr>
          <w:rFonts w:ascii="Times New Roman" w:eastAsiaTheme="minorHAnsi" w:hAnsi="Times New Roman"/>
          <w:color w:val="000000"/>
          <w:sz w:val="23"/>
          <w:szCs w:val="23"/>
        </w:rPr>
        <w:t xml:space="preserve"> designed to conceal the ownership of a financial instrument, related spot commodity contract, or an auctioned product based on emission allowances via the breach of disclosure requirements through the holding of the financial instrument, rela</w:t>
      </w:r>
      <w:r w:rsidRPr="00A21272">
        <w:rPr>
          <w:rFonts w:ascii="Times New Roman" w:eastAsiaTheme="minorHAnsi" w:hAnsi="Times New Roman"/>
          <w:color w:val="000000"/>
          <w:sz w:val="23"/>
          <w:szCs w:val="23"/>
        </w:rPr>
        <w:t>t</w:t>
      </w:r>
      <w:r w:rsidRPr="00A21272">
        <w:rPr>
          <w:rFonts w:ascii="Times New Roman" w:eastAsiaTheme="minorHAnsi" w:hAnsi="Times New Roman"/>
          <w:color w:val="000000"/>
          <w:sz w:val="23"/>
          <w:szCs w:val="23"/>
        </w:rPr>
        <w:t>ed spot commodity contract, or an auctioned product based on emission allowances in the name of a colluding party (or parties).The disclosures are misleading in respect of the true underlying holding of the financial instrument, related spot commodity co</w:t>
      </w:r>
      <w:r w:rsidRPr="00A21272">
        <w:rPr>
          <w:rFonts w:ascii="Times New Roman" w:eastAsiaTheme="minorHAnsi" w:hAnsi="Times New Roman"/>
          <w:color w:val="000000"/>
          <w:sz w:val="23"/>
          <w:szCs w:val="23"/>
        </w:rPr>
        <w:t>n</w:t>
      </w:r>
      <w:r w:rsidRPr="00A21272">
        <w:rPr>
          <w:rFonts w:ascii="Times New Roman" w:eastAsiaTheme="minorHAnsi" w:hAnsi="Times New Roman"/>
          <w:color w:val="000000"/>
          <w:sz w:val="23"/>
          <w:szCs w:val="23"/>
        </w:rPr>
        <w:t>tract, or an auctioned product based on emission allowances – usually known as co</w:t>
      </w:r>
      <w:r w:rsidRPr="00A21272">
        <w:rPr>
          <w:rFonts w:ascii="Times New Roman" w:eastAsiaTheme="minorHAnsi" w:hAnsi="Times New Roman"/>
          <w:color w:val="000000"/>
          <w:sz w:val="23"/>
          <w:szCs w:val="23"/>
        </w:rPr>
        <w:t>n</w:t>
      </w:r>
      <w:r w:rsidRPr="00A21272">
        <w:rPr>
          <w:rFonts w:ascii="Times New Roman" w:eastAsiaTheme="minorHAnsi" w:hAnsi="Times New Roman"/>
          <w:color w:val="000000"/>
          <w:sz w:val="23"/>
          <w:szCs w:val="23"/>
        </w:rPr>
        <w:t xml:space="preserve">cealing ownership. </w:t>
      </w:r>
    </w:p>
    <w:p w:rsidR="00765EE4" w:rsidRPr="00A21272" w:rsidRDefault="00765EE4" w:rsidP="00765EE4">
      <w:pPr>
        <w:autoSpaceDE w:val="0"/>
        <w:autoSpaceDN w:val="0"/>
        <w:adjustRightInd w:val="0"/>
        <w:jc w:val="both"/>
        <w:rPr>
          <w:rFonts w:ascii="Times New Roman" w:eastAsiaTheme="minorHAnsi" w:hAnsi="Times New Roman"/>
          <w:sz w:val="23"/>
          <w:szCs w:val="23"/>
        </w:rPr>
      </w:pPr>
    </w:p>
    <w:p w:rsidR="00765EE4" w:rsidRPr="00A21272" w:rsidRDefault="00765EE4" w:rsidP="00765EE4">
      <w:pPr>
        <w:autoSpaceDE w:val="0"/>
        <w:autoSpaceDN w:val="0"/>
        <w:adjustRightInd w:val="0"/>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7. The following practices could relevantly clarify Indicator A(d) of Annex I of MAR (the extent to which orders to trade given or transactions undertaken or orders cancelled include position reversals in a short period and represent a significant proportion of the daily volume of transactions in the relevant financial instrument, a related spot commodity contract, or an auctioned product based on emission allowances, and might be associated with significant changes in the price of a financial instrument, a related spot commodity contract, or an auctioned product based on emission allowan</w:t>
      </w:r>
      <w:r w:rsidRPr="00A21272">
        <w:rPr>
          <w:rFonts w:ascii="Times New Roman" w:eastAsiaTheme="minorHAnsi" w:hAnsi="Times New Roman"/>
          <w:color w:val="000000"/>
          <w:sz w:val="23"/>
          <w:szCs w:val="23"/>
        </w:rPr>
        <w:t>c</w:t>
      </w:r>
      <w:r w:rsidRPr="00A21272">
        <w:rPr>
          <w:rFonts w:ascii="Times New Roman" w:eastAsiaTheme="minorHAnsi" w:hAnsi="Times New Roman"/>
          <w:color w:val="000000"/>
          <w:sz w:val="23"/>
          <w:szCs w:val="23"/>
        </w:rPr>
        <w:t xml:space="preserve">es):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 xml:space="preserve">1. Engaging in a transaction or series of transactions which are shown on a public dis-play facility </w:t>
      </w:r>
      <w:r w:rsidRPr="00A21272">
        <w:rPr>
          <w:rFonts w:ascii="Times New Roman" w:eastAsiaTheme="minorHAnsi" w:hAnsi="Times New Roman"/>
          <w:color w:val="000000"/>
          <w:sz w:val="23"/>
          <w:szCs w:val="23"/>
          <w:u w:val="single"/>
        </w:rPr>
        <w:t>and are a significant proportion of the daily volume of transactions, with the intent or purpose of potential market manipulation,</w:t>
      </w:r>
      <w:r w:rsidRPr="00A21272">
        <w:rPr>
          <w:rFonts w:ascii="Times New Roman" w:eastAsiaTheme="minorHAnsi" w:hAnsi="Times New Roman"/>
          <w:color w:val="000000"/>
          <w:sz w:val="23"/>
          <w:szCs w:val="23"/>
        </w:rPr>
        <w:t xml:space="preserve"> to give the impression of activity or price movement in a financial instrument, a related spot commodity contract, or an auctioned product based on emission allowances – usually known as painting the tape.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2. Transactions carried out as a result of the entering of buy and sell orders to trade at or nearly at the same time, with very similar quantity and the similar price, by the same party or different but colluding parties</w:t>
      </w:r>
      <w:r w:rsidRPr="00A21272">
        <w:rPr>
          <w:rFonts w:ascii="Times New Roman" w:eastAsiaTheme="minorHAnsi" w:hAnsi="Times New Roman"/>
          <w:color w:val="000000"/>
          <w:sz w:val="23"/>
          <w:szCs w:val="23"/>
          <w:u w:val="single"/>
        </w:rPr>
        <w:t xml:space="preserve">, which represent a significant proportion of daily volume, with the intent or purpose of potential market manipulation, </w:t>
      </w:r>
      <w:r w:rsidRPr="00A21272">
        <w:rPr>
          <w:rFonts w:ascii="Times New Roman" w:eastAsiaTheme="minorHAnsi" w:hAnsi="Times New Roman"/>
          <w:color w:val="000000"/>
          <w:sz w:val="23"/>
          <w:szCs w:val="23"/>
        </w:rPr>
        <w:t xml:space="preserve"> – usually known as improper matched orders.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3. Taking of a long position</w:t>
      </w:r>
      <w:r w:rsidRPr="00A21272">
        <w:rPr>
          <w:rFonts w:ascii="Times New Roman" w:eastAsiaTheme="minorHAnsi" w:hAnsi="Times New Roman"/>
          <w:color w:val="000000"/>
          <w:sz w:val="23"/>
          <w:szCs w:val="23"/>
          <w:u w:val="single"/>
        </w:rPr>
        <w:t>, with the intent or purpose of potential market manipul</w:t>
      </w:r>
      <w:r w:rsidRPr="00A21272">
        <w:rPr>
          <w:rFonts w:ascii="Times New Roman" w:eastAsiaTheme="minorHAnsi" w:hAnsi="Times New Roman"/>
          <w:color w:val="000000"/>
          <w:sz w:val="23"/>
          <w:szCs w:val="23"/>
          <w:u w:val="single"/>
        </w:rPr>
        <w:t>a</w:t>
      </w:r>
      <w:r w:rsidRPr="00A21272">
        <w:rPr>
          <w:rFonts w:ascii="Times New Roman" w:eastAsiaTheme="minorHAnsi" w:hAnsi="Times New Roman"/>
          <w:color w:val="000000"/>
          <w:sz w:val="23"/>
          <w:szCs w:val="23"/>
          <w:u w:val="single"/>
        </w:rPr>
        <w:t xml:space="preserve">tion, </w:t>
      </w:r>
      <w:r w:rsidRPr="00A21272">
        <w:rPr>
          <w:rFonts w:ascii="Times New Roman" w:eastAsiaTheme="minorHAnsi" w:hAnsi="Times New Roman"/>
          <w:color w:val="000000"/>
          <w:sz w:val="23"/>
          <w:szCs w:val="23"/>
        </w:rPr>
        <w:t xml:space="preserve"> in a financial instrument, related spot commodity contract, or an auctioned pro</w:t>
      </w:r>
      <w:r w:rsidRPr="00A21272">
        <w:rPr>
          <w:rFonts w:ascii="Times New Roman" w:eastAsiaTheme="minorHAnsi" w:hAnsi="Times New Roman"/>
          <w:color w:val="000000"/>
          <w:sz w:val="23"/>
          <w:szCs w:val="23"/>
        </w:rPr>
        <w:t>d</w:t>
      </w:r>
      <w:r w:rsidRPr="00A21272">
        <w:rPr>
          <w:rFonts w:ascii="Times New Roman" w:eastAsiaTheme="minorHAnsi" w:hAnsi="Times New Roman"/>
          <w:color w:val="000000"/>
          <w:sz w:val="23"/>
          <w:szCs w:val="23"/>
        </w:rPr>
        <w:t>uct based on emission allowances and then undertaking further buying activity and /or disseminating misleading positive information about the financial instrument, related spot commodity contract, or an auctioned product based on emission allowances</w:t>
      </w:r>
      <w:r w:rsidRPr="00A21272">
        <w:rPr>
          <w:rFonts w:ascii="Times New Roman" w:eastAsiaTheme="minorHAnsi" w:hAnsi="Times New Roman"/>
          <w:color w:val="000000"/>
          <w:sz w:val="23"/>
          <w:szCs w:val="23"/>
          <w:u w:val="single"/>
        </w:rPr>
        <w:t xml:space="preserve">, with the intent or purpose of potential market manipulation,  </w:t>
      </w:r>
      <w:r w:rsidRPr="00A21272">
        <w:rPr>
          <w:rFonts w:ascii="Times New Roman" w:eastAsiaTheme="minorHAnsi" w:hAnsi="Times New Roman"/>
          <w:color w:val="000000"/>
          <w:sz w:val="23"/>
          <w:szCs w:val="23"/>
        </w:rPr>
        <w:t xml:space="preserve"> with a view to increasing the price of the financial instrument, related spot commodity contract, or an auctioned product based on emission allowances, by the attraction of others buyers. When the price is at an artificial high level, the long position held is sold out</w:t>
      </w:r>
      <w:r w:rsidRPr="00A21272">
        <w:rPr>
          <w:rFonts w:ascii="Times New Roman" w:eastAsiaTheme="minorHAnsi" w:hAnsi="Times New Roman"/>
          <w:color w:val="000000"/>
          <w:sz w:val="23"/>
          <w:szCs w:val="23"/>
          <w:u w:val="single"/>
        </w:rPr>
        <w:t xml:space="preserve">, with the intent or purpose of potential market manipulation  </w:t>
      </w:r>
      <w:r w:rsidRPr="00A21272">
        <w:rPr>
          <w:rFonts w:ascii="Times New Roman" w:eastAsiaTheme="minorHAnsi" w:hAnsi="Times New Roman"/>
          <w:color w:val="000000"/>
          <w:sz w:val="23"/>
          <w:szCs w:val="23"/>
        </w:rPr>
        <w:t xml:space="preserve"> – usually known as pump and dump.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4. Taking of a short position</w:t>
      </w:r>
      <w:r w:rsidRPr="00A21272">
        <w:rPr>
          <w:rFonts w:ascii="Times New Roman" w:eastAsiaTheme="minorHAnsi" w:hAnsi="Times New Roman"/>
          <w:color w:val="000000"/>
          <w:sz w:val="23"/>
          <w:szCs w:val="23"/>
          <w:u w:val="single"/>
        </w:rPr>
        <w:t>, with the intent or purpose of potential market manipul</w:t>
      </w:r>
      <w:r w:rsidRPr="00A21272">
        <w:rPr>
          <w:rFonts w:ascii="Times New Roman" w:eastAsiaTheme="minorHAnsi" w:hAnsi="Times New Roman"/>
          <w:color w:val="000000"/>
          <w:sz w:val="23"/>
          <w:szCs w:val="23"/>
          <w:u w:val="single"/>
        </w:rPr>
        <w:t>a</w:t>
      </w:r>
      <w:r w:rsidRPr="00A21272">
        <w:rPr>
          <w:rFonts w:ascii="Times New Roman" w:eastAsiaTheme="minorHAnsi" w:hAnsi="Times New Roman"/>
          <w:color w:val="000000"/>
          <w:sz w:val="23"/>
          <w:szCs w:val="23"/>
          <w:u w:val="single"/>
        </w:rPr>
        <w:t xml:space="preserve">tion,  </w:t>
      </w:r>
      <w:r w:rsidRPr="00A21272">
        <w:rPr>
          <w:rFonts w:ascii="Times New Roman" w:eastAsiaTheme="minorHAnsi" w:hAnsi="Times New Roman"/>
          <w:color w:val="000000"/>
          <w:sz w:val="23"/>
          <w:szCs w:val="23"/>
        </w:rPr>
        <w:t xml:space="preserve"> in a financial instrument, related spot commodity contract, or an auctioned pro</w:t>
      </w:r>
      <w:r w:rsidRPr="00A21272">
        <w:rPr>
          <w:rFonts w:ascii="Times New Roman" w:eastAsiaTheme="minorHAnsi" w:hAnsi="Times New Roman"/>
          <w:color w:val="000000"/>
          <w:sz w:val="23"/>
          <w:szCs w:val="23"/>
        </w:rPr>
        <w:t>d</w:t>
      </w:r>
      <w:r w:rsidRPr="00A21272">
        <w:rPr>
          <w:rFonts w:ascii="Times New Roman" w:eastAsiaTheme="minorHAnsi" w:hAnsi="Times New Roman"/>
          <w:color w:val="000000"/>
          <w:sz w:val="23"/>
          <w:szCs w:val="23"/>
        </w:rPr>
        <w:t>uct based on emission allowances and then undertaking further selling activity and /or disseminating misleading negative information about the financial instrument, related spot commodity contract, or an auctioned product based on emission allowances</w:t>
      </w:r>
      <w:r w:rsidRPr="00A21272">
        <w:rPr>
          <w:rFonts w:ascii="Times New Roman" w:eastAsiaTheme="minorHAnsi" w:hAnsi="Times New Roman"/>
          <w:color w:val="000000"/>
          <w:sz w:val="23"/>
          <w:szCs w:val="23"/>
          <w:u w:val="single"/>
        </w:rPr>
        <w:t xml:space="preserve">, with the intent or purpose of potential market manipulation,  </w:t>
      </w:r>
      <w:r w:rsidRPr="00A21272">
        <w:rPr>
          <w:rFonts w:ascii="Times New Roman" w:eastAsiaTheme="minorHAnsi" w:hAnsi="Times New Roman"/>
          <w:color w:val="000000"/>
          <w:sz w:val="23"/>
          <w:szCs w:val="23"/>
        </w:rPr>
        <w:t xml:space="preserve"> with a view to decreasing the price of the financial instrument, related spot commodity contract, or an auctioned product based on emission allowances, by the attraction of others sellers. When the price has fallen, the position held is closed</w:t>
      </w:r>
      <w:r w:rsidRPr="00A21272">
        <w:rPr>
          <w:rFonts w:ascii="Times New Roman" w:eastAsiaTheme="minorHAnsi" w:hAnsi="Times New Roman"/>
          <w:color w:val="000000"/>
          <w:sz w:val="23"/>
          <w:szCs w:val="23"/>
          <w:u w:val="single"/>
        </w:rPr>
        <w:t>, with the intent or purpose of potential ma</w:t>
      </w:r>
      <w:r w:rsidRPr="00A21272">
        <w:rPr>
          <w:rFonts w:ascii="Times New Roman" w:eastAsiaTheme="minorHAnsi" w:hAnsi="Times New Roman"/>
          <w:color w:val="000000"/>
          <w:sz w:val="23"/>
          <w:szCs w:val="23"/>
          <w:u w:val="single"/>
        </w:rPr>
        <w:t>r</w:t>
      </w:r>
      <w:r w:rsidRPr="00A21272">
        <w:rPr>
          <w:rFonts w:ascii="Times New Roman" w:eastAsiaTheme="minorHAnsi" w:hAnsi="Times New Roman"/>
          <w:color w:val="000000"/>
          <w:sz w:val="23"/>
          <w:szCs w:val="23"/>
          <w:u w:val="single"/>
        </w:rPr>
        <w:t xml:space="preserve">ket manipulation  </w:t>
      </w:r>
      <w:r w:rsidRPr="00A21272">
        <w:rPr>
          <w:rFonts w:ascii="Times New Roman" w:eastAsiaTheme="minorHAnsi" w:hAnsi="Times New Roman"/>
          <w:color w:val="000000"/>
          <w:sz w:val="23"/>
          <w:szCs w:val="23"/>
        </w:rPr>
        <w:t xml:space="preserve">– usually known as trash and cash.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5. Entering large number of orders to trade and/or cancellations and/or updates to orders to trade</w:t>
      </w:r>
      <w:r w:rsidRPr="00A21272">
        <w:rPr>
          <w:rFonts w:ascii="Times New Roman" w:eastAsiaTheme="minorHAnsi" w:hAnsi="Times New Roman"/>
          <w:color w:val="000000"/>
          <w:sz w:val="23"/>
          <w:szCs w:val="23"/>
          <w:u w:val="single"/>
        </w:rPr>
        <w:t xml:space="preserve">, with the intent or purpose of potential market manipulation, </w:t>
      </w:r>
      <w:r w:rsidRPr="00A21272">
        <w:rPr>
          <w:rFonts w:ascii="Times New Roman" w:eastAsiaTheme="minorHAnsi" w:hAnsi="Times New Roman"/>
          <w:color w:val="000000"/>
          <w:sz w:val="23"/>
          <w:szCs w:val="23"/>
        </w:rPr>
        <w:t xml:space="preserve"> so as to create u</w:t>
      </w:r>
      <w:r w:rsidRPr="00A21272">
        <w:rPr>
          <w:rFonts w:ascii="Times New Roman" w:eastAsiaTheme="minorHAnsi" w:hAnsi="Times New Roman"/>
          <w:color w:val="000000"/>
          <w:sz w:val="23"/>
          <w:szCs w:val="23"/>
        </w:rPr>
        <w:t>n</w:t>
      </w:r>
      <w:r w:rsidRPr="00A21272">
        <w:rPr>
          <w:rFonts w:ascii="Times New Roman" w:eastAsiaTheme="minorHAnsi" w:hAnsi="Times New Roman"/>
          <w:color w:val="000000"/>
          <w:sz w:val="23"/>
          <w:szCs w:val="23"/>
        </w:rPr>
        <w:t xml:space="preserve">certainty for other participants, slowing down their process and/or to camouflage their own strategy – usually known as quote stuffing.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6. Entering orders to trade or a series of orders to trade</w:t>
      </w:r>
      <w:r w:rsidRPr="00A21272">
        <w:rPr>
          <w:rFonts w:ascii="Times New Roman" w:eastAsiaTheme="minorHAnsi" w:hAnsi="Times New Roman"/>
          <w:color w:val="000000"/>
          <w:sz w:val="23"/>
          <w:szCs w:val="23"/>
          <w:u w:val="single"/>
        </w:rPr>
        <w:t xml:space="preserve"> which represent a significant proportion of daily volume</w:t>
      </w:r>
      <w:r w:rsidRPr="00A21272">
        <w:rPr>
          <w:rFonts w:ascii="Times New Roman" w:eastAsiaTheme="minorHAnsi" w:hAnsi="Times New Roman"/>
          <w:color w:val="000000"/>
          <w:sz w:val="23"/>
          <w:szCs w:val="23"/>
        </w:rPr>
        <w:t xml:space="preserve">, whether or not they are executed, </w:t>
      </w:r>
      <w:r w:rsidRPr="00A21272">
        <w:rPr>
          <w:rFonts w:ascii="Times New Roman" w:eastAsiaTheme="minorHAnsi" w:hAnsi="Times New Roman"/>
          <w:color w:val="000000"/>
          <w:sz w:val="23"/>
          <w:szCs w:val="23"/>
          <w:u w:val="single"/>
        </w:rPr>
        <w:t>with the intent or purpose of potential market manipulation,</w:t>
      </w:r>
      <w:r w:rsidRPr="00A21272">
        <w:rPr>
          <w:rFonts w:ascii="Times New Roman" w:eastAsiaTheme="minorHAnsi" w:hAnsi="Times New Roman"/>
          <w:color w:val="000000"/>
          <w:sz w:val="23"/>
          <w:szCs w:val="23"/>
        </w:rPr>
        <w:t xml:space="preserve"> intended to start or exacerbate a trend and to encou</w:t>
      </w:r>
      <w:r w:rsidRPr="00A21272">
        <w:rPr>
          <w:rFonts w:ascii="Times New Roman" w:eastAsiaTheme="minorHAnsi" w:hAnsi="Times New Roman"/>
          <w:color w:val="000000"/>
          <w:sz w:val="23"/>
          <w:szCs w:val="23"/>
        </w:rPr>
        <w:t>r</w:t>
      </w:r>
      <w:r w:rsidRPr="00A21272">
        <w:rPr>
          <w:rFonts w:ascii="Times New Roman" w:eastAsiaTheme="minorHAnsi" w:hAnsi="Times New Roman"/>
          <w:color w:val="000000"/>
          <w:sz w:val="23"/>
          <w:szCs w:val="23"/>
        </w:rPr>
        <w:t>age other participants to accelerate or extend the trend in order to create an opportunity to close out/open a position at a favourable price – usually known as momentum ign</w:t>
      </w:r>
      <w:r w:rsidRPr="00A21272">
        <w:rPr>
          <w:rFonts w:ascii="Times New Roman" w:eastAsiaTheme="minorHAnsi" w:hAnsi="Times New Roman"/>
          <w:color w:val="000000"/>
          <w:sz w:val="23"/>
          <w:szCs w:val="23"/>
        </w:rPr>
        <w:t>i</w:t>
      </w:r>
      <w:r w:rsidRPr="00A21272">
        <w:rPr>
          <w:rFonts w:ascii="Times New Roman" w:eastAsiaTheme="minorHAnsi" w:hAnsi="Times New Roman"/>
          <w:color w:val="000000"/>
          <w:sz w:val="23"/>
          <w:szCs w:val="23"/>
        </w:rPr>
        <w:t xml:space="preserve">tion. </w:t>
      </w:r>
    </w:p>
    <w:p w:rsidR="00765EE4" w:rsidRPr="00A21272" w:rsidRDefault="00765EE4" w:rsidP="00765EE4">
      <w:pPr>
        <w:autoSpaceDE w:val="0"/>
        <w:autoSpaceDN w:val="0"/>
        <w:adjustRightInd w:val="0"/>
        <w:jc w:val="both"/>
        <w:rPr>
          <w:rFonts w:ascii="Times New Roman" w:eastAsiaTheme="minorHAnsi" w:hAnsi="Times New Roman"/>
          <w:sz w:val="23"/>
          <w:szCs w:val="23"/>
        </w:rPr>
      </w:pPr>
    </w:p>
    <w:p w:rsidR="00765EE4" w:rsidRPr="00A21272" w:rsidRDefault="00765EE4" w:rsidP="00765EE4">
      <w:pPr>
        <w:autoSpaceDE w:val="0"/>
        <w:autoSpaceDN w:val="0"/>
        <w:adjustRightInd w:val="0"/>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 xml:space="preserve">8. The following practices could relevantly clarify Indicator A(e) of Annex I of MAR (the extent to which orders to trade given or transactions undertaken are concentrated within a short time span in the trading session and lead to a price change which is subsequently reversed):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1. Transactions or orders to trade</w:t>
      </w:r>
      <w:r w:rsidRPr="00A21272">
        <w:rPr>
          <w:rFonts w:ascii="Times New Roman" w:eastAsiaTheme="minorHAnsi" w:hAnsi="Times New Roman"/>
          <w:color w:val="000000"/>
          <w:sz w:val="23"/>
          <w:szCs w:val="23"/>
          <w:u w:val="single"/>
        </w:rPr>
        <w:t>, with the intent or purpose of potential market mani</w:t>
      </w:r>
      <w:r w:rsidRPr="00A21272">
        <w:rPr>
          <w:rFonts w:ascii="Times New Roman" w:eastAsiaTheme="minorHAnsi" w:hAnsi="Times New Roman"/>
          <w:color w:val="000000"/>
          <w:sz w:val="23"/>
          <w:szCs w:val="23"/>
          <w:u w:val="single"/>
        </w:rPr>
        <w:t>p</w:t>
      </w:r>
      <w:r w:rsidRPr="00A21272">
        <w:rPr>
          <w:rFonts w:ascii="Times New Roman" w:eastAsiaTheme="minorHAnsi" w:hAnsi="Times New Roman"/>
          <w:color w:val="000000"/>
          <w:sz w:val="23"/>
          <w:szCs w:val="23"/>
          <w:u w:val="single"/>
        </w:rPr>
        <w:t>ulation,</w:t>
      </w:r>
      <w:r w:rsidRPr="00A21272">
        <w:rPr>
          <w:rFonts w:ascii="Times New Roman" w:eastAsiaTheme="minorHAnsi" w:hAnsi="Times New Roman"/>
          <w:color w:val="000000"/>
          <w:sz w:val="23"/>
          <w:szCs w:val="23"/>
        </w:rPr>
        <w:t xml:space="preserve"> carried out in such a way that obstacles are created to the financial instrument, a related spot commodity contract, or an auctioned product based on emission allowances prices falling below a certain level, mainly in order to avoid negative consequences to the financial instrument, a related spot commodity contract, or an auctioned product based on emission allowances – usually known as creation of a floor in the price pa</w:t>
      </w:r>
      <w:r w:rsidRPr="00A21272">
        <w:rPr>
          <w:rFonts w:ascii="Times New Roman" w:eastAsiaTheme="minorHAnsi" w:hAnsi="Times New Roman"/>
          <w:color w:val="000000"/>
          <w:sz w:val="23"/>
          <w:szCs w:val="23"/>
        </w:rPr>
        <w:t>t</w:t>
      </w:r>
      <w:r w:rsidRPr="00A21272">
        <w:rPr>
          <w:rFonts w:ascii="Times New Roman" w:eastAsiaTheme="minorHAnsi" w:hAnsi="Times New Roman"/>
          <w:color w:val="000000"/>
          <w:sz w:val="23"/>
          <w:szCs w:val="23"/>
        </w:rPr>
        <w:t xml:space="preserve">tern.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2. Undertaking trading or entering orders to trade</w:t>
      </w:r>
      <w:r w:rsidRPr="00A21272">
        <w:rPr>
          <w:rFonts w:ascii="Times New Roman" w:eastAsiaTheme="minorHAnsi" w:hAnsi="Times New Roman"/>
          <w:color w:val="000000"/>
          <w:sz w:val="23"/>
          <w:szCs w:val="23"/>
          <w:u w:val="single"/>
        </w:rPr>
        <w:t>, with the intent or purpose of potential market manipulation,</w:t>
      </w:r>
      <w:r w:rsidRPr="00A21272">
        <w:rPr>
          <w:rFonts w:ascii="Times New Roman" w:eastAsiaTheme="minorHAnsi" w:hAnsi="Times New Roman"/>
          <w:color w:val="000000"/>
          <w:sz w:val="23"/>
          <w:szCs w:val="23"/>
        </w:rPr>
        <w:t xml:space="preserve"> in one trading venue or outside a trading venue (including ente</w:t>
      </w:r>
      <w:r w:rsidRPr="00A21272">
        <w:rPr>
          <w:rFonts w:ascii="Times New Roman" w:eastAsiaTheme="minorHAnsi" w:hAnsi="Times New Roman"/>
          <w:color w:val="000000"/>
          <w:sz w:val="23"/>
          <w:szCs w:val="23"/>
        </w:rPr>
        <w:t>r</w:t>
      </w:r>
      <w:r w:rsidRPr="00A21272">
        <w:rPr>
          <w:rFonts w:ascii="Times New Roman" w:eastAsiaTheme="minorHAnsi" w:hAnsi="Times New Roman"/>
          <w:color w:val="000000"/>
          <w:sz w:val="23"/>
          <w:szCs w:val="23"/>
        </w:rPr>
        <w:t>ing indications of interest) with a view to improperly influencing the price of the same financial instrument in another trading venue or outside a trading venue, related spot commodity contract, or an auctioned product based on emission allowances– usually known as inter-trading venues manipulation (trading on one trading venue or outside a trading venue to improperly position the price of a financial instrument in another tra</w:t>
      </w:r>
      <w:r w:rsidRPr="00A21272">
        <w:rPr>
          <w:rFonts w:ascii="Times New Roman" w:eastAsiaTheme="minorHAnsi" w:hAnsi="Times New Roman"/>
          <w:color w:val="000000"/>
          <w:sz w:val="23"/>
          <w:szCs w:val="23"/>
        </w:rPr>
        <w:t>d</w:t>
      </w:r>
      <w:r w:rsidRPr="00A21272">
        <w:rPr>
          <w:rFonts w:ascii="Times New Roman" w:eastAsiaTheme="minorHAnsi" w:hAnsi="Times New Roman"/>
          <w:color w:val="000000"/>
          <w:sz w:val="23"/>
          <w:szCs w:val="23"/>
        </w:rPr>
        <w:t xml:space="preserve">ing venue or outside a trading venue).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3. Undertaking trading or entering orders to trade</w:t>
      </w:r>
      <w:r w:rsidRPr="00A21272">
        <w:rPr>
          <w:rFonts w:ascii="Times New Roman" w:eastAsiaTheme="minorHAnsi" w:hAnsi="Times New Roman"/>
          <w:color w:val="000000"/>
          <w:sz w:val="23"/>
          <w:szCs w:val="23"/>
          <w:u w:val="single"/>
        </w:rPr>
        <w:t>, with the intent or purpose of potential market manipulation,</w:t>
      </w:r>
      <w:r w:rsidRPr="00A21272">
        <w:rPr>
          <w:rFonts w:ascii="Times New Roman" w:eastAsiaTheme="minorHAnsi" w:hAnsi="Times New Roman"/>
          <w:color w:val="000000"/>
          <w:sz w:val="23"/>
          <w:szCs w:val="23"/>
        </w:rPr>
        <w:t xml:space="preserve"> in one trading venue or outside a trading venue (including ente</w:t>
      </w:r>
      <w:r w:rsidRPr="00A21272">
        <w:rPr>
          <w:rFonts w:ascii="Times New Roman" w:eastAsiaTheme="minorHAnsi" w:hAnsi="Times New Roman"/>
          <w:color w:val="000000"/>
          <w:sz w:val="23"/>
          <w:szCs w:val="23"/>
        </w:rPr>
        <w:t>r</w:t>
      </w:r>
      <w:r w:rsidRPr="00A21272">
        <w:rPr>
          <w:rFonts w:ascii="Times New Roman" w:eastAsiaTheme="minorHAnsi" w:hAnsi="Times New Roman"/>
          <w:color w:val="000000"/>
          <w:sz w:val="23"/>
          <w:szCs w:val="23"/>
        </w:rPr>
        <w:t>ing indications of interest)with a view to improperly influencing the price of a related financial instrument in another or in the same trading venue or outside a trading venue, related spot commodity contract, or a related auctioned product based on emission a</w:t>
      </w:r>
      <w:r w:rsidRPr="00A21272">
        <w:rPr>
          <w:rFonts w:ascii="Times New Roman" w:eastAsiaTheme="minorHAnsi" w:hAnsi="Times New Roman"/>
          <w:color w:val="000000"/>
          <w:sz w:val="23"/>
          <w:szCs w:val="23"/>
        </w:rPr>
        <w:t>l</w:t>
      </w:r>
      <w:r w:rsidRPr="00A21272">
        <w:rPr>
          <w:rFonts w:ascii="Times New Roman" w:eastAsiaTheme="minorHAnsi" w:hAnsi="Times New Roman"/>
          <w:color w:val="000000"/>
          <w:sz w:val="23"/>
          <w:szCs w:val="23"/>
        </w:rPr>
        <w:t>lowances – usually known as cross-product manipulation (trading on financial instr</w:t>
      </w:r>
      <w:r w:rsidRPr="00A21272">
        <w:rPr>
          <w:rFonts w:ascii="Times New Roman" w:eastAsiaTheme="minorHAnsi" w:hAnsi="Times New Roman"/>
          <w:color w:val="000000"/>
          <w:sz w:val="23"/>
          <w:szCs w:val="23"/>
        </w:rPr>
        <w:t>u</w:t>
      </w:r>
      <w:r w:rsidRPr="00A21272">
        <w:rPr>
          <w:rFonts w:ascii="Times New Roman" w:eastAsiaTheme="minorHAnsi" w:hAnsi="Times New Roman"/>
          <w:color w:val="000000"/>
          <w:sz w:val="23"/>
          <w:szCs w:val="23"/>
        </w:rPr>
        <w:t>ment to improperly position the price of a related financial instrument in another or in the same trading venue or outside a trading venue,). This example is relevant in the co</w:t>
      </w:r>
      <w:r w:rsidRPr="00A21272">
        <w:rPr>
          <w:rFonts w:ascii="Times New Roman" w:eastAsiaTheme="minorHAnsi" w:hAnsi="Times New Roman"/>
          <w:color w:val="000000"/>
          <w:sz w:val="23"/>
          <w:szCs w:val="23"/>
        </w:rPr>
        <w:t>n</w:t>
      </w:r>
      <w:r w:rsidRPr="00A21272">
        <w:rPr>
          <w:rFonts w:ascii="Times New Roman" w:eastAsiaTheme="minorHAnsi" w:hAnsi="Times New Roman"/>
          <w:color w:val="000000"/>
          <w:sz w:val="23"/>
          <w:szCs w:val="23"/>
        </w:rPr>
        <w:t>text of the extended scope of MAR and taking into account that the price or value of a financial instrument may depend on or may have an effect on the price or value of a</w:t>
      </w:r>
      <w:r w:rsidRPr="00A21272">
        <w:rPr>
          <w:rFonts w:ascii="Times New Roman" w:eastAsiaTheme="minorHAnsi" w:hAnsi="Times New Roman"/>
          <w:color w:val="000000"/>
          <w:sz w:val="23"/>
          <w:szCs w:val="23"/>
        </w:rPr>
        <w:t>n</w:t>
      </w:r>
      <w:r w:rsidRPr="00A21272">
        <w:rPr>
          <w:rFonts w:ascii="Times New Roman" w:eastAsiaTheme="minorHAnsi" w:hAnsi="Times New Roman"/>
          <w:color w:val="000000"/>
          <w:sz w:val="23"/>
          <w:szCs w:val="23"/>
        </w:rPr>
        <w:t>other financial instrument or spot commodity contract.</w:t>
      </w:r>
      <w:r w:rsidRPr="00A21272">
        <w:rPr>
          <w:rFonts w:ascii="Times New Roman" w:hAnsi="Times New Roman"/>
          <w:sz w:val="23"/>
          <w:szCs w:val="23"/>
          <w:u w:val="single"/>
        </w:rPr>
        <w:t xml:space="preserve"> </w:t>
      </w:r>
      <w:r w:rsidRPr="00A21272">
        <w:rPr>
          <w:rFonts w:ascii="Times New Roman" w:eastAsiaTheme="minorHAnsi" w:hAnsi="Times New Roman"/>
          <w:color w:val="000000"/>
          <w:sz w:val="23"/>
          <w:szCs w:val="23"/>
          <w:u w:val="single"/>
        </w:rPr>
        <w:t>Absent manipulative intent hedging in related markets is not market manipulation and is a legitimate behaviour</w:t>
      </w:r>
      <w:r w:rsidRPr="00A21272">
        <w:rPr>
          <w:rFonts w:ascii="Times New Roman" w:eastAsiaTheme="minorHAnsi" w:hAnsi="Times New Roman"/>
          <w:color w:val="000000"/>
          <w:sz w:val="23"/>
          <w:szCs w:val="23"/>
        </w:rPr>
        <w:t xml:space="preserve">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4. Buying or selling</w:t>
      </w:r>
      <w:r w:rsidRPr="00A21272">
        <w:rPr>
          <w:rFonts w:ascii="Times New Roman" w:eastAsiaTheme="minorHAnsi" w:hAnsi="Times New Roman"/>
          <w:color w:val="000000"/>
          <w:sz w:val="23"/>
          <w:szCs w:val="23"/>
          <w:u w:val="single"/>
        </w:rPr>
        <w:t>, with the intent or purpose of potential market manipulation,</w:t>
      </w:r>
      <w:r w:rsidRPr="00A21272">
        <w:rPr>
          <w:rFonts w:ascii="Times New Roman" w:eastAsiaTheme="minorHAnsi" w:hAnsi="Times New Roman"/>
          <w:color w:val="000000"/>
          <w:sz w:val="23"/>
          <w:szCs w:val="23"/>
        </w:rPr>
        <w:t xml:space="preserve"> of a financial instrument, a related spot commodity contract, or an auctioned product based on emission allowances, deliberately, at the reference time of the trading session (e.g. opening, closing, settlement) in an effort to increase, to decrease or to maintain the re</w:t>
      </w:r>
      <w:r w:rsidRPr="00A21272">
        <w:rPr>
          <w:rFonts w:ascii="Times New Roman" w:eastAsiaTheme="minorHAnsi" w:hAnsi="Times New Roman"/>
          <w:color w:val="000000"/>
          <w:sz w:val="23"/>
          <w:szCs w:val="23"/>
        </w:rPr>
        <w:t>f</w:t>
      </w:r>
      <w:r w:rsidRPr="00A21272">
        <w:rPr>
          <w:rFonts w:ascii="Times New Roman" w:eastAsiaTheme="minorHAnsi" w:hAnsi="Times New Roman"/>
          <w:color w:val="000000"/>
          <w:sz w:val="23"/>
          <w:szCs w:val="23"/>
        </w:rPr>
        <w:t xml:space="preserve">erence price (e.g. opening price, closing price, settlement price) at a specific level – usually known as marking the close.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5. Submitting multiple or large orders to trade</w:t>
      </w:r>
      <w:r w:rsidRPr="00A21272">
        <w:rPr>
          <w:rFonts w:ascii="Times New Roman" w:eastAsiaTheme="minorHAnsi" w:hAnsi="Times New Roman"/>
          <w:color w:val="000000"/>
          <w:sz w:val="23"/>
          <w:szCs w:val="23"/>
          <w:u w:val="single"/>
        </w:rPr>
        <w:t xml:space="preserve">, with the intent or purpose of potential market manipulation, </w:t>
      </w:r>
      <w:r w:rsidRPr="00A21272">
        <w:rPr>
          <w:rFonts w:ascii="Times New Roman" w:eastAsiaTheme="minorHAnsi" w:hAnsi="Times New Roman"/>
          <w:color w:val="000000"/>
          <w:sz w:val="23"/>
          <w:szCs w:val="23"/>
        </w:rPr>
        <w:t xml:space="preserve"> often away from the touch on one side of the order book in order to execute a trade on the other side of the order book. Once the trade has taken place, the orders with no intention to be executed will be removed</w:t>
      </w:r>
      <w:r w:rsidRPr="00A21272">
        <w:rPr>
          <w:rFonts w:ascii="Times New Roman" w:eastAsiaTheme="minorHAnsi" w:hAnsi="Times New Roman"/>
          <w:color w:val="000000"/>
          <w:sz w:val="23"/>
          <w:szCs w:val="23"/>
          <w:u w:val="single"/>
        </w:rPr>
        <w:t>, with the intent or purpose of potential market manipulation</w:t>
      </w:r>
      <w:r w:rsidRPr="00A21272">
        <w:rPr>
          <w:rFonts w:ascii="Times New Roman" w:eastAsiaTheme="minorHAnsi" w:hAnsi="Times New Roman"/>
          <w:color w:val="000000"/>
          <w:sz w:val="23"/>
          <w:szCs w:val="23"/>
        </w:rPr>
        <w:t xml:space="preserve"> - usually known as layering and spoofing.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6. Entering large number of orders to trade and/or cancellations and/or updates to orders to trade</w:t>
      </w:r>
      <w:r w:rsidRPr="00A21272">
        <w:rPr>
          <w:rFonts w:ascii="Times New Roman" w:eastAsiaTheme="minorHAnsi" w:hAnsi="Times New Roman"/>
          <w:color w:val="000000"/>
          <w:sz w:val="23"/>
          <w:szCs w:val="23"/>
          <w:u w:val="single"/>
        </w:rPr>
        <w:t xml:space="preserve">, with the intent or purpose of potential market manipulation, </w:t>
      </w:r>
      <w:r w:rsidRPr="00A21272">
        <w:rPr>
          <w:rFonts w:ascii="Times New Roman" w:eastAsiaTheme="minorHAnsi" w:hAnsi="Times New Roman"/>
          <w:color w:val="000000"/>
          <w:sz w:val="23"/>
          <w:szCs w:val="23"/>
        </w:rPr>
        <w:t xml:space="preserve"> so as to create u</w:t>
      </w:r>
      <w:r w:rsidRPr="00A21272">
        <w:rPr>
          <w:rFonts w:ascii="Times New Roman" w:eastAsiaTheme="minorHAnsi" w:hAnsi="Times New Roman"/>
          <w:color w:val="000000"/>
          <w:sz w:val="23"/>
          <w:szCs w:val="23"/>
        </w:rPr>
        <w:t>n</w:t>
      </w:r>
      <w:r w:rsidRPr="00A21272">
        <w:rPr>
          <w:rFonts w:ascii="Times New Roman" w:eastAsiaTheme="minorHAnsi" w:hAnsi="Times New Roman"/>
          <w:color w:val="000000"/>
          <w:sz w:val="23"/>
          <w:szCs w:val="23"/>
        </w:rPr>
        <w:t xml:space="preserve">certainty for other participants, slowing down their process and/or to camouflage their own strategy – usually known as quote stuffing.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 xml:space="preserve">7. Entering orders to trade or a series of orders to trade, executing transactions or series of transactions, </w:t>
      </w:r>
      <w:r w:rsidRPr="00A21272">
        <w:rPr>
          <w:rFonts w:ascii="Times New Roman" w:eastAsiaTheme="minorHAnsi" w:hAnsi="Times New Roman"/>
          <w:color w:val="000000"/>
          <w:sz w:val="23"/>
          <w:szCs w:val="23"/>
          <w:u w:val="single"/>
        </w:rPr>
        <w:t xml:space="preserve">with the intent or purpose of potential market manipulation, </w:t>
      </w:r>
      <w:r w:rsidRPr="00A21272">
        <w:rPr>
          <w:rFonts w:ascii="Times New Roman" w:eastAsiaTheme="minorHAnsi" w:hAnsi="Times New Roman"/>
          <w:color w:val="000000"/>
          <w:sz w:val="23"/>
          <w:szCs w:val="23"/>
        </w:rPr>
        <w:t xml:space="preserve">likely to start or exacerbate a trend and to encourage other participants to accelerate or extend the trend in order to create an opportunity to close out/open a position at a favourable price – usually known as momentum ignition. </w:t>
      </w:r>
    </w:p>
    <w:p w:rsidR="00765EE4" w:rsidRPr="00A21272" w:rsidRDefault="00765EE4" w:rsidP="00765EE4">
      <w:pPr>
        <w:autoSpaceDE w:val="0"/>
        <w:autoSpaceDN w:val="0"/>
        <w:adjustRightInd w:val="0"/>
        <w:jc w:val="both"/>
        <w:rPr>
          <w:rFonts w:ascii="Times New Roman" w:eastAsiaTheme="minorHAnsi" w:hAnsi="Times New Roman"/>
          <w:sz w:val="23"/>
          <w:szCs w:val="23"/>
        </w:rPr>
      </w:pPr>
    </w:p>
    <w:p w:rsidR="00765EE4" w:rsidRPr="00A21272" w:rsidRDefault="00765EE4" w:rsidP="00765EE4">
      <w:pPr>
        <w:autoSpaceDE w:val="0"/>
        <w:autoSpaceDN w:val="0"/>
        <w:adjustRightInd w:val="0"/>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9. The following practices could relevantly clarify Indicator A(f) of Annex I of MAR (the extent to which orders to trade given change the representation of the best bid or offer prices in a financial instrument, a related spot commodity contract, or an auctioned product based on emission allowances, or more generally the representation of the order book available to market participants, and are r</w:t>
      </w:r>
      <w:r w:rsidRPr="00A21272">
        <w:rPr>
          <w:rFonts w:ascii="Times New Roman" w:eastAsiaTheme="minorHAnsi" w:hAnsi="Times New Roman"/>
          <w:color w:val="000000"/>
          <w:sz w:val="23"/>
          <w:szCs w:val="23"/>
        </w:rPr>
        <w:t>e</w:t>
      </w:r>
      <w:r w:rsidRPr="00A21272">
        <w:rPr>
          <w:rFonts w:ascii="Times New Roman" w:eastAsiaTheme="minorHAnsi" w:hAnsi="Times New Roman"/>
          <w:color w:val="000000"/>
          <w:sz w:val="23"/>
          <w:szCs w:val="23"/>
        </w:rPr>
        <w:t xml:space="preserve">moved before they are executed):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1. Entering of orders</w:t>
      </w:r>
      <w:r w:rsidRPr="00A21272">
        <w:rPr>
          <w:rFonts w:ascii="Times New Roman" w:eastAsiaTheme="minorHAnsi" w:hAnsi="Times New Roman"/>
          <w:color w:val="000000"/>
          <w:sz w:val="23"/>
          <w:szCs w:val="23"/>
          <w:u w:val="single"/>
        </w:rPr>
        <w:t>, with the intent or purpose of potential market manipulation,</w:t>
      </w:r>
      <w:r>
        <w:rPr>
          <w:rFonts w:ascii="Times New Roman" w:eastAsiaTheme="minorHAnsi" w:hAnsi="Times New Roman"/>
          <w:color w:val="000000"/>
          <w:sz w:val="23"/>
          <w:szCs w:val="23"/>
          <w:u w:val="single"/>
        </w:rPr>
        <w:t xml:space="preserve"> </w:t>
      </w:r>
      <w:r w:rsidRPr="00A21272">
        <w:rPr>
          <w:rFonts w:ascii="Times New Roman" w:eastAsiaTheme="minorHAnsi" w:hAnsi="Times New Roman"/>
          <w:color w:val="000000"/>
          <w:sz w:val="23"/>
          <w:szCs w:val="23"/>
        </w:rPr>
        <w:t xml:space="preserve">which are withdrawn before execution, thus having the effect, </w:t>
      </w:r>
      <w:r w:rsidRPr="00A21272">
        <w:rPr>
          <w:rFonts w:ascii="Times New Roman" w:eastAsiaTheme="minorHAnsi" w:hAnsi="Times New Roman"/>
          <w:strike/>
          <w:color w:val="000000"/>
          <w:sz w:val="23"/>
          <w:szCs w:val="23"/>
        </w:rPr>
        <w:t>or which are likely to have the effect</w:t>
      </w:r>
      <w:r w:rsidRPr="00A21272">
        <w:rPr>
          <w:rFonts w:ascii="Times New Roman" w:eastAsiaTheme="minorHAnsi" w:hAnsi="Times New Roman"/>
          <w:color w:val="000000"/>
          <w:sz w:val="23"/>
          <w:szCs w:val="23"/>
        </w:rPr>
        <w:t>, of giving a misleading impression that there is demand for or supply of a financial instrument, a related spot commodity contract, or an auctioned product based on emission allowances at that price – usually known as placing orders with no inte</w:t>
      </w:r>
      <w:r w:rsidRPr="00A21272">
        <w:rPr>
          <w:rFonts w:ascii="Times New Roman" w:eastAsiaTheme="minorHAnsi" w:hAnsi="Times New Roman"/>
          <w:color w:val="000000"/>
          <w:sz w:val="23"/>
          <w:szCs w:val="23"/>
        </w:rPr>
        <w:t>n</w:t>
      </w:r>
      <w:r w:rsidRPr="00A21272">
        <w:rPr>
          <w:rFonts w:ascii="Times New Roman" w:eastAsiaTheme="minorHAnsi" w:hAnsi="Times New Roman"/>
          <w:color w:val="000000"/>
          <w:sz w:val="23"/>
          <w:szCs w:val="23"/>
        </w:rPr>
        <w:t xml:space="preserve">tion of executing them.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 xml:space="preserve">2. Movement or storage of physical commodities, </w:t>
      </w:r>
      <w:r w:rsidRPr="00A21272">
        <w:rPr>
          <w:rFonts w:ascii="Times New Roman" w:eastAsiaTheme="minorHAnsi" w:hAnsi="Times New Roman"/>
          <w:color w:val="000000"/>
          <w:sz w:val="23"/>
          <w:szCs w:val="23"/>
          <w:u w:val="single"/>
        </w:rPr>
        <w:t xml:space="preserve">with the intent or purpose of potential market manipulation, </w:t>
      </w:r>
      <w:r w:rsidRPr="00A21272">
        <w:rPr>
          <w:rFonts w:ascii="Times New Roman" w:eastAsiaTheme="minorHAnsi" w:hAnsi="Times New Roman"/>
          <w:color w:val="000000"/>
          <w:sz w:val="23"/>
          <w:szCs w:val="23"/>
        </w:rPr>
        <w:t>which might create a misleading impression as to the supply of, or demand for, or price or value of, a commodity or the deliverable into a financial instr</w:t>
      </w:r>
      <w:r w:rsidRPr="00A21272">
        <w:rPr>
          <w:rFonts w:ascii="Times New Roman" w:eastAsiaTheme="minorHAnsi" w:hAnsi="Times New Roman"/>
          <w:color w:val="000000"/>
          <w:sz w:val="23"/>
          <w:szCs w:val="23"/>
        </w:rPr>
        <w:t>u</w:t>
      </w:r>
      <w:r w:rsidRPr="00A21272">
        <w:rPr>
          <w:rFonts w:ascii="Times New Roman" w:eastAsiaTheme="minorHAnsi" w:hAnsi="Times New Roman"/>
          <w:color w:val="000000"/>
          <w:sz w:val="23"/>
          <w:szCs w:val="23"/>
        </w:rPr>
        <w:t xml:space="preserve">ment or a related spot commodity contract. This ex-ample is relevant in the context of the extended scope of MAR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3. Movement of an empty cargo ship,</w:t>
      </w:r>
      <w:r w:rsidRPr="00A21272">
        <w:rPr>
          <w:rFonts w:ascii="Times New Roman" w:eastAsiaTheme="minorHAnsi" w:hAnsi="Times New Roman"/>
          <w:color w:val="000000"/>
          <w:sz w:val="23"/>
          <w:szCs w:val="23"/>
          <w:u w:val="single"/>
        </w:rPr>
        <w:t xml:space="preserve"> with the intent or purpose of potential market m</w:t>
      </w:r>
      <w:r w:rsidRPr="00A21272">
        <w:rPr>
          <w:rFonts w:ascii="Times New Roman" w:eastAsiaTheme="minorHAnsi" w:hAnsi="Times New Roman"/>
          <w:color w:val="000000"/>
          <w:sz w:val="23"/>
          <w:szCs w:val="23"/>
          <w:u w:val="single"/>
        </w:rPr>
        <w:t>a</w:t>
      </w:r>
      <w:r w:rsidRPr="00A21272">
        <w:rPr>
          <w:rFonts w:ascii="Times New Roman" w:eastAsiaTheme="minorHAnsi" w:hAnsi="Times New Roman"/>
          <w:color w:val="000000"/>
          <w:sz w:val="23"/>
          <w:szCs w:val="23"/>
          <w:u w:val="single"/>
        </w:rPr>
        <w:t xml:space="preserve">nipulation, </w:t>
      </w:r>
      <w:r w:rsidRPr="00A21272">
        <w:rPr>
          <w:rFonts w:ascii="Times New Roman" w:eastAsiaTheme="minorHAnsi" w:hAnsi="Times New Roman"/>
          <w:color w:val="000000"/>
          <w:sz w:val="23"/>
          <w:szCs w:val="23"/>
        </w:rPr>
        <w:t xml:space="preserve">which might create a false or misleading impression as to the supply of, or the demand for, or the price or value of a commodity or the deliverable into a financial instrument or a related spot commodity contract. This example is notably relevant in the context of the extended scope of MAR.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4. Transactions or orders to trade</w:t>
      </w:r>
      <w:r w:rsidRPr="00A21272">
        <w:rPr>
          <w:rFonts w:ascii="Times New Roman" w:eastAsiaTheme="minorHAnsi" w:hAnsi="Times New Roman"/>
          <w:color w:val="000000"/>
          <w:sz w:val="23"/>
          <w:szCs w:val="23"/>
          <w:u w:val="single"/>
        </w:rPr>
        <w:t>, with the intent or purpose of potential market mani</w:t>
      </w:r>
      <w:r w:rsidRPr="00A21272">
        <w:rPr>
          <w:rFonts w:ascii="Times New Roman" w:eastAsiaTheme="minorHAnsi" w:hAnsi="Times New Roman"/>
          <w:color w:val="000000"/>
          <w:sz w:val="23"/>
          <w:szCs w:val="23"/>
          <w:u w:val="single"/>
        </w:rPr>
        <w:t>p</w:t>
      </w:r>
      <w:r w:rsidRPr="00A21272">
        <w:rPr>
          <w:rFonts w:ascii="Times New Roman" w:eastAsiaTheme="minorHAnsi" w:hAnsi="Times New Roman"/>
          <w:color w:val="000000"/>
          <w:sz w:val="23"/>
          <w:szCs w:val="23"/>
          <w:u w:val="single"/>
        </w:rPr>
        <w:t>ulation,</w:t>
      </w:r>
      <w:r w:rsidRPr="00A21272">
        <w:rPr>
          <w:rFonts w:ascii="Times New Roman" w:eastAsiaTheme="minorHAnsi" w:hAnsi="Times New Roman"/>
          <w:color w:val="000000"/>
          <w:sz w:val="23"/>
          <w:szCs w:val="23"/>
        </w:rPr>
        <w:t xml:space="preserve"> carried out in such a way that obstacles are created to the financial instrument, a related spot commodity contract, or an auctioned product based on emission allowances prices falling below a certain level, mainly in order to avoid negative consequences to the financial instrument, a related spot commodity contract, or an auctioned product based on emission allowances – usually known as creation of a floor in the price pa</w:t>
      </w:r>
      <w:r w:rsidRPr="00A21272">
        <w:rPr>
          <w:rFonts w:ascii="Times New Roman" w:eastAsiaTheme="minorHAnsi" w:hAnsi="Times New Roman"/>
          <w:color w:val="000000"/>
          <w:sz w:val="23"/>
          <w:szCs w:val="23"/>
        </w:rPr>
        <w:t>t</w:t>
      </w:r>
      <w:r w:rsidRPr="00A21272">
        <w:rPr>
          <w:rFonts w:ascii="Times New Roman" w:eastAsiaTheme="minorHAnsi" w:hAnsi="Times New Roman"/>
          <w:color w:val="000000"/>
          <w:sz w:val="23"/>
          <w:szCs w:val="23"/>
        </w:rPr>
        <w:t xml:space="preserve">tern.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5. Moving the bid-offer spread to and/or maintaining it at artificial levels, by abusing of market power</w:t>
      </w:r>
      <w:r w:rsidRPr="00A21272">
        <w:rPr>
          <w:rFonts w:ascii="Times New Roman" w:eastAsiaTheme="minorHAnsi" w:hAnsi="Times New Roman"/>
          <w:color w:val="000000"/>
          <w:sz w:val="23"/>
          <w:szCs w:val="23"/>
          <w:u w:val="single"/>
        </w:rPr>
        <w:t>, with the intent or purpose of potential market manipulation</w:t>
      </w:r>
      <w:r w:rsidRPr="00A21272">
        <w:rPr>
          <w:rFonts w:ascii="Times New Roman" w:eastAsiaTheme="minorHAnsi" w:hAnsi="Times New Roman"/>
          <w:color w:val="000000"/>
          <w:sz w:val="23"/>
          <w:szCs w:val="23"/>
        </w:rPr>
        <w:t xml:space="preserve"> – usually known as excessive bid-offer spreads.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6. Entering orders to trade</w:t>
      </w:r>
      <w:r w:rsidRPr="00A21272">
        <w:rPr>
          <w:rFonts w:ascii="Times New Roman" w:eastAsiaTheme="minorHAnsi" w:hAnsi="Times New Roman"/>
          <w:color w:val="000000"/>
          <w:sz w:val="23"/>
          <w:szCs w:val="23"/>
          <w:u w:val="single"/>
        </w:rPr>
        <w:t>, with the intent or purpose of</w:t>
      </w:r>
      <w:r>
        <w:rPr>
          <w:rFonts w:ascii="Times New Roman" w:eastAsiaTheme="minorHAnsi" w:hAnsi="Times New Roman"/>
          <w:color w:val="000000"/>
          <w:sz w:val="23"/>
          <w:szCs w:val="23"/>
          <w:u w:val="single"/>
        </w:rPr>
        <w:t xml:space="preserve"> potential market manipulation,</w:t>
      </w:r>
      <w:r w:rsidRPr="00A21272">
        <w:rPr>
          <w:rFonts w:ascii="Times New Roman" w:eastAsiaTheme="minorHAnsi" w:hAnsi="Times New Roman"/>
          <w:color w:val="000000"/>
          <w:sz w:val="23"/>
          <w:szCs w:val="23"/>
        </w:rPr>
        <w:t xml:space="preserve"> which</w:t>
      </w:r>
      <w:r w:rsidRPr="00A21272">
        <w:rPr>
          <w:rFonts w:ascii="Times New Roman" w:eastAsiaTheme="minorHAnsi" w:hAnsi="Times New Roman"/>
          <w:color w:val="000000"/>
          <w:sz w:val="23"/>
          <w:szCs w:val="23"/>
          <w:u w:val="single"/>
        </w:rPr>
        <w:t xml:space="preserve"> improperly </w:t>
      </w:r>
      <w:r w:rsidRPr="00A21272">
        <w:rPr>
          <w:rFonts w:ascii="Times New Roman" w:eastAsiaTheme="minorHAnsi" w:hAnsi="Times New Roman"/>
          <w:color w:val="000000"/>
          <w:sz w:val="23"/>
          <w:szCs w:val="23"/>
        </w:rPr>
        <w:t>increase the bid (or decrease the offer) for a financial instrument, r</w:t>
      </w:r>
      <w:r w:rsidRPr="00A21272">
        <w:rPr>
          <w:rFonts w:ascii="Times New Roman" w:eastAsiaTheme="minorHAnsi" w:hAnsi="Times New Roman"/>
          <w:color w:val="000000"/>
          <w:sz w:val="23"/>
          <w:szCs w:val="23"/>
        </w:rPr>
        <w:t>e</w:t>
      </w:r>
      <w:r w:rsidRPr="00A21272">
        <w:rPr>
          <w:rFonts w:ascii="Times New Roman" w:eastAsiaTheme="minorHAnsi" w:hAnsi="Times New Roman"/>
          <w:color w:val="000000"/>
          <w:sz w:val="23"/>
          <w:szCs w:val="23"/>
        </w:rPr>
        <w:t xml:space="preserve">lated spot commodity contract, or an auctioned product based on emission allowances, in order to increase (or decrease) its price – usually known as advancing the bid.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7. Undertaking trading or entering orders to trade</w:t>
      </w:r>
      <w:r w:rsidRPr="00A21272">
        <w:rPr>
          <w:rFonts w:ascii="Times New Roman" w:eastAsiaTheme="minorHAnsi" w:hAnsi="Times New Roman"/>
          <w:color w:val="000000"/>
          <w:sz w:val="23"/>
          <w:szCs w:val="23"/>
          <w:u w:val="single"/>
        </w:rPr>
        <w:t>, with the intent or purpose of potential market manipulation,</w:t>
      </w:r>
      <w:r w:rsidRPr="00A21272">
        <w:rPr>
          <w:rFonts w:ascii="Times New Roman" w:eastAsiaTheme="minorHAnsi" w:hAnsi="Times New Roman"/>
          <w:color w:val="000000"/>
          <w:sz w:val="23"/>
          <w:szCs w:val="23"/>
        </w:rPr>
        <w:t xml:space="preserve"> in one trading venue or outside a trading venue (including ente</w:t>
      </w:r>
      <w:r w:rsidRPr="00A21272">
        <w:rPr>
          <w:rFonts w:ascii="Times New Roman" w:eastAsiaTheme="minorHAnsi" w:hAnsi="Times New Roman"/>
          <w:color w:val="000000"/>
          <w:sz w:val="23"/>
          <w:szCs w:val="23"/>
        </w:rPr>
        <w:t>r</w:t>
      </w:r>
      <w:r w:rsidRPr="00A21272">
        <w:rPr>
          <w:rFonts w:ascii="Times New Roman" w:eastAsiaTheme="minorHAnsi" w:hAnsi="Times New Roman"/>
          <w:color w:val="000000"/>
          <w:sz w:val="23"/>
          <w:szCs w:val="23"/>
        </w:rPr>
        <w:t>ing indications of interest)with a view to improperly influencing the price of the same financial instrument in another trading venue or outside a trading venue, related spot commodity contract, or an auctioned product based on emission allowances– usually known as inter-trading venues manipulation (trading on one trading venue or outside a trading venue to improperly position the price of a financial instrument in another tra</w:t>
      </w:r>
      <w:r w:rsidRPr="00A21272">
        <w:rPr>
          <w:rFonts w:ascii="Times New Roman" w:eastAsiaTheme="minorHAnsi" w:hAnsi="Times New Roman"/>
          <w:color w:val="000000"/>
          <w:sz w:val="23"/>
          <w:szCs w:val="23"/>
        </w:rPr>
        <w:t>d</w:t>
      </w:r>
      <w:r w:rsidRPr="00A21272">
        <w:rPr>
          <w:rFonts w:ascii="Times New Roman" w:eastAsiaTheme="minorHAnsi" w:hAnsi="Times New Roman"/>
          <w:color w:val="000000"/>
          <w:sz w:val="23"/>
          <w:szCs w:val="23"/>
        </w:rPr>
        <w:t>ing venue or outside a trading venue). This example is relevant in the context of the e</w:t>
      </w:r>
      <w:r w:rsidRPr="00A21272">
        <w:rPr>
          <w:rFonts w:ascii="Times New Roman" w:eastAsiaTheme="minorHAnsi" w:hAnsi="Times New Roman"/>
          <w:color w:val="000000"/>
          <w:sz w:val="23"/>
          <w:szCs w:val="23"/>
        </w:rPr>
        <w:t>x</w:t>
      </w:r>
      <w:r w:rsidRPr="00A21272">
        <w:rPr>
          <w:rFonts w:ascii="Times New Roman" w:eastAsiaTheme="minorHAnsi" w:hAnsi="Times New Roman"/>
          <w:color w:val="000000"/>
          <w:sz w:val="23"/>
          <w:szCs w:val="23"/>
        </w:rPr>
        <w:t xml:space="preserve">tended scope of MAR concerning the inter-linkages between trading venues.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8. Undertaking trading or entering orders to trade</w:t>
      </w:r>
      <w:r w:rsidRPr="00A21272">
        <w:rPr>
          <w:rFonts w:ascii="Times New Roman" w:eastAsiaTheme="minorHAnsi" w:hAnsi="Times New Roman"/>
          <w:color w:val="000000"/>
          <w:sz w:val="23"/>
          <w:szCs w:val="23"/>
          <w:u w:val="single"/>
        </w:rPr>
        <w:t>, with the intent or purpose of potential market manipulation,</w:t>
      </w:r>
      <w:r w:rsidRPr="00A21272">
        <w:rPr>
          <w:rFonts w:ascii="Times New Roman" w:eastAsiaTheme="minorHAnsi" w:hAnsi="Times New Roman"/>
          <w:color w:val="000000"/>
          <w:sz w:val="23"/>
          <w:szCs w:val="23"/>
        </w:rPr>
        <w:t xml:space="preserve"> in one trading venue or outside a trading venue (including ente</w:t>
      </w:r>
      <w:r w:rsidRPr="00A21272">
        <w:rPr>
          <w:rFonts w:ascii="Times New Roman" w:eastAsiaTheme="minorHAnsi" w:hAnsi="Times New Roman"/>
          <w:color w:val="000000"/>
          <w:sz w:val="23"/>
          <w:szCs w:val="23"/>
        </w:rPr>
        <w:t>r</w:t>
      </w:r>
      <w:r w:rsidRPr="00A21272">
        <w:rPr>
          <w:rFonts w:ascii="Times New Roman" w:eastAsiaTheme="minorHAnsi" w:hAnsi="Times New Roman"/>
          <w:color w:val="000000"/>
          <w:sz w:val="23"/>
          <w:szCs w:val="23"/>
        </w:rPr>
        <w:t>ing indications of interest)with a view to improperly influencing the price of a related financial instrument in another or in the same trading venue or outside a trading venue, related spot commodity contract, or a related auctioned product based on emission a</w:t>
      </w:r>
      <w:r w:rsidRPr="00A21272">
        <w:rPr>
          <w:rFonts w:ascii="Times New Roman" w:eastAsiaTheme="minorHAnsi" w:hAnsi="Times New Roman"/>
          <w:color w:val="000000"/>
          <w:sz w:val="23"/>
          <w:szCs w:val="23"/>
        </w:rPr>
        <w:t>l</w:t>
      </w:r>
      <w:r w:rsidRPr="00A21272">
        <w:rPr>
          <w:rFonts w:ascii="Times New Roman" w:eastAsiaTheme="minorHAnsi" w:hAnsi="Times New Roman"/>
          <w:color w:val="000000"/>
          <w:sz w:val="23"/>
          <w:szCs w:val="23"/>
        </w:rPr>
        <w:t>lowances – usually known as cross-product manipulation (trading on financial instr</w:t>
      </w:r>
      <w:r w:rsidRPr="00A21272">
        <w:rPr>
          <w:rFonts w:ascii="Times New Roman" w:eastAsiaTheme="minorHAnsi" w:hAnsi="Times New Roman"/>
          <w:color w:val="000000"/>
          <w:sz w:val="23"/>
          <w:szCs w:val="23"/>
        </w:rPr>
        <w:t>u</w:t>
      </w:r>
      <w:r w:rsidRPr="00A21272">
        <w:rPr>
          <w:rFonts w:ascii="Times New Roman" w:eastAsiaTheme="minorHAnsi" w:hAnsi="Times New Roman"/>
          <w:color w:val="000000"/>
          <w:sz w:val="23"/>
          <w:szCs w:val="23"/>
        </w:rPr>
        <w:t>ment to improperly position the price of a related financial instrument in another or in the same trading venue or outside a trading venue). This example is relevant in the co</w:t>
      </w:r>
      <w:r w:rsidRPr="00A21272">
        <w:rPr>
          <w:rFonts w:ascii="Times New Roman" w:eastAsiaTheme="minorHAnsi" w:hAnsi="Times New Roman"/>
          <w:color w:val="000000"/>
          <w:sz w:val="23"/>
          <w:szCs w:val="23"/>
        </w:rPr>
        <w:t>n</w:t>
      </w:r>
      <w:r w:rsidRPr="00A21272">
        <w:rPr>
          <w:rFonts w:ascii="Times New Roman" w:eastAsiaTheme="minorHAnsi" w:hAnsi="Times New Roman"/>
          <w:color w:val="000000"/>
          <w:sz w:val="23"/>
          <w:szCs w:val="23"/>
        </w:rPr>
        <w:t>text of the extended scope of MAR and taking into account that the price or value of a financial instrument may depend on or may have an effect on the price or value of a</w:t>
      </w:r>
      <w:r w:rsidRPr="00A21272">
        <w:rPr>
          <w:rFonts w:ascii="Times New Roman" w:eastAsiaTheme="minorHAnsi" w:hAnsi="Times New Roman"/>
          <w:color w:val="000000"/>
          <w:sz w:val="23"/>
          <w:szCs w:val="23"/>
        </w:rPr>
        <w:t>n</w:t>
      </w:r>
      <w:r w:rsidRPr="00A21272">
        <w:rPr>
          <w:rFonts w:ascii="Times New Roman" w:eastAsiaTheme="minorHAnsi" w:hAnsi="Times New Roman"/>
          <w:color w:val="000000"/>
          <w:sz w:val="23"/>
          <w:szCs w:val="23"/>
        </w:rPr>
        <w:t xml:space="preserve">other financial instrument or spot commodity contract. </w:t>
      </w:r>
      <w:r w:rsidRPr="00A21272">
        <w:rPr>
          <w:rFonts w:ascii="Times New Roman" w:eastAsiaTheme="minorHAnsi" w:hAnsi="Times New Roman"/>
          <w:color w:val="000000"/>
          <w:sz w:val="23"/>
          <w:szCs w:val="23"/>
          <w:u w:val="single"/>
        </w:rPr>
        <w:t>Absent manipulative intent hedging in related markets is not market manipulation and is a legitimate behaviour.</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9. Submitting multiple or large orders to trade</w:t>
      </w:r>
      <w:r w:rsidRPr="00A21272">
        <w:rPr>
          <w:rFonts w:ascii="Times New Roman" w:eastAsiaTheme="minorHAnsi" w:hAnsi="Times New Roman"/>
          <w:color w:val="000000"/>
          <w:sz w:val="23"/>
          <w:szCs w:val="23"/>
          <w:u w:val="single"/>
        </w:rPr>
        <w:t xml:space="preserve">, with the intent or purpose of potential market manipulation, </w:t>
      </w:r>
      <w:r w:rsidRPr="00A21272">
        <w:rPr>
          <w:rFonts w:ascii="Times New Roman" w:eastAsiaTheme="minorHAnsi" w:hAnsi="Times New Roman"/>
          <w:color w:val="000000"/>
          <w:sz w:val="23"/>
          <w:szCs w:val="23"/>
        </w:rPr>
        <w:t xml:space="preserve"> often away from the touch on one side of the order book in order to execute a trade on the other side of the order book. Once the trade has taken place, the orders with no intention to be executed will be removed</w:t>
      </w:r>
      <w:r w:rsidRPr="00A21272">
        <w:rPr>
          <w:rFonts w:ascii="Times New Roman" w:eastAsiaTheme="minorHAnsi" w:hAnsi="Times New Roman"/>
          <w:color w:val="000000"/>
          <w:sz w:val="23"/>
          <w:szCs w:val="23"/>
          <w:u w:val="single"/>
        </w:rPr>
        <w:t>, with the intent or purpose of potential market manipulation</w:t>
      </w:r>
      <w:r w:rsidRPr="00A21272">
        <w:rPr>
          <w:rFonts w:ascii="Times New Roman" w:eastAsiaTheme="minorHAnsi" w:hAnsi="Times New Roman"/>
          <w:color w:val="000000"/>
          <w:sz w:val="23"/>
          <w:szCs w:val="23"/>
        </w:rPr>
        <w:t xml:space="preserve"> - usually known as layering and spoofing.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10. Entering large number of orders to trade and/or cancellations and/or updates to o</w:t>
      </w:r>
      <w:r w:rsidRPr="00A21272">
        <w:rPr>
          <w:rFonts w:ascii="Times New Roman" w:eastAsiaTheme="minorHAnsi" w:hAnsi="Times New Roman"/>
          <w:color w:val="000000"/>
          <w:sz w:val="23"/>
          <w:szCs w:val="23"/>
        </w:rPr>
        <w:t>r</w:t>
      </w:r>
      <w:r w:rsidRPr="00A21272">
        <w:rPr>
          <w:rFonts w:ascii="Times New Roman" w:eastAsiaTheme="minorHAnsi" w:hAnsi="Times New Roman"/>
          <w:color w:val="000000"/>
          <w:sz w:val="23"/>
          <w:szCs w:val="23"/>
        </w:rPr>
        <w:t>ders to trade</w:t>
      </w:r>
      <w:r w:rsidRPr="00A21272">
        <w:rPr>
          <w:rFonts w:ascii="Times New Roman" w:eastAsiaTheme="minorHAnsi" w:hAnsi="Times New Roman"/>
          <w:color w:val="000000"/>
          <w:sz w:val="23"/>
          <w:szCs w:val="23"/>
          <w:u w:val="single"/>
        </w:rPr>
        <w:t>, with the intent or purpose of potential market manipulation,</w:t>
      </w:r>
      <w:r w:rsidRPr="00A21272">
        <w:rPr>
          <w:rFonts w:ascii="Times New Roman" w:eastAsiaTheme="minorHAnsi" w:hAnsi="Times New Roman"/>
          <w:color w:val="000000"/>
          <w:sz w:val="23"/>
          <w:szCs w:val="23"/>
        </w:rPr>
        <w:t xml:space="preserve"> so as to create uncertainty for other participants, slowing down their process and/or to camouflage their own strategy – usually known as quote stuffing.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11. Entering orders to trade or a series of orders to trade, executing transactions or s</w:t>
      </w:r>
      <w:r w:rsidRPr="00A21272">
        <w:rPr>
          <w:rFonts w:ascii="Times New Roman" w:eastAsiaTheme="minorHAnsi" w:hAnsi="Times New Roman"/>
          <w:color w:val="000000"/>
          <w:sz w:val="23"/>
          <w:szCs w:val="23"/>
        </w:rPr>
        <w:t>e</w:t>
      </w:r>
      <w:r w:rsidRPr="00A21272">
        <w:rPr>
          <w:rFonts w:ascii="Times New Roman" w:eastAsiaTheme="minorHAnsi" w:hAnsi="Times New Roman"/>
          <w:color w:val="000000"/>
          <w:sz w:val="23"/>
          <w:szCs w:val="23"/>
        </w:rPr>
        <w:t>ries of transactions,</w:t>
      </w:r>
      <w:r w:rsidRPr="00A21272">
        <w:rPr>
          <w:rFonts w:ascii="Times New Roman" w:eastAsiaTheme="minorHAnsi" w:hAnsi="Times New Roman"/>
          <w:color w:val="000000"/>
          <w:sz w:val="23"/>
          <w:szCs w:val="23"/>
          <w:u w:val="single"/>
        </w:rPr>
        <w:t xml:space="preserve"> with the intent or purpose of potential market manipulation, </w:t>
      </w:r>
      <w:r w:rsidRPr="00A21272">
        <w:rPr>
          <w:rFonts w:ascii="Times New Roman" w:eastAsiaTheme="minorHAnsi" w:hAnsi="Times New Roman"/>
          <w:color w:val="000000"/>
          <w:sz w:val="23"/>
          <w:szCs w:val="23"/>
        </w:rPr>
        <w:t xml:space="preserve"> likely to start or exacerbate a trend and to encourage other participants to accelerate or extend the trend in order to create an opportunity to close out/open a position at a favourable price – usually known as momentum ignition.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12. Posting orders to trade</w:t>
      </w:r>
      <w:r w:rsidRPr="00A21272">
        <w:rPr>
          <w:rFonts w:ascii="Times New Roman" w:eastAsiaTheme="minorHAnsi" w:hAnsi="Times New Roman"/>
          <w:color w:val="000000"/>
          <w:sz w:val="23"/>
          <w:szCs w:val="23"/>
          <w:u w:val="single"/>
        </w:rPr>
        <w:t xml:space="preserve">, with the intent or purpose of potential market manipulation, </w:t>
      </w:r>
      <w:r w:rsidRPr="00A21272">
        <w:rPr>
          <w:rFonts w:ascii="Times New Roman" w:eastAsiaTheme="minorHAnsi" w:hAnsi="Times New Roman"/>
          <w:color w:val="000000"/>
          <w:sz w:val="23"/>
          <w:szCs w:val="23"/>
        </w:rPr>
        <w:t>to attract other market participants employing traditional trading techniques (“slow traders”), that are then rapidly revised onto less generous terms, hoping to execute pro</w:t>
      </w:r>
      <w:r w:rsidRPr="00A21272">
        <w:rPr>
          <w:rFonts w:ascii="Times New Roman" w:eastAsiaTheme="minorHAnsi" w:hAnsi="Times New Roman"/>
          <w:color w:val="000000"/>
          <w:sz w:val="23"/>
          <w:szCs w:val="23"/>
        </w:rPr>
        <w:t>f</w:t>
      </w:r>
      <w:r w:rsidRPr="00A21272">
        <w:rPr>
          <w:rFonts w:ascii="Times New Roman" w:eastAsiaTheme="minorHAnsi" w:hAnsi="Times New Roman"/>
          <w:color w:val="000000"/>
          <w:sz w:val="23"/>
          <w:szCs w:val="23"/>
        </w:rPr>
        <w:t xml:space="preserve">itably against the incoming flow of “slow traders’” orders to trade – usually known as smoking. </w:t>
      </w:r>
    </w:p>
    <w:p w:rsidR="00765EE4" w:rsidRPr="00A21272" w:rsidRDefault="00765EE4" w:rsidP="00765EE4">
      <w:pPr>
        <w:autoSpaceDE w:val="0"/>
        <w:autoSpaceDN w:val="0"/>
        <w:adjustRightInd w:val="0"/>
        <w:jc w:val="both"/>
        <w:rPr>
          <w:rFonts w:ascii="Times New Roman" w:eastAsiaTheme="minorHAnsi" w:hAnsi="Times New Roman"/>
          <w:sz w:val="23"/>
          <w:szCs w:val="23"/>
        </w:rPr>
      </w:pPr>
    </w:p>
    <w:p w:rsidR="00765EE4" w:rsidRPr="00A21272" w:rsidRDefault="00765EE4" w:rsidP="00765EE4">
      <w:pPr>
        <w:autoSpaceDE w:val="0"/>
        <w:autoSpaceDN w:val="0"/>
        <w:adjustRightInd w:val="0"/>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 xml:space="preserve">10. The following practices could relevantly clarify Indicator A(g) of Annex I of MAR (the extent to which orders to trade are given or transactions are undertaken at or around a specific time when reference prices, settlement prices and valuations are calculated and lead to price changes which have an effect on such prices and valuations):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1. Buying or selling</w:t>
      </w:r>
      <w:r w:rsidRPr="00A21272">
        <w:rPr>
          <w:rFonts w:ascii="Times New Roman" w:eastAsiaTheme="minorHAnsi" w:hAnsi="Times New Roman"/>
          <w:color w:val="000000"/>
          <w:sz w:val="23"/>
          <w:szCs w:val="23"/>
          <w:u w:val="single"/>
        </w:rPr>
        <w:t>, with the intent or purpose of potential market manipulation,</w:t>
      </w:r>
      <w:r w:rsidRPr="00A21272">
        <w:rPr>
          <w:rFonts w:ascii="Times New Roman" w:eastAsiaTheme="minorHAnsi" w:hAnsi="Times New Roman"/>
          <w:color w:val="000000"/>
          <w:sz w:val="23"/>
          <w:szCs w:val="23"/>
        </w:rPr>
        <w:t xml:space="preserve"> of a financial instrument, a related spot commodity contract, or an auctioned product based on emission allowances, deliberately, at the reference time of the trading session (e.g. opening, closing, settlement) in an effort to increase, to decrease or to maintain the re</w:t>
      </w:r>
      <w:r w:rsidRPr="00A21272">
        <w:rPr>
          <w:rFonts w:ascii="Times New Roman" w:eastAsiaTheme="minorHAnsi" w:hAnsi="Times New Roman"/>
          <w:color w:val="000000"/>
          <w:sz w:val="23"/>
          <w:szCs w:val="23"/>
        </w:rPr>
        <w:t>f</w:t>
      </w:r>
      <w:r w:rsidRPr="00A21272">
        <w:rPr>
          <w:rFonts w:ascii="Times New Roman" w:eastAsiaTheme="minorHAnsi" w:hAnsi="Times New Roman"/>
          <w:color w:val="000000"/>
          <w:sz w:val="23"/>
          <w:szCs w:val="23"/>
        </w:rPr>
        <w:t xml:space="preserve">erence price (e.g. opening price, closing price, settlement price) at a specific </w:t>
      </w:r>
      <w:r w:rsidRPr="00A21272">
        <w:rPr>
          <w:rFonts w:ascii="Times New Roman" w:eastAsiaTheme="minorHAnsi" w:hAnsi="Times New Roman"/>
          <w:color w:val="000000"/>
          <w:sz w:val="23"/>
          <w:szCs w:val="23"/>
          <w:u w:val="single"/>
        </w:rPr>
        <w:t>artificial</w:t>
      </w:r>
      <w:r w:rsidRPr="00A21272">
        <w:rPr>
          <w:rFonts w:ascii="Times New Roman" w:eastAsiaTheme="minorHAnsi" w:hAnsi="Times New Roman"/>
          <w:color w:val="000000"/>
          <w:sz w:val="23"/>
          <w:szCs w:val="23"/>
        </w:rPr>
        <w:t xml:space="preserve"> level – usually known as marking the close.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 xml:space="preserve">2. Buying of positions, also by colluding parties, </w:t>
      </w:r>
      <w:r w:rsidRPr="00A21272">
        <w:rPr>
          <w:rFonts w:ascii="Times New Roman" w:eastAsiaTheme="minorHAnsi" w:hAnsi="Times New Roman"/>
          <w:color w:val="000000"/>
          <w:sz w:val="23"/>
          <w:szCs w:val="23"/>
          <w:u w:val="single"/>
        </w:rPr>
        <w:t xml:space="preserve">with the intent or purpose of potential market manipulation, </w:t>
      </w:r>
      <w:r w:rsidRPr="00A21272">
        <w:rPr>
          <w:rFonts w:ascii="Times New Roman" w:eastAsiaTheme="minorHAnsi" w:hAnsi="Times New Roman"/>
          <w:color w:val="000000"/>
          <w:sz w:val="23"/>
          <w:szCs w:val="23"/>
        </w:rPr>
        <w:t>of a financial instrument, a related spot commodity contract, or an auctioned product based on emission allowances, on the secondary market, after the a</w:t>
      </w:r>
      <w:r w:rsidRPr="00A21272">
        <w:rPr>
          <w:rFonts w:ascii="Times New Roman" w:eastAsiaTheme="minorHAnsi" w:hAnsi="Times New Roman"/>
          <w:color w:val="000000"/>
          <w:sz w:val="23"/>
          <w:szCs w:val="23"/>
        </w:rPr>
        <w:t>l</w:t>
      </w:r>
      <w:r w:rsidRPr="00A21272">
        <w:rPr>
          <w:rFonts w:ascii="Times New Roman" w:eastAsiaTheme="minorHAnsi" w:hAnsi="Times New Roman"/>
          <w:color w:val="000000"/>
          <w:sz w:val="23"/>
          <w:szCs w:val="23"/>
        </w:rPr>
        <w:t>location in the primary market in order to post the price to an artificial level and gene</w:t>
      </w:r>
      <w:r w:rsidRPr="00A21272">
        <w:rPr>
          <w:rFonts w:ascii="Times New Roman" w:eastAsiaTheme="minorHAnsi" w:hAnsi="Times New Roman"/>
          <w:color w:val="000000"/>
          <w:sz w:val="23"/>
          <w:szCs w:val="23"/>
        </w:rPr>
        <w:t>r</w:t>
      </w:r>
      <w:r w:rsidRPr="00A21272">
        <w:rPr>
          <w:rFonts w:ascii="Times New Roman" w:eastAsiaTheme="minorHAnsi" w:hAnsi="Times New Roman"/>
          <w:color w:val="000000"/>
          <w:sz w:val="23"/>
          <w:szCs w:val="23"/>
        </w:rPr>
        <w:t xml:space="preserve">ate interest from other investors – usually known as colluding in the after-market of an Initial Public Offer where colluding parties are involved.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3. Transactions or orders to trade</w:t>
      </w:r>
      <w:r w:rsidRPr="00A21272">
        <w:rPr>
          <w:rFonts w:ascii="Times New Roman" w:eastAsiaTheme="minorHAnsi" w:hAnsi="Times New Roman"/>
          <w:color w:val="000000"/>
          <w:sz w:val="23"/>
          <w:szCs w:val="23"/>
          <w:u w:val="single"/>
        </w:rPr>
        <w:t>, with the intent or purpose of potential market mani</w:t>
      </w:r>
      <w:r w:rsidRPr="00A21272">
        <w:rPr>
          <w:rFonts w:ascii="Times New Roman" w:eastAsiaTheme="minorHAnsi" w:hAnsi="Times New Roman"/>
          <w:color w:val="000000"/>
          <w:sz w:val="23"/>
          <w:szCs w:val="23"/>
          <w:u w:val="single"/>
        </w:rPr>
        <w:t>p</w:t>
      </w:r>
      <w:r w:rsidRPr="00A21272">
        <w:rPr>
          <w:rFonts w:ascii="Times New Roman" w:eastAsiaTheme="minorHAnsi" w:hAnsi="Times New Roman"/>
          <w:color w:val="000000"/>
          <w:sz w:val="23"/>
          <w:szCs w:val="23"/>
          <w:u w:val="single"/>
        </w:rPr>
        <w:t>ulation,</w:t>
      </w:r>
      <w:r w:rsidRPr="00A21272">
        <w:rPr>
          <w:rFonts w:ascii="Times New Roman" w:eastAsiaTheme="minorHAnsi" w:hAnsi="Times New Roman"/>
          <w:color w:val="000000"/>
          <w:sz w:val="23"/>
          <w:szCs w:val="23"/>
        </w:rPr>
        <w:t xml:space="preserve"> carried out in such a way that obstacles are created to the financial instrument, a related spot commodity contract, or an auctioned product based on emission allowances prices falling below a certain level, mainly in order to avoid negative consequences to the financial instrument, a related spot commodity contract, or an auctioned product based on emission allowances – usually known as creation of a floor in the price pa</w:t>
      </w:r>
      <w:r w:rsidRPr="00A21272">
        <w:rPr>
          <w:rFonts w:ascii="Times New Roman" w:eastAsiaTheme="minorHAnsi" w:hAnsi="Times New Roman"/>
          <w:color w:val="000000"/>
          <w:sz w:val="23"/>
          <w:szCs w:val="23"/>
        </w:rPr>
        <w:t>t</w:t>
      </w:r>
      <w:r w:rsidRPr="00A21272">
        <w:rPr>
          <w:rFonts w:ascii="Times New Roman" w:eastAsiaTheme="minorHAnsi" w:hAnsi="Times New Roman"/>
          <w:color w:val="000000"/>
          <w:sz w:val="23"/>
          <w:szCs w:val="23"/>
        </w:rPr>
        <w:t xml:space="preserve">tern.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4. Undertaking trading or entering orders to trade</w:t>
      </w:r>
      <w:r w:rsidRPr="00A21272">
        <w:rPr>
          <w:rFonts w:ascii="Times New Roman" w:eastAsiaTheme="minorHAnsi" w:hAnsi="Times New Roman"/>
          <w:color w:val="000000"/>
          <w:sz w:val="23"/>
          <w:szCs w:val="23"/>
          <w:u w:val="single"/>
        </w:rPr>
        <w:t>, with the intent or purpose of potential market manipulation,</w:t>
      </w:r>
      <w:r w:rsidRPr="00A21272">
        <w:rPr>
          <w:rFonts w:ascii="Times New Roman" w:eastAsiaTheme="minorHAnsi" w:hAnsi="Times New Roman"/>
          <w:color w:val="000000"/>
          <w:sz w:val="23"/>
          <w:szCs w:val="23"/>
        </w:rPr>
        <w:t xml:space="preserve"> in one trading venue or outside a trading venue (including ente</w:t>
      </w:r>
      <w:r w:rsidRPr="00A21272">
        <w:rPr>
          <w:rFonts w:ascii="Times New Roman" w:eastAsiaTheme="minorHAnsi" w:hAnsi="Times New Roman"/>
          <w:color w:val="000000"/>
          <w:sz w:val="23"/>
          <w:szCs w:val="23"/>
        </w:rPr>
        <w:t>r</w:t>
      </w:r>
      <w:r w:rsidRPr="00A21272">
        <w:rPr>
          <w:rFonts w:ascii="Times New Roman" w:eastAsiaTheme="minorHAnsi" w:hAnsi="Times New Roman"/>
          <w:color w:val="000000"/>
          <w:sz w:val="23"/>
          <w:szCs w:val="23"/>
        </w:rPr>
        <w:t>ing indications of interest) with a view to improperly influencing the price of the same financial instrument in another trading venue or outside a trading venue, related spot commodity contract, or an auctioned product based on emission allowances– usually known as inter-trading venues manipulation (trading on one trading venue or outside a trading venue to improperly position the price of a financial instrument in another tra</w:t>
      </w:r>
      <w:r w:rsidRPr="00A21272">
        <w:rPr>
          <w:rFonts w:ascii="Times New Roman" w:eastAsiaTheme="minorHAnsi" w:hAnsi="Times New Roman"/>
          <w:color w:val="000000"/>
          <w:sz w:val="23"/>
          <w:szCs w:val="23"/>
        </w:rPr>
        <w:t>d</w:t>
      </w:r>
      <w:r w:rsidRPr="00A21272">
        <w:rPr>
          <w:rFonts w:ascii="Times New Roman" w:eastAsiaTheme="minorHAnsi" w:hAnsi="Times New Roman"/>
          <w:color w:val="000000"/>
          <w:sz w:val="23"/>
          <w:szCs w:val="23"/>
        </w:rPr>
        <w:t>ing venue or outside a trading venue). This example is relevant in the context of the e</w:t>
      </w:r>
      <w:r w:rsidRPr="00A21272">
        <w:rPr>
          <w:rFonts w:ascii="Times New Roman" w:eastAsiaTheme="minorHAnsi" w:hAnsi="Times New Roman"/>
          <w:color w:val="000000"/>
          <w:sz w:val="23"/>
          <w:szCs w:val="23"/>
        </w:rPr>
        <w:t>x</w:t>
      </w:r>
      <w:r w:rsidRPr="00A21272">
        <w:rPr>
          <w:rFonts w:ascii="Times New Roman" w:eastAsiaTheme="minorHAnsi" w:hAnsi="Times New Roman"/>
          <w:color w:val="000000"/>
          <w:sz w:val="23"/>
          <w:szCs w:val="23"/>
        </w:rPr>
        <w:t xml:space="preserve">tended scope of MAR concerning the inter-linkages between trading venues. </w:t>
      </w:r>
    </w:p>
    <w:p w:rsidR="00765EE4" w:rsidRPr="00A21272" w:rsidRDefault="00765EE4" w:rsidP="00765EE4">
      <w:pPr>
        <w:pStyle w:val="Default"/>
        <w:ind w:left="1276"/>
        <w:jc w:val="both"/>
        <w:rPr>
          <w:rFonts w:ascii="Times New Roman" w:hAnsi="Times New Roman" w:cs="Times New Roman"/>
          <w:sz w:val="23"/>
          <w:szCs w:val="23"/>
        </w:rPr>
      </w:pPr>
      <w:r w:rsidRPr="00A21272">
        <w:rPr>
          <w:rFonts w:ascii="Times New Roman" w:hAnsi="Times New Roman" w:cs="Times New Roman"/>
          <w:sz w:val="23"/>
          <w:szCs w:val="23"/>
        </w:rPr>
        <w:t xml:space="preserve">5. </w:t>
      </w:r>
      <w:proofErr w:type="spellStart"/>
      <w:r w:rsidRPr="00A21272">
        <w:rPr>
          <w:rFonts w:ascii="Times New Roman" w:hAnsi="Times New Roman" w:cs="Times New Roman"/>
          <w:sz w:val="23"/>
          <w:szCs w:val="23"/>
        </w:rPr>
        <w:t>Undertaking</w:t>
      </w:r>
      <w:proofErr w:type="spellEnd"/>
      <w:r w:rsidRPr="00A21272">
        <w:rPr>
          <w:rFonts w:ascii="Times New Roman" w:hAnsi="Times New Roman" w:cs="Times New Roman"/>
          <w:sz w:val="23"/>
          <w:szCs w:val="23"/>
        </w:rPr>
        <w:t xml:space="preserve"> trading or </w:t>
      </w:r>
      <w:proofErr w:type="spellStart"/>
      <w:r w:rsidRPr="00A21272">
        <w:rPr>
          <w:rFonts w:ascii="Times New Roman" w:hAnsi="Times New Roman" w:cs="Times New Roman"/>
          <w:sz w:val="23"/>
          <w:szCs w:val="23"/>
        </w:rPr>
        <w:t>entering</w:t>
      </w:r>
      <w:proofErr w:type="spellEnd"/>
      <w:r w:rsidRPr="00A21272">
        <w:rPr>
          <w:rFonts w:ascii="Times New Roman" w:hAnsi="Times New Roman" w:cs="Times New Roman"/>
          <w:sz w:val="23"/>
          <w:szCs w:val="23"/>
        </w:rPr>
        <w:t xml:space="preserve"> </w:t>
      </w:r>
      <w:proofErr w:type="spellStart"/>
      <w:r w:rsidRPr="00A21272">
        <w:rPr>
          <w:rFonts w:ascii="Times New Roman" w:hAnsi="Times New Roman" w:cs="Times New Roman"/>
          <w:sz w:val="23"/>
          <w:szCs w:val="23"/>
        </w:rPr>
        <w:t>orders</w:t>
      </w:r>
      <w:proofErr w:type="spellEnd"/>
      <w:r w:rsidRPr="00A21272">
        <w:rPr>
          <w:rFonts w:ascii="Times New Roman" w:hAnsi="Times New Roman" w:cs="Times New Roman"/>
          <w:sz w:val="23"/>
          <w:szCs w:val="23"/>
        </w:rPr>
        <w:t xml:space="preserve"> to </w:t>
      </w:r>
      <w:proofErr w:type="spellStart"/>
      <w:r w:rsidRPr="00A21272">
        <w:rPr>
          <w:rFonts w:ascii="Times New Roman" w:hAnsi="Times New Roman" w:cs="Times New Roman"/>
          <w:sz w:val="23"/>
          <w:szCs w:val="23"/>
        </w:rPr>
        <w:t>trade</w:t>
      </w:r>
      <w:proofErr w:type="spellEnd"/>
      <w:r w:rsidRPr="00A21272">
        <w:rPr>
          <w:rFonts w:ascii="Times New Roman" w:hAnsi="Times New Roman" w:cs="Times New Roman"/>
          <w:sz w:val="23"/>
          <w:szCs w:val="23"/>
          <w:u w:val="single"/>
        </w:rPr>
        <w:t xml:space="preserve">, </w:t>
      </w:r>
      <w:proofErr w:type="spellStart"/>
      <w:r w:rsidRPr="00A21272">
        <w:rPr>
          <w:rFonts w:ascii="Times New Roman" w:hAnsi="Times New Roman" w:cs="Times New Roman"/>
          <w:sz w:val="23"/>
          <w:szCs w:val="23"/>
          <w:u w:val="single"/>
        </w:rPr>
        <w:t>with</w:t>
      </w:r>
      <w:proofErr w:type="spellEnd"/>
      <w:r w:rsidRPr="00A21272">
        <w:rPr>
          <w:rFonts w:ascii="Times New Roman" w:hAnsi="Times New Roman" w:cs="Times New Roman"/>
          <w:sz w:val="23"/>
          <w:szCs w:val="23"/>
          <w:u w:val="single"/>
        </w:rPr>
        <w:t xml:space="preserve"> the </w:t>
      </w:r>
      <w:proofErr w:type="spellStart"/>
      <w:r w:rsidRPr="00A21272">
        <w:rPr>
          <w:rFonts w:ascii="Times New Roman" w:hAnsi="Times New Roman" w:cs="Times New Roman"/>
          <w:sz w:val="23"/>
          <w:szCs w:val="23"/>
          <w:u w:val="single"/>
        </w:rPr>
        <w:t>intent</w:t>
      </w:r>
      <w:proofErr w:type="spellEnd"/>
      <w:r w:rsidRPr="00A21272">
        <w:rPr>
          <w:rFonts w:ascii="Times New Roman" w:hAnsi="Times New Roman" w:cs="Times New Roman"/>
          <w:sz w:val="23"/>
          <w:szCs w:val="23"/>
          <w:u w:val="single"/>
        </w:rPr>
        <w:t xml:space="preserve"> or </w:t>
      </w:r>
      <w:proofErr w:type="spellStart"/>
      <w:r w:rsidRPr="00A21272">
        <w:rPr>
          <w:rFonts w:ascii="Times New Roman" w:hAnsi="Times New Roman" w:cs="Times New Roman"/>
          <w:sz w:val="23"/>
          <w:szCs w:val="23"/>
          <w:u w:val="single"/>
        </w:rPr>
        <w:t>purpose</w:t>
      </w:r>
      <w:proofErr w:type="spellEnd"/>
      <w:r w:rsidRPr="00A21272">
        <w:rPr>
          <w:rFonts w:ascii="Times New Roman" w:hAnsi="Times New Roman" w:cs="Times New Roman"/>
          <w:sz w:val="23"/>
          <w:szCs w:val="23"/>
          <w:u w:val="single"/>
        </w:rPr>
        <w:t xml:space="preserve"> of </w:t>
      </w:r>
      <w:proofErr w:type="spellStart"/>
      <w:r w:rsidRPr="00A21272">
        <w:rPr>
          <w:rFonts w:ascii="Times New Roman" w:hAnsi="Times New Roman" w:cs="Times New Roman"/>
          <w:sz w:val="23"/>
          <w:szCs w:val="23"/>
          <w:u w:val="single"/>
        </w:rPr>
        <w:t>potential</w:t>
      </w:r>
      <w:proofErr w:type="spellEnd"/>
      <w:r w:rsidRPr="00A21272">
        <w:rPr>
          <w:rFonts w:ascii="Times New Roman" w:hAnsi="Times New Roman" w:cs="Times New Roman"/>
          <w:sz w:val="23"/>
          <w:szCs w:val="23"/>
          <w:u w:val="single"/>
        </w:rPr>
        <w:t xml:space="preserve"> </w:t>
      </w:r>
      <w:proofErr w:type="spellStart"/>
      <w:r w:rsidRPr="00A21272">
        <w:rPr>
          <w:rFonts w:ascii="Times New Roman" w:hAnsi="Times New Roman" w:cs="Times New Roman"/>
          <w:sz w:val="23"/>
          <w:szCs w:val="23"/>
          <w:u w:val="single"/>
        </w:rPr>
        <w:t>market</w:t>
      </w:r>
      <w:proofErr w:type="spellEnd"/>
      <w:r w:rsidRPr="00A21272">
        <w:rPr>
          <w:rFonts w:ascii="Times New Roman" w:hAnsi="Times New Roman" w:cs="Times New Roman"/>
          <w:sz w:val="23"/>
          <w:szCs w:val="23"/>
          <w:u w:val="single"/>
        </w:rPr>
        <w:t xml:space="preserve"> manipulation,</w:t>
      </w:r>
      <w:r w:rsidRPr="00A21272">
        <w:rPr>
          <w:rFonts w:ascii="Times New Roman" w:hAnsi="Times New Roman" w:cs="Times New Roman"/>
          <w:sz w:val="23"/>
          <w:szCs w:val="23"/>
        </w:rPr>
        <w:t xml:space="preserve"> in one trading venue or </w:t>
      </w:r>
      <w:proofErr w:type="spellStart"/>
      <w:r w:rsidRPr="00A21272">
        <w:rPr>
          <w:rFonts w:ascii="Times New Roman" w:hAnsi="Times New Roman" w:cs="Times New Roman"/>
          <w:sz w:val="23"/>
          <w:szCs w:val="23"/>
        </w:rPr>
        <w:t>outside</w:t>
      </w:r>
      <w:proofErr w:type="spellEnd"/>
      <w:r w:rsidRPr="00A21272">
        <w:rPr>
          <w:rFonts w:ascii="Times New Roman" w:hAnsi="Times New Roman" w:cs="Times New Roman"/>
          <w:sz w:val="23"/>
          <w:szCs w:val="23"/>
        </w:rPr>
        <w:t xml:space="preserve"> a trading venue (</w:t>
      </w:r>
      <w:proofErr w:type="spellStart"/>
      <w:r w:rsidRPr="00A21272">
        <w:rPr>
          <w:rFonts w:ascii="Times New Roman" w:hAnsi="Times New Roman" w:cs="Times New Roman"/>
          <w:sz w:val="23"/>
          <w:szCs w:val="23"/>
        </w:rPr>
        <w:t>including</w:t>
      </w:r>
      <w:proofErr w:type="spellEnd"/>
      <w:r w:rsidRPr="00A21272">
        <w:rPr>
          <w:rFonts w:ascii="Times New Roman" w:hAnsi="Times New Roman" w:cs="Times New Roman"/>
          <w:sz w:val="23"/>
          <w:szCs w:val="23"/>
        </w:rPr>
        <w:t xml:space="preserve"> </w:t>
      </w:r>
      <w:proofErr w:type="spellStart"/>
      <w:r w:rsidRPr="00A21272">
        <w:rPr>
          <w:rFonts w:ascii="Times New Roman" w:hAnsi="Times New Roman" w:cs="Times New Roman"/>
          <w:sz w:val="23"/>
          <w:szCs w:val="23"/>
        </w:rPr>
        <w:t>ent</w:t>
      </w:r>
      <w:r w:rsidRPr="00A21272">
        <w:rPr>
          <w:rFonts w:ascii="Times New Roman" w:hAnsi="Times New Roman" w:cs="Times New Roman"/>
          <w:sz w:val="23"/>
          <w:szCs w:val="23"/>
        </w:rPr>
        <w:t>e</w:t>
      </w:r>
      <w:r w:rsidRPr="00A21272">
        <w:rPr>
          <w:rFonts w:ascii="Times New Roman" w:hAnsi="Times New Roman" w:cs="Times New Roman"/>
          <w:sz w:val="23"/>
          <w:szCs w:val="23"/>
        </w:rPr>
        <w:t>ring</w:t>
      </w:r>
      <w:proofErr w:type="spellEnd"/>
      <w:r w:rsidRPr="00A21272">
        <w:rPr>
          <w:rFonts w:ascii="Times New Roman" w:hAnsi="Times New Roman" w:cs="Times New Roman"/>
          <w:sz w:val="23"/>
          <w:szCs w:val="23"/>
        </w:rPr>
        <w:t xml:space="preserve"> indications of </w:t>
      </w:r>
      <w:proofErr w:type="spellStart"/>
      <w:r w:rsidRPr="00A21272">
        <w:rPr>
          <w:rFonts w:ascii="Times New Roman" w:hAnsi="Times New Roman" w:cs="Times New Roman"/>
          <w:sz w:val="23"/>
          <w:szCs w:val="23"/>
        </w:rPr>
        <w:t>interest</w:t>
      </w:r>
      <w:proofErr w:type="spellEnd"/>
      <w:r w:rsidRPr="00A21272">
        <w:rPr>
          <w:rFonts w:ascii="Times New Roman" w:hAnsi="Times New Roman" w:cs="Times New Roman"/>
          <w:sz w:val="23"/>
          <w:szCs w:val="23"/>
        </w:rPr>
        <w:t xml:space="preserve">) </w:t>
      </w:r>
      <w:proofErr w:type="spellStart"/>
      <w:r w:rsidRPr="00A21272">
        <w:rPr>
          <w:rFonts w:ascii="Times New Roman" w:hAnsi="Times New Roman" w:cs="Times New Roman"/>
          <w:sz w:val="23"/>
          <w:szCs w:val="23"/>
        </w:rPr>
        <w:t>with</w:t>
      </w:r>
      <w:proofErr w:type="spellEnd"/>
      <w:r w:rsidRPr="00A21272">
        <w:rPr>
          <w:rFonts w:ascii="Times New Roman" w:hAnsi="Times New Roman" w:cs="Times New Roman"/>
          <w:sz w:val="23"/>
          <w:szCs w:val="23"/>
        </w:rPr>
        <w:t xml:space="preserve"> a </w:t>
      </w:r>
      <w:proofErr w:type="spellStart"/>
      <w:r w:rsidRPr="00A21272">
        <w:rPr>
          <w:rFonts w:ascii="Times New Roman" w:hAnsi="Times New Roman" w:cs="Times New Roman"/>
          <w:sz w:val="23"/>
          <w:szCs w:val="23"/>
        </w:rPr>
        <w:t>view</w:t>
      </w:r>
      <w:proofErr w:type="spellEnd"/>
      <w:r w:rsidRPr="00A21272">
        <w:rPr>
          <w:rFonts w:ascii="Times New Roman" w:hAnsi="Times New Roman" w:cs="Times New Roman"/>
          <w:sz w:val="23"/>
          <w:szCs w:val="23"/>
        </w:rPr>
        <w:t xml:space="preserve"> to </w:t>
      </w:r>
      <w:proofErr w:type="spellStart"/>
      <w:r w:rsidRPr="00A21272">
        <w:rPr>
          <w:rFonts w:ascii="Times New Roman" w:hAnsi="Times New Roman" w:cs="Times New Roman"/>
          <w:sz w:val="23"/>
          <w:szCs w:val="23"/>
        </w:rPr>
        <w:t>improperly</w:t>
      </w:r>
      <w:proofErr w:type="spellEnd"/>
      <w:r w:rsidRPr="00A21272">
        <w:rPr>
          <w:rFonts w:ascii="Times New Roman" w:hAnsi="Times New Roman" w:cs="Times New Roman"/>
          <w:sz w:val="23"/>
          <w:szCs w:val="23"/>
        </w:rPr>
        <w:t xml:space="preserve"> </w:t>
      </w:r>
      <w:proofErr w:type="spellStart"/>
      <w:r w:rsidRPr="00A21272">
        <w:rPr>
          <w:rFonts w:ascii="Times New Roman" w:hAnsi="Times New Roman" w:cs="Times New Roman"/>
          <w:sz w:val="23"/>
          <w:szCs w:val="23"/>
        </w:rPr>
        <w:t>influencing</w:t>
      </w:r>
      <w:proofErr w:type="spellEnd"/>
      <w:r w:rsidRPr="00A21272">
        <w:rPr>
          <w:rFonts w:ascii="Times New Roman" w:hAnsi="Times New Roman" w:cs="Times New Roman"/>
          <w:sz w:val="23"/>
          <w:szCs w:val="23"/>
        </w:rPr>
        <w:t xml:space="preserve"> the </w:t>
      </w:r>
      <w:proofErr w:type="spellStart"/>
      <w:r w:rsidRPr="00A21272">
        <w:rPr>
          <w:rFonts w:ascii="Times New Roman" w:hAnsi="Times New Roman" w:cs="Times New Roman"/>
          <w:sz w:val="23"/>
          <w:szCs w:val="23"/>
        </w:rPr>
        <w:t>price</w:t>
      </w:r>
      <w:proofErr w:type="spellEnd"/>
      <w:r w:rsidRPr="00A21272">
        <w:rPr>
          <w:rFonts w:ascii="Times New Roman" w:hAnsi="Times New Roman" w:cs="Times New Roman"/>
          <w:sz w:val="23"/>
          <w:szCs w:val="23"/>
        </w:rPr>
        <w:t xml:space="preserve"> of a </w:t>
      </w:r>
      <w:proofErr w:type="spellStart"/>
      <w:r w:rsidRPr="00A21272">
        <w:rPr>
          <w:rFonts w:ascii="Times New Roman" w:hAnsi="Times New Roman" w:cs="Times New Roman"/>
          <w:sz w:val="23"/>
          <w:szCs w:val="23"/>
        </w:rPr>
        <w:t>related</w:t>
      </w:r>
      <w:proofErr w:type="spellEnd"/>
      <w:r w:rsidRPr="00A21272">
        <w:rPr>
          <w:rFonts w:ascii="Times New Roman" w:hAnsi="Times New Roman" w:cs="Times New Roman"/>
          <w:sz w:val="23"/>
          <w:szCs w:val="23"/>
        </w:rPr>
        <w:t xml:space="preserve"> </w:t>
      </w:r>
      <w:proofErr w:type="spellStart"/>
      <w:r w:rsidRPr="00A21272">
        <w:rPr>
          <w:rFonts w:ascii="Times New Roman" w:hAnsi="Times New Roman" w:cs="Times New Roman"/>
          <w:sz w:val="23"/>
          <w:szCs w:val="23"/>
        </w:rPr>
        <w:t>financial</w:t>
      </w:r>
      <w:proofErr w:type="spellEnd"/>
      <w:r w:rsidRPr="00A21272">
        <w:rPr>
          <w:rFonts w:ascii="Times New Roman" w:hAnsi="Times New Roman" w:cs="Times New Roman"/>
          <w:sz w:val="23"/>
          <w:szCs w:val="23"/>
        </w:rPr>
        <w:t xml:space="preserve"> instrument in </w:t>
      </w:r>
      <w:proofErr w:type="spellStart"/>
      <w:r w:rsidRPr="00A21272">
        <w:rPr>
          <w:rFonts w:ascii="Times New Roman" w:hAnsi="Times New Roman" w:cs="Times New Roman"/>
          <w:sz w:val="23"/>
          <w:szCs w:val="23"/>
        </w:rPr>
        <w:t>another</w:t>
      </w:r>
      <w:proofErr w:type="spellEnd"/>
      <w:r w:rsidRPr="00A21272">
        <w:rPr>
          <w:rFonts w:ascii="Times New Roman" w:hAnsi="Times New Roman" w:cs="Times New Roman"/>
          <w:sz w:val="23"/>
          <w:szCs w:val="23"/>
        </w:rPr>
        <w:t xml:space="preserve"> or in the </w:t>
      </w:r>
      <w:proofErr w:type="spellStart"/>
      <w:r w:rsidRPr="00A21272">
        <w:rPr>
          <w:rFonts w:ascii="Times New Roman" w:hAnsi="Times New Roman" w:cs="Times New Roman"/>
          <w:sz w:val="23"/>
          <w:szCs w:val="23"/>
        </w:rPr>
        <w:t>same</w:t>
      </w:r>
      <w:proofErr w:type="spellEnd"/>
      <w:r w:rsidRPr="00A21272">
        <w:rPr>
          <w:rFonts w:ascii="Times New Roman" w:hAnsi="Times New Roman" w:cs="Times New Roman"/>
          <w:sz w:val="23"/>
          <w:szCs w:val="23"/>
        </w:rPr>
        <w:t xml:space="preserve"> trading venue or </w:t>
      </w:r>
      <w:proofErr w:type="spellStart"/>
      <w:r w:rsidRPr="00A21272">
        <w:rPr>
          <w:rFonts w:ascii="Times New Roman" w:hAnsi="Times New Roman" w:cs="Times New Roman"/>
          <w:sz w:val="23"/>
          <w:szCs w:val="23"/>
        </w:rPr>
        <w:t>outside</w:t>
      </w:r>
      <w:proofErr w:type="spellEnd"/>
      <w:r w:rsidRPr="00A21272">
        <w:rPr>
          <w:rFonts w:ascii="Times New Roman" w:hAnsi="Times New Roman" w:cs="Times New Roman"/>
          <w:sz w:val="23"/>
          <w:szCs w:val="23"/>
        </w:rPr>
        <w:t xml:space="preserve"> a trading venue, </w:t>
      </w:r>
      <w:proofErr w:type="spellStart"/>
      <w:r w:rsidRPr="00A21272">
        <w:rPr>
          <w:rFonts w:ascii="Times New Roman" w:hAnsi="Times New Roman" w:cs="Times New Roman"/>
          <w:sz w:val="23"/>
          <w:szCs w:val="23"/>
        </w:rPr>
        <w:t>related</w:t>
      </w:r>
      <w:proofErr w:type="spellEnd"/>
      <w:r w:rsidRPr="00A21272">
        <w:rPr>
          <w:rFonts w:ascii="Times New Roman" w:hAnsi="Times New Roman" w:cs="Times New Roman"/>
          <w:sz w:val="23"/>
          <w:szCs w:val="23"/>
        </w:rPr>
        <w:t xml:space="preserve"> spot </w:t>
      </w:r>
      <w:proofErr w:type="spellStart"/>
      <w:r w:rsidRPr="00A21272">
        <w:rPr>
          <w:rFonts w:ascii="Times New Roman" w:hAnsi="Times New Roman" w:cs="Times New Roman"/>
          <w:sz w:val="23"/>
          <w:szCs w:val="23"/>
        </w:rPr>
        <w:t>commodity</w:t>
      </w:r>
      <w:proofErr w:type="spellEnd"/>
      <w:r w:rsidRPr="00A21272">
        <w:rPr>
          <w:rFonts w:ascii="Times New Roman" w:hAnsi="Times New Roman" w:cs="Times New Roman"/>
          <w:sz w:val="23"/>
          <w:szCs w:val="23"/>
        </w:rPr>
        <w:t xml:space="preserve"> </w:t>
      </w:r>
      <w:proofErr w:type="spellStart"/>
      <w:r w:rsidRPr="00A21272">
        <w:rPr>
          <w:rFonts w:ascii="Times New Roman" w:hAnsi="Times New Roman" w:cs="Times New Roman"/>
          <w:sz w:val="23"/>
          <w:szCs w:val="23"/>
        </w:rPr>
        <w:t>contract</w:t>
      </w:r>
      <w:proofErr w:type="spellEnd"/>
      <w:r w:rsidRPr="00A21272">
        <w:rPr>
          <w:rFonts w:ascii="Times New Roman" w:hAnsi="Times New Roman" w:cs="Times New Roman"/>
          <w:sz w:val="23"/>
          <w:szCs w:val="23"/>
        </w:rPr>
        <w:t xml:space="preserve">, or a </w:t>
      </w:r>
      <w:proofErr w:type="spellStart"/>
      <w:r w:rsidRPr="00A21272">
        <w:rPr>
          <w:rFonts w:ascii="Times New Roman" w:hAnsi="Times New Roman" w:cs="Times New Roman"/>
          <w:sz w:val="23"/>
          <w:szCs w:val="23"/>
        </w:rPr>
        <w:t>related</w:t>
      </w:r>
      <w:proofErr w:type="spellEnd"/>
      <w:r w:rsidRPr="00A21272">
        <w:rPr>
          <w:rFonts w:ascii="Times New Roman" w:hAnsi="Times New Roman" w:cs="Times New Roman"/>
          <w:sz w:val="23"/>
          <w:szCs w:val="23"/>
        </w:rPr>
        <w:t xml:space="preserve"> </w:t>
      </w:r>
      <w:proofErr w:type="spellStart"/>
      <w:r w:rsidRPr="00A21272">
        <w:rPr>
          <w:rFonts w:ascii="Times New Roman" w:hAnsi="Times New Roman" w:cs="Times New Roman"/>
          <w:sz w:val="23"/>
          <w:szCs w:val="23"/>
        </w:rPr>
        <w:t>auctioned</w:t>
      </w:r>
      <w:proofErr w:type="spellEnd"/>
      <w:r w:rsidRPr="00A21272">
        <w:rPr>
          <w:rFonts w:ascii="Times New Roman" w:hAnsi="Times New Roman" w:cs="Times New Roman"/>
          <w:sz w:val="23"/>
          <w:szCs w:val="23"/>
        </w:rPr>
        <w:t xml:space="preserve"> </w:t>
      </w:r>
      <w:proofErr w:type="spellStart"/>
      <w:r w:rsidRPr="00A21272">
        <w:rPr>
          <w:rFonts w:ascii="Times New Roman" w:hAnsi="Times New Roman" w:cs="Times New Roman"/>
          <w:sz w:val="23"/>
          <w:szCs w:val="23"/>
        </w:rPr>
        <w:t>product</w:t>
      </w:r>
      <w:proofErr w:type="spellEnd"/>
      <w:r w:rsidRPr="00A21272">
        <w:rPr>
          <w:rFonts w:ascii="Times New Roman" w:hAnsi="Times New Roman" w:cs="Times New Roman"/>
          <w:sz w:val="23"/>
          <w:szCs w:val="23"/>
        </w:rPr>
        <w:t xml:space="preserve"> </w:t>
      </w:r>
      <w:proofErr w:type="spellStart"/>
      <w:r w:rsidRPr="00A21272">
        <w:rPr>
          <w:rFonts w:ascii="Times New Roman" w:hAnsi="Times New Roman" w:cs="Times New Roman"/>
          <w:sz w:val="23"/>
          <w:szCs w:val="23"/>
        </w:rPr>
        <w:t>based</w:t>
      </w:r>
      <w:proofErr w:type="spellEnd"/>
      <w:r w:rsidRPr="00A21272">
        <w:rPr>
          <w:rFonts w:ascii="Times New Roman" w:hAnsi="Times New Roman" w:cs="Times New Roman"/>
          <w:sz w:val="23"/>
          <w:szCs w:val="23"/>
        </w:rPr>
        <w:t xml:space="preserve"> on </w:t>
      </w:r>
      <w:proofErr w:type="spellStart"/>
      <w:r w:rsidRPr="00A21272">
        <w:rPr>
          <w:rFonts w:ascii="Times New Roman" w:hAnsi="Times New Roman" w:cs="Times New Roman"/>
          <w:sz w:val="23"/>
          <w:szCs w:val="23"/>
        </w:rPr>
        <w:t>emission</w:t>
      </w:r>
      <w:proofErr w:type="spellEnd"/>
      <w:r w:rsidRPr="00A21272">
        <w:rPr>
          <w:rFonts w:ascii="Times New Roman" w:hAnsi="Times New Roman" w:cs="Times New Roman"/>
          <w:sz w:val="23"/>
          <w:szCs w:val="23"/>
        </w:rPr>
        <w:t xml:space="preserve"> </w:t>
      </w:r>
      <w:proofErr w:type="spellStart"/>
      <w:r w:rsidRPr="00A21272">
        <w:rPr>
          <w:rFonts w:ascii="Times New Roman" w:hAnsi="Times New Roman" w:cs="Times New Roman"/>
          <w:sz w:val="23"/>
          <w:szCs w:val="23"/>
        </w:rPr>
        <w:t>a</w:t>
      </w:r>
      <w:r w:rsidRPr="00A21272">
        <w:rPr>
          <w:rFonts w:ascii="Times New Roman" w:hAnsi="Times New Roman" w:cs="Times New Roman"/>
          <w:sz w:val="23"/>
          <w:szCs w:val="23"/>
        </w:rPr>
        <w:t>l</w:t>
      </w:r>
      <w:r w:rsidRPr="00A21272">
        <w:rPr>
          <w:rFonts w:ascii="Times New Roman" w:hAnsi="Times New Roman" w:cs="Times New Roman"/>
          <w:sz w:val="23"/>
          <w:szCs w:val="23"/>
        </w:rPr>
        <w:t>lowances</w:t>
      </w:r>
      <w:proofErr w:type="spellEnd"/>
      <w:r w:rsidRPr="00A21272">
        <w:rPr>
          <w:rFonts w:ascii="Times New Roman" w:hAnsi="Times New Roman" w:cs="Times New Roman"/>
          <w:sz w:val="23"/>
          <w:szCs w:val="23"/>
        </w:rPr>
        <w:t xml:space="preserve"> – </w:t>
      </w:r>
      <w:proofErr w:type="spellStart"/>
      <w:r w:rsidRPr="00A21272">
        <w:rPr>
          <w:rFonts w:ascii="Times New Roman" w:hAnsi="Times New Roman" w:cs="Times New Roman"/>
          <w:sz w:val="23"/>
          <w:szCs w:val="23"/>
        </w:rPr>
        <w:t>usually</w:t>
      </w:r>
      <w:proofErr w:type="spellEnd"/>
      <w:r w:rsidRPr="00A21272">
        <w:rPr>
          <w:rFonts w:ascii="Times New Roman" w:hAnsi="Times New Roman" w:cs="Times New Roman"/>
          <w:sz w:val="23"/>
          <w:szCs w:val="23"/>
        </w:rPr>
        <w:t xml:space="preserve"> </w:t>
      </w:r>
      <w:proofErr w:type="spellStart"/>
      <w:r w:rsidRPr="00A21272">
        <w:rPr>
          <w:rFonts w:ascii="Times New Roman" w:hAnsi="Times New Roman" w:cs="Times New Roman"/>
          <w:sz w:val="23"/>
          <w:szCs w:val="23"/>
        </w:rPr>
        <w:t>known</w:t>
      </w:r>
      <w:proofErr w:type="spellEnd"/>
      <w:r w:rsidRPr="00A21272">
        <w:rPr>
          <w:rFonts w:ascii="Times New Roman" w:hAnsi="Times New Roman" w:cs="Times New Roman"/>
          <w:sz w:val="23"/>
          <w:szCs w:val="23"/>
        </w:rPr>
        <w:t xml:space="preserve"> as cross-</w:t>
      </w:r>
      <w:proofErr w:type="spellStart"/>
      <w:r w:rsidRPr="00A21272">
        <w:rPr>
          <w:rFonts w:ascii="Times New Roman" w:hAnsi="Times New Roman" w:cs="Times New Roman"/>
          <w:sz w:val="23"/>
          <w:szCs w:val="23"/>
        </w:rPr>
        <w:t>product</w:t>
      </w:r>
      <w:proofErr w:type="spellEnd"/>
      <w:r w:rsidRPr="00A21272">
        <w:rPr>
          <w:rFonts w:ascii="Times New Roman" w:hAnsi="Times New Roman" w:cs="Times New Roman"/>
          <w:sz w:val="23"/>
          <w:szCs w:val="23"/>
        </w:rPr>
        <w:t xml:space="preserve"> manipulation (trading on </w:t>
      </w:r>
      <w:proofErr w:type="spellStart"/>
      <w:r w:rsidRPr="00A21272">
        <w:rPr>
          <w:rFonts w:ascii="Times New Roman" w:hAnsi="Times New Roman" w:cs="Times New Roman"/>
          <w:sz w:val="23"/>
          <w:szCs w:val="23"/>
        </w:rPr>
        <w:t>financial</w:t>
      </w:r>
      <w:proofErr w:type="spellEnd"/>
      <w:r w:rsidRPr="00A21272">
        <w:rPr>
          <w:rFonts w:ascii="Times New Roman" w:hAnsi="Times New Roman" w:cs="Times New Roman"/>
          <w:sz w:val="23"/>
          <w:szCs w:val="23"/>
        </w:rPr>
        <w:t xml:space="preserve"> instr</w:t>
      </w:r>
      <w:r w:rsidRPr="00A21272">
        <w:rPr>
          <w:rFonts w:ascii="Times New Roman" w:hAnsi="Times New Roman" w:cs="Times New Roman"/>
          <w:sz w:val="23"/>
          <w:szCs w:val="23"/>
        </w:rPr>
        <w:t>u</w:t>
      </w:r>
      <w:r w:rsidRPr="00A21272">
        <w:rPr>
          <w:rFonts w:ascii="Times New Roman" w:hAnsi="Times New Roman" w:cs="Times New Roman"/>
          <w:sz w:val="23"/>
          <w:szCs w:val="23"/>
        </w:rPr>
        <w:t xml:space="preserve">ment to </w:t>
      </w:r>
      <w:proofErr w:type="spellStart"/>
      <w:r w:rsidRPr="00A21272">
        <w:rPr>
          <w:rFonts w:ascii="Times New Roman" w:hAnsi="Times New Roman" w:cs="Times New Roman"/>
          <w:sz w:val="23"/>
          <w:szCs w:val="23"/>
        </w:rPr>
        <w:t>improperly</w:t>
      </w:r>
      <w:proofErr w:type="spellEnd"/>
      <w:r w:rsidRPr="00A21272">
        <w:rPr>
          <w:rFonts w:ascii="Times New Roman" w:hAnsi="Times New Roman" w:cs="Times New Roman"/>
          <w:sz w:val="23"/>
          <w:szCs w:val="23"/>
        </w:rPr>
        <w:t xml:space="preserve"> position the </w:t>
      </w:r>
      <w:proofErr w:type="spellStart"/>
      <w:r w:rsidRPr="00A21272">
        <w:rPr>
          <w:rFonts w:ascii="Times New Roman" w:hAnsi="Times New Roman" w:cs="Times New Roman"/>
          <w:sz w:val="23"/>
          <w:szCs w:val="23"/>
        </w:rPr>
        <w:t>price</w:t>
      </w:r>
      <w:proofErr w:type="spellEnd"/>
      <w:r w:rsidRPr="00A21272">
        <w:rPr>
          <w:rFonts w:ascii="Times New Roman" w:hAnsi="Times New Roman" w:cs="Times New Roman"/>
          <w:sz w:val="23"/>
          <w:szCs w:val="23"/>
        </w:rPr>
        <w:t xml:space="preserve"> of a </w:t>
      </w:r>
      <w:proofErr w:type="spellStart"/>
      <w:r w:rsidRPr="00A21272">
        <w:rPr>
          <w:rFonts w:ascii="Times New Roman" w:hAnsi="Times New Roman" w:cs="Times New Roman"/>
          <w:sz w:val="23"/>
          <w:szCs w:val="23"/>
        </w:rPr>
        <w:t>related</w:t>
      </w:r>
      <w:proofErr w:type="spellEnd"/>
      <w:r w:rsidRPr="00A21272">
        <w:rPr>
          <w:rFonts w:ascii="Times New Roman" w:hAnsi="Times New Roman" w:cs="Times New Roman"/>
          <w:sz w:val="23"/>
          <w:szCs w:val="23"/>
        </w:rPr>
        <w:t xml:space="preserve"> </w:t>
      </w:r>
      <w:proofErr w:type="spellStart"/>
      <w:r w:rsidRPr="00A21272">
        <w:rPr>
          <w:rFonts w:ascii="Times New Roman" w:hAnsi="Times New Roman" w:cs="Times New Roman"/>
          <w:sz w:val="23"/>
          <w:szCs w:val="23"/>
        </w:rPr>
        <w:t>financial</w:t>
      </w:r>
      <w:proofErr w:type="spellEnd"/>
      <w:r w:rsidRPr="00A21272">
        <w:rPr>
          <w:rFonts w:ascii="Times New Roman" w:hAnsi="Times New Roman" w:cs="Times New Roman"/>
          <w:sz w:val="23"/>
          <w:szCs w:val="23"/>
        </w:rPr>
        <w:t xml:space="preserve"> instrument in </w:t>
      </w:r>
      <w:proofErr w:type="spellStart"/>
      <w:r w:rsidRPr="00A21272">
        <w:rPr>
          <w:rFonts w:ascii="Times New Roman" w:hAnsi="Times New Roman" w:cs="Times New Roman"/>
          <w:sz w:val="23"/>
          <w:szCs w:val="23"/>
        </w:rPr>
        <w:t>another</w:t>
      </w:r>
      <w:proofErr w:type="spellEnd"/>
      <w:r w:rsidRPr="00A21272">
        <w:rPr>
          <w:rFonts w:ascii="Times New Roman" w:hAnsi="Times New Roman" w:cs="Times New Roman"/>
          <w:sz w:val="23"/>
          <w:szCs w:val="23"/>
        </w:rPr>
        <w:t xml:space="preserve"> or in the </w:t>
      </w:r>
      <w:proofErr w:type="spellStart"/>
      <w:r w:rsidRPr="00A21272">
        <w:rPr>
          <w:rFonts w:ascii="Times New Roman" w:hAnsi="Times New Roman" w:cs="Times New Roman"/>
          <w:sz w:val="23"/>
          <w:szCs w:val="23"/>
        </w:rPr>
        <w:t>same</w:t>
      </w:r>
      <w:proofErr w:type="spellEnd"/>
      <w:r w:rsidRPr="00A21272">
        <w:rPr>
          <w:rFonts w:ascii="Times New Roman" w:hAnsi="Times New Roman" w:cs="Times New Roman"/>
          <w:sz w:val="23"/>
          <w:szCs w:val="23"/>
        </w:rPr>
        <w:t xml:space="preserve"> trading venue or </w:t>
      </w:r>
      <w:proofErr w:type="spellStart"/>
      <w:r w:rsidRPr="00A21272">
        <w:rPr>
          <w:rFonts w:ascii="Times New Roman" w:hAnsi="Times New Roman" w:cs="Times New Roman"/>
          <w:sz w:val="23"/>
          <w:szCs w:val="23"/>
        </w:rPr>
        <w:t>outside</w:t>
      </w:r>
      <w:proofErr w:type="spellEnd"/>
      <w:r w:rsidRPr="00A21272">
        <w:rPr>
          <w:rFonts w:ascii="Times New Roman" w:hAnsi="Times New Roman" w:cs="Times New Roman"/>
          <w:sz w:val="23"/>
          <w:szCs w:val="23"/>
        </w:rPr>
        <w:t xml:space="preserve"> a trading venue). This </w:t>
      </w:r>
      <w:proofErr w:type="spellStart"/>
      <w:r w:rsidRPr="00A21272">
        <w:rPr>
          <w:rFonts w:ascii="Times New Roman" w:hAnsi="Times New Roman" w:cs="Times New Roman"/>
          <w:sz w:val="23"/>
          <w:szCs w:val="23"/>
        </w:rPr>
        <w:t>example</w:t>
      </w:r>
      <w:proofErr w:type="spellEnd"/>
      <w:r w:rsidRPr="00A21272">
        <w:rPr>
          <w:rFonts w:ascii="Times New Roman" w:hAnsi="Times New Roman" w:cs="Times New Roman"/>
          <w:sz w:val="23"/>
          <w:szCs w:val="23"/>
        </w:rPr>
        <w:t xml:space="preserve"> </w:t>
      </w:r>
      <w:proofErr w:type="spellStart"/>
      <w:r w:rsidRPr="00A21272">
        <w:rPr>
          <w:rFonts w:ascii="Times New Roman" w:hAnsi="Times New Roman" w:cs="Times New Roman"/>
          <w:sz w:val="23"/>
          <w:szCs w:val="23"/>
        </w:rPr>
        <w:t>is</w:t>
      </w:r>
      <w:proofErr w:type="spellEnd"/>
      <w:r w:rsidRPr="00A21272">
        <w:rPr>
          <w:rFonts w:ascii="Times New Roman" w:hAnsi="Times New Roman" w:cs="Times New Roman"/>
          <w:sz w:val="23"/>
          <w:szCs w:val="23"/>
        </w:rPr>
        <w:t xml:space="preserve"> relevant in the </w:t>
      </w:r>
      <w:proofErr w:type="spellStart"/>
      <w:r w:rsidRPr="00A21272">
        <w:rPr>
          <w:rFonts w:ascii="Times New Roman" w:hAnsi="Times New Roman" w:cs="Times New Roman"/>
          <w:sz w:val="23"/>
          <w:szCs w:val="23"/>
        </w:rPr>
        <w:t>co</w:t>
      </w:r>
      <w:r w:rsidRPr="00A21272">
        <w:rPr>
          <w:rFonts w:ascii="Times New Roman" w:hAnsi="Times New Roman" w:cs="Times New Roman"/>
          <w:sz w:val="23"/>
          <w:szCs w:val="23"/>
        </w:rPr>
        <w:t>n</w:t>
      </w:r>
      <w:r w:rsidRPr="00A21272">
        <w:rPr>
          <w:rFonts w:ascii="Times New Roman" w:hAnsi="Times New Roman" w:cs="Times New Roman"/>
          <w:sz w:val="23"/>
          <w:szCs w:val="23"/>
        </w:rPr>
        <w:t>text</w:t>
      </w:r>
      <w:proofErr w:type="spellEnd"/>
      <w:r w:rsidRPr="00A21272">
        <w:rPr>
          <w:rFonts w:ascii="Times New Roman" w:hAnsi="Times New Roman" w:cs="Times New Roman"/>
          <w:sz w:val="23"/>
          <w:szCs w:val="23"/>
        </w:rPr>
        <w:t xml:space="preserve"> of the </w:t>
      </w:r>
      <w:proofErr w:type="spellStart"/>
      <w:r w:rsidRPr="00A21272">
        <w:rPr>
          <w:rFonts w:ascii="Times New Roman" w:hAnsi="Times New Roman" w:cs="Times New Roman"/>
          <w:sz w:val="23"/>
          <w:szCs w:val="23"/>
        </w:rPr>
        <w:t>extended</w:t>
      </w:r>
      <w:proofErr w:type="spellEnd"/>
      <w:r w:rsidRPr="00A21272">
        <w:rPr>
          <w:rFonts w:ascii="Times New Roman" w:hAnsi="Times New Roman" w:cs="Times New Roman"/>
          <w:sz w:val="23"/>
          <w:szCs w:val="23"/>
        </w:rPr>
        <w:t xml:space="preserve"> scope of MAR and </w:t>
      </w:r>
      <w:proofErr w:type="spellStart"/>
      <w:r w:rsidRPr="00A21272">
        <w:rPr>
          <w:rFonts w:ascii="Times New Roman" w:hAnsi="Times New Roman" w:cs="Times New Roman"/>
          <w:sz w:val="23"/>
          <w:szCs w:val="23"/>
        </w:rPr>
        <w:t>taking</w:t>
      </w:r>
      <w:proofErr w:type="spellEnd"/>
      <w:r w:rsidRPr="00A21272">
        <w:rPr>
          <w:rFonts w:ascii="Times New Roman" w:hAnsi="Times New Roman" w:cs="Times New Roman"/>
          <w:sz w:val="23"/>
          <w:szCs w:val="23"/>
        </w:rPr>
        <w:t xml:space="preserve"> </w:t>
      </w:r>
      <w:proofErr w:type="spellStart"/>
      <w:r w:rsidRPr="00A21272">
        <w:rPr>
          <w:rFonts w:ascii="Times New Roman" w:hAnsi="Times New Roman" w:cs="Times New Roman"/>
          <w:sz w:val="23"/>
          <w:szCs w:val="23"/>
        </w:rPr>
        <w:t>into</w:t>
      </w:r>
      <w:proofErr w:type="spellEnd"/>
      <w:r w:rsidRPr="00A21272">
        <w:rPr>
          <w:rFonts w:ascii="Times New Roman" w:hAnsi="Times New Roman" w:cs="Times New Roman"/>
          <w:sz w:val="23"/>
          <w:szCs w:val="23"/>
        </w:rPr>
        <w:t xml:space="preserve"> </w:t>
      </w:r>
      <w:proofErr w:type="spellStart"/>
      <w:r w:rsidRPr="00A21272">
        <w:rPr>
          <w:rFonts w:ascii="Times New Roman" w:hAnsi="Times New Roman" w:cs="Times New Roman"/>
          <w:sz w:val="23"/>
          <w:szCs w:val="23"/>
        </w:rPr>
        <w:t>account</w:t>
      </w:r>
      <w:proofErr w:type="spellEnd"/>
      <w:r w:rsidRPr="00A21272">
        <w:rPr>
          <w:rFonts w:ascii="Times New Roman" w:hAnsi="Times New Roman" w:cs="Times New Roman"/>
          <w:sz w:val="23"/>
          <w:szCs w:val="23"/>
        </w:rPr>
        <w:t xml:space="preserve"> </w:t>
      </w:r>
      <w:proofErr w:type="spellStart"/>
      <w:r w:rsidRPr="00A21272">
        <w:rPr>
          <w:rFonts w:ascii="Times New Roman" w:hAnsi="Times New Roman" w:cs="Times New Roman"/>
          <w:sz w:val="23"/>
          <w:szCs w:val="23"/>
        </w:rPr>
        <w:t>that</w:t>
      </w:r>
      <w:proofErr w:type="spellEnd"/>
      <w:r w:rsidRPr="00A21272">
        <w:rPr>
          <w:rFonts w:ascii="Times New Roman" w:hAnsi="Times New Roman" w:cs="Times New Roman"/>
          <w:sz w:val="23"/>
          <w:szCs w:val="23"/>
        </w:rPr>
        <w:t xml:space="preserve"> the </w:t>
      </w:r>
      <w:proofErr w:type="spellStart"/>
      <w:r w:rsidRPr="00A21272">
        <w:rPr>
          <w:rFonts w:ascii="Times New Roman" w:hAnsi="Times New Roman" w:cs="Times New Roman"/>
          <w:sz w:val="23"/>
          <w:szCs w:val="23"/>
        </w:rPr>
        <w:t>price</w:t>
      </w:r>
      <w:proofErr w:type="spellEnd"/>
      <w:r w:rsidRPr="00A21272">
        <w:rPr>
          <w:rFonts w:ascii="Times New Roman" w:hAnsi="Times New Roman" w:cs="Times New Roman"/>
          <w:sz w:val="23"/>
          <w:szCs w:val="23"/>
        </w:rPr>
        <w:t xml:space="preserve"> or value of a </w:t>
      </w:r>
      <w:proofErr w:type="spellStart"/>
      <w:r w:rsidRPr="00A21272">
        <w:rPr>
          <w:rFonts w:ascii="Times New Roman" w:hAnsi="Times New Roman" w:cs="Times New Roman"/>
          <w:sz w:val="23"/>
          <w:szCs w:val="23"/>
        </w:rPr>
        <w:t>financial</w:t>
      </w:r>
      <w:proofErr w:type="spellEnd"/>
      <w:r w:rsidRPr="00A21272">
        <w:rPr>
          <w:rFonts w:ascii="Times New Roman" w:hAnsi="Times New Roman" w:cs="Times New Roman"/>
          <w:sz w:val="23"/>
          <w:szCs w:val="23"/>
        </w:rPr>
        <w:t xml:space="preserve"> instrument </w:t>
      </w:r>
      <w:proofErr w:type="spellStart"/>
      <w:r w:rsidRPr="00A21272">
        <w:rPr>
          <w:rFonts w:ascii="Times New Roman" w:hAnsi="Times New Roman" w:cs="Times New Roman"/>
          <w:sz w:val="23"/>
          <w:szCs w:val="23"/>
        </w:rPr>
        <w:t>may</w:t>
      </w:r>
      <w:proofErr w:type="spellEnd"/>
      <w:r w:rsidRPr="00A21272">
        <w:rPr>
          <w:rFonts w:ascii="Times New Roman" w:hAnsi="Times New Roman" w:cs="Times New Roman"/>
          <w:sz w:val="23"/>
          <w:szCs w:val="23"/>
        </w:rPr>
        <w:t xml:space="preserve"> </w:t>
      </w:r>
      <w:proofErr w:type="spellStart"/>
      <w:r w:rsidRPr="00A21272">
        <w:rPr>
          <w:rFonts w:ascii="Times New Roman" w:hAnsi="Times New Roman" w:cs="Times New Roman"/>
          <w:sz w:val="23"/>
          <w:szCs w:val="23"/>
        </w:rPr>
        <w:t>depend</w:t>
      </w:r>
      <w:proofErr w:type="spellEnd"/>
      <w:r w:rsidRPr="00A21272">
        <w:rPr>
          <w:rFonts w:ascii="Times New Roman" w:hAnsi="Times New Roman" w:cs="Times New Roman"/>
          <w:sz w:val="23"/>
          <w:szCs w:val="23"/>
        </w:rPr>
        <w:t xml:space="preserve"> on or </w:t>
      </w:r>
      <w:proofErr w:type="spellStart"/>
      <w:r w:rsidRPr="00A21272">
        <w:rPr>
          <w:rFonts w:ascii="Times New Roman" w:hAnsi="Times New Roman" w:cs="Times New Roman"/>
          <w:sz w:val="23"/>
          <w:szCs w:val="23"/>
        </w:rPr>
        <w:t>may</w:t>
      </w:r>
      <w:proofErr w:type="spellEnd"/>
      <w:r w:rsidRPr="00A21272">
        <w:rPr>
          <w:rFonts w:ascii="Times New Roman" w:hAnsi="Times New Roman" w:cs="Times New Roman"/>
          <w:sz w:val="23"/>
          <w:szCs w:val="23"/>
        </w:rPr>
        <w:t xml:space="preserve"> have an </w:t>
      </w:r>
      <w:proofErr w:type="spellStart"/>
      <w:r w:rsidRPr="00A21272">
        <w:rPr>
          <w:rFonts w:ascii="Times New Roman" w:hAnsi="Times New Roman" w:cs="Times New Roman"/>
          <w:sz w:val="23"/>
          <w:szCs w:val="23"/>
        </w:rPr>
        <w:t>effect</w:t>
      </w:r>
      <w:proofErr w:type="spellEnd"/>
      <w:r w:rsidRPr="00A21272">
        <w:rPr>
          <w:rFonts w:ascii="Times New Roman" w:hAnsi="Times New Roman" w:cs="Times New Roman"/>
          <w:sz w:val="23"/>
          <w:szCs w:val="23"/>
        </w:rPr>
        <w:t xml:space="preserve"> on the </w:t>
      </w:r>
      <w:proofErr w:type="spellStart"/>
      <w:r w:rsidRPr="00A21272">
        <w:rPr>
          <w:rFonts w:ascii="Times New Roman" w:hAnsi="Times New Roman" w:cs="Times New Roman"/>
          <w:sz w:val="23"/>
          <w:szCs w:val="23"/>
        </w:rPr>
        <w:t>price</w:t>
      </w:r>
      <w:proofErr w:type="spellEnd"/>
      <w:r w:rsidRPr="00A21272">
        <w:rPr>
          <w:rFonts w:ascii="Times New Roman" w:hAnsi="Times New Roman" w:cs="Times New Roman"/>
          <w:sz w:val="23"/>
          <w:szCs w:val="23"/>
        </w:rPr>
        <w:t xml:space="preserve"> or value of </w:t>
      </w:r>
      <w:proofErr w:type="spellStart"/>
      <w:r w:rsidRPr="00A21272">
        <w:rPr>
          <w:rFonts w:ascii="Times New Roman" w:hAnsi="Times New Roman" w:cs="Times New Roman"/>
          <w:sz w:val="23"/>
          <w:szCs w:val="23"/>
        </w:rPr>
        <w:t>an</w:t>
      </w:r>
      <w:r w:rsidRPr="00A21272">
        <w:rPr>
          <w:rFonts w:ascii="Times New Roman" w:hAnsi="Times New Roman" w:cs="Times New Roman"/>
          <w:sz w:val="23"/>
          <w:szCs w:val="23"/>
        </w:rPr>
        <w:t>o</w:t>
      </w:r>
      <w:r w:rsidRPr="00A21272">
        <w:rPr>
          <w:rFonts w:ascii="Times New Roman" w:hAnsi="Times New Roman" w:cs="Times New Roman"/>
          <w:sz w:val="23"/>
          <w:szCs w:val="23"/>
        </w:rPr>
        <w:t>ther</w:t>
      </w:r>
      <w:proofErr w:type="spellEnd"/>
      <w:r w:rsidRPr="00A21272">
        <w:rPr>
          <w:rFonts w:ascii="Times New Roman" w:hAnsi="Times New Roman" w:cs="Times New Roman"/>
          <w:sz w:val="23"/>
          <w:szCs w:val="23"/>
        </w:rPr>
        <w:t xml:space="preserve"> </w:t>
      </w:r>
      <w:proofErr w:type="spellStart"/>
      <w:r w:rsidRPr="00A21272">
        <w:rPr>
          <w:rFonts w:ascii="Times New Roman" w:hAnsi="Times New Roman" w:cs="Times New Roman"/>
          <w:sz w:val="23"/>
          <w:szCs w:val="23"/>
        </w:rPr>
        <w:t>financial</w:t>
      </w:r>
      <w:proofErr w:type="spellEnd"/>
      <w:r w:rsidRPr="00A21272">
        <w:rPr>
          <w:rFonts w:ascii="Times New Roman" w:hAnsi="Times New Roman" w:cs="Times New Roman"/>
          <w:sz w:val="23"/>
          <w:szCs w:val="23"/>
        </w:rPr>
        <w:t xml:space="preserve"> instrument or spot </w:t>
      </w:r>
      <w:proofErr w:type="spellStart"/>
      <w:r w:rsidRPr="00A21272">
        <w:rPr>
          <w:rFonts w:ascii="Times New Roman" w:hAnsi="Times New Roman" w:cs="Times New Roman"/>
          <w:sz w:val="23"/>
          <w:szCs w:val="23"/>
        </w:rPr>
        <w:t>commodity</w:t>
      </w:r>
      <w:proofErr w:type="spellEnd"/>
      <w:r w:rsidRPr="00A21272">
        <w:rPr>
          <w:rFonts w:ascii="Times New Roman" w:hAnsi="Times New Roman" w:cs="Times New Roman"/>
          <w:sz w:val="23"/>
          <w:szCs w:val="23"/>
        </w:rPr>
        <w:t xml:space="preserve"> </w:t>
      </w:r>
      <w:proofErr w:type="spellStart"/>
      <w:r w:rsidRPr="00A21272">
        <w:rPr>
          <w:rFonts w:ascii="Times New Roman" w:hAnsi="Times New Roman" w:cs="Times New Roman"/>
          <w:sz w:val="23"/>
          <w:szCs w:val="23"/>
        </w:rPr>
        <w:t>contract</w:t>
      </w:r>
      <w:proofErr w:type="spellEnd"/>
      <w:r w:rsidRPr="00A21272">
        <w:rPr>
          <w:rFonts w:ascii="Times New Roman" w:hAnsi="Times New Roman" w:cs="Times New Roman"/>
          <w:sz w:val="23"/>
          <w:szCs w:val="23"/>
        </w:rPr>
        <w:t xml:space="preserve">. </w:t>
      </w:r>
      <w:r w:rsidRPr="00A21272">
        <w:rPr>
          <w:rFonts w:ascii="Times New Roman" w:hAnsi="Times New Roman" w:cs="Times New Roman"/>
          <w:sz w:val="23"/>
          <w:szCs w:val="23"/>
          <w:u w:val="single"/>
        </w:rPr>
        <w:t xml:space="preserve">Absent </w:t>
      </w:r>
      <w:proofErr w:type="spellStart"/>
      <w:r w:rsidRPr="00A21272">
        <w:rPr>
          <w:rFonts w:ascii="Times New Roman" w:hAnsi="Times New Roman" w:cs="Times New Roman"/>
          <w:sz w:val="23"/>
          <w:szCs w:val="23"/>
          <w:u w:val="single"/>
        </w:rPr>
        <w:t>manipulative</w:t>
      </w:r>
      <w:proofErr w:type="spellEnd"/>
      <w:r w:rsidRPr="00A21272">
        <w:rPr>
          <w:rFonts w:ascii="Times New Roman" w:hAnsi="Times New Roman" w:cs="Times New Roman"/>
          <w:sz w:val="23"/>
          <w:szCs w:val="23"/>
          <w:u w:val="single"/>
        </w:rPr>
        <w:t xml:space="preserve"> </w:t>
      </w:r>
      <w:proofErr w:type="spellStart"/>
      <w:r w:rsidRPr="00A21272">
        <w:rPr>
          <w:rFonts w:ascii="Times New Roman" w:hAnsi="Times New Roman" w:cs="Times New Roman"/>
          <w:sz w:val="23"/>
          <w:szCs w:val="23"/>
          <w:u w:val="single"/>
        </w:rPr>
        <w:t>intent</w:t>
      </w:r>
      <w:proofErr w:type="spellEnd"/>
      <w:r w:rsidRPr="00A21272">
        <w:rPr>
          <w:rFonts w:ascii="Times New Roman" w:hAnsi="Times New Roman" w:cs="Times New Roman"/>
          <w:sz w:val="23"/>
          <w:szCs w:val="23"/>
          <w:u w:val="single"/>
        </w:rPr>
        <w:t xml:space="preserve"> </w:t>
      </w:r>
      <w:proofErr w:type="spellStart"/>
      <w:r w:rsidRPr="00A21272">
        <w:rPr>
          <w:rFonts w:ascii="Times New Roman" w:hAnsi="Times New Roman" w:cs="Times New Roman"/>
          <w:sz w:val="23"/>
          <w:szCs w:val="23"/>
          <w:u w:val="single"/>
        </w:rPr>
        <w:t>he</w:t>
      </w:r>
      <w:r w:rsidRPr="00A21272">
        <w:rPr>
          <w:rFonts w:ascii="Times New Roman" w:hAnsi="Times New Roman" w:cs="Times New Roman"/>
          <w:sz w:val="23"/>
          <w:szCs w:val="23"/>
          <w:u w:val="single"/>
        </w:rPr>
        <w:t>d</w:t>
      </w:r>
      <w:r w:rsidRPr="00A21272">
        <w:rPr>
          <w:rFonts w:ascii="Times New Roman" w:hAnsi="Times New Roman" w:cs="Times New Roman"/>
          <w:sz w:val="23"/>
          <w:szCs w:val="23"/>
          <w:u w:val="single"/>
        </w:rPr>
        <w:t>ging</w:t>
      </w:r>
      <w:proofErr w:type="spellEnd"/>
      <w:r w:rsidRPr="00A21272">
        <w:rPr>
          <w:rFonts w:ascii="Times New Roman" w:hAnsi="Times New Roman" w:cs="Times New Roman"/>
          <w:sz w:val="23"/>
          <w:szCs w:val="23"/>
          <w:u w:val="single"/>
        </w:rPr>
        <w:t xml:space="preserve"> in </w:t>
      </w:r>
      <w:proofErr w:type="spellStart"/>
      <w:r w:rsidRPr="00A21272">
        <w:rPr>
          <w:rFonts w:ascii="Times New Roman" w:hAnsi="Times New Roman" w:cs="Times New Roman"/>
          <w:sz w:val="23"/>
          <w:szCs w:val="23"/>
          <w:u w:val="single"/>
        </w:rPr>
        <w:t>related</w:t>
      </w:r>
      <w:proofErr w:type="spellEnd"/>
      <w:r w:rsidRPr="00A21272">
        <w:rPr>
          <w:rFonts w:ascii="Times New Roman" w:hAnsi="Times New Roman" w:cs="Times New Roman"/>
          <w:sz w:val="23"/>
          <w:szCs w:val="23"/>
          <w:u w:val="single"/>
        </w:rPr>
        <w:t xml:space="preserve"> </w:t>
      </w:r>
      <w:proofErr w:type="spellStart"/>
      <w:r w:rsidRPr="00A21272">
        <w:rPr>
          <w:rFonts w:ascii="Times New Roman" w:hAnsi="Times New Roman" w:cs="Times New Roman"/>
          <w:sz w:val="23"/>
          <w:szCs w:val="23"/>
          <w:u w:val="single"/>
        </w:rPr>
        <w:t>markets</w:t>
      </w:r>
      <w:proofErr w:type="spellEnd"/>
      <w:r w:rsidRPr="00A21272">
        <w:rPr>
          <w:rFonts w:ascii="Times New Roman" w:hAnsi="Times New Roman" w:cs="Times New Roman"/>
          <w:sz w:val="23"/>
          <w:szCs w:val="23"/>
          <w:u w:val="single"/>
        </w:rPr>
        <w:t xml:space="preserve"> </w:t>
      </w:r>
      <w:proofErr w:type="spellStart"/>
      <w:r w:rsidRPr="00A21272">
        <w:rPr>
          <w:rFonts w:ascii="Times New Roman" w:hAnsi="Times New Roman" w:cs="Times New Roman"/>
          <w:sz w:val="23"/>
          <w:szCs w:val="23"/>
          <w:u w:val="single"/>
        </w:rPr>
        <w:t>is</w:t>
      </w:r>
      <w:proofErr w:type="spellEnd"/>
      <w:r w:rsidRPr="00A21272">
        <w:rPr>
          <w:rFonts w:ascii="Times New Roman" w:hAnsi="Times New Roman" w:cs="Times New Roman"/>
          <w:sz w:val="23"/>
          <w:szCs w:val="23"/>
          <w:u w:val="single"/>
        </w:rPr>
        <w:t xml:space="preserve"> not </w:t>
      </w:r>
      <w:proofErr w:type="spellStart"/>
      <w:r w:rsidRPr="00A21272">
        <w:rPr>
          <w:rFonts w:ascii="Times New Roman" w:hAnsi="Times New Roman" w:cs="Times New Roman"/>
          <w:sz w:val="23"/>
          <w:szCs w:val="23"/>
          <w:u w:val="single"/>
        </w:rPr>
        <w:t>market</w:t>
      </w:r>
      <w:proofErr w:type="spellEnd"/>
      <w:r w:rsidRPr="00A21272">
        <w:rPr>
          <w:rFonts w:ascii="Times New Roman" w:hAnsi="Times New Roman" w:cs="Times New Roman"/>
          <w:sz w:val="23"/>
          <w:szCs w:val="23"/>
          <w:u w:val="single"/>
        </w:rPr>
        <w:t xml:space="preserve"> manipulation and </w:t>
      </w:r>
      <w:proofErr w:type="spellStart"/>
      <w:r w:rsidRPr="00A21272">
        <w:rPr>
          <w:rFonts w:ascii="Times New Roman" w:hAnsi="Times New Roman" w:cs="Times New Roman"/>
          <w:sz w:val="23"/>
          <w:szCs w:val="23"/>
          <w:u w:val="single"/>
        </w:rPr>
        <w:t>is</w:t>
      </w:r>
      <w:proofErr w:type="spellEnd"/>
      <w:r w:rsidRPr="00A21272">
        <w:rPr>
          <w:rFonts w:ascii="Times New Roman" w:hAnsi="Times New Roman" w:cs="Times New Roman"/>
          <w:sz w:val="23"/>
          <w:szCs w:val="23"/>
          <w:u w:val="single"/>
        </w:rPr>
        <w:t xml:space="preserve"> a </w:t>
      </w:r>
      <w:proofErr w:type="spellStart"/>
      <w:r w:rsidRPr="00A21272">
        <w:rPr>
          <w:rFonts w:ascii="Times New Roman" w:hAnsi="Times New Roman" w:cs="Times New Roman"/>
          <w:sz w:val="23"/>
          <w:szCs w:val="23"/>
          <w:u w:val="single"/>
        </w:rPr>
        <w:t>legitimate</w:t>
      </w:r>
      <w:proofErr w:type="spellEnd"/>
      <w:r w:rsidRPr="00A21272">
        <w:rPr>
          <w:rFonts w:ascii="Times New Roman" w:hAnsi="Times New Roman" w:cs="Times New Roman"/>
          <w:sz w:val="23"/>
          <w:szCs w:val="23"/>
          <w:u w:val="single"/>
        </w:rPr>
        <w:t xml:space="preserve"> </w:t>
      </w:r>
      <w:proofErr w:type="spellStart"/>
      <w:r w:rsidRPr="00A21272">
        <w:rPr>
          <w:rFonts w:ascii="Times New Roman" w:hAnsi="Times New Roman" w:cs="Times New Roman"/>
          <w:sz w:val="23"/>
          <w:szCs w:val="23"/>
          <w:u w:val="single"/>
        </w:rPr>
        <w:t>behaviour</w:t>
      </w:r>
      <w:proofErr w:type="spellEnd"/>
      <w:r w:rsidRPr="00A21272">
        <w:rPr>
          <w:rFonts w:ascii="Times New Roman" w:hAnsi="Times New Roman" w:cs="Times New Roman"/>
          <w:sz w:val="23"/>
          <w:szCs w:val="23"/>
          <w:u w:val="single"/>
        </w:rPr>
        <w:t>.</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6. Entering into arrangements</w:t>
      </w:r>
      <w:r w:rsidRPr="00A21272">
        <w:rPr>
          <w:rFonts w:ascii="Times New Roman" w:eastAsiaTheme="minorHAnsi" w:hAnsi="Times New Roman"/>
          <w:color w:val="000000"/>
          <w:sz w:val="23"/>
          <w:szCs w:val="23"/>
          <w:u w:val="single"/>
        </w:rPr>
        <w:t>, with the intent or purpose of potential market manipul</w:t>
      </w:r>
      <w:r w:rsidRPr="00A21272">
        <w:rPr>
          <w:rFonts w:ascii="Times New Roman" w:eastAsiaTheme="minorHAnsi" w:hAnsi="Times New Roman"/>
          <w:color w:val="000000"/>
          <w:sz w:val="23"/>
          <w:szCs w:val="23"/>
          <w:u w:val="single"/>
        </w:rPr>
        <w:t>a</w:t>
      </w:r>
      <w:r w:rsidRPr="00A21272">
        <w:rPr>
          <w:rFonts w:ascii="Times New Roman" w:eastAsiaTheme="minorHAnsi" w:hAnsi="Times New Roman"/>
          <w:color w:val="000000"/>
          <w:sz w:val="23"/>
          <w:szCs w:val="23"/>
          <w:u w:val="single"/>
        </w:rPr>
        <w:t xml:space="preserve">tion, </w:t>
      </w:r>
      <w:r w:rsidRPr="00A21272">
        <w:rPr>
          <w:rFonts w:ascii="Times New Roman" w:eastAsiaTheme="minorHAnsi" w:hAnsi="Times New Roman"/>
          <w:color w:val="000000"/>
          <w:sz w:val="23"/>
          <w:szCs w:val="23"/>
        </w:rPr>
        <w:t xml:space="preserve"> in order to distort costs associated with a commodity contract, such as insurance or freight, with the effect of fixing the settlement price of a financial instrument or a r</w:t>
      </w:r>
      <w:r w:rsidRPr="00A21272">
        <w:rPr>
          <w:rFonts w:ascii="Times New Roman" w:eastAsiaTheme="minorHAnsi" w:hAnsi="Times New Roman"/>
          <w:color w:val="000000"/>
          <w:sz w:val="23"/>
          <w:szCs w:val="23"/>
        </w:rPr>
        <w:t>e</w:t>
      </w:r>
      <w:r w:rsidRPr="00A21272">
        <w:rPr>
          <w:rFonts w:ascii="Times New Roman" w:eastAsiaTheme="minorHAnsi" w:hAnsi="Times New Roman"/>
          <w:color w:val="000000"/>
          <w:sz w:val="23"/>
          <w:szCs w:val="23"/>
        </w:rPr>
        <w:t xml:space="preserve">lated spot commodity contract at an abnormal or artificial price. </w:t>
      </w:r>
    </w:p>
    <w:p w:rsidR="00765EE4" w:rsidRPr="00A21272" w:rsidRDefault="00765EE4" w:rsidP="00765EE4">
      <w:pPr>
        <w:autoSpaceDE w:val="0"/>
        <w:autoSpaceDN w:val="0"/>
        <w:adjustRightInd w:val="0"/>
        <w:jc w:val="both"/>
        <w:rPr>
          <w:rFonts w:ascii="Times New Roman" w:eastAsiaTheme="minorHAnsi" w:hAnsi="Times New Roman"/>
          <w:color w:val="000000"/>
          <w:sz w:val="23"/>
          <w:szCs w:val="23"/>
        </w:rPr>
      </w:pPr>
    </w:p>
    <w:p w:rsidR="00765EE4" w:rsidRPr="00A21272" w:rsidRDefault="00765EE4" w:rsidP="00765EE4">
      <w:pPr>
        <w:autoSpaceDE w:val="0"/>
        <w:autoSpaceDN w:val="0"/>
        <w:adjustRightInd w:val="0"/>
        <w:jc w:val="both"/>
        <w:rPr>
          <w:rFonts w:ascii="Times New Roman" w:eastAsiaTheme="minorHAnsi" w:hAnsi="Times New Roman"/>
          <w:color w:val="000000"/>
          <w:sz w:val="23"/>
          <w:szCs w:val="23"/>
        </w:rPr>
      </w:pPr>
      <w:r w:rsidRPr="00A21272">
        <w:rPr>
          <w:rFonts w:ascii="Times New Roman" w:eastAsiaTheme="minorHAnsi" w:hAnsi="Times New Roman"/>
          <w:b/>
          <w:bCs/>
          <w:i/>
          <w:iCs/>
          <w:color w:val="000000"/>
          <w:sz w:val="23"/>
          <w:szCs w:val="23"/>
        </w:rPr>
        <w:t xml:space="preserve">In relation to indicators of manipulative behaviour relating to the employment of a fictitious device or any other form of deception or contrivance (Section B of Annex I of MAR) </w:t>
      </w:r>
    </w:p>
    <w:p w:rsidR="00765EE4" w:rsidRPr="00A21272" w:rsidRDefault="00765EE4" w:rsidP="00765EE4">
      <w:pPr>
        <w:autoSpaceDE w:val="0"/>
        <w:autoSpaceDN w:val="0"/>
        <w:adjustRightInd w:val="0"/>
        <w:jc w:val="both"/>
        <w:rPr>
          <w:rFonts w:ascii="Times New Roman" w:eastAsiaTheme="minorHAnsi" w:hAnsi="Times New Roman"/>
          <w:color w:val="000000"/>
          <w:sz w:val="23"/>
          <w:szCs w:val="23"/>
        </w:rPr>
      </w:pPr>
    </w:p>
    <w:p w:rsidR="00765EE4" w:rsidRPr="00A21272" w:rsidRDefault="00765EE4" w:rsidP="00765EE4">
      <w:pPr>
        <w:autoSpaceDE w:val="0"/>
        <w:autoSpaceDN w:val="0"/>
        <w:adjustRightInd w:val="0"/>
        <w:jc w:val="both"/>
        <w:rPr>
          <w:rFonts w:ascii="Times New Roman" w:eastAsiaTheme="minorHAnsi" w:hAnsi="Times New Roman"/>
          <w:sz w:val="23"/>
          <w:szCs w:val="23"/>
        </w:rPr>
      </w:pPr>
    </w:p>
    <w:p w:rsidR="00765EE4" w:rsidRPr="00A21272" w:rsidRDefault="00765EE4" w:rsidP="00765EE4">
      <w:pPr>
        <w:autoSpaceDE w:val="0"/>
        <w:autoSpaceDN w:val="0"/>
        <w:adjustRightInd w:val="0"/>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 xml:space="preserve">11. The following practices could relevantly clarify Indicator B(a) of Annex I of MAR (whether orders to trade given or transactions undertaken by persons are preceded or followed by dissemination of false or misleading information by the same persons or by persons linked to them):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1. Dissemination of false or misleading market information</w:t>
      </w:r>
      <w:r w:rsidRPr="00A21272">
        <w:rPr>
          <w:rFonts w:ascii="Times New Roman" w:eastAsiaTheme="minorHAnsi" w:hAnsi="Times New Roman"/>
          <w:color w:val="000000"/>
          <w:sz w:val="23"/>
          <w:szCs w:val="23"/>
          <w:u w:val="single"/>
        </w:rPr>
        <w:t>, with the intent or purpose of potential market manipulation,</w:t>
      </w:r>
      <w:r w:rsidRPr="00A21272">
        <w:rPr>
          <w:rFonts w:ascii="Times New Roman" w:eastAsiaTheme="minorHAnsi" w:hAnsi="Times New Roman"/>
          <w:color w:val="000000"/>
          <w:sz w:val="23"/>
          <w:szCs w:val="23"/>
        </w:rPr>
        <w:t xml:space="preserve"> through the media, including the internet, or by any other means, which results </w:t>
      </w:r>
      <w:r w:rsidRPr="00A21272">
        <w:rPr>
          <w:rFonts w:ascii="Times New Roman" w:eastAsiaTheme="minorHAnsi" w:hAnsi="Times New Roman"/>
          <w:strike/>
          <w:color w:val="000000"/>
          <w:sz w:val="23"/>
          <w:szCs w:val="23"/>
        </w:rPr>
        <w:t>or is likely to result</w:t>
      </w:r>
      <w:r w:rsidRPr="00A21272">
        <w:rPr>
          <w:rFonts w:ascii="Times New Roman" w:eastAsiaTheme="minorHAnsi" w:hAnsi="Times New Roman"/>
          <w:color w:val="000000"/>
          <w:sz w:val="23"/>
          <w:szCs w:val="23"/>
        </w:rPr>
        <w:t xml:space="preserve"> in the moving of the price of a financial instrument, related spot commodity contract, or an auctioned product based on emission allowances, in a direction favourable to the position held or to a transaction planned by the person or persons interested in the dissemination of the information.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2. Opening a position</w:t>
      </w:r>
      <w:r w:rsidRPr="00A21272">
        <w:rPr>
          <w:rFonts w:ascii="Times New Roman" w:eastAsiaTheme="minorHAnsi" w:hAnsi="Times New Roman"/>
          <w:color w:val="000000"/>
          <w:sz w:val="23"/>
          <w:szCs w:val="23"/>
          <w:u w:val="single"/>
        </w:rPr>
        <w:t>, with the intent or purpose of potential market manipulation,</w:t>
      </w:r>
      <w:r w:rsidRPr="00A21272">
        <w:rPr>
          <w:rFonts w:ascii="Times New Roman" w:eastAsiaTheme="minorHAnsi" w:hAnsi="Times New Roman"/>
          <w:color w:val="000000"/>
          <w:sz w:val="23"/>
          <w:szCs w:val="23"/>
        </w:rPr>
        <w:t xml:space="preserve"> in a financial instrument, related spot commodity contract, or an auctioned product based on emission allowances and closing it immediately after having publicly disclosed it pu</w:t>
      </w:r>
      <w:r w:rsidRPr="00A21272">
        <w:rPr>
          <w:rFonts w:ascii="Times New Roman" w:eastAsiaTheme="minorHAnsi" w:hAnsi="Times New Roman"/>
          <w:color w:val="000000"/>
          <w:sz w:val="23"/>
          <w:szCs w:val="23"/>
        </w:rPr>
        <w:t>t</w:t>
      </w:r>
      <w:r w:rsidRPr="00A21272">
        <w:rPr>
          <w:rFonts w:ascii="Times New Roman" w:eastAsiaTheme="minorHAnsi" w:hAnsi="Times New Roman"/>
          <w:color w:val="000000"/>
          <w:sz w:val="23"/>
          <w:szCs w:val="23"/>
        </w:rPr>
        <w:t xml:space="preserve">ting emphasis on the long holding period of the investment – usually known as opening a position and closing it immediately after its public disclosure.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3. Taking of a long position</w:t>
      </w:r>
      <w:r w:rsidRPr="00A21272">
        <w:rPr>
          <w:rFonts w:ascii="Times New Roman" w:eastAsiaTheme="minorHAnsi" w:hAnsi="Times New Roman"/>
          <w:color w:val="000000"/>
          <w:sz w:val="23"/>
          <w:szCs w:val="23"/>
          <w:u w:val="single"/>
        </w:rPr>
        <w:t>, with the intent or purpose of potential market manipul</w:t>
      </w:r>
      <w:r w:rsidRPr="00A21272">
        <w:rPr>
          <w:rFonts w:ascii="Times New Roman" w:eastAsiaTheme="minorHAnsi" w:hAnsi="Times New Roman"/>
          <w:color w:val="000000"/>
          <w:sz w:val="23"/>
          <w:szCs w:val="23"/>
          <w:u w:val="single"/>
        </w:rPr>
        <w:t>a</w:t>
      </w:r>
      <w:r w:rsidRPr="00A21272">
        <w:rPr>
          <w:rFonts w:ascii="Times New Roman" w:eastAsiaTheme="minorHAnsi" w:hAnsi="Times New Roman"/>
          <w:color w:val="000000"/>
          <w:sz w:val="23"/>
          <w:szCs w:val="23"/>
          <w:u w:val="single"/>
        </w:rPr>
        <w:t>tion,</w:t>
      </w:r>
      <w:r w:rsidRPr="00A21272">
        <w:rPr>
          <w:rFonts w:ascii="Times New Roman" w:eastAsiaTheme="minorHAnsi" w:hAnsi="Times New Roman"/>
          <w:color w:val="000000"/>
          <w:sz w:val="23"/>
          <w:szCs w:val="23"/>
        </w:rPr>
        <w:t xml:space="preserve"> in a financial instrument, related spot commodity contract, or an auctioned product based on emission allowances and then undertaking further buying activity and /or di</w:t>
      </w:r>
      <w:r w:rsidRPr="00A21272">
        <w:rPr>
          <w:rFonts w:ascii="Times New Roman" w:eastAsiaTheme="minorHAnsi" w:hAnsi="Times New Roman"/>
          <w:color w:val="000000"/>
          <w:sz w:val="23"/>
          <w:szCs w:val="23"/>
        </w:rPr>
        <w:t>s</w:t>
      </w:r>
      <w:r w:rsidRPr="00A21272">
        <w:rPr>
          <w:rFonts w:ascii="Times New Roman" w:eastAsiaTheme="minorHAnsi" w:hAnsi="Times New Roman"/>
          <w:color w:val="000000"/>
          <w:sz w:val="23"/>
          <w:szCs w:val="23"/>
        </w:rPr>
        <w:t>seminating misleading positive information about the financial instrument, related spot commodity contract, or an auctioned product based on emission allowances</w:t>
      </w:r>
      <w:r w:rsidRPr="00A21272">
        <w:rPr>
          <w:rFonts w:ascii="Times New Roman" w:eastAsiaTheme="minorHAnsi" w:hAnsi="Times New Roman"/>
          <w:color w:val="000000"/>
          <w:sz w:val="23"/>
          <w:szCs w:val="23"/>
          <w:u w:val="single"/>
        </w:rPr>
        <w:t xml:space="preserve">, with the intent or purpose of potential market manipulation,  </w:t>
      </w:r>
      <w:r w:rsidRPr="00A21272">
        <w:rPr>
          <w:rFonts w:ascii="Times New Roman" w:eastAsiaTheme="minorHAnsi" w:hAnsi="Times New Roman"/>
          <w:color w:val="000000"/>
          <w:sz w:val="23"/>
          <w:szCs w:val="23"/>
        </w:rPr>
        <w:t xml:space="preserve"> with a view to increasing the price of the financial instrument, related spot commodity contract, or an auctioned product based on emission allowances, by the attraction of others buyers. When the price is at an artificial high level, the long position held is sold out</w:t>
      </w:r>
      <w:r w:rsidRPr="00A21272">
        <w:rPr>
          <w:rFonts w:ascii="Times New Roman" w:eastAsiaTheme="minorHAnsi" w:hAnsi="Times New Roman"/>
          <w:color w:val="000000"/>
          <w:sz w:val="23"/>
          <w:szCs w:val="23"/>
          <w:u w:val="single"/>
        </w:rPr>
        <w:t xml:space="preserve">, with the intent or purpose of potential market manipulation </w:t>
      </w:r>
      <w:r w:rsidRPr="00A21272">
        <w:rPr>
          <w:rFonts w:ascii="Times New Roman" w:eastAsiaTheme="minorHAnsi" w:hAnsi="Times New Roman"/>
          <w:color w:val="000000"/>
          <w:sz w:val="23"/>
          <w:szCs w:val="23"/>
        </w:rPr>
        <w:t xml:space="preserve"> – usually known as pump and dump.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4. Taking of a short position</w:t>
      </w:r>
      <w:r w:rsidRPr="00A21272">
        <w:rPr>
          <w:rFonts w:ascii="Times New Roman" w:eastAsiaTheme="minorHAnsi" w:hAnsi="Times New Roman"/>
          <w:color w:val="000000"/>
          <w:sz w:val="23"/>
          <w:szCs w:val="23"/>
          <w:u w:val="single"/>
        </w:rPr>
        <w:t>, with the intent or purpose of potential market manipul</w:t>
      </w:r>
      <w:r w:rsidRPr="00A21272">
        <w:rPr>
          <w:rFonts w:ascii="Times New Roman" w:eastAsiaTheme="minorHAnsi" w:hAnsi="Times New Roman"/>
          <w:color w:val="000000"/>
          <w:sz w:val="23"/>
          <w:szCs w:val="23"/>
          <w:u w:val="single"/>
        </w:rPr>
        <w:t>a</w:t>
      </w:r>
      <w:r w:rsidRPr="00A21272">
        <w:rPr>
          <w:rFonts w:ascii="Times New Roman" w:eastAsiaTheme="minorHAnsi" w:hAnsi="Times New Roman"/>
          <w:color w:val="000000"/>
          <w:sz w:val="23"/>
          <w:szCs w:val="23"/>
          <w:u w:val="single"/>
        </w:rPr>
        <w:t xml:space="preserve">tion, </w:t>
      </w:r>
      <w:r w:rsidRPr="00A21272">
        <w:rPr>
          <w:rFonts w:ascii="Times New Roman" w:eastAsiaTheme="minorHAnsi" w:hAnsi="Times New Roman"/>
          <w:color w:val="000000"/>
          <w:sz w:val="23"/>
          <w:szCs w:val="23"/>
        </w:rPr>
        <w:t xml:space="preserve"> in a financial instrument, related spot commodity contract, or an auctioned pro</w:t>
      </w:r>
      <w:r w:rsidRPr="00A21272">
        <w:rPr>
          <w:rFonts w:ascii="Times New Roman" w:eastAsiaTheme="minorHAnsi" w:hAnsi="Times New Roman"/>
          <w:color w:val="000000"/>
          <w:sz w:val="23"/>
          <w:szCs w:val="23"/>
        </w:rPr>
        <w:t>d</w:t>
      </w:r>
      <w:r w:rsidRPr="00A21272">
        <w:rPr>
          <w:rFonts w:ascii="Times New Roman" w:eastAsiaTheme="minorHAnsi" w:hAnsi="Times New Roman"/>
          <w:color w:val="000000"/>
          <w:sz w:val="23"/>
          <w:szCs w:val="23"/>
        </w:rPr>
        <w:t>uct based on emission allowances and then undertaking further selling activity and /or disseminating misleading negative information about the financial instrument, related spot commodity contract, or an auctioned product based on emission allowances</w:t>
      </w:r>
      <w:r w:rsidRPr="00A21272">
        <w:rPr>
          <w:rFonts w:ascii="Times New Roman" w:eastAsiaTheme="minorHAnsi" w:hAnsi="Times New Roman"/>
          <w:color w:val="000000"/>
          <w:sz w:val="23"/>
          <w:szCs w:val="23"/>
          <w:u w:val="single"/>
        </w:rPr>
        <w:t xml:space="preserve">, with the intent or purpose of potential market manipulation,  </w:t>
      </w:r>
      <w:r w:rsidRPr="00A21272">
        <w:rPr>
          <w:rFonts w:ascii="Times New Roman" w:eastAsiaTheme="minorHAnsi" w:hAnsi="Times New Roman"/>
          <w:color w:val="000000"/>
          <w:sz w:val="23"/>
          <w:szCs w:val="23"/>
        </w:rPr>
        <w:t xml:space="preserve"> with a view to decreasing the price of the financial instrument, related spot commodity contract, or an auctioned product based on emission allowances, by the attraction of others sellers. When the price has fallen, the position held is closed</w:t>
      </w:r>
      <w:r w:rsidRPr="00A21272">
        <w:rPr>
          <w:rFonts w:ascii="Times New Roman" w:eastAsiaTheme="minorHAnsi" w:hAnsi="Times New Roman"/>
          <w:color w:val="000000"/>
          <w:sz w:val="23"/>
          <w:szCs w:val="23"/>
          <w:u w:val="single"/>
        </w:rPr>
        <w:t>, with the intent or purpose of potential ma</w:t>
      </w:r>
      <w:r w:rsidRPr="00A21272">
        <w:rPr>
          <w:rFonts w:ascii="Times New Roman" w:eastAsiaTheme="minorHAnsi" w:hAnsi="Times New Roman"/>
          <w:color w:val="000000"/>
          <w:sz w:val="23"/>
          <w:szCs w:val="23"/>
          <w:u w:val="single"/>
        </w:rPr>
        <w:t>r</w:t>
      </w:r>
      <w:r w:rsidRPr="00A21272">
        <w:rPr>
          <w:rFonts w:ascii="Times New Roman" w:eastAsiaTheme="minorHAnsi" w:hAnsi="Times New Roman"/>
          <w:color w:val="000000"/>
          <w:sz w:val="23"/>
          <w:szCs w:val="23"/>
          <w:u w:val="single"/>
        </w:rPr>
        <w:t xml:space="preserve">ket manipulation, </w:t>
      </w:r>
      <w:r w:rsidRPr="00A21272">
        <w:rPr>
          <w:rFonts w:ascii="Times New Roman" w:eastAsiaTheme="minorHAnsi" w:hAnsi="Times New Roman"/>
          <w:color w:val="000000"/>
          <w:sz w:val="23"/>
          <w:szCs w:val="23"/>
        </w:rPr>
        <w:t xml:space="preserve">– usually known as trash and cash.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5. Transaction or series of transactions</w:t>
      </w:r>
      <w:r w:rsidRPr="00A21272">
        <w:rPr>
          <w:rFonts w:ascii="Times New Roman" w:eastAsiaTheme="minorHAnsi" w:hAnsi="Times New Roman"/>
          <w:color w:val="000000"/>
          <w:sz w:val="23"/>
          <w:szCs w:val="23"/>
          <w:u w:val="single"/>
        </w:rPr>
        <w:t>, with the intent or purpose of potential market manipulation,</w:t>
      </w:r>
      <w:r w:rsidRPr="00A21272">
        <w:rPr>
          <w:rFonts w:ascii="Times New Roman" w:eastAsiaTheme="minorHAnsi" w:hAnsi="Times New Roman"/>
          <w:color w:val="000000"/>
          <w:sz w:val="23"/>
          <w:szCs w:val="23"/>
        </w:rPr>
        <w:t xml:space="preserve"> designed to conceal the ownership of a financial instrument, related spot commodity contract, or an auctioned product based on emission allowances via the breach of disclosure requirements through the holding of the financial instrument, rela</w:t>
      </w:r>
      <w:r w:rsidRPr="00A21272">
        <w:rPr>
          <w:rFonts w:ascii="Times New Roman" w:eastAsiaTheme="minorHAnsi" w:hAnsi="Times New Roman"/>
          <w:color w:val="000000"/>
          <w:sz w:val="23"/>
          <w:szCs w:val="23"/>
        </w:rPr>
        <w:t>t</w:t>
      </w:r>
      <w:r w:rsidRPr="00A21272">
        <w:rPr>
          <w:rFonts w:ascii="Times New Roman" w:eastAsiaTheme="minorHAnsi" w:hAnsi="Times New Roman"/>
          <w:color w:val="000000"/>
          <w:sz w:val="23"/>
          <w:szCs w:val="23"/>
        </w:rPr>
        <w:t>ed spot commodity contract, or an auctioned product based on emission allowances in the name of a colluding party (or parties).The dis-closures are misleading in respect of the true underlying holding of the financial instrument, related spot commodity co</w:t>
      </w:r>
      <w:r w:rsidRPr="00A21272">
        <w:rPr>
          <w:rFonts w:ascii="Times New Roman" w:eastAsiaTheme="minorHAnsi" w:hAnsi="Times New Roman"/>
          <w:color w:val="000000"/>
          <w:sz w:val="23"/>
          <w:szCs w:val="23"/>
        </w:rPr>
        <w:t>n</w:t>
      </w:r>
      <w:r w:rsidRPr="00A21272">
        <w:rPr>
          <w:rFonts w:ascii="Times New Roman" w:eastAsiaTheme="minorHAnsi" w:hAnsi="Times New Roman"/>
          <w:color w:val="000000"/>
          <w:sz w:val="23"/>
          <w:szCs w:val="23"/>
        </w:rPr>
        <w:t>tract, or an auctioned product based on emission allowances – usually known as co</w:t>
      </w:r>
      <w:r w:rsidRPr="00A21272">
        <w:rPr>
          <w:rFonts w:ascii="Times New Roman" w:eastAsiaTheme="minorHAnsi" w:hAnsi="Times New Roman"/>
          <w:color w:val="000000"/>
          <w:sz w:val="23"/>
          <w:szCs w:val="23"/>
        </w:rPr>
        <w:t>n</w:t>
      </w:r>
      <w:r w:rsidRPr="00A21272">
        <w:rPr>
          <w:rFonts w:ascii="Times New Roman" w:eastAsiaTheme="minorHAnsi" w:hAnsi="Times New Roman"/>
          <w:color w:val="000000"/>
          <w:sz w:val="23"/>
          <w:szCs w:val="23"/>
        </w:rPr>
        <w:t xml:space="preserve">cealing ownership.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p>
    <w:p w:rsidR="00765EE4" w:rsidRPr="00A21272" w:rsidRDefault="00765EE4" w:rsidP="00765EE4">
      <w:pPr>
        <w:autoSpaceDE w:val="0"/>
        <w:autoSpaceDN w:val="0"/>
        <w:adjustRightInd w:val="0"/>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 xml:space="preserve">12. The following practices could relevantly clarify Indicator B(b) of Annex I of MAR (whether orders to trade are given or transactions are undertaken by persons before or after the same per-sons or persons linked to them produce or disseminate investment recommendations which are erroneous, biased, or demonstrably influenced by material interest):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1. Dissemination of false or misleading market information</w:t>
      </w:r>
      <w:r w:rsidRPr="00A21272">
        <w:rPr>
          <w:rFonts w:ascii="Times New Roman" w:eastAsiaTheme="minorHAnsi" w:hAnsi="Times New Roman"/>
          <w:color w:val="000000"/>
          <w:sz w:val="23"/>
          <w:szCs w:val="23"/>
          <w:u w:val="single"/>
        </w:rPr>
        <w:t>, with the intent or purpose of potential market manipulation,</w:t>
      </w:r>
      <w:r w:rsidRPr="00A21272">
        <w:rPr>
          <w:rFonts w:ascii="Times New Roman" w:eastAsiaTheme="minorHAnsi" w:hAnsi="Times New Roman"/>
          <w:color w:val="000000"/>
          <w:sz w:val="23"/>
          <w:szCs w:val="23"/>
        </w:rPr>
        <w:t xml:space="preserve"> through the media, including the internet, or by any other means, which results </w:t>
      </w:r>
      <w:r w:rsidRPr="00A21272">
        <w:rPr>
          <w:rFonts w:ascii="Times New Roman" w:eastAsiaTheme="minorHAnsi" w:hAnsi="Times New Roman"/>
          <w:strike/>
          <w:color w:val="000000"/>
          <w:sz w:val="23"/>
          <w:szCs w:val="23"/>
        </w:rPr>
        <w:t>or is likely to</w:t>
      </w:r>
      <w:r w:rsidRPr="00A21272">
        <w:rPr>
          <w:rFonts w:ascii="Times New Roman" w:eastAsiaTheme="minorHAnsi" w:hAnsi="Times New Roman"/>
          <w:color w:val="000000"/>
          <w:sz w:val="23"/>
          <w:szCs w:val="23"/>
        </w:rPr>
        <w:t xml:space="preserve"> result in the moving of the price of a financial instrument, related spot commodity contract, or an auctioned product based on emission allowances, in a direction favourable to the position held or to a transaction planned by the person or persons interested in the dissemination of the information. </w:t>
      </w:r>
    </w:p>
    <w:p w:rsidR="00765EE4" w:rsidRPr="00A21272"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2. Taking of a long position</w:t>
      </w:r>
      <w:r w:rsidRPr="00A21272">
        <w:rPr>
          <w:rFonts w:ascii="Times New Roman" w:eastAsiaTheme="minorHAnsi" w:hAnsi="Times New Roman"/>
          <w:color w:val="000000"/>
          <w:sz w:val="23"/>
          <w:szCs w:val="23"/>
          <w:u w:val="single"/>
        </w:rPr>
        <w:t>, with the intent or purpose of potential market manipul</w:t>
      </w:r>
      <w:r w:rsidRPr="00A21272">
        <w:rPr>
          <w:rFonts w:ascii="Times New Roman" w:eastAsiaTheme="minorHAnsi" w:hAnsi="Times New Roman"/>
          <w:color w:val="000000"/>
          <w:sz w:val="23"/>
          <w:szCs w:val="23"/>
          <w:u w:val="single"/>
        </w:rPr>
        <w:t>a</w:t>
      </w:r>
      <w:r w:rsidRPr="00A21272">
        <w:rPr>
          <w:rFonts w:ascii="Times New Roman" w:eastAsiaTheme="minorHAnsi" w:hAnsi="Times New Roman"/>
          <w:color w:val="000000"/>
          <w:sz w:val="23"/>
          <w:szCs w:val="23"/>
          <w:u w:val="single"/>
        </w:rPr>
        <w:t xml:space="preserve">tion, </w:t>
      </w:r>
      <w:r w:rsidRPr="00A21272">
        <w:rPr>
          <w:rFonts w:ascii="Times New Roman" w:eastAsiaTheme="minorHAnsi" w:hAnsi="Times New Roman"/>
          <w:color w:val="000000"/>
          <w:sz w:val="23"/>
          <w:szCs w:val="23"/>
        </w:rPr>
        <w:t>in a financial instrument, related spot commodity contract, or an auctioned product based on emission allowances and then undertaking further buying activity and /or di</w:t>
      </w:r>
      <w:r w:rsidRPr="00A21272">
        <w:rPr>
          <w:rFonts w:ascii="Times New Roman" w:eastAsiaTheme="minorHAnsi" w:hAnsi="Times New Roman"/>
          <w:color w:val="000000"/>
          <w:sz w:val="23"/>
          <w:szCs w:val="23"/>
        </w:rPr>
        <w:t>s</w:t>
      </w:r>
      <w:r w:rsidRPr="00A21272">
        <w:rPr>
          <w:rFonts w:ascii="Times New Roman" w:eastAsiaTheme="minorHAnsi" w:hAnsi="Times New Roman"/>
          <w:color w:val="000000"/>
          <w:sz w:val="23"/>
          <w:szCs w:val="23"/>
        </w:rPr>
        <w:t>seminating misleading positive information about the financial instrument, related spot commodity contract, or an auctioned product based on emission allowances</w:t>
      </w:r>
      <w:r w:rsidRPr="00A21272">
        <w:rPr>
          <w:rFonts w:ascii="Times New Roman" w:eastAsiaTheme="minorHAnsi" w:hAnsi="Times New Roman"/>
          <w:color w:val="000000"/>
          <w:sz w:val="23"/>
          <w:szCs w:val="23"/>
          <w:u w:val="single"/>
        </w:rPr>
        <w:t xml:space="preserve">, with the intent or purpose of </w:t>
      </w:r>
      <w:r>
        <w:rPr>
          <w:rFonts w:ascii="Times New Roman" w:eastAsiaTheme="minorHAnsi" w:hAnsi="Times New Roman"/>
          <w:color w:val="000000"/>
          <w:sz w:val="23"/>
          <w:szCs w:val="23"/>
          <w:u w:val="single"/>
        </w:rPr>
        <w:t>potential market manipulation,</w:t>
      </w:r>
      <w:r w:rsidRPr="00A21272">
        <w:rPr>
          <w:rFonts w:ascii="Times New Roman" w:eastAsiaTheme="minorHAnsi" w:hAnsi="Times New Roman"/>
          <w:color w:val="000000"/>
          <w:sz w:val="23"/>
          <w:szCs w:val="23"/>
        </w:rPr>
        <w:t xml:space="preserve"> with a view to increasing the price of the financial instrument, related spot commodity contract, or an auctioned product based on emission allowances, by the attraction of others buyers. When the price is at an artificial high level, the long position held is sold out</w:t>
      </w:r>
      <w:r w:rsidRPr="00A21272">
        <w:rPr>
          <w:rFonts w:ascii="Times New Roman" w:eastAsiaTheme="minorHAnsi" w:hAnsi="Times New Roman"/>
          <w:color w:val="000000"/>
          <w:sz w:val="23"/>
          <w:szCs w:val="23"/>
          <w:u w:val="single"/>
        </w:rPr>
        <w:t xml:space="preserve">, with the intent or purpose of potential market manipulation,  </w:t>
      </w:r>
      <w:r w:rsidRPr="00A21272">
        <w:rPr>
          <w:rFonts w:ascii="Times New Roman" w:eastAsiaTheme="minorHAnsi" w:hAnsi="Times New Roman"/>
          <w:color w:val="000000"/>
          <w:sz w:val="23"/>
          <w:szCs w:val="23"/>
        </w:rPr>
        <w:t xml:space="preserve"> – usually known as pump and dump. </w:t>
      </w:r>
    </w:p>
    <w:p w:rsidR="00765EE4" w:rsidRDefault="00765EE4" w:rsidP="00765EE4">
      <w:pPr>
        <w:autoSpaceDE w:val="0"/>
        <w:autoSpaceDN w:val="0"/>
        <w:adjustRightInd w:val="0"/>
        <w:ind w:left="1276"/>
        <w:jc w:val="both"/>
        <w:rPr>
          <w:rFonts w:ascii="Times New Roman" w:eastAsiaTheme="minorHAnsi" w:hAnsi="Times New Roman"/>
          <w:color w:val="000000"/>
          <w:sz w:val="23"/>
          <w:szCs w:val="23"/>
        </w:rPr>
      </w:pPr>
      <w:r w:rsidRPr="00A21272">
        <w:rPr>
          <w:rFonts w:ascii="Times New Roman" w:eastAsiaTheme="minorHAnsi" w:hAnsi="Times New Roman"/>
          <w:color w:val="000000"/>
          <w:sz w:val="23"/>
          <w:szCs w:val="23"/>
        </w:rPr>
        <w:t>3. Taking of a short position</w:t>
      </w:r>
      <w:r w:rsidRPr="00A21272">
        <w:rPr>
          <w:rFonts w:ascii="Times New Roman" w:eastAsiaTheme="minorHAnsi" w:hAnsi="Times New Roman"/>
          <w:color w:val="000000"/>
          <w:sz w:val="23"/>
          <w:szCs w:val="23"/>
          <w:u w:val="single"/>
        </w:rPr>
        <w:t>, with the intent or purpose of potential market manipul</w:t>
      </w:r>
      <w:r w:rsidRPr="00A21272">
        <w:rPr>
          <w:rFonts w:ascii="Times New Roman" w:eastAsiaTheme="minorHAnsi" w:hAnsi="Times New Roman"/>
          <w:color w:val="000000"/>
          <w:sz w:val="23"/>
          <w:szCs w:val="23"/>
          <w:u w:val="single"/>
        </w:rPr>
        <w:t>a</w:t>
      </w:r>
      <w:r w:rsidRPr="00A21272">
        <w:rPr>
          <w:rFonts w:ascii="Times New Roman" w:eastAsiaTheme="minorHAnsi" w:hAnsi="Times New Roman"/>
          <w:color w:val="000000"/>
          <w:sz w:val="23"/>
          <w:szCs w:val="23"/>
          <w:u w:val="single"/>
        </w:rPr>
        <w:t xml:space="preserve">tion,  </w:t>
      </w:r>
      <w:r w:rsidRPr="00A21272">
        <w:rPr>
          <w:rFonts w:ascii="Times New Roman" w:eastAsiaTheme="minorHAnsi" w:hAnsi="Times New Roman"/>
          <w:color w:val="000000"/>
          <w:sz w:val="23"/>
          <w:szCs w:val="23"/>
        </w:rPr>
        <w:t xml:space="preserve"> in a financial instrument, related spot commodity contract, or an auctioned pro</w:t>
      </w:r>
      <w:r w:rsidRPr="00A21272">
        <w:rPr>
          <w:rFonts w:ascii="Times New Roman" w:eastAsiaTheme="minorHAnsi" w:hAnsi="Times New Roman"/>
          <w:color w:val="000000"/>
          <w:sz w:val="23"/>
          <w:szCs w:val="23"/>
        </w:rPr>
        <w:t>d</w:t>
      </w:r>
      <w:r w:rsidRPr="00A21272">
        <w:rPr>
          <w:rFonts w:ascii="Times New Roman" w:eastAsiaTheme="minorHAnsi" w:hAnsi="Times New Roman"/>
          <w:color w:val="000000"/>
          <w:sz w:val="23"/>
          <w:szCs w:val="23"/>
        </w:rPr>
        <w:t>uct based on emission allowances and then undertaking further selling activity and /or disseminating misleading negative information about the financial instrument, related spot commodity contract, or an auctioned product based on emission allowances</w:t>
      </w:r>
      <w:r w:rsidRPr="00A21272">
        <w:rPr>
          <w:rFonts w:ascii="Times New Roman" w:eastAsiaTheme="minorHAnsi" w:hAnsi="Times New Roman"/>
          <w:color w:val="000000"/>
          <w:sz w:val="23"/>
          <w:szCs w:val="23"/>
          <w:u w:val="single"/>
        </w:rPr>
        <w:t>, with the intent or purpose of potential market manipulat</w:t>
      </w:r>
      <w:r>
        <w:rPr>
          <w:rFonts w:ascii="Times New Roman" w:eastAsiaTheme="minorHAnsi" w:hAnsi="Times New Roman"/>
          <w:color w:val="000000"/>
          <w:sz w:val="23"/>
          <w:szCs w:val="23"/>
          <w:u w:val="single"/>
        </w:rPr>
        <w:t xml:space="preserve">ion, </w:t>
      </w:r>
      <w:r w:rsidRPr="00A21272">
        <w:rPr>
          <w:rFonts w:ascii="Times New Roman" w:eastAsiaTheme="minorHAnsi" w:hAnsi="Times New Roman"/>
          <w:color w:val="000000"/>
          <w:sz w:val="23"/>
          <w:szCs w:val="23"/>
        </w:rPr>
        <w:t>with a view to decreasing the price of the financial instrument, related spot commodity contract, or an auctioned product based on emission allowances, by the attraction of others sellers. When the price has fallen, the position held is closed</w:t>
      </w:r>
      <w:r w:rsidRPr="00A21272">
        <w:rPr>
          <w:rFonts w:ascii="Times New Roman" w:eastAsiaTheme="minorHAnsi" w:hAnsi="Times New Roman"/>
          <w:color w:val="000000"/>
          <w:sz w:val="23"/>
          <w:szCs w:val="23"/>
          <w:u w:val="single"/>
        </w:rPr>
        <w:t>, with the intent or purpose of potential ma</w:t>
      </w:r>
      <w:r w:rsidRPr="00A21272">
        <w:rPr>
          <w:rFonts w:ascii="Times New Roman" w:eastAsiaTheme="minorHAnsi" w:hAnsi="Times New Roman"/>
          <w:color w:val="000000"/>
          <w:sz w:val="23"/>
          <w:szCs w:val="23"/>
          <w:u w:val="single"/>
        </w:rPr>
        <w:t>r</w:t>
      </w:r>
      <w:r w:rsidRPr="00A21272">
        <w:rPr>
          <w:rFonts w:ascii="Times New Roman" w:eastAsiaTheme="minorHAnsi" w:hAnsi="Times New Roman"/>
          <w:color w:val="000000"/>
          <w:sz w:val="23"/>
          <w:szCs w:val="23"/>
          <w:u w:val="single"/>
        </w:rPr>
        <w:t xml:space="preserve">ket manipulation,  </w:t>
      </w:r>
      <w:r w:rsidRPr="00A21272">
        <w:rPr>
          <w:rFonts w:ascii="Times New Roman" w:eastAsiaTheme="minorHAnsi" w:hAnsi="Times New Roman"/>
          <w:color w:val="000000"/>
          <w:sz w:val="23"/>
          <w:szCs w:val="23"/>
        </w:rPr>
        <w:t xml:space="preserve">– usually known as trash and cash. </w:t>
      </w:r>
    </w:p>
    <w:p w:rsidR="009B63E9" w:rsidRDefault="009B63E9" w:rsidP="009B63E9">
      <w:pPr>
        <w:autoSpaceDE w:val="0"/>
        <w:autoSpaceDN w:val="0"/>
        <w:adjustRightInd w:val="0"/>
        <w:jc w:val="both"/>
        <w:rPr>
          <w:rFonts w:ascii="Times New Roman" w:eastAsiaTheme="minorHAnsi" w:hAnsi="Times New Roman"/>
          <w:color w:val="000000"/>
          <w:sz w:val="23"/>
          <w:szCs w:val="23"/>
        </w:rPr>
      </w:pPr>
    </w:p>
    <w:p w:rsidR="009B63E9" w:rsidRDefault="009B63E9" w:rsidP="009B63E9">
      <w:pPr>
        <w:jc w:val="both"/>
        <w:rPr>
          <w:rFonts w:ascii="Times New Roman" w:hAnsi="Times New Roman"/>
          <w:b/>
          <w:sz w:val="23"/>
          <w:szCs w:val="23"/>
        </w:rPr>
      </w:pPr>
    </w:p>
    <w:p w:rsidR="009B63E9" w:rsidRDefault="009B63E9" w:rsidP="009B63E9">
      <w:pPr>
        <w:jc w:val="both"/>
        <w:rPr>
          <w:rFonts w:ascii="Times New Roman" w:hAnsi="Times New Roman"/>
          <w:b/>
          <w:sz w:val="23"/>
          <w:szCs w:val="23"/>
        </w:rPr>
      </w:pPr>
      <w:r>
        <w:rPr>
          <w:rFonts w:ascii="Times New Roman" w:hAnsi="Times New Roman"/>
          <w:b/>
          <w:sz w:val="23"/>
          <w:szCs w:val="23"/>
        </w:rPr>
        <w:t xml:space="preserve">DETAILED REMARKS ON RELATED INDICATORS (draft advice on delegated act point 13) </w:t>
      </w:r>
    </w:p>
    <w:p w:rsidR="009B63E9" w:rsidRPr="0042225B" w:rsidRDefault="009B63E9" w:rsidP="009B63E9">
      <w:pPr>
        <w:jc w:val="both"/>
        <w:rPr>
          <w:rFonts w:ascii="Times New Roman" w:hAnsi="Times New Roman"/>
          <w:b/>
          <w:sz w:val="23"/>
          <w:szCs w:val="23"/>
        </w:rPr>
      </w:pPr>
    </w:p>
    <w:p w:rsidR="009B63E9" w:rsidRDefault="009B63E9" w:rsidP="009B63E9">
      <w:pPr>
        <w:jc w:val="both"/>
        <w:rPr>
          <w:rFonts w:ascii="Times New Roman" w:hAnsi="Times New Roman"/>
          <w:sz w:val="23"/>
          <w:szCs w:val="23"/>
        </w:rPr>
      </w:pPr>
      <w:r w:rsidRPr="00211279">
        <w:rPr>
          <w:rFonts w:ascii="Times New Roman" w:hAnsi="Times New Roman"/>
          <w:sz w:val="23"/>
          <w:szCs w:val="23"/>
        </w:rPr>
        <w:t>Regarding the indicators in point 13, we would like to make the following particular comments.</w:t>
      </w:r>
    </w:p>
    <w:p w:rsidR="009B63E9" w:rsidRPr="00211279" w:rsidRDefault="009B63E9" w:rsidP="009B63E9">
      <w:pPr>
        <w:jc w:val="both"/>
        <w:rPr>
          <w:rFonts w:ascii="Times New Roman" w:hAnsi="Times New Roman"/>
          <w:sz w:val="23"/>
          <w:szCs w:val="23"/>
        </w:rPr>
      </w:pPr>
    </w:p>
    <w:p w:rsidR="009B63E9" w:rsidRDefault="009B63E9" w:rsidP="009B63E9">
      <w:pPr>
        <w:spacing w:before="60" w:after="240"/>
        <w:jc w:val="both"/>
        <w:rPr>
          <w:rFonts w:ascii="Times New Roman" w:hAnsi="Times New Roman"/>
          <w:sz w:val="24"/>
        </w:rPr>
      </w:pPr>
      <w:r>
        <w:rPr>
          <w:rFonts w:ascii="Times New Roman" w:hAnsi="Times New Roman"/>
          <w:sz w:val="24"/>
        </w:rPr>
        <w:t>T</w:t>
      </w:r>
      <w:r w:rsidRPr="0016312B">
        <w:rPr>
          <w:rFonts w:ascii="Times New Roman" w:hAnsi="Times New Roman"/>
          <w:sz w:val="24"/>
        </w:rPr>
        <w:t>he indicators</w:t>
      </w:r>
      <w:r>
        <w:rPr>
          <w:rFonts w:ascii="Times New Roman" w:hAnsi="Times New Roman"/>
          <w:sz w:val="24"/>
        </w:rPr>
        <w:t xml:space="preserve"> in point 13 (page 19-21)</w:t>
      </w:r>
      <w:r w:rsidRPr="0016312B">
        <w:rPr>
          <w:rFonts w:ascii="Times New Roman" w:hAnsi="Times New Roman"/>
          <w:sz w:val="24"/>
        </w:rPr>
        <w:t xml:space="preserve"> are helpful in a general sense</w:t>
      </w:r>
      <w:r>
        <w:rPr>
          <w:rFonts w:ascii="Times New Roman" w:hAnsi="Times New Roman"/>
          <w:sz w:val="24"/>
        </w:rPr>
        <w:t>. We also welcome the introductory</w:t>
      </w:r>
      <w:r w:rsidRPr="0016312B">
        <w:rPr>
          <w:rFonts w:ascii="Times New Roman" w:hAnsi="Times New Roman"/>
          <w:sz w:val="24"/>
        </w:rPr>
        <w:t xml:space="preserve"> </w:t>
      </w:r>
      <w:r>
        <w:rPr>
          <w:rFonts w:ascii="Times New Roman" w:hAnsi="Times New Roman"/>
          <w:sz w:val="24"/>
        </w:rPr>
        <w:t>paragraph that states that the examples provided are non-exhaustive and that ‘</w:t>
      </w:r>
      <w:r w:rsidRPr="00F504FD">
        <w:rPr>
          <w:rFonts w:ascii="Times New Roman" w:hAnsi="Times New Roman"/>
          <w:sz w:val="24"/>
        </w:rPr>
        <w:t>They shall not necessarily be deemed in themselves to constitute market manipulation but shall be taken into account where transactions or orders to trade are examined.’</w:t>
      </w:r>
      <w:r>
        <w:rPr>
          <w:rFonts w:ascii="Times New Roman" w:hAnsi="Times New Roman"/>
          <w:sz w:val="24"/>
        </w:rPr>
        <w:t xml:space="preserve"> However a number of clarifications is needed.</w:t>
      </w:r>
    </w:p>
    <w:p w:rsidR="009B63E9" w:rsidRDefault="009B63E9" w:rsidP="009B63E9">
      <w:pPr>
        <w:spacing w:before="60" w:after="240"/>
        <w:jc w:val="both"/>
        <w:rPr>
          <w:rFonts w:ascii="Times New Roman" w:hAnsi="Times New Roman"/>
          <w:sz w:val="24"/>
        </w:rPr>
      </w:pPr>
      <w:r>
        <w:rPr>
          <w:rFonts w:ascii="Times New Roman" w:hAnsi="Times New Roman"/>
          <w:sz w:val="24"/>
        </w:rPr>
        <w:t>In this vein, and in addition to the explanations made in the above section regarding the examples (ESMA draft advice points 3-12) which are often relevant to the indicators as well (ESMA draft advice point 13), we provide below further detailed explanations and make drafting suggestions for the explanatory opening paragraph of the point 13 and for the indicators included in that point.</w:t>
      </w:r>
    </w:p>
    <w:p w:rsidR="009B63E9" w:rsidRPr="005F5141" w:rsidRDefault="009B63E9" w:rsidP="009B63E9">
      <w:pPr>
        <w:spacing w:before="60" w:after="240"/>
        <w:jc w:val="both"/>
        <w:rPr>
          <w:rFonts w:ascii="Times New Roman" w:hAnsi="Times New Roman"/>
          <w:b/>
          <w:sz w:val="24"/>
        </w:rPr>
      </w:pPr>
      <w:r w:rsidRPr="005F5141">
        <w:rPr>
          <w:rFonts w:ascii="Times New Roman" w:hAnsi="Times New Roman"/>
          <w:b/>
          <w:sz w:val="24"/>
        </w:rPr>
        <w:t>Legitimate purpose</w:t>
      </w:r>
    </w:p>
    <w:p w:rsidR="009B63E9" w:rsidRDefault="009B63E9" w:rsidP="009B63E9">
      <w:pPr>
        <w:spacing w:before="60" w:after="240"/>
        <w:jc w:val="both"/>
        <w:rPr>
          <w:rFonts w:ascii="Times New Roman" w:hAnsi="Times New Roman"/>
          <w:sz w:val="24"/>
        </w:rPr>
      </w:pPr>
      <w:r>
        <w:rPr>
          <w:rFonts w:ascii="Times New Roman" w:hAnsi="Times New Roman"/>
          <w:sz w:val="24"/>
        </w:rPr>
        <w:t>To reiterate,</w:t>
      </w:r>
      <w:r w:rsidRPr="0016312B">
        <w:rPr>
          <w:rFonts w:ascii="Times New Roman" w:hAnsi="Times New Roman"/>
          <w:sz w:val="24"/>
        </w:rPr>
        <w:t xml:space="preserve"> it should be made clear in any Level 2 implementing measures that</w:t>
      </w:r>
      <w:r w:rsidRPr="00172245">
        <w:rPr>
          <w:rFonts w:ascii="Times New Roman" w:hAnsi="Times New Roman"/>
          <w:sz w:val="24"/>
        </w:rPr>
        <w:t xml:space="preserve"> they are merely indicative and not determinative and what circumstances may be relied on as establishing that orders/transactions are for a legitimate purpose.</w:t>
      </w:r>
      <w:r>
        <w:rPr>
          <w:rFonts w:ascii="Times New Roman" w:hAnsi="Times New Roman"/>
          <w:sz w:val="24"/>
        </w:rPr>
        <w:t xml:space="preserve"> W</w:t>
      </w:r>
      <w:r w:rsidRPr="0016312B">
        <w:rPr>
          <w:rFonts w:ascii="Times New Roman" w:hAnsi="Times New Roman"/>
          <w:sz w:val="24"/>
        </w:rPr>
        <w:t xml:space="preserve">e note </w:t>
      </w:r>
      <w:r>
        <w:rPr>
          <w:rFonts w:ascii="Times New Roman" w:hAnsi="Times New Roman"/>
          <w:sz w:val="24"/>
        </w:rPr>
        <w:t>indicators</w:t>
      </w:r>
      <w:r w:rsidRPr="0016312B">
        <w:rPr>
          <w:rFonts w:ascii="Times New Roman" w:hAnsi="Times New Roman"/>
          <w:sz w:val="24"/>
        </w:rPr>
        <w:t xml:space="preserve"> are extremely broad and require clarification that they may indeed have a legitimate purpose</w:t>
      </w:r>
      <w:r>
        <w:rPr>
          <w:rFonts w:ascii="Times New Roman" w:hAnsi="Times New Roman"/>
          <w:sz w:val="24"/>
        </w:rPr>
        <w:t>, especially indicators</w:t>
      </w:r>
      <w:r w:rsidRPr="0016312B">
        <w:rPr>
          <w:rFonts w:ascii="Times New Roman" w:hAnsi="Times New Roman"/>
          <w:sz w:val="24"/>
        </w:rPr>
        <w:t xml:space="preserve"> (a), (b), (c), and (e)</w:t>
      </w:r>
      <w:r>
        <w:rPr>
          <w:rFonts w:ascii="Times New Roman" w:hAnsi="Times New Roman"/>
          <w:sz w:val="24"/>
        </w:rPr>
        <w:t>.</w:t>
      </w:r>
    </w:p>
    <w:p w:rsidR="009B63E9" w:rsidRPr="005F5141" w:rsidRDefault="009B63E9" w:rsidP="009B63E9">
      <w:pPr>
        <w:spacing w:before="60" w:after="240"/>
        <w:jc w:val="both"/>
        <w:rPr>
          <w:rFonts w:ascii="Times New Roman" w:hAnsi="Times New Roman"/>
          <w:b/>
          <w:sz w:val="24"/>
        </w:rPr>
      </w:pPr>
      <w:r w:rsidRPr="005F5141">
        <w:rPr>
          <w:rFonts w:ascii="Times New Roman" w:hAnsi="Times New Roman"/>
          <w:b/>
          <w:sz w:val="24"/>
        </w:rPr>
        <w:t>Likely</w:t>
      </w:r>
    </w:p>
    <w:p w:rsidR="009B63E9" w:rsidRDefault="009B63E9" w:rsidP="009B63E9">
      <w:pPr>
        <w:spacing w:before="60" w:after="240"/>
        <w:jc w:val="both"/>
        <w:rPr>
          <w:rFonts w:ascii="Times New Roman" w:hAnsi="Times New Roman"/>
          <w:sz w:val="24"/>
        </w:rPr>
      </w:pPr>
      <w:r w:rsidRPr="0016312B">
        <w:rPr>
          <w:rFonts w:ascii="Times New Roman" w:hAnsi="Times New Roman"/>
          <w:sz w:val="24"/>
        </w:rPr>
        <w:t>Drafting providing certainty as to the outcome/effect of factors would also be welcome and in this respect we consider this could be achieved by deleting the words “or are likely to have the effect” in signals (g), (h), (</w:t>
      </w:r>
      <w:proofErr w:type="spellStart"/>
      <w:r w:rsidRPr="0016312B">
        <w:rPr>
          <w:rFonts w:ascii="Times New Roman" w:hAnsi="Times New Roman"/>
          <w:sz w:val="24"/>
        </w:rPr>
        <w:t>i</w:t>
      </w:r>
      <w:proofErr w:type="spellEnd"/>
      <w:r w:rsidRPr="0016312B">
        <w:rPr>
          <w:rFonts w:ascii="Times New Roman" w:hAnsi="Times New Roman"/>
          <w:sz w:val="24"/>
        </w:rPr>
        <w:t>), (j), (k), (l), (o)</w:t>
      </w:r>
      <w:r>
        <w:rPr>
          <w:rFonts w:ascii="Times New Roman" w:hAnsi="Times New Roman"/>
          <w:sz w:val="24"/>
        </w:rPr>
        <w:t>, (p)</w:t>
      </w:r>
      <w:r w:rsidRPr="0016312B">
        <w:rPr>
          <w:rFonts w:ascii="Times New Roman" w:hAnsi="Times New Roman"/>
          <w:sz w:val="24"/>
        </w:rPr>
        <w:t xml:space="preserve"> and (q). A consequence of including those words in the indicators is that it considerably changes the evidential onus so that it rests with the firm/persons subject to investigation to prove either or both that the purpose was legitimate r</w:t>
      </w:r>
      <w:r w:rsidRPr="0016312B">
        <w:rPr>
          <w:rFonts w:ascii="Times New Roman" w:hAnsi="Times New Roman"/>
          <w:sz w:val="24"/>
        </w:rPr>
        <w:t>e</w:t>
      </w:r>
      <w:r w:rsidRPr="0016312B">
        <w:rPr>
          <w:rFonts w:ascii="Times New Roman" w:hAnsi="Times New Roman"/>
          <w:sz w:val="24"/>
        </w:rPr>
        <w:t>gardless of effect or no such effect was likely. With regard to the latter point, we note it is typ</w:t>
      </w:r>
      <w:r w:rsidRPr="0016312B">
        <w:rPr>
          <w:rFonts w:ascii="Times New Roman" w:hAnsi="Times New Roman"/>
          <w:sz w:val="24"/>
        </w:rPr>
        <w:t>i</w:t>
      </w:r>
      <w:r w:rsidRPr="0016312B">
        <w:rPr>
          <w:rFonts w:ascii="Times New Roman" w:hAnsi="Times New Roman"/>
          <w:sz w:val="24"/>
        </w:rPr>
        <w:t xml:space="preserve">cally extremely difficult to prove a negative. </w:t>
      </w:r>
    </w:p>
    <w:p w:rsidR="009B63E9" w:rsidRPr="006D5591" w:rsidRDefault="009B63E9" w:rsidP="009B63E9">
      <w:pPr>
        <w:spacing w:before="60" w:after="240"/>
        <w:jc w:val="both"/>
        <w:rPr>
          <w:rFonts w:ascii="Times New Roman" w:hAnsi="Times New Roman"/>
          <w:b/>
          <w:sz w:val="24"/>
        </w:rPr>
      </w:pPr>
      <w:r w:rsidRPr="006D5591">
        <w:rPr>
          <w:rFonts w:ascii="Times New Roman" w:hAnsi="Times New Roman"/>
          <w:b/>
          <w:sz w:val="24"/>
        </w:rPr>
        <w:t>Intent</w:t>
      </w:r>
    </w:p>
    <w:p w:rsidR="009B63E9" w:rsidRDefault="009B63E9" w:rsidP="009B63E9">
      <w:pPr>
        <w:spacing w:before="60" w:after="240"/>
        <w:jc w:val="both"/>
        <w:rPr>
          <w:rFonts w:ascii="Times New Roman" w:hAnsi="Times New Roman"/>
          <w:sz w:val="23"/>
          <w:szCs w:val="23"/>
        </w:rPr>
      </w:pPr>
      <w:r w:rsidRPr="0016312B">
        <w:rPr>
          <w:rFonts w:ascii="Times New Roman" w:hAnsi="Times New Roman"/>
          <w:sz w:val="24"/>
        </w:rPr>
        <w:t xml:space="preserve">In addition to </w:t>
      </w:r>
      <w:r>
        <w:rPr>
          <w:rFonts w:ascii="Times New Roman" w:hAnsi="Times New Roman"/>
          <w:sz w:val="24"/>
        </w:rPr>
        <w:t xml:space="preserve">the </w:t>
      </w:r>
      <w:r w:rsidRPr="0016312B">
        <w:rPr>
          <w:rFonts w:ascii="Times New Roman" w:hAnsi="Times New Roman"/>
          <w:sz w:val="24"/>
        </w:rPr>
        <w:t xml:space="preserve">general remarks made above on the need to include the element of intent, we would like to specify that </w:t>
      </w:r>
      <w:r>
        <w:rPr>
          <w:rFonts w:ascii="Times New Roman" w:hAnsi="Times New Roman"/>
          <w:sz w:val="24"/>
        </w:rPr>
        <w:t xml:space="preserve">eg </w:t>
      </w:r>
      <w:r w:rsidRPr="0016312B">
        <w:rPr>
          <w:rFonts w:ascii="Times New Roman" w:hAnsi="Times New Roman"/>
          <w:sz w:val="24"/>
        </w:rPr>
        <w:t>signals (f) and (g)</w:t>
      </w:r>
      <w:r>
        <w:rPr>
          <w:rFonts w:ascii="Times New Roman" w:hAnsi="Times New Roman"/>
          <w:sz w:val="24"/>
        </w:rPr>
        <w:t>,</w:t>
      </w:r>
      <w:r w:rsidRPr="0016312B">
        <w:rPr>
          <w:rFonts w:ascii="Times New Roman" w:hAnsi="Times New Roman"/>
          <w:sz w:val="24"/>
        </w:rPr>
        <w:t xml:space="preserve"> </w:t>
      </w:r>
      <w:r>
        <w:rPr>
          <w:rFonts w:ascii="Times New Roman" w:hAnsi="Times New Roman"/>
          <w:sz w:val="24"/>
        </w:rPr>
        <w:t>among other signals,</w:t>
      </w:r>
      <w:r w:rsidRPr="0016312B">
        <w:rPr>
          <w:rFonts w:ascii="Times New Roman" w:hAnsi="Times New Roman"/>
          <w:sz w:val="24"/>
        </w:rPr>
        <w:t xml:space="preserve"> ought to refer to intent in order to indicate market manipulation, </w:t>
      </w:r>
      <w:r>
        <w:rPr>
          <w:rFonts w:ascii="Times New Roman" w:hAnsi="Times New Roman"/>
          <w:sz w:val="24"/>
        </w:rPr>
        <w:t>with a phrase like ‘</w:t>
      </w:r>
      <w:r w:rsidRPr="0016312B">
        <w:rPr>
          <w:rFonts w:ascii="Times New Roman" w:hAnsi="Times New Roman"/>
          <w:sz w:val="24"/>
        </w:rPr>
        <w:t>with the intent or purpose of</w:t>
      </w:r>
      <w:r>
        <w:rPr>
          <w:rFonts w:ascii="Times New Roman" w:hAnsi="Times New Roman"/>
          <w:sz w:val="24"/>
        </w:rPr>
        <w:t>’, or</w:t>
      </w:r>
      <w:r w:rsidRPr="0016312B">
        <w:rPr>
          <w:rFonts w:ascii="Times New Roman" w:hAnsi="Times New Roman"/>
          <w:sz w:val="24"/>
        </w:rPr>
        <w:t xml:space="preserve"> in the same way the activity in </w:t>
      </w:r>
      <w:r>
        <w:rPr>
          <w:rFonts w:ascii="Times New Roman" w:hAnsi="Times New Roman"/>
          <w:sz w:val="24"/>
        </w:rPr>
        <w:t>point 9.1. on page 16</w:t>
      </w:r>
      <w:r w:rsidRPr="0016312B">
        <w:rPr>
          <w:rFonts w:ascii="Times New Roman" w:hAnsi="Times New Roman"/>
          <w:sz w:val="24"/>
        </w:rPr>
        <w:t xml:space="preserve"> has the element of effort and the indicator in </w:t>
      </w:r>
      <w:r>
        <w:rPr>
          <w:rFonts w:ascii="Times New Roman" w:hAnsi="Times New Roman"/>
          <w:sz w:val="24"/>
        </w:rPr>
        <w:t>point 13</w:t>
      </w:r>
      <w:r w:rsidRPr="0016312B">
        <w:rPr>
          <w:rFonts w:ascii="Times New Roman" w:hAnsi="Times New Roman"/>
          <w:sz w:val="24"/>
        </w:rPr>
        <w:t xml:space="preserve"> (d) includes the condition of ‘no other apparent justification</w:t>
      </w:r>
      <w:r>
        <w:rPr>
          <w:rFonts w:ascii="Times New Roman" w:hAnsi="Times New Roman"/>
          <w:sz w:val="24"/>
        </w:rPr>
        <w:t>.</w:t>
      </w:r>
      <w:r w:rsidRPr="0016312B">
        <w:rPr>
          <w:rFonts w:ascii="Times New Roman" w:hAnsi="Times New Roman"/>
          <w:sz w:val="24"/>
        </w:rPr>
        <w:t>’</w:t>
      </w:r>
      <w:r>
        <w:rPr>
          <w:rFonts w:ascii="Times New Roman" w:hAnsi="Times New Roman"/>
          <w:sz w:val="24"/>
        </w:rPr>
        <w:t xml:space="preserve"> We believe that the delegated acts should follow more closely the CESR advice, which already </w:t>
      </w:r>
      <w:r w:rsidRPr="005264F9">
        <w:rPr>
          <w:rFonts w:ascii="Times New Roman" w:hAnsi="Times New Roman"/>
          <w:sz w:val="23"/>
          <w:szCs w:val="23"/>
        </w:rPr>
        <w:t>included the element of intent in many instances.</w:t>
      </w:r>
      <w:r>
        <w:rPr>
          <w:rFonts w:ascii="Times New Roman" w:hAnsi="Times New Roman"/>
          <w:sz w:val="23"/>
          <w:szCs w:val="23"/>
        </w:rPr>
        <w:t xml:space="preserve"> We provide mark-up suggestions below.</w:t>
      </w:r>
    </w:p>
    <w:p w:rsidR="009B63E9" w:rsidRDefault="009B63E9" w:rsidP="009B63E9">
      <w:pPr>
        <w:spacing w:before="60" w:after="240"/>
        <w:jc w:val="both"/>
        <w:rPr>
          <w:rFonts w:ascii="Times New Roman" w:eastAsiaTheme="minorHAnsi" w:hAnsi="Times New Roman"/>
          <w:b/>
          <w:bCs/>
          <w:caps/>
          <w:color w:val="000000"/>
          <w:sz w:val="23"/>
          <w:szCs w:val="23"/>
        </w:rPr>
      </w:pPr>
    </w:p>
    <w:p w:rsidR="009B63E9" w:rsidRPr="005264F9" w:rsidRDefault="009B63E9" w:rsidP="009B63E9">
      <w:pPr>
        <w:spacing w:before="60" w:after="240"/>
        <w:jc w:val="both"/>
        <w:rPr>
          <w:rFonts w:ascii="Times New Roman" w:eastAsiaTheme="minorHAnsi" w:hAnsi="Times New Roman"/>
          <w:b/>
          <w:bCs/>
          <w:caps/>
          <w:color w:val="000000"/>
          <w:sz w:val="23"/>
          <w:szCs w:val="23"/>
        </w:rPr>
      </w:pPr>
      <w:r w:rsidRPr="005264F9">
        <w:rPr>
          <w:rFonts w:ascii="Times New Roman" w:eastAsiaTheme="minorHAnsi" w:hAnsi="Times New Roman"/>
          <w:b/>
          <w:bCs/>
          <w:caps/>
          <w:color w:val="000000"/>
          <w:sz w:val="23"/>
          <w:szCs w:val="23"/>
        </w:rPr>
        <w:t xml:space="preserve">Related indicators </w:t>
      </w:r>
      <w:r w:rsidRPr="005264F9">
        <w:rPr>
          <w:rFonts w:ascii="Times New Roman" w:eastAsiaTheme="minorHAnsi" w:hAnsi="Times New Roman"/>
          <w:b/>
          <w:bCs/>
          <w:color w:val="000000"/>
          <w:sz w:val="23"/>
          <w:szCs w:val="23"/>
        </w:rPr>
        <w:t>– mark up suggestion</w:t>
      </w:r>
    </w:p>
    <w:p w:rsidR="009B63E9" w:rsidRPr="0022147B" w:rsidRDefault="009B63E9" w:rsidP="009B63E9">
      <w:pPr>
        <w:autoSpaceDE w:val="0"/>
        <w:autoSpaceDN w:val="0"/>
        <w:adjustRightInd w:val="0"/>
        <w:jc w:val="both"/>
        <w:rPr>
          <w:rFonts w:ascii="Times New Roman" w:eastAsiaTheme="minorHAnsi" w:hAnsi="Times New Roman"/>
          <w:i/>
          <w:color w:val="000000"/>
          <w:sz w:val="23"/>
          <w:szCs w:val="23"/>
        </w:rPr>
      </w:pPr>
      <w:r w:rsidRPr="0022147B">
        <w:rPr>
          <w:rFonts w:ascii="Times New Roman" w:eastAsiaTheme="minorHAnsi" w:hAnsi="Times New Roman"/>
          <w:i/>
          <w:color w:val="000000"/>
          <w:sz w:val="23"/>
          <w:szCs w:val="23"/>
        </w:rPr>
        <w:t xml:space="preserve">Please note that the suggested mark up does not necessarily address all the issues that would need to be considered to ensure legal clarity in </w:t>
      </w:r>
      <w:r w:rsidR="004D2F97">
        <w:rPr>
          <w:rFonts w:ascii="Times New Roman" w:eastAsiaTheme="minorHAnsi" w:hAnsi="Times New Roman"/>
          <w:i/>
          <w:color w:val="000000"/>
          <w:sz w:val="23"/>
          <w:szCs w:val="23"/>
        </w:rPr>
        <w:t>the</w:t>
      </w:r>
      <w:bookmarkStart w:id="4" w:name="_GoBack"/>
      <w:bookmarkEnd w:id="4"/>
      <w:r w:rsidRPr="0022147B">
        <w:rPr>
          <w:rFonts w:ascii="Times New Roman" w:eastAsiaTheme="minorHAnsi" w:hAnsi="Times New Roman"/>
          <w:i/>
          <w:color w:val="000000"/>
          <w:sz w:val="23"/>
          <w:szCs w:val="23"/>
        </w:rPr>
        <w:t xml:space="preserve"> Level 2 piece of law.</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r w:rsidRPr="005264F9">
        <w:rPr>
          <w:rFonts w:ascii="Times New Roman" w:eastAsiaTheme="minorHAnsi" w:hAnsi="Times New Roman"/>
          <w:b/>
          <w:bCs/>
          <w:color w:val="000000"/>
          <w:sz w:val="23"/>
          <w:szCs w:val="23"/>
        </w:rPr>
        <w:t xml:space="preserve">Related indicators of market manipulation </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r w:rsidRPr="005264F9">
        <w:rPr>
          <w:rFonts w:ascii="Times New Roman" w:eastAsiaTheme="minorHAnsi" w:hAnsi="Times New Roman"/>
          <w:color w:val="000000"/>
          <w:sz w:val="23"/>
          <w:szCs w:val="23"/>
        </w:rPr>
        <w:t xml:space="preserve">13. The following </w:t>
      </w:r>
      <w:r w:rsidRPr="005264F9">
        <w:rPr>
          <w:rFonts w:ascii="Times New Roman" w:eastAsiaTheme="minorHAnsi" w:hAnsi="Times New Roman"/>
          <w:color w:val="000000"/>
          <w:sz w:val="23"/>
          <w:szCs w:val="23"/>
          <w:u w:val="single"/>
        </w:rPr>
        <w:t>indicative, non-determinative and</w:t>
      </w:r>
      <w:r w:rsidRPr="005264F9">
        <w:rPr>
          <w:rFonts w:ascii="Times New Roman" w:eastAsiaTheme="minorHAnsi" w:hAnsi="Times New Roman"/>
          <w:color w:val="000000"/>
          <w:sz w:val="23"/>
          <w:szCs w:val="23"/>
        </w:rPr>
        <w:t xml:space="preserve"> non-exhaustive indicators of market manipul</w:t>
      </w:r>
      <w:r w:rsidRPr="005264F9">
        <w:rPr>
          <w:rFonts w:ascii="Times New Roman" w:eastAsiaTheme="minorHAnsi" w:hAnsi="Times New Roman"/>
          <w:color w:val="000000"/>
          <w:sz w:val="23"/>
          <w:szCs w:val="23"/>
        </w:rPr>
        <w:t>a</w:t>
      </w:r>
      <w:r w:rsidRPr="005264F9">
        <w:rPr>
          <w:rFonts w:ascii="Times New Roman" w:eastAsiaTheme="minorHAnsi" w:hAnsi="Times New Roman"/>
          <w:color w:val="000000"/>
          <w:sz w:val="23"/>
          <w:szCs w:val="23"/>
        </w:rPr>
        <w:t>tion are related to the examples of practices and can relevantly clarify them, thus specifying further the indicators of Annex I of MAR.</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u w:val="single"/>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u w:val="single"/>
        </w:rPr>
      </w:pPr>
      <w:r w:rsidRPr="005264F9">
        <w:rPr>
          <w:rFonts w:ascii="Times New Roman" w:hAnsi="Times New Roman"/>
          <w:color w:val="000000"/>
          <w:sz w:val="23"/>
          <w:szCs w:val="23"/>
          <w:u w:val="single"/>
        </w:rPr>
        <w:t>The non-exhaustive lists of related indicators are to be evaluated on a case by case basis in determi</w:t>
      </w:r>
      <w:r w:rsidRPr="005264F9">
        <w:rPr>
          <w:rFonts w:ascii="Times New Roman" w:hAnsi="Times New Roman"/>
          <w:color w:val="000000"/>
          <w:sz w:val="23"/>
          <w:szCs w:val="23"/>
          <w:u w:val="single"/>
        </w:rPr>
        <w:t>n</w:t>
      </w:r>
      <w:r w:rsidRPr="005264F9">
        <w:rPr>
          <w:rFonts w:ascii="Times New Roman" w:hAnsi="Times New Roman"/>
          <w:color w:val="000000"/>
          <w:sz w:val="23"/>
          <w:szCs w:val="23"/>
          <w:u w:val="single"/>
        </w:rPr>
        <w:t>ing whether market manipulation has occurred. They do not replace the full and thorough analysis to be conducted in relation to any suspicious activity or behaviour</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r w:rsidRPr="005264F9">
        <w:rPr>
          <w:rFonts w:ascii="Times New Roman" w:eastAsiaTheme="minorHAnsi" w:hAnsi="Times New Roman"/>
          <w:color w:val="000000"/>
          <w:sz w:val="23"/>
          <w:szCs w:val="23"/>
        </w:rPr>
        <w:t xml:space="preserve">They shall not necessarily be deemed in themselves to constitute market manipulation but shall be taken into account where transactions or orders to trade are </w:t>
      </w:r>
      <w:r w:rsidRPr="005264F9">
        <w:rPr>
          <w:rFonts w:ascii="Times New Roman" w:eastAsiaTheme="minorHAnsi" w:hAnsi="Times New Roman"/>
          <w:color w:val="000000"/>
          <w:sz w:val="23"/>
          <w:szCs w:val="23"/>
          <w:u w:val="single"/>
        </w:rPr>
        <w:t xml:space="preserve">examined by market participants and competent authorities. </w:t>
      </w:r>
      <w:r w:rsidRPr="005264F9">
        <w:rPr>
          <w:rFonts w:ascii="Times New Roman" w:eastAsiaTheme="minorHAnsi" w:hAnsi="Times New Roman"/>
          <w:color w:val="000000"/>
          <w:sz w:val="23"/>
          <w:szCs w:val="23"/>
        </w:rPr>
        <w:t xml:space="preserve">The following indicators are linked to one or more examples of practices of market manipulation as provided above but the relations described below are not limitative. </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u w:val="single"/>
        </w:rPr>
      </w:pPr>
      <w:r w:rsidRPr="005264F9">
        <w:rPr>
          <w:rFonts w:ascii="Times New Roman" w:eastAsiaTheme="minorHAnsi" w:hAnsi="Times New Roman"/>
          <w:color w:val="000000"/>
          <w:sz w:val="23"/>
          <w:szCs w:val="23"/>
          <w:u w:val="single"/>
        </w:rPr>
        <w:t xml:space="preserve">Where an example or an indicator seems to require that a conduct be characterized by a manipulative intent, this does not imply that, in the absence of any intent that conduct may not fall within the scope of the definition of market manipulation. </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u w:val="single"/>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u w:val="single"/>
        </w:rPr>
      </w:pPr>
      <w:r w:rsidRPr="005264F9">
        <w:rPr>
          <w:rFonts w:ascii="Times New Roman" w:eastAsiaTheme="minorHAnsi" w:hAnsi="Times New Roman"/>
          <w:color w:val="000000"/>
          <w:sz w:val="23"/>
          <w:szCs w:val="23"/>
          <w:u w:val="single"/>
        </w:rPr>
        <w:t>Further, although absence of intent in of itself is not determinative of whether market manipulation has taken place, such absence should be a balancing factor taken into consideration when determining if market manipulation has taken place</w:t>
      </w:r>
      <w:r w:rsidRPr="005264F9">
        <w:rPr>
          <w:rFonts w:ascii="Times New Roman" w:hAnsi="Times New Roman"/>
          <w:sz w:val="23"/>
          <w:szCs w:val="23"/>
          <w:u w:val="single"/>
        </w:rPr>
        <w:t>.</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u w:val="single"/>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u w:val="single"/>
        </w:rPr>
      </w:pPr>
      <w:r w:rsidRPr="005264F9">
        <w:rPr>
          <w:rFonts w:ascii="Times New Roman" w:eastAsiaTheme="minorHAnsi" w:hAnsi="Times New Roman"/>
          <w:color w:val="000000"/>
          <w:sz w:val="23"/>
          <w:szCs w:val="23"/>
          <w:u w:val="single"/>
        </w:rPr>
        <w:t>There are examples of practices that actually might be deemed licit if, for in-stance, they are dete</w:t>
      </w:r>
      <w:r w:rsidRPr="005264F9">
        <w:rPr>
          <w:rFonts w:ascii="Times New Roman" w:eastAsiaTheme="minorHAnsi" w:hAnsi="Times New Roman"/>
          <w:color w:val="000000"/>
          <w:sz w:val="23"/>
          <w:szCs w:val="23"/>
          <w:u w:val="single"/>
        </w:rPr>
        <w:t>r</w:t>
      </w:r>
      <w:r w:rsidRPr="005264F9">
        <w:rPr>
          <w:rFonts w:ascii="Times New Roman" w:eastAsiaTheme="minorHAnsi" w:hAnsi="Times New Roman"/>
          <w:color w:val="000000"/>
          <w:sz w:val="23"/>
          <w:szCs w:val="23"/>
          <w:u w:val="single"/>
        </w:rPr>
        <w:t xml:space="preserve">mined by legitimate reasons or are in compliance with laws and regulations (for example, because in conformity with the rules of the relevant trading venue; buy-back programmes and stabilization; legitimate arbitrage). </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u w:val="single"/>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u w:val="single"/>
        </w:rPr>
      </w:pPr>
      <w:r w:rsidRPr="005264F9">
        <w:rPr>
          <w:rFonts w:ascii="Times New Roman" w:eastAsiaTheme="minorHAnsi" w:hAnsi="Times New Roman"/>
          <w:color w:val="000000"/>
          <w:sz w:val="23"/>
          <w:szCs w:val="23"/>
          <w:u w:val="single"/>
        </w:rPr>
        <w:t>There are numerous other circumstances that may be relied on as establishing that orders or transa</w:t>
      </w:r>
      <w:r w:rsidRPr="005264F9">
        <w:rPr>
          <w:rFonts w:ascii="Times New Roman" w:eastAsiaTheme="minorHAnsi" w:hAnsi="Times New Roman"/>
          <w:color w:val="000000"/>
          <w:sz w:val="23"/>
          <w:szCs w:val="23"/>
          <w:u w:val="single"/>
        </w:rPr>
        <w:t>c</w:t>
      </w:r>
      <w:r w:rsidRPr="005264F9">
        <w:rPr>
          <w:rFonts w:ascii="Times New Roman" w:eastAsiaTheme="minorHAnsi" w:hAnsi="Times New Roman"/>
          <w:color w:val="000000"/>
          <w:sz w:val="23"/>
          <w:szCs w:val="23"/>
          <w:u w:val="single"/>
        </w:rPr>
        <w:t>tions are for a legitimate purpose.</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u w:val="single"/>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u w:val="single"/>
        </w:rPr>
      </w:pPr>
      <w:r w:rsidRPr="005264F9">
        <w:rPr>
          <w:rFonts w:ascii="Times New Roman" w:eastAsiaTheme="minorHAnsi" w:hAnsi="Times New Roman"/>
          <w:color w:val="000000"/>
          <w:sz w:val="23"/>
          <w:szCs w:val="23"/>
          <w:u w:val="single"/>
        </w:rPr>
        <w:t>Examples of behaviour or purposes widely seen as ‘legitimate’ include: activities of market makers; transactions pursuant to prior legal or regulatory obligations owed to a third party; and transactions that are executed in such a way that they take into account the need for a market to operate fairly and efficiently. Allowance must be made for transactions that are common practice and subject to the rules of the relevant trading platform that may otherwise fall within the examples provided in points 4-12, such as agency cross transactions.</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u w:val="single"/>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u w:val="single"/>
        </w:rPr>
      </w:pPr>
      <w:r w:rsidRPr="005264F9">
        <w:rPr>
          <w:rFonts w:ascii="Times New Roman" w:eastAsiaTheme="minorHAnsi" w:hAnsi="Times New Roman"/>
          <w:color w:val="000000"/>
          <w:sz w:val="23"/>
          <w:szCs w:val="23"/>
          <w:u w:val="single"/>
        </w:rPr>
        <w:t>In addition, irrespective of whether conduct may fall within one of the examples of behaviour listed, other balancing and/or overriding factors could mean that market manipulation should not be consi</w:t>
      </w:r>
      <w:r w:rsidRPr="005264F9">
        <w:rPr>
          <w:rFonts w:ascii="Times New Roman" w:eastAsiaTheme="minorHAnsi" w:hAnsi="Times New Roman"/>
          <w:color w:val="000000"/>
          <w:sz w:val="23"/>
          <w:szCs w:val="23"/>
          <w:u w:val="single"/>
        </w:rPr>
        <w:t>d</w:t>
      </w:r>
      <w:r w:rsidRPr="005264F9">
        <w:rPr>
          <w:rFonts w:ascii="Times New Roman" w:eastAsiaTheme="minorHAnsi" w:hAnsi="Times New Roman"/>
          <w:color w:val="000000"/>
          <w:sz w:val="23"/>
          <w:szCs w:val="23"/>
          <w:u w:val="single"/>
        </w:rPr>
        <w:t xml:space="preserve">ered to have taken place, for example, if the behaviour does not have a market impact or an impact on the relevant counterpart, or the behaviour is adequately disclosed and, where applicable, consented to by the market or the relevant counterpart prior to the behaviour taking place.  </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u w:val="single"/>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u w:val="single"/>
        </w:rPr>
      </w:pPr>
      <w:r w:rsidRPr="005264F9">
        <w:rPr>
          <w:rFonts w:ascii="Times New Roman" w:eastAsiaTheme="minorHAnsi" w:hAnsi="Times New Roman"/>
          <w:color w:val="000000"/>
          <w:sz w:val="23"/>
          <w:szCs w:val="23"/>
          <w:u w:val="single"/>
        </w:rPr>
        <w:t>Absent manipulative intent hedging in related markets is not market manipulation and is a legitimate behaviour.</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u w:val="single"/>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u w:val="single"/>
        </w:rPr>
      </w:pPr>
      <w:r w:rsidRPr="005264F9">
        <w:rPr>
          <w:rFonts w:ascii="Times New Roman" w:eastAsiaTheme="minorHAnsi" w:hAnsi="Times New Roman"/>
          <w:color w:val="000000"/>
          <w:sz w:val="23"/>
          <w:szCs w:val="23"/>
          <w:u w:val="single"/>
        </w:rPr>
        <w:t>As acknowledged by Recital 42 of MAR, a person who enters into transactions or issues orders to trade which may be deemed to constitute market manipulation may be able to establish that his re</w:t>
      </w:r>
      <w:r w:rsidRPr="005264F9">
        <w:rPr>
          <w:rFonts w:ascii="Times New Roman" w:eastAsiaTheme="minorHAnsi" w:hAnsi="Times New Roman"/>
          <w:color w:val="000000"/>
          <w:sz w:val="23"/>
          <w:szCs w:val="23"/>
          <w:u w:val="single"/>
        </w:rPr>
        <w:t>a</w:t>
      </w:r>
      <w:r w:rsidRPr="005264F9">
        <w:rPr>
          <w:rFonts w:ascii="Times New Roman" w:eastAsiaTheme="minorHAnsi" w:hAnsi="Times New Roman"/>
          <w:color w:val="000000"/>
          <w:sz w:val="23"/>
          <w:szCs w:val="23"/>
          <w:u w:val="single"/>
        </w:rPr>
        <w:t>sons for entering into such transactions or issuing orders to trade were legitimate and that the transa</w:t>
      </w:r>
      <w:r w:rsidRPr="005264F9">
        <w:rPr>
          <w:rFonts w:ascii="Times New Roman" w:eastAsiaTheme="minorHAnsi" w:hAnsi="Times New Roman"/>
          <w:color w:val="000000"/>
          <w:sz w:val="23"/>
          <w:szCs w:val="23"/>
          <w:u w:val="single"/>
        </w:rPr>
        <w:t>c</w:t>
      </w:r>
      <w:r w:rsidRPr="005264F9">
        <w:rPr>
          <w:rFonts w:ascii="Times New Roman" w:eastAsiaTheme="minorHAnsi" w:hAnsi="Times New Roman"/>
          <w:color w:val="000000"/>
          <w:sz w:val="23"/>
          <w:szCs w:val="23"/>
          <w:u w:val="single"/>
        </w:rPr>
        <w:t xml:space="preserve">tions and orders to trade were in conformity with accepted practice on the market concerned. It is nonetheless stressed that as highlighted by Recital 39 of MAR, the persons who act in collaboration with others to commit market abuse should also be liable for such practice or behaviour. </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u w:val="single"/>
        </w:rPr>
      </w:pPr>
      <w:r w:rsidRPr="005264F9">
        <w:rPr>
          <w:rFonts w:ascii="Times New Roman" w:eastAsiaTheme="minorHAnsi" w:hAnsi="Times New Roman"/>
          <w:color w:val="000000"/>
          <w:sz w:val="23"/>
          <w:szCs w:val="23"/>
          <w:u w:val="single"/>
        </w:rPr>
        <w:t>Regarding a “person who acts in collaboration with others” as referred to in recital (18a) of MAR, there is an element of intent, knowledge or recklessness for such persons to be liable for market manipulation, given the potential breadth of this concept. For example, direct market access (DMA) providers should not be found liable if a client using their DMA service commits market abuse even if the DMA provider had appropriate policies, controls and surveillance in place to prevent and identify market abuse. In such circumstances, “collaboration” will not be established.</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r w:rsidRPr="005264F9">
        <w:rPr>
          <w:rFonts w:ascii="Times New Roman" w:eastAsiaTheme="minorHAnsi" w:hAnsi="Times New Roman"/>
          <w:color w:val="000000"/>
          <w:sz w:val="23"/>
          <w:szCs w:val="23"/>
        </w:rPr>
        <w:t>a) Unusual concentration of transactions and/or orders to trade in a particular financial instrument, related spot commodity contract, or an auctioned product based on emission allowances</w:t>
      </w:r>
      <w:r w:rsidRPr="005264F9">
        <w:rPr>
          <w:rFonts w:ascii="Times New Roman" w:eastAsiaTheme="minorHAnsi" w:hAnsi="Times New Roman"/>
          <w:color w:val="000000"/>
          <w:sz w:val="23"/>
          <w:szCs w:val="23"/>
          <w:u w:val="single"/>
        </w:rPr>
        <w:t>, with the intent or purpose of potential market manipulation</w:t>
      </w:r>
      <w:r w:rsidRPr="005264F9">
        <w:rPr>
          <w:rFonts w:ascii="Times New Roman" w:eastAsiaTheme="minorHAnsi" w:hAnsi="Times New Roman"/>
          <w:color w:val="000000"/>
          <w:sz w:val="23"/>
          <w:szCs w:val="23"/>
        </w:rPr>
        <w:t xml:space="preserve">. This indicator can be relevant for the purpose of, namely, examples described in paragraphs 4(1) or 6(1) or for an additional practice known as ping orders (entering small orders to trade in order to ascertain the level of hidden orders and particularly to assess what is resting on a dark platform). </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r w:rsidRPr="005264F9">
        <w:rPr>
          <w:rFonts w:ascii="Times New Roman" w:eastAsiaTheme="minorHAnsi" w:hAnsi="Times New Roman"/>
          <w:color w:val="000000"/>
          <w:sz w:val="23"/>
          <w:szCs w:val="23"/>
        </w:rPr>
        <w:t xml:space="preserve">b) Unusual repetition of a transaction among a small number of parties over a certain period of time, </w:t>
      </w:r>
      <w:r w:rsidRPr="005264F9">
        <w:rPr>
          <w:rFonts w:ascii="Times New Roman" w:eastAsiaTheme="minorHAnsi" w:hAnsi="Times New Roman"/>
          <w:color w:val="000000"/>
          <w:sz w:val="23"/>
          <w:szCs w:val="23"/>
          <w:u w:val="single"/>
        </w:rPr>
        <w:t>with the intent or purpose of potential market manipulatio</w:t>
      </w:r>
      <w:r w:rsidRPr="00E4606B">
        <w:rPr>
          <w:rFonts w:ascii="Times New Roman" w:eastAsiaTheme="minorHAnsi" w:hAnsi="Times New Roman"/>
          <w:color w:val="000000"/>
          <w:sz w:val="23"/>
          <w:szCs w:val="23"/>
          <w:u w:val="single"/>
        </w:rPr>
        <w:t>n</w:t>
      </w:r>
      <w:r w:rsidRPr="005264F9">
        <w:rPr>
          <w:rFonts w:ascii="Times New Roman" w:eastAsiaTheme="minorHAnsi" w:hAnsi="Times New Roman"/>
          <w:color w:val="000000"/>
          <w:sz w:val="23"/>
          <w:szCs w:val="23"/>
        </w:rPr>
        <w:t xml:space="preserve">. This indicator can be relevant for the purpose of, namely, practices described in paragraphs 6(1), 6(2), 6(3) or 6(4). </w:t>
      </w:r>
    </w:p>
    <w:p w:rsidR="009B63E9" w:rsidRPr="005264F9" w:rsidRDefault="009B63E9" w:rsidP="009B63E9">
      <w:pPr>
        <w:autoSpaceDE w:val="0"/>
        <w:autoSpaceDN w:val="0"/>
        <w:adjustRightInd w:val="0"/>
        <w:jc w:val="both"/>
        <w:rPr>
          <w:rFonts w:ascii="Times New Roman" w:eastAsiaTheme="minorHAnsi" w:hAnsi="Times New Roman"/>
          <w:sz w:val="23"/>
          <w:szCs w:val="23"/>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r w:rsidRPr="005264F9">
        <w:rPr>
          <w:rFonts w:ascii="Times New Roman" w:eastAsiaTheme="minorHAnsi" w:hAnsi="Times New Roman"/>
          <w:color w:val="000000"/>
          <w:sz w:val="23"/>
          <w:szCs w:val="23"/>
        </w:rPr>
        <w:t>c) Unusual concentration of transactions and/or orders to trade with only one person, or with different accounts of one person or with a limited number of persons</w:t>
      </w:r>
      <w:r w:rsidRPr="005264F9">
        <w:rPr>
          <w:rFonts w:ascii="Times New Roman" w:eastAsiaTheme="minorHAnsi" w:hAnsi="Times New Roman"/>
          <w:color w:val="000000"/>
          <w:sz w:val="23"/>
          <w:szCs w:val="23"/>
          <w:u w:val="single"/>
        </w:rPr>
        <w:t>, with the intent or purpose of potential market manipulation</w:t>
      </w:r>
      <w:r w:rsidRPr="005264F9">
        <w:rPr>
          <w:rFonts w:ascii="Times New Roman" w:eastAsiaTheme="minorHAnsi" w:hAnsi="Times New Roman"/>
          <w:color w:val="000000"/>
          <w:sz w:val="23"/>
          <w:szCs w:val="23"/>
        </w:rPr>
        <w:t xml:space="preserve">. This indicator can be relevant for the purpose of, namely, practices described in paragraphs 4(1), 6(1), 6(2) or 6(3). </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r w:rsidRPr="005264F9">
        <w:rPr>
          <w:rFonts w:ascii="Times New Roman" w:eastAsiaTheme="minorHAnsi" w:hAnsi="Times New Roman"/>
          <w:color w:val="000000"/>
          <w:sz w:val="23"/>
          <w:szCs w:val="23"/>
        </w:rPr>
        <w:t>d) Transactions or orders to trade</w:t>
      </w:r>
      <w:r w:rsidRPr="005264F9">
        <w:rPr>
          <w:rFonts w:ascii="Times New Roman" w:eastAsiaTheme="minorHAnsi" w:hAnsi="Times New Roman"/>
          <w:color w:val="000000"/>
          <w:sz w:val="23"/>
          <w:szCs w:val="23"/>
          <w:u w:val="single"/>
        </w:rPr>
        <w:t>, with the intent or purpose of potential market manipulation,</w:t>
      </w:r>
      <w:r w:rsidRPr="005264F9">
        <w:rPr>
          <w:rFonts w:ascii="Times New Roman" w:eastAsiaTheme="minorHAnsi" w:hAnsi="Times New Roman"/>
          <w:color w:val="000000"/>
          <w:sz w:val="23"/>
          <w:szCs w:val="23"/>
        </w:rPr>
        <w:t xml:space="preserve"> with no other apparent justification than to increase/decrease the price of or to increase the volume of trading in a financial instrument, related spot commodity contract, or an auctioned product based on emission allowances, namely near to a reference point during the trading day - e.g. at the opening or near the close. This indicator can be relevant for the purpose of, namely, practices described in par</w:t>
      </w:r>
      <w:r w:rsidRPr="005264F9">
        <w:rPr>
          <w:rFonts w:ascii="Times New Roman" w:eastAsiaTheme="minorHAnsi" w:hAnsi="Times New Roman"/>
          <w:color w:val="000000"/>
          <w:sz w:val="23"/>
          <w:szCs w:val="23"/>
        </w:rPr>
        <w:t>a</w:t>
      </w:r>
      <w:r w:rsidRPr="005264F9">
        <w:rPr>
          <w:rFonts w:ascii="Times New Roman" w:eastAsiaTheme="minorHAnsi" w:hAnsi="Times New Roman"/>
          <w:color w:val="000000"/>
          <w:sz w:val="23"/>
          <w:szCs w:val="23"/>
        </w:rPr>
        <w:t xml:space="preserve">graphs 4(1) or 8(4). </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r w:rsidRPr="005264F9">
        <w:rPr>
          <w:rFonts w:ascii="Times New Roman" w:eastAsiaTheme="minorHAnsi" w:hAnsi="Times New Roman"/>
          <w:color w:val="000000"/>
          <w:sz w:val="23"/>
          <w:szCs w:val="23"/>
        </w:rPr>
        <w:t>e) High ratio of cancelled orders (e.g. order to trade ratio) which may be combined with a ratio on volume (e.g. number of financial instruments per order)</w:t>
      </w:r>
      <w:r w:rsidRPr="005264F9">
        <w:rPr>
          <w:rFonts w:ascii="Times New Roman" w:eastAsiaTheme="minorHAnsi" w:hAnsi="Times New Roman"/>
          <w:color w:val="000000"/>
          <w:sz w:val="23"/>
          <w:szCs w:val="23"/>
          <w:u w:val="single"/>
        </w:rPr>
        <w:t>, with the intent or purpose of potential ma</w:t>
      </w:r>
      <w:r w:rsidRPr="005264F9">
        <w:rPr>
          <w:rFonts w:ascii="Times New Roman" w:eastAsiaTheme="minorHAnsi" w:hAnsi="Times New Roman"/>
          <w:color w:val="000000"/>
          <w:sz w:val="23"/>
          <w:szCs w:val="23"/>
          <w:u w:val="single"/>
        </w:rPr>
        <w:t>r</w:t>
      </w:r>
      <w:r w:rsidRPr="005264F9">
        <w:rPr>
          <w:rFonts w:ascii="Times New Roman" w:eastAsiaTheme="minorHAnsi" w:hAnsi="Times New Roman"/>
          <w:color w:val="000000"/>
          <w:sz w:val="23"/>
          <w:szCs w:val="23"/>
          <w:u w:val="single"/>
        </w:rPr>
        <w:t>ket manipulation</w:t>
      </w:r>
      <w:r w:rsidRPr="005264F9">
        <w:rPr>
          <w:rFonts w:ascii="Times New Roman" w:eastAsiaTheme="minorHAnsi" w:hAnsi="Times New Roman"/>
          <w:color w:val="000000"/>
          <w:sz w:val="23"/>
          <w:szCs w:val="23"/>
        </w:rPr>
        <w:t xml:space="preserve">. This indicator can be relevant for the purpose of, namely, practices described in paragraphs 7(6), 8(5), 9(1), or 9(11). </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r w:rsidRPr="005264F9">
        <w:rPr>
          <w:rFonts w:ascii="Times New Roman" w:eastAsiaTheme="minorHAnsi" w:hAnsi="Times New Roman"/>
          <w:color w:val="000000"/>
          <w:sz w:val="23"/>
          <w:szCs w:val="23"/>
        </w:rPr>
        <w:t>f) Transactions carried out or submission of orders to trade,</w:t>
      </w:r>
      <w:r w:rsidRPr="005264F9">
        <w:rPr>
          <w:rFonts w:ascii="Times New Roman" w:eastAsiaTheme="minorHAnsi" w:hAnsi="Times New Roman"/>
          <w:color w:val="000000"/>
          <w:sz w:val="23"/>
          <w:szCs w:val="23"/>
          <w:u w:val="single"/>
        </w:rPr>
        <w:t xml:space="preserve"> ,with the intent or purpose of potential market manipulation,</w:t>
      </w:r>
      <w:r w:rsidRPr="005264F9">
        <w:rPr>
          <w:rFonts w:ascii="Times New Roman" w:eastAsiaTheme="minorHAnsi" w:hAnsi="Times New Roman"/>
          <w:color w:val="000000"/>
          <w:sz w:val="23"/>
          <w:szCs w:val="23"/>
        </w:rPr>
        <w:t xml:space="preserve"> </w:t>
      </w:r>
      <w:r w:rsidRPr="00E4606B">
        <w:rPr>
          <w:rFonts w:ascii="Times New Roman" w:eastAsiaTheme="minorHAnsi" w:hAnsi="Times New Roman"/>
          <w:color w:val="000000"/>
          <w:sz w:val="23"/>
          <w:szCs w:val="23"/>
        </w:rPr>
        <w:t>namely</w:t>
      </w:r>
      <w:r w:rsidRPr="005264F9">
        <w:rPr>
          <w:rFonts w:ascii="Times New Roman" w:eastAsiaTheme="minorHAnsi" w:hAnsi="Times New Roman"/>
          <w:color w:val="000000"/>
          <w:sz w:val="23"/>
          <w:szCs w:val="23"/>
        </w:rPr>
        <w:t xml:space="preserve"> near to a reference point during the trading day, which, because of their size in relation to the market of the financial instrument, related spot commodity contract, or an au</w:t>
      </w:r>
      <w:r w:rsidRPr="005264F9">
        <w:rPr>
          <w:rFonts w:ascii="Times New Roman" w:eastAsiaTheme="minorHAnsi" w:hAnsi="Times New Roman"/>
          <w:color w:val="000000"/>
          <w:sz w:val="23"/>
          <w:szCs w:val="23"/>
        </w:rPr>
        <w:t>c</w:t>
      </w:r>
      <w:r w:rsidRPr="005264F9">
        <w:rPr>
          <w:rFonts w:ascii="Times New Roman" w:eastAsiaTheme="minorHAnsi" w:hAnsi="Times New Roman"/>
          <w:color w:val="000000"/>
          <w:sz w:val="23"/>
          <w:szCs w:val="23"/>
        </w:rPr>
        <w:t xml:space="preserve">tioned product based on emission allowances, will clearly have a significant impact on the supply of or demand for or the price or value of the financial instrument, related spot commodity contract, or an auctioned product based on emission allowances. This indicator can be relevant for the purpose of, namely, practices described in paragraphs 5(2) or 8(4). </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r w:rsidRPr="005264F9">
        <w:rPr>
          <w:rFonts w:ascii="Times New Roman" w:eastAsiaTheme="minorHAnsi" w:hAnsi="Times New Roman"/>
          <w:color w:val="000000"/>
          <w:sz w:val="23"/>
          <w:szCs w:val="23"/>
        </w:rPr>
        <w:t xml:space="preserve">g) Transactions or orders to trade which have the effect </w:t>
      </w:r>
      <w:r w:rsidRPr="005264F9">
        <w:rPr>
          <w:rFonts w:ascii="Times New Roman" w:eastAsiaTheme="minorHAnsi" w:hAnsi="Times New Roman"/>
          <w:color w:val="000000"/>
          <w:sz w:val="23"/>
          <w:szCs w:val="23"/>
          <w:u w:val="single"/>
        </w:rPr>
        <w:t>of, and with the intent or purpose of potential market manipulation</w:t>
      </w:r>
      <w:r w:rsidRPr="005264F9">
        <w:rPr>
          <w:rFonts w:ascii="Times New Roman" w:eastAsiaTheme="minorHAnsi" w:hAnsi="Times New Roman"/>
          <w:color w:val="000000"/>
          <w:sz w:val="23"/>
          <w:szCs w:val="23"/>
        </w:rPr>
        <w:t xml:space="preserve"> </w:t>
      </w:r>
      <w:r w:rsidRPr="005264F9">
        <w:rPr>
          <w:rFonts w:ascii="Times New Roman" w:eastAsiaTheme="minorHAnsi" w:hAnsi="Times New Roman"/>
          <w:strike/>
          <w:color w:val="000000"/>
          <w:sz w:val="23"/>
          <w:szCs w:val="23"/>
        </w:rPr>
        <w:t>or are likely to have the effect, of</w:t>
      </w:r>
      <w:r w:rsidRPr="005264F9">
        <w:rPr>
          <w:rFonts w:ascii="Times New Roman" w:eastAsiaTheme="minorHAnsi" w:hAnsi="Times New Roman"/>
          <w:color w:val="000000"/>
          <w:sz w:val="23"/>
          <w:szCs w:val="23"/>
        </w:rPr>
        <w:t xml:space="preserve"> increasing/decreasing/maintaining the price of a financial instrument, related spot commodity contract, or an auctioned product based on emission allowances during the days preceding the issue, optional redemption or expiry of a related derivative or convertible. This indicator can be relevant for the purpose of, namely, practices described in par</w:t>
      </w:r>
      <w:r w:rsidRPr="005264F9">
        <w:rPr>
          <w:rFonts w:ascii="Times New Roman" w:eastAsiaTheme="minorHAnsi" w:hAnsi="Times New Roman"/>
          <w:color w:val="000000"/>
          <w:sz w:val="23"/>
          <w:szCs w:val="23"/>
        </w:rPr>
        <w:t>a</w:t>
      </w:r>
      <w:r w:rsidRPr="005264F9">
        <w:rPr>
          <w:rFonts w:ascii="Times New Roman" w:eastAsiaTheme="minorHAnsi" w:hAnsi="Times New Roman"/>
          <w:color w:val="000000"/>
          <w:sz w:val="23"/>
          <w:szCs w:val="23"/>
        </w:rPr>
        <w:t xml:space="preserve">graphs 4(2), 5(3), 5(4) or 8(4). </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r w:rsidRPr="005264F9">
        <w:rPr>
          <w:rFonts w:ascii="Times New Roman" w:eastAsiaTheme="minorHAnsi" w:hAnsi="Times New Roman"/>
          <w:color w:val="000000"/>
          <w:sz w:val="23"/>
          <w:szCs w:val="23"/>
        </w:rPr>
        <w:t>h) Orders to trade</w:t>
      </w:r>
      <w:r w:rsidRPr="005264F9">
        <w:rPr>
          <w:rFonts w:ascii="Times New Roman" w:eastAsiaTheme="minorHAnsi" w:hAnsi="Times New Roman"/>
          <w:color w:val="000000"/>
          <w:sz w:val="23"/>
          <w:szCs w:val="23"/>
          <w:u w:val="single"/>
        </w:rPr>
        <w:t>, with the intent or purpose of potential market manipulation,</w:t>
      </w:r>
      <w:r w:rsidRPr="005264F9">
        <w:rPr>
          <w:rFonts w:ascii="Times New Roman" w:eastAsiaTheme="minorHAnsi" w:hAnsi="Times New Roman"/>
          <w:color w:val="000000"/>
          <w:sz w:val="23"/>
          <w:szCs w:val="23"/>
        </w:rPr>
        <w:t xml:space="preserve"> inserted with such a price that they increase the bid or decrease the offer for a financial instrument, related spot commod</w:t>
      </w:r>
      <w:r w:rsidRPr="005264F9">
        <w:rPr>
          <w:rFonts w:ascii="Times New Roman" w:eastAsiaTheme="minorHAnsi" w:hAnsi="Times New Roman"/>
          <w:color w:val="000000"/>
          <w:sz w:val="23"/>
          <w:szCs w:val="23"/>
        </w:rPr>
        <w:t>i</w:t>
      </w:r>
      <w:r w:rsidRPr="005264F9">
        <w:rPr>
          <w:rFonts w:ascii="Times New Roman" w:eastAsiaTheme="minorHAnsi" w:hAnsi="Times New Roman"/>
          <w:color w:val="000000"/>
          <w:sz w:val="23"/>
          <w:szCs w:val="23"/>
        </w:rPr>
        <w:t xml:space="preserve">ty contract, or an auctioned product based on emission allowances, and have the effect, </w:t>
      </w:r>
      <w:r w:rsidRPr="005264F9">
        <w:rPr>
          <w:rFonts w:ascii="Times New Roman" w:eastAsiaTheme="minorHAnsi" w:hAnsi="Times New Roman"/>
          <w:strike/>
          <w:color w:val="000000"/>
          <w:sz w:val="23"/>
          <w:szCs w:val="23"/>
        </w:rPr>
        <w:t>or are likely to have the effect</w:t>
      </w:r>
      <w:r w:rsidRPr="005264F9">
        <w:rPr>
          <w:rFonts w:ascii="Times New Roman" w:eastAsiaTheme="minorHAnsi" w:hAnsi="Times New Roman"/>
          <w:color w:val="000000"/>
          <w:sz w:val="23"/>
          <w:szCs w:val="23"/>
        </w:rPr>
        <w:t>, of increasing or decreasing the price of a related financial instrument. This indic</w:t>
      </w:r>
      <w:r w:rsidRPr="005264F9">
        <w:rPr>
          <w:rFonts w:ascii="Times New Roman" w:eastAsiaTheme="minorHAnsi" w:hAnsi="Times New Roman"/>
          <w:color w:val="000000"/>
          <w:sz w:val="23"/>
          <w:szCs w:val="23"/>
        </w:rPr>
        <w:t>a</w:t>
      </w:r>
      <w:r w:rsidRPr="005264F9">
        <w:rPr>
          <w:rFonts w:ascii="Times New Roman" w:eastAsiaTheme="minorHAnsi" w:hAnsi="Times New Roman"/>
          <w:color w:val="000000"/>
          <w:sz w:val="23"/>
          <w:szCs w:val="23"/>
        </w:rPr>
        <w:t xml:space="preserve">tor can be relevant for the purpose of, namely, practices described in paragraphs 9(1) or 9(6). </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proofErr w:type="spellStart"/>
      <w:r w:rsidRPr="005264F9">
        <w:rPr>
          <w:rFonts w:ascii="Times New Roman" w:eastAsiaTheme="minorHAnsi" w:hAnsi="Times New Roman"/>
          <w:color w:val="000000"/>
          <w:sz w:val="23"/>
          <w:szCs w:val="23"/>
        </w:rPr>
        <w:t>i</w:t>
      </w:r>
      <w:proofErr w:type="spellEnd"/>
      <w:r w:rsidRPr="005264F9">
        <w:rPr>
          <w:rFonts w:ascii="Times New Roman" w:eastAsiaTheme="minorHAnsi" w:hAnsi="Times New Roman"/>
          <w:color w:val="000000"/>
          <w:sz w:val="23"/>
          <w:szCs w:val="23"/>
        </w:rPr>
        <w:t xml:space="preserve">) Transactions or orders to trade,  </w:t>
      </w:r>
      <w:r w:rsidRPr="005264F9">
        <w:rPr>
          <w:rFonts w:ascii="Times New Roman" w:eastAsiaTheme="minorHAnsi" w:hAnsi="Times New Roman"/>
          <w:color w:val="000000"/>
          <w:sz w:val="23"/>
          <w:szCs w:val="23"/>
          <w:u w:val="single"/>
        </w:rPr>
        <w:t>with the intent or purpose of potential market manipulation</w:t>
      </w:r>
      <w:r w:rsidRPr="005264F9">
        <w:rPr>
          <w:rFonts w:ascii="Times New Roman" w:eastAsiaTheme="minorHAnsi" w:hAnsi="Times New Roman"/>
          <w:color w:val="000000"/>
          <w:sz w:val="23"/>
          <w:szCs w:val="23"/>
        </w:rPr>
        <w:t xml:space="preserve">, which modify, </w:t>
      </w:r>
      <w:r w:rsidRPr="005264F9">
        <w:rPr>
          <w:rFonts w:ascii="Times New Roman" w:eastAsiaTheme="minorHAnsi" w:hAnsi="Times New Roman"/>
          <w:strike/>
          <w:color w:val="000000"/>
          <w:sz w:val="23"/>
          <w:szCs w:val="23"/>
        </w:rPr>
        <w:t>or are likely to modify,</w:t>
      </w:r>
      <w:r w:rsidRPr="005264F9">
        <w:rPr>
          <w:rFonts w:ascii="Times New Roman" w:eastAsiaTheme="minorHAnsi" w:hAnsi="Times New Roman"/>
          <w:color w:val="000000"/>
          <w:sz w:val="23"/>
          <w:szCs w:val="23"/>
        </w:rPr>
        <w:t xml:space="preserve"> the valuation of a position while not decreasing/increasing the size of the position. This indicator can be relevant for the purpose of, namely, practices described in par</w:t>
      </w:r>
      <w:r w:rsidRPr="005264F9">
        <w:rPr>
          <w:rFonts w:ascii="Times New Roman" w:eastAsiaTheme="minorHAnsi" w:hAnsi="Times New Roman"/>
          <w:color w:val="000000"/>
          <w:sz w:val="23"/>
          <w:szCs w:val="23"/>
        </w:rPr>
        <w:t>a</w:t>
      </w:r>
      <w:r w:rsidRPr="005264F9">
        <w:rPr>
          <w:rFonts w:ascii="Times New Roman" w:eastAsiaTheme="minorHAnsi" w:hAnsi="Times New Roman"/>
          <w:color w:val="000000"/>
          <w:sz w:val="23"/>
          <w:szCs w:val="23"/>
        </w:rPr>
        <w:t xml:space="preserve">graphs 6(1) or 6(3). </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r w:rsidRPr="005264F9">
        <w:rPr>
          <w:rFonts w:ascii="Times New Roman" w:eastAsiaTheme="minorHAnsi" w:hAnsi="Times New Roman"/>
          <w:color w:val="000000"/>
          <w:sz w:val="23"/>
          <w:szCs w:val="23"/>
        </w:rPr>
        <w:t>j) Transactions or orders to trade</w:t>
      </w:r>
      <w:r w:rsidRPr="005264F9">
        <w:rPr>
          <w:rFonts w:ascii="Times New Roman" w:eastAsiaTheme="minorHAnsi" w:hAnsi="Times New Roman"/>
          <w:color w:val="000000"/>
          <w:sz w:val="23"/>
          <w:szCs w:val="23"/>
          <w:u w:val="single"/>
        </w:rPr>
        <w:t xml:space="preserve">, with the intent or purpose of potential market manipulation, </w:t>
      </w:r>
      <w:r w:rsidRPr="005264F9">
        <w:rPr>
          <w:rFonts w:ascii="Times New Roman" w:eastAsiaTheme="minorHAnsi" w:hAnsi="Times New Roman"/>
          <w:color w:val="000000"/>
          <w:sz w:val="23"/>
          <w:szCs w:val="23"/>
        </w:rPr>
        <w:t xml:space="preserve">which have the effect of, </w:t>
      </w:r>
      <w:r w:rsidRPr="005264F9">
        <w:rPr>
          <w:rFonts w:ascii="Times New Roman" w:eastAsiaTheme="minorHAnsi" w:hAnsi="Times New Roman"/>
          <w:strike/>
          <w:color w:val="000000"/>
          <w:sz w:val="23"/>
          <w:szCs w:val="23"/>
        </w:rPr>
        <w:t>or are likely to have the effect of</w:t>
      </w:r>
      <w:r w:rsidRPr="005264F9">
        <w:rPr>
          <w:rFonts w:ascii="Times New Roman" w:eastAsiaTheme="minorHAnsi" w:hAnsi="Times New Roman"/>
          <w:color w:val="000000"/>
          <w:sz w:val="23"/>
          <w:szCs w:val="23"/>
        </w:rPr>
        <w:t xml:space="preserve"> increasing/decreasing the weighted average price of the day or of a period during the trading session. This indicator can be relevant for the purpose of, namely, practice de-scribed in paragraph 4(2). </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r w:rsidRPr="005264F9">
        <w:rPr>
          <w:rFonts w:ascii="Times New Roman" w:eastAsiaTheme="minorHAnsi" w:hAnsi="Times New Roman"/>
          <w:color w:val="000000"/>
          <w:sz w:val="23"/>
          <w:szCs w:val="23"/>
        </w:rPr>
        <w:t>k) Transactions or orders to trade</w:t>
      </w:r>
      <w:r w:rsidRPr="005264F9">
        <w:rPr>
          <w:rFonts w:ascii="Times New Roman" w:eastAsiaTheme="minorHAnsi" w:hAnsi="Times New Roman"/>
          <w:color w:val="000000"/>
          <w:sz w:val="23"/>
          <w:szCs w:val="23"/>
          <w:u w:val="single"/>
        </w:rPr>
        <w:t>, with the intent or purpose of potential market manipulation,</w:t>
      </w:r>
      <w:r w:rsidRPr="005264F9">
        <w:rPr>
          <w:rFonts w:ascii="Times New Roman" w:eastAsiaTheme="minorHAnsi" w:hAnsi="Times New Roman"/>
          <w:color w:val="000000"/>
          <w:sz w:val="23"/>
          <w:szCs w:val="23"/>
        </w:rPr>
        <w:t xml:space="preserve"> which have the effect of, </w:t>
      </w:r>
      <w:r w:rsidRPr="005264F9">
        <w:rPr>
          <w:rFonts w:ascii="Times New Roman" w:eastAsiaTheme="minorHAnsi" w:hAnsi="Times New Roman"/>
          <w:strike/>
          <w:color w:val="000000"/>
          <w:sz w:val="23"/>
          <w:szCs w:val="23"/>
        </w:rPr>
        <w:t>or are likely to have the effect of</w:t>
      </w:r>
      <w:r w:rsidRPr="005264F9">
        <w:rPr>
          <w:rFonts w:ascii="Times New Roman" w:eastAsiaTheme="minorHAnsi" w:hAnsi="Times New Roman"/>
          <w:color w:val="000000"/>
          <w:sz w:val="23"/>
          <w:szCs w:val="23"/>
        </w:rPr>
        <w:t xml:space="preserve"> setting a market price when the liquidity of the financial instrument or the depth of the order book, related spot commodity contract, or an auctioned product based on emission allowances is not sufficient to fix a price within the session. This indicator can be relevant for the purpose of, namely, practice described in paragraph 6(3). </w:t>
      </w:r>
    </w:p>
    <w:p w:rsidR="009B63E9" w:rsidRPr="005264F9" w:rsidRDefault="009B63E9" w:rsidP="009B63E9">
      <w:pPr>
        <w:autoSpaceDE w:val="0"/>
        <w:autoSpaceDN w:val="0"/>
        <w:adjustRightInd w:val="0"/>
        <w:jc w:val="both"/>
        <w:rPr>
          <w:rFonts w:ascii="Times New Roman" w:eastAsiaTheme="minorHAnsi" w:hAnsi="Times New Roman"/>
          <w:sz w:val="23"/>
          <w:szCs w:val="23"/>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r w:rsidRPr="005264F9">
        <w:rPr>
          <w:rFonts w:ascii="Times New Roman" w:eastAsiaTheme="minorHAnsi" w:hAnsi="Times New Roman"/>
          <w:color w:val="000000"/>
          <w:sz w:val="23"/>
          <w:szCs w:val="23"/>
        </w:rPr>
        <w:t>l) Transactions or orders to trade</w:t>
      </w:r>
      <w:r w:rsidRPr="005264F9">
        <w:rPr>
          <w:rFonts w:ascii="Times New Roman" w:eastAsiaTheme="minorHAnsi" w:hAnsi="Times New Roman"/>
          <w:color w:val="000000"/>
          <w:sz w:val="23"/>
          <w:szCs w:val="23"/>
          <w:u w:val="single"/>
        </w:rPr>
        <w:t>, with the intent or purpose of potential market manipulation,</w:t>
      </w:r>
      <w:r w:rsidRPr="005264F9">
        <w:rPr>
          <w:rFonts w:ascii="Times New Roman" w:eastAsiaTheme="minorHAnsi" w:hAnsi="Times New Roman"/>
          <w:color w:val="000000"/>
          <w:sz w:val="23"/>
          <w:szCs w:val="23"/>
        </w:rPr>
        <w:t xml:space="preserve"> which have the effect of, </w:t>
      </w:r>
      <w:r w:rsidRPr="005264F9">
        <w:rPr>
          <w:rFonts w:ascii="Times New Roman" w:eastAsiaTheme="minorHAnsi" w:hAnsi="Times New Roman"/>
          <w:strike/>
          <w:color w:val="000000"/>
          <w:sz w:val="23"/>
          <w:szCs w:val="23"/>
        </w:rPr>
        <w:t>or are likely to have the effect of</w:t>
      </w:r>
      <w:r w:rsidRPr="005264F9">
        <w:rPr>
          <w:rFonts w:ascii="Times New Roman" w:eastAsiaTheme="minorHAnsi" w:hAnsi="Times New Roman"/>
          <w:color w:val="000000"/>
          <w:sz w:val="23"/>
          <w:szCs w:val="23"/>
        </w:rPr>
        <w:t xml:space="preserve"> bypassing the trading safeguards of the market (e.g. price limits, volume limits, bid/offer spread parameters, etc.). This indicator can be relevant for the purpose of, namely, practice described in paragraph 9(5). </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r w:rsidRPr="005264F9">
        <w:rPr>
          <w:rFonts w:ascii="Times New Roman" w:eastAsiaTheme="minorHAnsi" w:hAnsi="Times New Roman"/>
          <w:color w:val="000000"/>
          <w:sz w:val="23"/>
          <w:szCs w:val="23"/>
        </w:rPr>
        <w:t>m) Execution of a transaction,</w:t>
      </w:r>
      <w:r>
        <w:rPr>
          <w:rFonts w:ascii="Times New Roman" w:eastAsiaTheme="minorHAnsi" w:hAnsi="Times New Roman"/>
          <w:color w:val="000000"/>
          <w:sz w:val="23"/>
          <w:szCs w:val="23"/>
          <w:u w:val="single"/>
        </w:rPr>
        <w:t xml:space="preserve"> </w:t>
      </w:r>
      <w:r w:rsidRPr="005264F9">
        <w:rPr>
          <w:rFonts w:ascii="Times New Roman" w:eastAsiaTheme="minorHAnsi" w:hAnsi="Times New Roman"/>
          <w:color w:val="000000"/>
          <w:sz w:val="23"/>
          <w:szCs w:val="23"/>
          <w:u w:val="single"/>
        </w:rPr>
        <w:t>with the intent or purpose of potential market manipulation,</w:t>
      </w:r>
      <w:r w:rsidRPr="005264F9">
        <w:rPr>
          <w:rFonts w:ascii="Times New Roman" w:eastAsiaTheme="minorHAnsi" w:hAnsi="Times New Roman"/>
          <w:color w:val="000000"/>
          <w:sz w:val="23"/>
          <w:szCs w:val="23"/>
        </w:rPr>
        <w:t xml:space="preserve"> changing the bid-offer prices, when such spread is a factor in the determination of the price of any other tran</w:t>
      </w:r>
      <w:r w:rsidRPr="005264F9">
        <w:rPr>
          <w:rFonts w:ascii="Times New Roman" w:eastAsiaTheme="minorHAnsi" w:hAnsi="Times New Roman"/>
          <w:color w:val="000000"/>
          <w:sz w:val="23"/>
          <w:szCs w:val="23"/>
        </w:rPr>
        <w:t>s</w:t>
      </w:r>
      <w:r w:rsidRPr="005264F9">
        <w:rPr>
          <w:rFonts w:ascii="Times New Roman" w:eastAsiaTheme="minorHAnsi" w:hAnsi="Times New Roman"/>
          <w:color w:val="000000"/>
          <w:sz w:val="23"/>
          <w:szCs w:val="23"/>
        </w:rPr>
        <w:t xml:space="preserve">action whether or not on the same trading venue. This indicator can be relevant for the purpose of, namely, practices described in paragraphs 5(3) or 5(4) or 9(5). </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r w:rsidRPr="005264F9">
        <w:rPr>
          <w:rFonts w:ascii="Times New Roman" w:eastAsiaTheme="minorHAnsi" w:hAnsi="Times New Roman"/>
          <w:color w:val="000000"/>
          <w:sz w:val="23"/>
          <w:szCs w:val="23"/>
        </w:rPr>
        <w:t>n) Entering orders</w:t>
      </w:r>
      <w:r w:rsidRPr="005264F9">
        <w:rPr>
          <w:rFonts w:ascii="Times New Roman" w:eastAsiaTheme="minorHAnsi" w:hAnsi="Times New Roman"/>
          <w:color w:val="000000"/>
          <w:sz w:val="23"/>
          <w:szCs w:val="23"/>
          <w:u w:val="single"/>
        </w:rPr>
        <w:t>, with the intent or purpose of potential market manipulation,</w:t>
      </w:r>
      <w:r w:rsidRPr="005264F9">
        <w:rPr>
          <w:rFonts w:ascii="Times New Roman" w:eastAsiaTheme="minorHAnsi" w:hAnsi="Times New Roman"/>
          <w:color w:val="000000"/>
          <w:sz w:val="23"/>
          <w:szCs w:val="23"/>
        </w:rPr>
        <w:t xml:space="preserve"> representing signif</w:t>
      </w:r>
      <w:r w:rsidRPr="005264F9">
        <w:rPr>
          <w:rFonts w:ascii="Times New Roman" w:eastAsiaTheme="minorHAnsi" w:hAnsi="Times New Roman"/>
          <w:color w:val="000000"/>
          <w:sz w:val="23"/>
          <w:szCs w:val="23"/>
        </w:rPr>
        <w:t>i</w:t>
      </w:r>
      <w:r w:rsidRPr="005264F9">
        <w:rPr>
          <w:rFonts w:ascii="Times New Roman" w:eastAsiaTheme="minorHAnsi" w:hAnsi="Times New Roman"/>
          <w:color w:val="000000"/>
          <w:sz w:val="23"/>
          <w:szCs w:val="23"/>
        </w:rPr>
        <w:t>cant volumes in the central order book of the trading system a few minutes before the price determ</w:t>
      </w:r>
      <w:r w:rsidRPr="005264F9">
        <w:rPr>
          <w:rFonts w:ascii="Times New Roman" w:eastAsiaTheme="minorHAnsi" w:hAnsi="Times New Roman"/>
          <w:color w:val="000000"/>
          <w:sz w:val="23"/>
          <w:szCs w:val="23"/>
        </w:rPr>
        <w:t>i</w:t>
      </w:r>
      <w:r w:rsidRPr="005264F9">
        <w:rPr>
          <w:rFonts w:ascii="Times New Roman" w:eastAsiaTheme="minorHAnsi" w:hAnsi="Times New Roman"/>
          <w:color w:val="000000"/>
          <w:sz w:val="23"/>
          <w:szCs w:val="23"/>
        </w:rPr>
        <w:t xml:space="preserve">nation phase of the auction and cancelling these orders a few seconds before the order book is frozen for computing the auction price so that the theoretical opening price might look higher/lower than it otherwise would do. This indicator can be relevant for the purpose of, namely, practices described in paragraphs 8(4), 11(3) and 11(4). </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r w:rsidRPr="005264F9">
        <w:rPr>
          <w:rFonts w:ascii="Times New Roman" w:eastAsiaTheme="minorHAnsi" w:hAnsi="Times New Roman"/>
          <w:color w:val="000000"/>
          <w:sz w:val="23"/>
          <w:szCs w:val="23"/>
        </w:rPr>
        <w:t>o) Transactions or orders to trade</w:t>
      </w:r>
      <w:r w:rsidRPr="005264F9">
        <w:rPr>
          <w:rFonts w:ascii="Times New Roman" w:eastAsiaTheme="minorHAnsi" w:hAnsi="Times New Roman"/>
          <w:color w:val="000000"/>
          <w:sz w:val="23"/>
          <w:szCs w:val="23"/>
          <w:u w:val="single"/>
        </w:rPr>
        <w:t>, with the intent or purpose of potential market manipulation,</w:t>
      </w:r>
      <w:r w:rsidRPr="005264F9">
        <w:rPr>
          <w:rFonts w:ascii="Times New Roman" w:eastAsiaTheme="minorHAnsi" w:hAnsi="Times New Roman"/>
          <w:color w:val="000000"/>
          <w:sz w:val="23"/>
          <w:szCs w:val="23"/>
        </w:rPr>
        <w:t xml:space="preserve"> which have the effect of, </w:t>
      </w:r>
      <w:r w:rsidRPr="005264F9">
        <w:rPr>
          <w:rFonts w:ascii="Times New Roman" w:eastAsiaTheme="minorHAnsi" w:hAnsi="Times New Roman"/>
          <w:strike/>
          <w:color w:val="000000"/>
          <w:sz w:val="23"/>
          <w:szCs w:val="23"/>
        </w:rPr>
        <w:t>or are likely to have the effect of</w:t>
      </w:r>
      <w:r w:rsidRPr="005264F9">
        <w:rPr>
          <w:rFonts w:ascii="Times New Roman" w:eastAsiaTheme="minorHAnsi" w:hAnsi="Times New Roman"/>
          <w:color w:val="000000"/>
          <w:sz w:val="23"/>
          <w:szCs w:val="23"/>
        </w:rPr>
        <w:t xml:space="preserve">, maintaining the price of an underlying financial instrument, related spot commodity contract, or an auctioned product based on emission allowances, below/above a strike price or other element used to determine the pay-out (e.g. barrier) of a related derivative at expiration date. This indicator can be relevant for the purpose of, namely, practices described in paragraphs 4(2), 5(2), 5(3), 5(4) or 8(4). </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r w:rsidRPr="005264F9">
        <w:rPr>
          <w:rFonts w:ascii="Times New Roman" w:eastAsiaTheme="minorHAnsi" w:hAnsi="Times New Roman"/>
          <w:color w:val="000000"/>
          <w:sz w:val="23"/>
          <w:szCs w:val="23"/>
        </w:rPr>
        <w:t>p) Transactions</w:t>
      </w:r>
      <w:r w:rsidRPr="005264F9">
        <w:rPr>
          <w:rFonts w:ascii="Times New Roman" w:eastAsiaTheme="minorHAnsi" w:hAnsi="Times New Roman"/>
          <w:color w:val="000000"/>
          <w:sz w:val="23"/>
          <w:szCs w:val="23"/>
          <w:u w:val="single"/>
        </w:rPr>
        <w:t>, with the intent or purpose of potential market manipulation,</w:t>
      </w:r>
      <w:r w:rsidRPr="005264F9">
        <w:rPr>
          <w:rFonts w:ascii="Times New Roman" w:eastAsiaTheme="minorHAnsi" w:hAnsi="Times New Roman"/>
          <w:color w:val="000000"/>
          <w:sz w:val="23"/>
          <w:szCs w:val="23"/>
        </w:rPr>
        <w:t xml:space="preserve"> on any trading venue which have the effect of, </w:t>
      </w:r>
      <w:r w:rsidRPr="005264F9">
        <w:rPr>
          <w:rFonts w:ascii="Times New Roman" w:eastAsiaTheme="minorHAnsi" w:hAnsi="Times New Roman"/>
          <w:strike/>
          <w:color w:val="000000"/>
          <w:sz w:val="23"/>
          <w:szCs w:val="23"/>
        </w:rPr>
        <w:t>or are likely to have the effect of</w:t>
      </w:r>
      <w:r w:rsidRPr="005264F9">
        <w:rPr>
          <w:rFonts w:ascii="Times New Roman" w:eastAsiaTheme="minorHAnsi" w:hAnsi="Times New Roman"/>
          <w:color w:val="000000"/>
          <w:sz w:val="23"/>
          <w:szCs w:val="23"/>
        </w:rPr>
        <w:t xml:space="preserve">, modifying the price of the underlying financial instrument, related spot commodity contract, or an auctioned product based on emission allowances, so that it surpasses/not reaches the strike price or other element used to determine the pay-out (e.g. barrier) of a related derivative at expiration date. This indicator can be relevant for the purpose of, namely, practices described in paragraphs 4(2), 5(2), 5(3), 5(4) or 8(4). </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r w:rsidRPr="005264F9">
        <w:rPr>
          <w:rFonts w:ascii="Times New Roman" w:eastAsiaTheme="minorHAnsi" w:hAnsi="Times New Roman"/>
          <w:color w:val="000000"/>
          <w:sz w:val="23"/>
          <w:szCs w:val="23"/>
        </w:rPr>
        <w:t>q) Transactions</w:t>
      </w:r>
      <w:r w:rsidRPr="005264F9">
        <w:rPr>
          <w:rFonts w:ascii="Times New Roman" w:eastAsiaTheme="minorHAnsi" w:hAnsi="Times New Roman"/>
          <w:color w:val="000000"/>
          <w:sz w:val="23"/>
          <w:szCs w:val="23"/>
          <w:u w:val="single"/>
        </w:rPr>
        <w:t>, with the intent or purpose of potential market manipulation,</w:t>
      </w:r>
      <w:r w:rsidRPr="005264F9">
        <w:rPr>
          <w:rFonts w:ascii="Times New Roman" w:eastAsiaTheme="minorHAnsi" w:hAnsi="Times New Roman"/>
          <w:color w:val="000000"/>
          <w:sz w:val="23"/>
          <w:szCs w:val="23"/>
        </w:rPr>
        <w:t xml:space="preserve"> which have the effect of, </w:t>
      </w:r>
      <w:r w:rsidRPr="005264F9">
        <w:rPr>
          <w:rFonts w:ascii="Times New Roman" w:eastAsiaTheme="minorHAnsi" w:hAnsi="Times New Roman"/>
          <w:strike/>
          <w:color w:val="000000"/>
          <w:sz w:val="23"/>
          <w:szCs w:val="23"/>
        </w:rPr>
        <w:t>or are likely to have the effect of</w:t>
      </w:r>
      <w:r w:rsidRPr="005264F9">
        <w:rPr>
          <w:rFonts w:ascii="Times New Roman" w:eastAsiaTheme="minorHAnsi" w:hAnsi="Times New Roman"/>
          <w:color w:val="000000"/>
          <w:sz w:val="23"/>
          <w:szCs w:val="23"/>
        </w:rPr>
        <w:t xml:space="preserve">, modifying the settlement price of a financial instrument, related spot commodity contract, or an auctioned product based on emission allowances, when this price is used as a reference/determinant namely in the calculation of margin requirements. This indicator can be relevant for the purpose of, namely, practices described in paragraphs 4(2), 5(2), 5(3), 5(4) or 8(4). </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r w:rsidRPr="005264F9">
        <w:rPr>
          <w:rFonts w:ascii="Times New Roman" w:eastAsiaTheme="minorHAnsi" w:hAnsi="Times New Roman"/>
          <w:color w:val="000000"/>
          <w:sz w:val="23"/>
          <w:szCs w:val="23"/>
        </w:rPr>
        <w:t>r) Entering orders to trade or transactions</w:t>
      </w:r>
      <w:r w:rsidRPr="005264F9">
        <w:rPr>
          <w:rFonts w:ascii="Times New Roman" w:eastAsiaTheme="minorHAnsi" w:hAnsi="Times New Roman"/>
          <w:color w:val="000000"/>
          <w:sz w:val="23"/>
          <w:szCs w:val="23"/>
          <w:u w:val="single"/>
        </w:rPr>
        <w:t>, with the intent or purpose of potential market manipulation,</w:t>
      </w:r>
      <w:r w:rsidRPr="005264F9">
        <w:rPr>
          <w:rFonts w:ascii="Times New Roman" w:eastAsiaTheme="minorHAnsi" w:hAnsi="Times New Roman"/>
          <w:color w:val="000000"/>
          <w:sz w:val="23"/>
          <w:szCs w:val="23"/>
        </w:rPr>
        <w:t xml:space="preserve"> before or shortly after the market participant or persons publicly known as linked to that market participant produce or disseminate contrary research or investment recommendations that are made publicly available. This indicator can be relevant for the purpose of, namely, practices described in paragraphs 12(10, 12(2) or 12(3). </w:t>
      </w:r>
    </w:p>
    <w:p w:rsidR="009B63E9" w:rsidRPr="005264F9" w:rsidRDefault="009B63E9" w:rsidP="009B63E9">
      <w:pPr>
        <w:autoSpaceDE w:val="0"/>
        <w:autoSpaceDN w:val="0"/>
        <w:adjustRightInd w:val="0"/>
        <w:jc w:val="both"/>
        <w:rPr>
          <w:rFonts w:ascii="Times New Roman" w:eastAsiaTheme="minorHAnsi" w:hAnsi="Times New Roman"/>
          <w:color w:val="000000"/>
          <w:sz w:val="23"/>
          <w:szCs w:val="23"/>
        </w:rPr>
      </w:pPr>
    </w:p>
    <w:p w:rsidR="009B63E9" w:rsidRPr="00A21272" w:rsidRDefault="009B63E9" w:rsidP="009B63E9">
      <w:pPr>
        <w:autoSpaceDE w:val="0"/>
        <w:autoSpaceDN w:val="0"/>
        <w:adjustRightInd w:val="0"/>
        <w:jc w:val="both"/>
        <w:rPr>
          <w:rFonts w:ascii="Times New Roman" w:eastAsiaTheme="minorHAnsi" w:hAnsi="Times New Roman"/>
          <w:color w:val="000000"/>
          <w:sz w:val="23"/>
          <w:szCs w:val="23"/>
        </w:rPr>
      </w:pPr>
      <w:r w:rsidRPr="005264F9">
        <w:rPr>
          <w:rFonts w:ascii="Times New Roman" w:eastAsiaTheme="minorHAnsi" w:hAnsi="Times New Roman"/>
          <w:color w:val="000000"/>
          <w:sz w:val="23"/>
          <w:szCs w:val="23"/>
        </w:rPr>
        <w:t>s) Dissemination of news through the media</w:t>
      </w:r>
      <w:r w:rsidRPr="005264F9">
        <w:rPr>
          <w:rFonts w:ascii="Times New Roman" w:eastAsiaTheme="minorHAnsi" w:hAnsi="Times New Roman"/>
          <w:color w:val="000000"/>
          <w:sz w:val="23"/>
          <w:szCs w:val="23"/>
          <w:u w:val="single"/>
        </w:rPr>
        <w:t>, with the intent or purpose of potential market manipul</w:t>
      </w:r>
      <w:r w:rsidRPr="005264F9">
        <w:rPr>
          <w:rFonts w:ascii="Times New Roman" w:eastAsiaTheme="minorHAnsi" w:hAnsi="Times New Roman"/>
          <w:color w:val="000000"/>
          <w:sz w:val="23"/>
          <w:szCs w:val="23"/>
          <w:u w:val="single"/>
        </w:rPr>
        <w:t>a</w:t>
      </w:r>
      <w:r w:rsidRPr="005264F9">
        <w:rPr>
          <w:rFonts w:ascii="Times New Roman" w:eastAsiaTheme="minorHAnsi" w:hAnsi="Times New Roman"/>
          <w:color w:val="000000"/>
          <w:sz w:val="23"/>
          <w:szCs w:val="23"/>
          <w:u w:val="single"/>
        </w:rPr>
        <w:t>tion,</w:t>
      </w:r>
      <w:r w:rsidRPr="005264F9">
        <w:rPr>
          <w:rFonts w:ascii="Times New Roman" w:eastAsiaTheme="minorHAnsi" w:hAnsi="Times New Roman"/>
          <w:color w:val="000000"/>
          <w:sz w:val="23"/>
          <w:szCs w:val="23"/>
        </w:rPr>
        <w:t xml:space="preserve"> that has the effect of increasing (or decreasing) a qualified holding before or shortly after an unusual movement of the price of a financial instrument. This indicator can be relevant for the pu</w:t>
      </w:r>
      <w:r w:rsidRPr="005264F9">
        <w:rPr>
          <w:rFonts w:ascii="Times New Roman" w:eastAsiaTheme="minorHAnsi" w:hAnsi="Times New Roman"/>
          <w:color w:val="000000"/>
          <w:sz w:val="23"/>
          <w:szCs w:val="23"/>
        </w:rPr>
        <w:t>r</w:t>
      </w:r>
      <w:r w:rsidRPr="005264F9">
        <w:rPr>
          <w:rFonts w:ascii="Times New Roman" w:eastAsiaTheme="minorHAnsi" w:hAnsi="Times New Roman"/>
          <w:color w:val="000000"/>
          <w:sz w:val="23"/>
          <w:szCs w:val="23"/>
        </w:rPr>
        <w:t>pose of, namely, practices described in paragraphs 11(3) or 11(4).</w:t>
      </w:r>
    </w:p>
    <w:p w:rsidR="00F735C3" w:rsidRPr="00F735C3" w:rsidRDefault="00F735C3" w:rsidP="00F735C3">
      <w:pPr>
        <w:spacing w:before="60" w:after="240"/>
        <w:jc w:val="both"/>
        <w:rPr>
          <w:rFonts w:ascii="Times New Roman" w:hAnsi="Times New Roman"/>
          <w:sz w:val="24"/>
        </w:rPr>
      </w:pPr>
    </w:p>
    <w:permEnd w:id="806689864"/>
    <w:p w:rsidR="00E9344E" w:rsidRDefault="00E9344E" w:rsidP="00E9344E">
      <w:r>
        <w:t>&lt;ESMA_QUESTION_MAR_TA_1&gt;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that the non-exhaustive list of indicators of market manipulation pr</w:t>
      </w:r>
      <w:r>
        <w:t>o</w:t>
      </w:r>
      <w:r>
        <w:t>posed in the CP are appropriate considering the extended scope of MAR in terms of i</w:t>
      </w:r>
      <w:r>
        <w:t>n</w:t>
      </w:r>
      <w:r>
        <w:t xml:space="preserve">struments covered? If not, could you suggest any specific indicator? </w:t>
      </w:r>
    </w:p>
    <w:p w:rsidR="00E9344E" w:rsidRDefault="00E9344E" w:rsidP="00E9344E"/>
    <w:p w:rsidR="00E9344E" w:rsidRDefault="00E9344E" w:rsidP="00E9344E">
      <w:r>
        <w:t>&lt;ESMA_QUESTION_MAR_TA_2&gt;</w:t>
      </w:r>
    </w:p>
    <w:p w:rsidR="006E7D71" w:rsidRDefault="006E7D71" w:rsidP="00A80A54">
      <w:pPr>
        <w:jc w:val="both"/>
        <w:rPr>
          <w:rFonts w:ascii="Times New Roman" w:hAnsi="Times New Roman"/>
          <w:sz w:val="23"/>
          <w:szCs w:val="23"/>
        </w:rPr>
      </w:pPr>
      <w:permStart w:id="398414763" w:edGrp="everyone"/>
      <w:r>
        <w:rPr>
          <w:rFonts w:ascii="Times New Roman" w:hAnsi="Times New Roman"/>
          <w:sz w:val="23"/>
          <w:szCs w:val="23"/>
        </w:rPr>
        <w:t>In general, w</w:t>
      </w:r>
      <w:r w:rsidRPr="00D70ABA">
        <w:rPr>
          <w:rFonts w:ascii="Times New Roman" w:hAnsi="Times New Roman"/>
          <w:sz w:val="23"/>
          <w:szCs w:val="23"/>
        </w:rPr>
        <w:t xml:space="preserve">e believe that there is no need to add any further </w:t>
      </w:r>
      <w:r>
        <w:rPr>
          <w:rFonts w:ascii="Times New Roman" w:hAnsi="Times New Roman"/>
          <w:sz w:val="23"/>
          <w:szCs w:val="23"/>
        </w:rPr>
        <w:t>indicators</w:t>
      </w:r>
      <w:r w:rsidRPr="00D70ABA">
        <w:rPr>
          <w:rFonts w:ascii="Times New Roman" w:hAnsi="Times New Roman"/>
          <w:sz w:val="23"/>
          <w:szCs w:val="23"/>
        </w:rPr>
        <w:t>.</w:t>
      </w:r>
    </w:p>
    <w:p w:rsidR="006E7D71" w:rsidRDefault="006E7D71" w:rsidP="00A80A54">
      <w:pPr>
        <w:jc w:val="both"/>
        <w:rPr>
          <w:rFonts w:ascii="Times New Roman" w:hAnsi="Times New Roman"/>
          <w:sz w:val="23"/>
          <w:szCs w:val="23"/>
        </w:rPr>
      </w:pPr>
    </w:p>
    <w:p w:rsidR="006E7D71" w:rsidRDefault="006E7D71" w:rsidP="00A80A54">
      <w:pPr>
        <w:jc w:val="both"/>
        <w:rPr>
          <w:rFonts w:ascii="Times New Roman" w:hAnsi="Times New Roman"/>
          <w:sz w:val="23"/>
          <w:szCs w:val="23"/>
        </w:rPr>
      </w:pPr>
    </w:p>
    <w:p w:rsidR="006E7D71" w:rsidRDefault="006E7D71" w:rsidP="00A80A54">
      <w:pPr>
        <w:jc w:val="both"/>
        <w:rPr>
          <w:rFonts w:ascii="Times New Roman" w:hAnsi="Times New Roman"/>
          <w:sz w:val="23"/>
          <w:szCs w:val="23"/>
        </w:rPr>
      </w:pPr>
      <w:r>
        <w:rPr>
          <w:rFonts w:ascii="Times New Roman" w:hAnsi="Times New Roman"/>
          <w:sz w:val="23"/>
          <w:szCs w:val="23"/>
        </w:rPr>
        <w:t>Separately, we would like to make a general point that the MAR definition of benchmarks potentially includes a wide scope of benchmarks, ranging from critical benchmarks such as ‘LIBOR’ to propri</w:t>
      </w:r>
      <w:r>
        <w:rPr>
          <w:rFonts w:ascii="Times New Roman" w:hAnsi="Times New Roman"/>
          <w:sz w:val="23"/>
          <w:szCs w:val="23"/>
        </w:rPr>
        <w:t>e</w:t>
      </w:r>
      <w:r>
        <w:rPr>
          <w:rFonts w:ascii="Times New Roman" w:hAnsi="Times New Roman"/>
          <w:sz w:val="23"/>
          <w:szCs w:val="23"/>
        </w:rPr>
        <w:t xml:space="preserve">tary (customised) indices. Such a wide scope would make it difficult to define practical implications for implementation. </w:t>
      </w:r>
      <w:r w:rsidRPr="005F3F56">
        <w:rPr>
          <w:rFonts w:ascii="Times New Roman" w:hAnsi="Times New Roman"/>
          <w:sz w:val="23"/>
          <w:szCs w:val="23"/>
        </w:rPr>
        <w:t>We remain available to discuss this issue further and consider potential solutions to address it.</w:t>
      </w:r>
    </w:p>
    <w:p w:rsidR="006E7D71" w:rsidRDefault="006E7D71" w:rsidP="00A80A54">
      <w:pPr>
        <w:jc w:val="both"/>
        <w:rPr>
          <w:rFonts w:ascii="Times New Roman" w:hAnsi="Times New Roman"/>
          <w:sz w:val="23"/>
          <w:szCs w:val="23"/>
        </w:rPr>
      </w:pPr>
    </w:p>
    <w:p w:rsidR="006E7D71" w:rsidRDefault="006E7D71" w:rsidP="00A80A54">
      <w:pPr>
        <w:jc w:val="both"/>
        <w:rPr>
          <w:rFonts w:ascii="Times New Roman" w:hAnsi="Times New Roman"/>
          <w:sz w:val="23"/>
          <w:szCs w:val="23"/>
        </w:rPr>
      </w:pPr>
      <w:r>
        <w:rPr>
          <w:rFonts w:ascii="Times New Roman" w:hAnsi="Times New Roman"/>
          <w:sz w:val="23"/>
          <w:szCs w:val="23"/>
        </w:rPr>
        <w:t>In particular, c</w:t>
      </w:r>
      <w:r w:rsidRPr="005F3F56">
        <w:rPr>
          <w:rFonts w:ascii="Times New Roman" w:hAnsi="Times New Roman"/>
          <w:sz w:val="23"/>
          <w:szCs w:val="23"/>
        </w:rPr>
        <w:t xml:space="preserve">ustomised indices should properly be seen as being designed only for </w:t>
      </w:r>
      <w:r>
        <w:rPr>
          <w:rFonts w:ascii="Times New Roman" w:hAnsi="Times New Roman"/>
          <w:sz w:val="23"/>
          <w:szCs w:val="23"/>
        </w:rPr>
        <w:t>bespoke</w:t>
      </w:r>
      <w:r w:rsidRPr="005F3F56">
        <w:rPr>
          <w:rFonts w:ascii="Times New Roman" w:hAnsi="Times New Roman"/>
          <w:sz w:val="23"/>
          <w:szCs w:val="23"/>
        </w:rPr>
        <w:t xml:space="preserve"> inves</w:t>
      </w:r>
      <w:r w:rsidRPr="005F3F56">
        <w:rPr>
          <w:rFonts w:ascii="Times New Roman" w:hAnsi="Times New Roman"/>
          <w:sz w:val="23"/>
          <w:szCs w:val="23"/>
        </w:rPr>
        <w:t>t</w:t>
      </w:r>
      <w:r w:rsidRPr="005F3F56">
        <w:rPr>
          <w:rFonts w:ascii="Times New Roman" w:hAnsi="Times New Roman"/>
          <w:sz w:val="23"/>
          <w:szCs w:val="23"/>
        </w:rPr>
        <w:t>ment products and in many cases are an embedded part of bespoke</w:t>
      </w:r>
      <w:r>
        <w:rPr>
          <w:rFonts w:ascii="Times New Roman" w:hAnsi="Times New Roman"/>
          <w:sz w:val="23"/>
          <w:szCs w:val="23"/>
        </w:rPr>
        <w:t xml:space="preserve"> offering</w:t>
      </w:r>
      <w:r w:rsidRPr="005F3F56">
        <w:rPr>
          <w:rFonts w:ascii="Times New Roman" w:hAnsi="Times New Roman"/>
          <w:sz w:val="23"/>
          <w:szCs w:val="23"/>
        </w:rPr>
        <w:t xml:space="preserve"> rather than being a</w:t>
      </w:r>
      <w:r>
        <w:rPr>
          <w:rFonts w:ascii="Times New Roman" w:hAnsi="Times New Roman"/>
          <w:sz w:val="23"/>
          <w:szCs w:val="23"/>
        </w:rPr>
        <w:t xml:space="preserve">n underlying that is </w:t>
      </w:r>
      <w:r w:rsidRPr="005F3F56">
        <w:rPr>
          <w:rFonts w:ascii="Times New Roman" w:hAnsi="Times New Roman"/>
          <w:sz w:val="23"/>
          <w:szCs w:val="23"/>
        </w:rPr>
        <w:t xml:space="preserve">widely available </w:t>
      </w:r>
      <w:r>
        <w:rPr>
          <w:rFonts w:ascii="Times New Roman" w:hAnsi="Times New Roman"/>
          <w:sz w:val="23"/>
          <w:szCs w:val="23"/>
        </w:rPr>
        <w:t>and</w:t>
      </w:r>
      <w:r w:rsidRPr="005F3F56">
        <w:rPr>
          <w:rFonts w:ascii="Times New Roman" w:hAnsi="Times New Roman"/>
          <w:sz w:val="23"/>
          <w:szCs w:val="23"/>
        </w:rPr>
        <w:t xml:space="preserve"> accessible to the wider public.</w:t>
      </w:r>
      <w:r>
        <w:rPr>
          <w:rFonts w:ascii="Times New Roman" w:hAnsi="Times New Roman"/>
          <w:sz w:val="23"/>
          <w:szCs w:val="23"/>
        </w:rPr>
        <w:t xml:space="preserve"> </w:t>
      </w:r>
      <w:r w:rsidRPr="00D1774A">
        <w:rPr>
          <w:rFonts w:ascii="Times New Roman" w:hAnsi="Times New Roman"/>
          <w:sz w:val="23"/>
          <w:szCs w:val="23"/>
        </w:rPr>
        <w:t>They are often put together at client’s request and can have limited usage depending on the given trading strategy.</w:t>
      </w:r>
      <w:r>
        <w:rPr>
          <w:rFonts w:ascii="Times New Roman" w:hAnsi="Times New Roman"/>
          <w:sz w:val="23"/>
          <w:szCs w:val="23"/>
        </w:rPr>
        <w:t xml:space="preserve"> In addition, t</w:t>
      </w:r>
      <w:r w:rsidRPr="005F3F56">
        <w:rPr>
          <w:rFonts w:ascii="Times New Roman" w:hAnsi="Times New Roman"/>
          <w:sz w:val="23"/>
          <w:szCs w:val="23"/>
        </w:rPr>
        <w:t>he customised indices will in many cases be subject to requirements of the particular regime that applies to the investment product. For example, under Prospectus Directive securities linked to a normal customised index are subject to a specific requirement for a review of that index by the competent authority for the relevant prospectus. Similarly, UCITS regulation imposes specific requirements for customised indices to which UCITS funds may be linked.</w:t>
      </w:r>
      <w:r>
        <w:rPr>
          <w:rFonts w:ascii="Times New Roman" w:hAnsi="Times New Roman"/>
          <w:sz w:val="23"/>
          <w:szCs w:val="23"/>
        </w:rPr>
        <w:t xml:space="preserve"> Moreover, m</w:t>
      </w:r>
      <w:r w:rsidRPr="003C2E40">
        <w:rPr>
          <w:rFonts w:ascii="Times New Roman" w:hAnsi="Times New Roman"/>
          <w:sz w:val="23"/>
          <w:szCs w:val="23"/>
        </w:rPr>
        <w:t>ost customised indices would not rely on any form of third party submissions</w:t>
      </w:r>
      <w:r>
        <w:rPr>
          <w:rFonts w:ascii="Times New Roman" w:hAnsi="Times New Roman"/>
          <w:sz w:val="23"/>
          <w:szCs w:val="23"/>
        </w:rPr>
        <w:t>.</w:t>
      </w:r>
    </w:p>
    <w:p w:rsidR="006E7D71" w:rsidRPr="005F3F56" w:rsidRDefault="006E7D71" w:rsidP="00314B60">
      <w:pPr>
        <w:jc w:val="both"/>
        <w:rPr>
          <w:rFonts w:ascii="Times New Roman" w:hAnsi="Times New Roman"/>
          <w:sz w:val="23"/>
          <w:szCs w:val="23"/>
        </w:rPr>
      </w:pPr>
    </w:p>
    <w:p w:rsidR="006E7D71" w:rsidRDefault="006E7D71" w:rsidP="00314B60">
      <w:pPr>
        <w:jc w:val="both"/>
      </w:pPr>
      <w:r>
        <w:rPr>
          <w:rFonts w:ascii="Times New Roman" w:hAnsi="Times New Roman"/>
          <w:sz w:val="23"/>
          <w:szCs w:val="23"/>
        </w:rPr>
        <w:t>Furthermore</w:t>
      </w:r>
      <w:r w:rsidRPr="005F3F56">
        <w:rPr>
          <w:rFonts w:ascii="Times New Roman" w:hAnsi="Times New Roman"/>
          <w:sz w:val="23"/>
          <w:szCs w:val="23"/>
        </w:rPr>
        <w:t>, when looking at behaviour concerning benchmarks, we would welcome ESMA consi</w:t>
      </w:r>
      <w:r w:rsidRPr="005F3F56">
        <w:rPr>
          <w:rFonts w:ascii="Times New Roman" w:hAnsi="Times New Roman"/>
          <w:sz w:val="23"/>
          <w:szCs w:val="23"/>
        </w:rPr>
        <w:t>d</w:t>
      </w:r>
      <w:r w:rsidRPr="005F3F56">
        <w:rPr>
          <w:rFonts w:ascii="Times New Roman" w:hAnsi="Times New Roman"/>
          <w:sz w:val="23"/>
          <w:szCs w:val="23"/>
        </w:rPr>
        <w:t>ering the July 2013 IOSCO Principles for Financial Benchmarks, the September 2012 UK Wheatley Review, the November 2012 Principles for Financial Benchmarks produced by the Global Financial Markets Association</w:t>
      </w:r>
      <w:r>
        <w:rPr>
          <w:rFonts w:ascii="Times New Roman" w:hAnsi="Times New Roman"/>
          <w:sz w:val="23"/>
          <w:szCs w:val="23"/>
        </w:rPr>
        <w:t>. T</w:t>
      </w:r>
      <w:r w:rsidRPr="005F3F56">
        <w:rPr>
          <w:rFonts w:ascii="Times New Roman" w:hAnsi="Times New Roman"/>
          <w:sz w:val="23"/>
          <w:szCs w:val="23"/>
        </w:rPr>
        <w:t>he EU regulation on benchmarks has not been adopted yet</w:t>
      </w:r>
      <w:r>
        <w:rPr>
          <w:rFonts w:ascii="Times New Roman" w:hAnsi="Times New Roman"/>
          <w:sz w:val="23"/>
          <w:szCs w:val="23"/>
        </w:rPr>
        <w:t>. Therefore, i</w:t>
      </w:r>
      <w:r w:rsidRPr="00A31A70">
        <w:rPr>
          <w:rFonts w:ascii="Times New Roman" w:hAnsi="Times New Roman"/>
          <w:sz w:val="23"/>
          <w:szCs w:val="23"/>
        </w:rPr>
        <w:t xml:space="preserve">t </w:t>
      </w:r>
      <w:r>
        <w:rPr>
          <w:rFonts w:ascii="Times New Roman" w:hAnsi="Times New Roman"/>
          <w:sz w:val="23"/>
          <w:szCs w:val="23"/>
        </w:rPr>
        <w:t xml:space="preserve">is </w:t>
      </w:r>
      <w:r w:rsidRPr="00A31A70">
        <w:rPr>
          <w:rFonts w:ascii="Times New Roman" w:hAnsi="Times New Roman"/>
          <w:sz w:val="23"/>
          <w:szCs w:val="23"/>
        </w:rPr>
        <w:t>even more imperative</w:t>
      </w:r>
      <w:r>
        <w:rPr>
          <w:rFonts w:ascii="Times New Roman" w:hAnsi="Times New Roman"/>
          <w:sz w:val="23"/>
          <w:szCs w:val="23"/>
        </w:rPr>
        <w:t xml:space="preserve"> to take into account the fact</w:t>
      </w:r>
      <w:r w:rsidRPr="00A31A70">
        <w:rPr>
          <w:rFonts w:ascii="Times New Roman" w:hAnsi="Times New Roman"/>
          <w:sz w:val="23"/>
          <w:szCs w:val="23"/>
        </w:rPr>
        <w:t xml:space="preserve"> t</w:t>
      </w:r>
      <w:r>
        <w:rPr>
          <w:rFonts w:ascii="Times New Roman" w:hAnsi="Times New Roman"/>
          <w:sz w:val="23"/>
          <w:szCs w:val="23"/>
        </w:rPr>
        <w:t>hat without knowing the scope,</w:t>
      </w:r>
      <w:r w:rsidRPr="00A31A70">
        <w:rPr>
          <w:rFonts w:ascii="Times New Roman" w:hAnsi="Times New Roman"/>
          <w:sz w:val="23"/>
          <w:szCs w:val="23"/>
        </w:rPr>
        <w:t xml:space="preserve"> basis</w:t>
      </w:r>
      <w:r>
        <w:rPr>
          <w:rFonts w:ascii="Times New Roman" w:hAnsi="Times New Roman"/>
          <w:sz w:val="23"/>
          <w:szCs w:val="23"/>
        </w:rPr>
        <w:t xml:space="preserve"> or propo</w:t>
      </w:r>
      <w:r>
        <w:rPr>
          <w:rFonts w:ascii="Times New Roman" w:hAnsi="Times New Roman"/>
          <w:sz w:val="23"/>
          <w:szCs w:val="23"/>
        </w:rPr>
        <w:t>r</w:t>
      </w:r>
      <w:r>
        <w:rPr>
          <w:rFonts w:ascii="Times New Roman" w:hAnsi="Times New Roman"/>
          <w:sz w:val="23"/>
          <w:szCs w:val="23"/>
        </w:rPr>
        <w:t>tionality</w:t>
      </w:r>
      <w:r w:rsidRPr="00A31A70">
        <w:rPr>
          <w:rFonts w:ascii="Times New Roman" w:hAnsi="Times New Roman"/>
          <w:sz w:val="23"/>
          <w:szCs w:val="23"/>
        </w:rPr>
        <w:t xml:space="preserve"> of the underlying legisla</w:t>
      </w:r>
      <w:r>
        <w:rPr>
          <w:rFonts w:ascii="Times New Roman" w:hAnsi="Times New Roman"/>
          <w:sz w:val="23"/>
          <w:szCs w:val="23"/>
        </w:rPr>
        <w:t>tion</w:t>
      </w:r>
      <w:r w:rsidRPr="00A31A70">
        <w:rPr>
          <w:rFonts w:ascii="Times New Roman" w:hAnsi="Times New Roman"/>
          <w:sz w:val="23"/>
          <w:szCs w:val="23"/>
        </w:rPr>
        <w:t xml:space="preserve"> </w:t>
      </w:r>
      <w:r>
        <w:rPr>
          <w:rFonts w:ascii="Times New Roman" w:hAnsi="Times New Roman"/>
          <w:sz w:val="23"/>
          <w:szCs w:val="23"/>
        </w:rPr>
        <w:t xml:space="preserve">it is challenging to fully consider the implementation and scope of application of </w:t>
      </w:r>
      <w:r w:rsidRPr="00A31A70">
        <w:rPr>
          <w:rFonts w:ascii="Times New Roman" w:hAnsi="Times New Roman"/>
          <w:sz w:val="23"/>
          <w:szCs w:val="23"/>
        </w:rPr>
        <w:t xml:space="preserve">MAR </w:t>
      </w:r>
      <w:r>
        <w:rPr>
          <w:rFonts w:ascii="Times New Roman" w:hAnsi="Times New Roman"/>
          <w:sz w:val="23"/>
          <w:szCs w:val="23"/>
        </w:rPr>
        <w:t>to</w:t>
      </w:r>
      <w:r w:rsidRPr="00A31A70">
        <w:rPr>
          <w:rFonts w:ascii="Times New Roman" w:hAnsi="Times New Roman"/>
          <w:sz w:val="23"/>
          <w:szCs w:val="23"/>
        </w:rPr>
        <w:t xml:space="preserve"> </w:t>
      </w:r>
      <w:r>
        <w:rPr>
          <w:rFonts w:ascii="Times New Roman" w:hAnsi="Times New Roman"/>
          <w:sz w:val="23"/>
          <w:szCs w:val="23"/>
        </w:rPr>
        <w:t xml:space="preserve">all </w:t>
      </w:r>
      <w:r w:rsidRPr="00A31A70">
        <w:rPr>
          <w:rFonts w:ascii="Times New Roman" w:hAnsi="Times New Roman"/>
          <w:sz w:val="23"/>
          <w:szCs w:val="23"/>
        </w:rPr>
        <w:t>benchmarks</w:t>
      </w:r>
      <w:r>
        <w:t>.</w:t>
      </w:r>
    </w:p>
    <w:permEnd w:id="398414763"/>
    <w:p w:rsidR="00E9344E" w:rsidRDefault="00E9344E" w:rsidP="00E9344E">
      <w:r>
        <w:t>&lt;ESMA_QUESTION_MAR_TA_2&gt;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that the practice known as “Phishing</w:t>
      </w:r>
      <w:r>
        <w:rPr>
          <w:rStyle w:val="FootnoteReference"/>
        </w:rPr>
        <w:footnoteReference w:id="2"/>
      </w:r>
      <w:r>
        <w:t xml:space="preserve">” should be included in the list of examples of practices set out in the draft technical advice? </w:t>
      </w:r>
    </w:p>
    <w:p w:rsidR="00E9344E" w:rsidRDefault="00E9344E" w:rsidP="00E9344E"/>
    <w:p w:rsidR="00E9344E" w:rsidRDefault="00E9344E" w:rsidP="00E9344E">
      <w:r>
        <w:t>&lt;ESMA_QUESTION_MAR_TA_3&gt;</w:t>
      </w:r>
    </w:p>
    <w:p w:rsidR="00A64785" w:rsidRDefault="00A64785" w:rsidP="00A64785">
      <w:pPr>
        <w:jc w:val="both"/>
        <w:rPr>
          <w:rFonts w:ascii="Times New Roman" w:hAnsi="Times New Roman"/>
          <w:sz w:val="23"/>
          <w:szCs w:val="23"/>
        </w:rPr>
      </w:pPr>
      <w:permStart w:id="895622550" w:edGrp="everyone"/>
      <w:r>
        <w:rPr>
          <w:rFonts w:ascii="Times New Roman" w:hAnsi="Times New Roman"/>
          <w:sz w:val="23"/>
          <w:szCs w:val="23"/>
        </w:rPr>
        <w:t xml:space="preserve">No. </w:t>
      </w:r>
      <w:r w:rsidRPr="009C3945">
        <w:rPr>
          <w:rFonts w:ascii="Times New Roman" w:hAnsi="Times New Roman"/>
          <w:sz w:val="23"/>
          <w:szCs w:val="23"/>
        </w:rPr>
        <w:t xml:space="preserve">In our understanding phishing is a criminal offence where sensitive information is acquired through masqueraded electronic communication. Insofar this is covered under insider </w:t>
      </w:r>
      <w:r w:rsidRPr="009C3945">
        <w:rPr>
          <w:rFonts w:ascii="Times New Roman" w:hAnsi="Times New Roman"/>
          <w:sz w:val="23"/>
          <w:szCs w:val="23"/>
        </w:rPr>
        <w:tab/>
        <w:t>dealing when the relevant inside information was acquired through criminal activities (pursuant to Art. 8(4)(d) MAR). We are concerned that to place this practice as an indicator for market manipu</w:t>
      </w:r>
      <w:r>
        <w:rPr>
          <w:rFonts w:ascii="Times New Roman" w:hAnsi="Times New Roman"/>
          <w:sz w:val="23"/>
          <w:szCs w:val="23"/>
        </w:rPr>
        <w:t>lation is not supported by the L</w:t>
      </w:r>
      <w:r w:rsidRPr="009C3945">
        <w:rPr>
          <w:rFonts w:ascii="Times New Roman" w:hAnsi="Times New Roman"/>
          <w:sz w:val="23"/>
          <w:szCs w:val="23"/>
        </w:rPr>
        <w:t>evel 1 text and would also be misleading.</w:t>
      </w:r>
    </w:p>
    <w:permEnd w:id="895622550"/>
    <w:p w:rsidR="00E9344E" w:rsidRDefault="00E9344E" w:rsidP="00E9344E">
      <w:r>
        <w:t>&lt;ESMA_QUESTION_MAR_TA_3&gt;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support the reference to OTC transactions in the context of cross product</w:t>
      </w:r>
      <w:r>
        <w:tab/>
        <w:t xml:space="preserve"> manipulation (i.e. where the same financial instrument is traded on a trading venue and OTC) and inter-trading venue manipulation (i.e. where a financial instrument traded on a trading venue is related to a different OTC financial instrument)?</w:t>
      </w:r>
    </w:p>
    <w:p w:rsidR="00E9344E" w:rsidRDefault="00E9344E" w:rsidP="00E9344E"/>
    <w:p w:rsidR="00E9344E" w:rsidRDefault="00E9344E" w:rsidP="00E9344E">
      <w:r>
        <w:t>&lt;ESMA_QUESTION_MAR_TA_4&gt;</w:t>
      </w:r>
    </w:p>
    <w:p w:rsidR="00CF6D08" w:rsidRDefault="00CF6D08" w:rsidP="00A80A54">
      <w:pPr>
        <w:jc w:val="both"/>
        <w:rPr>
          <w:rFonts w:ascii="Times New Roman" w:hAnsi="Times New Roman"/>
          <w:sz w:val="23"/>
          <w:szCs w:val="23"/>
        </w:rPr>
      </w:pPr>
      <w:permStart w:id="1955996910" w:edGrp="everyone"/>
      <w:r>
        <w:rPr>
          <w:rFonts w:ascii="Times New Roman" w:hAnsi="Times New Roman"/>
          <w:sz w:val="23"/>
          <w:szCs w:val="23"/>
        </w:rPr>
        <w:t>We believe that there is no peculiar need to refer to OTC transactions in the context of cross-product manipulation and inter-trading venue manipulation.</w:t>
      </w:r>
    </w:p>
    <w:p w:rsidR="00CF6D08" w:rsidRDefault="00CF6D08" w:rsidP="00A80A54">
      <w:pPr>
        <w:jc w:val="both"/>
        <w:rPr>
          <w:rFonts w:ascii="Times New Roman" w:hAnsi="Times New Roman"/>
          <w:sz w:val="23"/>
          <w:szCs w:val="23"/>
        </w:rPr>
      </w:pPr>
    </w:p>
    <w:p w:rsidR="00CF6D08" w:rsidRDefault="00CF6D08" w:rsidP="00E9344E">
      <w:pPr>
        <w:rPr>
          <w:rFonts w:ascii="Times New Roman" w:hAnsi="Times New Roman"/>
          <w:sz w:val="23"/>
          <w:szCs w:val="23"/>
        </w:rPr>
      </w:pPr>
      <w:r>
        <w:rPr>
          <w:rFonts w:ascii="Times New Roman" w:hAnsi="Times New Roman"/>
          <w:sz w:val="23"/>
          <w:szCs w:val="23"/>
        </w:rPr>
        <w:t>Should the reference to the cross-venue and cross-product manipulation be retained, an important point that we would like to raise,</w:t>
      </w:r>
      <w:r w:rsidRPr="00592465">
        <w:rPr>
          <w:rFonts w:ascii="Times New Roman" w:hAnsi="Times New Roman"/>
          <w:sz w:val="23"/>
          <w:szCs w:val="23"/>
        </w:rPr>
        <w:t xml:space="preserve"> </w:t>
      </w:r>
      <w:r>
        <w:rPr>
          <w:rFonts w:ascii="Times New Roman" w:hAnsi="Times New Roman"/>
          <w:sz w:val="23"/>
          <w:szCs w:val="23"/>
        </w:rPr>
        <w:t>in addition to intent, is hedging. When a market participant is ente</w:t>
      </w:r>
      <w:r>
        <w:rPr>
          <w:rFonts w:ascii="Times New Roman" w:hAnsi="Times New Roman"/>
          <w:sz w:val="23"/>
          <w:szCs w:val="23"/>
        </w:rPr>
        <w:t>r</w:t>
      </w:r>
      <w:r>
        <w:rPr>
          <w:rFonts w:ascii="Times New Roman" w:hAnsi="Times New Roman"/>
          <w:sz w:val="23"/>
          <w:szCs w:val="23"/>
        </w:rPr>
        <w:t>ing into an OTC derivative transaction, the bank would hedge it for instance via futures or underlying instruments. We would be concerned if that would be covered by the indicators of market manipul</w:t>
      </w:r>
      <w:r>
        <w:rPr>
          <w:rFonts w:ascii="Times New Roman" w:hAnsi="Times New Roman"/>
          <w:sz w:val="23"/>
          <w:szCs w:val="23"/>
        </w:rPr>
        <w:t>a</w:t>
      </w:r>
      <w:r>
        <w:rPr>
          <w:rFonts w:ascii="Times New Roman" w:hAnsi="Times New Roman"/>
          <w:sz w:val="23"/>
          <w:szCs w:val="23"/>
        </w:rPr>
        <w:t>tion. For the moment the language on cross-market manipulation is quite broad and could raise que</w:t>
      </w:r>
      <w:r>
        <w:rPr>
          <w:rFonts w:ascii="Times New Roman" w:hAnsi="Times New Roman"/>
          <w:sz w:val="23"/>
          <w:szCs w:val="23"/>
        </w:rPr>
        <w:t>s</w:t>
      </w:r>
      <w:r>
        <w:rPr>
          <w:rFonts w:ascii="Times New Roman" w:hAnsi="Times New Roman"/>
          <w:sz w:val="23"/>
          <w:szCs w:val="23"/>
        </w:rPr>
        <w:t>tions of legal certainty in this respect. We would welcome an explanation that this would be a legit</w:t>
      </w:r>
      <w:r>
        <w:rPr>
          <w:rFonts w:ascii="Times New Roman" w:hAnsi="Times New Roman"/>
          <w:sz w:val="23"/>
          <w:szCs w:val="23"/>
        </w:rPr>
        <w:t>i</w:t>
      </w:r>
      <w:r>
        <w:rPr>
          <w:rFonts w:ascii="Times New Roman" w:hAnsi="Times New Roman"/>
          <w:sz w:val="23"/>
          <w:szCs w:val="23"/>
        </w:rPr>
        <w:t>mate behaviour to hedge client orders. In particular, we would suggest the following sentence to be added in examples of cross-product or cross-venue/OTC market manipulation and in the introductory parts in points 3 and 13: ‘Absent manipulative intent, hedging in related markets or instruments is not market manipulation and is a legitimate behaviour.’</w:t>
      </w:r>
    </w:p>
    <w:permEnd w:id="1955996910"/>
    <w:p w:rsidR="00EC69C3" w:rsidRDefault="00E9344E" w:rsidP="00E9344E">
      <w:r>
        <w:t>&lt;ESMA_QUESTION_MAR_TA_4&gt;</w:t>
      </w:r>
    </w:p>
    <w:p w:rsidR="00E9344E" w:rsidRDefault="00EC69C3" w:rsidP="00E9344E">
      <w:r>
        <w:br w:type="page"/>
      </w:r>
    </w:p>
    <w:p w:rsidR="00E9344E" w:rsidRDefault="00E9344E" w:rsidP="00E9344E">
      <w:pPr>
        <w:pStyle w:val="Heading1"/>
        <w:keepLines/>
        <w:numPr>
          <w:ilvl w:val="0"/>
          <w:numId w:val="37"/>
        </w:numPr>
        <w:spacing w:before="480" w:after="0"/>
      </w:pPr>
      <w:r>
        <w:t>Minimum thresholds for the purpose of the exemption for certain pa</w:t>
      </w:r>
      <w:r>
        <w:t>r</w:t>
      </w:r>
      <w:r>
        <w:t>ticipants in the emission allowance market from the requirement to publicly disclose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If you do not agree with the suggested thresholds, what would you consider to be appropriate thresholds of CO2 emissions and rated thermal input below which individ</w:t>
      </w:r>
      <w:r>
        <w:t>u</w:t>
      </w:r>
      <w:r>
        <w:t>al information would have no impact on investors' decisions? Please substantiate.</w:t>
      </w:r>
    </w:p>
    <w:p w:rsidR="00E9344E" w:rsidRDefault="00E9344E" w:rsidP="00E9344E"/>
    <w:p w:rsidR="00E9344E" w:rsidRDefault="00E9344E" w:rsidP="00E9344E">
      <w:r>
        <w:t>&lt;ESMA_QUESTION_MAR_TA_5&gt;</w:t>
      </w:r>
    </w:p>
    <w:p w:rsidR="001D2CD2" w:rsidRDefault="001D2CD2" w:rsidP="001D2CD2">
      <w:pPr>
        <w:jc w:val="both"/>
        <w:rPr>
          <w:rFonts w:ascii="Times New Roman" w:hAnsi="Times New Roman"/>
          <w:sz w:val="23"/>
          <w:szCs w:val="23"/>
        </w:rPr>
      </w:pPr>
      <w:permStart w:id="8747996" w:edGrp="everyone"/>
      <w:r w:rsidRPr="00CD51D0">
        <w:rPr>
          <w:rFonts w:ascii="Times New Roman" w:hAnsi="Times New Roman"/>
          <w:sz w:val="23"/>
          <w:szCs w:val="23"/>
        </w:rPr>
        <w:t>In general we would like to underline that the proposed rules should take into account the REMIT requirements and the work that has been already done by the concerned market participants to comply with REMIT. However, this should not necessarily always mean the same rules.</w:t>
      </w:r>
    </w:p>
    <w:p w:rsidR="001D2CD2" w:rsidRPr="00CD51D0" w:rsidRDefault="001D2CD2" w:rsidP="001D2CD2">
      <w:pPr>
        <w:jc w:val="both"/>
        <w:rPr>
          <w:rFonts w:ascii="Times New Roman" w:hAnsi="Times New Roman"/>
          <w:sz w:val="23"/>
          <w:szCs w:val="23"/>
        </w:rPr>
      </w:pPr>
    </w:p>
    <w:p w:rsidR="001D2CD2" w:rsidRDefault="001D2CD2" w:rsidP="001D2CD2">
      <w:pPr>
        <w:jc w:val="both"/>
        <w:rPr>
          <w:rFonts w:ascii="Times New Roman" w:hAnsi="Times New Roman"/>
          <w:sz w:val="23"/>
          <w:szCs w:val="23"/>
        </w:rPr>
      </w:pPr>
      <w:r w:rsidRPr="00CD51D0">
        <w:rPr>
          <w:rFonts w:ascii="Times New Roman" w:hAnsi="Times New Roman"/>
          <w:sz w:val="23"/>
          <w:szCs w:val="23"/>
        </w:rPr>
        <w:t xml:space="preserve">For instance, MAR implementing measures should allow the relevant market participants to use the same </w:t>
      </w:r>
      <w:r w:rsidRPr="00CD51D0">
        <w:rPr>
          <w:rFonts w:ascii="Times New Roman" w:hAnsi="Times New Roman"/>
          <w:i/>
          <w:sz w:val="23"/>
          <w:szCs w:val="23"/>
        </w:rPr>
        <w:t>data</w:t>
      </w:r>
      <w:r w:rsidRPr="00CD51D0">
        <w:rPr>
          <w:rFonts w:ascii="Times New Roman" w:hAnsi="Times New Roman"/>
          <w:sz w:val="23"/>
          <w:szCs w:val="23"/>
        </w:rPr>
        <w:t xml:space="preserve"> as those gathered for REMIT for the calculation of the disclosure threshold. However, as the CP underlines, REMIT calculates the threshold on per installation basis, while MAR refers to the market participant level, potentially grouping several installations. The relevant EAMP should be allowed to do the threshold calculation (as well as meet the public disclosure obligation) based on the aggregation of data already collated for the purpose of REMIT compliance. </w:t>
      </w:r>
    </w:p>
    <w:p w:rsidR="001D2CD2" w:rsidRPr="00CD51D0" w:rsidRDefault="001D2CD2" w:rsidP="001D2CD2">
      <w:pPr>
        <w:jc w:val="both"/>
        <w:rPr>
          <w:rFonts w:ascii="Times New Roman" w:hAnsi="Times New Roman"/>
          <w:sz w:val="23"/>
          <w:szCs w:val="23"/>
        </w:rPr>
      </w:pPr>
    </w:p>
    <w:p w:rsidR="001D2CD2" w:rsidRDefault="001D2CD2" w:rsidP="001D2CD2">
      <w:pPr>
        <w:jc w:val="both"/>
        <w:rPr>
          <w:rFonts w:ascii="Times New Roman" w:hAnsi="Times New Roman"/>
          <w:sz w:val="23"/>
          <w:szCs w:val="23"/>
        </w:rPr>
      </w:pPr>
      <w:r w:rsidRPr="00CD51D0">
        <w:rPr>
          <w:rFonts w:ascii="Times New Roman" w:hAnsi="Times New Roman"/>
          <w:sz w:val="23"/>
          <w:szCs w:val="23"/>
        </w:rPr>
        <w:t xml:space="preserve">We would also welcome a number of clarifications on the suggested thresholds. </w:t>
      </w:r>
    </w:p>
    <w:p w:rsidR="001D2CD2" w:rsidRPr="00CD51D0" w:rsidRDefault="001D2CD2" w:rsidP="001D2CD2">
      <w:pPr>
        <w:jc w:val="both"/>
        <w:rPr>
          <w:rFonts w:ascii="Times New Roman" w:hAnsi="Times New Roman"/>
          <w:sz w:val="23"/>
          <w:szCs w:val="23"/>
        </w:rPr>
      </w:pPr>
    </w:p>
    <w:p w:rsidR="001D2CD2" w:rsidRDefault="001D2CD2" w:rsidP="001D2CD2">
      <w:pPr>
        <w:jc w:val="both"/>
        <w:rPr>
          <w:rFonts w:ascii="Times New Roman" w:hAnsi="Times New Roman"/>
          <w:sz w:val="23"/>
          <w:szCs w:val="23"/>
        </w:rPr>
      </w:pPr>
      <w:r w:rsidRPr="00CD51D0">
        <w:rPr>
          <w:rFonts w:ascii="Times New Roman" w:hAnsi="Times New Roman"/>
          <w:sz w:val="23"/>
          <w:szCs w:val="23"/>
        </w:rPr>
        <w:t>The obligation under Art 17.2 of MAR to publicly disclose inside information applies to emission allowances market participants (EAMP). We welcome that the draft technical advice retains the reference to the EAMP as the entity on which the obligation is imposed. However the ESMA consu</w:t>
      </w:r>
      <w:r w:rsidRPr="00CD51D0">
        <w:rPr>
          <w:rFonts w:ascii="Times New Roman" w:hAnsi="Times New Roman"/>
          <w:sz w:val="23"/>
          <w:szCs w:val="23"/>
        </w:rPr>
        <w:t>l</w:t>
      </w:r>
      <w:r w:rsidRPr="00CD51D0">
        <w:rPr>
          <w:rFonts w:ascii="Times New Roman" w:hAnsi="Times New Roman"/>
          <w:sz w:val="23"/>
          <w:szCs w:val="23"/>
        </w:rPr>
        <w:t xml:space="preserve">tation paper in its analytical part on page 26 in footnote 16 refers to ‘company’. ESMA consultation paper also refers to 70 companies being captured by the 6 million tones of CO2 a year threshold. To ensure legal clarity we would welcome an explanation whether ESMA considers an EAMP to refer to a legal entity or a group. </w:t>
      </w:r>
    </w:p>
    <w:p w:rsidR="001D2CD2" w:rsidRPr="00CD51D0" w:rsidRDefault="001D2CD2" w:rsidP="001D2CD2">
      <w:pPr>
        <w:jc w:val="both"/>
        <w:rPr>
          <w:rFonts w:ascii="Times New Roman" w:hAnsi="Times New Roman"/>
          <w:sz w:val="23"/>
          <w:szCs w:val="23"/>
        </w:rPr>
      </w:pPr>
    </w:p>
    <w:p w:rsidR="001D2CD2" w:rsidRDefault="001D2CD2" w:rsidP="001D2CD2">
      <w:pPr>
        <w:jc w:val="both"/>
        <w:rPr>
          <w:rFonts w:ascii="Times New Roman" w:hAnsi="Times New Roman"/>
          <w:sz w:val="23"/>
          <w:szCs w:val="23"/>
        </w:rPr>
      </w:pPr>
      <w:r w:rsidRPr="00CD51D0">
        <w:rPr>
          <w:rFonts w:ascii="Times New Roman" w:hAnsi="Times New Roman"/>
          <w:sz w:val="23"/>
          <w:szCs w:val="23"/>
        </w:rPr>
        <w:t>We would also welcome additional clarifications on how the two proposed threshold were set, for instance on how the equivalence between the thresholds was determined. We are concerned that looking only at coal-powered electricity production for the threshold equivalence determination would not be sufficient. The coal-powered electricity production based thresholds may be not equiv</w:t>
      </w:r>
      <w:r w:rsidRPr="00CD51D0">
        <w:rPr>
          <w:rFonts w:ascii="Times New Roman" w:hAnsi="Times New Roman"/>
          <w:sz w:val="23"/>
          <w:szCs w:val="23"/>
        </w:rPr>
        <w:t>a</w:t>
      </w:r>
      <w:r w:rsidRPr="00CD51D0">
        <w:rPr>
          <w:rFonts w:ascii="Times New Roman" w:hAnsi="Times New Roman"/>
          <w:sz w:val="23"/>
          <w:szCs w:val="23"/>
        </w:rPr>
        <w:t xml:space="preserve">lent for other types of activities. </w:t>
      </w:r>
    </w:p>
    <w:p w:rsidR="001D2CD2" w:rsidRPr="00CD51D0" w:rsidRDefault="001D2CD2" w:rsidP="001D2CD2">
      <w:pPr>
        <w:jc w:val="both"/>
        <w:rPr>
          <w:rFonts w:ascii="Times New Roman" w:hAnsi="Times New Roman"/>
          <w:sz w:val="23"/>
          <w:szCs w:val="23"/>
        </w:rPr>
      </w:pPr>
    </w:p>
    <w:p w:rsidR="001D2CD2" w:rsidRDefault="001D2CD2" w:rsidP="001D2CD2">
      <w:pPr>
        <w:jc w:val="both"/>
        <w:rPr>
          <w:rFonts w:ascii="Times New Roman" w:hAnsi="Times New Roman"/>
          <w:sz w:val="23"/>
          <w:szCs w:val="23"/>
        </w:rPr>
      </w:pPr>
      <w:r w:rsidRPr="00CD51D0">
        <w:rPr>
          <w:rFonts w:ascii="Times New Roman" w:hAnsi="Times New Roman"/>
          <w:sz w:val="23"/>
          <w:szCs w:val="23"/>
        </w:rPr>
        <w:t>Furthermore, we also suggest that the disclosure threshold of 1050MW rated thermal input has been set too low</w:t>
      </w:r>
      <w:r>
        <w:rPr>
          <w:rFonts w:ascii="Times New Roman" w:hAnsi="Times New Roman"/>
          <w:sz w:val="23"/>
          <w:szCs w:val="23"/>
        </w:rPr>
        <w:t>, as based on the a</w:t>
      </w:r>
      <w:r w:rsidRPr="00CC1962">
        <w:rPr>
          <w:rFonts w:ascii="Times New Roman" w:hAnsi="Times New Roman"/>
          <w:bCs/>
          <w:sz w:val="23"/>
          <w:szCs w:val="23"/>
        </w:rPr>
        <w:t>nalysis by consultants Europe Economics and Norton Rose Fulbright for impact assessment on threshold for disclosure of non-public information on emission allowances</w:t>
      </w:r>
      <w:r>
        <w:rPr>
          <w:rFonts w:ascii="Times New Roman" w:hAnsi="Times New Roman"/>
          <w:bCs/>
          <w:sz w:val="23"/>
          <w:szCs w:val="23"/>
        </w:rPr>
        <w:t xml:space="preserve"> </w:t>
      </w:r>
      <w:hyperlink r:id="rId17" w:history="1">
        <w:r w:rsidRPr="00D70C3A">
          <w:rPr>
            <w:rStyle w:val="Hyperlink"/>
            <w:rFonts w:ascii="Times New Roman" w:hAnsi="Times New Roman"/>
            <w:sz w:val="23"/>
            <w:szCs w:val="23"/>
          </w:rPr>
          <w:t>http://ec.europa.eu/clima/policies/ets/oversight/docs/ee_and_nrf_analysis_en.pdf</w:t>
        </w:r>
      </w:hyperlink>
      <w:r w:rsidRPr="00CD51D0">
        <w:rPr>
          <w:rFonts w:ascii="Times New Roman" w:hAnsi="Times New Roman"/>
          <w:sz w:val="23"/>
          <w:szCs w:val="23"/>
        </w:rPr>
        <w:t xml:space="preserve">. </w:t>
      </w:r>
    </w:p>
    <w:p w:rsidR="001D2CD2" w:rsidRDefault="001D2CD2" w:rsidP="001D2CD2">
      <w:pPr>
        <w:jc w:val="both"/>
        <w:rPr>
          <w:rFonts w:ascii="Times New Roman" w:hAnsi="Times New Roman"/>
          <w:sz w:val="23"/>
          <w:szCs w:val="23"/>
        </w:rPr>
      </w:pPr>
    </w:p>
    <w:p w:rsidR="001D2CD2" w:rsidRDefault="001D2CD2" w:rsidP="001D2CD2">
      <w:pPr>
        <w:jc w:val="both"/>
        <w:rPr>
          <w:rFonts w:ascii="Times New Roman" w:hAnsi="Times New Roman"/>
          <w:sz w:val="23"/>
          <w:szCs w:val="23"/>
        </w:rPr>
      </w:pPr>
      <w:r w:rsidRPr="00CD51D0">
        <w:rPr>
          <w:rFonts w:ascii="Times New Roman" w:hAnsi="Times New Roman"/>
          <w:sz w:val="23"/>
          <w:szCs w:val="23"/>
        </w:rPr>
        <w:t>It appears that the contractors report</w:t>
      </w:r>
      <w:r>
        <w:rPr>
          <w:rFonts w:ascii="Times New Roman" w:hAnsi="Times New Roman"/>
          <w:sz w:val="23"/>
          <w:szCs w:val="23"/>
        </w:rPr>
        <w:t xml:space="preserve"> </w:t>
      </w:r>
      <w:r w:rsidRPr="00CD51D0">
        <w:rPr>
          <w:rFonts w:ascii="Times New Roman" w:hAnsi="Times New Roman"/>
          <w:sz w:val="23"/>
          <w:szCs w:val="23"/>
        </w:rPr>
        <w:t>which determined the 1050MW figure has used a conversion factor for CO2/</w:t>
      </w:r>
      <w:proofErr w:type="spellStart"/>
      <w:r w:rsidRPr="00CD51D0">
        <w:rPr>
          <w:rFonts w:ascii="Times New Roman" w:hAnsi="Times New Roman"/>
          <w:sz w:val="23"/>
          <w:szCs w:val="23"/>
        </w:rPr>
        <w:t>MWh</w:t>
      </w:r>
      <w:proofErr w:type="spellEnd"/>
      <w:r w:rsidRPr="00CD51D0">
        <w:rPr>
          <w:rFonts w:ascii="Times New Roman" w:hAnsi="Times New Roman"/>
          <w:sz w:val="23"/>
          <w:szCs w:val="23"/>
        </w:rPr>
        <w:t xml:space="preserve"> of electricity output rather than the correct measure of CO2/</w:t>
      </w:r>
      <w:proofErr w:type="spellStart"/>
      <w:r w:rsidRPr="00CD51D0">
        <w:rPr>
          <w:rFonts w:ascii="Times New Roman" w:hAnsi="Times New Roman"/>
          <w:sz w:val="23"/>
          <w:szCs w:val="23"/>
        </w:rPr>
        <w:t>MWh</w:t>
      </w:r>
      <w:proofErr w:type="spellEnd"/>
      <w:r w:rsidRPr="00CD51D0">
        <w:rPr>
          <w:rFonts w:ascii="Times New Roman" w:hAnsi="Times New Roman"/>
          <w:sz w:val="23"/>
          <w:szCs w:val="23"/>
        </w:rPr>
        <w:t xml:space="preserve"> fuel input.</w:t>
      </w:r>
      <w:r>
        <w:rPr>
          <w:rFonts w:ascii="Times New Roman" w:hAnsi="Times New Roman"/>
          <w:sz w:val="23"/>
          <w:szCs w:val="23"/>
        </w:rPr>
        <w:t xml:space="preserve"> </w:t>
      </w:r>
    </w:p>
    <w:p w:rsidR="001D2CD2" w:rsidRDefault="001D2CD2" w:rsidP="001D2CD2">
      <w:pPr>
        <w:jc w:val="both"/>
        <w:rPr>
          <w:rFonts w:ascii="Times New Roman" w:hAnsi="Times New Roman"/>
          <w:sz w:val="23"/>
          <w:szCs w:val="23"/>
        </w:rPr>
      </w:pPr>
    </w:p>
    <w:p w:rsidR="001D2CD2" w:rsidRDefault="001D2CD2" w:rsidP="001D2CD2">
      <w:pPr>
        <w:jc w:val="both"/>
        <w:rPr>
          <w:rFonts w:ascii="Times New Roman" w:hAnsi="Times New Roman"/>
          <w:sz w:val="23"/>
          <w:szCs w:val="23"/>
        </w:rPr>
      </w:pPr>
      <w:r w:rsidRPr="00513631">
        <w:rPr>
          <w:rFonts w:ascii="Times New Roman" w:hAnsi="Times New Roman"/>
          <w:bCs/>
          <w:sz w:val="23"/>
          <w:szCs w:val="23"/>
        </w:rPr>
        <w:t>The commonly used conversion factors for different fuels (kg CO2 produced from kWh of the fuel) can be found here:</w:t>
      </w:r>
      <w:r w:rsidRPr="00513631">
        <w:rPr>
          <w:rFonts w:ascii="Times New Roman" w:hAnsi="Times New Roman"/>
          <w:sz w:val="23"/>
          <w:szCs w:val="23"/>
        </w:rPr>
        <w:t xml:space="preserve"> </w:t>
      </w:r>
      <w:hyperlink r:id="rId18" w:history="1">
        <w:r w:rsidRPr="00513631">
          <w:rPr>
            <w:rStyle w:val="Hyperlink"/>
            <w:rFonts w:ascii="Times New Roman" w:hAnsi="Times New Roman"/>
            <w:sz w:val="23"/>
            <w:szCs w:val="23"/>
          </w:rPr>
          <w:t>http://www.volker-quaschning.de/datserv/CO2-spez/index_e.php</w:t>
        </w:r>
      </w:hyperlink>
      <w:r w:rsidRPr="00513631">
        <w:t>.</w:t>
      </w:r>
      <w:r w:rsidRPr="00513631">
        <w:rPr>
          <w:rFonts w:ascii="Times New Roman" w:hAnsi="Times New Roman"/>
          <w:sz w:val="23"/>
          <w:szCs w:val="23"/>
        </w:rPr>
        <w:t xml:space="preserve"> Factors for certain fuels are also provided by Carbon Trust and can be found here: </w:t>
      </w:r>
      <w:hyperlink r:id="rId19" w:history="1">
        <w:r w:rsidRPr="00513631">
          <w:rPr>
            <w:rStyle w:val="Hyperlink"/>
            <w:rFonts w:ascii="Times New Roman" w:hAnsi="Times New Roman"/>
            <w:sz w:val="23"/>
            <w:szCs w:val="23"/>
          </w:rPr>
          <w:t>http://www.carbontrust.com/media/18223/ctl153_conversion_factors.pdf</w:t>
        </w:r>
      </w:hyperlink>
      <w:r w:rsidRPr="00513631">
        <w:t>.</w:t>
      </w:r>
      <w:r w:rsidRPr="00CD51D0">
        <w:rPr>
          <w:rFonts w:ascii="Times New Roman" w:hAnsi="Times New Roman"/>
          <w:sz w:val="23"/>
          <w:szCs w:val="23"/>
        </w:rPr>
        <w:t xml:space="preserve"> </w:t>
      </w:r>
    </w:p>
    <w:p w:rsidR="001D2CD2" w:rsidRDefault="001D2CD2" w:rsidP="001D2CD2">
      <w:pPr>
        <w:jc w:val="both"/>
        <w:rPr>
          <w:rFonts w:ascii="Times New Roman" w:hAnsi="Times New Roman"/>
          <w:sz w:val="23"/>
          <w:szCs w:val="23"/>
        </w:rPr>
      </w:pPr>
      <w:r w:rsidRPr="00CD51D0">
        <w:rPr>
          <w:rFonts w:ascii="Times New Roman" w:hAnsi="Times New Roman"/>
          <w:sz w:val="23"/>
          <w:szCs w:val="23"/>
        </w:rPr>
        <w:t xml:space="preserve">Using the aforementioned measure of fuel input, 1050MW of rated thermal input is equivalent to at most, 3 million tonnes of CO2 per year, and not 6 million tonnes as stated in the Consultation Paper. As such, it is our opinion that the 1050MW threshold at which the disclosure obligations become applicable should be </w:t>
      </w:r>
      <w:r w:rsidRPr="00502A45">
        <w:rPr>
          <w:rFonts w:ascii="Times New Roman" w:hAnsi="Times New Roman"/>
          <w:i/>
          <w:sz w:val="23"/>
          <w:szCs w:val="23"/>
        </w:rPr>
        <w:t>at least</w:t>
      </w:r>
      <w:r w:rsidRPr="00CD51D0">
        <w:rPr>
          <w:rFonts w:ascii="Times New Roman" w:hAnsi="Times New Roman"/>
          <w:sz w:val="23"/>
          <w:szCs w:val="23"/>
        </w:rPr>
        <w:t xml:space="preserve"> doubled so that it is equivalent to 6 million tonnes CO2 per year. We would refer to EFET and su</w:t>
      </w:r>
      <w:r w:rsidRPr="00CD51D0">
        <w:rPr>
          <w:rFonts w:ascii="Times New Roman" w:hAnsi="Times New Roman"/>
          <w:sz w:val="23"/>
          <w:szCs w:val="23"/>
        </w:rPr>
        <w:t>p</w:t>
      </w:r>
      <w:r w:rsidRPr="00CD51D0">
        <w:rPr>
          <w:rFonts w:ascii="Times New Roman" w:hAnsi="Times New Roman"/>
          <w:sz w:val="23"/>
          <w:szCs w:val="23"/>
        </w:rPr>
        <w:t>port their detailed explanations.</w:t>
      </w:r>
    </w:p>
    <w:p w:rsidR="00A3177C" w:rsidRPr="00CD51D0" w:rsidRDefault="00A3177C" w:rsidP="001D2CD2">
      <w:pPr>
        <w:jc w:val="both"/>
        <w:rPr>
          <w:rFonts w:ascii="Times New Roman" w:hAnsi="Times New Roman"/>
          <w:sz w:val="23"/>
          <w:szCs w:val="23"/>
        </w:rPr>
      </w:pPr>
    </w:p>
    <w:p w:rsidR="001D2CD2" w:rsidRDefault="001D2CD2" w:rsidP="001D2CD2">
      <w:pPr>
        <w:jc w:val="both"/>
        <w:rPr>
          <w:rFonts w:ascii="Times New Roman" w:hAnsi="Times New Roman"/>
          <w:sz w:val="23"/>
          <w:szCs w:val="23"/>
        </w:rPr>
      </w:pPr>
      <w:r>
        <w:rPr>
          <w:rFonts w:ascii="Times New Roman" w:hAnsi="Times New Roman"/>
          <w:sz w:val="23"/>
          <w:szCs w:val="23"/>
        </w:rPr>
        <w:t>We would also like to underline that i</w:t>
      </w:r>
      <w:r w:rsidRPr="00CD51D0">
        <w:rPr>
          <w:rFonts w:ascii="Times New Roman" w:hAnsi="Times New Roman"/>
          <w:sz w:val="23"/>
          <w:szCs w:val="23"/>
        </w:rPr>
        <w:t>n our opinion, the thresholds apply cumulatively (and not alte</w:t>
      </w:r>
      <w:r w:rsidRPr="00CD51D0">
        <w:rPr>
          <w:rFonts w:ascii="Times New Roman" w:hAnsi="Times New Roman"/>
          <w:sz w:val="23"/>
          <w:szCs w:val="23"/>
        </w:rPr>
        <w:t>r</w:t>
      </w:r>
      <w:r w:rsidRPr="00CD51D0">
        <w:rPr>
          <w:rFonts w:ascii="Times New Roman" w:hAnsi="Times New Roman"/>
          <w:sz w:val="23"/>
          <w:szCs w:val="23"/>
        </w:rPr>
        <w:t>natively) and thus the disclosure requirements only apply if both thresholds are exceeded, given that Article 17.2 (Paragraph 2) indicates a cumulative application</w:t>
      </w:r>
      <w:r>
        <w:rPr>
          <w:rFonts w:ascii="Times New Roman" w:hAnsi="Times New Roman"/>
          <w:sz w:val="23"/>
          <w:szCs w:val="23"/>
        </w:rPr>
        <w:t xml:space="preserve"> by using the word ‘and’</w:t>
      </w:r>
      <w:r w:rsidRPr="00CD51D0">
        <w:rPr>
          <w:rFonts w:ascii="Times New Roman" w:hAnsi="Times New Roman"/>
          <w:sz w:val="23"/>
          <w:szCs w:val="23"/>
        </w:rPr>
        <w:t>.</w:t>
      </w:r>
    </w:p>
    <w:p w:rsidR="00A3177C" w:rsidRPr="00CD51D0" w:rsidRDefault="00A3177C" w:rsidP="001D2CD2">
      <w:pPr>
        <w:jc w:val="both"/>
        <w:rPr>
          <w:rFonts w:ascii="Times New Roman" w:hAnsi="Times New Roman"/>
          <w:strike/>
          <w:sz w:val="23"/>
          <w:szCs w:val="23"/>
        </w:rPr>
      </w:pPr>
    </w:p>
    <w:p w:rsidR="001D2CD2" w:rsidRPr="0030544A" w:rsidRDefault="001D2CD2" w:rsidP="001D2CD2">
      <w:pPr>
        <w:jc w:val="both"/>
        <w:rPr>
          <w:rFonts w:ascii="Times New Roman" w:hAnsi="Times New Roman"/>
          <w:sz w:val="23"/>
          <w:szCs w:val="23"/>
        </w:rPr>
      </w:pPr>
      <w:r w:rsidRPr="00CD51D0">
        <w:rPr>
          <w:rFonts w:ascii="Times New Roman" w:hAnsi="Times New Roman"/>
          <w:sz w:val="23"/>
          <w:szCs w:val="23"/>
        </w:rPr>
        <w:t>In general, regarding the level of the threshold it should not be set too low to ensure that only the relevant information is disclosed to the market.</w:t>
      </w:r>
    </w:p>
    <w:permEnd w:id="8747996"/>
    <w:p w:rsidR="00E9344E" w:rsidRDefault="00E9344E" w:rsidP="00E9344E">
      <w:r>
        <w:t>&lt;ESMA_QUESTION_MAR_TA_5&gt;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your opinion, what types of entity-specific, non-public information held by ind</w:t>
      </w:r>
      <w:r>
        <w:t>i</w:t>
      </w:r>
      <w:r>
        <w:t>vidual market participants are most relevant for price formation or investment dec</w:t>
      </w:r>
      <w:r>
        <w:t>i</w:t>
      </w:r>
      <w:r>
        <w:t>sions in the emission allowance market?</w:t>
      </w:r>
    </w:p>
    <w:p w:rsidR="00E9344E" w:rsidRDefault="00E9344E" w:rsidP="00E9344E"/>
    <w:p w:rsidR="00E9344E" w:rsidRDefault="00E9344E" w:rsidP="00E9344E">
      <w:r>
        <w:t>&lt;ESMA_QUESTION_MAR_TA_6&gt;</w:t>
      </w:r>
    </w:p>
    <w:p w:rsidR="00515C27" w:rsidRDefault="00515C27" w:rsidP="00E9344E">
      <w:pPr>
        <w:rPr>
          <w:rFonts w:ascii="Times New Roman" w:hAnsi="Times New Roman"/>
          <w:sz w:val="23"/>
          <w:szCs w:val="23"/>
        </w:rPr>
      </w:pPr>
      <w:permStart w:id="93134716" w:edGrp="everyone"/>
      <w:r>
        <w:rPr>
          <w:rFonts w:ascii="Times New Roman" w:hAnsi="Times New Roman"/>
          <w:sz w:val="23"/>
          <w:szCs w:val="23"/>
        </w:rPr>
        <w:t>We are not aware of any entity-specific information relevant for price formation or investment dec</w:t>
      </w:r>
      <w:r>
        <w:rPr>
          <w:rFonts w:ascii="Times New Roman" w:hAnsi="Times New Roman"/>
          <w:sz w:val="23"/>
          <w:szCs w:val="23"/>
        </w:rPr>
        <w:t>i</w:t>
      </w:r>
      <w:r>
        <w:rPr>
          <w:rFonts w:ascii="Times New Roman" w:hAnsi="Times New Roman"/>
          <w:sz w:val="23"/>
          <w:szCs w:val="23"/>
        </w:rPr>
        <w:t xml:space="preserve">sions in the EU emission allowances </w:t>
      </w:r>
      <w:r w:rsidRPr="003C5923">
        <w:rPr>
          <w:rFonts w:ascii="Times New Roman" w:hAnsi="Times New Roman"/>
          <w:sz w:val="23"/>
          <w:szCs w:val="23"/>
        </w:rPr>
        <w:t>market, in addition to what is already disclosed under REMIT. In recent years, non-public information that have</w:t>
      </w:r>
      <w:r>
        <w:rPr>
          <w:rFonts w:ascii="Times New Roman" w:hAnsi="Times New Roman"/>
          <w:sz w:val="23"/>
          <w:szCs w:val="23"/>
        </w:rPr>
        <w:t xml:space="preserve"> most contributed to price formation in this market were information related to policy developments and regulatory chan</w:t>
      </w:r>
      <w:r>
        <w:rPr>
          <w:rFonts w:ascii="Times New Roman" w:hAnsi="Times New Roman"/>
          <w:sz w:val="23"/>
          <w:szCs w:val="23"/>
        </w:rPr>
        <w:t>g</w:t>
      </w:r>
      <w:r>
        <w:rPr>
          <w:rFonts w:ascii="Times New Roman" w:hAnsi="Times New Roman"/>
          <w:sz w:val="23"/>
          <w:szCs w:val="23"/>
        </w:rPr>
        <w:t>es.</w:t>
      </w:r>
    </w:p>
    <w:permEnd w:id="93134716"/>
    <w:p w:rsidR="00E9344E" w:rsidRDefault="00E9344E" w:rsidP="00E9344E">
      <w:r>
        <w:t>&lt;ESMA_QUESTION_MAR_TA_6&gt;</w:t>
      </w:r>
    </w:p>
    <w:p w:rsidR="00E9344E" w:rsidRDefault="00E9344E" w:rsidP="00E9344E">
      <w:r>
        <w:br w:type="page"/>
      </w:r>
    </w:p>
    <w:p w:rsidR="00E9344E" w:rsidRDefault="00E9344E" w:rsidP="00E9344E">
      <w:pPr>
        <w:pStyle w:val="Heading1"/>
        <w:keepLines/>
        <w:numPr>
          <w:ilvl w:val="0"/>
          <w:numId w:val="37"/>
        </w:numPr>
        <w:spacing w:before="480" w:after="0"/>
      </w:pPr>
      <w:r>
        <w:t>Determination of the competent authority for notification of delays in public disclosure of inside information</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proposals for determining the competent authority to whom issuers of financial instruments and emission allowances market participants should n</w:t>
      </w:r>
      <w:r>
        <w:t>o</w:t>
      </w:r>
      <w:r>
        <w:t xml:space="preserve">tify delays in disclosure of inside information? </w:t>
      </w:r>
    </w:p>
    <w:p w:rsidR="00E9344E" w:rsidRDefault="00E9344E" w:rsidP="00E9344E"/>
    <w:p w:rsidR="00E9344E" w:rsidRDefault="00E9344E" w:rsidP="00E9344E">
      <w:r>
        <w:t>&lt;ESMA_QUESTION_MAR_TA_7&gt;</w:t>
      </w:r>
    </w:p>
    <w:p w:rsidR="00336331" w:rsidRPr="001D542A" w:rsidRDefault="00336331" w:rsidP="00336331">
      <w:pPr>
        <w:jc w:val="both"/>
        <w:rPr>
          <w:rFonts w:ascii="Times New Roman" w:hAnsi="Times New Roman"/>
          <w:sz w:val="23"/>
          <w:szCs w:val="23"/>
        </w:rPr>
      </w:pPr>
      <w:permStart w:id="2111509718" w:edGrp="everyone"/>
      <w:r w:rsidRPr="00FE6A93">
        <w:rPr>
          <w:rFonts w:ascii="Times New Roman" w:hAnsi="Times New Roman"/>
          <w:sz w:val="23"/>
          <w:szCs w:val="23"/>
        </w:rPr>
        <w:t>We agree with the proposal for the notification of delays in emission allowances.</w:t>
      </w:r>
    </w:p>
    <w:permEnd w:id="2111509718"/>
    <w:p w:rsidR="00E9344E" w:rsidRDefault="00E9344E" w:rsidP="00E9344E">
      <w:r>
        <w:t>&lt;ESMA_QUESTION_MAR_TA_7&gt;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point c) of paragraph 2 of the draft technical advice, in cases in which the issuer’s financial instruments were admitted to trading or traded simultaneously in di</w:t>
      </w:r>
      <w:r>
        <w:t>f</w:t>
      </w:r>
      <w:r>
        <w:t>ferent MSs, which criteria should ESMA take into consideration to determine the rel</w:t>
      </w:r>
      <w:r>
        <w:t>e</w:t>
      </w:r>
      <w:r>
        <w:t>vant competent authority?</w:t>
      </w:r>
    </w:p>
    <w:p w:rsidR="00E9344E" w:rsidRDefault="00E9344E" w:rsidP="00E9344E"/>
    <w:p w:rsidR="00E9344E" w:rsidRDefault="00E9344E" w:rsidP="00E9344E">
      <w:r>
        <w:t>&lt;ESMA_QUESTION_MAR_TA_8&gt;</w:t>
      </w:r>
    </w:p>
    <w:p w:rsidR="00E9344E" w:rsidRDefault="00E9344E" w:rsidP="00E9344E">
      <w:permStart w:id="35590521" w:edGrp="everyone"/>
      <w:r>
        <w:t>TYPE YOUR TEXT HERE</w:t>
      </w:r>
    </w:p>
    <w:permEnd w:id="35590521"/>
    <w:p w:rsidR="00E9344E" w:rsidRDefault="00E9344E" w:rsidP="00E9344E">
      <w:r>
        <w:t>&lt;ESMA_QUESTION_MAR_TA_8&gt;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it would be appropriate to determine in a different manner the competent authority for the purpose of Article 17(5) of MAR, where the delay has the scope of preserving the stability of the financial system? If so, should the competent a</w:t>
      </w:r>
      <w:r>
        <w:t>u</w:t>
      </w:r>
      <w:r>
        <w:t>thority be determined according to mechanism set out in Article 19(2) of MAR or in a</w:t>
      </w:r>
      <w:r>
        <w:t>n</w:t>
      </w:r>
      <w:r>
        <w:t>other way?</w:t>
      </w:r>
    </w:p>
    <w:p w:rsidR="00E9344E" w:rsidRDefault="00E9344E" w:rsidP="00E9344E"/>
    <w:p w:rsidR="00E9344E" w:rsidRDefault="00E9344E" w:rsidP="00E9344E">
      <w:r>
        <w:t>&lt;ESMA_QUESTION_MAR_TA_9&gt;</w:t>
      </w:r>
    </w:p>
    <w:p w:rsidR="00E9344E" w:rsidRDefault="00E9344E" w:rsidP="00E9344E">
      <w:permStart w:id="877928247" w:edGrp="everyone"/>
      <w:r>
        <w:t>TYPE YOUR TEXT HERE</w:t>
      </w:r>
    </w:p>
    <w:permEnd w:id="877928247"/>
    <w:p w:rsidR="00E9344E" w:rsidRDefault="00E9344E" w:rsidP="00E9344E">
      <w:r>
        <w:t>&lt;ESMA_QUESTION_MAR_TA_9&gt;</w:t>
      </w:r>
    </w:p>
    <w:p w:rsidR="00E9344E" w:rsidRDefault="00E9344E" w:rsidP="00E9344E">
      <w:r>
        <w:br w:type="page"/>
      </w:r>
    </w:p>
    <w:p w:rsidR="00E9344E" w:rsidRDefault="00E9344E" w:rsidP="00E9344E">
      <w:pPr>
        <w:pStyle w:val="Heading1"/>
        <w:keepLines/>
        <w:numPr>
          <w:ilvl w:val="0"/>
          <w:numId w:val="37"/>
        </w:numPr>
        <w:spacing w:before="480" w:after="0"/>
      </w:pPr>
      <w:r>
        <w:t>Managers’ transactions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types of transactions listed in the draft technical advice that trigger the duty to notify?</w:t>
      </w:r>
    </w:p>
    <w:p w:rsidR="00E9344E" w:rsidRDefault="00E9344E" w:rsidP="00E9344E"/>
    <w:p w:rsidR="00E9344E" w:rsidRDefault="00E9344E" w:rsidP="00E9344E">
      <w:r>
        <w:t>&lt;ESMA_QUESTION_MAR_TA_10&gt;</w:t>
      </w:r>
    </w:p>
    <w:p w:rsidR="004E6BFD" w:rsidRDefault="004E6BFD" w:rsidP="004E6BFD">
      <w:pPr>
        <w:jc w:val="both"/>
        <w:rPr>
          <w:rFonts w:ascii="Times New Roman" w:hAnsi="Times New Roman"/>
          <w:sz w:val="23"/>
          <w:szCs w:val="23"/>
        </w:rPr>
      </w:pPr>
      <w:permStart w:id="1445869756" w:edGrp="everyone"/>
      <w:r>
        <w:rPr>
          <w:rFonts w:ascii="Times New Roman" w:hAnsi="Times New Roman"/>
          <w:sz w:val="23"/>
          <w:szCs w:val="23"/>
        </w:rPr>
        <w:t>We support AFME on this section.</w:t>
      </w:r>
    </w:p>
    <w:p w:rsidR="004E6BFD" w:rsidRDefault="004E6BFD" w:rsidP="004E6BFD">
      <w:pPr>
        <w:jc w:val="both"/>
        <w:rPr>
          <w:rFonts w:ascii="Times New Roman" w:hAnsi="Times New Roman"/>
          <w:sz w:val="23"/>
          <w:szCs w:val="23"/>
          <w:highlight w:val="yellow"/>
        </w:rPr>
      </w:pPr>
      <w:r>
        <w:rPr>
          <w:rFonts w:ascii="Times New Roman" w:hAnsi="Times New Roman"/>
          <w:sz w:val="23"/>
          <w:szCs w:val="23"/>
        </w:rPr>
        <w:t>In addition, it might be considered whether the language of the relevant drat advice on the delegated act should be reviewed, in particular as to:</w:t>
      </w:r>
      <w:r w:rsidRPr="00046076">
        <w:rPr>
          <w:rFonts w:ascii="Times New Roman" w:hAnsi="Times New Roman"/>
          <w:sz w:val="23"/>
          <w:szCs w:val="23"/>
          <w:highlight w:val="yellow"/>
        </w:rPr>
        <w:t xml:space="preserve"> </w:t>
      </w:r>
    </w:p>
    <w:p w:rsidR="004E6BFD" w:rsidRPr="00DA0444" w:rsidRDefault="004E6BFD" w:rsidP="004E6BFD">
      <w:pPr>
        <w:pStyle w:val="ListParagraph"/>
        <w:numPr>
          <w:ilvl w:val="0"/>
          <w:numId w:val="45"/>
        </w:numPr>
        <w:spacing w:after="200" w:line="276" w:lineRule="auto"/>
        <w:jc w:val="both"/>
        <w:rPr>
          <w:rFonts w:ascii="Times New Roman" w:hAnsi="Times New Roman"/>
          <w:i/>
          <w:sz w:val="23"/>
          <w:szCs w:val="23"/>
        </w:rPr>
      </w:pPr>
      <w:r w:rsidRPr="00DA0444">
        <w:rPr>
          <w:rFonts w:ascii="Times New Roman" w:hAnsi="Times New Roman"/>
          <w:sz w:val="23"/>
          <w:szCs w:val="23"/>
        </w:rPr>
        <w:t>the appropriateness of some technical suggestions for OTC derivatives and</w:t>
      </w:r>
    </w:p>
    <w:p w:rsidR="00E9344E" w:rsidRPr="004E6BFD" w:rsidRDefault="004E6BFD" w:rsidP="00E9344E">
      <w:pPr>
        <w:pStyle w:val="ListParagraph"/>
        <w:numPr>
          <w:ilvl w:val="0"/>
          <w:numId w:val="45"/>
        </w:numPr>
        <w:spacing w:after="200" w:line="276" w:lineRule="auto"/>
        <w:jc w:val="both"/>
        <w:rPr>
          <w:rFonts w:ascii="Times New Roman" w:hAnsi="Times New Roman"/>
          <w:i/>
          <w:sz w:val="23"/>
          <w:szCs w:val="23"/>
        </w:rPr>
      </w:pPr>
      <w:r>
        <w:rPr>
          <w:rFonts w:ascii="Times New Roman" w:hAnsi="Times New Roman"/>
          <w:sz w:val="23"/>
          <w:szCs w:val="23"/>
        </w:rPr>
        <w:t>the applicability of the vocabulary used to asset classes other than venue traded securities, eg OTC derivatives.</w:t>
      </w:r>
    </w:p>
    <w:permEnd w:id="1445869756"/>
    <w:p w:rsidR="00E9344E" w:rsidRDefault="00E9344E" w:rsidP="00E9344E">
      <w:r>
        <w:t>&lt;ESMA_QUESTION_MAR_TA_10&gt;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Under paragraph 3 of the draft technical advice, do you consider the use of a “weighting approach” in relation to indices and baskets appropriate or alternatively, should the use of such approach be discarded? Please provide an explanation.</w:t>
      </w:r>
    </w:p>
    <w:p w:rsidR="00E9344E" w:rsidRDefault="00E9344E" w:rsidP="00E9344E"/>
    <w:p w:rsidR="00E9344E" w:rsidRDefault="00E9344E" w:rsidP="00E9344E">
      <w:r>
        <w:t>&lt;ESMA_QUESTION_MAR_TA_11&gt;</w:t>
      </w:r>
    </w:p>
    <w:p w:rsidR="004E6BFD" w:rsidRDefault="004E6BFD" w:rsidP="004E6BFD">
      <w:pPr>
        <w:jc w:val="both"/>
        <w:rPr>
          <w:rFonts w:ascii="Times New Roman" w:hAnsi="Times New Roman"/>
          <w:sz w:val="23"/>
          <w:szCs w:val="23"/>
        </w:rPr>
      </w:pPr>
      <w:permStart w:id="1033530903" w:edGrp="everyone"/>
      <w:r>
        <w:rPr>
          <w:rFonts w:ascii="Times New Roman" w:hAnsi="Times New Roman"/>
          <w:sz w:val="23"/>
          <w:szCs w:val="23"/>
        </w:rPr>
        <w:t>We support AFME on this section.</w:t>
      </w:r>
    </w:p>
    <w:p w:rsidR="004E6BFD" w:rsidRDefault="004E6BFD" w:rsidP="004E6BFD">
      <w:pPr>
        <w:jc w:val="both"/>
        <w:rPr>
          <w:rFonts w:ascii="Times New Roman" w:hAnsi="Times New Roman"/>
          <w:sz w:val="23"/>
          <w:szCs w:val="23"/>
          <w:highlight w:val="yellow"/>
        </w:rPr>
      </w:pPr>
      <w:r>
        <w:rPr>
          <w:rFonts w:ascii="Times New Roman" w:hAnsi="Times New Roman"/>
          <w:sz w:val="23"/>
          <w:szCs w:val="23"/>
        </w:rPr>
        <w:t>In addition, it might be considered whether the language of the relevant drat advice on the delegated act should be reviewed, in particular as to:</w:t>
      </w:r>
      <w:r w:rsidRPr="00046076">
        <w:rPr>
          <w:rFonts w:ascii="Times New Roman" w:hAnsi="Times New Roman"/>
          <w:sz w:val="23"/>
          <w:szCs w:val="23"/>
          <w:highlight w:val="yellow"/>
        </w:rPr>
        <w:t xml:space="preserve"> </w:t>
      </w:r>
    </w:p>
    <w:p w:rsidR="004E6BFD" w:rsidRPr="00DA0444" w:rsidRDefault="004E6BFD" w:rsidP="004E6BFD">
      <w:pPr>
        <w:pStyle w:val="ListParagraph"/>
        <w:numPr>
          <w:ilvl w:val="0"/>
          <w:numId w:val="45"/>
        </w:numPr>
        <w:spacing w:after="200" w:line="276" w:lineRule="auto"/>
        <w:jc w:val="both"/>
        <w:rPr>
          <w:rFonts w:ascii="Times New Roman" w:hAnsi="Times New Roman"/>
          <w:i/>
          <w:sz w:val="23"/>
          <w:szCs w:val="23"/>
        </w:rPr>
      </w:pPr>
      <w:r w:rsidRPr="00DA0444">
        <w:rPr>
          <w:rFonts w:ascii="Times New Roman" w:hAnsi="Times New Roman"/>
          <w:sz w:val="23"/>
          <w:szCs w:val="23"/>
        </w:rPr>
        <w:t>the appropriateness of some technical suggestions for OTC derivatives and</w:t>
      </w:r>
    </w:p>
    <w:p w:rsidR="004E6BFD" w:rsidRPr="00DA0444" w:rsidRDefault="004E6BFD" w:rsidP="004E6BFD">
      <w:pPr>
        <w:pStyle w:val="ListParagraph"/>
        <w:numPr>
          <w:ilvl w:val="0"/>
          <w:numId w:val="45"/>
        </w:numPr>
        <w:spacing w:after="200" w:line="276" w:lineRule="auto"/>
        <w:jc w:val="both"/>
        <w:rPr>
          <w:rFonts w:ascii="Times New Roman" w:hAnsi="Times New Roman"/>
          <w:i/>
          <w:sz w:val="23"/>
          <w:szCs w:val="23"/>
        </w:rPr>
      </w:pPr>
      <w:r>
        <w:rPr>
          <w:rFonts w:ascii="Times New Roman" w:hAnsi="Times New Roman"/>
          <w:sz w:val="23"/>
          <w:szCs w:val="23"/>
        </w:rPr>
        <w:t>the applicability of the vocabulary used to asset classes other than venue traded securities, eg OTC derivatives.</w:t>
      </w:r>
    </w:p>
    <w:permEnd w:id="1033530903"/>
    <w:p w:rsidR="00E9344E" w:rsidRDefault="00E9344E" w:rsidP="00E9344E">
      <w:r>
        <w:t>&lt;ESMA_QUESTION_MAR_TA_11&gt;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 xml:space="preserve">Do you support the ESMA approach to circumstances under which trading during a closed period may be permitted by the issuer? If not, please provide an explanation. </w:t>
      </w:r>
    </w:p>
    <w:p w:rsidR="00E9344E" w:rsidRDefault="00E9344E" w:rsidP="00E9344E"/>
    <w:p w:rsidR="00E9344E" w:rsidRDefault="00E9344E" w:rsidP="00E9344E">
      <w:r>
        <w:t>&lt;ESMA_QUESTION_MAR_TA_12&gt;</w:t>
      </w:r>
    </w:p>
    <w:p w:rsidR="004E6BFD" w:rsidRDefault="004E6BFD" w:rsidP="00E9344E">
      <w:permStart w:id="1475771802" w:edGrp="everyone"/>
      <w:r>
        <w:rPr>
          <w:rFonts w:ascii="Times New Roman" w:hAnsi="Times New Roman"/>
          <w:sz w:val="23"/>
          <w:szCs w:val="23"/>
        </w:rPr>
        <w:t>We support AFME on this section</w:t>
      </w:r>
      <w:r>
        <w:t xml:space="preserve"> </w:t>
      </w:r>
    </w:p>
    <w:permEnd w:id="1475771802"/>
    <w:p w:rsidR="00E9344E" w:rsidRDefault="00E9344E" w:rsidP="00E9344E">
      <w:r>
        <w:t>&lt;ESMA_QUESTION_MAR_TA_12&gt;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Regarding transactions executed by a third party under a (full) discretionary portf</w:t>
      </w:r>
      <w:r>
        <w:t>o</w:t>
      </w:r>
      <w:r>
        <w:t>lio or asset management mandate, do you foresee any issue with the proposed approach regarding the disclosure of such transactions or the need to ensure that the closed per</w:t>
      </w:r>
      <w:r>
        <w:t>i</w:t>
      </w:r>
      <w:r>
        <w:t>od prohibition is respected?</w:t>
      </w:r>
    </w:p>
    <w:p w:rsidR="00E9344E" w:rsidRDefault="00E9344E" w:rsidP="00E9344E"/>
    <w:p w:rsidR="00E9344E" w:rsidRDefault="00E9344E" w:rsidP="00E9344E">
      <w:r>
        <w:t>&lt;ESMA_QUESTION_MAR_TA_13&gt;</w:t>
      </w:r>
    </w:p>
    <w:p w:rsidR="00E9344E" w:rsidRDefault="004E6BFD" w:rsidP="00E9344E">
      <w:permStart w:id="1719944795" w:edGrp="everyone"/>
      <w:r>
        <w:rPr>
          <w:rFonts w:ascii="Times New Roman" w:hAnsi="Times New Roman"/>
          <w:sz w:val="23"/>
          <w:szCs w:val="23"/>
        </w:rPr>
        <w:t>We support AFME on this section</w:t>
      </w:r>
    </w:p>
    <w:permEnd w:id="1719944795"/>
    <w:p w:rsidR="00E9344E" w:rsidRDefault="00E9344E" w:rsidP="00E9344E">
      <w:r>
        <w:t>&lt;ESMA_QUESTION_MAR_TA_13&gt;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consider the transactions included in the non-exhaustive list of transactions appropriate to justify the permission for trading during a closed period under Article 19(12)(b)?</w:t>
      </w:r>
    </w:p>
    <w:p w:rsidR="00E9344E" w:rsidRDefault="00E9344E" w:rsidP="00E9344E"/>
    <w:p w:rsidR="00E9344E" w:rsidRDefault="00E9344E" w:rsidP="00E9344E">
      <w:r>
        <w:t>&lt;ESMA_QUESTION_MAR_TA_14&gt;</w:t>
      </w:r>
    </w:p>
    <w:p w:rsidR="004E6BFD" w:rsidRDefault="004E6BFD" w:rsidP="00E9344E">
      <w:permStart w:id="830679750" w:edGrp="everyone"/>
      <w:r>
        <w:rPr>
          <w:rFonts w:ascii="Times New Roman" w:hAnsi="Times New Roman"/>
          <w:sz w:val="23"/>
          <w:szCs w:val="23"/>
        </w:rPr>
        <w:t>We support AFME on this section</w:t>
      </w:r>
      <w:r>
        <w:t xml:space="preserve"> </w:t>
      </w:r>
    </w:p>
    <w:permEnd w:id="830679750"/>
    <w:p w:rsidR="00E9344E" w:rsidRDefault="00E9344E" w:rsidP="00E9344E">
      <w:r>
        <w:t>&lt;ESMA_QUESTION_MAR_TA_14&gt;</w:t>
      </w:r>
    </w:p>
    <w:p w:rsidR="00E9344E" w:rsidRDefault="00E9344E" w:rsidP="00E9344E">
      <w:r>
        <w:br w:type="page"/>
      </w:r>
    </w:p>
    <w:p w:rsidR="00E9344E" w:rsidRDefault="00E9344E" w:rsidP="00E9344E">
      <w:pPr>
        <w:pStyle w:val="Heading1"/>
        <w:keepLines/>
        <w:numPr>
          <w:ilvl w:val="0"/>
          <w:numId w:val="37"/>
        </w:numPr>
        <w:spacing w:before="480" w:after="0"/>
      </w:pPr>
      <w:r>
        <w:t>Reporting of infringements</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agree with the analyses and the procedures proposed in the draft technical advice? Which best practices from existing national, European or international legisl</w:t>
      </w:r>
      <w:r>
        <w:t>a</w:t>
      </w:r>
      <w:r>
        <w:t>tion or guidance could be useful for the protection of the reporting persons under the market abuse regime?</w:t>
      </w:r>
    </w:p>
    <w:p w:rsidR="00E9344E" w:rsidRDefault="00E9344E" w:rsidP="00E9344E"/>
    <w:p w:rsidR="00E9344E" w:rsidRDefault="00E9344E" w:rsidP="00E9344E">
      <w:r>
        <w:t>&lt;ESMA_QUESTION_MAR_TA_15&gt;</w:t>
      </w:r>
    </w:p>
    <w:p w:rsidR="002A7A25" w:rsidRPr="00051C65" w:rsidRDefault="002A7A25" w:rsidP="002A7A25">
      <w:pPr>
        <w:jc w:val="both"/>
        <w:rPr>
          <w:rFonts w:ascii="Times New Roman" w:hAnsi="Times New Roman"/>
          <w:sz w:val="23"/>
          <w:szCs w:val="23"/>
        </w:rPr>
      </w:pPr>
      <w:permStart w:id="2049784651" w:edGrp="everyone"/>
      <w:r>
        <w:rPr>
          <w:rFonts w:ascii="Times New Roman" w:hAnsi="Times New Roman"/>
          <w:sz w:val="23"/>
          <w:szCs w:val="23"/>
        </w:rPr>
        <w:t>We support AFME on this section.</w:t>
      </w:r>
    </w:p>
    <w:permEnd w:id="2049784651"/>
    <w:p w:rsidR="00E9344E" w:rsidRDefault="00E9344E" w:rsidP="00E9344E">
      <w:r>
        <w:t>&lt;ESMA_QUESTION_MAR_TA_15&gt;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think there are other elements to be developed in relation to specific proc</w:t>
      </w:r>
      <w:r>
        <w:t>e</w:t>
      </w:r>
      <w:r>
        <w:t>dures for the receipt of reports of infringements under MAR and their follow-up, inclu</w:t>
      </w:r>
      <w:r>
        <w:t>d</w:t>
      </w:r>
      <w:r>
        <w:t>ing the establishment of secure communication channels for such reports</w:t>
      </w:r>
    </w:p>
    <w:p w:rsidR="00E9344E" w:rsidRDefault="00E9344E" w:rsidP="00E9344E"/>
    <w:p w:rsidR="00E9344E" w:rsidRDefault="00E9344E" w:rsidP="00E9344E">
      <w:r>
        <w:t>&lt;ESMA_QUESTION_MAR_TA_16&gt;</w:t>
      </w:r>
    </w:p>
    <w:p w:rsidR="002A7A25" w:rsidRPr="00051C65" w:rsidRDefault="002A7A25" w:rsidP="002A7A25">
      <w:pPr>
        <w:jc w:val="both"/>
        <w:rPr>
          <w:rFonts w:ascii="Times New Roman" w:hAnsi="Times New Roman"/>
          <w:sz w:val="23"/>
          <w:szCs w:val="23"/>
        </w:rPr>
      </w:pPr>
      <w:permStart w:id="1667127634" w:edGrp="everyone"/>
      <w:r>
        <w:rPr>
          <w:rFonts w:ascii="Times New Roman" w:hAnsi="Times New Roman"/>
          <w:sz w:val="23"/>
          <w:szCs w:val="23"/>
        </w:rPr>
        <w:t>We support AFME on this section.</w:t>
      </w:r>
    </w:p>
    <w:permEnd w:id="1667127634"/>
    <w:p w:rsidR="00E9344E" w:rsidRDefault="00E9344E" w:rsidP="00E9344E">
      <w:r>
        <w:t>&lt;ESMA_QUESTION_MAR_TA_16&gt;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Do you see any other provision, measure or procedure currently in place under national laws of Member States that could complement the procedures proposed in the draft technical advice for the reporting of infringements of market abuse to competent authorities in order to increase the protection of personal data, especially in relation to:</w:t>
      </w:r>
    </w:p>
    <w:p w:rsidR="00E9344E" w:rsidRDefault="00E9344E" w:rsidP="00E9344E">
      <w:pPr>
        <w:pStyle w:val="Heading5"/>
        <w:keepNext w:val="0"/>
        <w:keepLines w:val="0"/>
        <w:numPr>
          <w:ilvl w:val="0"/>
          <w:numId w:val="39"/>
        </w:numPr>
        <w:spacing w:before="0" w:line="276" w:lineRule="auto"/>
      </w:pPr>
      <w:r>
        <w:t>compliance with data retention periods and notification requirements for data pr</w:t>
      </w:r>
      <w:r>
        <w:t>o</w:t>
      </w:r>
      <w:r>
        <w:t>cessing;</w:t>
      </w:r>
    </w:p>
    <w:p w:rsidR="00E9344E" w:rsidRDefault="00E9344E" w:rsidP="00E9344E">
      <w:pPr>
        <w:pStyle w:val="Heading5"/>
        <w:keepNext w:val="0"/>
        <w:keepLines w:val="0"/>
        <w:numPr>
          <w:ilvl w:val="0"/>
          <w:numId w:val="39"/>
        </w:numPr>
        <w:spacing w:before="0" w:line="276" w:lineRule="auto"/>
      </w:pPr>
      <w:r>
        <w:t>protection of the rights related to data processing;</w:t>
      </w:r>
    </w:p>
    <w:p w:rsidR="00E9344E" w:rsidRDefault="00E9344E" w:rsidP="00E9344E">
      <w:pPr>
        <w:pStyle w:val="Heading5"/>
        <w:keepNext w:val="0"/>
        <w:keepLines w:val="0"/>
        <w:numPr>
          <w:ilvl w:val="0"/>
          <w:numId w:val="39"/>
        </w:numPr>
        <w:spacing w:before="0" w:line="276" w:lineRule="auto"/>
      </w:pPr>
      <w:r>
        <w:t>security aspects of the data processing operation; and</w:t>
      </w:r>
    </w:p>
    <w:p w:rsidR="00E9344E" w:rsidRDefault="00E9344E" w:rsidP="00E9344E">
      <w:pPr>
        <w:pStyle w:val="Heading5"/>
        <w:keepNext w:val="0"/>
        <w:keepLines w:val="0"/>
        <w:numPr>
          <w:ilvl w:val="0"/>
          <w:numId w:val="39"/>
        </w:numPr>
        <w:spacing w:before="0" w:line="276" w:lineRule="auto"/>
      </w:pPr>
      <w:r>
        <w:t>conditions for the management of reporting mechanisms (including limitations of cross-border data transferral)?</w:t>
      </w:r>
    </w:p>
    <w:p w:rsidR="00E9344E" w:rsidRDefault="00E9344E" w:rsidP="00E9344E">
      <w:pPr>
        <w:ind w:left="720"/>
      </w:pPr>
    </w:p>
    <w:p w:rsidR="00E9344E" w:rsidRDefault="00E9344E" w:rsidP="00E9344E">
      <w:r>
        <w:t>&lt;ESMA_QUESTION_MAR_TA_17&gt;</w:t>
      </w:r>
    </w:p>
    <w:p w:rsidR="002A7A25" w:rsidRPr="00051C65" w:rsidRDefault="002A7A25" w:rsidP="002A7A25">
      <w:pPr>
        <w:jc w:val="both"/>
        <w:rPr>
          <w:rFonts w:ascii="Times New Roman" w:hAnsi="Times New Roman"/>
          <w:sz w:val="23"/>
          <w:szCs w:val="23"/>
        </w:rPr>
      </w:pPr>
      <w:permStart w:id="1401973035" w:edGrp="everyone"/>
      <w:r>
        <w:rPr>
          <w:rFonts w:ascii="Times New Roman" w:hAnsi="Times New Roman"/>
          <w:sz w:val="23"/>
          <w:szCs w:val="23"/>
        </w:rPr>
        <w:t>We support AFME on this section.</w:t>
      </w:r>
    </w:p>
    <w:permEnd w:id="1401973035"/>
    <w:p w:rsidR="00E9344E" w:rsidRDefault="00E9344E" w:rsidP="00E9344E">
      <w:r>
        <w:t>&lt;ESMA_QUESTION_MAR_TA_17&gt;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In the context of “the protection of employees working under contract of emplo</w:t>
      </w:r>
      <w:r>
        <w:t>y</w:t>
      </w:r>
      <w:r>
        <w:t>ment”, among the following common forms of unfair treatment - namely dismissal, p</w:t>
      </w:r>
      <w:r>
        <w:t>u</w:t>
      </w:r>
      <w:r>
        <w:t>nitive, transfers, harassments, reduction or loss of duties, status, benefits, salary or working hours, withholding of promotions, trainings, and threats of such actions - which are the most important forms of unfair treatment in case of reporting of infringements of market abuse to a competent authority? Which protection mechanisms against such unfair treatments would you consider effective (e.g. mechanisms for fair procedures and remedies including appropriate rights of defence)? Are you aware of any other aspects that could be relevant in this context? Please specify.</w:t>
      </w:r>
    </w:p>
    <w:p w:rsidR="00E9344E" w:rsidRDefault="00E9344E" w:rsidP="00E9344E"/>
    <w:p w:rsidR="00E9344E" w:rsidRDefault="00E9344E" w:rsidP="00E9344E">
      <w:r>
        <w:t>&lt;ESMA_QUESTION_MAR_TA_18&gt;</w:t>
      </w:r>
    </w:p>
    <w:p w:rsidR="002A7A25" w:rsidRPr="00051C65" w:rsidRDefault="002A7A25" w:rsidP="002A7A25">
      <w:pPr>
        <w:jc w:val="both"/>
        <w:rPr>
          <w:rFonts w:ascii="Times New Roman" w:hAnsi="Times New Roman"/>
          <w:sz w:val="23"/>
          <w:szCs w:val="23"/>
        </w:rPr>
      </w:pPr>
      <w:permStart w:id="1504773308" w:edGrp="everyone"/>
      <w:r>
        <w:rPr>
          <w:rFonts w:ascii="Times New Roman" w:hAnsi="Times New Roman"/>
          <w:sz w:val="23"/>
          <w:szCs w:val="23"/>
        </w:rPr>
        <w:t>We support AFME on this section.</w:t>
      </w:r>
    </w:p>
    <w:permEnd w:id="1504773308"/>
    <w:p w:rsidR="00E9344E" w:rsidRDefault="00E9344E" w:rsidP="00E9344E">
      <w:r>
        <w:t>&lt;ESMA_QUESTION_MAR_TA_18&gt;</w:t>
      </w:r>
    </w:p>
    <w:p w:rsidR="00E9344E" w:rsidRDefault="00E9344E" w:rsidP="00E9344E"/>
    <w:p w:rsidR="00E9344E" w:rsidRDefault="00E9344E" w:rsidP="00E9344E">
      <w:pPr>
        <w:pStyle w:val="Heading5"/>
        <w:keepNext w:val="0"/>
        <w:keepLines w:val="0"/>
        <w:numPr>
          <w:ilvl w:val="0"/>
          <w:numId w:val="38"/>
        </w:numPr>
        <w:spacing w:before="0" w:line="276" w:lineRule="auto"/>
        <w:ind w:left="284" w:hanging="284"/>
      </w:pPr>
      <w:r>
        <w:t>Are you aware of any particular provision, measure or procedure currently in place under national laws of Member States or best practices that could effectively compl</w:t>
      </w:r>
      <w:r>
        <w:t>e</w:t>
      </w:r>
      <w:r>
        <w:t>ment the mechanism of the competent authorities and the waiver of liability for repor</w:t>
      </w:r>
      <w:r>
        <w:t>t</w:t>
      </w:r>
      <w:r>
        <w:t>ing proposed in the draft technical advice, in order to increase the protection of emplo</w:t>
      </w:r>
      <w:r>
        <w:t>y</w:t>
      </w:r>
      <w:r>
        <w:t>ees working under a contract of employment? If yes, please provide examples</w:t>
      </w:r>
      <w:r>
        <w:rPr>
          <w:b w:val="0"/>
        </w:rPr>
        <w:t xml:space="preserve">. </w:t>
      </w:r>
    </w:p>
    <w:p w:rsidR="00E9344E" w:rsidRDefault="00E9344E" w:rsidP="00E9344E"/>
    <w:p w:rsidR="00E9344E" w:rsidRDefault="00E9344E" w:rsidP="00E9344E">
      <w:r>
        <w:t>&lt;ESMA_QUESTION_MAR_TA_19&gt;</w:t>
      </w:r>
    </w:p>
    <w:p w:rsidR="00871BE5" w:rsidRPr="00051C65" w:rsidRDefault="00871BE5" w:rsidP="00871BE5">
      <w:pPr>
        <w:jc w:val="both"/>
        <w:rPr>
          <w:rFonts w:ascii="Times New Roman" w:hAnsi="Times New Roman"/>
          <w:sz w:val="23"/>
          <w:szCs w:val="23"/>
        </w:rPr>
      </w:pPr>
      <w:permStart w:id="1273508618" w:edGrp="everyone"/>
      <w:r>
        <w:rPr>
          <w:rFonts w:ascii="Times New Roman" w:hAnsi="Times New Roman"/>
          <w:sz w:val="23"/>
          <w:szCs w:val="23"/>
        </w:rPr>
        <w:t>We support AFME on this section.</w:t>
      </w:r>
    </w:p>
    <w:permEnd w:id="1273508618"/>
    <w:p w:rsidR="00E9344E" w:rsidRDefault="00E9344E" w:rsidP="00E9344E">
      <w:r>
        <w:t>&lt;ESMA_QUESTION_MAR_TA_19&gt;</w:t>
      </w:r>
    </w:p>
    <w:p w:rsidR="003A6E9A" w:rsidRPr="009137B6" w:rsidRDefault="003A6E9A" w:rsidP="009137B6">
      <w:pPr>
        <w:keepLines/>
      </w:pPr>
    </w:p>
    <w:sectPr w:rsidR="003A6E9A" w:rsidRPr="009137B6" w:rsidSect="000C06C9">
      <w:headerReference w:type="even" r:id="rId20"/>
      <w:headerReference w:type="first" r:id="rId21"/>
      <w:footerReference w:type="first" r:id="rId22"/>
      <w:pgSz w:w="11906" w:h="16838" w:code="9"/>
      <w:pgMar w:top="2552" w:right="1247" w:bottom="1361"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2EBB" w:rsidRDefault="00DE2EBB">
      <w:r>
        <w:separator/>
      </w:r>
    </w:p>
    <w:p w:rsidR="00DE2EBB" w:rsidRDefault="00DE2EBB"/>
  </w:endnote>
  <w:endnote w:type="continuationSeparator" w:id="0">
    <w:p w:rsidR="00DE2EBB" w:rsidRDefault="00DE2EBB">
      <w:r>
        <w:continuationSeparator/>
      </w:r>
    </w:p>
    <w:p w:rsidR="00DE2EBB" w:rsidRDefault="00DE2EBB"/>
  </w:endnote>
  <w:endnote w:type="continuationNotice" w:id="1">
    <w:p w:rsidR="00DE2EBB" w:rsidRDefault="00DE2E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315E96" w:rsidTr="00315E96">
      <w:trPr>
        <w:trHeight w:val="284"/>
      </w:trPr>
      <w:tc>
        <w:tcPr>
          <w:tcW w:w="8460" w:type="dxa"/>
        </w:tcPr>
        <w:p w:rsidR="00811EDA" w:rsidRPr="00315E96" w:rsidRDefault="00811EDA" w:rsidP="00315E96">
          <w:pPr>
            <w:pStyle w:val="00Footer"/>
            <w:rPr>
              <w:lang w:val="fr-FR"/>
            </w:rPr>
          </w:pPr>
        </w:p>
      </w:tc>
      <w:tc>
        <w:tcPr>
          <w:tcW w:w="952" w:type="dxa"/>
        </w:tcPr>
        <w:p w:rsidR="00811EDA" w:rsidRPr="002C5B2D" w:rsidRDefault="00811EDA" w:rsidP="002C5B2D">
          <w:pPr>
            <w:pStyle w:val="00aPagenumber"/>
          </w:pPr>
          <w:r>
            <w:fldChar w:fldCharType="begin"/>
          </w:r>
          <w:r>
            <w:instrText xml:space="preserve"> PAGE </w:instrText>
          </w:r>
          <w:r>
            <w:fldChar w:fldCharType="separate"/>
          </w:r>
          <w:r w:rsidR="004D2F97">
            <w:rPr>
              <w:noProof/>
            </w:rPr>
            <w:t>23</w:t>
          </w:r>
          <w:r>
            <w:rPr>
              <w:noProof/>
            </w:rPr>
            <w:fldChar w:fldCharType="end"/>
          </w:r>
        </w:p>
      </w:tc>
    </w:tr>
  </w:tbl>
  <w:p w:rsidR="00811EDA" w:rsidRDefault="00811E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2EBB" w:rsidRDefault="00DE2EBB">
      <w:r>
        <w:separator/>
      </w:r>
    </w:p>
    <w:p w:rsidR="00DE2EBB" w:rsidRDefault="00DE2EBB"/>
  </w:footnote>
  <w:footnote w:type="continuationSeparator" w:id="0">
    <w:p w:rsidR="00DE2EBB" w:rsidRDefault="00DE2EBB">
      <w:r>
        <w:continuationSeparator/>
      </w:r>
    </w:p>
    <w:p w:rsidR="00DE2EBB" w:rsidRDefault="00DE2EBB"/>
  </w:footnote>
  <w:footnote w:type="continuationNotice" w:id="1">
    <w:p w:rsidR="00DE2EBB" w:rsidRDefault="00DE2EBB"/>
  </w:footnote>
  <w:footnote w:id="2">
    <w:p w:rsidR="00E9344E" w:rsidRDefault="00E9344E" w:rsidP="00E9344E">
      <w:pPr>
        <w:pStyle w:val="FootnoteText"/>
      </w:pPr>
      <w:r>
        <w:rPr>
          <w:rStyle w:val="FootnoteReference"/>
        </w:rPr>
        <w:footnoteRef/>
      </w:r>
      <w:r>
        <w:t xml:space="preserve"> In this context, “phishing” should be understood as the attempt to acquire sensitive information, such as passwords or account details, by masquerading as a trustworthy entity in an electronic communication.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pPr>
      <w:pStyle w:val="Header"/>
    </w:pPr>
    <w:r>
      <w:rPr>
        <w:noProof/>
        <w:lang w:eastAsia="en-GB"/>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024F53" w:rsidP="00013CCE">
    <w:pPr>
      <w:pStyle w:val="Header"/>
      <w:jc w:val="right"/>
    </w:pPr>
    <w:r>
      <w:rPr>
        <w:noProof/>
        <w:lang w:eastAsia="en-GB"/>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1EDA" w:rsidRDefault="00811ED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rsidTr="000C06C9">
      <w:trPr>
        <w:trHeight w:val="284"/>
      </w:trPr>
      <w:tc>
        <w:tcPr>
          <w:tcW w:w="8460" w:type="dxa"/>
        </w:tcPr>
        <w:p w:rsidR="00811EDA" w:rsidRPr="000C3B6D" w:rsidRDefault="00811EDA" w:rsidP="000C06C9">
          <w:pPr>
            <w:pStyle w:val="00Footer"/>
            <w:rPr>
              <w:lang w:val="fr-FR"/>
            </w:rPr>
          </w:pPr>
        </w:p>
      </w:tc>
      <w:tc>
        <w:tcPr>
          <w:tcW w:w="952" w:type="dxa"/>
        </w:tcPr>
        <w:p w:rsidR="00811EDA" w:rsidRPr="00146B34" w:rsidRDefault="00811EDA" w:rsidP="000C06C9">
          <w:pPr>
            <w:pStyle w:val="00aPagenumber"/>
            <w:rPr>
              <w:lang w:val="fr-FR"/>
            </w:rPr>
          </w:pPr>
        </w:p>
      </w:tc>
    </w:tr>
  </w:tbl>
  <w:p w:rsidR="00811EDA" w:rsidRPr="00DB46C3" w:rsidRDefault="00811EDA">
    <w:pPr>
      <w:rPr>
        <w:lang w:val="fr-FR"/>
      </w:rPr>
    </w:pPr>
  </w:p>
  <w:p w:rsidR="00811EDA" w:rsidRPr="002F4496" w:rsidRDefault="00811EDA">
    <w:pPr>
      <w:pStyle w:val="Header"/>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rsidP="000C06C9">
    <w:pPr>
      <w:pStyle w:val="Header"/>
      <w:tabs>
        <w:tab w:val="clear" w:pos="4536"/>
        <w:tab w:val="clear" w:pos="9072"/>
        <w:tab w:val="left" w:pos="8227"/>
      </w:tabs>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lang w:val="fr-FR"/>
      </w:rPr>
    </w:pPr>
  </w:p>
  <w:p w:rsidR="00811EDA" w:rsidRPr="002F4496" w:rsidRDefault="00811EDA">
    <w:pPr>
      <w:pStyle w:val="Header"/>
      <w:rPr>
        <w:highlight w:val="yellow"/>
        <w:lang w:val="fr-FR"/>
      </w:rPr>
    </w:pPr>
  </w:p>
  <w:p w:rsidR="00811EDA" w:rsidRDefault="00024F53">
    <w:pPr>
      <w:pStyle w:val="Header"/>
    </w:pPr>
    <w:r>
      <w:rPr>
        <w:noProof/>
        <w:lang w:eastAsia="en-GB"/>
      </w:rPr>
      <mc:AlternateContent>
        <mc:Choice Requires="wps">
          <w:drawing>
            <wp:anchor distT="0" distB="0" distL="114299" distR="114299" simplePos="0" relativeHeight="251660288" behindDoc="0" locked="0" layoutInCell="1" allowOverlap="1">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eastAsia="en-GB"/>
      </w:rPr>
      <w:drawing>
        <wp:anchor distT="0" distB="0" distL="114300" distR="114300" simplePos="0" relativeHeight="251659264" behindDoc="0" locked="0" layoutInCell="1" allowOverlap="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3017BBD"/>
    <w:multiLevelType w:val="hybridMultilevel"/>
    <w:tmpl w:val="83EA1CC8"/>
    <w:lvl w:ilvl="0" w:tplc="00DA12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DA34FE7"/>
    <w:multiLevelType w:val="hybridMultilevel"/>
    <w:tmpl w:val="83EA1CC8"/>
    <w:lvl w:ilvl="0" w:tplc="00DA126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91445A5"/>
    <w:multiLevelType w:val="hybridMultilevel"/>
    <w:tmpl w:val="44B89740"/>
    <w:lvl w:ilvl="0" w:tplc="ECEE1116">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7">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2BA92D38"/>
    <w:multiLevelType w:val="hybridMultilevel"/>
    <w:tmpl w:val="0B901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EAB12E1"/>
    <w:multiLevelType w:val="hybridMultilevel"/>
    <w:tmpl w:val="F85C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CE40D9"/>
    <w:multiLevelType w:val="hybridMultilevel"/>
    <w:tmpl w:val="0B7041FA"/>
    <w:lvl w:ilvl="0" w:tplc="043E357C">
      <w:start w:val="1"/>
      <w:numFmt w:val="decimal"/>
      <w:lvlText w:val="Q%1:"/>
      <w:lvlJc w:val="left"/>
      <w:pPr>
        <w:ind w:left="721" w:hanging="360"/>
      </w:pPr>
      <w:rPr>
        <w:rFonts w:hint="default"/>
      </w:rPr>
    </w:lvl>
    <w:lvl w:ilvl="1" w:tplc="08090019" w:tentative="1">
      <w:start w:val="1"/>
      <w:numFmt w:val="lowerLetter"/>
      <w:lvlText w:val="%2."/>
      <w:lvlJc w:val="left"/>
      <w:pPr>
        <w:ind w:left="1441" w:hanging="360"/>
      </w:pPr>
    </w:lvl>
    <w:lvl w:ilvl="2" w:tplc="0809001B" w:tentative="1">
      <w:start w:val="1"/>
      <w:numFmt w:val="lowerRoman"/>
      <w:lvlText w:val="%3."/>
      <w:lvlJc w:val="right"/>
      <w:pPr>
        <w:ind w:left="2161" w:hanging="180"/>
      </w:pPr>
    </w:lvl>
    <w:lvl w:ilvl="3" w:tplc="0809000F" w:tentative="1">
      <w:start w:val="1"/>
      <w:numFmt w:val="decimal"/>
      <w:lvlText w:val="%4."/>
      <w:lvlJc w:val="left"/>
      <w:pPr>
        <w:ind w:left="2881" w:hanging="360"/>
      </w:pPr>
    </w:lvl>
    <w:lvl w:ilvl="4" w:tplc="08090019" w:tentative="1">
      <w:start w:val="1"/>
      <w:numFmt w:val="lowerLetter"/>
      <w:lvlText w:val="%5."/>
      <w:lvlJc w:val="left"/>
      <w:pPr>
        <w:ind w:left="3601" w:hanging="360"/>
      </w:pPr>
    </w:lvl>
    <w:lvl w:ilvl="5" w:tplc="0809001B" w:tentative="1">
      <w:start w:val="1"/>
      <w:numFmt w:val="lowerRoman"/>
      <w:lvlText w:val="%6."/>
      <w:lvlJc w:val="right"/>
      <w:pPr>
        <w:ind w:left="4321" w:hanging="180"/>
      </w:pPr>
    </w:lvl>
    <w:lvl w:ilvl="6" w:tplc="0809000F" w:tentative="1">
      <w:start w:val="1"/>
      <w:numFmt w:val="decimal"/>
      <w:lvlText w:val="%7."/>
      <w:lvlJc w:val="left"/>
      <w:pPr>
        <w:ind w:left="5041" w:hanging="360"/>
      </w:pPr>
    </w:lvl>
    <w:lvl w:ilvl="7" w:tplc="08090019" w:tentative="1">
      <w:start w:val="1"/>
      <w:numFmt w:val="lowerLetter"/>
      <w:lvlText w:val="%8."/>
      <w:lvlJc w:val="left"/>
      <w:pPr>
        <w:ind w:left="5761" w:hanging="360"/>
      </w:pPr>
    </w:lvl>
    <w:lvl w:ilvl="8" w:tplc="0809001B" w:tentative="1">
      <w:start w:val="1"/>
      <w:numFmt w:val="lowerRoman"/>
      <w:lvlText w:val="%9."/>
      <w:lvlJc w:val="right"/>
      <w:pPr>
        <w:ind w:left="6481" w:hanging="180"/>
      </w:pPr>
    </w:lvl>
  </w:abstractNum>
  <w:abstractNum w:abstractNumId="15">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7">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9">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nsid w:val="42DF2A0F"/>
    <w:multiLevelType w:val="hybridMultilevel"/>
    <w:tmpl w:val="56322E2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3">
    <w:nsid w:val="47147ED5"/>
    <w:multiLevelType w:val="hybridMultilevel"/>
    <w:tmpl w:val="1790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5">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9">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2">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3">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4">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6">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9">
    <w:nsid w:val="7A892587"/>
    <w:multiLevelType w:val="hybridMultilevel"/>
    <w:tmpl w:val="C612439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1">
    <w:nsid w:val="7DAF7975"/>
    <w:multiLevelType w:val="hybridMultilevel"/>
    <w:tmpl w:val="1442AF7E"/>
    <w:lvl w:ilvl="0" w:tplc="13F03C78">
      <w:start w:val="2"/>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9"/>
  </w:num>
  <w:num w:numId="2">
    <w:abstractNumId w:val="22"/>
  </w:num>
  <w:num w:numId="3">
    <w:abstractNumId w:val="15"/>
  </w:num>
  <w:num w:numId="4">
    <w:abstractNumId w:val="27"/>
  </w:num>
  <w:num w:numId="5">
    <w:abstractNumId w:val="3"/>
  </w:num>
  <w:num w:numId="6">
    <w:abstractNumId w:val="29"/>
  </w:num>
  <w:num w:numId="7">
    <w:abstractNumId w:val="0"/>
  </w:num>
  <w:num w:numId="8">
    <w:abstractNumId w:val="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5"/>
  </w:num>
  <w:num w:numId="1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4"/>
  </w:num>
  <w:num w:numId="15">
    <w:abstractNumId w:val="26"/>
  </w:num>
  <w:num w:numId="16">
    <w:abstractNumId w:val="11"/>
  </w:num>
  <w:num w:numId="17">
    <w:abstractNumId w:val="1"/>
  </w:num>
  <w:num w:numId="18">
    <w:abstractNumId w:val="17"/>
  </w:num>
  <w:num w:numId="19">
    <w:abstractNumId w:val="18"/>
  </w:num>
  <w:num w:numId="20">
    <w:abstractNumId w:val="20"/>
  </w:num>
  <w:num w:numId="21">
    <w:abstractNumId w:val="30"/>
  </w:num>
  <w:num w:numId="22">
    <w:abstractNumId w:val="37"/>
  </w:num>
  <w:num w:numId="23">
    <w:abstractNumId w:val="28"/>
  </w:num>
  <w:num w:numId="24">
    <w:abstractNumId w:val="10"/>
  </w:num>
  <w:num w:numId="25">
    <w:abstractNumId w:val="33"/>
  </w:num>
  <w:num w:numId="26">
    <w:abstractNumId w:val="32"/>
  </w:num>
  <w:num w:numId="27">
    <w:abstractNumId w:val="24"/>
  </w:num>
  <w:num w:numId="28">
    <w:abstractNumId w:val="36"/>
  </w:num>
  <w:num w:numId="29">
    <w:abstractNumId w:val="40"/>
  </w:num>
  <w:num w:numId="30">
    <w:abstractNumId w:val="8"/>
  </w:num>
  <w:num w:numId="31">
    <w:abstractNumId w:val="4"/>
  </w:num>
  <w:num w:numId="32">
    <w:abstractNumId w:val="25"/>
  </w:num>
  <w:num w:numId="33">
    <w:abstractNumId w:val="2"/>
  </w:num>
  <w:num w:numId="34">
    <w:abstractNumId w:val="4"/>
    <w:lvlOverride w:ilvl="0">
      <w:lvl w:ilvl="0">
        <w:start w:val="1"/>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lvl w:ilvl="1">
        <w:start w:val="1"/>
        <w:numFmt w:val="decimal"/>
        <w:pStyle w:val="NEW-Level1"/>
        <w:suff w:val="space"/>
        <w:lvlText w:val="%1.%2."/>
        <w:lvlJc w:val="left"/>
        <w:pPr>
          <w:ind w:left="0" w:firstLine="0"/>
        </w:pPr>
        <w:rPr>
          <w:rFonts w:hint="default"/>
          <w:i w: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abstractNumId w:val="4"/>
    <w:lvlOverride w:ilvl="0">
      <w:startOverride w:val="2"/>
      <w:lvl w:ilvl="0">
        <w:start w:val="2"/>
        <w:numFmt w:val="decimal"/>
        <w:pStyle w:val="NEW-Level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1">
      <w:startOverride w:val="20"/>
      <w:lvl w:ilvl="1">
        <w:start w:val="20"/>
        <w:numFmt w:val="decimal"/>
        <w:pStyle w:val="NEW-Level1"/>
        <w:suff w:val="space"/>
        <w:lvlText w:val="%1.%2."/>
        <w:lvlJc w:val="left"/>
        <w:pPr>
          <w:ind w:left="0" w:firstLine="0"/>
        </w:pPr>
        <w:rPr>
          <w:rFonts w:hint="default"/>
          <w:i w:val="0"/>
        </w:rPr>
      </w:lvl>
    </w:lvlOverride>
    <w:lvlOverride w:ilvl="2">
      <w:startOverride w:val="1"/>
      <w:lvl w:ilvl="2">
        <w:start w:val="1"/>
        <w:numFmt w:val="decimal"/>
        <w:lvlText w:val="%1.%2.%3."/>
        <w:lvlJc w:val="left"/>
        <w:pPr>
          <w:ind w:left="1224" w:hanging="504"/>
        </w:pPr>
        <w:rPr>
          <w:rFonts w:hint="default"/>
        </w:rPr>
      </w:lvl>
    </w:lvlOverride>
    <w:lvlOverride w:ilvl="3">
      <w:startOverride w:val="1"/>
      <w:lvl w:ilvl="3">
        <w:start w:val="1"/>
        <w:numFmt w:val="decimal"/>
        <w:lvlText w:val="%1.%2.%3.%4."/>
        <w:lvlJc w:val="left"/>
        <w:pPr>
          <w:ind w:left="1728" w:hanging="648"/>
        </w:pPr>
        <w:rPr>
          <w:rFonts w:hint="default"/>
        </w:rPr>
      </w:lvl>
    </w:lvlOverride>
    <w:lvlOverride w:ilvl="4">
      <w:startOverride w:val="1"/>
      <w:lvl w:ilvl="4">
        <w:start w:val="1"/>
        <w:numFmt w:val="decimal"/>
        <w:lvlText w:val="%1.%2.%3.%4.%5."/>
        <w:lvlJc w:val="left"/>
        <w:pPr>
          <w:ind w:left="2232" w:hanging="792"/>
        </w:pPr>
        <w:rPr>
          <w:rFonts w:hint="default"/>
        </w:rPr>
      </w:lvl>
    </w:lvlOverride>
    <w:lvlOverride w:ilvl="5">
      <w:startOverride w:val="1"/>
      <w:lvl w:ilvl="5">
        <w:start w:val="1"/>
        <w:numFmt w:val="decimal"/>
        <w:lvlText w:val="%1.%2.%3.%4.%5.%6."/>
        <w:lvlJc w:val="left"/>
        <w:pPr>
          <w:ind w:left="2736" w:hanging="936"/>
        </w:pPr>
        <w:rPr>
          <w:rFonts w:hint="default"/>
        </w:rPr>
      </w:lvl>
    </w:lvlOverride>
    <w:lvlOverride w:ilvl="6">
      <w:startOverride w:val="1"/>
      <w:lvl w:ilvl="6">
        <w:start w:val="1"/>
        <w:numFmt w:val="decimal"/>
        <w:lvlText w:val="%1.%2.%3.%4.%5.%6.%7."/>
        <w:lvlJc w:val="left"/>
        <w:pPr>
          <w:ind w:left="3240" w:hanging="1080"/>
        </w:pPr>
        <w:rPr>
          <w:rFonts w:hint="default"/>
        </w:rPr>
      </w:lvl>
    </w:lvlOverride>
    <w:lvlOverride w:ilvl="7">
      <w:startOverride w:val="1"/>
      <w:lvl w:ilvl="7">
        <w:start w:val="1"/>
        <w:numFmt w:val="decimal"/>
        <w:lvlText w:val="%1.%2.%3.%4.%5.%6.%7.%8."/>
        <w:lvlJc w:val="left"/>
        <w:pPr>
          <w:ind w:left="3744" w:hanging="1224"/>
        </w:pPr>
        <w:rPr>
          <w:rFonts w:hint="default"/>
        </w:rPr>
      </w:lvl>
    </w:lvlOverride>
    <w:lvlOverride w:ilvl="8">
      <w:startOverride w:val="1"/>
      <w:lvl w:ilvl="8">
        <w:start w:val="1"/>
        <w:numFmt w:val="decimal"/>
        <w:lvlText w:val="%1.%2.%3.%4.%5.%6.%7.%8.%9."/>
        <w:lvlJc w:val="left"/>
        <w:pPr>
          <w:ind w:left="4320" w:hanging="1440"/>
        </w:pPr>
        <w:rPr>
          <w:rFonts w:hint="default"/>
        </w:rPr>
      </w:lvl>
    </w:lvlOverride>
  </w:num>
  <w:num w:numId="36">
    <w:abstractNumId w:val="14"/>
  </w:num>
  <w:num w:numId="37">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1"/>
  </w:num>
  <w:num w:numId="41">
    <w:abstractNumId w:val="5"/>
  </w:num>
  <w:num w:numId="42">
    <w:abstractNumId w:val="39"/>
  </w:num>
  <w:num w:numId="43">
    <w:abstractNumId w:val="23"/>
  </w:num>
  <w:num w:numId="44">
    <w:abstractNumId w:val="12"/>
  </w:num>
  <w:num w:numId="45">
    <w:abstractNumId w:val="1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77"/>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QcbP0TK+FUS0mqzeyNyyA3RgXk8=" w:salt="hHRkPzmIsEX0LFswme9XNg=="/>
  <w:defaultTabStop w:val="709"/>
  <w:autoHyphenation/>
  <w:hyphenationZone w:val="567"/>
  <w:characterSpacingControl w:val="doNotCompress"/>
  <w:hdrShapeDefaults>
    <o:shapedefaults v:ext="edit" spidmax="4097">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3713"/>
    <w:rsid w:val="00023C4D"/>
    <w:rsid w:val="00024F53"/>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DF2"/>
    <w:rsid w:val="000C06C9"/>
    <w:rsid w:val="000C1DCC"/>
    <w:rsid w:val="000C1FBC"/>
    <w:rsid w:val="000C2B6A"/>
    <w:rsid w:val="000C2F88"/>
    <w:rsid w:val="000C55C8"/>
    <w:rsid w:val="000C57C4"/>
    <w:rsid w:val="000C5FD3"/>
    <w:rsid w:val="000C701D"/>
    <w:rsid w:val="000C7C4A"/>
    <w:rsid w:val="000D2D0B"/>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58C9"/>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6AA"/>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883"/>
    <w:rsid w:val="001D2205"/>
    <w:rsid w:val="001D2CD2"/>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97B"/>
    <w:rsid w:val="001F7647"/>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A7A25"/>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4B60"/>
    <w:rsid w:val="00315389"/>
    <w:rsid w:val="00315746"/>
    <w:rsid w:val="00315E96"/>
    <w:rsid w:val="00317FC8"/>
    <w:rsid w:val="003223D7"/>
    <w:rsid w:val="00323D9F"/>
    <w:rsid w:val="00324FDB"/>
    <w:rsid w:val="00325F48"/>
    <w:rsid w:val="0033194F"/>
    <w:rsid w:val="00332406"/>
    <w:rsid w:val="00332D8D"/>
    <w:rsid w:val="00336331"/>
    <w:rsid w:val="00336B56"/>
    <w:rsid w:val="00341B25"/>
    <w:rsid w:val="00341EC0"/>
    <w:rsid w:val="0034240C"/>
    <w:rsid w:val="0034407F"/>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AEF"/>
    <w:rsid w:val="00376367"/>
    <w:rsid w:val="00376B02"/>
    <w:rsid w:val="0037733A"/>
    <w:rsid w:val="003776DC"/>
    <w:rsid w:val="003779C1"/>
    <w:rsid w:val="00380FEC"/>
    <w:rsid w:val="00381226"/>
    <w:rsid w:val="00381FF6"/>
    <w:rsid w:val="00383D7D"/>
    <w:rsid w:val="00384CCE"/>
    <w:rsid w:val="003865E5"/>
    <w:rsid w:val="003926C1"/>
    <w:rsid w:val="00392900"/>
    <w:rsid w:val="00393357"/>
    <w:rsid w:val="00395E7B"/>
    <w:rsid w:val="00395F4C"/>
    <w:rsid w:val="003972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290D"/>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1660"/>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2D3A"/>
    <w:rsid w:val="004D2F97"/>
    <w:rsid w:val="004D374D"/>
    <w:rsid w:val="004D42C8"/>
    <w:rsid w:val="004D4F57"/>
    <w:rsid w:val="004D50F6"/>
    <w:rsid w:val="004D5A0D"/>
    <w:rsid w:val="004D7910"/>
    <w:rsid w:val="004D7DEA"/>
    <w:rsid w:val="004E0A28"/>
    <w:rsid w:val="004E1A0F"/>
    <w:rsid w:val="004E2E89"/>
    <w:rsid w:val="004E33C2"/>
    <w:rsid w:val="004E3B9A"/>
    <w:rsid w:val="004E62DE"/>
    <w:rsid w:val="004E6B05"/>
    <w:rsid w:val="004E6BFD"/>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5C27"/>
    <w:rsid w:val="00516783"/>
    <w:rsid w:val="00517EF8"/>
    <w:rsid w:val="00520083"/>
    <w:rsid w:val="0052029E"/>
    <w:rsid w:val="0052076A"/>
    <w:rsid w:val="00520A2C"/>
    <w:rsid w:val="00520E25"/>
    <w:rsid w:val="0052183D"/>
    <w:rsid w:val="00522F44"/>
    <w:rsid w:val="0052360A"/>
    <w:rsid w:val="00523A9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E5"/>
    <w:rsid w:val="00566D36"/>
    <w:rsid w:val="00573569"/>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41"/>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E7D71"/>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4391"/>
    <w:rsid w:val="00724C18"/>
    <w:rsid w:val="00726630"/>
    <w:rsid w:val="00727F73"/>
    <w:rsid w:val="0073012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5EE4"/>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8E8"/>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DFF"/>
    <w:rsid w:val="00845B03"/>
    <w:rsid w:val="00845D87"/>
    <w:rsid w:val="00846C3A"/>
    <w:rsid w:val="008477BF"/>
    <w:rsid w:val="008503DA"/>
    <w:rsid w:val="00850B68"/>
    <w:rsid w:val="00850E82"/>
    <w:rsid w:val="0085122D"/>
    <w:rsid w:val="008525FF"/>
    <w:rsid w:val="00852A33"/>
    <w:rsid w:val="00852C03"/>
    <w:rsid w:val="0085590C"/>
    <w:rsid w:val="008575EB"/>
    <w:rsid w:val="00862DDD"/>
    <w:rsid w:val="0086326D"/>
    <w:rsid w:val="00863CC1"/>
    <w:rsid w:val="00865B01"/>
    <w:rsid w:val="00866D7A"/>
    <w:rsid w:val="00866EE3"/>
    <w:rsid w:val="00871BE5"/>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0D8A"/>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36F2"/>
    <w:rsid w:val="00944404"/>
    <w:rsid w:val="009452D7"/>
    <w:rsid w:val="00945FD1"/>
    <w:rsid w:val="00946CCC"/>
    <w:rsid w:val="009503E5"/>
    <w:rsid w:val="00950F71"/>
    <w:rsid w:val="00952F2C"/>
    <w:rsid w:val="009532E3"/>
    <w:rsid w:val="00953615"/>
    <w:rsid w:val="00954BAF"/>
    <w:rsid w:val="009560B3"/>
    <w:rsid w:val="0095745E"/>
    <w:rsid w:val="00957CE0"/>
    <w:rsid w:val="0096002E"/>
    <w:rsid w:val="0096039E"/>
    <w:rsid w:val="00962CEF"/>
    <w:rsid w:val="00963766"/>
    <w:rsid w:val="00963FDF"/>
    <w:rsid w:val="0096528F"/>
    <w:rsid w:val="009653F2"/>
    <w:rsid w:val="009661DF"/>
    <w:rsid w:val="009667BD"/>
    <w:rsid w:val="00967CE2"/>
    <w:rsid w:val="00971DA3"/>
    <w:rsid w:val="00972161"/>
    <w:rsid w:val="0097261B"/>
    <w:rsid w:val="0097365F"/>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63E9"/>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3AE9"/>
    <w:rsid w:val="00A24269"/>
    <w:rsid w:val="00A243E4"/>
    <w:rsid w:val="00A25ED4"/>
    <w:rsid w:val="00A26C5C"/>
    <w:rsid w:val="00A30BDE"/>
    <w:rsid w:val="00A3131C"/>
    <w:rsid w:val="00A3177C"/>
    <w:rsid w:val="00A31F14"/>
    <w:rsid w:val="00A324DC"/>
    <w:rsid w:val="00A32B5A"/>
    <w:rsid w:val="00A33CCC"/>
    <w:rsid w:val="00A33ECB"/>
    <w:rsid w:val="00A34DE0"/>
    <w:rsid w:val="00A36EE3"/>
    <w:rsid w:val="00A37435"/>
    <w:rsid w:val="00A4173D"/>
    <w:rsid w:val="00A41A95"/>
    <w:rsid w:val="00A4248B"/>
    <w:rsid w:val="00A4376E"/>
    <w:rsid w:val="00A4572B"/>
    <w:rsid w:val="00A46246"/>
    <w:rsid w:val="00A46349"/>
    <w:rsid w:val="00A46D5E"/>
    <w:rsid w:val="00A5042A"/>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4785"/>
    <w:rsid w:val="00A65805"/>
    <w:rsid w:val="00A66BEE"/>
    <w:rsid w:val="00A671C9"/>
    <w:rsid w:val="00A67B8E"/>
    <w:rsid w:val="00A67DFD"/>
    <w:rsid w:val="00A74F9F"/>
    <w:rsid w:val="00A750B3"/>
    <w:rsid w:val="00A75559"/>
    <w:rsid w:val="00A7623D"/>
    <w:rsid w:val="00A824A7"/>
    <w:rsid w:val="00A83644"/>
    <w:rsid w:val="00A83C07"/>
    <w:rsid w:val="00A83F40"/>
    <w:rsid w:val="00A84945"/>
    <w:rsid w:val="00A85543"/>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5863"/>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A2F"/>
    <w:rsid w:val="00C50D18"/>
    <w:rsid w:val="00C51179"/>
    <w:rsid w:val="00C5282C"/>
    <w:rsid w:val="00C52FBE"/>
    <w:rsid w:val="00C5355E"/>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1C9"/>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6D08"/>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66B1"/>
    <w:rsid w:val="00D37AE0"/>
    <w:rsid w:val="00D416A8"/>
    <w:rsid w:val="00D4257C"/>
    <w:rsid w:val="00D425AC"/>
    <w:rsid w:val="00D42823"/>
    <w:rsid w:val="00D42D5E"/>
    <w:rsid w:val="00D43F14"/>
    <w:rsid w:val="00D44C18"/>
    <w:rsid w:val="00D4556D"/>
    <w:rsid w:val="00D511C6"/>
    <w:rsid w:val="00D5121D"/>
    <w:rsid w:val="00D516AC"/>
    <w:rsid w:val="00D52875"/>
    <w:rsid w:val="00D54050"/>
    <w:rsid w:val="00D56AC0"/>
    <w:rsid w:val="00D6081B"/>
    <w:rsid w:val="00D6240A"/>
    <w:rsid w:val="00D63093"/>
    <w:rsid w:val="00D63599"/>
    <w:rsid w:val="00D63EBD"/>
    <w:rsid w:val="00D67101"/>
    <w:rsid w:val="00D71B45"/>
    <w:rsid w:val="00D71F8A"/>
    <w:rsid w:val="00D74C9D"/>
    <w:rsid w:val="00D75603"/>
    <w:rsid w:val="00D75FEE"/>
    <w:rsid w:val="00D76933"/>
    <w:rsid w:val="00D76D88"/>
    <w:rsid w:val="00D77CC9"/>
    <w:rsid w:val="00D83D4B"/>
    <w:rsid w:val="00D86F06"/>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2EBB"/>
    <w:rsid w:val="00DE64A6"/>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42A7"/>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9DB"/>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8774A"/>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9C3"/>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CB"/>
    <w:rsid w:val="00F71AC2"/>
    <w:rsid w:val="00F735C3"/>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D13EA"/>
    <w:rsid w:val="00FD5EC4"/>
    <w:rsid w:val="00FD7858"/>
    <w:rsid w:val="00FD7A8D"/>
    <w:rsid w:val="00FE1330"/>
    <w:rsid w:val="00FE1CE5"/>
    <w:rsid w:val="00FE2535"/>
    <w:rsid w:val="00FE2832"/>
    <w:rsid w:val="00FE2D38"/>
    <w:rsid w:val="00FE3929"/>
    <w:rsid w:val="00FF097B"/>
    <w:rsid w:val="00FF0B6E"/>
    <w:rsid w:val="00FF1C1B"/>
    <w:rsid w:val="00FF2067"/>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2d4491,#28358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line number" w:uiPriority="99"/>
    <w:lsdException w:name="Title" w:uiPriority="10" w:qFormat="1"/>
    <w:lsdException w:name="Default Paragraph Font" w:uiPriority="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136F4"/>
    <w:rPr>
      <w:rFonts w:ascii="Georgia" w:hAnsi="Georgia"/>
      <w:szCs w:val="24"/>
      <w:lang w:eastAsia="de-DE"/>
    </w:rPr>
  </w:style>
  <w:style w:type="paragraph" w:styleId="Heading1">
    <w:name w:val="heading 1"/>
    <w:basedOn w:val="Normal"/>
    <w:next w:val="Normal"/>
    <w:link w:val="Heading1Char"/>
    <w:qFormat/>
    <w:rsid w:val="009E7724"/>
    <w:pPr>
      <w:keepNext/>
      <w:numPr>
        <w:numId w:val="6"/>
      </w:numPr>
      <w:spacing w:before="240" w:after="60"/>
      <w:outlineLvl w:val="0"/>
    </w:pPr>
    <w:rPr>
      <w:rFonts w:cs="Arial"/>
      <w:b/>
      <w:bCs/>
      <w:kern w:val="32"/>
      <w:sz w:val="24"/>
      <w:szCs w:val="32"/>
    </w:rPr>
  </w:style>
  <w:style w:type="paragraph" w:styleId="Heading2">
    <w:name w:val="heading 2"/>
    <w:basedOn w:val="Normal"/>
    <w:next w:val="Normal"/>
    <w:link w:val="Heading2Char2"/>
    <w:qFormat/>
    <w:rsid w:val="00886A60"/>
    <w:pPr>
      <w:keepNext/>
      <w:keepLines/>
      <w:spacing w:before="200" w:after="120"/>
      <w:outlineLvl w:val="1"/>
    </w:pPr>
    <w:rPr>
      <w:b/>
      <w:bCs/>
      <w:szCs w:val="26"/>
    </w:rPr>
  </w:style>
  <w:style w:type="paragraph" w:styleId="Heading3">
    <w:name w:val="heading 3"/>
    <w:basedOn w:val="Normal"/>
    <w:next w:val="Normal"/>
    <w:link w:val="Heading3Char2"/>
    <w:qFormat/>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qFormat/>
    <w:rsid w:val="00E9344E"/>
    <w:pPr>
      <w:keepNext/>
      <w:keepLines/>
      <w:numPr>
        <w:numId w:val="14"/>
      </w:numPr>
      <w:spacing w:before="200"/>
      <w:jc w:val="both"/>
      <w:outlineLvl w:val="4"/>
    </w:pPr>
    <w:rPr>
      <w:b/>
    </w:rPr>
  </w:style>
  <w:style w:type="paragraph" w:styleId="Heading6">
    <w:name w:val="heading 6"/>
    <w:basedOn w:val="Normal"/>
    <w:next w:val="Normal"/>
    <w:link w:val="Heading6Char"/>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rsid w:val="00A06867"/>
    <w:pPr>
      <w:tabs>
        <w:tab w:val="num" w:pos="1584"/>
      </w:tabs>
      <w:spacing w:before="240" w:after="60"/>
      <w:ind w:left="1584" w:hanging="1584"/>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B64CB"/>
    <w:pPr>
      <w:tabs>
        <w:tab w:val="center" w:pos="4536"/>
        <w:tab w:val="right" w:pos="9072"/>
      </w:tabs>
    </w:pPr>
  </w:style>
  <w:style w:type="paragraph" w:styleId="Footer">
    <w:name w:val="footer"/>
    <w:basedOn w:val="Normal"/>
    <w:link w:val="FooterChar"/>
    <w:rsid w:val="005B64CB"/>
    <w:pPr>
      <w:tabs>
        <w:tab w:val="center" w:pos="4536"/>
        <w:tab w:val="right" w:pos="9072"/>
      </w:tabs>
    </w:pPr>
  </w:style>
  <w:style w:type="table" w:styleId="TableGrid">
    <w:name w:val="Table Grid"/>
    <w:basedOn w:val="TableNormal"/>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rsid w:val="003E3ACA"/>
    <w:pPr>
      <w:spacing w:line="200" w:lineRule="exact"/>
    </w:pPr>
    <w:rPr>
      <w:color w:val="2D4190"/>
      <w:sz w:val="16"/>
    </w:rPr>
  </w:style>
  <w:style w:type="paragraph" w:customStyle="1" w:styleId="05aTitle">
    <w:name w:val="05a_Title"/>
    <w:basedOn w:val="Normal"/>
    <w:rsid w:val="00791EB4"/>
    <w:pPr>
      <w:spacing w:line="340" w:lineRule="exact"/>
    </w:pPr>
    <w:rPr>
      <w:b/>
      <w:color w:val="000000"/>
      <w:sz w:val="28"/>
    </w:rPr>
  </w:style>
  <w:style w:type="paragraph" w:customStyle="1" w:styleId="02Date">
    <w:name w:val="02_Date"/>
    <w:basedOn w:val="Normal"/>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PageNumber">
    <w:name w:val="page number"/>
    <w:basedOn w:val="DefaultParagraphFon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rsid w:val="00C274F3"/>
    <w:rPr>
      <w:vertAlign w:val="superscript"/>
    </w:rPr>
  </w:style>
  <w:style w:type="paragraph" w:styleId="TOC2">
    <w:name w:val="toc 2"/>
    <w:basedOn w:val="Normal"/>
    <w:next w:val="Normal"/>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CommentReference">
    <w:name w:val="annotation reference"/>
    <w:rsid w:val="004B1E61"/>
    <w:rPr>
      <w:sz w:val="16"/>
      <w:szCs w:val="16"/>
    </w:rPr>
  </w:style>
  <w:style w:type="paragraph" w:styleId="CommentText">
    <w:name w:val="annotation text"/>
    <w:basedOn w:val="Normal"/>
    <w:link w:val="CommentTextChar"/>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
    <w:basedOn w:val="Normal"/>
    <w:link w:val="ListParagraphChar"/>
    <w:uiPriority w:val="34"/>
    <w:qFormat/>
    <w:rsid w:val="002A0C82"/>
    <w:pPr>
      <w:ind w:left="720"/>
      <w:contextualSpacing/>
    </w:pPr>
  </w:style>
  <w:style w:type="paragraph" w:styleId="TOCHeading">
    <w:name w:val="TOC Heading"/>
    <w:basedOn w:val="Heading1"/>
    <w:next w:val="Normal"/>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7"/>
      </w:numPr>
    </w:pPr>
    <w:rPr>
      <w:szCs w:val="20"/>
    </w:rPr>
  </w:style>
  <w:style w:type="character" w:customStyle="1" w:styleId="DPparaChar">
    <w:name w:val="DP para Char"/>
    <w:link w:val="DPpara"/>
    <w:locked/>
    <w:rsid w:val="00D0272C"/>
    <w:rPr>
      <w:rFonts w:ascii="Georgia" w:hAnsi="Georgia"/>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rsid w:val="008E1B6A"/>
  </w:style>
  <w:style w:type="paragraph" w:customStyle="1" w:styleId="ManualNumPar1">
    <w:name w:val="Manual NumPar 1"/>
    <w:basedOn w:val="Normal"/>
    <w:next w:val="Normal"/>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Georgia" w:hAnsi="Georgia"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Emphasis">
    <w:name w:val="Emphasis"/>
    <w:uiPriority w:val="20"/>
    <w:qFormat/>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Caption">
    <w:name w:val="caption"/>
    <w:basedOn w:val="Normal"/>
    <w:next w:val="Normal"/>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cumentMap">
    <w:name w:val="Document Map"/>
    <w:basedOn w:val="Normal"/>
    <w:link w:val="DocumentMapChar"/>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rsid w:val="00AA016B"/>
    <w:pPr>
      <w:numPr>
        <w:numId w:val="9"/>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Strong">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rsid w:val="002D6E1A"/>
  </w:style>
  <w:style w:type="character" w:styleId="FollowedHyperlink">
    <w:name w:val="FollowedHyperlink"/>
    <w:unhideWhenUs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rsid w:val="002D6E1A"/>
    <w:rPr>
      <w:rFonts w:ascii="Georgia" w:hAnsi="Georgia"/>
      <w:sz w:val="22"/>
      <w:szCs w:val="24"/>
      <w:lang w:eastAsia="de-DE"/>
    </w:rPr>
  </w:style>
  <w:style w:type="paragraph" w:styleId="EndnoteText">
    <w:name w:val="endnote text"/>
    <w:basedOn w:val="Normal"/>
    <w:link w:val="EndnoteTextChar"/>
    <w:unhideWhenUs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rsid w:val="002D6E1A"/>
    <w:pPr>
      <w:numPr>
        <w:numId w:val="10"/>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
    <w:link w:val="ListParagraph"/>
    <w:uiPriority w:val="34"/>
    <w:locked/>
    <w:rsid w:val="002D6E1A"/>
    <w:rPr>
      <w:rFonts w:ascii="Georgia" w:hAnsi="Georgia"/>
      <w:sz w:val="22"/>
      <w:szCs w:val="24"/>
      <w:lang w:eastAsia="de-DE"/>
    </w:rPr>
  </w:style>
  <w:style w:type="paragraph" w:customStyle="1" w:styleId="04anumbering0">
    <w:name w:val="04anumbering"/>
    <w:basedOn w:val="Normal"/>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rsid w:val="002D6E1A"/>
    <w:pPr>
      <w:numPr>
        <w:numId w:val="11"/>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rsid w:val="002D6E1A"/>
    <w:pPr>
      <w:ind w:left="708"/>
      <w:contextualSpacing w:val="0"/>
      <w:jc w:val="both"/>
    </w:pPr>
    <w:rPr>
      <w:b/>
      <w:szCs w:val="20"/>
      <w:u w:val="single"/>
    </w:rPr>
  </w:style>
  <w:style w:type="paragraph" w:customStyle="1" w:styleId="Bullet">
    <w:name w:val="Bullet"/>
    <w:basedOn w:val="Normal"/>
    <w:rsid w:val="002D6E1A"/>
    <w:pPr>
      <w:numPr>
        <w:numId w:val="12"/>
      </w:numPr>
      <w:tabs>
        <w:tab w:val="left" w:pos="708"/>
      </w:tabs>
      <w:spacing w:before="120" w:after="120" w:line="276" w:lineRule="auto"/>
      <w:jc w:val="both"/>
    </w:pPr>
    <w:rPr>
      <w:szCs w:val="20"/>
      <w:lang w:eastAsia="en-GB"/>
    </w:rPr>
  </w:style>
  <w:style w:type="character" w:styleId="EndnoteReference">
    <w:name w:val="endnote reference"/>
    <w:unhideWhenUsed/>
    <w:rsid w:val="002D6E1A"/>
    <w:rPr>
      <w:vertAlign w:val="superscript"/>
    </w:rPr>
  </w:style>
  <w:style w:type="character" w:styleId="Placehold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TableNormal"/>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rsid w:val="00952F2C"/>
  </w:style>
  <w:style w:type="paragraph" w:customStyle="1" w:styleId="aStyle">
    <w:name w:val="a) Style"/>
    <w:basedOn w:val="Normal"/>
    <w:qFormat/>
    <w:rsid w:val="00952F2C"/>
    <w:pPr>
      <w:numPr>
        <w:ilvl w:val="1"/>
        <w:numId w:val="13"/>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Heading5Char14">
    <w:name w:val="Heading 5 Char14"/>
    <w:aliases w:val="Questions Char7"/>
    <w:link w:val="Heading5"/>
    <w:rsid w:val="00E9344E"/>
    <w:rPr>
      <w:rFonts w:ascii="Georgia" w:hAnsi="Georgia"/>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Heading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Heading1"/>
    <w:next w:val="Normal"/>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rsid w:val="000D2D0B"/>
    <w:pPr>
      <w:numPr>
        <w:numId w:val="16"/>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rsid w:val="000D2D0B"/>
    <w:pPr>
      <w:spacing w:before="120" w:after="120"/>
      <w:ind w:left="850"/>
      <w:jc w:val="both"/>
    </w:pPr>
    <w:rPr>
      <w:rFonts w:ascii="Times New Roman" w:hAnsi="Times New Roman"/>
      <w:sz w:val="24"/>
      <w:lang w:eastAsia="en-US"/>
    </w:rPr>
  </w:style>
  <w:style w:type="paragraph" w:customStyle="1" w:styleId="Text2">
    <w:name w:val="Text 2"/>
    <w:basedOn w:val="Normal"/>
    <w:rsid w:val="000D2D0B"/>
    <w:pPr>
      <w:spacing w:before="120" w:after="120"/>
      <w:ind w:left="1417"/>
      <w:jc w:val="both"/>
    </w:pPr>
    <w:rPr>
      <w:rFonts w:ascii="Times New Roman" w:hAnsi="Times New Roman"/>
      <w:sz w:val="24"/>
      <w:lang w:eastAsia="en-US"/>
    </w:rPr>
  </w:style>
  <w:style w:type="paragraph" w:customStyle="1" w:styleId="Text3">
    <w:name w:val="Text 3"/>
    <w:basedOn w:val="Normal"/>
    <w:rsid w:val="000D2D0B"/>
    <w:pPr>
      <w:spacing w:before="120" w:after="120"/>
      <w:ind w:left="1984"/>
      <w:jc w:val="both"/>
    </w:pPr>
    <w:rPr>
      <w:rFonts w:ascii="Times New Roman" w:hAnsi="Times New Roman"/>
      <w:sz w:val="24"/>
      <w:lang w:eastAsia="en-US"/>
    </w:rPr>
  </w:style>
  <w:style w:type="paragraph" w:customStyle="1" w:styleId="Text4">
    <w:name w:val="Text 4"/>
    <w:basedOn w:val="Normal"/>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rsid w:val="000D2D0B"/>
    <w:pPr>
      <w:spacing w:before="120" w:after="120"/>
      <w:ind w:left="1417"/>
      <w:jc w:val="both"/>
    </w:pPr>
    <w:rPr>
      <w:rFonts w:ascii="Times New Roman" w:hAnsi="Times New Roman"/>
      <w:sz w:val="24"/>
      <w:lang w:eastAsia="en-US"/>
    </w:rPr>
  </w:style>
  <w:style w:type="paragraph" w:customStyle="1" w:styleId="Point0">
    <w:name w:val="Point 0"/>
    <w:basedOn w:val="Normal"/>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9"/>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20"/>
      </w:numPr>
    </w:pPr>
  </w:style>
  <w:style w:type="paragraph" w:customStyle="1" w:styleId="Tiret4">
    <w:name w:val="Tiret 4"/>
    <w:basedOn w:val="Point4"/>
    <w:rsid w:val="000D2D0B"/>
    <w:pPr>
      <w:numPr>
        <w:numId w:val="21"/>
      </w:numPr>
    </w:pPr>
  </w:style>
  <w:style w:type="paragraph" w:customStyle="1" w:styleId="PointDouble0">
    <w:name w:val="PointDouble 0"/>
    <w:basedOn w:val="Normal"/>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rsid w:val="000D2D0B"/>
    <w:pPr>
      <w:numPr>
        <w:numId w:val="22"/>
      </w:numPr>
      <w:spacing w:before="120" w:after="120"/>
      <w:jc w:val="both"/>
    </w:pPr>
    <w:rPr>
      <w:rFonts w:ascii="Times New Roman" w:hAnsi="Times New Roman"/>
      <w:sz w:val="24"/>
      <w:lang w:eastAsia="en-US"/>
    </w:rPr>
  </w:style>
  <w:style w:type="paragraph" w:customStyle="1" w:styleId="NumPar2">
    <w:name w:val="NumPar 2"/>
    <w:basedOn w:val="Normal"/>
    <w:next w:val="Text1"/>
    <w:rsid w:val="000D2D0B"/>
    <w:pPr>
      <w:numPr>
        <w:ilvl w:val="1"/>
        <w:numId w:val="22"/>
      </w:numPr>
      <w:spacing w:before="120" w:after="120"/>
      <w:jc w:val="both"/>
    </w:pPr>
    <w:rPr>
      <w:rFonts w:ascii="Times New Roman" w:hAnsi="Times New Roman"/>
      <w:sz w:val="24"/>
      <w:lang w:eastAsia="en-US"/>
    </w:rPr>
  </w:style>
  <w:style w:type="paragraph" w:customStyle="1" w:styleId="NumPar3">
    <w:name w:val="NumPar 3"/>
    <w:basedOn w:val="Normal"/>
    <w:next w:val="Text1"/>
    <w:rsid w:val="000D2D0B"/>
    <w:pPr>
      <w:numPr>
        <w:ilvl w:val="2"/>
        <w:numId w:val="22"/>
      </w:numPr>
      <w:spacing w:before="120" w:after="120"/>
      <w:jc w:val="both"/>
    </w:pPr>
    <w:rPr>
      <w:rFonts w:ascii="Times New Roman" w:hAnsi="Times New Roman"/>
      <w:sz w:val="24"/>
      <w:lang w:eastAsia="en-US"/>
    </w:rPr>
  </w:style>
  <w:style w:type="paragraph" w:customStyle="1" w:styleId="NumPar4">
    <w:name w:val="NumPar 4"/>
    <w:basedOn w:val="Normal"/>
    <w:next w:val="Text1"/>
    <w:rsid w:val="000D2D0B"/>
    <w:pPr>
      <w:numPr>
        <w:ilvl w:val="3"/>
        <w:numId w:val="22"/>
      </w:numPr>
      <w:spacing w:before="120" w:after="120"/>
      <w:jc w:val="both"/>
    </w:pPr>
    <w:rPr>
      <w:rFonts w:ascii="Times New Roman" w:hAnsi="Times New Roman"/>
      <w:sz w:val="24"/>
      <w:lang w:eastAsia="en-US"/>
    </w:rPr>
  </w:style>
  <w:style w:type="paragraph" w:customStyle="1" w:styleId="ManualNumPar2">
    <w:name w:val="Manual NumPar 2"/>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
    <w:rsid w:val="000D2D0B"/>
    <w:pPr>
      <w:numPr>
        <w:numId w:val="29"/>
      </w:numPr>
      <w:spacing w:before="120" w:after="120"/>
      <w:jc w:val="both"/>
    </w:pPr>
    <w:rPr>
      <w:rFonts w:ascii="Times New Roman" w:hAnsi="Times New Roman"/>
      <w:sz w:val="24"/>
      <w:lang w:eastAsia="en-US"/>
    </w:rPr>
  </w:style>
  <w:style w:type="paragraph" w:customStyle="1" w:styleId="Point1number">
    <w:name w:val="Point 1 (number)"/>
    <w:basedOn w:val="Normal"/>
    <w:rsid w:val="000D2D0B"/>
    <w:pPr>
      <w:numPr>
        <w:ilvl w:val="2"/>
        <w:numId w:val="29"/>
      </w:numPr>
      <w:spacing w:before="120" w:after="120"/>
      <w:jc w:val="both"/>
    </w:pPr>
    <w:rPr>
      <w:rFonts w:ascii="Times New Roman" w:hAnsi="Times New Roman"/>
      <w:sz w:val="24"/>
      <w:lang w:eastAsia="en-US"/>
    </w:rPr>
  </w:style>
  <w:style w:type="paragraph" w:customStyle="1" w:styleId="Point2number">
    <w:name w:val="Point 2 (number)"/>
    <w:basedOn w:val="Normal"/>
    <w:rsid w:val="000D2D0B"/>
    <w:pPr>
      <w:numPr>
        <w:ilvl w:val="4"/>
        <w:numId w:val="29"/>
      </w:numPr>
      <w:spacing w:before="120" w:after="120"/>
      <w:jc w:val="both"/>
    </w:pPr>
    <w:rPr>
      <w:rFonts w:ascii="Times New Roman" w:hAnsi="Times New Roman"/>
      <w:sz w:val="24"/>
      <w:lang w:eastAsia="en-US"/>
    </w:rPr>
  </w:style>
  <w:style w:type="paragraph" w:customStyle="1" w:styleId="Point3number">
    <w:name w:val="Point 3 (number)"/>
    <w:basedOn w:val="Normal"/>
    <w:rsid w:val="000D2D0B"/>
    <w:pPr>
      <w:numPr>
        <w:ilvl w:val="6"/>
        <w:numId w:val="29"/>
      </w:numPr>
      <w:spacing w:before="120" w:after="120"/>
      <w:jc w:val="both"/>
    </w:pPr>
    <w:rPr>
      <w:rFonts w:ascii="Times New Roman" w:hAnsi="Times New Roman"/>
      <w:sz w:val="24"/>
      <w:lang w:eastAsia="en-US"/>
    </w:rPr>
  </w:style>
  <w:style w:type="paragraph" w:customStyle="1" w:styleId="Point0letter">
    <w:name w:val="Point 0 (letter)"/>
    <w:basedOn w:val="Normal"/>
    <w:rsid w:val="000D2D0B"/>
    <w:pPr>
      <w:numPr>
        <w:ilvl w:val="1"/>
        <w:numId w:val="29"/>
      </w:numPr>
      <w:spacing w:before="120" w:after="120"/>
      <w:jc w:val="both"/>
    </w:pPr>
    <w:rPr>
      <w:rFonts w:ascii="Times New Roman" w:hAnsi="Times New Roman"/>
      <w:sz w:val="24"/>
      <w:lang w:eastAsia="en-US"/>
    </w:rPr>
  </w:style>
  <w:style w:type="paragraph" w:customStyle="1" w:styleId="Point1letter">
    <w:name w:val="Point 1 (letter)"/>
    <w:basedOn w:val="Normal"/>
    <w:rsid w:val="000D2D0B"/>
    <w:pPr>
      <w:numPr>
        <w:ilvl w:val="3"/>
        <w:numId w:val="29"/>
      </w:numPr>
      <w:spacing w:before="120" w:after="120"/>
      <w:jc w:val="both"/>
    </w:pPr>
    <w:rPr>
      <w:rFonts w:ascii="Times New Roman" w:hAnsi="Times New Roman"/>
      <w:sz w:val="24"/>
      <w:lang w:eastAsia="en-US"/>
    </w:rPr>
  </w:style>
  <w:style w:type="paragraph" w:customStyle="1" w:styleId="Point2letter">
    <w:name w:val="Point 2 (letter)"/>
    <w:basedOn w:val="Normal"/>
    <w:rsid w:val="000D2D0B"/>
    <w:pPr>
      <w:numPr>
        <w:ilvl w:val="5"/>
        <w:numId w:val="29"/>
      </w:numPr>
      <w:spacing w:before="120" w:after="120"/>
      <w:jc w:val="both"/>
    </w:pPr>
    <w:rPr>
      <w:rFonts w:ascii="Times New Roman" w:hAnsi="Times New Roman"/>
      <w:sz w:val="24"/>
      <w:lang w:eastAsia="en-US"/>
    </w:rPr>
  </w:style>
  <w:style w:type="paragraph" w:customStyle="1" w:styleId="Point3letter">
    <w:name w:val="Point 3 (letter)"/>
    <w:basedOn w:val="Normal"/>
    <w:rsid w:val="000D2D0B"/>
    <w:pPr>
      <w:numPr>
        <w:ilvl w:val="7"/>
        <w:numId w:val="29"/>
      </w:numPr>
      <w:spacing w:before="120" w:after="120"/>
      <w:jc w:val="both"/>
    </w:pPr>
    <w:rPr>
      <w:rFonts w:ascii="Times New Roman" w:hAnsi="Times New Roman"/>
      <w:sz w:val="24"/>
      <w:lang w:eastAsia="en-US"/>
    </w:rPr>
  </w:style>
  <w:style w:type="paragraph" w:customStyle="1" w:styleId="Point4letter">
    <w:name w:val="Point 4 (letter)"/>
    <w:basedOn w:val="Normal"/>
    <w:rsid w:val="000D2D0B"/>
    <w:pPr>
      <w:numPr>
        <w:ilvl w:val="8"/>
        <w:numId w:val="29"/>
      </w:numPr>
      <w:spacing w:before="120" w:after="120"/>
      <w:jc w:val="both"/>
    </w:pPr>
    <w:rPr>
      <w:rFonts w:ascii="Times New Roman" w:hAnsi="Times New Roman"/>
      <w:sz w:val="24"/>
      <w:lang w:eastAsia="en-US"/>
    </w:rPr>
  </w:style>
  <w:style w:type="paragraph" w:customStyle="1" w:styleId="Bullet0">
    <w:name w:val="Bullet 0"/>
    <w:basedOn w:val="Normal"/>
    <w:rsid w:val="000D2D0B"/>
    <w:pPr>
      <w:numPr>
        <w:numId w:val="23"/>
      </w:numPr>
      <w:spacing w:before="120" w:after="120"/>
      <w:jc w:val="both"/>
    </w:pPr>
    <w:rPr>
      <w:rFonts w:ascii="Times New Roman" w:hAnsi="Times New Roman"/>
      <w:sz w:val="24"/>
      <w:lang w:eastAsia="en-US"/>
    </w:rPr>
  </w:style>
  <w:style w:type="paragraph" w:customStyle="1" w:styleId="Bullet1">
    <w:name w:val="Bullet 1"/>
    <w:basedOn w:val="Normal"/>
    <w:rsid w:val="000D2D0B"/>
    <w:pPr>
      <w:numPr>
        <w:numId w:val="24"/>
      </w:numPr>
      <w:spacing w:before="120" w:after="120"/>
      <w:jc w:val="both"/>
    </w:pPr>
    <w:rPr>
      <w:rFonts w:ascii="Times New Roman" w:hAnsi="Times New Roman"/>
      <w:sz w:val="24"/>
      <w:lang w:eastAsia="en-US"/>
    </w:rPr>
  </w:style>
  <w:style w:type="paragraph" w:customStyle="1" w:styleId="Bullet2">
    <w:name w:val="Bullet 2"/>
    <w:basedOn w:val="Normal"/>
    <w:rsid w:val="000D2D0B"/>
    <w:pPr>
      <w:numPr>
        <w:numId w:val="25"/>
      </w:numPr>
      <w:spacing w:before="120" w:after="120"/>
      <w:jc w:val="both"/>
    </w:pPr>
    <w:rPr>
      <w:rFonts w:ascii="Times New Roman" w:hAnsi="Times New Roman"/>
      <w:sz w:val="24"/>
      <w:lang w:eastAsia="en-US"/>
    </w:rPr>
  </w:style>
  <w:style w:type="paragraph" w:customStyle="1" w:styleId="Bullet3">
    <w:name w:val="Bullet 3"/>
    <w:basedOn w:val="Normal"/>
    <w:rsid w:val="000D2D0B"/>
    <w:pPr>
      <w:numPr>
        <w:numId w:val="26"/>
      </w:numPr>
      <w:spacing w:before="120" w:after="120"/>
      <w:jc w:val="both"/>
    </w:pPr>
    <w:rPr>
      <w:rFonts w:ascii="Times New Roman" w:hAnsi="Times New Roman"/>
      <w:sz w:val="24"/>
      <w:lang w:eastAsia="en-US"/>
    </w:rPr>
  </w:style>
  <w:style w:type="paragraph" w:customStyle="1" w:styleId="Bullet4">
    <w:name w:val="Bullet 4"/>
    <w:basedOn w:val="Normal"/>
    <w:rsid w:val="000D2D0B"/>
    <w:pPr>
      <w:numPr>
        <w:numId w:val="27"/>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rsid w:val="000D2D0B"/>
    <w:pPr>
      <w:spacing w:after="240"/>
    </w:pPr>
    <w:rPr>
      <w:rFonts w:ascii="Times New Roman" w:hAnsi="Times New Roman"/>
      <w:sz w:val="24"/>
      <w:lang w:eastAsia="en-US"/>
    </w:rPr>
  </w:style>
  <w:style w:type="paragraph" w:customStyle="1" w:styleId="Datedadoption">
    <w:name w:val="Date d'adoption"/>
    <w:basedOn w:val="Normal"/>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rsid w:val="000D2D0B"/>
    <w:rPr>
      <w:rFonts w:ascii="Arial" w:hAnsi="Arial" w:cs="Arial"/>
      <w:sz w:val="24"/>
      <w:lang w:eastAsia="en-US"/>
    </w:rPr>
  </w:style>
  <w:style w:type="paragraph" w:customStyle="1" w:styleId="Rfrenceinstitutionnelle">
    <w:name w:val="Référence institutionnelle"/>
    <w:basedOn w:val="Normal"/>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
    <w:rsid w:val="000D2D0B"/>
    <w:pPr>
      <w:jc w:val="center"/>
    </w:pPr>
    <w:rPr>
      <w:rFonts w:ascii="Times New Roman" w:hAnsi="Times New Roman"/>
      <w:b/>
      <w:sz w:val="24"/>
      <w:lang w:eastAsia="en-US"/>
    </w:rPr>
  </w:style>
  <w:style w:type="paragraph" w:customStyle="1" w:styleId="Statut">
    <w:name w:val="Statut"/>
    <w:basedOn w:val="Normal"/>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
    <w:next w:val="Normal"/>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rsid w:val="000D2D0B"/>
    <w:pPr>
      <w:spacing w:before="360"/>
      <w:jc w:val="center"/>
    </w:pPr>
    <w:rPr>
      <w:rFonts w:ascii="Times New Roman" w:hAnsi="Times New Roman"/>
      <w:sz w:val="24"/>
      <w:lang w:eastAsia="en-US"/>
    </w:rPr>
  </w:style>
  <w:style w:type="paragraph" w:customStyle="1" w:styleId="Rfrencecroise">
    <w:name w:val="Référence croisée"/>
    <w:basedOn w:val="Normal"/>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rsid w:val="000D2D0B"/>
    <w:pPr>
      <w:spacing w:after="240"/>
    </w:pPr>
  </w:style>
  <w:style w:type="paragraph" w:customStyle="1" w:styleId="Accompagnant">
    <w:name w:val="Accompagnant"/>
    <w:basedOn w:val="Normal"/>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
    <w:next w:val="Normal"/>
    <w:rsid w:val="000D2D0B"/>
    <w:pPr>
      <w:spacing w:before="360"/>
      <w:jc w:val="center"/>
    </w:pPr>
    <w:rPr>
      <w:rFonts w:ascii="Times New Roman" w:hAnsi="Times New Roman"/>
      <w:sz w:val="24"/>
      <w:lang w:eastAsia="en-US"/>
    </w:rPr>
  </w:style>
  <w:style w:type="paragraph" w:styleId="ListNumber2">
    <w:name w:val="List Number 2"/>
    <w:basedOn w:val="Normal"/>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rsid w:val="000D2D0B"/>
    <w:pPr>
      <w:numPr>
        <w:numId w:val="15"/>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rsid w:val="000D2D0B"/>
    <w:pPr>
      <w:numPr>
        <w:numId w:val="17"/>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rsid w:val="000D2D0B"/>
    <w:pPr>
      <w:numPr>
        <w:numId w:val="18"/>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rsid w:val="000D2D0B"/>
    <w:pPr>
      <w:ind w:left="720"/>
      <w:contextualSpacing/>
    </w:pPr>
    <w:rPr>
      <w:rFonts w:ascii="Cambria" w:hAnsi="Cambria"/>
      <w:sz w:val="24"/>
      <w:lang w:val="en-US" w:eastAsia="en-US"/>
    </w:rPr>
  </w:style>
  <w:style w:type="paragraph" w:customStyle="1" w:styleId="Listeavsnitt1">
    <w:name w:val="Listeavsnitt1"/>
    <w:basedOn w:val="Normal"/>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8"/>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rsid w:val="000D2D0B"/>
    <w:pPr>
      <w:ind w:left="720"/>
      <w:contextualSpacing/>
    </w:pPr>
    <w:rPr>
      <w:rFonts w:ascii="Cambria" w:hAnsi="Cambria"/>
      <w:sz w:val="24"/>
      <w:lang w:val="en-US" w:eastAsia="en-US"/>
    </w:rPr>
  </w:style>
  <w:style w:type="paragraph" w:customStyle="1" w:styleId="ListParagraph2">
    <w:name w:val="List Paragraph2"/>
    <w:basedOn w:val="Normal"/>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
    <w:link w:val="aStyle1Char"/>
    <w:qFormat/>
    <w:rsid w:val="000D2D0B"/>
    <w:pPr>
      <w:numPr>
        <w:numId w:val="30"/>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Georgia" w:hAnsi="Georgia"/>
      <w:lang w:val="x-none" w:eastAsia="x-none"/>
    </w:rPr>
  </w:style>
  <w:style w:type="paragraph" w:styleId="Title">
    <w:name w:val="Title"/>
    <w:basedOn w:val="Normal"/>
    <w:next w:val="Normal"/>
    <w:link w:val="TitleChar"/>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rsid w:val="003A6E9A"/>
    <w:rPr>
      <w:b/>
      <w:i w:val="0"/>
      <w:iCs/>
      <w:sz w:val="20"/>
    </w:rPr>
  </w:style>
  <w:style w:type="paragraph" w:customStyle="1" w:styleId="NEW-Paragraph-Level1">
    <w:name w:val="NEW-Paragraph-Level1"/>
    <w:basedOn w:val="Normal"/>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rsid w:val="00F90EF4"/>
    <w:pPr>
      <w:numPr>
        <w:ilvl w:val="2"/>
        <w:numId w:val="32"/>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Georgia" w:hAnsi="Georgia"/>
      <w:lang w:eastAsia="de-DE"/>
    </w:rPr>
  </w:style>
  <w:style w:type="character" w:customStyle="1" w:styleId="NEW-Paragraph-level3Char">
    <w:name w:val="NEW-Paragraph-level3 Char"/>
    <w:link w:val="NEW-Paragraph-level3"/>
    <w:rsid w:val="00F90EF4"/>
    <w:rPr>
      <w:rFonts w:ascii="Georgia" w:hAnsi="Georgia"/>
      <w:lang w:eastAsia="de-DE"/>
    </w:rPr>
  </w:style>
  <w:style w:type="paragraph" w:customStyle="1" w:styleId="NEW-Level0">
    <w:name w:val="NEW-Level0"/>
    <w:basedOn w:val="Normal"/>
    <w:rsid w:val="003A6E9A"/>
    <w:pPr>
      <w:keepNext/>
      <w:numPr>
        <w:numId w:val="31"/>
      </w:numPr>
      <w:spacing w:before="240" w:after="250" w:line="276" w:lineRule="auto"/>
      <w:outlineLvl w:val="0"/>
    </w:pPr>
    <w:rPr>
      <w:rFonts w:cs="Arial"/>
      <w:b/>
      <w:bCs/>
      <w:kern w:val="32"/>
      <w:sz w:val="28"/>
      <w:szCs w:val="28"/>
    </w:rPr>
  </w:style>
  <w:style w:type="paragraph" w:customStyle="1" w:styleId="NEW-Level1">
    <w:name w:val="NEW-Level1"/>
    <w:basedOn w:val="Normal"/>
    <w:rsid w:val="003A6E9A"/>
    <w:pPr>
      <w:keepNext/>
      <w:numPr>
        <w:ilvl w:val="1"/>
        <w:numId w:val="31"/>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Georgia" w:hAnsi="Georgia" w:cs="Arial"/>
      <w:b/>
      <w:bCs/>
      <w:kern w:val="32"/>
      <w:sz w:val="28"/>
      <w:szCs w:val="28"/>
      <w:lang w:eastAsia="de-DE"/>
    </w:rPr>
  </w:style>
  <w:style w:type="character" w:customStyle="1" w:styleId="aNEW-Level1Char">
    <w:name w:val="aNEW-Level1 Char"/>
    <w:link w:val="aNEW-Level1"/>
    <w:rsid w:val="000636A1"/>
    <w:rPr>
      <w:rFonts w:ascii="Georgia" w:hAnsi="Georgia"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rsid w:val="003A6E9A"/>
    <w:pPr>
      <w:numPr>
        <w:numId w:val="8"/>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Georgia" w:eastAsia="Calibri" w:hAnsi="Georgia"/>
      <w:b/>
      <w:bCs/>
      <w:kern w:val="28"/>
      <w:szCs w:val="32"/>
      <w:lang w:eastAsia="en-US"/>
    </w:rPr>
  </w:style>
  <w:style w:type="character" w:customStyle="1" w:styleId="aNEW-ParagraphChar">
    <w:name w:val="aNEW-Paragraph Char"/>
    <w:link w:val="aNEW-Paragraph"/>
    <w:rsid w:val="001244CD"/>
    <w:rPr>
      <w:rFonts w:ascii="Georgia" w:eastAsia="Calibri" w:hAnsi="Georgia"/>
      <w:lang w:eastAsia="de-DE"/>
    </w:rPr>
  </w:style>
  <w:style w:type="paragraph" w:customStyle="1" w:styleId="aNew-Level33">
    <w:name w:val="aNew-Level33"/>
    <w:basedOn w:val="Normal"/>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Georgia" w:hAnsi="Georgia"/>
      <w:lang w:eastAsia="de-DE"/>
    </w:rPr>
  </w:style>
  <w:style w:type="character" w:customStyle="1" w:styleId="aNEW-Paragraph-level3Char">
    <w:name w:val="aNEW-Paragraph-level3 Char"/>
    <w:link w:val="aNEW-Paragraph-level3"/>
    <w:rsid w:val="00566D36"/>
    <w:rPr>
      <w:rFonts w:ascii="Georgia" w:hAnsi="Georgia"/>
      <w:lang w:eastAsia="de-DE"/>
    </w:rPr>
  </w:style>
  <w:style w:type="paragraph" w:customStyle="1" w:styleId="aNew-Level5">
    <w:name w:val="aNew-Level5"/>
    <w:basedOn w:val="Normal"/>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sma.europa.eu/consultation/Consultation-Paper-Draft-technical-advice-possible-delegated-acts-concerning-Market-Abu" TargetMode="External"/><Relationship Id="rId18" Type="http://schemas.openxmlformats.org/officeDocument/2006/relationships/hyperlink" Target="http://www.volker-quaschning.de/datserv/CO2-spez/index_e.php" TargetMode="Externa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ec.europa.eu/clima/policies/ets/oversight/docs/ee_and_nrf_analysis_en.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isda.org"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glossaryDocument" Target="glossary/document.xml"/><Relationship Id="rId5" Type="http://schemas.microsoft.com/office/2007/relationships/stylesWithEffects" Target="stylesWithEffects.xml"/><Relationship Id="rId15" Type="http://schemas.openxmlformats.org/officeDocument/2006/relationships/hyperlink" Target="http://www.esma.europa.eu"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carbontrust.com/media/18223/ctl153_conversion_factors.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sma.europa.eu"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8DD8F5316B24ACAA721B8AF83F84918"/>
        <w:category>
          <w:name w:val="General"/>
          <w:gallery w:val="placeholder"/>
        </w:category>
        <w:types>
          <w:type w:val="bbPlcHdr"/>
        </w:types>
        <w:behaviors>
          <w:behavior w:val="content"/>
        </w:behaviors>
        <w:guid w:val="{7F622BF4-A2E8-4B87-BA45-3D9E8434B9EF}"/>
      </w:docPartPr>
      <w:docPartBody>
        <w:p w:rsidR="0088361F" w:rsidRDefault="00057CC3" w:rsidP="00057CC3">
          <w:pPr>
            <w:pStyle w:val="68DD8F5316B24ACAA721B8AF83F84918"/>
          </w:pPr>
          <w:r w:rsidRPr="000E3791">
            <w:rPr>
              <w:rStyle w:val="PlaceholderText"/>
            </w:rPr>
            <w:t>Choose an item.</w:t>
          </w:r>
        </w:p>
      </w:docPartBody>
    </w:docPart>
    <w:docPart>
      <w:docPartPr>
        <w:name w:val="D5B685D445D340288F8171B5CFF17E35"/>
        <w:category>
          <w:name w:val="General"/>
          <w:gallery w:val="placeholder"/>
        </w:category>
        <w:types>
          <w:type w:val="bbPlcHdr"/>
        </w:types>
        <w:behaviors>
          <w:behavior w:val="content"/>
        </w:behaviors>
        <w:guid w:val="{E6F8C131-B775-419C-878A-2F29E7BF2F99}"/>
      </w:docPartPr>
      <w:docPartBody>
        <w:p w:rsidR="0088361F" w:rsidRDefault="00057CC3" w:rsidP="00057CC3">
          <w:pPr>
            <w:pStyle w:val="D5B685D445D340288F8171B5CFF17E35"/>
          </w:pPr>
          <w:r w:rsidRPr="000E3791">
            <w:rPr>
              <w:rStyle w:val="PlaceholderText"/>
            </w:rPr>
            <w:t>Choose an item.</w:t>
          </w:r>
        </w:p>
      </w:docPartBody>
    </w:docPart>
    <w:docPart>
      <w:docPartPr>
        <w:name w:val="D46234344A7E46CEB6A77AE06BE10495"/>
        <w:category>
          <w:name w:val="General"/>
          <w:gallery w:val="placeholder"/>
        </w:category>
        <w:types>
          <w:type w:val="bbPlcHdr"/>
        </w:types>
        <w:behaviors>
          <w:behavior w:val="content"/>
        </w:behaviors>
        <w:guid w:val="{850CF1F5-E62B-430F-9979-58C68EE2619F}"/>
      </w:docPartPr>
      <w:docPartBody>
        <w:p w:rsidR="0088361F" w:rsidRDefault="00057CC3" w:rsidP="00057CC3">
          <w:pPr>
            <w:pStyle w:val="D46234344A7E46CEB6A77AE06BE10495"/>
          </w:pPr>
          <w:r w:rsidRPr="000E379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CC3"/>
    <w:rsid w:val="00057CC3"/>
    <w:rsid w:val="00880D16"/>
    <w:rsid w:val="0088361F"/>
    <w:rsid w:val="00D924AF"/>
    <w:rsid w:val="00DA60A1"/>
    <w:rsid w:val="00FA55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57CC3"/>
    <w:rPr>
      <w:color w:val="808080"/>
    </w:rPr>
  </w:style>
  <w:style w:type="paragraph" w:customStyle="1" w:styleId="C10A8567A82F45D08D084CB7751A6BF1">
    <w:name w:val="C10A8567A82F45D08D084CB7751A6BF1"/>
    <w:rsid w:val="00057CC3"/>
  </w:style>
  <w:style w:type="paragraph" w:customStyle="1" w:styleId="F8B29BD8AFB94F56B6548796C4B3FE47">
    <w:name w:val="F8B29BD8AFB94F56B6548796C4B3FE47"/>
    <w:rsid w:val="00057CC3"/>
  </w:style>
  <w:style w:type="paragraph" w:customStyle="1" w:styleId="4BD526324B1240518D4840A868F888BD">
    <w:name w:val="4BD526324B1240518D4840A868F888BD"/>
    <w:rsid w:val="00057CC3"/>
  </w:style>
  <w:style w:type="paragraph" w:customStyle="1" w:styleId="42DB1618CE564971971A7427889C8D05">
    <w:name w:val="42DB1618CE564971971A7427889C8D05"/>
    <w:rsid w:val="00057CC3"/>
  </w:style>
  <w:style w:type="paragraph" w:customStyle="1" w:styleId="A0E4C3B9C5CA4152B02E01936992B511">
    <w:name w:val="A0E4C3B9C5CA4152B02E01936992B511"/>
    <w:rsid w:val="00057CC3"/>
  </w:style>
  <w:style w:type="paragraph" w:customStyle="1" w:styleId="DF1E5A21DCC44C00B25B0CB9645F3086">
    <w:name w:val="DF1E5A21DCC44C00B25B0CB9645F3086"/>
    <w:rsid w:val="00057CC3"/>
  </w:style>
  <w:style w:type="paragraph" w:customStyle="1" w:styleId="E36367A36C53442E8CAFF208ACC20C34">
    <w:name w:val="E36367A36C53442E8CAFF208ACC20C34"/>
    <w:rsid w:val="00057CC3"/>
  </w:style>
  <w:style w:type="paragraph" w:customStyle="1" w:styleId="03A47AF5B80D46168C223FB4E7FB82F5">
    <w:name w:val="03A47AF5B80D46168C223FB4E7FB82F5"/>
    <w:rsid w:val="00057CC3"/>
  </w:style>
  <w:style w:type="paragraph" w:customStyle="1" w:styleId="045B6E5B85C24B85826A77D30B759DCD">
    <w:name w:val="045B6E5B85C24B85826A77D30B759DCD"/>
    <w:rsid w:val="00057CC3"/>
  </w:style>
  <w:style w:type="paragraph" w:customStyle="1" w:styleId="68DD8F5316B24ACAA721B8AF83F84918">
    <w:name w:val="68DD8F5316B24ACAA721B8AF83F84918"/>
    <w:rsid w:val="00057CC3"/>
  </w:style>
  <w:style w:type="paragraph" w:customStyle="1" w:styleId="D5B685D445D340288F8171B5CFF17E35">
    <w:name w:val="D5B685D445D340288F8171B5CFF17E35"/>
    <w:rsid w:val="00057CC3"/>
  </w:style>
  <w:style w:type="paragraph" w:customStyle="1" w:styleId="D46234344A7E46CEB6A77AE06BE10495">
    <w:name w:val="D46234344A7E46CEB6A77AE06BE10495"/>
    <w:rsid w:val="00057C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509F8-118A-498B-90E1-B89BE1128230}">
  <ds:schemaRefs>
    <ds:schemaRef ds:uri="http://schemas.openxmlformats.org/officeDocument/2006/bibliography"/>
  </ds:schemaRefs>
</ds:datastoreItem>
</file>

<file path=customXml/itemProps2.xml><?xml version="1.0" encoding="utf-8"?>
<ds:datastoreItem xmlns:ds="http://schemas.openxmlformats.org/officeDocument/2006/customXml" ds:itemID="{AF4280BF-0127-4468-A1A8-4E542A344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35</Pages>
  <Words>13383</Words>
  <Characters>76285</Characters>
  <Application>Microsoft Office Word</Application>
  <DocSecurity>8</DocSecurity>
  <Lines>635</Lines>
  <Paragraphs>178</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for the MiFID II/MiFIR Consultation Paper</vt:lpstr>
      <vt:lpstr>20110000</vt:lpstr>
      <vt:lpstr>20110000</vt:lpstr>
      <vt:lpstr>20110000</vt:lpstr>
      <vt:lpstr>20110000</vt:lpstr>
    </vt:vector>
  </TitlesOfParts>
  <Company>ESMA</Company>
  <LinksUpToDate>false</LinksUpToDate>
  <CharactersWithSpaces>89490</CharactersWithSpaces>
  <SharedDoc>false</SharedDoc>
  <HLinks>
    <vt:vector size="18" baseType="variant">
      <vt:variant>
        <vt:i4>3932286</vt:i4>
      </vt:variant>
      <vt:variant>
        <vt:i4>6</vt:i4>
      </vt:variant>
      <vt:variant>
        <vt:i4>0</vt:i4>
      </vt:variant>
      <vt:variant>
        <vt:i4>5</vt:i4>
      </vt:variant>
      <vt:variant>
        <vt:lpwstr>http://www.esma.europa.eu/</vt:lpwstr>
      </vt:variant>
      <vt:variant>
        <vt:lpwstr/>
      </vt:variant>
      <vt:variant>
        <vt:i4>3932286</vt:i4>
      </vt:variant>
      <vt:variant>
        <vt:i4>3</vt:i4>
      </vt:variant>
      <vt:variant>
        <vt:i4>0</vt:i4>
      </vt:variant>
      <vt:variant>
        <vt:i4>5</vt:i4>
      </vt:variant>
      <vt:variant>
        <vt:lpwstr>http://www.esma.europa.eu/</vt:lpwstr>
      </vt:variant>
      <vt:variant>
        <vt:lpwstr/>
      </vt:variant>
      <vt:variant>
        <vt:i4>8192101</vt:i4>
      </vt:variant>
      <vt:variant>
        <vt:i4>0</vt:i4>
      </vt:variant>
      <vt:variant>
        <vt:i4>0</vt:i4>
      </vt:variant>
      <vt:variant>
        <vt:i4>5</vt:i4>
      </vt:variant>
      <vt:variant>
        <vt:lpwstr>http://www.esma.europa.eu/consultation/Consultation-Paper-Draft-technical-advice-possible-delegated-acts-concerning-Market-Abu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Julia Rodkiewicz</cp:lastModifiedBy>
  <cp:revision>37</cp:revision>
  <cp:lastPrinted>2014-05-08T15:06:00Z</cp:lastPrinted>
  <dcterms:created xsi:type="dcterms:W3CDTF">2014-08-21T08:07:00Z</dcterms:created>
  <dcterms:modified xsi:type="dcterms:W3CDTF">2014-10-15T20:38:00Z</dcterms:modified>
</cp:coreProperties>
</file>