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2B52C2"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 xml:space="preserve">Technical </w:t>
            </w:r>
            <w:r w:rsidR="009D2295">
              <w:t>advice</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2B52C2">
            <w:pPr>
              <w:pStyle w:val="02Date"/>
            </w:pPr>
            <w:r w:rsidRPr="00222D9B">
              <w:lastRenderedPageBreak/>
              <w:t xml:space="preserve">Date: </w:t>
            </w:r>
            <w:r w:rsidR="002B52C2">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60674A" w:rsidRPr="0060674A">
        <w:t>Consultation Paper - Draft technical advice on possible delegated acts concerning the Market Abuse Regulation (MAR)</w:t>
      </w:r>
      <w:r w:rsidR="00015B5E">
        <w:t xml:space="preserve">, </w:t>
      </w:r>
      <w:r w:rsidR="00015B5E" w:rsidRPr="00015B5E">
        <w:t>published</w:t>
      </w:r>
      <w:r w:rsidR="00015B5E">
        <w:t xml:space="preserve"> on the ESMA website (</w:t>
      </w:r>
      <w:hyperlink r:id="rId13" w:history="1">
        <w:r w:rsidR="00015B5E" w:rsidRPr="00015B5E">
          <w:rPr>
            <w:rStyle w:val="Hyperlink"/>
          </w:rPr>
          <w:t>here</w:t>
        </w:r>
      </w:hyperlink>
      <w:r w:rsidR="00015B5E">
        <w:t>)</w:t>
      </w:r>
      <w:r w:rsidR="005A150A">
        <w:t>.</w:t>
      </w:r>
    </w:p>
    <w:p w:rsidR="00F574D0"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8677B">
        <w:t>T</w:t>
      </w:r>
      <w:r w:rsidR="00E9344E">
        <w:t>A_</w:t>
      </w:r>
      <w:r w:rsidR="00F574D0" w:rsidRPr="0081710D">
        <w:t>1&gt; - i.e. the response to one question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F574D0" w:rsidRDefault="00F574D0" w:rsidP="00F574D0">
      <w:pPr>
        <w:pStyle w:val="04bList"/>
        <w:numPr>
          <w:ilvl w:val="0"/>
          <w:numId w:val="0"/>
        </w:numPr>
        <w:spacing w:before="120" w:after="120"/>
      </w:pP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D43F14">
        <w:rPr>
          <w:b/>
        </w:rPr>
        <w:t xml:space="preserve">15 October </w:t>
      </w:r>
      <w:r w:rsidRPr="0081710D">
        <w:rPr>
          <w:b/>
        </w:rPr>
        <w:t>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4" w:history="1">
        <w:r w:rsidRPr="00321CD3">
          <w:rPr>
            <w:rStyle w:val="Hyperlink"/>
          </w:rPr>
          <w:t>www.esma.europa.eu</w:t>
        </w:r>
      </w:hyperlink>
      <w:r w:rsidRPr="00321CD3">
        <w:t xml:space="preserve"> under the heading ‘Your i</w:t>
      </w:r>
      <w:r w:rsidRPr="00321CD3">
        <w:t>n</w:t>
      </w:r>
      <w:r w:rsidRPr="00321CD3">
        <w:t xml:space="preserve">put/Consultations’. </w:t>
      </w:r>
    </w:p>
    <w:p w:rsidR="00024F53" w:rsidRDefault="00024F53" w:rsidP="00024F53">
      <w:pPr>
        <w:pStyle w:val="04BodyText"/>
        <w:spacing w:before="120" w:after="120"/>
      </w:pPr>
      <w:r>
        <w:t>Naming protocol - In order to facilitate the handling of stakeholders responses please save your document using the following format:</w:t>
      </w:r>
    </w:p>
    <w:p w:rsidR="00F574D0" w:rsidRDefault="00024F53" w:rsidP="00024F53">
      <w:pPr>
        <w:pStyle w:val="04BodyText"/>
        <w:spacing w:before="120" w:after="120"/>
      </w:pPr>
      <w:r>
        <w:t>ESMA_MAR_CP_TA_NAMEOFCOMPANY_NAMEOFDOCUMENT: e.g.if the respondent were ESMA, the name of the reply form would be ESMA_MAR_CP_TA_ESMA_REPLYFORM or E</w:t>
      </w:r>
      <w:r>
        <w:t>S</w:t>
      </w:r>
      <w:r>
        <w:t>MA_MAR_CP_TA_ESMA_ANNEX1</w:t>
      </w:r>
    </w:p>
    <w:p w:rsidR="00024F53" w:rsidRPr="00321CD3" w:rsidRDefault="00024F53" w:rsidP="00024F53">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lastRenderedPageBreak/>
        <w:t>Data protection</w:t>
      </w:r>
      <w:bookmarkEnd w:id="2"/>
    </w:p>
    <w:p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5" w:history="1">
        <w:r w:rsidRPr="00321CD3">
          <w:rPr>
            <w:rStyle w:val="Hyperlink"/>
            <w:szCs w:val="20"/>
          </w:rPr>
          <w:t>www.esma.europa.eu</w:t>
        </w:r>
      </w:hyperlink>
      <w:r w:rsidRPr="00321CD3">
        <w:rPr>
          <w:szCs w:val="20"/>
        </w:rPr>
        <w:t xml:space="preserve"> under the heading ‘Disclaimer’.</w:t>
      </w:r>
    </w:p>
    <w:p w:rsidR="00E8774A" w:rsidRDefault="00024F53" w:rsidP="00E8774A">
      <w:pPr>
        <w:pStyle w:val="Heading1"/>
        <w:numPr>
          <w:ilvl w:val="0"/>
          <w:numId w:val="0"/>
        </w:numPr>
      </w:pPr>
      <w:r>
        <w:rPr>
          <w:szCs w:val="20"/>
        </w:rPr>
        <w:br w:type="page"/>
      </w:r>
      <w:r w:rsidR="00E8774A">
        <w:lastRenderedPageBreak/>
        <w:t>General information about respondent</w:t>
      </w:r>
    </w:p>
    <w:tbl>
      <w:tblPr>
        <w:tblStyle w:val="TableGrid"/>
        <w:tblW w:w="0" w:type="auto"/>
        <w:tblLook w:val="04A0" w:firstRow="1" w:lastRow="0" w:firstColumn="1" w:lastColumn="0" w:noHBand="0" w:noVBand="1"/>
      </w:tblPr>
      <w:tblGrid>
        <w:gridCol w:w="3510"/>
        <w:gridCol w:w="6118"/>
      </w:tblGrid>
      <w:tr w:rsidR="00E8774A" w:rsidTr="008313E5">
        <w:tc>
          <w:tcPr>
            <w:tcW w:w="3510" w:type="dxa"/>
          </w:tcPr>
          <w:p w:rsidR="00E8774A" w:rsidRDefault="00E8774A" w:rsidP="008313E5">
            <w:r>
              <w:t>Are you representing an association?</w:t>
            </w:r>
          </w:p>
        </w:tc>
        <w:tc>
          <w:tcPr>
            <w:tcW w:w="6118" w:type="dxa"/>
          </w:tcPr>
          <w:p w:rsidR="00E8774A" w:rsidRDefault="007E78C8" w:rsidP="008313E5">
            <w:sdt>
              <w:sdtPr>
                <w:alias w:val="Association"/>
                <w:tag w:val="Association"/>
                <w:id w:val="-1769143793"/>
                <w:placeholder>
                  <w:docPart w:val="68DD8F5316B24ACAA721B8AF83F84918"/>
                </w:placeholder>
                <w:comboBox>
                  <w:listItem w:displayText="Yes" w:value="Yes"/>
                  <w:listItem w:displayText="No" w:value="No"/>
                </w:comboBox>
              </w:sdtPr>
              <w:sdtEndPr/>
              <w:sdtContent>
                <w:permStart w:id="1422854369" w:edGrp="everyone"/>
                <w:r>
                  <w:t>Yes</w:t>
                </w:r>
                <w:permEnd w:id="1422854369"/>
              </w:sdtContent>
            </w:sdt>
          </w:p>
        </w:tc>
      </w:tr>
      <w:tr w:rsidR="00E8774A" w:rsidTr="008313E5">
        <w:tc>
          <w:tcPr>
            <w:tcW w:w="3510" w:type="dxa"/>
          </w:tcPr>
          <w:p w:rsidR="00E8774A" w:rsidRDefault="00E8774A" w:rsidP="008313E5">
            <w:r>
              <w:t>Activity:</w:t>
            </w:r>
          </w:p>
        </w:tc>
        <w:tc>
          <w:tcPr>
            <w:tcW w:w="6118" w:type="dxa"/>
          </w:tcPr>
          <w:p w:rsidR="00E8774A" w:rsidRDefault="007E78C8" w:rsidP="008313E5">
            <w:sdt>
              <w:sdtPr>
                <w:alias w:val="Activity"/>
                <w:tag w:val="Activity"/>
                <w:id w:val="1654095920"/>
                <w:placeholder>
                  <w:docPart w:val="D5B685D445D340288F8171B5CFF17E35"/>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409013205" w:edGrp="everyone"/>
                <w:r w:rsidR="001E3E3C">
                  <w:t>Investment Services</w:t>
                </w:r>
                <w:permEnd w:id="409013205"/>
              </w:sdtContent>
            </w:sdt>
          </w:p>
        </w:tc>
      </w:tr>
      <w:tr w:rsidR="00E8774A" w:rsidTr="008313E5">
        <w:tc>
          <w:tcPr>
            <w:tcW w:w="3510" w:type="dxa"/>
          </w:tcPr>
          <w:p w:rsidR="00E8774A" w:rsidRDefault="00E8774A" w:rsidP="008313E5">
            <w:r>
              <w:t>Country/Region</w:t>
            </w:r>
          </w:p>
        </w:tc>
        <w:sdt>
          <w:sdtPr>
            <w:alias w:val="Country"/>
            <w:tag w:val="Country"/>
            <w:id w:val="-1549134410"/>
            <w:placeholder>
              <w:docPart w:val="D46234344A7E46CEB6A77AE06BE10495"/>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357242004" w:edGrp="everyone" w:displacedByCustomXml="prev"/>
            <w:tc>
              <w:tcPr>
                <w:tcW w:w="6118" w:type="dxa"/>
              </w:tcPr>
              <w:p w:rsidR="00E8774A" w:rsidRDefault="001E3E3C" w:rsidP="008313E5">
                <w:r>
                  <w:t>UK</w:t>
                </w:r>
              </w:p>
            </w:tc>
            <w:permEnd w:id="357242004" w:displacedByCustomXml="next"/>
          </w:sdtContent>
        </w:sdt>
      </w:tr>
    </w:tbl>
    <w:p w:rsidR="00D74C9D" w:rsidRDefault="005D1023" w:rsidP="00D74C9D">
      <w:pPr>
        <w:pStyle w:val="Heading1"/>
        <w:numPr>
          <w:ilvl w:val="0"/>
          <w:numId w:val="0"/>
        </w:numPr>
      </w:pPr>
      <w:bookmarkStart w:id="3" w:name="_GoBack"/>
      <w:bookmarkEnd w:id="3"/>
      <w:r w:rsidRPr="00321CD3">
        <w:br w:type="page"/>
      </w:r>
      <w:bookmarkStart w:id="4" w:name="_Toc392599420"/>
      <w:bookmarkEnd w:id="0"/>
      <w:r w:rsidR="00D74C9D" w:rsidRPr="004C2CD3">
        <w:lastRenderedPageBreak/>
        <w:t>Introduction</w:t>
      </w:r>
      <w:bookmarkEnd w:id="4"/>
    </w:p>
    <w:p w:rsidR="00D74C9D" w:rsidRDefault="00D74C9D" w:rsidP="00D74C9D"/>
    <w:p w:rsidR="00D74C9D" w:rsidRPr="008203F7" w:rsidRDefault="00D74C9D" w:rsidP="00D74C9D">
      <w:pPr>
        <w:rPr>
          <w:b/>
        </w:rPr>
      </w:pPr>
      <w:r w:rsidRPr="008203F7">
        <w:rPr>
          <w:b/>
        </w:rPr>
        <w:t>Please make your introductory comments below</w:t>
      </w:r>
      <w:r w:rsidR="00C25863">
        <w:rPr>
          <w:b/>
        </w:rPr>
        <w:t>, if any</w:t>
      </w:r>
      <w:r w:rsidRPr="008203F7">
        <w:rPr>
          <w:b/>
        </w:rPr>
        <w:t>:</w:t>
      </w:r>
    </w:p>
    <w:p w:rsidR="00D74C9D" w:rsidRDefault="00D74C9D" w:rsidP="00D74C9D"/>
    <w:p w:rsidR="00D74C9D" w:rsidRPr="00C25863" w:rsidRDefault="00D74C9D" w:rsidP="00D74C9D">
      <w:r w:rsidRPr="00C25863">
        <w:t>&lt;</w:t>
      </w:r>
      <w:r w:rsidRPr="00D74C9D">
        <w:t xml:space="preserve"> </w:t>
      </w:r>
      <w:r>
        <w:t>ESMA_COMMENT</w:t>
      </w:r>
      <w:r w:rsidRPr="00C25863">
        <w:t>_MAR_TA_1&gt;</w:t>
      </w:r>
    </w:p>
    <w:p w:rsidR="001E3E3C" w:rsidRPr="001E3E3C" w:rsidRDefault="001E3E3C" w:rsidP="001E3E3C">
      <w:pPr>
        <w:rPr>
          <w:rFonts w:ascii="Tahoma" w:hAnsi="Tahoma" w:cs="Tahoma"/>
          <w:sz w:val="22"/>
        </w:rPr>
      </w:pPr>
      <w:permStart w:id="505887818" w:edGrp="everyone"/>
      <w:r w:rsidRPr="001E3E3C">
        <w:rPr>
          <w:rFonts w:ascii="Tahoma" w:hAnsi="Tahoma" w:cs="Tahoma"/>
          <w:sz w:val="22"/>
        </w:rPr>
        <w:t>We welcome the opportunity to comment on the draft technical advice on delegated acts. While, in general, we welcome the detailed advice produced by ESMA, we have significant objections to the proposals regarding the disclosures and closed periods for PDMRs. We argue that the appl</w:t>
      </w:r>
      <w:r w:rsidRPr="001E3E3C">
        <w:rPr>
          <w:rFonts w:ascii="Tahoma" w:hAnsi="Tahoma" w:cs="Tahoma"/>
          <w:sz w:val="22"/>
        </w:rPr>
        <w:t>i</w:t>
      </w:r>
      <w:r w:rsidRPr="001E3E3C">
        <w:rPr>
          <w:rFonts w:ascii="Tahoma" w:hAnsi="Tahoma" w:cs="Tahoma"/>
          <w:sz w:val="22"/>
        </w:rPr>
        <w:t xml:space="preserve">cation of these restrictions to holdings by PDMRs in UCITS and AIFs is not justified by the Level One text of MAR and is unworkable in practice. We also are of the opinion that the application of the restrictions to independent third party asset managers is </w:t>
      </w:r>
      <w:proofErr w:type="spellStart"/>
      <w:r w:rsidRPr="001E3E3C">
        <w:rPr>
          <w:rFonts w:ascii="Tahoma" w:hAnsi="Tahoma" w:cs="Tahoma"/>
          <w:sz w:val="22"/>
        </w:rPr>
        <w:t>teleologically</w:t>
      </w:r>
      <w:proofErr w:type="spellEnd"/>
      <w:r w:rsidRPr="001E3E3C">
        <w:rPr>
          <w:rFonts w:ascii="Tahoma" w:hAnsi="Tahoma" w:cs="Tahoma"/>
          <w:sz w:val="22"/>
        </w:rPr>
        <w:t xml:space="preserve"> and textually u</w:t>
      </w:r>
      <w:r w:rsidRPr="001E3E3C">
        <w:rPr>
          <w:rFonts w:ascii="Tahoma" w:hAnsi="Tahoma" w:cs="Tahoma"/>
          <w:sz w:val="22"/>
        </w:rPr>
        <w:t>n</w:t>
      </w:r>
      <w:r w:rsidRPr="001E3E3C">
        <w:rPr>
          <w:rFonts w:ascii="Tahoma" w:hAnsi="Tahoma" w:cs="Tahoma"/>
          <w:sz w:val="22"/>
        </w:rPr>
        <w:t>founded.</w:t>
      </w:r>
    </w:p>
    <w:permEnd w:id="505887818"/>
    <w:p w:rsidR="00D74C9D" w:rsidRDefault="00D74C9D" w:rsidP="00D74C9D">
      <w:r>
        <w:t>&lt;</w:t>
      </w:r>
      <w:r w:rsidRPr="00D74C9D">
        <w:t xml:space="preserve"> </w:t>
      </w:r>
      <w:r>
        <w:t>ESMA_COMMENT_MAR_TA_1&gt;</w:t>
      </w:r>
    </w:p>
    <w:p w:rsidR="00D74C9D" w:rsidRDefault="00D74C9D">
      <w:r>
        <w:br w:type="page"/>
      </w:r>
    </w:p>
    <w:p w:rsidR="00E9344E" w:rsidRDefault="00E9344E" w:rsidP="00E9344E">
      <w:pPr>
        <w:pStyle w:val="Heading1"/>
        <w:keepLines/>
        <w:numPr>
          <w:ilvl w:val="0"/>
          <w:numId w:val="37"/>
        </w:numPr>
        <w:spacing w:before="480" w:after="0"/>
      </w:pPr>
      <w:r>
        <w:lastRenderedPageBreak/>
        <w:t>Specification of the indicators of market manipulation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that the proposed examples of practices and the indicators relating to these practices clarify the indicators of manipulative behaviours listed in Annex I of MAR?</w:t>
      </w:r>
    </w:p>
    <w:p w:rsidR="00E9344E" w:rsidRDefault="00E9344E" w:rsidP="00E9344E"/>
    <w:p w:rsidR="00E9344E" w:rsidRDefault="00E9344E" w:rsidP="00E9344E">
      <w:r>
        <w:t>&lt;ESMA_QUESTION_MAR_TA_1&gt;</w:t>
      </w:r>
    </w:p>
    <w:p w:rsidR="001E3E3C" w:rsidRPr="001E3E3C" w:rsidRDefault="001E3E3C" w:rsidP="001E3E3C">
      <w:pPr>
        <w:rPr>
          <w:rFonts w:ascii="Tahoma" w:hAnsi="Tahoma" w:cs="Tahoma"/>
          <w:sz w:val="22"/>
        </w:rPr>
      </w:pPr>
      <w:permStart w:id="1547174877" w:edGrp="everyone"/>
      <w:r w:rsidRPr="001E3E3C">
        <w:rPr>
          <w:rFonts w:ascii="Tahoma" w:hAnsi="Tahoma" w:cs="Tahoma"/>
          <w:sz w:val="22"/>
        </w:rPr>
        <w:t>Yes, the examples given do clarify the behaviours set out in Annex I of MAR.</w:t>
      </w:r>
    </w:p>
    <w:p w:rsidR="001E3E3C" w:rsidRPr="001E3E3C" w:rsidRDefault="001E3E3C" w:rsidP="001E3E3C">
      <w:pPr>
        <w:rPr>
          <w:rFonts w:ascii="Tahoma" w:hAnsi="Tahoma" w:cs="Tahoma"/>
          <w:sz w:val="22"/>
        </w:rPr>
      </w:pPr>
    </w:p>
    <w:p w:rsidR="001E3E3C" w:rsidRPr="001E3E3C" w:rsidRDefault="001E3E3C" w:rsidP="001E3E3C">
      <w:pPr>
        <w:rPr>
          <w:rFonts w:ascii="Tahoma" w:hAnsi="Tahoma" w:cs="Tahoma"/>
          <w:sz w:val="22"/>
        </w:rPr>
      </w:pPr>
      <w:r w:rsidRPr="001E3E3C">
        <w:rPr>
          <w:rFonts w:ascii="Tahoma" w:hAnsi="Tahoma" w:cs="Tahoma"/>
          <w:sz w:val="22"/>
        </w:rPr>
        <w:t>We would welcome inclusion in the fourth paragraph item 3 of the draft technical advice reco</w:t>
      </w:r>
      <w:r w:rsidRPr="001E3E3C">
        <w:rPr>
          <w:rFonts w:ascii="Tahoma" w:hAnsi="Tahoma" w:cs="Tahoma"/>
          <w:sz w:val="22"/>
        </w:rPr>
        <w:t>g</w:t>
      </w:r>
      <w:r w:rsidRPr="001E3E3C">
        <w:rPr>
          <w:rFonts w:ascii="Tahoma" w:hAnsi="Tahoma" w:cs="Tahoma"/>
          <w:sz w:val="22"/>
        </w:rPr>
        <w:t xml:space="preserve">nition of regulations which, if followed, would </w:t>
      </w:r>
      <w:r w:rsidRPr="001E3E3C">
        <w:rPr>
          <w:rFonts w:ascii="Tahoma" w:hAnsi="Tahoma" w:cs="Tahoma"/>
          <w:b/>
          <w:i/>
          <w:sz w:val="22"/>
        </w:rPr>
        <w:t>not</w:t>
      </w:r>
      <w:r w:rsidRPr="001E3E3C">
        <w:rPr>
          <w:rFonts w:ascii="Tahoma" w:hAnsi="Tahoma" w:cs="Tahoma"/>
          <w:sz w:val="22"/>
        </w:rPr>
        <w:t xml:space="preserve"> amount to abusive behaviour, e.g. the Take</w:t>
      </w:r>
      <w:r w:rsidRPr="001E3E3C">
        <w:rPr>
          <w:rFonts w:ascii="Tahoma" w:hAnsi="Tahoma" w:cs="Tahoma"/>
          <w:sz w:val="22"/>
        </w:rPr>
        <w:t>o</w:t>
      </w:r>
      <w:r w:rsidRPr="001E3E3C">
        <w:rPr>
          <w:rFonts w:ascii="Tahoma" w:hAnsi="Tahoma" w:cs="Tahoma"/>
          <w:sz w:val="22"/>
        </w:rPr>
        <w:t>ver Directive, which should be included alongside the ‘rules of the relevant trading venue; buy-back programmes and stabilization; and legitimate arbitrage’.</w:t>
      </w:r>
    </w:p>
    <w:permEnd w:id="1547174877"/>
    <w:p w:rsidR="00E9344E" w:rsidRDefault="00E9344E" w:rsidP="00E9344E">
      <w:r>
        <w:t>&lt;ESMA_QUESTION_MAR_TA_1&gt;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think that the non-exhaustive list of indicators of market manipulation pr</w:t>
      </w:r>
      <w:r>
        <w:t>o</w:t>
      </w:r>
      <w:r>
        <w:t>posed in the CP are appropriate considering the extended scope of MAR in terms of i</w:t>
      </w:r>
      <w:r>
        <w:t>n</w:t>
      </w:r>
      <w:r>
        <w:t xml:space="preserve">struments covered? If not, could you suggest any specific indicator? </w:t>
      </w:r>
    </w:p>
    <w:p w:rsidR="00E9344E" w:rsidRDefault="00E9344E" w:rsidP="00E9344E"/>
    <w:p w:rsidR="00E9344E" w:rsidRDefault="00E9344E" w:rsidP="00E9344E">
      <w:r>
        <w:t>&lt;ESMA_QUESTION_MAR_TA_2&gt;</w:t>
      </w:r>
    </w:p>
    <w:p w:rsidR="001E3E3C" w:rsidRPr="001E3E3C" w:rsidRDefault="001E3E3C" w:rsidP="001E3E3C">
      <w:pPr>
        <w:rPr>
          <w:rFonts w:ascii="Tahoma" w:hAnsi="Tahoma" w:cs="Tahoma"/>
          <w:sz w:val="22"/>
        </w:rPr>
      </w:pPr>
      <w:permStart w:id="1255937797" w:edGrp="everyone"/>
      <w:r w:rsidRPr="001E3E3C">
        <w:rPr>
          <w:rFonts w:ascii="Tahoma" w:hAnsi="Tahoma" w:cs="Tahoma"/>
          <w:sz w:val="22"/>
        </w:rPr>
        <w:t xml:space="preserve">Those indicators proposed do seem reasonable. </w:t>
      </w:r>
    </w:p>
    <w:permEnd w:id="1255937797"/>
    <w:p w:rsidR="00E9344E" w:rsidRDefault="00E9344E" w:rsidP="00E9344E">
      <w:r>
        <w:t>&lt;ESMA_QUESTION_MAR_TA_2&gt;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that the practice known as “Phishing</w:t>
      </w:r>
      <w:r>
        <w:rPr>
          <w:rStyle w:val="FootnoteReference"/>
        </w:rPr>
        <w:footnoteReference w:id="2"/>
      </w:r>
      <w:r>
        <w:t xml:space="preserve">” should be included in the list of examples of practices set out in the draft technical advice? </w:t>
      </w:r>
    </w:p>
    <w:p w:rsidR="00E9344E" w:rsidRDefault="00E9344E" w:rsidP="00E9344E"/>
    <w:p w:rsidR="00E9344E" w:rsidRDefault="00E9344E" w:rsidP="00E9344E">
      <w:r>
        <w:t>&lt;ESMA_QUESTION_MAR_TA_3&gt;</w:t>
      </w:r>
    </w:p>
    <w:p w:rsidR="001E3E3C" w:rsidRPr="001E3E3C" w:rsidRDefault="001E3E3C" w:rsidP="001E3E3C">
      <w:pPr>
        <w:rPr>
          <w:rFonts w:ascii="Tahoma" w:hAnsi="Tahoma" w:cs="Tahoma"/>
          <w:sz w:val="22"/>
        </w:rPr>
      </w:pPr>
      <w:permStart w:id="1966089477" w:edGrp="everyone"/>
      <w:r w:rsidRPr="001E3E3C">
        <w:rPr>
          <w:rFonts w:ascii="Tahoma" w:hAnsi="Tahoma" w:cs="Tahoma"/>
          <w:sz w:val="22"/>
        </w:rPr>
        <w:t xml:space="preserve">No, phishing, as defined by ESMA, while it involves manipulative behaviour, does not relate to false or misleading signals and to price securing. </w:t>
      </w:r>
    </w:p>
    <w:p w:rsidR="001E3E3C" w:rsidRPr="001E3E3C" w:rsidRDefault="001E3E3C" w:rsidP="001E3E3C"/>
    <w:permEnd w:id="1966089477"/>
    <w:p w:rsidR="00E9344E" w:rsidRDefault="00E9344E" w:rsidP="00E9344E">
      <w:r>
        <w:t>&lt;ESMA_QUESTION_MAR_TA_3&gt;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support the reference to OTC transactions in the context of cross product</w:t>
      </w:r>
      <w:r>
        <w:tab/>
        <w:t xml:space="preserve"> manipulation (i.e. where the same financial instrument is traded on a trading venue and OTC) and inter-trading venue manipulation (i.e. where a financial instrument traded on a trading venue is related to a different OTC financial instrument)?</w:t>
      </w:r>
    </w:p>
    <w:p w:rsidR="00E9344E" w:rsidRDefault="00E9344E" w:rsidP="00E9344E"/>
    <w:p w:rsidR="00E9344E" w:rsidRDefault="00E9344E" w:rsidP="00E9344E">
      <w:r>
        <w:t>&lt;ESMA_QUESTION_MAR_TA_4&gt;</w:t>
      </w:r>
    </w:p>
    <w:p w:rsidR="001E3E3C" w:rsidRPr="001E3E3C" w:rsidRDefault="001E3E3C" w:rsidP="001E3E3C">
      <w:pPr>
        <w:rPr>
          <w:rFonts w:ascii="Tahoma" w:hAnsi="Tahoma" w:cs="Tahoma"/>
          <w:sz w:val="22"/>
        </w:rPr>
      </w:pPr>
      <w:permStart w:id="187334110" w:edGrp="everyone"/>
      <w:r w:rsidRPr="001E3E3C">
        <w:rPr>
          <w:rFonts w:ascii="Tahoma" w:hAnsi="Tahoma" w:cs="Tahoma"/>
          <w:sz w:val="22"/>
        </w:rPr>
        <w:t xml:space="preserve">Yes. The new MAR does cover OTC transactions as well as those placed on trading venues, so must cover manipulative behaviour that operates across these venues. </w:t>
      </w:r>
    </w:p>
    <w:permEnd w:id="187334110"/>
    <w:p w:rsidR="00EC69C3" w:rsidRDefault="00E9344E" w:rsidP="00E9344E">
      <w:r>
        <w:t>&lt;ESMA_QUESTION_MAR_TA_4&gt;</w:t>
      </w:r>
    </w:p>
    <w:p w:rsidR="00E9344E" w:rsidRDefault="00EC69C3" w:rsidP="00E9344E">
      <w:r>
        <w:br w:type="page"/>
      </w:r>
    </w:p>
    <w:p w:rsidR="00E9344E" w:rsidRDefault="00E9344E" w:rsidP="00E9344E">
      <w:pPr>
        <w:pStyle w:val="Heading1"/>
        <w:keepLines/>
        <w:numPr>
          <w:ilvl w:val="0"/>
          <w:numId w:val="37"/>
        </w:numPr>
        <w:spacing w:before="480" w:after="0"/>
      </w:pPr>
      <w:r>
        <w:lastRenderedPageBreak/>
        <w:t>Minimum thresholds for the purpose of the exemption for certain pa</w:t>
      </w:r>
      <w:r>
        <w:t>r</w:t>
      </w:r>
      <w:r>
        <w:t>ticipants in the emission allowance market from the requirement to publicly disclose inside information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If you do not agree with the suggested thresholds, what would you consider to be appropriate thresholds of CO2 emissions and rated thermal input below which individ</w:t>
      </w:r>
      <w:r>
        <w:t>u</w:t>
      </w:r>
      <w:r>
        <w:t>al information would have no impact on investors' decisions? Please substantiate.</w:t>
      </w:r>
    </w:p>
    <w:p w:rsidR="00E9344E" w:rsidRDefault="00E9344E" w:rsidP="00E9344E"/>
    <w:p w:rsidR="00E9344E" w:rsidRDefault="00E9344E" w:rsidP="00E9344E">
      <w:r>
        <w:t>&lt;ESMA_QUESTION_MAR_TA_5&gt;</w:t>
      </w:r>
    </w:p>
    <w:p w:rsidR="00E9344E" w:rsidRDefault="00E9344E" w:rsidP="00E9344E">
      <w:permStart w:id="413428700" w:edGrp="everyone"/>
      <w:r>
        <w:t>TYPE YOUR TEXT HERE</w:t>
      </w:r>
    </w:p>
    <w:permEnd w:id="413428700"/>
    <w:p w:rsidR="00E9344E" w:rsidRDefault="00E9344E" w:rsidP="00E9344E">
      <w:r>
        <w:t>&lt;ESMA_QUESTION_MAR_TA_5&gt;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In your opinion, what types of entity-specific, non-public information held by ind</w:t>
      </w:r>
      <w:r>
        <w:t>i</w:t>
      </w:r>
      <w:r>
        <w:t>vidual market participants are most relevant for price formation or investment dec</w:t>
      </w:r>
      <w:r>
        <w:t>i</w:t>
      </w:r>
      <w:r>
        <w:t>sions in the emission allowance market?</w:t>
      </w:r>
    </w:p>
    <w:p w:rsidR="00E9344E" w:rsidRDefault="00E9344E" w:rsidP="00E9344E"/>
    <w:p w:rsidR="00E9344E" w:rsidRDefault="00E9344E" w:rsidP="00E9344E">
      <w:r>
        <w:t>&lt;ESMA_QUESTION_MAR_TA_6&gt;</w:t>
      </w:r>
    </w:p>
    <w:p w:rsidR="00E9344E" w:rsidRDefault="00E9344E" w:rsidP="00E9344E">
      <w:permStart w:id="201487658" w:edGrp="everyone"/>
      <w:r>
        <w:t>TYPE YOUR TEXT HERE</w:t>
      </w:r>
    </w:p>
    <w:permEnd w:id="201487658"/>
    <w:p w:rsidR="00E9344E" w:rsidRDefault="00E9344E" w:rsidP="00E9344E">
      <w:r>
        <w:t>&lt;ESMA_QUESTION_MAR_TA_6&gt;</w:t>
      </w:r>
    </w:p>
    <w:p w:rsidR="00E9344E" w:rsidRDefault="00E9344E" w:rsidP="00E9344E">
      <w:r>
        <w:br w:type="page"/>
      </w:r>
    </w:p>
    <w:p w:rsidR="00E9344E" w:rsidRDefault="00E9344E" w:rsidP="00E9344E">
      <w:pPr>
        <w:pStyle w:val="Heading1"/>
        <w:keepLines/>
        <w:numPr>
          <w:ilvl w:val="0"/>
          <w:numId w:val="37"/>
        </w:numPr>
        <w:spacing w:before="480" w:after="0"/>
      </w:pPr>
      <w:r>
        <w:lastRenderedPageBreak/>
        <w:t>Determination of the competent authority for notification of delays in public disclosure of inside information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proposals for determining the competent authority to whom issuers of financial instruments and emission allowances market participants should n</w:t>
      </w:r>
      <w:r>
        <w:t>o</w:t>
      </w:r>
      <w:r>
        <w:t xml:space="preserve">tify delays in disclosure of inside information? </w:t>
      </w:r>
    </w:p>
    <w:p w:rsidR="00E9344E" w:rsidRDefault="00E9344E" w:rsidP="00E9344E"/>
    <w:p w:rsidR="00E9344E" w:rsidRDefault="00E9344E" w:rsidP="00E9344E">
      <w:r>
        <w:t>&lt;ESMA_QUESTION_MAR_TA_7&gt;</w:t>
      </w:r>
    </w:p>
    <w:p w:rsidR="001E3E3C" w:rsidRPr="001E3E3C" w:rsidRDefault="001E3E3C" w:rsidP="001E3E3C">
      <w:pPr>
        <w:rPr>
          <w:rFonts w:ascii="Tahoma" w:hAnsi="Tahoma" w:cs="Tahoma"/>
          <w:sz w:val="22"/>
        </w:rPr>
      </w:pPr>
      <w:permStart w:id="413297511" w:edGrp="everyone"/>
      <w:r w:rsidRPr="001E3E3C">
        <w:rPr>
          <w:rFonts w:ascii="Tahoma" w:hAnsi="Tahoma" w:cs="Tahoma"/>
          <w:sz w:val="22"/>
        </w:rPr>
        <w:t xml:space="preserve">This seems like a reasonable system to avoid any discretion (and thus complication) on behalf of the issuer – providing a degree of certainty and predictability. </w:t>
      </w:r>
    </w:p>
    <w:p w:rsidR="001E3E3C" w:rsidRPr="001E3E3C" w:rsidRDefault="001E3E3C" w:rsidP="001E3E3C"/>
    <w:permEnd w:id="413297511"/>
    <w:p w:rsidR="00E9344E" w:rsidRDefault="00E9344E" w:rsidP="00E9344E">
      <w:r>
        <w:t>&lt;ESMA_QUESTION_MAR_TA_7&gt;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Under point c) of paragraph 2 of the draft technical advice, in cases in which the issuer’s financial instruments were admitted to trading or traded simultaneously in di</w:t>
      </w:r>
      <w:r>
        <w:t>f</w:t>
      </w:r>
      <w:r>
        <w:t>ferent MSs, which criteria should ESMA take into consideration to determine the rel</w:t>
      </w:r>
      <w:r>
        <w:t>e</w:t>
      </w:r>
      <w:r>
        <w:t>vant competent authority?</w:t>
      </w:r>
    </w:p>
    <w:p w:rsidR="00E9344E" w:rsidRDefault="00E9344E" w:rsidP="00E9344E"/>
    <w:p w:rsidR="00E9344E" w:rsidRDefault="00E9344E" w:rsidP="00E9344E">
      <w:r>
        <w:t>&lt;ESMA_QUESTION_MAR_TA_8&gt;</w:t>
      </w:r>
    </w:p>
    <w:p w:rsidR="001E3E3C" w:rsidRPr="001E3E3C" w:rsidRDefault="001E3E3C" w:rsidP="001E3E3C">
      <w:pPr>
        <w:rPr>
          <w:rFonts w:ascii="Tahoma" w:hAnsi="Tahoma" w:cs="Tahoma"/>
          <w:sz w:val="22"/>
        </w:rPr>
      </w:pPr>
      <w:permStart w:id="567754763" w:edGrp="everyone"/>
      <w:r w:rsidRPr="001E3E3C">
        <w:rPr>
          <w:rFonts w:ascii="Tahoma" w:hAnsi="Tahoma" w:cs="Tahoma"/>
          <w:sz w:val="22"/>
        </w:rPr>
        <w:t>Where there are two other MS’s where financial instruments were admitted to trading simult</w:t>
      </w:r>
      <w:r w:rsidRPr="001E3E3C">
        <w:rPr>
          <w:rFonts w:ascii="Tahoma" w:hAnsi="Tahoma" w:cs="Tahoma"/>
          <w:sz w:val="22"/>
        </w:rPr>
        <w:t>a</w:t>
      </w:r>
      <w:r w:rsidRPr="001E3E3C">
        <w:rPr>
          <w:rFonts w:ascii="Tahoma" w:hAnsi="Tahoma" w:cs="Tahoma"/>
          <w:sz w:val="22"/>
        </w:rPr>
        <w:t>neously then the relevant competent authority should be that of the country in which the i</w:t>
      </w:r>
      <w:r w:rsidRPr="001E3E3C">
        <w:rPr>
          <w:rFonts w:ascii="Tahoma" w:hAnsi="Tahoma" w:cs="Tahoma"/>
          <w:sz w:val="22"/>
        </w:rPr>
        <w:t>n</w:t>
      </w:r>
      <w:r w:rsidRPr="001E3E3C">
        <w:rPr>
          <w:rFonts w:ascii="Tahoma" w:hAnsi="Tahoma" w:cs="Tahoma"/>
          <w:sz w:val="22"/>
        </w:rPr>
        <w:t>struments has most liquidity, as under MiFIR.</w:t>
      </w:r>
    </w:p>
    <w:p w:rsidR="001E3E3C" w:rsidRPr="001E3E3C" w:rsidRDefault="001E3E3C" w:rsidP="001E3E3C"/>
    <w:p w:rsidR="00E9344E" w:rsidRDefault="00E9344E" w:rsidP="00E9344E"/>
    <w:permEnd w:id="567754763"/>
    <w:p w:rsidR="00E9344E" w:rsidRDefault="00E9344E" w:rsidP="00E9344E">
      <w:r>
        <w:t>&lt;ESMA_QUESTION_MAR_TA_8&gt;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it would be appropriate to determine in a different manner the competent authority for the purpose of Article 17(5) of MAR, where the delay has the scope of preserving the stability of the financial system? If so, should the competent a</w:t>
      </w:r>
      <w:r>
        <w:t>u</w:t>
      </w:r>
      <w:r>
        <w:t>thority be determined according to mechanism set out in Article 19(2) of MAR or in a</w:t>
      </w:r>
      <w:r>
        <w:t>n</w:t>
      </w:r>
      <w:r>
        <w:t>other way?</w:t>
      </w:r>
    </w:p>
    <w:p w:rsidR="00E9344E" w:rsidRDefault="00E9344E" w:rsidP="00E9344E"/>
    <w:p w:rsidR="00E9344E" w:rsidRDefault="00E9344E" w:rsidP="00E9344E">
      <w:r>
        <w:t>&lt;ESMA_QUESTION_MAR_TA_9&gt;</w:t>
      </w:r>
    </w:p>
    <w:p w:rsidR="00E9344E" w:rsidRDefault="00E9344E" w:rsidP="00E9344E">
      <w:permStart w:id="1993504575" w:edGrp="everyone"/>
      <w:r>
        <w:t>TYPE YOUR TEXT HERE</w:t>
      </w:r>
    </w:p>
    <w:permEnd w:id="1993504575"/>
    <w:p w:rsidR="00E9344E" w:rsidRDefault="00E9344E" w:rsidP="00E9344E">
      <w:r>
        <w:t>&lt;ESMA_QUESTION_MAR_TA_9&gt;</w:t>
      </w:r>
    </w:p>
    <w:p w:rsidR="00E9344E" w:rsidRDefault="00E9344E" w:rsidP="00E9344E">
      <w:r>
        <w:br w:type="page"/>
      </w:r>
    </w:p>
    <w:p w:rsidR="00E9344E" w:rsidRDefault="00E9344E" w:rsidP="00E9344E">
      <w:pPr>
        <w:pStyle w:val="Heading1"/>
        <w:keepLines/>
        <w:numPr>
          <w:ilvl w:val="0"/>
          <w:numId w:val="37"/>
        </w:numPr>
        <w:spacing w:before="480" w:after="0"/>
      </w:pPr>
      <w:r>
        <w:lastRenderedPageBreak/>
        <w:t>Managers’ transactions</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types of transactions listed in the draft technical advice that trigger the duty to notify?</w:t>
      </w:r>
    </w:p>
    <w:p w:rsidR="00E9344E" w:rsidRDefault="00E9344E" w:rsidP="00E9344E"/>
    <w:p w:rsidR="00E9344E" w:rsidRDefault="00E9344E" w:rsidP="00E9344E">
      <w:r>
        <w:t>&lt;ESMA_QUESTION_MAR_TA_10&gt;</w:t>
      </w:r>
    </w:p>
    <w:p w:rsidR="001E3E3C" w:rsidRPr="001E3E3C" w:rsidRDefault="001E3E3C" w:rsidP="001E3E3C">
      <w:pPr>
        <w:rPr>
          <w:rFonts w:ascii="Tahoma" w:hAnsi="Tahoma" w:cs="Tahoma"/>
          <w:sz w:val="22"/>
        </w:rPr>
      </w:pPr>
      <w:permStart w:id="813642118" w:edGrp="everyone"/>
      <w:r w:rsidRPr="001E3E3C">
        <w:rPr>
          <w:rFonts w:ascii="Tahoma" w:hAnsi="Tahoma" w:cs="Tahoma"/>
          <w:sz w:val="22"/>
        </w:rPr>
        <w:t>Generally, yes, we agree.</w:t>
      </w:r>
    </w:p>
    <w:p w:rsidR="001E3E3C" w:rsidRPr="001E3E3C" w:rsidRDefault="001E3E3C" w:rsidP="001E3E3C">
      <w:pPr>
        <w:rPr>
          <w:rFonts w:ascii="Tahoma" w:hAnsi="Tahoma" w:cs="Tahoma"/>
          <w:sz w:val="22"/>
        </w:rPr>
      </w:pPr>
    </w:p>
    <w:p w:rsidR="001E3E3C" w:rsidRPr="001E3E3C" w:rsidRDefault="001E3E3C" w:rsidP="001E3E3C">
      <w:pPr>
        <w:rPr>
          <w:rFonts w:ascii="Tahoma" w:hAnsi="Tahoma" w:cs="Tahoma"/>
          <w:sz w:val="22"/>
        </w:rPr>
      </w:pPr>
      <w:r w:rsidRPr="001E3E3C">
        <w:rPr>
          <w:rFonts w:ascii="Tahoma" w:hAnsi="Tahoma" w:cs="Tahoma"/>
          <w:sz w:val="22"/>
        </w:rPr>
        <w:t xml:space="preserve">We have, however, significant issues with the way in which collective investment schemes, over the management of which the PDMR has no control, have been included within the scope of these rules, as indicated by paragraph 2(o) of the draft advice. Article 19(1) of MAR refers to ‘transactions conducted on their (the PDMR’s) own account’. Transactions in shares or debt instruments of the issuer within the assets of the AIF or UCITS are not on the PDMR’s own account. It is only purchases or sales, by the PDMR, of units in the AIF or UCITS which should be caught by the scope of this rule, and only then when the AIF or UCITS has breached the 20% threshold. </w:t>
      </w:r>
    </w:p>
    <w:p w:rsidR="001E3E3C" w:rsidRPr="001E3E3C" w:rsidRDefault="001E3E3C" w:rsidP="001E3E3C">
      <w:pPr>
        <w:rPr>
          <w:rFonts w:ascii="Tahoma" w:hAnsi="Tahoma" w:cs="Tahoma"/>
          <w:sz w:val="22"/>
        </w:rPr>
      </w:pPr>
    </w:p>
    <w:p w:rsidR="001E3E3C" w:rsidRPr="001E3E3C" w:rsidRDefault="001E3E3C" w:rsidP="001E3E3C">
      <w:pPr>
        <w:rPr>
          <w:rFonts w:ascii="Tahoma" w:hAnsi="Tahoma" w:cs="Tahoma"/>
          <w:sz w:val="22"/>
        </w:rPr>
      </w:pPr>
      <w:r w:rsidRPr="001E3E3C">
        <w:rPr>
          <w:rFonts w:ascii="Tahoma" w:hAnsi="Tahoma" w:cs="Tahoma"/>
          <w:sz w:val="22"/>
        </w:rPr>
        <w:t>There should, thus, be no need for the PDMR to contact the fund manager as is suggested in the last sentence of paragraph 115.</w:t>
      </w:r>
    </w:p>
    <w:p w:rsidR="001E3E3C" w:rsidRPr="001E3E3C" w:rsidRDefault="001E3E3C" w:rsidP="001E3E3C">
      <w:pPr>
        <w:rPr>
          <w:rFonts w:ascii="Tahoma" w:hAnsi="Tahoma" w:cs="Tahoma"/>
          <w:sz w:val="22"/>
        </w:rPr>
      </w:pPr>
    </w:p>
    <w:p w:rsidR="001E3E3C" w:rsidRPr="001E3E3C" w:rsidRDefault="001E3E3C" w:rsidP="001E3E3C">
      <w:pPr>
        <w:rPr>
          <w:rFonts w:ascii="Tahoma" w:hAnsi="Tahoma" w:cs="Tahoma"/>
          <w:sz w:val="22"/>
        </w:rPr>
      </w:pPr>
      <w:r w:rsidRPr="001E3E3C">
        <w:rPr>
          <w:rFonts w:ascii="Tahoma" w:hAnsi="Tahoma" w:cs="Tahoma"/>
          <w:sz w:val="22"/>
        </w:rPr>
        <w:t>Also, see our response to Q13.</w:t>
      </w:r>
    </w:p>
    <w:p w:rsidR="001E3E3C" w:rsidRPr="001E3E3C" w:rsidRDefault="001E3E3C" w:rsidP="001E3E3C">
      <w:pPr>
        <w:rPr>
          <w:rFonts w:ascii="Tahoma" w:hAnsi="Tahoma" w:cs="Tahoma"/>
          <w:sz w:val="22"/>
        </w:rPr>
      </w:pPr>
    </w:p>
    <w:permEnd w:id="813642118"/>
    <w:p w:rsidR="00E9344E" w:rsidRDefault="00E9344E" w:rsidP="00E9344E">
      <w:r>
        <w:t>&lt;ESMA_QUESTION_MAR_TA_10&gt;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Under paragraph 3 of the draft technical advice, do you consider the use of a “weighting approach” in relation to indices and baskets appropriate or alternatively, should the use of such approach be discarded? Please provide an explanation.</w:t>
      </w:r>
    </w:p>
    <w:p w:rsidR="00E9344E" w:rsidRDefault="00E9344E" w:rsidP="00E9344E"/>
    <w:p w:rsidR="00E9344E" w:rsidRDefault="00E9344E" w:rsidP="00E9344E">
      <w:r>
        <w:t>&lt;ESMA_QUESTION_MAR_TA_11&gt;</w:t>
      </w:r>
    </w:p>
    <w:p w:rsidR="001E3E3C" w:rsidRPr="001E3E3C" w:rsidRDefault="001E3E3C" w:rsidP="001E3E3C">
      <w:pPr>
        <w:rPr>
          <w:rFonts w:ascii="Tahoma" w:hAnsi="Tahoma" w:cs="Tahoma"/>
          <w:sz w:val="22"/>
        </w:rPr>
      </w:pPr>
      <w:permStart w:id="2042963109" w:edGrp="everyone"/>
      <w:r w:rsidRPr="001E3E3C">
        <w:rPr>
          <w:rFonts w:ascii="Tahoma" w:hAnsi="Tahoma" w:cs="Tahoma"/>
          <w:sz w:val="22"/>
        </w:rPr>
        <w:t xml:space="preserve">Yes, for the sake of simplicity, consistency and proportionality, we agree with the 20% threshold being applied to all indices and baskets. </w:t>
      </w:r>
    </w:p>
    <w:p w:rsidR="001E3E3C" w:rsidRPr="001E3E3C" w:rsidRDefault="001E3E3C" w:rsidP="001E3E3C">
      <w:pPr>
        <w:rPr>
          <w:rFonts w:ascii="Tahoma" w:hAnsi="Tahoma" w:cs="Tahoma"/>
          <w:sz w:val="22"/>
        </w:rPr>
      </w:pPr>
    </w:p>
    <w:p w:rsidR="001E3E3C" w:rsidRPr="001E3E3C" w:rsidRDefault="001E3E3C" w:rsidP="001E3E3C">
      <w:pPr>
        <w:rPr>
          <w:rFonts w:ascii="Tahoma" w:hAnsi="Tahoma" w:cs="Tahoma"/>
          <w:sz w:val="22"/>
        </w:rPr>
      </w:pPr>
      <w:r w:rsidRPr="001E3E3C">
        <w:rPr>
          <w:rFonts w:ascii="Tahoma" w:hAnsi="Tahoma" w:cs="Tahoma"/>
          <w:sz w:val="22"/>
        </w:rPr>
        <w:t xml:space="preserve">We would note that requiring firms to identify, aggregate and report all holdings in all indices and baskets, without any </w:t>
      </w:r>
      <w:r w:rsidRPr="001E3E3C">
        <w:rPr>
          <w:rFonts w:ascii="Tahoma" w:hAnsi="Tahoma" w:cs="Tahoma"/>
          <w:i/>
          <w:sz w:val="22"/>
        </w:rPr>
        <w:t>de minimis</w:t>
      </w:r>
      <w:r w:rsidRPr="001E3E3C">
        <w:rPr>
          <w:rFonts w:ascii="Tahoma" w:hAnsi="Tahoma" w:cs="Tahoma"/>
          <w:sz w:val="22"/>
        </w:rPr>
        <w:t xml:space="preserve"> provision, would impose extra costs on the whole process, which would, inevitably, be passed on to the ultimate client. </w:t>
      </w:r>
    </w:p>
    <w:p w:rsidR="001E3E3C" w:rsidRPr="001E3E3C" w:rsidRDefault="001E3E3C" w:rsidP="001E3E3C">
      <w:pPr>
        <w:rPr>
          <w:rFonts w:ascii="Tahoma" w:hAnsi="Tahoma" w:cs="Tahoma"/>
          <w:sz w:val="22"/>
        </w:rPr>
      </w:pPr>
    </w:p>
    <w:p w:rsidR="001E3E3C" w:rsidRPr="001E3E3C" w:rsidRDefault="001E3E3C" w:rsidP="001E3E3C">
      <w:pPr>
        <w:rPr>
          <w:rFonts w:ascii="Tahoma" w:hAnsi="Tahoma" w:cs="Tahoma"/>
          <w:sz w:val="22"/>
        </w:rPr>
      </w:pPr>
      <w:r w:rsidRPr="001E3E3C">
        <w:rPr>
          <w:rFonts w:ascii="Tahoma" w:hAnsi="Tahoma" w:cs="Tahoma"/>
          <w:sz w:val="22"/>
        </w:rPr>
        <w:t>The chances of any such absolute rule identifying extra reportable positions are extremely low.</w:t>
      </w:r>
    </w:p>
    <w:p w:rsidR="001E3E3C" w:rsidRPr="001E3E3C" w:rsidRDefault="001E3E3C" w:rsidP="001E3E3C">
      <w:pPr>
        <w:rPr>
          <w:rFonts w:ascii="Tahoma" w:hAnsi="Tahoma" w:cs="Tahoma"/>
          <w:sz w:val="22"/>
        </w:rPr>
      </w:pPr>
    </w:p>
    <w:p w:rsidR="001E3E3C" w:rsidRPr="001E3E3C" w:rsidRDefault="001E3E3C" w:rsidP="001E3E3C">
      <w:pPr>
        <w:rPr>
          <w:rFonts w:ascii="Tahoma" w:hAnsi="Tahoma" w:cs="Tahoma"/>
          <w:sz w:val="22"/>
        </w:rPr>
      </w:pPr>
      <w:r w:rsidRPr="001E3E3C">
        <w:rPr>
          <w:rFonts w:ascii="Tahoma" w:hAnsi="Tahoma" w:cs="Tahoma"/>
          <w:sz w:val="22"/>
        </w:rPr>
        <w:t>The purpose behind the rule is to prevent managers making use of inside information, and to provide useful market information. Neither of these objectives would be advanced by an abs</w:t>
      </w:r>
      <w:r w:rsidRPr="001E3E3C">
        <w:rPr>
          <w:rFonts w:ascii="Tahoma" w:hAnsi="Tahoma" w:cs="Tahoma"/>
          <w:sz w:val="22"/>
        </w:rPr>
        <w:t>o</w:t>
      </w:r>
      <w:r w:rsidRPr="001E3E3C">
        <w:rPr>
          <w:rFonts w:ascii="Tahoma" w:hAnsi="Tahoma" w:cs="Tahoma"/>
          <w:sz w:val="22"/>
        </w:rPr>
        <w:t xml:space="preserve">lute regime with </w:t>
      </w:r>
      <w:proofErr w:type="gramStart"/>
      <w:r w:rsidRPr="001E3E3C">
        <w:rPr>
          <w:rFonts w:ascii="Tahoma" w:hAnsi="Tahoma" w:cs="Tahoma"/>
          <w:sz w:val="22"/>
        </w:rPr>
        <w:t>no</w:t>
      </w:r>
      <w:proofErr w:type="gramEnd"/>
      <w:r w:rsidRPr="001E3E3C">
        <w:rPr>
          <w:rFonts w:ascii="Tahoma" w:hAnsi="Tahoma" w:cs="Tahoma"/>
          <w:sz w:val="22"/>
        </w:rPr>
        <w:t xml:space="preserve"> </w:t>
      </w:r>
      <w:r w:rsidRPr="001E3E3C">
        <w:rPr>
          <w:rFonts w:ascii="Tahoma" w:hAnsi="Tahoma" w:cs="Tahoma"/>
          <w:i/>
          <w:sz w:val="22"/>
        </w:rPr>
        <w:t>de minimis</w:t>
      </w:r>
      <w:r w:rsidRPr="001E3E3C">
        <w:rPr>
          <w:rFonts w:ascii="Tahoma" w:hAnsi="Tahoma" w:cs="Tahoma"/>
          <w:sz w:val="22"/>
        </w:rPr>
        <w:t xml:space="preserve"> threshold. </w:t>
      </w:r>
    </w:p>
    <w:p w:rsidR="001E3E3C" w:rsidRPr="001E3E3C" w:rsidRDefault="001E3E3C" w:rsidP="001E3E3C">
      <w:pPr>
        <w:rPr>
          <w:rFonts w:ascii="Tahoma" w:hAnsi="Tahoma" w:cs="Tahoma"/>
          <w:sz w:val="22"/>
        </w:rPr>
      </w:pPr>
    </w:p>
    <w:permEnd w:id="2042963109"/>
    <w:p w:rsidR="00E9344E" w:rsidRDefault="00E9344E" w:rsidP="00E9344E">
      <w:r>
        <w:t>&lt;ESMA_QUESTION_MAR_TA_11&gt;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 xml:space="preserve">Do you support the ESMA approach to circumstances under which trading during a closed period may be permitted by the issuer? If not, please provide an explanation. </w:t>
      </w:r>
    </w:p>
    <w:p w:rsidR="00E9344E" w:rsidRDefault="00E9344E" w:rsidP="00E9344E"/>
    <w:p w:rsidR="00E9344E" w:rsidRDefault="00E9344E" w:rsidP="00E9344E">
      <w:r>
        <w:t>&lt;ESMA_QUESTION_MAR_TA_12&gt;</w:t>
      </w:r>
    </w:p>
    <w:p w:rsidR="00E9344E" w:rsidRDefault="00E9344E" w:rsidP="00E9344E">
      <w:permStart w:id="1508790152" w:edGrp="everyone"/>
      <w:r>
        <w:t>TYPE YOUR TEXT HERE</w:t>
      </w:r>
    </w:p>
    <w:permEnd w:id="1508790152"/>
    <w:p w:rsidR="00E9344E" w:rsidRDefault="00E9344E" w:rsidP="00E9344E">
      <w:r>
        <w:t>&lt;ESMA_QUESTION_MAR_TA_12&gt;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Regarding transactions executed by a third party under a (full) discretionary portf</w:t>
      </w:r>
      <w:r>
        <w:t>o</w:t>
      </w:r>
      <w:r>
        <w:t>lio or asset management mandate, do you foresee any issue with the proposed approach regarding the disclosure of such transactions or the need to ensure that the closed per</w:t>
      </w:r>
      <w:r>
        <w:t>i</w:t>
      </w:r>
      <w:r>
        <w:t>od prohibition is respected?</w:t>
      </w:r>
    </w:p>
    <w:p w:rsidR="00E9344E" w:rsidRDefault="00E9344E" w:rsidP="00E9344E"/>
    <w:p w:rsidR="00E9344E" w:rsidRDefault="00E9344E" w:rsidP="00E9344E">
      <w:r>
        <w:t>&lt;ESMA_QUESTION_MAR_TA_13&gt;</w:t>
      </w:r>
    </w:p>
    <w:p w:rsidR="001E3E3C" w:rsidRPr="001E3E3C" w:rsidRDefault="001E3E3C" w:rsidP="001E3E3C">
      <w:pPr>
        <w:jc w:val="both"/>
        <w:rPr>
          <w:rFonts w:ascii="Tahoma" w:hAnsi="Tahoma" w:cs="Tahoma"/>
          <w:sz w:val="22"/>
          <w:szCs w:val="22"/>
          <w:lang w:eastAsia="en-US"/>
        </w:rPr>
      </w:pPr>
      <w:permStart w:id="833437627" w:edGrp="everyone"/>
      <w:r w:rsidRPr="001E3E3C">
        <w:rPr>
          <w:rFonts w:ascii="Tahoma" w:hAnsi="Tahoma" w:cs="Tahoma"/>
          <w:sz w:val="22"/>
          <w:szCs w:val="22"/>
          <w:lang w:eastAsia="en-US"/>
        </w:rPr>
        <w:t>We foresee significant problems with the approach suggested by ESMA.</w:t>
      </w:r>
    </w:p>
    <w:p w:rsidR="001E3E3C" w:rsidRPr="001E3E3C" w:rsidRDefault="001E3E3C" w:rsidP="001E3E3C">
      <w:pPr>
        <w:jc w:val="both"/>
        <w:rPr>
          <w:rFonts w:ascii="Tahoma" w:hAnsi="Tahoma" w:cs="Tahoma"/>
          <w:sz w:val="22"/>
          <w:szCs w:val="22"/>
          <w:lang w:eastAsia="en-US"/>
        </w:rPr>
      </w:pPr>
    </w:p>
    <w:p w:rsidR="001E3E3C" w:rsidRPr="001E3E3C" w:rsidRDefault="001E3E3C" w:rsidP="001E3E3C">
      <w:pPr>
        <w:jc w:val="both"/>
        <w:rPr>
          <w:rFonts w:ascii="Tahoma" w:hAnsi="Tahoma" w:cs="Tahoma"/>
          <w:sz w:val="22"/>
          <w:szCs w:val="22"/>
          <w:lang w:eastAsia="en-US"/>
        </w:rPr>
      </w:pPr>
      <w:r w:rsidRPr="001E3E3C">
        <w:rPr>
          <w:rFonts w:ascii="Tahoma" w:hAnsi="Tahoma" w:cs="Tahoma"/>
          <w:sz w:val="22"/>
          <w:szCs w:val="22"/>
          <w:lang w:eastAsia="en-US"/>
        </w:rPr>
        <w:t>We argue that MAR (at Recital 58 and Article 19(7)(b)) far from makes it clear that its intention is to capture the activities of independent portfolio management acting on behalf of PDMRs. We do not read Article 19(7</w:t>
      </w:r>
      <w:proofErr w:type="gramStart"/>
      <w:r w:rsidRPr="001E3E3C">
        <w:rPr>
          <w:rFonts w:ascii="Tahoma" w:hAnsi="Tahoma" w:cs="Tahoma"/>
          <w:sz w:val="22"/>
          <w:szCs w:val="22"/>
          <w:lang w:eastAsia="en-US"/>
        </w:rPr>
        <w:t>)(</w:t>
      </w:r>
      <w:proofErr w:type="gramEnd"/>
      <w:r w:rsidRPr="001E3E3C">
        <w:rPr>
          <w:rFonts w:ascii="Tahoma" w:hAnsi="Tahoma" w:cs="Tahoma"/>
          <w:sz w:val="22"/>
          <w:szCs w:val="22"/>
          <w:lang w:eastAsia="en-US"/>
        </w:rPr>
        <w:t>b) as referring to discretionary portfolio management, but to the situ</w:t>
      </w:r>
      <w:r w:rsidRPr="001E3E3C">
        <w:rPr>
          <w:rFonts w:ascii="Tahoma" w:hAnsi="Tahoma" w:cs="Tahoma"/>
          <w:sz w:val="22"/>
          <w:szCs w:val="22"/>
          <w:lang w:eastAsia="en-US"/>
        </w:rPr>
        <w:t>a</w:t>
      </w:r>
      <w:r w:rsidRPr="001E3E3C">
        <w:rPr>
          <w:rFonts w:ascii="Tahoma" w:hAnsi="Tahoma" w:cs="Tahoma"/>
          <w:sz w:val="22"/>
          <w:szCs w:val="22"/>
          <w:lang w:eastAsia="en-US"/>
        </w:rPr>
        <w:t>tion where, for instance, a broker acting for a PDMR may have an element of discretion as to how, or where, it transacts an order placed with it by a PDMR. If MAR had meant to capture portfolio management it would have specifically referred to portfolio management, as, indeed, it does elsewhere.</w:t>
      </w:r>
    </w:p>
    <w:p w:rsidR="001E3E3C" w:rsidRPr="001E3E3C" w:rsidRDefault="001E3E3C" w:rsidP="001E3E3C">
      <w:pPr>
        <w:jc w:val="both"/>
        <w:rPr>
          <w:rFonts w:ascii="Tahoma" w:hAnsi="Tahoma" w:cs="Tahoma"/>
          <w:sz w:val="22"/>
          <w:szCs w:val="22"/>
          <w:lang w:eastAsia="en-US"/>
        </w:rPr>
      </w:pPr>
    </w:p>
    <w:p w:rsidR="001E3E3C" w:rsidRPr="001E3E3C" w:rsidRDefault="001E3E3C" w:rsidP="001E3E3C">
      <w:pPr>
        <w:jc w:val="both"/>
        <w:rPr>
          <w:rFonts w:ascii="Tahoma" w:hAnsi="Tahoma" w:cs="Tahoma"/>
          <w:sz w:val="22"/>
          <w:szCs w:val="22"/>
          <w:lang w:eastAsia="en-US"/>
        </w:rPr>
      </w:pPr>
      <w:r w:rsidRPr="001E3E3C">
        <w:rPr>
          <w:rFonts w:ascii="Tahoma" w:hAnsi="Tahoma" w:cs="Tahoma"/>
          <w:sz w:val="22"/>
          <w:szCs w:val="22"/>
          <w:lang w:eastAsia="en-US"/>
        </w:rPr>
        <w:t xml:space="preserve">While the term “indirectly” could refer to portfolios managed by portfolio/asset managers at their own discretion, we agree with the SMSG that from a teleological point of view, this is not at all convincing: how could a PDMR abuse information when he does not have any influence on the respective transaction? The restrictions on PDMR trading are intended to prevent the abuse of inside information and provide information of the manager’s dealing to other market investors (Recital 58 and 59 of MAR), neither of these objectives would be furthered by applying the rules to independent third party asset managers over whose decisions the PDMR has no control. </w:t>
      </w:r>
    </w:p>
    <w:p w:rsidR="001E3E3C" w:rsidRPr="001E3E3C" w:rsidRDefault="001E3E3C" w:rsidP="001E3E3C">
      <w:pPr>
        <w:jc w:val="both"/>
        <w:rPr>
          <w:rFonts w:ascii="Tahoma" w:hAnsi="Tahoma" w:cs="Tahoma"/>
          <w:sz w:val="22"/>
          <w:szCs w:val="22"/>
          <w:lang w:eastAsia="en-US"/>
        </w:rPr>
      </w:pPr>
    </w:p>
    <w:p w:rsidR="001E3E3C" w:rsidRPr="001E3E3C" w:rsidRDefault="001E3E3C" w:rsidP="001E3E3C">
      <w:pPr>
        <w:jc w:val="both"/>
        <w:rPr>
          <w:rFonts w:ascii="Tahoma" w:hAnsi="Tahoma" w:cs="Tahoma"/>
          <w:sz w:val="22"/>
          <w:szCs w:val="22"/>
          <w:lang w:eastAsia="en-US"/>
        </w:rPr>
      </w:pPr>
      <w:r w:rsidRPr="001E3E3C">
        <w:rPr>
          <w:rFonts w:ascii="Tahoma" w:hAnsi="Tahoma" w:cs="Tahoma"/>
          <w:sz w:val="22"/>
          <w:szCs w:val="22"/>
          <w:lang w:eastAsia="en-US"/>
        </w:rPr>
        <w:t xml:space="preserve">Further, MAR Article 19(1) requires notification of every transaction conducted on their (the PDMR) own account. Looking at MiFID II it can be seen that a portfolio manager would be dealing on its own account when executing deals on behalf of a client. It would not be dealing on the account of the client. This would reinforce our belief that this requirement was not aimed at third party independent asset managers. </w:t>
      </w:r>
    </w:p>
    <w:p w:rsidR="001E3E3C" w:rsidRPr="001E3E3C" w:rsidRDefault="001E3E3C" w:rsidP="001E3E3C">
      <w:pPr>
        <w:jc w:val="both"/>
        <w:rPr>
          <w:rFonts w:ascii="Tahoma" w:hAnsi="Tahoma" w:cs="Tahoma"/>
          <w:sz w:val="22"/>
          <w:szCs w:val="22"/>
          <w:lang w:eastAsia="en-US"/>
        </w:rPr>
      </w:pPr>
    </w:p>
    <w:p w:rsidR="001E3E3C" w:rsidRPr="001E3E3C" w:rsidRDefault="001E3E3C" w:rsidP="001E3E3C">
      <w:pPr>
        <w:jc w:val="both"/>
        <w:rPr>
          <w:rFonts w:ascii="Tahoma" w:hAnsi="Tahoma" w:cs="Tahoma"/>
          <w:sz w:val="22"/>
          <w:szCs w:val="22"/>
          <w:lang w:eastAsia="en-US"/>
        </w:rPr>
      </w:pPr>
      <w:r w:rsidRPr="001E3E3C">
        <w:rPr>
          <w:rFonts w:ascii="Tahoma" w:hAnsi="Tahoma" w:cs="Tahoma"/>
          <w:sz w:val="22"/>
          <w:szCs w:val="22"/>
          <w:lang w:eastAsia="en-US"/>
        </w:rPr>
        <w:t>It is not even clear who exercises the discretion referred to in Article 19(7</w:t>
      </w:r>
      <w:proofErr w:type="gramStart"/>
      <w:r w:rsidRPr="001E3E3C">
        <w:rPr>
          <w:rFonts w:ascii="Tahoma" w:hAnsi="Tahoma" w:cs="Tahoma"/>
          <w:sz w:val="22"/>
          <w:szCs w:val="22"/>
          <w:lang w:eastAsia="en-US"/>
        </w:rPr>
        <w:t>)(</w:t>
      </w:r>
      <w:proofErr w:type="gramEnd"/>
      <w:r w:rsidRPr="001E3E3C">
        <w:rPr>
          <w:rFonts w:ascii="Tahoma" w:hAnsi="Tahoma" w:cs="Tahoma"/>
          <w:sz w:val="22"/>
          <w:szCs w:val="22"/>
          <w:lang w:eastAsia="en-US"/>
        </w:rPr>
        <w:t>b) of MAR, the PDMR or the person professionally arranging or executing transactions. This last term is defined in Art 3(1</w:t>
      </w:r>
      <w:proofErr w:type="gramStart"/>
      <w:r w:rsidRPr="001E3E3C">
        <w:rPr>
          <w:rFonts w:ascii="Tahoma" w:hAnsi="Tahoma" w:cs="Tahoma"/>
          <w:sz w:val="22"/>
          <w:szCs w:val="22"/>
          <w:lang w:eastAsia="en-US"/>
        </w:rPr>
        <w:t>)(</w:t>
      </w:r>
      <w:proofErr w:type="gramEnd"/>
      <w:r w:rsidRPr="001E3E3C">
        <w:rPr>
          <w:rFonts w:ascii="Tahoma" w:hAnsi="Tahoma" w:cs="Tahoma"/>
          <w:sz w:val="22"/>
          <w:szCs w:val="22"/>
          <w:lang w:eastAsia="en-US"/>
        </w:rPr>
        <w:t xml:space="preserve">28) of MAR in such a way as to make it clear that this is not a portfolio manager. Thus, we would contend, this section is not referring to a portfolio manager exercising discretion on behalf of the PDMR. It is referring to the PDMR exercising an element of discretion in the process of an intermediary executing a trade for the PDMR. </w:t>
      </w:r>
    </w:p>
    <w:p w:rsidR="001E3E3C" w:rsidRPr="001E3E3C" w:rsidRDefault="001E3E3C" w:rsidP="001E3E3C">
      <w:pPr>
        <w:jc w:val="both"/>
        <w:rPr>
          <w:rFonts w:ascii="Tahoma" w:hAnsi="Tahoma" w:cs="Tahoma"/>
          <w:sz w:val="22"/>
          <w:szCs w:val="22"/>
          <w:lang w:eastAsia="en-US"/>
        </w:rPr>
      </w:pPr>
    </w:p>
    <w:p w:rsidR="001E3E3C" w:rsidRPr="001E3E3C" w:rsidRDefault="001E3E3C" w:rsidP="001E3E3C">
      <w:pPr>
        <w:jc w:val="both"/>
        <w:rPr>
          <w:rFonts w:ascii="Tahoma" w:hAnsi="Tahoma" w:cs="Tahoma"/>
          <w:sz w:val="22"/>
          <w:szCs w:val="22"/>
          <w:lang w:eastAsia="en-US"/>
        </w:rPr>
      </w:pPr>
      <w:r w:rsidRPr="001E3E3C">
        <w:rPr>
          <w:rFonts w:ascii="Tahoma" w:hAnsi="Tahoma" w:cs="Tahoma"/>
          <w:sz w:val="22"/>
          <w:szCs w:val="22"/>
          <w:lang w:eastAsia="en-US"/>
        </w:rPr>
        <w:t>Neither the recital, nor the article, refer, as paragraph 90 of the CP does, to ‘full’ discretion, only ever to discretion.</w:t>
      </w:r>
    </w:p>
    <w:p w:rsidR="001E3E3C" w:rsidRPr="001E3E3C" w:rsidRDefault="001E3E3C" w:rsidP="001E3E3C">
      <w:pPr>
        <w:jc w:val="both"/>
        <w:rPr>
          <w:rFonts w:ascii="Tahoma" w:hAnsi="Tahoma" w:cs="Tahoma"/>
          <w:sz w:val="22"/>
          <w:szCs w:val="22"/>
          <w:lang w:eastAsia="en-US"/>
        </w:rPr>
      </w:pPr>
    </w:p>
    <w:p w:rsidR="001E3E3C" w:rsidRPr="001E3E3C" w:rsidRDefault="001E3E3C" w:rsidP="001E3E3C">
      <w:pPr>
        <w:jc w:val="both"/>
        <w:rPr>
          <w:rFonts w:ascii="Tahoma" w:hAnsi="Tahoma" w:cs="Tahoma"/>
          <w:sz w:val="22"/>
          <w:szCs w:val="22"/>
          <w:lang w:eastAsia="en-US"/>
        </w:rPr>
      </w:pPr>
      <w:r w:rsidRPr="001E3E3C">
        <w:rPr>
          <w:rFonts w:ascii="Tahoma" w:hAnsi="Tahoma" w:cs="Tahoma"/>
          <w:sz w:val="22"/>
          <w:szCs w:val="22"/>
          <w:lang w:eastAsia="en-US"/>
        </w:rPr>
        <w:t>Thus, we would reject paragraph 2(m) of the draft technical advice set out in Chapter V.V, as not being required by the level one text, and not achieving its objectives, even if applied.</w:t>
      </w:r>
    </w:p>
    <w:p w:rsidR="001E3E3C" w:rsidRPr="001E3E3C" w:rsidRDefault="001E3E3C" w:rsidP="001E3E3C">
      <w:pPr>
        <w:jc w:val="both"/>
        <w:rPr>
          <w:rFonts w:ascii="Tahoma" w:hAnsi="Tahoma" w:cs="Tahoma"/>
          <w:sz w:val="22"/>
          <w:szCs w:val="22"/>
          <w:lang w:eastAsia="en-US"/>
        </w:rPr>
      </w:pPr>
    </w:p>
    <w:permEnd w:id="833437627"/>
    <w:p w:rsidR="00E9344E" w:rsidRDefault="00E9344E" w:rsidP="00E9344E">
      <w:r>
        <w:t>&lt;ESMA_QUESTION_MAR_TA_13&gt;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the transactions included in the non-exhaustive list of transactions appropriate to justify the permission for trading during a closed period under Article 19(12)(b)?</w:t>
      </w:r>
    </w:p>
    <w:p w:rsidR="00E9344E" w:rsidRDefault="00E9344E" w:rsidP="00E9344E"/>
    <w:p w:rsidR="00E9344E" w:rsidRDefault="00E9344E" w:rsidP="00E9344E">
      <w:r>
        <w:t>&lt;ESMA_QUESTION_MAR_TA_14&gt;</w:t>
      </w:r>
    </w:p>
    <w:p w:rsidR="00E9344E" w:rsidRDefault="00E9344E" w:rsidP="00E9344E">
      <w:permStart w:id="855013214" w:edGrp="everyone"/>
      <w:r>
        <w:t>TYPE YOUR TEXT HERE</w:t>
      </w:r>
    </w:p>
    <w:permEnd w:id="855013214"/>
    <w:p w:rsidR="00E9344E" w:rsidRDefault="00E9344E" w:rsidP="00E9344E">
      <w:r>
        <w:t>&lt;ESMA_QUESTION_MAR_TA_14&gt;</w:t>
      </w:r>
    </w:p>
    <w:p w:rsidR="00E9344E" w:rsidRDefault="00E9344E" w:rsidP="00E9344E">
      <w:r>
        <w:br w:type="page"/>
      </w:r>
    </w:p>
    <w:p w:rsidR="00E9344E" w:rsidRDefault="00E9344E" w:rsidP="00E9344E">
      <w:pPr>
        <w:pStyle w:val="Heading1"/>
        <w:keepLines/>
        <w:numPr>
          <w:ilvl w:val="0"/>
          <w:numId w:val="37"/>
        </w:numPr>
        <w:spacing w:before="480" w:after="0"/>
      </w:pPr>
      <w:r>
        <w:lastRenderedPageBreak/>
        <w:t>Reporting of infringements</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analyses and the procedures proposed in the draft technical advice? Which best practices from existing national, European or international legisl</w:t>
      </w:r>
      <w:r>
        <w:t>a</w:t>
      </w:r>
      <w:r>
        <w:t>tion or guidance could be useful for the protection of the reporting persons under the market abuse regime?</w:t>
      </w:r>
    </w:p>
    <w:p w:rsidR="00E9344E" w:rsidRDefault="00E9344E" w:rsidP="00E9344E"/>
    <w:p w:rsidR="00E9344E" w:rsidRDefault="00E9344E" w:rsidP="00E9344E">
      <w:r>
        <w:t>&lt;ESMA_QUESTION_MAR_TA_15&gt;</w:t>
      </w:r>
    </w:p>
    <w:p w:rsidR="001E3E3C" w:rsidRPr="001E3E3C" w:rsidRDefault="001E3E3C" w:rsidP="001E3E3C">
      <w:pPr>
        <w:jc w:val="both"/>
        <w:rPr>
          <w:rFonts w:ascii="Tahoma" w:hAnsi="Tahoma" w:cs="Tahoma"/>
          <w:sz w:val="22"/>
          <w:szCs w:val="22"/>
          <w:lang w:eastAsia="en-US"/>
        </w:rPr>
      </w:pPr>
      <w:permStart w:id="694565442" w:edGrp="everyone"/>
      <w:r w:rsidRPr="001E3E3C">
        <w:rPr>
          <w:rFonts w:ascii="Tahoma" w:hAnsi="Tahoma" w:cs="Tahoma"/>
          <w:sz w:val="22"/>
          <w:szCs w:val="22"/>
          <w:lang w:eastAsia="en-US"/>
        </w:rPr>
        <w:t>We generally agree with the analysis provided. However, we would support there being some indication that reports from employees should be, initially, directed (not mandated) to internal reporting mechanisms, albeit with the recognition that these may not always be appropriate.</w:t>
      </w:r>
    </w:p>
    <w:p w:rsidR="001E3E3C" w:rsidRPr="001E3E3C" w:rsidRDefault="001E3E3C" w:rsidP="001E3E3C">
      <w:pPr>
        <w:jc w:val="both"/>
        <w:rPr>
          <w:rFonts w:ascii="Tahoma" w:hAnsi="Tahoma" w:cs="Tahoma"/>
          <w:sz w:val="22"/>
          <w:szCs w:val="22"/>
          <w:lang w:eastAsia="en-US"/>
        </w:rPr>
      </w:pPr>
    </w:p>
    <w:p w:rsidR="001E3E3C" w:rsidRPr="001E3E3C" w:rsidRDefault="001E3E3C" w:rsidP="001E3E3C">
      <w:pPr>
        <w:jc w:val="both"/>
        <w:rPr>
          <w:rFonts w:ascii="Tahoma" w:hAnsi="Tahoma" w:cs="Tahoma"/>
          <w:sz w:val="22"/>
          <w:szCs w:val="22"/>
          <w:lang w:eastAsia="en-US"/>
        </w:rPr>
      </w:pPr>
      <w:r w:rsidRPr="001E3E3C">
        <w:rPr>
          <w:rFonts w:ascii="Tahoma" w:hAnsi="Tahoma" w:cs="Tahoma"/>
          <w:sz w:val="22"/>
          <w:szCs w:val="22"/>
          <w:lang w:eastAsia="en-US"/>
        </w:rPr>
        <w:t>We would refer to the UK Public Interest Disclosure Act 1998 model as having proved succes</w:t>
      </w:r>
      <w:r w:rsidRPr="001E3E3C">
        <w:rPr>
          <w:rFonts w:ascii="Tahoma" w:hAnsi="Tahoma" w:cs="Tahoma"/>
          <w:sz w:val="22"/>
          <w:szCs w:val="22"/>
          <w:lang w:eastAsia="en-US"/>
        </w:rPr>
        <w:t>s</w:t>
      </w:r>
      <w:r w:rsidRPr="001E3E3C">
        <w:rPr>
          <w:rFonts w:ascii="Tahoma" w:hAnsi="Tahoma" w:cs="Tahoma"/>
          <w:sz w:val="22"/>
          <w:szCs w:val="22"/>
          <w:lang w:eastAsia="en-US"/>
        </w:rPr>
        <w:t>ful.</w:t>
      </w:r>
    </w:p>
    <w:p w:rsidR="001E3E3C" w:rsidRPr="001E3E3C" w:rsidRDefault="001E3E3C" w:rsidP="001E3E3C">
      <w:pPr>
        <w:jc w:val="both"/>
        <w:rPr>
          <w:rFonts w:ascii="Tahoma" w:hAnsi="Tahoma" w:cs="Tahoma"/>
          <w:sz w:val="22"/>
          <w:szCs w:val="22"/>
          <w:lang w:eastAsia="en-US"/>
        </w:rPr>
      </w:pPr>
    </w:p>
    <w:permEnd w:id="694565442"/>
    <w:p w:rsidR="00E9344E" w:rsidRDefault="00E9344E" w:rsidP="00E9344E">
      <w:r>
        <w:t>&lt;ESMA_QUESTION_MAR_TA_15&gt;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think there are other elements to be developed in relation to specific proc</w:t>
      </w:r>
      <w:r>
        <w:t>e</w:t>
      </w:r>
      <w:r>
        <w:t>dures for the receipt of reports of infringements under MAR and their follow-up, inclu</w:t>
      </w:r>
      <w:r>
        <w:t>d</w:t>
      </w:r>
      <w:r>
        <w:t>ing the establishment of secure communication channels for such reports</w:t>
      </w:r>
    </w:p>
    <w:p w:rsidR="00E9344E" w:rsidRDefault="00E9344E" w:rsidP="00E9344E"/>
    <w:p w:rsidR="00E9344E" w:rsidRDefault="00E9344E" w:rsidP="00E9344E">
      <w:r>
        <w:t>&lt;ESMA_QUESTION_MAR_TA_16&gt;</w:t>
      </w:r>
    </w:p>
    <w:p w:rsidR="00E9344E" w:rsidRDefault="00E9344E" w:rsidP="00E9344E">
      <w:permStart w:id="1312056965" w:edGrp="everyone"/>
      <w:r>
        <w:t>TYPE YOUR TEXT HERE</w:t>
      </w:r>
    </w:p>
    <w:permEnd w:id="1312056965"/>
    <w:p w:rsidR="00E9344E" w:rsidRDefault="00E9344E" w:rsidP="00E9344E">
      <w:r>
        <w:t>&lt;ESMA_QUESTION_MAR_TA_16&gt;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see any other provision, measure or procedure currently in place under national laws of Member States that could complement the procedures proposed in the draft technical advice for the reporting of infringements of market abuse to competent authorities in order to increase the protection of personal data, especially in relation to:</w:t>
      </w:r>
    </w:p>
    <w:p w:rsidR="00E9344E" w:rsidRDefault="00E9344E" w:rsidP="00E9344E">
      <w:pPr>
        <w:pStyle w:val="Heading5"/>
        <w:keepNext w:val="0"/>
        <w:keepLines w:val="0"/>
        <w:numPr>
          <w:ilvl w:val="0"/>
          <w:numId w:val="39"/>
        </w:numPr>
        <w:spacing w:before="0" w:line="276" w:lineRule="auto"/>
      </w:pPr>
      <w:r>
        <w:t>compliance with data retention periods and notification requirements for data pr</w:t>
      </w:r>
      <w:r>
        <w:t>o</w:t>
      </w:r>
      <w:r>
        <w:t>cessing;</w:t>
      </w:r>
    </w:p>
    <w:p w:rsidR="00E9344E" w:rsidRDefault="00E9344E" w:rsidP="00E9344E">
      <w:pPr>
        <w:pStyle w:val="Heading5"/>
        <w:keepNext w:val="0"/>
        <w:keepLines w:val="0"/>
        <w:numPr>
          <w:ilvl w:val="0"/>
          <w:numId w:val="39"/>
        </w:numPr>
        <w:spacing w:before="0" w:line="276" w:lineRule="auto"/>
      </w:pPr>
      <w:r>
        <w:t>protection of the rights related to data processing;</w:t>
      </w:r>
    </w:p>
    <w:p w:rsidR="00E9344E" w:rsidRDefault="00E9344E" w:rsidP="00E9344E">
      <w:pPr>
        <w:pStyle w:val="Heading5"/>
        <w:keepNext w:val="0"/>
        <w:keepLines w:val="0"/>
        <w:numPr>
          <w:ilvl w:val="0"/>
          <w:numId w:val="39"/>
        </w:numPr>
        <w:spacing w:before="0" w:line="276" w:lineRule="auto"/>
      </w:pPr>
      <w:r>
        <w:t>security aspects of the data processing operation; and</w:t>
      </w:r>
    </w:p>
    <w:p w:rsidR="00E9344E" w:rsidRDefault="00E9344E" w:rsidP="00E9344E">
      <w:pPr>
        <w:pStyle w:val="Heading5"/>
        <w:keepNext w:val="0"/>
        <w:keepLines w:val="0"/>
        <w:numPr>
          <w:ilvl w:val="0"/>
          <w:numId w:val="39"/>
        </w:numPr>
        <w:spacing w:before="0" w:line="276" w:lineRule="auto"/>
      </w:pPr>
      <w:r>
        <w:t>conditions for the management of reporting mechanisms (including limitations of cross-border data transferral)?</w:t>
      </w:r>
    </w:p>
    <w:p w:rsidR="00E9344E" w:rsidRDefault="00E9344E" w:rsidP="00E9344E">
      <w:pPr>
        <w:ind w:left="720"/>
      </w:pPr>
    </w:p>
    <w:p w:rsidR="00E9344E" w:rsidRDefault="00E9344E" w:rsidP="00E9344E">
      <w:r>
        <w:t>&lt;ESMA_QUESTION_MAR_TA_17&gt;</w:t>
      </w:r>
    </w:p>
    <w:p w:rsidR="00E9344E" w:rsidRDefault="00E9344E" w:rsidP="00E9344E">
      <w:permStart w:id="1741318166" w:edGrp="everyone"/>
      <w:r>
        <w:t>TYPE YOUR TEXT HERE</w:t>
      </w:r>
    </w:p>
    <w:permEnd w:id="1741318166"/>
    <w:p w:rsidR="00E9344E" w:rsidRDefault="00E9344E" w:rsidP="00E9344E">
      <w:r>
        <w:t>&lt;ESMA_QUESTION_MAR_TA_17&gt;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In the context of “the protection of employees working under contract of emplo</w:t>
      </w:r>
      <w:r>
        <w:t>y</w:t>
      </w:r>
      <w:r>
        <w:t>ment”, among the following common forms of unfair treatment - namely dismissal, p</w:t>
      </w:r>
      <w:r>
        <w:t>u</w:t>
      </w:r>
      <w:r>
        <w:t>nitive, transfers, harassments, reduction or loss of duties, status, benefits, salary or working hours, withholding of promotions, trainings, and threats of such actions - which are the most important forms of unfair treatment in case of reporting of infringements of market abuse to a competent authority? Which protection mechanisms against such unfair treatments would you consider effective (e.g. mechanisms for fair procedures and remedies including appropriate rights of defence)? Are you aware of any other aspects that could be relevant in this context? Please specify.</w:t>
      </w:r>
    </w:p>
    <w:p w:rsidR="00E9344E" w:rsidRDefault="00E9344E" w:rsidP="00E9344E"/>
    <w:p w:rsidR="00E9344E" w:rsidRDefault="00E9344E" w:rsidP="00E9344E">
      <w:r>
        <w:t>&lt;ESMA_QUESTION_MAR_TA_18&gt;</w:t>
      </w:r>
    </w:p>
    <w:p w:rsidR="00E9344E" w:rsidRDefault="00E9344E" w:rsidP="00E9344E">
      <w:permStart w:id="663516445" w:edGrp="everyone"/>
      <w:r>
        <w:lastRenderedPageBreak/>
        <w:t>TYPE YOUR TEXT HERE</w:t>
      </w:r>
    </w:p>
    <w:permEnd w:id="663516445"/>
    <w:p w:rsidR="00E9344E" w:rsidRDefault="00E9344E" w:rsidP="00E9344E">
      <w:r>
        <w:t>&lt;ESMA_QUESTION_MAR_TA_18&gt;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Are you aware of any particular provision, measure or procedure currently in place under national laws of Member States or best practices that could effectively compl</w:t>
      </w:r>
      <w:r>
        <w:t>e</w:t>
      </w:r>
      <w:r>
        <w:t>ment the mechanism of the competent authorities and the waiver of liability for repor</w:t>
      </w:r>
      <w:r>
        <w:t>t</w:t>
      </w:r>
      <w:r>
        <w:t>ing proposed in the draft technical advice, in order to increase the protection of emplo</w:t>
      </w:r>
      <w:r>
        <w:t>y</w:t>
      </w:r>
      <w:r>
        <w:t>ees working under a contract of employment? If yes, please provide examples</w:t>
      </w:r>
      <w:r>
        <w:rPr>
          <w:b w:val="0"/>
        </w:rPr>
        <w:t xml:space="preserve">. </w:t>
      </w:r>
    </w:p>
    <w:p w:rsidR="00E9344E" w:rsidRDefault="00E9344E" w:rsidP="00E9344E"/>
    <w:p w:rsidR="00E9344E" w:rsidRDefault="00E9344E" w:rsidP="00E9344E">
      <w:r>
        <w:t>&lt;ESMA_QUESTION_MAR_TA_19&gt;</w:t>
      </w:r>
    </w:p>
    <w:p w:rsidR="00E9344E" w:rsidRDefault="00E9344E" w:rsidP="00E9344E">
      <w:permStart w:id="834563824" w:edGrp="everyone"/>
      <w:r>
        <w:t>TYPE YOUR TEXT HERE</w:t>
      </w:r>
    </w:p>
    <w:permEnd w:id="834563824"/>
    <w:p w:rsidR="00E9344E" w:rsidRDefault="00E9344E" w:rsidP="00E9344E">
      <w:r>
        <w:t>&lt;ESMA_QUESTION_MAR_TA_19&gt;</w:t>
      </w:r>
    </w:p>
    <w:p w:rsidR="003A6E9A" w:rsidRPr="009137B6" w:rsidRDefault="003A6E9A" w:rsidP="009137B6">
      <w:pPr>
        <w:keepLines/>
      </w:pPr>
    </w:p>
    <w:sectPr w:rsidR="003A6E9A" w:rsidRPr="009137B6" w:rsidSect="000C06C9">
      <w:headerReference w:type="even" r:id="rId16"/>
      <w:headerReference w:type="first" r:id="rId17"/>
      <w:footerReference w:type="first" r:id="rId18"/>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EBB" w:rsidRDefault="00DE2EBB">
      <w:r>
        <w:separator/>
      </w:r>
    </w:p>
    <w:p w:rsidR="00DE2EBB" w:rsidRDefault="00DE2EBB"/>
  </w:endnote>
  <w:endnote w:type="continuationSeparator" w:id="0">
    <w:p w:rsidR="00DE2EBB" w:rsidRDefault="00DE2EBB">
      <w:r>
        <w:continuationSeparator/>
      </w:r>
    </w:p>
    <w:p w:rsidR="00DE2EBB" w:rsidRDefault="00DE2EBB"/>
  </w:endnote>
  <w:endnote w:type="continuationNotice" w:id="1">
    <w:p w:rsidR="00DE2EBB" w:rsidRDefault="00DE2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7E78C8">
            <w:rPr>
              <w:noProof/>
            </w:rPr>
            <w:t>5</w:t>
          </w:r>
          <w:r>
            <w:rPr>
              <w:noProof/>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EBB" w:rsidRDefault="00DE2EBB">
      <w:r>
        <w:separator/>
      </w:r>
    </w:p>
    <w:p w:rsidR="00DE2EBB" w:rsidRDefault="00DE2EBB"/>
  </w:footnote>
  <w:footnote w:type="continuationSeparator" w:id="0">
    <w:p w:rsidR="00DE2EBB" w:rsidRDefault="00DE2EBB">
      <w:r>
        <w:continuationSeparator/>
      </w:r>
    </w:p>
    <w:p w:rsidR="00DE2EBB" w:rsidRDefault="00DE2EBB"/>
  </w:footnote>
  <w:footnote w:type="continuationNotice" w:id="1">
    <w:p w:rsidR="00DE2EBB" w:rsidRDefault="00DE2EBB"/>
  </w:footnote>
  <w:footnote w:id="2">
    <w:p w:rsidR="00E9344E" w:rsidRDefault="00E9344E" w:rsidP="00E9344E">
      <w:pPr>
        <w:pStyle w:val="FootnoteText"/>
      </w:pPr>
      <w:r>
        <w:rPr>
          <w:rStyle w:val="FootnoteReference"/>
        </w:rPr>
        <w:footnoteRef/>
      </w:r>
      <w:r>
        <w:t xml:space="preserve"> In this context, “phishing” should be understood as the attempt to acquire sensitive information, such as passwords or account details, by masquerading as a trustworthy entity in an electronic communication.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024F53">
    <w:pPr>
      <w:pStyle w:val="Header"/>
    </w:pPr>
    <w:r>
      <w:rPr>
        <w:noProof/>
        <w:lang w:eastAsia="en-GB"/>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20"/>
  </w:num>
  <w:num w:numId="3">
    <w:abstractNumId w:val="13"/>
  </w:num>
  <w:num w:numId="4">
    <w:abstractNumId w:val="24"/>
  </w:num>
  <w:num w:numId="5">
    <w:abstractNumId w:val="3"/>
  </w:num>
  <w:num w:numId="6">
    <w:abstractNumId w:val="26"/>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1"/>
  </w:num>
  <w:num w:numId="15">
    <w:abstractNumId w:val="23"/>
  </w:num>
  <w:num w:numId="16">
    <w:abstractNumId w:val="11"/>
  </w:num>
  <w:num w:numId="17">
    <w:abstractNumId w:val="1"/>
  </w:num>
  <w:num w:numId="18">
    <w:abstractNumId w:val="15"/>
  </w:num>
  <w:num w:numId="19">
    <w:abstractNumId w:val="16"/>
  </w:num>
  <w:num w:numId="20">
    <w:abstractNumId w:val="18"/>
  </w:num>
  <w:num w:numId="21">
    <w:abstractNumId w:val="27"/>
  </w:num>
  <w:num w:numId="22">
    <w:abstractNumId w:val="34"/>
  </w:num>
  <w:num w:numId="23">
    <w:abstractNumId w:val="25"/>
  </w:num>
  <w:num w:numId="24">
    <w:abstractNumId w:val="10"/>
  </w:num>
  <w:num w:numId="25">
    <w:abstractNumId w:val="30"/>
  </w:num>
  <w:num w:numId="26">
    <w:abstractNumId w:val="29"/>
  </w:num>
  <w:num w:numId="27">
    <w:abstractNumId w:val="21"/>
  </w:num>
  <w:num w:numId="28">
    <w:abstractNumId w:val="33"/>
  </w:num>
  <w:num w:numId="29">
    <w:abstractNumId w:val="36"/>
  </w:num>
  <w:num w:numId="30">
    <w:abstractNumId w:val="8"/>
  </w:num>
  <w:num w:numId="31">
    <w:abstractNumId w:val="4"/>
  </w:num>
  <w:num w:numId="32">
    <w:abstractNumId w:val="22"/>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QcbP0TK+FUS0mqzeyNyyA3RgXk8=" w:salt="hHRkPzmIsEX0LFswme9XNg=="/>
  <w:defaultTabStop w:val="709"/>
  <w:autoHyphenation/>
  <w:hyphenationZone w:val="567"/>
  <w:characterSpacingControl w:val="doNotCompress"/>
  <w:hdrShapeDefaults>
    <o:shapedefaults v:ext="edit" spidmax="819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4F53"/>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58C9"/>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3E3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290D"/>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1660"/>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41"/>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E78C8"/>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B8E"/>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5863"/>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1C9"/>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4C9D"/>
    <w:rsid w:val="00D75603"/>
    <w:rsid w:val="00D75FEE"/>
    <w:rsid w:val="00D76933"/>
    <w:rsid w:val="00D76D88"/>
    <w:rsid w:val="00D77CC9"/>
    <w:rsid w:val="00D83D4B"/>
    <w:rsid w:val="00D86F06"/>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EBB"/>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2A7"/>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9DB"/>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5DBE"/>
    <w:rsid w:val="00E77A1B"/>
    <w:rsid w:val="00E808BE"/>
    <w:rsid w:val="00E81E36"/>
    <w:rsid w:val="00E81E40"/>
    <w:rsid w:val="00E82ECE"/>
    <w:rsid w:val="00E8713B"/>
    <w:rsid w:val="00E8774A"/>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9C3"/>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consultation/Consultation-Paper-Draft-technical-advice-possible-delegated-acts-concerning-Market-Abu"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esma.europa.e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DD8F5316B24ACAA721B8AF83F84918"/>
        <w:category>
          <w:name w:val="General"/>
          <w:gallery w:val="placeholder"/>
        </w:category>
        <w:types>
          <w:type w:val="bbPlcHdr"/>
        </w:types>
        <w:behaviors>
          <w:behavior w:val="content"/>
        </w:behaviors>
        <w:guid w:val="{7F622BF4-A2E8-4B87-BA45-3D9E8434B9EF}"/>
      </w:docPartPr>
      <w:docPartBody>
        <w:p w:rsidR="0088361F" w:rsidRDefault="00057CC3" w:rsidP="00057CC3">
          <w:pPr>
            <w:pStyle w:val="68DD8F5316B24ACAA721B8AF83F84918"/>
          </w:pPr>
          <w:r w:rsidRPr="000E3791">
            <w:rPr>
              <w:rStyle w:val="PlaceholderText"/>
            </w:rPr>
            <w:t>Choose an item.</w:t>
          </w:r>
        </w:p>
      </w:docPartBody>
    </w:docPart>
    <w:docPart>
      <w:docPartPr>
        <w:name w:val="D5B685D445D340288F8171B5CFF17E35"/>
        <w:category>
          <w:name w:val="General"/>
          <w:gallery w:val="placeholder"/>
        </w:category>
        <w:types>
          <w:type w:val="bbPlcHdr"/>
        </w:types>
        <w:behaviors>
          <w:behavior w:val="content"/>
        </w:behaviors>
        <w:guid w:val="{E6F8C131-B775-419C-878A-2F29E7BF2F99}"/>
      </w:docPartPr>
      <w:docPartBody>
        <w:p w:rsidR="0088361F" w:rsidRDefault="00057CC3" w:rsidP="00057CC3">
          <w:pPr>
            <w:pStyle w:val="D5B685D445D340288F8171B5CFF17E35"/>
          </w:pPr>
          <w:r w:rsidRPr="000E3791">
            <w:rPr>
              <w:rStyle w:val="PlaceholderText"/>
            </w:rPr>
            <w:t>Choose an item.</w:t>
          </w:r>
        </w:p>
      </w:docPartBody>
    </w:docPart>
    <w:docPart>
      <w:docPartPr>
        <w:name w:val="D46234344A7E46CEB6A77AE06BE10495"/>
        <w:category>
          <w:name w:val="General"/>
          <w:gallery w:val="placeholder"/>
        </w:category>
        <w:types>
          <w:type w:val="bbPlcHdr"/>
        </w:types>
        <w:behaviors>
          <w:behavior w:val="content"/>
        </w:behaviors>
        <w:guid w:val="{850CF1F5-E62B-430F-9979-58C68EE2619F}"/>
      </w:docPartPr>
      <w:docPartBody>
        <w:p w:rsidR="0088361F" w:rsidRDefault="00057CC3" w:rsidP="00057CC3">
          <w:pPr>
            <w:pStyle w:val="D46234344A7E46CEB6A77AE06BE10495"/>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CC3"/>
    <w:rsid w:val="00057CC3"/>
    <w:rsid w:val="00880D16"/>
    <w:rsid w:val="0088361F"/>
    <w:rsid w:val="00D924AF"/>
    <w:rsid w:val="00DA60A1"/>
    <w:rsid w:val="00FA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4D256-668D-4389-9416-9B8D398F061E}">
  <ds:schemaRefs>
    <ds:schemaRef ds:uri="http://schemas.openxmlformats.org/officeDocument/2006/bibliography"/>
  </ds:schemaRefs>
</ds:datastoreItem>
</file>

<file path=customXml/itemProps2.xml><?xml version="1.0" encoding="utf-8"?>
<ds:datastoreItem xmlns:ds="http://schemas.openxmlformats.org/officeDocument/2006/customXml" ds:itemID="{8FC48AA7-E2D0-4A12-95AA-2012F0BD2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F04BED5</Template>
  <TotalTime>6</TotalTime>
  <Pages>14</Pages>
  <Words>2462</Words>
  <Characters>14064</Characters>
  <Application>Microsoft Office Word</Application>
  <DocSecurity>8</DocSecurity>
  <Lines>117</Lines>
  <Paragraphs>32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16494</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Adrian Hood</cp:lastModifiedBy>
  <cp:revision>4</cp:revision>
  <cp:lastPrinted>2014-05-08T15:06:00Z</cp:lastPrinted>
  <dcterms:created xsi:type="dcterms:W3CDTF">2014-10-14T14:05:00Z</dcterms:created>
  <dcterms:modified xsi:type="dcterms:W3CDTF">2014-10-14T14:22:00Z</dcterms:modified>
</cp:coreProperties>
</file>