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C2094B" w:rsidRPr="00E679BA" w:rsidTr="00315E96">
        <w:trPr>
          <w:trHeight w:val="284"/>
        </w:trPr>
        <w:tc>
          <w:tcPr>
            <w:tcW w:w="9412" w:type="dxa"/>
          </w:tcPr>
          <w:p w:rsidR="00C2094B" w:rsidRPr="00376B02" w:rsidRDefault="002B52C2" w:rsidP="005A150A">
            <w:pPr>
              <w:pStyle w:val="00bDBInfo"/>
            </w:pPr>
            <w:bookmarkStart w:id="0" w:name="_GoBack"/>
            <w:bookmarkEnd w:id="0"/>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 xml:space="preserve">Technical </w:t>
            </w:r>
            <w:r w:rsidR="009D2295">
              <w:t>advice</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620D7C" w:rsidRPr="00E679BA" w:rsidTr="00315E96">
        <w:trPr>
          <w:trHeight w:hRule="exact" w:val="964"/>
        </w:trPr>
        <w:tc>
          <w:tcPr>
            <w:tcW w:w="2325" w:type="dxa"/>
          </w:tcPr>
          <w:p w:rsidR="00620D7C" w:rsidRPr="00E679BA" w:rsidRDefault="00620D7C" w:rsidP="002B52C2">
            <w:pPr>
              <w:pStyle w:val="02Date"/>
            </w:pPr>
            <w:r w:rsidRPr="00222D9B">
              <w:lastRenderedPageBreak/>
              <w:t xml:space="preserve">Date: </w:t>
            </w:r>
            <w:r w:rsidR="002B52C2">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1"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60674A" w:rsidRPr="0060674A">
        <w:t>Consultation Paper - Draft technical advice on possible delegated acts concerning the Market Abuse Regulation (MAR)</w:t>
      </w:r>
      <w:r w:rsidR="00015B5E">
        <w:t xml:space="preserve">, </w:t>
      </w:r>
      <w:r w:rsidR="00015B5E" w:rsidRPr="00015B5E">
        <w:t>published</w:t>
      </w:r>
      <w:r w:rsidR="00015B5E">
        <w:t xml:space="preserve"> on the ESMA website (</w:t>
      </w:r>
      <w:hyperlink r:id="rId12" w:history="1">
        <w:r w:rsidR="00015B5E" w:rsidRPr="00015B5E">
          <w:rPr>
            <w:rStyle w:val="Hyperlink"/>
          </w:rPr>
          <w:t>here</w:t>
        </w:r>
      </w:hyperlink>
      <w:r w:rsidR="00015B5E">
        <w:t>)</w:t>
      </w:r>
      <w:r w:rsidR="005A150A">
        <w:t>.</w:t>
      </w:r>
    </w:p>
    <w:p w:rsidR="00F574D0"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8677B">
        <w:t>T</w:t>
      </w:r>
      <w:r w:rsidR="00E9344E">
        <w:t>A_</w:t>
      </w:r>
      <w:r w:rsidR="00F574D0" w:rsidRPr="0081710D">
        <w:t>1&gt; - i.e. the response to one question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F574D0" w:rsidRDefault="00F574D0" w:rsidP="00F574D0">
      <w:pPr>
        <w:pStyle w:val="04bList"/>
        <w:numPr>
          <w:ilvl w:val="0"/>
          <w:numId w:val="0"/>
        </w:numPr>
        <w:spacing w:before="120" w:after="120"/>
      </w:pP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D43F14">
        <w:rPr>
          <w:b/>
        </w:rPr>
        <w:t xml:space="preserve">15 October </w:t>
      </w:r>
      <w:r w:rsidRPr="0081710D">
        <w:rPr>
          <w:b/>
        </w:rPr>
        <w:t>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3" w:history="1">
        <w:r w:rsidRPr="00321CD3">
          <w:rPr>
            <w:rStyle w:val="Hyperlink"/>
          </w:rPr>
          <w:t>www.esma.europa.eu</w:t>
        </w:r>
      </w:hyperlink>
      <w:r w:rsidRPr="00321CD3">
        <w:t xml:space="preserve"> under the heading ‘Your i</w:t>
      </w:r>
      <w:r w:rsidRPr="00321CD3">
        <w:t>n</w:t>
      </w:r>
      <w:r w:rsidRPr="00321CD3">
        <w:t xml:space="preserve">put/Consultations’. </w:t>
      </w:r>
    </w:p>
    <w:p w:rsidR="00024F53" w:rsidRDefault="00024F53" w:rsidP="00024F53">
      <w:pPr>
        <w:pStyle w:val="04BodyText"/>
        <w:spacing w:before="120" w:after="120"/>
      </w:pPr>
      <w:r>
        <w:t>Naming protocol - In order to facilitate the handling of stakeholders responses please save your document using the following format:</w:t>
      </w:r>
    </w:p>
    <w:p w:rsidR="00F574D0" w:rsidRDefault="00024F53" w:rsidP="00024F53">
      <w:pPr>
        <w:pStyle w:val="04BodyText"/>
        <w:spacing w:before="120" w:after="120"/>
      </w:pPr>
      <w:r>
        <w:t>ESMA_MAR_CP_TA_NAMEOFCOMPANY_NAMEOFDOCUMENT: e.g.if the respondent were ESMA, the name of the reply form would be ESMA_MAR_CP_TA_ESMA_REPLYFORM or ESMA_MAR_CP_TA_ESMA_ANNEX1</w:t>
      </w:r>
    </w:p>
    <w:p w:rsidR="00024F53" w:rsidRPr="00321CD3" w:rsidRDefault="00024F53" w:rsidP="00024F53">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4"/>
      <w:r w:rsidRPr="00F574D0">
        <w:rPr>
          <w:rFonts w:cs="Georgia"/>
          <w:b/>
          <w:bCs/>
          <w:i/>
          <w:color w:val="000000"/>
          <w:szCs w:val="20"/>
          <w:lang w:eastAsia="en-GB"/>
        </w:rPr>
        <w:t>Publication of responses</w:t>
      </w:r>
      <w:bookmarkEnd w:id="2"/>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3" w:name="_Toc335141335"/>
      <w:r w:rsidRPr="00F574D0">
        <w:rPr>
          <w:rFonts w:cs="Georgia"/>
          <w:b/>
          <w:bCs/>
          <w:i/>
          <w:color w:val="000000"/>
          <w:szCs w:val="20"/>
          <w:lang w:eastAsia="en-GB"/>
        </w:rPr>
        <w:lastRenderedPageBreak/>
        <w:t>Data protection</w:t>
      </w:r>
      <w:bookmarkEnd w:id="3"/>
    </w:p>
    <w:p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4" w:history="1">
        <w:r w:rsidRPr="00321CD3">
          <w:rPr>
            <w:rStyle w:val="Hyperlink"/>
            <w:szCs w:val="20"/>
          </w:rPr>
          <w:t>www.esma.europa.eu</w:t>
        </w:r>
      </w:hyperlink>
      <w:r w:rsidRPr="00321CD3">
        <w:rPr>
          <w:szCs w:val="20"/>
        </w:rPr>
        <w:t xml:space="preserve"> under the heading ‘Disclaimer’.</w:t>
      </w:r>
    </w:p>
    <w:p w:rsidR="00E8774A" w:rsidRDefault="00024F53" w:rsidP="00E8774A">
      <w:pPr>
        <w:pStyle w:val="Heading1"/>
        <w:numPr>
          <w:ilvl w:val="0"/>
          <w:numId w:val="0"/>
        </w:numPr>
      </w:pPr>
      <w:r>
        <w:rPr>
          <w:szCs w:val="20"/>
        </w:rPr>
        <w:br w:type="page"/>
      </w:r>
      <w:r w:rsidR="00E8774A">
        <w:lastRenderedPageBreak/>
        <w:t>General information about respondent</w:t>
      </w:r>
    </w:p>
    <w:tbl>
      <w:tblPr>
        <w:tblStyle w:val="TableGrid"/>
        <w:tblW w:w="0" w:type="auto"/>
        <w:tblLook w:val="04A0"/>
      </w:tblPr>
      <w:tblGrid>
        <w:gridCol w:w="3510"/>
        <w:gridCol w:w="6118"/>
      </w:tblGrid>
      <w:tr w:rsidR="00E8774A" w:rsidTr="001B1878">
        <w:tc>
          <w:tcPr>
            <w:tcW w:w="3510" w:type="dxa"/>
          </w:tcPr>
          <w:p w:rsidR="00E8774A" w:rsidRDefault="00E8774A" w:rsidP="001B1878">
            <w:r>
              <w:t>Are you representing an association?</w:t>
            </w:r>
          </w:p>
        </w:tc>
        <w:tc>
          <w:tcPr>
            <w:tcW w:w="6118" w:type="dxa"/>
          </w:tcPr>
          <w:p w:rsidR="00E8774A" w:rsidRDefault="00E22165" w:rsidP="001B1878">
            <w:sdt>
              <w:sdtPr>
                <w:alias w:val="Association"/>
                <w:tag w:val="Association"/>
                <w:id w:val="-1769143793"/>
                <w:placeholder>
                  <w:docPart w:val="68DD8F5316B24ACAA721B8AF83F84918"/>
                </w:placeholder>
                <w:comboBox>
                  <w:listItem w:displayText="Yes" w:value="Yes"/>
                  <w:listItem w:displayText="No" w:value="No"/>
                </w:comboBox>
              </w:sdtPr>
              <w:sdtContent>
                <w:permStart w:id="0" w:edGrp="everyone"/>
                <w:r w:rsidR="001B1878">
                  <w:t>Yes</w:t>
                </w:r>
                <w:permEnd w:id="0"/>
              </w:sdtContent>
            </w:sdt>
          </w:p>
        </w:tc>
      </w:tr>
      <w:tr w:rsidR="00E8774A" w:rsidTr="001B1878">
        <w:tc>
          <w:tcPr>
            <w:tcW w:w="3510" w:type="dxa"/>
          </w:tcPr>
          <w:p w:rsidR="00E8774A" w:rsidRDefault="00E8774A" w:rsidP="001B1878">
            <w:r>
              <w:t>Activity:</w:t>
            </w:r>
          </w:p>
        </w:tc>
        <w:tc>
          <w:tcPr>
            <w:tcW w:w="6118" w:type="dxa"/>
          </w:tcPr>
          <w:p w:rsidR="00E8774A" w:rsidRDefault="00E22165" w:rsidP="001B1878">
            <w:sdt>
              <w:sdtPr>
                <w:alias w:val="Activity"/>
                <w:tag w:val="Activity"/>
                <w:id w:val="1654095920"/>
                <w:placeholder>
                  <w:docPart w:val="D5B685D445D340288F8171B5CFF17E35"/>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1" w:edGrp="everyone"/>
                <w:r w:rsidR="001B1878">
                  <w:t>Other Financial service providers</w:t>
                </w:r>
                <w:permEnd w:id="1"/>
              </w:sdtContent>
            </w:sdt>
          </w:p>
        </w:tc>
      </w:tr>
      <w:tr w:rsidR="00E8774A" w:rsidTr="001B1878">
        <w:tc>
          <w:tcPr>
            <w:tcW w:w="3510" w:type="dxa"/>
          </w:tcPr>
          <w:p w:rsidR="00E8774A" w:rsidRDefault="00E8774A" w:rsidP="001B1878">
            <w:r>
              <w:t>Country/Region</w:t>
            </w:r>
          </w:p>
        </w:tc>
        <w:sdt>
          <w:sdtPr>
            <w:alias w:val="Country"/>
            <w:tag w:val="Country"/>
            <w:id w:val="-1549134410"/>
            <w:placeholder>
              <w:docPart w:val="D46234344A7E46CEB6A77AE06BE10495"/>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2" w:edGrp="everyone" w:displacedByCustomXml="prev"/>
            <w:tc>
              <w:tcPr>
                <w:tcW w:w="6118" w:type="dxa"/>
              </w:tcPr>
              <w:p w:rsidR="00E8774A" w:rsidRDefault="001B1878" w:rsidP="001B1878">
                <w:r>
                  <w:t>Europe</w:t>
                </w:r>
              </w:p>
            </w:tc>
            <w:permEnd w:id="2" w:displacedByCustomXml="next"/>
          </w:sdtContent>
        </w:sdt>
      </w:tr>
    </w:tbl>
    <w:p w:rsidR="00D74C9D" w:rsidRDefault="005D1023" w:rsidP="00D74C9D">
      <w:pPr>
        <w:pStyle w:val="Heading1"/>
        <w:numPr>
          <w:ilvl w:val="0"/>
          <w:numId w:val="0"/>
        </w:numPr>
      </w:pPr>
      <w:r w:rsidRPr="00321CD3">
        <w:br w:type="page"/>
      </w:r>
      <w:bookmarkStart w:id="4" w:name="_Toc392599420"/>
      <w:bookmarkEnd w:id="1"/>
      <w:r w:rsidR="00D74C9D" w:rsidRPr="004C2CD3">
        <w:lastRenderedPageBreak/>
        <w:t>Introduction</w:t>
      </w:r>
      <w:bookmarkEnd w:id="4"/>
    </w:p>
    <w:p w:rsidR="00D74C9D" w:rsidRDefault="00D74C9D" w:rsidP="00D74C9D"/>
    <w:p w:rsidR="00D74C9D" w:rsidRPr="008203F7" w:rsidRDefault="00D74C9D" w:rsidP="00D74C9D">
      <w:pPr>
        <w:rPr>
          <w:b/>
        </w:rPr>
      </w:pPr>
      <w:r w:rsidRPr="008203F7">
        <w:rPr>
          <w:b/>
        </w:rPr>
        <w:t>Please make your introductory comments below</w:t>
      </w:r>
      <w:r w:rsidR="00C25863">
        <w:rPr>
          <w:b/>
        </w:rPr>
        <w:t>, if any</w:t>
      </w:r>
      <w:r w:rsidRPr="008203F7">
        <w:rPr>
          <w:b/>
        </w:rPr>
        <w:t>:</w:t>
      </w:r>
    </w:p>
    <w:p w:rsidR="00D74C9D" w:rsidRDefault="00D74C9D" w:rsidP="00D74C9D"/>
    <w:p w:rsidR="00D74C9D" w:rsidRPr="00C25863" w:rsidRDefault="00D74C9D" w:rsidP="00D74C9D">
      <w:r w:rsidRPr="00C25863">
        <w:t>&lt;</w:t>
      </w:r>
      <w:r w:rsidRPr="00D74C9D">
        <w:t xml:space="preserve"> </w:t>
      </w:r>
      <w:r>
        <w:t>ESMA_COMMENT</w:t>
      </w:r>
      <w:r w:rsidRPr="00C25863">
        <w:t>_MAR_TA_1&gt;</w:t>
      </w:r>
    </w:p>
    <w:p w:rsidR="001B1878" w:rsidRPr="009A1E69" w:rsidDel="00736632" w:rsidRDefault="001B1878" w:rsidP="001B1878">
      <w:pPr>
        <w:spacing w:before="245" w:line="264" w:lineRule="exact"/>
        <w:jc w:val="both"/>
        <w:rPr>
          <w:rFonts w:ascii="Calibri" w:hAnsi="Calibri"/>
          <w:sz w:val="22"/>
          <w:szCs w:val="22"/>
        </w:rPr>
      </w:pPr>
      <w:permStart w:id="3" w:edGrp="everyone"/>
      <w:r w:rsidRPr="009A1E69">
        <w:rPr>
          <w:rFonts w:ascii="Calibri" w:hAnsi="Calibri"/>
          <w:sz w:val="22"/>
          <w:szCs w:val="22"/>
        </w:rPr>
        <w:t>We welcome the work done by ESMA insofar regarding the implementation of Market Abuse Regulation (hereinafter “MAR”). We also appreciate the efforts for the interpretation of the MAR provided in the present Consultation Papers and in the Discussion Paper o</w:t>
      </w:r>
      <w:r>
        <w:rPr>
          <w:rFonts w:ascii="Calibri" w:hAnsi="Calibri"/>
          <w:sz w:val="22"/>
          <w:szCs w:val="22"/>
        </w:rPr>
        <w:t>f</w:t>
      </w:r>
      <w:r w:rsidRPr="009A1E69">
        <w:rPr>
          <w:rFonts w:ascii="Calibri" w:hAnsi="Calibri"/>
          <w:sz w:val="22"/>
          <w:szCs w:val="22"/>
        </w:rPr>
        <w:t xml:space="preserve"> 2013. </w:t>
      </w:r>
      <w:r>
        <w:rPr>
          <w:rFonts w:ascii="Calibri" w:hAnsi="Calibri"/>
          <w:sz w:val="22"/>
          <w:szCs w:val="22"/>
        </w:rPr>
        <w:t>However, the content of the consult</w:t>
      </w:r>
      <w:r>
        <w:rPr>
          <w:rFonts w:ascii="Calibri" w:hAnsi="Calibri"/>
          <w:sz w:val="22"/>
          <w:szCs w:val="22"/>
        </w:rPr>
        <w:t>a</w:t>
      </w:r>
      <w:r>
        <w:rPr>
          <w:rFonts w:ascii="Calibri" w:hAnsi="Calibri"/>
          <w:sz w:val="22"/>
          <w:szCs w:val="22"/>
        </w:rPr>
        <w:t xml:space="preserve">tion is very technical and therefore it is difficult for issuers (especially smaller ones) to understand the implications of the proposals. </w:t>
      </w:r>
    </w:p>
    <w:p w:rsidR="001B1878" w:rsidRDefault="001B1878" w:rsidP="001B1878">
      <w:pPr>
        <w:spacing w:before="245" w:line="264" w:lineRule="exact"/>
        <w:jc w:val="both"/>
        <w:rPr>
          <w:rFonts w:ascii="Calibri" w:hAnsi="Calibri"/>
          <w:sz w:val="22"/>
          <w:szCs w:val="22"/>
        </w:rPr>
      </w:pPr>
      <w:r>
        <w:rPr>
          <w:rFonts w:ascii="Calibri" w:hAnsi="Calibri"/>
          <w:sz w:val="22"/>
          <w:szCs w:val="22"/>
        </w:rPr>
        <w:t>In our position w</w:t>
      </w:r>
      <w:r w:rsidRPr="009A1E69">
        <w:rPr>
          <w:rFonts w:ascii="Calibri" w:hAnsi="Calibri"/>
          <w:sz w:val="22"/>
          <w:szCs w:val="22"/>
        </w:rPr>
        <w:t xml:space="preserve">e </w:t>
      </w:r>
      <w:r>
        <w:rPr>
          <w:rFonts w:ascii="Calibri" w:hAnsi="Calibri"/>
          <w:sz w:val="22"/>
          <w:szCs w:val="22"/>
        </w:rPr>
        <w:t xml:space="preserve">do voice </w:t>
      </w:r>
      <w:r w:rsidRPr="009A1E69">
        <w:rPr>
          <w:rFonts w:ascii="Calibri" w:hAnsi="Calibri"/>
          <w:sz w:val="22"/>
          <w:szCs w:val="22"/>
        </w:rPr>
        <w:t>strong reservations against some of the proposals regarding managers’</w:t>
      </w:r>
      <w:r w:rsidR="00F2343F">
        <w:rPr>
          <w:rFonts w:ascii="Calibri" w:hAnsi="Calibri"/>
          <w:sz w:val="22"/>
          <w:szCs w:val="22"/>
        </w:rPr>
        <w:t xml:space="preserve"> transactions and d</w:t>
      </w:r>
      <w:r w:rsidR="00F2343F" w:rsidRPr="00F2343F">
        <w:rPr>
          <w:rFonts w:ascii="Calibri" w:hAnsi="Calibri"/>
          <w:sz w:val="22"/>
          <w:szCs w:val="22"/>
        </w:rPr>
        <w:t>etermination of the competent authority for notification of delays in public discl</w:t>
      </w:r>
      <w:r w:rsidR="00F2343F" w:rsidRPr="00F2343F">
        <w:rPr>
          <w:rFonts w:ascii="Calibri" w:hAnsi="Calibri"/>
          <w:sz w:val="22"/>
          <w:szCs w:val="22"/>
        </w:rPr>
        <w:t>o</w:t>
      </w:r>
      <w:r w:rsidR="00F2343F" w:rsidRPr="00F2343F">
        <w:rPr>
          <w:rFonts w:ascii="Calibri" w:hAnsi="Calibri"/>
          <w:sz w:val="22"/>
          <w:szCs w:val="22"/>
        </w:rPr>
        <w:t>sure of inside information</w:t>
      </w:r>
      <w:r>
        <w:rPr>
          <w:rFonts w:ascii="Calibri" w:hAnsi="Calibri"/>
          <w:sz w:val="22"/>
          <w:szCs w:val="22"/>
        </w:rPr>
        <w:t>.</w:t>
      </w:r>
    </w:p>
    <w:p w:rsidR="001B1878" w:rsidRDefault="00F2343F" w:rsidP="001B1878">
      <w:pPr>
        <w:spacing w:before="245" w:line="264" w:lineRule="exact"/>
        <w:jc w:val="both"/>
        <w:rPr>
          <w:rFonts w:ascii="Calibri" w:hAnsi="Calibri"/>
          <w:sz w:val="22"/>
          <w:szCs w:val="22"/>
        </w:rPr>
      </w:pPr>
      <w:r>
        <w:rPr>
          <w:rFonts w:ascii="Calibri" w:hAnsi="Calibri"/>
          <w:sz w:val="22"/>
          <w:szCs w:val="22"/>
        </w:rPr>
        <w:t>In particular we are</w:t>
      </w:r>
      <w:r w:rsidR="001B1878">
        <w:rPr>
          <w:rFonts w:ascii="Calibri" w:hAnsi="Calibri"/>
          <w:sz w:val="22"/>
          <w:szCs w:val="22"/>
        </w:rPr>
        <w:t xml:space="preserve"> concerned about:</w:t>
      </w:r>
    </w:p>
    <w:p w:rsidR="001B1878" w:rsidRPr="00165F95" w:rsidRDefault="001B1878" w:rsidP="001B1878">
      <w:pPr>
        <w:numPr>
          <w:ilvl w:val="0"/>
          <w:numId w:val="43"/>
        </w:numPr>
        <w:spacing w:before="245" w:line="264" w:lineRule="exact"/>
        <w:jc w:val="both"/>
        <w:rPr>
          <w:rFonts w:ascii="Calibri" w:hAnsi="Calibri"/>
          <w:sz w:val="22"/>
          <w:szCs w:val="22"/>
        </w:rPr>
      </w:pPr>
      <w:r>
        <w:rPr>
          <w:rFonts w:ascii="Calibri" w:hAnsi="Calibri"/>
          <w:sz w:val="22"/>
          <w:szCs w:val="22"/>
        </w:rPr>
        <w:t>t</w:t>
      </w:r>
      <w:r w:rsidRPr="00165F95">
        <w:rPr>
          <w:rFonts w:ascii="Calibri" w:hAnsi="Calibri"/>
          <w:sz w:val="22"/>
          <w:szCs w:val="22"/>
        </w:rPr>
        <w:t>he prohibition of trading imposed on third parties with a discretionary portfolio during the closed period;</w:t>
      </w:r>
    </w:p>
    <w:p w:rsidR="001B1878" w:rsidRDefault="001B1878" w:rsidP="001B1878">
      <w:pPr>
        <w:numPr>
          <w:ilvl w:val="0"/>
          <w:numId w:val="43"/>
        </w:numPr>
        <w:spacing w:before="245" w:line="264" w:lineRule="exact"/>
        <w:jc w:val="both"/>
        <w:rPr>
          <w:rFonts w:ascii="Calibri" w:hAnsi="Calibri"/>
          <w:sz w:val="22"/>
          <w:szCs w:val="22"/>
        </w:rPr>
      </w:pPr>
      <w:r>
        <w:rPr>
          <w:rFonts w:ascii="Calibri" w:hAnsi="Calibri"/>
          <w:sz w:val="22"/>
          <w:szCs w:val="22"/>
        </w:rPr>
        <w:t>t</w:t>
      </w:r>
      <w:r w:rsidRPr="00165F95">
        <w:rPr>
          <w:rFonts w:ascii="Calibri" w:hAnsi="Calibri"/>
          <w:sz w:val="22"/>
          <w:szCs w:val="22"/>
        </w:rPr>
        <w:t>he proposal on managers’ transactions could result in flooding the market with no</w:t>
      </w:r>
      <w:r>
        <w:rPr>
          <w:rFonts w:ascii="Calibri" w:hAnsi="Calibri"/>
          <w:sz w:val="22"/>
          <w:szCs w:val="22"/>
        </w:rPr>
        <w:t>n-</w:t>
      </w:r>
      <w:r w:rsidRPr="00165F95">
        <w:rPr>
          <w:rFonts w:ascii="Calibri" w:hAnsi="Calibri"/>
          <w:sz w:val="22"/>
          <w:szCs w:val="22"/>
        </w:rPr>
        <w:t xml:space="preserve"> relevant i</w:t>
      </w:r>
      <w:r w:rsidRPr="00165F95">
        <w:rPr>
          <w:rFonts w:ascii="Calibri" w:hAnsi="Calibri"/>
          <w:sz w:val="22"/>
          <w:szCs w:val="22"/>
        </w:rPr>
        <w:t>n</w:t>
      </w:r>
      <w:r w:rsidRPr="00165F95">
        <w:rPr>
          <w:rFonts w:ascii="Calibri" w:hAnsi="Calibri"/>
          <w:sz w:val="22"/>
          <w:szCs w:val="22"/>
        </w:rPr>
        <w:t>formation and misleading signals</w:t>
      </w:r>
      <w:r>
        <w:rPr>
          <w:rFonts w:ascii="Calibri" w:hAnsi="Calibri"/>
          <w:sz w:val="22"/>
          <w:szCs w:val="22"/>
        </w:rPr>
        <w:t>;</w:t>
      </w:r>
    </w:p>
    <w:p w:rsidR="001B1878" w:rsidRDefault="001B1878" w:rsidP="001B1878">
      <w:pPr>
        <w:spacing w:before="245" w:line="264" w:lineRule="exact"/>
        <w:jc w:val="both"/>
        <w:rPr>
          <w:rFonts w:ascii="Calibri" w:hAnsi="Calibri"/>
          <w:sz w:val="22"/>
          <w:szCs w:val="22"/>
        </w:rPr>
      </w:pPr>
      <w:r w:rsidRPr="007856BB">
        <w:rPr>
          <w:rFonts w:ascii="Calibri" w:hAnsi="Calibri"/>
          <w:sz w:val="22"/>
          <w:szCs w:val="22"/>
        </w:rPr>
        <w:t>We would also welcome publication of a Feedback Statement taking into account all the comments received by the industry.</w:t>
      </w:r>
    </w:p>
    <w:p w:rsidR="001B1878" w:rsidRDefault="001B1878" w:rsidP="001B1878">
      <w:pPr>
        <w:autoSpaceDE w:val="0"/>
        <w:autoSpaceDN w:val="0"/>
        <w:adjustRightInd w:val="0"/>
        <w:jc w:val="both"/>
        <w:rPr>
          <w:rFonts w:ascii="Calibri" w:hAnsi="Calibri"/>
          <w:color w:val="000000"/>
          <w:sz w:val="22"/>
          <w:szCs w:val="22"/>
        </w:rPr>
      </w:pPr>
    </w:p>
    <w:p w:rsidR="001B1878" w:rsidRPr="009A1E69" w:rsidRDefault="001B1878" w:rsidP="001B1878">
      <w:pPr>
        <w:autoSpaceDE w:val="0"/>
        <w:autoSpaceDN w:val="0"/>
        <w:adjustRightInd w:val="0"/>
        <w:jc w:val="both"/>
        <w:rPr>
          <w:rFonts w:ascii="Calibri" w:hAnsi="Calibri"/>
          <w:color w:val="000000"/>
          <w:sz w:val="22"/>
          <w:szCs w:val="22"/>
        </w:rPr>
      </w:pPr>
      <w:r w:rsidRPr="009A1E69">
        <w:rPr>
          <w:rFonts w:ascii="Calibri" w:hAnsi="Calibri"/>
          <w:color w:val="000000"/>
          <w:sz w:val="22"/>
          <w:szCs w:val="22"/>
        </w:rPr>
        <w:t xml:space="preserve">We would like to draw your attention </w:t>
      </w:r>
      <w:r>
        <w:rPr>
          <w:rFonts w:ascii="Calibri" w:hAnsi="Calibri"/>
          <w:color w:val="000000"/>
          <w:sz w:val="22"/>
          <w:szCs w:val="22"/>
        </w:rPr>
        <w:t>to</w:t>
      </w:r>
      <w:r w:rsidRPr="009A1E69">
        <w:rPr>
          <w:rFonts w:ascii="Calibri" w:hAnsi="Calibri"/>
          <w:color w:val="000000"/>
          <w:sz w:val="22"/>
          <w:szCs w:val="22"/>
        </w:rPr>
        <w:t xml:space="preserve"> two </w:t>
      </w:r>
      <w:r>
        <w:rPr>
          <w:rFonts w:ascii="Calibri" w:hAnsi="Calibri"/>
          <w:color w:val="000000"/>
          <w:sz w:val="22"/>
          <w:szCs w:val="22"/>
        </w:rPr>
        <w:t>general</w:t>
      </w:r>
      <w:r w:rsidRPr="009A1E69">
        <w:rPr>
          <w:rFonts w:ascii="Calibri" w:hAnsi="Calibri"/>
          <w:color w:val="000000"/>
          <w:sz w:val="22"/>
          <w:szCs w:val="22"/>
        </w:rPr>
        <w:t xml:space="preserve"> remarks we put in our answer to the 2013 Discu</w:t>
      </w:r>
      <w:r w:rsidRPr="009A1E69">
        <w:rPr>
          <w:rFonts w:ascii="Calibri" w:hAnsi="Calibri"/>
          <w:color w:val="000000"/>
          <w:sz w:val="22"/>
          <w:szCs w:val="22"/>
        </w:rPr>
        <w:t>s</w:t>
      </w:r>
      <w:r w:rsidRPr="009A1E69">
        <w:rPr>
          <w:rFonts w:ascii="Calibri" w:hAnsi="Calibri"/>
          <w:color w:val="000000"/>
          <w:sz w:val="22"/>
          <w:szCs w:val="22"/>
        </w:rPr>
        <w:t>sion Paper</w:t>
      </w:r>
      <w:r>
        <w:rPr>
          <w:rStyle w:val="FootnoteReference"/>
          <w:rFonts w:ascii="Calibri" w:hAnsi="Calibri"/>
          <w:color w:val="000000"/>
          <w:sz w:val="22"/>
          <w:szCs w:val="22"/>
        </w:rPr>
        <w:footnoteReference w:id="2"/>
      </w:r>
      <w:r w:rsidRPr="009A1E69">
        <w:rPr>
          <w:rFonts w:ascii="Calibri" w:hAnsi="Calibri"/>
          <w:color w:val="000000"/>
          <w:sz w:val="22"/>
          <w:szCs w:val="22"/>
        </w:rPr>
        <w:t xml:space="preserve"> as we did not find any comment on that in the </w:t>
      </w:r>
      <w:r>
        <w:rPr>
          <w:rFonts w:ascii="Calibri" w:hAnsi="Calibri"/>
          <w:color w:val="000000"/>
          <w:sz w:val="22"/>
          <w:szCs w:val="22"/>
        </w:rPr>
        <w:t>current</w:t>
      </w:r>
      <w:r w:rsidRPr="009A1E69">
        <w:rPr>
          <w:rFonts w:ascii="Calibri" w:hAnsi="Calibri"/>
          <w:color w:val="000000"/>
          <w:sz w:val="22"/>
          <w:szCs w:val="22"/>
        </w:rPr>
        <w:t xml:space="preserve"> Consultation Paper.</w:t>
      </w:r>
    </w:p>
    <w:p w:rsidR="001B1878" w:rsidRPr="009A1E69" w:rsidRDefault="001B1878" w:rsidP="001B1878">
      <w:pPr>
        <w:autoSpaceDE w:val="0"/>
        <w:autoSpaceDN w:val="0"/>
        <w:adjustRightInd w:val="0"/>
        <w:jc w:val="both"/>
        <w:rPr>
          <w:rFonts w:ascii="Calibri" w:hAnsi="Calibri"/>
          <w:color w:val="000000"/>
          <w:sz w:val="22"/>
          <w:szCs w:val="22"/>
        </w:rPr>
      </w:pPr>
    </w:p>
    <w:p w:rsidR="001B1878" w:rsidRPr="009A1E69" w:rsidRDefault="001B1878" w:rsidP="001B1878">
      <w:pPr>
        <w:autoSpaceDE w:val="0"/>
        <w:autoSpaceDN w:val="0"/>
        <w:adjustRightInd w:val="0"/>
        <w:jc w:val="both"/>
        <w:rPr>
          <w:rFonts w:ascii="Calibri" w:hAnsi="Calibri"/>
          <w:color w:val="000000"/>
          <w:sz w:val="22"/>
          <w:szCs w:val="22"/>
        </w:rPr>
      </w:pPr>
      <w:r w:rsidRPr="009A1E69">
        <w:rPr>
          <w:rFonts w:ascii="Calibri" w:hAnsi="Calibri"/>
          <w:color w:val="000000"/>
          <w:sz w:val="22"/>
          <w:szCs w:val="22"/>
        </w:rPr>
        <w:t xml:space="preserve">The first </w:t>
      </w:r>
      <w:r>
        <w:rPr>
          <w:rFonts w:ascii="Calibri" w:hAnsi="Calibri"/>
          <w:color w:val="000000"/>
          <w:sz w:val="22"/>
          <w:szCs w:val="22"/>
        </w:rPr>
        <w:t>one</w:t>
      </w:r>
      <w:r w:rsidRPr="009A1E69">
        <w:rPr>
          <w:rFonts w:ascii="Calibri" w:hAnsi="Calibri"/>
          <w:color w:val="000000"/>
          <w:sz w:val="22"/>
          <w:szCs w:val="22"/>
        </w:rPr>
        <w:t xml:space="preserve"> concerns the role of</w:t>
      </w:r>
      <w:r>
        <w:rPr>
          <w:rFonts w:ascii="Calibri" w:hAnsi="Calibri"/>
          <w:color w:val="000000"/>
          <w:sz w:val="22"/>
          <w:szCs w:val="22"/>
        </w:rPr>
        <w:t xml:space="preserve"> the issuer according to art. 19</w:t>
      </w:r>
      <w:r w:rsidRPr="009A1E69">
        <w:rPr>
          <w:rFonts w:ascii="Calibri" w:hAnsi="Calibri"/>
          <w:color w:val="000000"/>
          <w:sz w:val="22"/>
          <w:szCs w:val="22"/>
        </w:rPr>
        <w:t xml:space="preserve"> of MAR: it should be clarified that issuers </w:t>
      </w:r>
      <w:r>
        <w:rPr>
          <w:rFonts w:ascii="Calibri" w:hAnsi="Calibri"/>
          <w:color w:val="000000"/>
          <w:sz w:val="22"/>
          <w:szCs w:val="22"/>
        </w:rPr>
        <w:t>are recipients of the</w:t>
      </w:r>
      <w:r w:rsidRPr="009A1E69">
        <w:rPr>
          <w:rFonts w:ascii="Calibri" w:hAnsi="Calibri"/>
          <w:color w:val="000000"/>
          <w:sz w:val="22"/>
          <w:szCs w:val="22"/>
        </w:rPr>
        <w:t xml:space="preserve"> information about the transactions conducted by </w:t>
      </w:r>
      <w:r>
        <w:rPr>
          <w:rFonts w:ascii="Calibri" w:hAnsi="Calibri"/>
          <w:color w:val="000000"/>
          <w:sz w:val="22"/>
          <w:szCs w:val="22"/>
        </w:rPr>
        <w:t xml:space="preserve">a </w:t>
      </w:r>
      <w:r w:rsidRPr="009A1E69">
        <w:rPr>
          <w:rFonts w:ascii="Calibri" w:hAnsi="Calibri"/>
          <w:color w:val="000000"/>
          <w:sz w:val="22"/>
          <w:szCs w:val="22"/>
        </w:rPr>
        <w:t xml:space="preserve">person discharging managerial responsibilities (“PDMRs”) and </w:t>
      </w:r>
      <w:r>
        <w:rPr>
          <w:rFonts w:ascii="Calibri" w:hAnsi="Calibri"/>
          <w:color w:val="000000"/>
          <w:sz w:val="22"/>
          <w:szCs w:val="22"/>
        </w:rPr>
        <w:t xml:space="preserve">a </w:t>
      </w:r>
      <w:r w:rsidRPr="009A1E69">
        <w:rPr>
          <w:rFonts w:ascii="Calibri" w:hAnsi="Calibri"/>
          <w:color w:val="000000"/>
          <w:sz w:val="22"/>
          <w:szCs w:val="22"/>
        </w:rPr>
        <w:t>person closely associated</w:t>
      </w:r>
      <w:r>
        <w:rPr>
          <w:rFonts w:ascii="Calibri" w:hAnsi="Calibri"/>
          <w:color w:val="000000"/>
          <w:sz w:val="22"/>
          <w:szCs w:val="22"/>
        </w:rPr>
        <w:t>,</w:t>
      </w:r>
      <w:r w:rsidRPr="009A1E69">
        <w:rPr>
          <w:rFonts w:ascii="Calibri" w:hAnsi="Calibri"/>
          <w:color w:val="000000"/>
          <w:sz w:val="22"/>
          <w:szCs w:val="22"/>
        </w:rPr>
        <w:t xml:space="preserve"> and </w:t>
      </w:r>
      <w:r>
        <w:rPr>
          <w:rFonts w:ascii="Calibri" w:hAnsi="Calibri"/>
          <w:color w:val="000000"/>
          <w:sz w:val="22"/>
          <w:szCs w:val="22"/>
        </w:rPr>
        <w:t xml:space="preserve">therefore </w:t>
      </w:r>
      <w:r w:rsidRPr="009A1E69">
        <w:rPr>
          <w:rFonts w:ascii="Calibri" w:hAnsi="Calibri"/>
          <w:color w:val="000000"/>
          <w:sz w:val="22"/>
          <w:szCs w:val="22"/>
        </w:rPr>
        <w:t xml:space="preserve">disclose </w:t>
      </w:r>
      <w:r w:rsidRPr="003346B4">
        <w:rPr>
          <w:rFonts w:ascii="Calibri" w:hAnsi="Calibri"/>
          <w:color w:val="000000"/>
          <w:sz w:val="22"/>
          <w:szCs w:val="22"/>
        </w:rPr>
        <w:t>a subset of</w:t>
      </w:r>
      <w:r w:rsidRPr="009A1E69">
        <w:rPr>
          <w:rFonts w:ascii="Calibri" w:hAnsi="Calibri"/>
          <w:color w:val="000000"/>
          <w:sz w:val="22"/>
          <w:szCs w:val="22"/>
        </w:rPr>
        <w:t xml:space="preserve"> them without </w:t>
      </w:r>
      <w:r>
        <w:rPr>
          <w:rFonts w:ascii="Calibri" w:hAnsi="Calibri"/>
          <w:color w:val="000000"/>
          <w:sz w:val="22"/>
          <w:szCs w:val="22"/>
        </w:rPr>
        <w:t>changing</w:t>
      </w:r>
      <w:r w:rsidRPr="009A1E69">
        <w:rPr>
          <w:rFonts w:ascii="Calibri" w:hAnsi="Calibri"/>
          <w:color w:val="000000"/>
          <w:sz w:val="22"/>
          <w:szCs w:val="22"/>
        </w:rPr>
        <w:t xml:space="preserve"> the data. </w:t>
      </w:r>
    </w:p>
    <w:p w:rsidR="001B1878" w:rsidRPr="001B1878" w:rsidRDefault="001B1878" w:rsidP="001B1878">
      <w:pPr>
        <w:spacing w:before="245" w:line="264" w:lineRule="exact"/>
        <w:jc w:val="both"/>
        <w:rPr>
          <w:rFonts w:ascii="Calibri" w:hAnsi="Calibri"/>
          <w:color w:val="000000"/>
          <w:sz w:val="22"/>
          <w:szCs w:val="22"/>
        </w:rPr>
      </w:pPr>
      <w:r w:rsidRPr="009A1E69">
        <w:rPr>
          <w:rFonts w:ascii="Calibri" w:hAnsi="Calibri"/>
          <w:color w:val="000000"/>
          <w:sz w:val="22"/>
          <w:szCs w:val="22"/>
        </w:rPr>
        <w:t>Secondly, MAR lacks an explicit obligation for a PDMR to dis</w:t>
      </w:r>
      <w:r>
        <w:rPr>
          <w:rFonts w:ascii="Calibri" w:hAnsi="Calibri"/>
          <w:color w:val="000000"/>
          <w:sz w:val="22"/>
          <w:szCs w:val="22"/>
        </w:rPr>
        <w:t xml:space="preserve">close to the issuer, who are </w:t>
      </w:r>
      <w:r w:rsidRPr="009A1E69">
        <w:rPr>
          <w:rFonts w:ascii="Calibri" w:hAnsi="Calibri"/>
          <w:color w:val="000000"/>
          <w:sz w:val="22"/>
          <w:szCs w:val="22"/>
        </w:rPr>
        <w:t>person</w:t>
      </w:r>
      <w:r>
        <w:rPr>
          <w:rFonts w:ascii="Calibri" w:hAnsi="Calibri"/>
          <w:color w:val="000000"/>
          <w:sz w:val="22"/>
          <w:szCs w:val="22"/>
        </w:rPr>
        <w:t>s</w:t>
      </w:r>
      <w:r w:rsidRPr="009A1E69">
        <w:rPr>
          <w:rFonts w:ascii="Calibri" w:hAnsi="Calibri"/>
          <w:color w:val="000000"/>
          <w:sz w:val="22"/>
          <w:szCs w:val="22"/>
        </w:rPr>
        <w:t xml:space="preserve"> closely associated to him</w:t>
      </w:r>
      <w:r>
        <w:rPr>
          <w:rFonts w:ascii="Calibri" w:hAnsi="Calibri"/>
          <w:color w:val="000000"/>
          <w:sz w:val="22"/>
          <w:szCs w:val="22"/>
        </w:rPr>
        <w:t>/her</w:t>
      </w:r>
      <w:r w:rsidRPr="009A1E69">
        <w:rPr>
          <w:rFonts w:ascii="Calibri" w:hAnsi="Calibri"/>
          <w:color w:val="000000"/>
          <w:sz w:val="22"/>
          <w:szCs w:val="22"/>
        </w:rPr>
        <w:t>. Given that the issuer should receive and disclose to the public not only all transa</w:t>
      </w:r>
      <w:r w:rsidRPr="009A1E69">
        <w:rPr>
          <w:rFonts w:ascii="Calibri" w:hAnsi="Calibri"/>
          <w:color w:val="000000"/>
          <w:sz w:val="22"/>
          <w:szCs w:val="22"/>
        </w:rPr>
        <w:t>c</w:t>
      </w:r>
      <w:r w:rsidRPr="009A1E69">
        <w:rPr>
          <w:rFonts w:ascii="Calibri" w:hAnsi="Calibri"/>
          <w:color w:val="000000"/>
          <w:sz w:val="22"/>
          <w:szCs w:val="22"/>
        </w:rPr>
        <w:t>tions transmitted by PDMRs</w:t>
      </w:r>
      <w:r>
        <w:rPr>
          <w:rFonts w:ascii="Calibri" w:hAnsi="Calibri"/>
          <w:color w:val="000000"/>
          <w:sz w:val="22"/>
          <w:szCs w:val="22"/>
        </w:rPr>
        <w:t>,</w:t>
      </w:r>
      <w:r w:rsidRPr="009A1E69">
        <w:rPr>
          <w:rFonts w:ascii="Calibri" w:hAnsi="Calibri"/>
          <w:color w:val="000000"/>
          <w:sz w:val="22"/>
          <w:szCs w:val="22"/>
        </w:rPr>
        <w:t xml:space="preserve"> but also by all persons closely associated to them,</w:t>
      </w:r>
      <w:r>
        <w:rPr>
          <w:rFonts w:ascii="Calibri" w:hAnsi="Calibri"/>
          <w:color w:val="000000"/>
          <w:sz w:val="22"/>
          <w:szCs w:val="22"/>
        </w:rPr>
        <w:t xml:space="preserve"> we would like to unde</w:t>
      </w:r>
      <w:r>
        <w:rPr>
          <w:rFonts w:ascii="Calibri" w:hAnsi="Calibri"/>
          <w:color w:val="000000"/>
          <w:sz w:val="22"/>
          <w:szCs w:val="22"/>
        </w:rPr>
        <w:t>r</w:t>
      </w:r>
      <w:r>
        <w:rPr>
          <w:rFonts w:ascii="Calibri" w:hAnsi="Calibri"/>
          <w:color w:val="000000"/>
          <w:sz w:val="22"/>
          <w:szCs w:val="22"/>
        </w:rPr>
        <w:t xml:space="preserve">line the dependence of the issuers on the goodwill of PDMR and on the correctness of the information that they provide. </w:t>
      </w:r>
      <w:r w:rsidRPr="000B3E05">
        <w:rPr>
          <w:rFonts w:ascii="Calibri" w:hAnsi="Calibri"/>
          <w:color w:val="000000"/>
          <w:sz w:val="22"/>
          <w:szCs w:val="22"/>
        </w:rPr>
        <w:t xml:space="preserve">In addition, </w:t>
      </w:r>
      <w:r>
        <w:rPr>
          <w:rFonts w:ascii="Calibri" w:hAnsi="Calibri"/>
          <w:color w:val="000000"/>
          <w:sz w:val="22"/>
          <w:szCs w:val="22"/>
        </w:rPr>
        <w:t xml:space="preserve">we believe that less </w:t>
      </w:r>
      <w:r w:rsidRPr="000B3E05">
        <w:rPr>
          <w:rFonts w:ascii="Calibri" w:hAnsi="Calibri"/>
          <w:color w:val="000000"/>
          <w:sz w:val="22"/>
          <w:szCs w:val="22"/>
        </w:rPr>
        <w:t xml:space="preserve">stringent provisions </w:t>
      </w:r>
      <w:r>
        <w:rPr>
          <w:rFonts w:ascii="Calibri" w:hAnsi="Calibri"/>
          <w:color w:val="000000"/>
          <w:sz w:val="22"/>
          <w:szCs w:val="22"/>
        </w:rPr>
        <w:t xml:space="preserve">should apply for persons under </w:t>
      </w:r>
      <w:r w:rsidRPr="000B3E05">
        <w:rPr>
          <w:rFonts w:ascii="Calibri" w:hAnsi="Calibri"/>
          <w:color w:val="000000"/>
          <w:sz w:val="22"/>
          <w:szCs w:val="22"/>
        </w:rPr>
        <w:t>age</w:t>
      </w:r>
      <w:r>
        <w:rPr>
          <w:rFonts w:ascii="Calibri" w:hAnsi="Calibri"/>
          <w:color w:val="000000"/>
          <w:sz w:val="22"/>
          <w:szCs w:val="22"/>
        </w:rPr>
        <w:t>: no requirement to provide</w:t>
      </w:r>
      <w:r w:rsidRPr="000B3E05">
        <w:rPr>
          <w:rFonts w:ascii="Calibri" w:hAnsi="Calibri"/>
          <w:color w:val="000000"/>
          <w:sz w:val="22"/>
          <w:szCs w:val="22"/>
        </w:rPr>
        <w:t xml:space="preserve"> the name and </w:t>
      </w:r>
      <w:r>
        <w:rPr>
          <w:rFonts w:ascii="Calibri" w:hAnsi="Calibri"/>
          <w:color w:val="000000"/>
          <w:sz w:val="22"/>
          <w:szCs w:val="22"/>
        </w:rPr>
        <w:t>other personal details, but information on the</w:t>
      </w:r>
      <w:r w:rsidRPr="000B3E05">
        <w:rPr>
          <w:rFonts w:ascii="Calibri" w:hAnsi="Calibri"/>
          <w:color w:val="000000"/>
          <w:sz w:val="22"/>
          <w:szCs w:val="22"/>
        </w:rPr>
        <w:t xml:space="preserve"> person who </w:t>
      </w:r>
      <w:r>
        <w:rPr>
          <w:rFonts w:ascii="Calibri" w:hAnsi="Calibri"/>
          <w:color w:val="000000"/>
          <w:sz w:val="22"/>
          <w:szCs w:val="22"/>
        </w:rPr>
        <w:t>notifies</w:t>
      </w:r>
      <w:r w:rsidRPr="000B3E05">
        <w:rPr>
          <w:rFonts w:ascii="Calibri" w:hAnsi="Calibri"/>
          <w:color w:val="000000"/>
          <w:sz w:val="22"/>
          <w:szCs w:val="22"/>
        </w:rPr>
        <w:t xml:space="preserve"> and fills </w:t>
      </w:r>
      <w:r>
        <w:rPr>
          <w:rFonts w:ascii="Calibri" w:hAnsi="Calibri"/>
          <w:color w:val="000000"/>
          <w:sz w:val="22"/>
          <w:szCs w:val="22"/>
        </w:rPr>
        <w:t xml:space="preserve">out </w:t>
      </w:r>
      <w:r w:rsidRPr="000B3E05">
        <w:rPr>
          <w:rFonts w:ascii="Calibri" w:hAnsi="Calibri"/>
          <w:color w:val="000000"/>
          <w:sz w:val="22"/>
          <w:szCs w:val="22"/>
        </w:rPr>
        <w:t>the form.</w:t>
      </w:r>
    </w:p>
    <w:permEnd w:id="3"/>
    <w:p w:rsidR="00D74C9D" w:rsidRDefault="00D74C9D" w:rsidP="00D74C9D">
      <w:r>
        <w:t>&lt;</w:t>
      </w:r>
      <w:r w:rsidRPr="00D74C9D">
        <w:t xml:space="preserve"> </w:t>
      </w:r>
      <w:r>
        <w:t>ESMA_COMMENT_MAR_TA_1&gt;</w:t>
      </w:r>
    </w:p>
    <w:p w:rsidR="00D74C9D" w:rsidRDefault="00D74C9D">
      <w:r>
        <w:br w:type="page"/>
      </w:r>
    </w:p>
    <w:p w:rsidR="00E9344E" w:rsidRDefault="00E9344E" w:rsidP="00E9344E">
      <w:pPr>
        <w:pStyle w:val="Heading1"/>
        <w:keepLines/>
        <w:numPr>
          <w:ilvl w:val="0"/>
          <w:numId w:val="37"/>
        </w:numPr>
        <w:spacing w:before="480" w:after="0"/>
      </w:pPr>
      <w:r>
        <w:lastRenderedPageBreak/>
        <w:t>Specification of the indicators of market manipulation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that the proposed examples of practices and the indicators relating to these practices clarify the indicators of manipulative behaviours listed in Annex I of MAR?</w:t>
      </w:r>
    </w:p>
    <w:p w:rsidR="00E9344E" w:rsidRDefault="00E9344E" w:rsidP="00E9344E"/>
    <w:p w:rsidR="00E9344E" w:rsidRDefault="00E9344E" w:rsidP="00E9344E">
      <w:r>
        <w:t>&lt;ESMA_QUESTION_MAR_TA_1&gt;</w:t>
      </w:r>
    </w:p>
    <w:p w:rsidR="00E9344E" w:rsidRDefault="00E9344E" w:rsidP="00E9344E">
      <w:permStart w:id="4" w:edGrp="everyone"/>
      <w:r>
        <w:t>TYPE YOUR TEXT HERE</w:t>
      </w:r>
    </w:p>
    <w:permEnd w:id="4"/>
    <w:p w:rsidR="00E9344E" w:rsidRDefault="00E9344E" w:rsidP="00E9344E">
      <w:r>
        <w:t>&lt;ESMA_QUESTION_MAR_TA_1&gt;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think that the non-exhaustive list of indicators of market manipulation pr</w:t>
      </w:r>
      <w:r>
        <w:t>o</w:t>
      </w:r>
      <w:r>
        <w:t>posed in the CP are appropriate considering the extended scope of MAR in terms of i</w:t>
      </w:r>
      <w:r>
        <w:t>n</w:t>
      </w:r>
      <w:r>
        <w:t xml:space="preserve">struments covered? If not, could you suggest any specific indicator? </w:t>
      </w:r>
    </w:p>
    <w:p w:rsidR="00E9344E" w:rsidRDefault="00E9344E" w:rsidP="00E9344E"/>
    <w:p w:rsidR="00E9344E" w:rsidRDefault="00E9344E" w:rsidP="00E9344E">
      <w:r>
        <w:t>&lt;ESMA_QUESTION_MAR_TA_2&gt;</w:t>
      </w:r>
    </w:p>
    <w:p w:rsidR="00E9344E" w:rsidRDefault="00E9344E" w:rsidP="00E9344E">
      <w:permStart w:id="5" w:edGrp="everyone"/>
      <w:r>
        <w:t>TYPE YOUR TEXT HERE</w:t>
      </w:r>
    </w:p>
    <w:permEnd w:id="5"/>
    <w:p w:rsidR="00E9344E" w:rsidRDefault="00E9344E" w:rsidP="00E9344E">
      <w:r>
        <w:t>&lt;ESMA_QUESTION_MAR_TA_2&gt;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that the practice known as “Phishing</w:t>
      </w:r>
      <w:r>
        <w:rPr>
          <w:rStyle w:val="FootnoteReference"/>
        </w:rPr>
        <w:footnoteReference w:id="3"/>
      </w:r>
      <w:r>
        <w:t xml:space="preserve">” should be included in the list of examples of practices set out in the draft technical advice? </w:t>
      </w:r>
    </w:p>
    <w:p w:rsidR="00E9344E" w:rsidRDefault="00E9344E" w:rsidP="00E9344E"/>
    <w:p w:rsidR="00E9344E" w:rsidRDefault="00E9344E" w:rsidP="00E9344E">
      <w:r>
        <w:t>&lt;ESMA_QUESTION_MAR_TA_3&gt;</w:t>
      </w:r>
    </w:p>
    <w:p w:rsidR="00E9344E" w:rsidRDefault="00E9344E" w:rsidP="00E9344E">
      <w:permStart w:id="6" w:edGrp="everyone"/>
      <w:r>
        <w:t>TYPE YOUR TEXT HERE</w:t>
      </w:r>
    </w:p>
    <w:permEnd w:id="6"/>
    <w:p w:rsidR="00E9344E" w:rsidRDefault="00E9344E" w:rsidP="00E9344E">
      <w:r>
        <w:t>&lt;ESMA_QUESTION_MAR_TA_3&gt;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support the reference to OTC transactions in the context of cross product</w:t>
      </w:r>
      <w:r>
        <w:tab/>
        <w:t xml:space="preserve"> manipulation (i.e. where the same financial instrument is traded on a trading venue and OTC) and inter-trading venue manipulation (i.e. where a financial instrument traded on a trading venue is related to a different OTC financial instrument)?</w:t>
      </w:r>
    </w:p>
    <w:p w:rsidR="00E9344E" w:rsidRDefault="00E9344E" w:rsidP="00E9344E"/>
    <w:p w:rsidR="00E9344E" w:rsidRDefault="00E9344E" w:rsidP="00E9344E">
      <w:r>
        <w:t>&lt;ESMA_QUESTION_MAR_TA_4&gt;</w:t>
      </w:r>
    </w:p>
    <w:p w:rsidR="00E9344E" w:rsidRDefault="00E9344E" w:rsidP="00E9344E">
      <w:permStart w:id="7" w:edGrp="everyone"/>
      <w:r>
        <w:t>TYPE YOUR TEXT HERE</w:t>
      </w:r>
    </w:p>
    <w:permEnd w:id="7"/>
    <w:p w:rsidR="00EC69C3" w:rsidRDefault="00E9344E" w:rsidP="00E9344E">
      <w:r>
        <w:t>&lt;ESMA_QUESTION_MAR_TA_4&gt;</w:t>
      </w:r>
    </w:p>
    <w:p w:rsidR="00E9344E" w:rsidRDefault="00EC69C3" w:rsidP="00E9344E">
      <w:r>
        <w:br w:type="page"/>
      </w:r>
    </w:p>
    <w:p w:rsidR="00E9344E" w:rsidRDefault="00E9344E" w:rsidP="00E9344E">
      <w:pPr>
        <w:pStyle w:val="Heading1"/>
        <w:keepLines/>
        <w:numPr>
          <w:ilvl w:val="0"/>
          <w:numId w:val="37"/>
        </w:numPr>
        <w:spacing w:before="480" w:after="0"/>
      </w:pPr>
      <w:r>
        <w:lastRenderedPageBreak/>
        <w:t>Minimum thresholds for the purpose of the exemption for certain pa</w:t>
      </w:r>
      <w:r>
        <w:t>r</w:t>
      </w:r>
      <w:r>
        <w:t>ticipants in the emission allowance market from the requirement to publicly disclose inside information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If you do not agree with the suggested thresholds, what would you consider to be appropriate thresholds of CO2 emissions and rated thermal input below which indivi</w:t>
      </w:r>
      <w:r>
        <w:t>d</w:t>
      </w:r>
      <w:r>
        <w:t>ual information would have no impact on investors' decisions? Please substantiate.</w:t>
      </w:r>
    </w:p>
    <w:p w:rsidR="00E9344E" w:rsidRDefault="00E9344E" w:rsidP="00E9344E"/>
    <w:p w:rsidR="00E9344E" w:rsidRDefault="00E9344E" w:rsidP="00E9344E">
      <w:r>
        <w:t>&lt;ESMA_QUESTION_MAR_TA_5&gt;</w:t>
      </w:r>
    </w:p>
    <w:p w:rsidR="00E9344E" w:rsidRDefault="00E9344E" w:rsidP="00E9344E">
      <w:permStart w:id="8" w:edGrp="everyone"/>
      <w:r>
        <w:t>TYPE YOUR TEXT HERE</w:t>
      </w:r>
    </w:p>
    <w:permEnd w:id="8"/>
    <w:p w:rsidR="00E9344E" w:rsidRDefault="00E9344E" w:rsidP="00E9344E">
      <w:r>
        <w:t>&lt;ESMA_QUESTION_MAR_TA_5&gt;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In your opinion, what types of entity-specific, non-public information held by ind</w:t>
      </w:r>
      <w:r>
        <w:t>i</w:t>
      </w:r>
      <w:r>
        <w:t>vidual market participants are most relevant for price formation or investment dec</w:t>
      </w:r>
      <w:r>
        <w:t>i</w:t>
      </w:r>
      <w:r>
        <w:t>sions in the emission allowance market?</w:t>
      </w:r>
    </w:p>
    <w:p w:rsidR="00E9344E" w:rsidRDefault="00E9344E" w:rsidP="00E9344E"/>
    <w:p w:rsidR="00E9344E" w:rsidRDefault="00E9344E" w:rsidP="00E9344E">
      <w:r>
        <w:t>&lt;ESMA_QUESTION_MAR_TA_6&gt;</w:t>
      </w:r>
    </w:p>
    <w:p w:rsidR="00E9344E" w:rsidRDefault="00E9344E" w:rsidP="00E9344E">
      <w:permStart w:id="9" w:edGrp="everyone"/>
      <w:r>
        <w:t>TYPE YOUR TEXT HERE</w:t>
      </w:r>
    </w:p>
    <w:permEnd w:id="9"/>
    <w:p w:rsidR="00E9344E" w:rsidRDefault="00E9344E" w:rsidP="00E9344E">
      <w:r>
        <w:t>&lt;ESMA_QUESTION_MAR_TA_6&gt;</w:t>
      </w:r>
    </w:p>
    <w:p w:rsidR="00E9344E" w:rsidRDefault="00E9344E" w:rsidP="00E9344E">
      <w:r>
        <w:br w:type="page"/>
      </w:r>
    </w:p>
    <w:p w:rsidR="00E9344E" w:rsidRDefault="00E9344E" w:rsidP="00E9344E">
      <w:pPr>
        <w:pStyle w:val="Heading1"/>
        <w:keepLines/>
        <w:numPr>
          <w:ilvl w:val="0"/>
          <w:numId w:val="37"/>
        </w:numPr>
        <w:spacing w:before="480" w:after="0"/>
      </w:pPr>
      <w:r>
        <w:lastRenderedPageBreak/>
        <w:t>Determination of the competent authority for notification of delays in public disclosure of inside information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proposals for determining the competent authority to whom issuers of financial instruments and emission allowances market participants should n</w:t>
      </w:r>
      <w:r>
        <w:t>o</w:t>
      </w:r>
      <w:r>
        <w:t xml:space="preserve">tify delays in disclosure of inside information? </w:t>
      </w:r>
    </w:p>
    <w:p w:rsidR="00E9344E" w:rsidRDefault="00E9344E" w:rsidP="00E9344E"/>
    <w:p w:rsidR="00E9344E" w:rsidRDefault="00E9344E" w:rsidP="00E9344E">
      <w:r>
        <w:t>&lt;ESMA_QUESTION_MAR_TA_7&gt;</w:t>
      </w:r>
    </w:p>
    <w:p w:rsidR="001B1878" w:rsidRPr="009A1E69" w:rsidRDefault="001B1878" w:rsidP="001B1878">
      <w:pPr>
        <w:pStyle w:val="04aNumbering"/>
        <w:tabs>
          <w:tab w:val="clear" w:pos="851"/>
        </w:tabs>
        <w:spacing w:after="0" w:line="240" w:lineRule="auto"/>
        <w:ind w:left="0" w:firstLine="0"/>
        <w:rPr>
          <w:rFonts w:ascii="Calibri" w:hAnsi="Calibri"/>
          <w:sz w:val="22"/>
          <w:szCs w:val="22"/>
        </w:rPr>
      </w:pPr>
      <w:permStart w:id="10" w:edGrp="everyone"/>
      <w:r w:rsidRPr="009A1E69">
        <w:rPr>
          <w:rFonts w:ascii="Calibri" w:hAnsi="Calibri"/>
          <w:sz w:val="22"/>
          <w:szCs w:val="22"/>
        </w:rPr>
        <w:t>ESMA has identified different options to determine the authority for the purpose of notification of delays and public disclosure of inside information. It suggests a three-fold approach which principally refers to the competent authority of the Member State where the issuer’s registered office is located. The pr</w:t>
      </w:r>
      <w:r w:rsidRPr="009A1E69">
        <w:rPr>
          <w:rFonts w:ascii="Calibri" w:hAnsi="Calibri"/>
          <w:sz w:val="22"/>
          <w:szCs w:val="22"/>
        </w:rPr>
        <w:t>o</w:t>
      </w:r>
      <w:r w:rsidRPr="009A1E69">
        <w:rPr>
          <w:rFonts w:ascii="Calibri" w:hAnsi="Calibri"/>
          <w:sz w:val="22"/>
          <w:szCs w:val="22"/>
        </w:rPr>
        <w:t>posed approach seems efficient and su</w:t>
      </w:r>
      <w:r w:rsidRPr="009A1E69">
        <w:rPr>
          <w:rFonts w:ascii="Calibri" w:hAnsi="Calibri"/>
          <w:sz w:val="22"/>
          <w:szCs w:val="22"/>
        </w:rPr>
        <w:t>p</w:t>
      </w:r>
      <w:r w:rsidRPr="009A1E69">
        <w:rPr>
          <w:rFonts w:ascii="Calibri" w:hAnsi="Calibri"/>
          <w:sz w:val="22"/>
          <w:szCs w:val="22"/>
        </w:rPr>
        <w:t>portive of market monitoring.</w:t>
      </w:r>
    </w:p>
    <w:permEnd w:id="10"/>
    <w:p w:rsidR="00E9344E" w:rsidRDefault="00E9344E" w:rsidP="00E9344E">
      <w:r>
        <w:t>&lt;ESMA_QUESTION_MAR_TA_7&gt;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Under point c) of paragraph 2 of the draft technical advice, in cases in which the issuer’s financial instruments were admitted to trading or traded simultaneously in di</w:t>
      </w:r>
      <w:r>
        <w:t>f</w:t>
      </w:r>
      <w:r>
        <w:t>ferent MSs, which criteria should ESMA take into consideration to determine the rel</w:t>
      </w:r>
      <w:r>
        <w:t>e</w:t>
      </w:r>
      <w:r>
        <w:t>vant competent authority?</w:t>
      </w:r>
    </w:p>
    <w:p w:rsidR="00E9344E" w:rsidRDefault="00E9344E" w:rsidP="00E9344E"/>
    <w:p w:rsidR="00E9344E" w:rsidRDefault="00E9344E" w:rsidP="00E9344E">
      <w:r>
        <w:t>&lt;ESMA_QUESTION_MAR_TA_8&gt;</w:t>
      </w:r>
    </w:p>
    <w:p w:rsidR="00E9344E" w:rsidRDefault="00E9344E" w:rsidP="00E9344E">
      <w:permStart w:id="11" w:edGrp="everyone"/>
      <w:r>
        <w:t>TYPE YOUR TEXT HERE</w:t>
      </w:r>
    </w:p>
    <w:permEnd w:id="11"/>
    <w:p w:rsidR="00E9344E" w:rsidRDefault="00E9344E" w:rsidP="00E9344E">
      <w:r>
        <w:t>&lt;ESMA_QUESTION_MAR_TA_8&gt;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it would be appropriate to determine in a different manner the competent authority for the purpose of Article 17(5) of MAR, where the delay has the scope of preserving the stability of the financial system? If so, should the competent a</w:t>
      </w:r>
      <w:r>
        <w:t>u</w:t>
      </w:r>
      <w:r>
        <w:t>thority be determined according to mechanism set out in Article 19(2) of MAR or in a</w:t>
      </w:r>
      <w:r>
        <w:t>n</w:t>
      </w:r>
      <w:r>
        <w:t>other way?</w:t>
      </w:r>
    </w:p>
    <w:p w:rsidR="00E9344E" w:rsidRDefault="00E9344E" w:rsidP="00E9344E"/>
    <w:p w:rsidR="00E9344E" w:rsidRDefault="00E9344E" w:rsidP="00E9344E">
      <w:r>
        <w:t>&lt;ESMA_QUESTION_MAR_TA_9&gt;</w:t>
      </w:r>
    </w:p>
    <w:p w:rsidR="00E9344E" w:rsidRDefault="00E9344E" w:rsidP="00E9344E">
      <w:permStart w:id="12" w:edGrp="everyone"/>
      <w:r>
        <w:t>TYPE YOUR TEXT HERE</w:t>
      </w:r>
    </w:p>
    <w:permEnd w:id="12"/>
    <w:p w:rsidR="00E9344E" w:rsidRDefault="00E9344E" w:rsidP="00E9344E">
      <w:r>
        <w:t>&lt;ESMA_QUESTION_MAR_TA_9&gt;</w:t>
      </w:r>
    </w:p>
    <w:p w:rsidR="00E9344E" w:rsidRDefault="00E9344E" w:rsidP="00E9344E">
      <w:r>
        <w:br w:type="page"/>
      </w:r>
    </w:p>
    <w:p w:rsidR="00E9344E" w:rsidRDefault="00E9344E" w:rsidP="00E9344E">
      <w:pPr>
        <w:pStyle w:val="Heading1"/>
        <w:keepLines/>
        <w:numPr>
          <w:ilvl w:val="0"/>
          <w:numId w:val="37"/>
        </w:numPr>
        <w:spacing w:before="480" w:after="0"/>
      </w:pPr>
      <w:r>
        <w:lastRenderedPageBreak/>
        <w:t>Managers’ transactions</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types of transactions listed in the draft technical advice that trigger the duty to notify?</w:t>
      </w:r>
    </w:p>
    <w:p w:rsidR="00E9344E" w:rsidRDefault="00E9344E" w:rsidP="00E9344E"/>
    <w:p w:rsidR="00E9344E" w:rsidRDefault="00E9344E" w:rsidP="00E9344E">
      <w:r>
        <w:t>&lt;ESMA_QUESTION_MAR_TA_10&gt;</w:t>
      </w:r>
    </w:p>
    <w:p w:rsidR="00986D88" w:rsidRDefault="00986D88" w:rsidP="008815C3">
      <w:pPr>
        <w:spacing w:before="245" w:line="264" w:lineRule="exact"/>
        <w:jc w:val="both"/>
        <w:rPr>
          <w:rFonts w:ascii="Calibri" w:hAnsi="Calibri"/>
          <w:sz w:val="22"/>
          <w:szCs w:val="22"/>
        </w:rPr>
      </w:pPr>
      <w:permStart w:id="13" w:edGrp="everyone"/>
      <w:r>
        <w:rPr>
          <w:rFonts w:ascii="Calibri" w:hAnsi="Calibri"/>
          <w:sz w:val="22"/>
          <w:szCs w:val="22"/>
        </w:rPr>
        <w:t xml:space="preserve">We fear that inclusion of transactions in which the PDMT does not play an active role, like receiving </w:t>
      </w:r>
      <w:r w:rsidRPr="009A1E69">
        <w:rPr>
          <w:rFonts w:ascii="Calibri" w:hAnsi="Calibri"/>
          <w:sz w:val="22"/>
          <w:szCs w:val="22"/>
        </w:rPr>
        <w:t>gifts, inheritances and donations</w:t>
      </w:r>
      <w:r>
        <w:rPr>
          <w:rFonts w:ascii="Calibri" w:hAnsi="Calibri"/>
          <w:sz w:val="22"/>
          <w:szCs w:val="22"/>
        </w:rPr>
        <w:t>, among those triggering the duty to notify, may result in flooding the market with not relevant information and misleading signals. T</w:t>
      </w:r>
      <w:r w:rsidRPr="00CC3FB7">
        <w:rPr>
          <w:rFonts w:ascii="Calibri" w:hAnsi="Calibri"/>
          <w:sz w:val="22"/>
          <w:szCs w:val="22"/>
        </w:rPr>
        <w:t>he low threshold set forth by the MAR, combined with the obligation to notify every single t</w:t>
      </w:r>
      <w:r>
        <w:rPr>
          <w:rFonts w:ascii="Calibri" w:hAnsi="Calibri"/>
          <w:sz w:val="22"/>
          <w:szCs w:val="22"/>
        </w:rPr>
        <w:t xml:space="preserve">ransaction once € 5 </w:t>
      </w:r>
      <w:r w:rsidRPr="00CC3FB7">
        <w:rPr>
          <w:rFonts w:ascii="Calibri" w:hAnsi="Calibri"/>
          <w:sz w:val="22"/>
          <w:szCs w:val="22"/>
        </w:rPr>
        <w:t>000</w:t>
      </w:r>
      <w:r>
        <w:rPr>
          <w:rFonts w:ascii="Calibri" w:hAnsi="Calibri"/>
          <w:sz w:val="22"/>
          <w:szCs w:val="22"/>
        </w:rPr>
        <w:t xml:space="preserve"> is reached</w:t>
      </w:r>
      <w:r w:rsidRPr="00CC3FB7">
        <w:rPr>
          <w:rFonts w:ascii="Calibri" w:hAnsi="Calibri"/>
          <w:sz w:val="22"/>
          <w:szCs w:val="22"/>
        </w:rPr>
        <w:t xml:space="preserve">, </w:t>
      </w:r>
      <w:r>
        <w:rPr>
          <w:rFonts w:ascii="Calibri" w:hAnsi="Calibri"/>
          <w:sz w:val="22"/>
          <w:szCs w:val="22"/>
        </w:rPr>
        <w:t xml:space="preserve">will already significantly increase the number of notifications in the market. </w:t>
      </w:r>
    </w:p>
    <w:p w:rsidR="00986D88" w:rsidRDefault="00986D88" w:rsidP="008815C3">
      <w:pPr>
        <w:spacing w:before="245" w:line="264" w:lineRule="exact"/>
        <w:jc w:val="both"/>
        <w:rPr>
          <w:rFonts w:ascii="Calibri" w:hAnsi="Calibri"/>
          <w:sz w:val="22"/>
          <w:szCs w:val="22"/>
        </w:rPr>
      </w:pPr>
      <w:r>
        <w:rPr>
          <w:rFonts w:ascii="Calibri" w:hAnsi="Calibri"/>
          <w:sz w:val="22"/>
          <w:szCs w:val="22"/>
        </w:rPr>
        <w:t>In these circumstances, recognising which transactions are worth shareholders’ attention will be ha</w:t>
      </w:r>
      <w:r>
        <w:rPr>
          <w:rFonts w:ascii="Calibri" w:hAnsi="Calibri"/>
          <w:sz w:val="22"/>
          <w:szCs w:val="22"/>
        </w:rPr>
        <w:t>m</w:t>
      </w:r>
      <w:r>
        <w:rPr>
          <w:rFonts w:ascii="Calibri" w:hAnsi="Calibri"/>
          <w:sz w:val="22"/>
          <w:szCs w:val="22"/>
        </w:rPr>
        <w:t xml:space="preserve">pered, while creating additional compliance problems for issuers. This is why </w:t>
      </w:r>
      <w:r w:rsidRPr="005F0B45">
        <w:rPr>
          <w:rFonts w:ascii="Calibri" w:hAnsi="Calibri"/>
          <w:sz w:val="22"/>
          <w:szCs w:val="22"/>
        </w:rPr>
        <w:t xml:space="preserve">some regulators, like </w:t>
      </w:r>
      <w:r>
        <w:rPr>
          <w:rFonts w:ascii="Calibri" w:hAnsi="Calibri"/>
          <w:sz w:val="22"/>
          <w:szCs w:val="22"/>
        </w:rPr>
        <w:t>in France</w:t>
      </w:r>
      <w:r w:rsidRPr="005F0B45">
        <w:rPr>
          <w:rFonts w:ascii="Calibri" w:hAnsi="Calibri"/>
          <w:sz w:val="22"/>
          <w:szCs w:val="22"/>
        </w:rPr>
        <w:t>,</w:t>
      </w:r>
      <w:r>
        <w:rPr>
          <w:rFonts w:ascii="Calibri" w:hAnsi="Calibri"/>
          <w:sz w:val="22"/>
          <w:szCs w:val="22"/>
        </w:rPr>
        <w:t xml:space="preserve"> Italy</w:t>
      </w:r>
      <w:r w:rsidRPr="005F0B45">
        <w:rPr>
          <w:rFonts w:ascii="Calibri" w:hAnsi="Calibri"/>
          <w:sz w:val="22"/>
          <w:szCs w:val="22"/>
        </w:rPr>
        <w:t xml:space="preserve"> </w:t>
      </w:r>
      <w:r>
        <w:rPr>
          <w:rFonts w:ascii="Calibri" w:hAnsi="Calibri"/>
          <w:sz w:val="22"/>
          <w:szCs w:val="22"/>
        </w:rPr>
        <w:t xml:space="preserve">and Germany, </w:t>
      </w:r>
      <w:r w:rsidRPr="005F0B45">
        <w:rPr>
          <w:rFonts w:ascii="Calibri" w:hAnsi="Calibri"/>
          <w:sz w:val="22"/>
          <w:szCs w:val="22"/>
        </w:rPr>
        <w:t xml:space="preserve">decided to exclude </w:t>
      </w:r>
      <w:r>
        <w:rPr>
          <w:rFonts w:ascii="Calibri" w:hAnsi="Calibri"/>
          <w:sz w:val="22"/>
          <w:szCs w:val="22"/>
        </w:rPr>
        <w:t xml:space="preserve">“passive transactions” </w:t>
      </w:r>
      <w:r w:rsidRPr="005F0B45">
        <w:rPr>
          <w:rFonts w:ascii="Calibri" w:hAnsi="Calibri"/>
          <w:sz w:val="22"/>
          <w:szCs w:val="22"/>
        </w:rPr>
        <w:t>from the notification requirement</w:t>
      </w:r>
      <w:r>
        <w:rPr>
          <w:rFonts w:ascii="Calibri" w:hAnsi="Calibri"/>
          <w:sz w:val="22"/>
          <w:szCs w:val="22"/>
        </w:rPr>
        <w:t xml:space="preserve"> under MAD</w:t>
      </w:r>
      <w:r w:rsidRPr="005F0B45">
        <w:rPr>
          <w:rFonts w:ascii="Calibri" w:hAnsi="Calibri"/>
          <w:sz w:val="22"/>
          <w:szCs w:val="22"/>
        </w:rPr>
        <w:t>.</w:t>
      </w:r>
    </w:p>
    <w:p w:rsidR="00986D88" w:rsidRDefault="00986D88" w:rsidP="00E9344E">
      <w:pPr>
        <w:rPr>
          <w:rFonts w:ascii="Calibri" w:hAnsi="Calibri"/>
          <w:sz w:val="22"/>
          <w:szCs w:val="22"/>
        </w:rPr>
      </w:pPr>
      <w:r>
        <w:rPr>
          <w:rFonts w:ascii="Calibri" w:hAnsi="Calibri"/>
          <w:sz w:val="22"/>
          <w:szCs w:val="22"/>
        </w:rPr>
        <w:t xml:space="preserve">The same should apply to pre-arranged components of variable remuneration plans, e.g. stock options where the PDMT has no discretion (no choice over the type </w:t>
      </w:r>
      <w:proofErr w:type="gramStart"/>
      <w:r>
        <w:rPr>
          <w:rFonts w:ascii="Calibri" w:hAnsi="Calibri"/>
          <w:sz w:val="22"/>
          <w:szCs w:val="22"/>
        </w:rPr>
        <w:t>of transaction nor</w:t>
      </w:r>
      <w:proofErr w:type="gramEnd"/>
      <w:r>
        <w:rPr>
          <w:rFonts w:ascii="Calibri" w:hAnsi="Calibri"/>
          <w:sz w:val="22"/>
          <w:szCs w:val="22"/>
        </w:rPr>
        <w:t xml:space="preserve"> on when it should be executed). Also here, the transaction is not creating any signal for the market participants on what are the current expectations of the PDMR regarding the course of business of the respective listed co</w:t>
      </w:r>
      <w:r>
        <w:rPr>
          <w:rFonts w:ascii="Calibri" w:hAnsi="Calibri"/>
          <w:sz w:val="22"/>
          <w:szCs w:val="22"/>
        </w:rPr>
        <w:t>m</w:t>
      </w:r>
      <w:r>
        <w:rPr>
          <w:rFonts w:ascii="Calibri" w:hAnsi="Calibri"/>
          <w:sz w:val="22"/>
          <w:szCs w:val="22"/>
        </w:rPr>
        <w:t>pany.</w:t>
      </w:r>
    </w:p>
    <w:permEnd w:id="13"/>
    <w:p w:rsidR="00E9344E" w:rsidRDefault="00E9344E" w:rsidP="00E9344E">
      <w:r>
        <w:t>&lt;ESMA_QUESTION_MAR_TA_10&gt;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Under paragraph 3 of the draft technical advice, do you consider the use of a “weighting approach” in relation to indices and baskets appropriate or alternatively, should the use of such approach be discarded? Please provide an explanation.</w:t>
      </w:r>
    </w:p>
    <w:p w:rsidR="00E9344E" w:rsidRDefault="00E9344E" w:rsidP="00E9344E"/>
    <w:p w:rsidR="00E9344E" w:rsidRDefault="00E9344E" w:rsidP="00E9344E">
      <w:r>
        <w:t>&lt;ESMA_QUESTION_MAR_TA_11&gt;</w:t>
      </w:r>
    </w:p>
    <w:p w:rsidR="00986D88" w:rsidRDefault="00986D88" w:rsidP="00E9344E">
      <w:pPr>
        <w:rPr>
          <w:rFonts w:ascii="Calibri" w:hAnsi="Calibri"/>
          <w:bCs/>
          <w:sz w:val="22"/>
          <w:szCs w:val="22"/>
        </w:rPr>
      </w:pPr>
      <w:permStart w:id="14" w:edGrp="everyone"/>
      <w:r w:rsidRPr="009A1E69">
        <w:rPr>
          <w:rFonts w:ascii="Calibri" w:hAnsi="Calibri"/>
          <w:bCs/>
          <w:sz w:val="22"/>
          <w:szCs w:val="22"/>
        </w:rPr>
        <w:t xml:space="preserve">A weighting approach </w:t>
      </w:r>
      <w:r>
        <w:rPr>
          <w:rFonts w:ascii="Calibri" w:hAnsi="Calibri"/>
          <w:bCs/>
          <w:sz w:val="22"/>
          <w:szCs w:val="22"/>
        </w:rPr>
        <w:t xml:space="preserve">around 20% as suggested by ESMA will </w:t>
      </w:r>
      <w:r w:rsidRPr="009A1E69">
        <w:rPr>
          <w:rFonts w:ascii="Calibri" w:hAnsi="Calibri"/>
          <w:bCs/>
          <w:sz w:val="22"/>
          <w:szCs w:val="22"/>
        </w:rPr>
        <w:t>be appropriate</w:t>
      </w:r>
      <w:r>
        <w:rPr>
          <w:rFonts w:ascii="Calibri" w:hAnsi="Calibri"/>
          <w:bCs/>
          <w:sz w:val="22"/>
          <w:szCs w:val="22"/>
        </w:rPr>
        <w:t xml:space="preserve"> (the threshold should not be lower).</w:t>
      </w:r>
    </w:p>
    <w:permEnd w:id="14"/>
    <w:p w:rsidR="00E9344E" w:rsidRDefault="00E9344E" w:rsidP="00E9344E">
      <w:proofErr w:type="gramStart"/>
      <w:r>
        <w:t>&lt;</w:t>
      </w:r>
      <w:proofErr w:type="gramEnd"/>
      <w:r>
        <w:t>ESMA_QUESTION_MAR_TA_11&gt;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 xml:space="preserve">Do you support the ESMA approach to circumstances under which trading during a closed period may be permitted by the issuer? If not, please provide an explanation. </w:t>
      </w:r>
    </w:p>
    <w:p w:rsidR="00E9344E" w:rsidRDefault="00E9344E" w:rsidP="00E9344E"/>
    <w:p w:rsidR="00E9344E" w:rsidRDefault="00E9344E" w:rsidP="00E9344E">
      <w:r>
        <w:t>&lt;ESMA_QUESTION_MAR_TA_12&gt;</w:t>
      </w:r>
    </w:p>
    <w:p w:rsidR="00986D88" w:rsidRDefault="00986D88" w:rsidP="00E9344E">
      <w:pPr>
        <w:rPr>
          <w:rFonts w:ascii="Calibri" w:hAnsi="Calibri"/>
          <w:bCs/>
          <w:sz w:val="22"/>
          <w:szCs w:val="22"/>
        </w:rPr>
      </w:pPr>
      <w:permStart w:id="15" w:edGrp="everyone"/>
      <w:r w:rsidRPr="009A1E69">
        <w:rPr>
          <w:rFonts w:ascii="Calibri" w:hAnsi="Calibri"/>
          <w:bCs/>
          <w:sz w:val="22"/>
          <w:szCs w:val="22"/>
        </w:rPr>
        <w:t>Yes</w:t>
      </w:r>
      <w:r>
        <w:rPr>
          <w:rFonts w:ascii="Calibri" w:hAnsi="Calibri"/>
          <w:bCs/>
          <w:sz w:val="22"/>
          <w:szCs w:val="22"/>
        </w:rPr>
        <w:t>,</w:t>
      </w:r>
      <w:r w:rsidRPr="009A1E69">
        <w:rPr>
          <w:rFonts w:ascii="Calibri" w:hAnsi="Calibri"/>
          <w:bCs/>
          <w:sz w:val="22"/>
          <w:szCs w:val="22"/>
        </w:rPr>
        <w:t xml:space="preserve"> we support</w:t>
      </w:r>
      <w:r>
        <w:rPr>
          <w:rFonts w:ascii="Calibri" w:hAnsi="Calibri"/>
          <w:bCs/>
          <w:sz w:val="22"/>
          <w:szCs w:val="22"/>
        </w:rPr>
        <w:t xml:space="preserve"> this</w:t>
      </w:r>
      <w:r w:rsidRPr="009A1E69">
        <w:rPr>
          <w:rFonts w:ascii="Calibri" w:hAnsi="Calibri"/>
          <w:bCs/>
          <w:sz w:val="22"/>
          <w:szCs w:val="22"/>
        </w:rPr>
        <w:t>.</w:t>
      </w:r>
    </w:p>
    <w:permEnd w:id="15"/>
    <w:p w:rsidR="00E9344E" w:rsidRDefault="00E9344E" w:rsidP="00E9344E">
      <w:proofErr w:type="gramStart"/>
      <w:r>
        <w:t>&lt;</w:t>
      </w:r>
      <w:proofErr w:type="gramEnd"/>
      <w:r>
        <w:t>ESMA_QUESTION_MAR_TA_12&gt;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Regarding transactions executed by a third party under a (full) discretionary portf</w:t>
      </w:r>
      <w:r>
        <w:t>o</w:t>
      </w:r>
      <w:r>
        <w:t>lio or asset management mandate, do you foresee any issue with the proposed approach regarding the disclosure of such transactions or the need to ensure that the closed p</w:t>
      </w:r>
      <w:r>
        <w:t>e</w:t>
      </w:r>
      <w:r>
        <w:t>riod prohibition is respected?</w:t>
      </w:r>
    </w:p>
    <w:p w:rsidR="00E9344E" w:rsidRDefault="00E9344E" w:rsidP="00E9344E"/>
    <w:p w:rsidR="00E9344E" w:rsidRDefault="00E9344E" w:rsidP="00E9344E">
      <w:r>
        <w:t>&lt;ESMA_QUESTION_MAR_TA_13&gt;</w:t>
      </w:r>
    </w:p>
    <w:p w:rsidR="00986D88" w:rsidRDefault="00986D88" w:rsidP="00986D88">
      <w:pPr>
        <w:spacing w:before="245" w:line="264" w:lineRule="exact"/>
        <w:jc w:val="both"/>
        <w:rPr>
          <w:rFonts w:ascii="Calibri" w:hAnsi="Calibri"/>
          <w:sz w:val="22"/>
          <w:szCs w:val="22"/>
        </w:rPr>
      </w:pPr>
      <w:permStart w:id="16" w:edGrp="everyone"/>
      <w:r w:rsidRPr="000762B2">
        <w:rPr>
          <w:rFonts w:ascii="Calibri" w:hAnsi="Calibri"/>
          <w:sz w:val="22"/>
          <w:szCs w:val="22"/>
        </w:rPr>
        <w:t xml:space="preserve">We do not agree with ESMA’s proposal to impose on asset managers with a discretionary portfolio </w:t>
      </w:r>
      <w:proofErr w:type="gramStart"/>
      <w:r>
        <w:rPr>
          <w:rFonts w:ascii="Calibri" w:hAnsi="Calibri"/>
          <w:sz w:val="22"/>
          <w:szCs w:val="22"/>
        </w:rPr>
        <w:t xml:space="preserve">a </w:t>
      </w:r>
      <w:r w:rsidRPr="000762B2">
        <w:rPr>
          <w:rFonts w:ascii="Calibri" w:hAnsi="Calibri"/>
          <w:sz w:val="22"/>
          <w:szCs w:val="22"/>
        </w:rPr>
        <w:t xml:space="preserve"> prohibition</w:t>
      </w:r>
      <w:proofErr w:type="gramEnd"/>
      <w:r w:rsidRPr="000762B2">
        <w:rPr>
          <w:rFonts w:ascii="Calibri" w:hAnsi="Calibri"/>
          <w:sz w:val="22"/>
          <w:szCs w:val="22"/>
        </w:rPr>
        <w:t xml:space="preserve"> </w:t>
      </w:r>
      <w:r>
        <w:rPr>
          <w:rFonts w:ascii="Calibri" w:hAnsi="Calibri"/>
          <w:sz w:val="22"/>
          <w:szCs w:val="22"/>
        </w:rPr>
        <w:t xml:space="preserve">on </w:t>
      </w:r>
      <w:r w:rsidRPr="000762B2">
        <w:rPr>
          <w:rFonts w:ascii="Calibri" w:hAnsi="Calibri"/>
          <w:sz w:val="22"/>
          <w:szCs w:val="22"/>
        </w:rPr>
        <w:t>investing in financial instruments linked to the relevant issuer’s shares during the closed period. We believe that these proposals go too far</w:t>
      </w:r>
      <w:r>
        <w:rPr>
          <w:rFonts w:ascii="Calibri" w:hAnsi="Calibri"/>
          <w:sz w:val="22"/>
          <w:szCs w:val="22"/>
        </w:rPr>
        <w:t xml:space="preserve"> as in many </w:t>
      </w:r>
      <w:r w:rsidRPr="00AD7616">
        <w:rPr>
          <w:rFonts w:ascii="Calibri" w:hAnsi="Calibri"/>
          <w:sz w:val="22"/>
          <w:szCs w:val="22"/>
        </w:rPr>
        <w:t>cases, the PDMR will not have the nece</w:t>
      </w:r>
      <w:r w:rsidRPr="00AD7616">
        <w:rPr>
          <w:rFonts w:ascii="Calibri" w:hAnsi="Calibri"/>
          <w:sz w:val="22"/>
          <w:szCs w:val="22"/>
        </w:rPr>
        <w:t>s</w:t>
      </w:r>
      <w:r w:rsidRPr="00AD7616">
        <w:rPr>
          <w:rFonts w:ascii="Calibri" w:hAnsi="Calibri"/>
          <w:sz w:val="22"/>
          <w:szCs w:val="22"/>
        </w:rPr>
        <w:t>sary degree of control over the fund manager</w:t>
      </w:r>
      <w:r>
        <w:rPr>
          <w:rFonts w:ascii="Calibri" w:hAnsi="Calibri"/>
          <w:sz w:val="22"/>
          <w:szCs w:val="22"/>
        </w:rPr>
        <w:t xml:space="preserve">. </w:t>
      </w:r>
    </w:p>
    <w:p w:rsidR="00986D88" w:rsidRDefault="00986D88" w:rsidP="00986D88">
      <w:pPr>
        <w:spacing w:before="245" w:line="264" w:lineRule="exact"/>
        <w:jc w:val="both"/>
        <w:rPr>
          <w:rFonts w:ascii="Calibri" w:hAnsi="Calibri"/>
          <w:sz w:val="22"/>
          <w:szCs w:val="22"/>
        </w:rPr>
      </w:pPr>
      <w:r>
        <w:rPr>
          <w:rFonts w:ascii="Calibri" w:hAnsi="Calibri"/>
          <w:sz w:val="22"/>
          <w:szCs w:val="22"/>
        </w:rPr>
        <w:lastRenderedPageBreak/>
        <w:t>We do not understand how a manager can abuse information, when he does not have any influence on the respective transaction executed by an asset manager managing a portfolio on a discretionary basis. Therefore, w</w:t>
      </w:r>
      <w:r w:rsidRPr="003A5D44">
        <w:rPr>
          <w:rFonts w:ascii="Calibri" w:hAnsi="Calibri"/>
          <w:sz w:val="22"/>
          <w:szCs w:val="22"/>
        </w:rPr>
        <w:t>hen you can prove that a discretionary mandate has been given to the asset managers, the prohibition of trading during the closed period should not be applicable.</w:t>
      </w:r>
      <w:r>
        <w:rPr>
          <w:rFonts w:ascii="Calibri" w:hAnsi="Calibri"/>
          <w:sz w:val="22"/>
          <w:szCs w:val="22"/>
        </w:rPr>
        <w:t xml:space="preserve"> We would like to underline that this is recognised by some regulators (Belgian, French, etc.). </w:t>
      </w:r>
      <w:r w:rsidRPr="00A513B3">
        <w:rPr>
          <w:rFonts w:ascii="Calibri" w:hAnsi="Calibri"/>
          <w:sz w:val="22"/>
          <w:szCs w:val="22"/>
        </w:rPr>
        <w:t xml:space="preserve">For instance, </w:t>
      </w:r>
      <w:r>
        <w:rPr>
          <w:rFonts w:ascii="Calibri" w:hAnsi="Calibri"/>
          <w:sz w:val="22"/>
          <w:szCs w:val="22"/>
        </w:rPr>
        <w:t xml:space="preserve">the French regulator </w:t>
      </w:r>
      <w:r w:rsidRPr="00A513B3">
        <w:rPr>
          <w:rFonts w:ascii="Calibri" w:hAnsi="Calibri"/>
          <w:sz w:val="22"/>
          <w:szCs w:val="22"/>
        </w:rPr>
        <w:t xml:space="preserve">AMF states in its recommendation concerning prevention of insider dealing that the </w:t>
      </w:r>
      <w:r>
        <w:rPr>
          <w:rFonts w:ascii="Calibri" w:hAnsi="Calibri"/>
          <w:sz w:val="22"/>
          <w:szCs w:val="22"/>
        </w:rPr>
        <w:t>contract</w:t>
      </w:r>
      <w:r w:rsidRPr="00A513B3">
        <w:rPr>
          <w:rFonts w:ascii="Calibri" w:hAnsi="Calibri"/>
          <w:sz w:val="22"/>
          <w:szCs w:val="22"/>
        </w:rPr>
        <w:t xml:space="preserve"> with </w:t>
      </w:r>
      <w:r>
        <w:rPr>
          <w:rFonts w:ascii="Calibri" w:hAnsi="Calibri"/>
          <w:sz w:val="22"/>
          <w:szCs w:val="22"/>
        </w:rPr>
        <w:t>a portfolio manager (which implies</w:t>
      </w:r>
      <w:r w:rsidRPr="00A513B3">
        <w:rPr>
          <w:rFonts w:ascii="Calibri" w:hAnsi="Calibri"/>
          <w:sz w:val="22"/>
          <w:szCs w:val="22"/>
        </w:rPr>
        <w:t xml:space="preserve"> that the manager has a strict duty not to interfere in any </w:t>
      </w:r>
      <w:r>
        <w:rPr>
          <w:rFonts w:ascii="Calibri" w:hAnsi="Calibri"/>
          <w:sz w:val="22"/>
          <w:szCs w:val="22"/>
        </w:rPr>
        <w:t xml:space="preserve">transaction) </w:t>
      </w:r>
      <w:r w:rsidRPr="00A513B3">
        <w:rPr>
          <w:rFonts w:ascii="Calibri" w:hAnsi="Calibri"/>
          <w:sz w:val="22"/>
          <w:szCs w:val="22"/>
        </w:rPr>
        <w:t>may co</w:t>
      </w:r>
      <w:r w:rsidRPr="00A513B3">
        <w:rPr>
          <w:rFonts w:ascii="Calibri" w:hAnsi="Calibri"/>
          <w:sz w:val="22"/>
          <w:szCs w:val="22"/>
        </w:rPr>
        <w:t>n</w:t>
      </w:r>
      <w:r w:rsidRPr="00A513B3">
        <w:rPr>
          <w:rFonts w:ascii="Calibri" w:hAnsi="Calibri"/>
          <w:sz w:val="22"/>
          <w:szCs w:val="22"/>
        </w:rPr>
        <w:t>tinue even during closed periods defined by the company unles</w:t>
      </w:r>
      <w:r>
        <w:rPr>
          <w:rFonts w:ascii="Calibri" w:hAnsi="Calibri"/>
          <w:sz w:val="22"/>
          <w:szCs w:val="22"/>
        </w:rPr>
        <w:t>s the later decides otherwise.</w:t>
      </w:r>
    </w:p>
    <w:p w:rsidR="00986D88" w:rsidRDefault="00986D88" w:rsidP="00986D88">
      <w:pPr>
        <w:spacing w:before="245" w:line="264" w:lineRule="exact"/>
        <w:jc w:val="both"/>
        <w:rPr>
          <w:rFonts w:ascii="Calibri" w:hAnsi="Calibri"/>
          <w:sz w:val="22"/>
          <w:szCs w:val="22"/>
        </w:rPr>
      </w:pPr>
      <w:r w:rsidRPr="00AD7616">
        <w:rPr>
          <w:rFonts w:ascii="Calibri" w:hAnsi="Calibri" w:cs="Calibri"/>
          <w:color w:val="000000"/>
          <w:sz w:val="22"/>
          <w:szCs w:val="22"/>
          <w:lang w:eastAsia="en-GB"/>
        </w:rPr>
        <w:t xml:space="preserve">We would recommend further investigation with fund managers as to how this would work in practice. We are concerned, as recognised by ESMA in paragraph 115, that notifications from (possibly) a </w:t>
      </w:r>
      <w:r>
        <w:rPr>
          <w:rFonts w:ascii="Calibri" w:hAnsi="Calibri" w:cs="Calibri"/>
          <w:color w:val="000000"/>
          <w:sz w:val="22"/>
          <w:szCs w:val="22"/>
          <w:lang w:eastAsia="en-GB"/>
        </w:rPr>
        <w:t>number</w:t>
      </w:r>
      <w:r w:rsidRPr="00AD7616">
        <w:rPr>
          <w:rFonts w:ascii="Calibri" w:hAnsi="Calibri" w:cs="Calibri"/>
          <w:color w:val="000000"/>
          <w:sz w:val="22"/>
          <w:szCs w:val="22"/>
          <w:lang w:eastAsia="en-GB"/>
        </w:rPr>
        <w:t xml:space="preserve"> of</w:t>
      </w:r>
      <w:r w:rsidRPr="00AD7616">
        <w:t xml:space="preserve"> </w:t>
      </w:r>
      <w:r w:rsidRPr="00AD7616">
        <w:rPr>
          <w:rFonts w:ascii="Calibri" w:hAnsi="Calibri" w:cs="Calibri"/>
          <w:color w:val="000000"/>
          <w:sz w:val="22"/>
          <w:szCs w:val="22"/>
          <w:lang w:eastAsia="en-GB"/>
        </w:rPr>
        <w:t>PDMRs, who may be from different issuers, to "discretionary" fund managers of closed periods (which may relate to specific transactional activity as well as routin</w:t>
      </w:r>
      <w:r>
        <w:rPr>
          <w:rFonts w:ascii="Calibri" w:hAnsi="Calibri" w:cs="Calibri"/>
          <w:color w:val="000000"/>
          <w:sz w:val="22"/>
          <w:szCs w:val="22"/>
          <w:lang w:eastAsia="en-GB"/>
        </w:rPr>
        <w:t xml:space="preserve">e results announcements) </w:t>
      </w:r>
      <w:r w:rsidRPr="00AD7616">
        <w:rPr>
          <w:rFonts w:ascii="Calibri" w:hAnsi="Calibri" w:cs="Calibri"/>
          <w:color w:val="000000"/>
          <w:sz w:val="22"/>
          <w:szCs w:val="22"/>
          <w:lang w:eastAsia="en-GB"/>
        </w:rPr>
        <w:t>could significantly affect the ability of certain "discretionary" fund managers to conduct their normal day to day trading activities.</w:t>
      </w:r>
      <w:r>
        <w:rPr>
          <w:rFonts w:ascii="Calibri" w:hAnsi="Calibri" w:cs="Calibri"/>
          <w:color w:val="000000"/>
          <w:sz w:val="22"/>
          <w:szCs w:val="22"/>
          <w:lang w:eastAsia="en-GB"/>
        </w:rPr>
        <w:t xml:space="preserve"> This would be especially problematic in case of collective funds. </w:t>
      </w:r>
    </w:p>
    <w:p w:rsidR="00986D88" w:rsidRDefault="00986D88" w:rsidP="00986D88">
      <w:pPr>
        <w:rPr>
          <w:rFonts w:ascii="Calibri" w:hAnsi="Calibri"/>
          <w:sz w:val="22"/>
          <w:szCs w:val="22"/>
        </w:rPr>
      </w:pPr>
    </w:p>
    <w:p w:rsidR="00E9344E" w:rsidRDefault="00986D88" w:rsidP="00986D88">
      <w:r>
        <w:rPr>
          <w:rFonts w:ascii="Calibri" w:hAnsi="Calibri"/>
          <w:sz w:val="22"/>
          <w:szCs w:val="22"/>
        </w:rPr>
        <w:t xml:space="preserve">Otherwise, investing into collective funds which include a holding in </w:t>
      </w:r>
      <w:r w:rsidRPr="00D928BC">
        <w:rPr>
          <w:rFonts w:ascii="Calibri" w:hAnsi="Calibri"/>
          <w:sz w:val="22"/>
          <w:szCs w:val="22"/>
        </w:rPr>
        <w:t>the listed company where the PDMR is employed</w:t>
      </w:r>
      <w:r>
        <w:rPr>
          <w:rFonts w:ascii="Calibri" w:hAnsi="Calibri"/>
          <w:sz w:val="22"/>
          <w:szCs w:val="22"/>
        </w:rPr>
        <w:t xml:space="preserve"> could no longer be feasible for PDMR</w:t>
      </w:r>
      <w:r w:rsidRPr="00D928BC">
        <w:rPr>
          <w:rFonts w:ascii="Calibri" w:hAnsi="Calibri"/>
          <w:sz w:val="22"/>
          <w:szCs w:val="22"/>
        </w:rPr>
        <w:t xml:space="preserve">. </w:t>
      </w:r>
      <w:r>
        <w:rPr>
          <w:rFonts w:ascii="Calibri" w:hAnsi="Calibri"/>
          <w:sz w:val="22"/>
          <w:szCs w:val="22"/>
        </w:rPr>
        <w:t>For instance, if t</w:t>
      </w:r>
      <w:r w:rsidRPr="00D928BC">
        <w:rPr>
          <w:rFonts w:ascii="Calibri" w:hAnsi="Calibri"/>
          <w:sz w:val="22"/>
          <w:szCs w:val="22"/>
        </w:rPr>
        <w:t>he</w:t>
      </w:r>
      <w:r>
        <w:rPr>
          <w:rFonts w:ascii="Calibri" w:hAnsi="Calibri"/>
          <w:sz w:val="22"/>
          <w:szCs w:val="22"/>
        </w:rPr>
        <w:t xml:space="preserve"> PDMR of a German blue-chip were to </w:t>
      </w:r>
      <w:r w:rsidRPr="00D928BC">
        <w:rPr>
          <w:rFonts w:ascii="Calibri" w:hAnsi="Calibri"/>
          <w:sz w:val="22"/>
          <w:szCs w:val="22"/>
        </w:rPr>
        <w:t>invest in a</w:t>
      </w:r>
      <w:r>
        <w:rPr>
          <w:rFonts w:ascii="Calibri" w:hAnsi="Calibri"/>
          <w:sz w:val="22"/>
          <w:szCs w:val="22"/>
        </w:rPr>
        <w:t>n investment fund specialised i</w:t>
      </w:r>
      <w:r w:rsidRPr="00D928BC">
        <w:rPr>
          <w:rFonts w:ascii="Calibri" w:hAnsi="Calibri"/>
          <w:sz w:val="22"/>
          <w:szCs w:val="22"/>
        </w:rPr>
        <w:t>n European equities</w:t>
      </w:r>
      <w:r>
        <w:rPr>
          <w:rFonts w:ascii="Calibri" w:hAnsi="Calibri"/>
          <w:sz w:val="22"/>
          <w:szCs w:val="22"/>
        </w:rPr>
        <w:t xml:space="preserve">, where this </w:t>
      </w:r>
      <w:r w:rsidRPr="00D928BC">
        <w:rPr>
          <w:rFonts w:ascii="Calibri" w:hAnsi="Calibri"/>
          <w:sz w:val="22"/>
          <w:szCs w:val="22"/>
        </w:rPr>
        <w:t>German blue</w:t>
      </w:r>
      <w:r>
        <w:rPr>
          <w:rFonts w:ascii="Calibri" w:hAnsi="Calibri"/>
          <w:sz w:val="22"/>
          <w:szCs w:val="22"/>
        </w:rPr>
        <w:t>-chip</w:t>
      </w:r>
      <w:r w:rsidRPr="00D928BC">
        <w:rPr>
          <w:rFonts w:ascii="Calibri" w:hAnsi="Calibri"/>
          <w:sz w:val="22"/>
          <w:szCs w:val="22"/>
        </w:rPr>
        <w:t xml:space="preserve"> </w:t>
      </w:r>
      <w:r>
        <w:rPr>
          <w:rFonts w:ascii="Calibri" w:hAnsi="Calibri"/>
          <w:sz w:val="22"/>
          <w:szCs w:val="22"/>
        </w:rPr>
        <w:t>were included among the assets of this fund, the PDMR would need to notify the asset manager about the prohibition of trading during the closed period. As a result, the respective fund managers would face trading bans from PDMRs from different companies, during different periods of time, which would no longer be manageable. We do not believe that this was intended.</w:t>
      </w:r>
    </w:p>
    <w:permEnd w:id="16"/>
    <w:p w:rsidR="00E9344E" w:rsidRDefault="00E9344E" w:rsidP="00E9344E">
      <w:r>
        <w:t>&lt;ESMA_QUESTION_MAR_TA_13&gt;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the transactions included in the non-exhaustive list of transactions appropriate to justify the permission for trading during a closed period under Article 19(12)(b)?</w:t>
      </w:r>
    </w:p>
    <w:p w:rsidR="00E9344E" w:rsidRDefault="00E9344E" w:rsidP="00E9344E"/>
    <w:p w:rsidR="00E9344E" w:rsidRDefault="00E9344E" w:rsidP="00E9344E">
      <w:r>
        <w:t>&lt;ESMA_QUESTION_MAR_TA_14&gt;</w:t>
      </w:r>
    </w:p>
    <w:p w:rsidR="00986D88" w:rsidRDefault="00986D88" w:rsidP="00E9344E">
      <w:pPr>
        <w:rPr>
          <w:rFonts w:ascii="Calibri" w:hAnsi="Calibri"/>
          <w:bCs/>
          <w:sz w:val="22"/>
          <w:szCs w:val="22"/>
        </w:rPr>
      </w:pPr>
      <w:permStart w:id="17" w:edGrp="everyone"/>
      <w:r>
        <w:rPr>
          <w:rFonts w:ascii="Calibri" w:hAnsi="Calibri"/>
          <w:bCs/>
          <w:sz w:val="22"/>
          <w:szCs w:val="22"/>
        </w:rPr>
        <w:t xml:space="preserve">We support </w:t>
      </w:r>
      <w:r w:rsidRPr="009A1E69">
        <w:rPr>
          <w:rFonts w:ascii="Calibri" w:hAnsi="Calibri"/>
          <w:bCs/>
          <w:sz w:val="22"/>
          <w:szCs w:val="22"/>
        </w:rPr>
        <w:t>ESMA’s non-exhaustive list.</w:t>
      </w:r>
    </w:p>
    <w:permEnd w:id="17"/>
    <w:p w:rsidR="00E9344E" w:rsidRDefault="00E9344E" w:rsidP="00E9344E">
      <w:proofErr w:type="gramStart"/>
      <w:r>
        <w:t>&lt;</w:t>
      </w:r>
      <w:proofErr w:type="gramEnd"/>
      <w:r>
        <w:t>ESMA_QUESTION_MAR_TA_14&gt;</w:t>
      </w:r>
    </w:p>
    <w:p w:rsidR="00E9344E" w:rsidRDefault="00E9344E" w:rsidP="00E9344E">
      <w:r>
        <w:br w:type="page"/>
      </w:r>
    </w:p>
    <w:p w:rsidR="00E9344E" w:rsidRDefault="00E9344E" w:rsidP="00E9344E">
      <w:pPr>
        <w:pStyle w:val="Heading1"/>
        <w:keepLines/>
        <w:numPr>
          <w:ilvl w:val="0"/>
          <w:numId w:val="37"/>
        </w:numPr>
        <w:spacing w:before="480" w:after="0"/>
      </w:pPr>
      <w:r>
        <w:lastRenderedPageBreak/>
        <w:t>Reporting of infringements</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analyses and the procedures proposed in the draft technical advice? Which best practices from existing national, European or international legisl</w:t>
      </w:r>
      <w:r>
        <w:t>a</w:t>
      </w:r>
      <w:r>
        <w:t>tion or guidance could be useful for the protection of the reporting persons under the market abuse regime?</w:t>
      </w:r>
    </w:p>
    <w:p w:rsidR="00E9344E" w:rsidRDefault="00E9344E" w:rsidP="00E9344E"/>
    <w:p w:rsidR="00E9344E" w:rsidRDefault="00E9344E" w:rsidP="00E9344E">
      <w:r>
        <w:t>&lt;ESMA_QUESTION_MAR_TA_15&gt;</w:t>
      </w:r>
    </w:p>
    <w:p w:rsidR="00E9344E" w:rsidRDefault="00E9344E" w:rsidP="00E9344E">
      <w:permStart w:id="18" w:edGrp="everyone"/>
      <w:r>
        <w:t>TYPE YOUR TEXT HERE</w:t>
      </w:r>
    </w:p>
    <w:permEnd w:id="18"/>
    <w:p w:rsidR="00E9344E" w:rsidRDefault="00E9344E" w:rsidP="00E9344E">
      <w:r>
        <w:t>&lt;ESMA_QUESTION_MAR_TA_15&gt;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think there are other elements to be developed in relation to specific proc</w:t>
      </w:r>
      <w:r>
        <w:t>e</w:t>
      </w:r>
      <w:r>
        <w:t>dures for the receipt of reports of infringements under MAR and their follow-up, inclu</w:t>
      </w:r>
      <w:r>
        <w:t>d</w:t>
      </w:r>
      <w:r>
        <w:t>ing the establishment of secure communication channels for such reports</w:t>
      </w:r>
    </w:p>
    <w:p w:rsidR="00E9344E" w:rsidRDefault="00E9344E" w:rsidP="00E9344E"/>
    <w:p w:rsidR="00E9344E" w:rsidRDefault="00E9344E" w:rsidP="00E9344E">
      <w:r>
        <w:t>&lt;ESMA_QUESTION_MAR_TA_16&gt;</w:t>
      </w:r>
    </w:p>
    <w:p w:rsidR="00E9344E" w:rsidRDefault="00E9344E" w:rsidP="00E9344E">
      <w:permStart w:id="19" w:edGrp="everyone"/>
      <w:r>
        <w:t>TYPE YOUR TEXT HERE</w:t>
      </w:r>
    </w:p>
    <w:permEnd w:id="19"/>
    <w:p w:rsidR="00E9344E" w:rsidRDefault="00E9344E" w:rsidP="00E9344E">
      <w:r>
        <w:t>&lt;ESMA_QUESTION_MAR_TA_16&gt;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see any other provision, measure or procedure currently in place under national laws of Member States that could complement the procedures proposed in the draft technical advice for the reporting of infringements of market abuse to competent authorities in order to increase the protection of personal data, especially in relation to:</w:t>
      </w:r>
    </w:p>
    <w:p w:rsidR="00E9344E" w:rsidRDefault="00E9344E" w:rsidP="00E9344E">
      <w:pPr>
        <w:pStyle w:val="Heading5"/>
        <w:keepNext w:val="0"/>
        <w:keepLines w:val="0"/>
        <w:numPr>
          <w:ilvl w:val="0"/>
          <w:numId w:val="39"/>
        </w:numPr>
        <w:spacing w:before="0" w:line="276" w:lineRule="auto"/>
      </w:pPr>
      <w:r>
        <w:t>compliance with data retention periods and notification requirements for data processing;</w:t>
      </w:r>
    </w:p>
    <w:p w:rsidR="00E9344E" w:rsidRDefault="00E9344E" w:rsidP="00E9344E">
      <w:pPr>
        <w:pStyle w:val="Heading5"/>
        <w:keepNext w:val="0"/>
        <w:keepLines w:val="0"/>
        <w:numPr>
          <w:ilvl w:val="0"/>
          <w:numId w:val="39"/>
        </w:numPr>
        <w:spacing w:before="0" w:line="276" w:lineRule="auto"/>
      </w:pPr>
      <w:r>
        <w:t>protection of the rights related to data processing;</w:t>
      </w:r>
    </w:p>
    <w:p w:rsidR="00E9344E" w:rsidRDefault="00E9344E" w:rsidP="00E9344E">
      <w:pPr>
        <w:pStyle w:val="Heading5"/>
        <w:keepNext w:val="0"/>
        <w:keepLines w:val="0"/>
        <w:numPr>
          <w:ilvl w:val="0"/>
          <w:numId w:val="39"/>
        </w:numPr>
        <w:spacing w:before="0" w:line="276" w:lineRule="auto"/>
      </w:pPr>
      <w:r>
        <w:t>security aspects of the data processing operation; and</w:t>
      </w:r>
    </w:p>
    <w:p w:rsidR="00E9344E" w:rsidRDefault="00E9344E" w:rsidP="00E9344E">
      <w:pPr>
        <w:pStyle w:val="Heading5"/>
        <w:keepNext w:val="0"/>
        <w:keepLines w:val="0"/>
        <w:numPr>
          <w:ilvl w:val="0"/>
          <w:numId w:val="39"/>
        </w:numPr>
        <w:spacing w:before="0" w:line="276" w:lineRule="auto"/>
      </w:pPr>
      <w:r>
        <w:t>conditions for the management of reporting mechanisms (including limitations of cross-border data transferral)?</w:t>
      </w:r>
    </w:p>
    <w:p w:rsidR="00E9344E" w:rsidRDefault="00E9344E" w:rsidP="00E9344E">
      <w:pPr>
        <w:ind w:left="720"/>
      </w:pPr>
    </w:p>
    <w:p w:rsidR="00E9344E" w:rsidRDefault="00E9344E" w:rsidP="00E9344E">
      <w:r>
        <w:t>&lt;ESMA_QUESTION_MAR_TA_17&gt;</w:t>
      </w:r>
    </w:p>
    <w:p w:rsidR="00E9344E" w:rsidRDefault="00E9344E" w:rsidP="00E9344E">
      <w:permStart w:id="20" w:edGrp="everyone"/>
      <w:r>
        <w:t>TYPE YOUR TEXT HERE</w:t>
      </w:r>
    </w:p>
    <w:permEnd w:id="20"/>
    <w:p w:rsidR="00E9344E" w:rsidRDefault="00E9344E" w:rsidP="00E9344E">
      <w:r>
        <w:t>&lt;ESMA_QUESTION_MAR_TA_17&gt;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In the context of “the protection of employees working under contract of emplo</w:t>
      </w:r>
      <w:r>
        <w:t>y</w:t>
      </w:r>
      <w:r>
        <w:t>ment”, among the following common forms of unfair treatment - namely dismissal, p</w:t>
      </w:r>
      <w:r>
        <w:t>u</w:t>
      </w:r>
      <w:r>
        <w:t>nitive, transfers, harassments, reduction or loss of duties, status, benefits, salary or working hours, withholding of promotions, trainings, and threats of such actions - which are the most important forms of unfair treatment in case of reporting of infringements of market abuse to a competent authority? Which protection mechanisms against such unfair treatments would you consider effective (e.g. mechanisms for fair procedures and remedies including appropriate rights of defence)? Are you aware of any other aspects that could be relevant in this context? Please specify.</w:t>
      </w:r>
    </w:p>
    <w:p w:rsidR="00E9344E" w:rsidRDefault="00E9344E" w:rsidP="00E9344E"/>
    <w:p w:rsidR="00E9344E" w:rsidRDefault="00E9344E" w:rsidP="00E9344E">
      <w:r>
        <w:t>&lt;ESMA_QUESTION_MAR_TA_18&gt;</w:t>
      </w:r>
    </w:p>
    <w:p w:rsidR="00E9344E" w:rsidRDefault="00E9344E" w:rsidP="00E9344E">
      <w:permStart w:id="21" w:edGrp="everyone"/>
      <w:r>
        <w:t>TYPE YOUR TEXT HERE</w:t>
      </w:r>
    </w:p>
    <w:permEnd w:id="21"/>
    <w:p w:rsidR="00E9344E" w:rsidRDefault="00E9344E" w:rsidP="00E9344E">
      <w:r>
        <w:t>&lt;ESMA_QUESTION_MAR_TA_18&gt;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Are you aware of any particular provision, measure or procedure currently in place under national laws of Member States or best practices that could effectively compl</w:t>
      </w:r>
      <w:r>
        <w:t>e</w:t>
      </w:r>
      <w:r>
        <w:t>ment the mechanism of the competent authorities and the waiver of liability for repor</w:t>
      </w:r>
      <w:r>
        <w:t>t</w:t>
      </w:r>
      <w:r>
        <w:lastRenderedPageBreak/>
        <w:t>ing proposed in the draft technical advice, in order to increase the protection of emplo</w:t>
      </w:r>
      <w:r>
        <w:t>y</w:t>
      </w:r>
      <w:r>
        <w:t>ees working under a contract of employment? If yes, please provide examples</w:t>
      </w:r>
      <w:r>
        <w:rPr>
          <w:b w:val="0"/>
        </w:rPr>
        <w:t xml:space="preserve">. </w:t>
      </w:r>
    </w:p>
    <w:p w:rsidR="00E9344E" w:rsidRDefault="00E9344E" w:rsidP="00E9344E"/>
    <w:p w:rsidR="00E9344E" w:rsidRDefault="00E9344E" w:rsidP="00E9344E">
      <w:r>
        <w:t>&lt;ESMA_QUESTION_MAR_TA_19&gt;</w:t>
      </w:r>
    </w:p>
    <w:p w:rsidR="00E9344E" w:rsidRDefault="00E9344E" w:rsidP="00E9344E">
      <w:permStart w:id="22" w:edGrp="everyone"/>
      <w:r>
        <w:t>TYPE YOUR TEXT HERE</w:t>
      </w:r>
    </w:p>
    <w:permEnd w:id="22"/>
    <w:p w:rsidR="00E9344E" w:rsidRDefault="00E9344E" w:rsidP="00E9344E">
      <w:r>
        <w:t>&lt;ESMA_QUESTION_MAR_TA_19&gt;</w:t>
      </w:r>
    </w:p>
    <w:p w:rsidR="003A6E9A" w:rsidRPr="009137B6" w:rsidRDefault="003A6E9A" w:rsidP="009137B6">
      <w:pPr>
        <w:keepLines/>
      </w:pPr>
    </w:p>
    <w:sectPr w:rsidR="003A6E9A" w:rsidRPr="009137B6" w:rsidSect="000C06C9">
      <w:headerReference w:type="even" r:id="rId15"/>
      <w:headerReference w:type="first" r:id="rId16"/>
      <w:footerReference w:type="first" r:id="rId17"/>
      <w:pgSz w:w="11906" w:h="16838" w:code="9"/>
      <w:pgMar w:top="2552" w:right="1247" w:bottom="1361"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BF3" w:rsidRDefault="00D76BF3">
      <w:r>
        <w:separator/>
      </w:r>
    </w:p>
    <w:p w:rsidR="00D76BF3" w:rsidRDefault="00D76BF3"/>
  </w:endnote>
  <w:endnote w:type="continuationSeparator" w:id="0">
    <w:p w:rsidR="00D76BF3" w:rsidRDefault="00D76BF3">
      <w:r>
        <w:continuationSeparator/>
      </w:r>
    </w:p>
    <w:p w:rsidR="00D76BF3" w:rsidRDefault="00D76BF3"/>
  </w:endnote>
  <w:endnote w:type="continuationNotice" w:id="1">
    <w:p w:rsidR="00D76BF3" w:rsidRDefault="00D76BF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altName w:val="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D76BF3" w:rsidRPr="00315E96" w:rsidTr="00315E96">
      <w:trPr>
        <w:trHeight w:val="284"/>
      </w:trPr>
      <w:tc>
        <w:tcPr>
          <w:tcW w:w="8460" w:type="dxa"/>
        </w:tcPr>
        <w:p w:rsidR="00D76BF3" w:rsidRPr="00315E96" w:rsidRDefault="00D76BF3" w:rsidP="00315E96">
          <w:pPr>
            <w:pStyle w:val="00Footer"/>
            <w:rPr>
              <w:lang w:val="fr-FR"/>
            </w:rPr>
          </w:pPr>
        </w:p>
      </w:tc>
      <w:tc>
        <w:tcPr>
          <w:tcW w:w="952" w:type="dxa"/>
        </w:tcPr>
        <w:p w:rsidR="00D76BF3" w:rsidRPr="002C5B2D" w:rsidRDefault="00D76BF3" w:rsidP="002C5B2D">
          <w:pPr>
            <w:pStyle w:val="00aPagenumber"/>
          </w:pPr>
          <w:fldSimple w:instr=" PAGE ">
            <w:r w:rsidR="00986D88">
              <w:rPr>
                <w:noProof/>
              </w:rPr>
              <w:t>3</w:t>
            </w:r>
          </w:fldSimple>
        </w:p>
      </w:tc>
    </w:tr>
  </w:tbl>
  <w:p w:rsidR="00D76BF3" w:rsidRDefault="00D76B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BF3" w:rsidRDefault="00D76B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BF3" w:rsidRDefault="00D76BF3">
      <w:r>
        <w:separator/>
      </w:r>
    </w:p>
    <w:p w:rsidR="00D76BF3" w:rsidRDefault="00D76BF3"/>
  </w:footnote>
  <w:footnote w:type="continuationSeparator" w:id="0">
    <w:p w:rsidR="00D76BF3" w:rsidRDefault="00D76BF3">
      <w:r>
        <w:continuationSeparator/>
      </w:r>
    </w:p>
    <w:p w:rsidR="00D76BF3" w:rsidRDefault="00D76BF3"/>
  </w:footnote>
  <w:footnote w:type="continuationNotice" w:id="1">
    <w:p w:rsidR="00D76BF3" w:rsidRDefault="00D76BF3"/>
  </w:footnote>
  <w:footnote w:id="2">
    <w:p w:rsidR="00D76BF3" w:rsidRPr="00BB13BE" w:rsidRDefault="00D76BF3" w:rsidP="001B1878">
      <w:pPr>
        <w:pStyle w:val="FootnoteText"/>
      </w:pPr>
      <w:r>
        <w:rPr>
          <w:rStyle w:val="FootnoteReference"/>
        </w:rPr>
        <w:footnoteRef/>
      </w:r>
      <w:r>
        <w:t xml:space="preserve"> </w:t>
      </w:r>
      <w:r w:rsidRPr="00BB13BE">
        <w:t>http://www.europeanissuers.eu/_mdb/position/270_20140127_EI_ESMA_MAR_final_response.pdf</w:t>
      </w:r>
    </w:p>
  </w:footnote>
  <w:footnote w:id="3">
    <w:p w:rsidR="00D76BF3" w:rsidRDefault="00D76BF3" w:rsidP="00E9344E">
      <w:pPr>
        <w:pStyle w:val="FootnoteText"/>
      </w:pPr>
      <w:r>
        <w:rPr>
          <w:rStyle w:val="FootnoteReference"/>
        </w:rPr>
        <w:footnoteRef/>
      </w:r>
      <w:r>
        <w:t xml:space="preserve"> In this context, “phishing” should be understood as the attempt to acquire sensitive information, such as passwords or account details, by masquerading as a trustworthy entity in an electronic communication.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BF3" w:rsidRDefault="00D76BF3">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975" cy="561975"/>
                  </a:xfrm>
                  <a:prstGeom prst="rect">
                    <a:avLst/>
                  </a:prstGeom>
                  <a:noFill/>
                  <a:ln>
                    <a:noFill/>
                  </a:ln>
                </pic:spPr>
              </pic:pic>
            </a:graphicData>
          </a:graphic>
        </wp:anchor>
      </w:drawing>
    </w:r>
    <w:r>
      <w:rPr>
        <w:noProof/>
        <w:lang w:eastAsia="en-GB"/>
      </w:rPr>
      <w:pict>
        <v:line id="Line 16" o:spid="_x0000_s4098"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BF3" w:rsidRDefault="00D76BF3"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0310" cy="6800850"/>
                  </a:xfrm>
                  <a:prstGeom prst="rect">
                    <a:avLst/>
                  </a:prstGeom>
                  <a:noFill/>
                  <a:ln>
                    <a:noFill/>
                  </a:ln>
                </pic:spPr>
              </pic:pic>
            </a:graphicData>
          </a:graphic>
        </wp:anchor>
      </w:drawing>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BF3" w:rsidRDefault="00D76BF3"/>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D76BF3" w:rsidRPr="002F4496" w:rsidTr="000C06C9">
      <w:trPr>
        <w:trHeight w:val="284"/>
      </w:trPr>
      <w:tc>
        <w:tcPr>
          <w:tcW w:w="8460" w:type="dxa"/>
        </w:tcPr>
        <w:p w:rsidR="00D76BF3" w:rsidRPr="000C3B6D" w:rsidRDefault="00D76BF3" w:rsidP="000C06C9">
          <w:pPr>
            <w:pStyle w:val="00Footer"/>
            <w:rPr>
              <w:lang w:val="fr-FR"/>
            </w:rPr>
          </w:pPr>
        </w:p>
      </w:tc>
      <w:tc>
        <w:tcPr>
          <w:tcW w:w="952" w:type="dxa"/>
        </w:tcPr>
        <w:p w:rsidR="00D76BF3" w:rsidRPr="00146B34" w:rsidRDefault="00D76BF3" w:rsidP="000C06C9">
          <w:pPr>
            <w:pStyle w:val="00aPagenumber"/>
            <w:rPr>
              <w:lang w:val="fr-FR"/>
            </w:rPr>
          </w:pPr>
        </w:p>
      </w:tc>
    </w:tr>
  </w:tbl>
  <w:p w:rsidR="00D76BF3" w:rsidRPr="00DB46C3" w:rsidRDefault="00D76BF3">
    <w:pPr>
      <w:rPr>
        <w:lang w:val="fr-FR"/>
      </w:rPr>
    </w:pPr>
  </w:p>
  <w:p w:rsidR="00D76BF3" w:rsidRPr="002F4496" w:rsidRDefault="00D76BF3">
    <w:pPr>
      <w:pStyle w:val="Header"/>
      <w:rPr>
        <w:lang w:val="fr-FR"/>
      </w:rPr>
    </w:pPr>
  </w:p>
  <w:p w:rsidR="00D76BF3" w:rsidRPr="002F4496" w:rsidRDefault="00D76BF3" w:rsidP="000C06C9">
    <w:pPr>
      <w:pStyle w:val="Header"/>
      <w:tabs>
        <w:tab w:val="clear" w:pos="4536"/>
        <w:tab w:val="clear" w:pos="9072"/>
        <w:tab w:val="left" w:pos="8227"/>
      </w:tabs>
      <w:rPr>
        <w:lang w:val="fr-FR"/>
      </w:rPr>
    </w:pPr>
  </w:p>
  <w:p w:rsidR="00D76BF3" w:rsidRPr="002F4496" w:rsidRDefault="00D76BF3" w:rsidP="000C06C9">
    <w:pPr>
      <w:pStyle w:val="Header"/>
      <w:tabs>
        <w:tab w:val="clear" w:pos="4536"/>
        <w:tab w:val="clear" w:pos="9072"/>
        <w:tab w:val="left" w:pos="8227"/>
      </w:tabs>
      <w:rPr>
        <w:lang w:val="fr-FR"/>
      </w:rPr>
    </w:pPr>
  </w:p>
  <w:p w:rsidR="00D76BF3" w:rsidRPr="002F4496" w:rsidRDefault="00D76BF3">
    <w:pPr>
      <w:pStyle w:val="Header"/>
      <w:rPr>
        <w:lang w:val="fr-FR"/>
      </w:rPr>
    </w:pPr>
  </w:p>
  <w:p w:rsidR="00D76BF3" w:rsidRPr="002F4496" w:rsidRDefault="00D76BF3">
    <w:pPr>
      <w:pStyle w:val="Header"/>
      <w:rPr>
        <w:lang w:val="fr-FR"/>
      </w:rPr>
    </w:pPr>
  </w:p>
  <w:p w:rsidR="00D76BF3" w:rsidRPr="002F4496" w:rsidRDefault="00D76BF3">
    <w:pPr>
      <w:pStyle w:val="Header"/>
      <w:rPr>
        <w:lang w:val="fr-FR"/>
      </w:rPr>
    </w:pPr>
  </w:p>
  <w:p w:rsidR="00D76BF3" w:rsidRPr="002F4496" w:rsidRDefault="00D76BF3">
    <w:pPr>
      <w:pStyle w:val="Header"/>
      <w:rPr>
        <w:lang w:val="fr-FR"/>
      </w:rPr>
    </w:pPr>
  </w:p>
  <w:p w:rsidR="00D76BF3" w:rsidRPr="002F4496" w:rsidRDefault="00D76BF3">
    <w:pPr>
      <w:pStyle w:val="Header"/>
      <w:rPr>
        <w:highlight w:val="yellow"/>
        <w:lang w:val="fr-FR"/>
      </w:rPr>
    </w:pPr>
  </w:p>
  <w:p w:rsidR="00D76BF3" w:rsidRDefault="00D76BF3">
    <w:pPr>
      <w:pStyle w:val="Header"/>
    </w:pPr>
    <w:r>
      <w:rPr>
        <w:noProof/>
        <w:lang w:eastAsia="en-GB"/>
      </w:rPr>
      <w:pict>
        <v:line id="Straight Connector 138" o:spid="_x0000_s4097"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Pr>
        <w:noProof/>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0571AB8"/>
    <w:multiLevelType w:val="hybridMultilevel"/>
    <w:tmpl w:val="509A8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nsid w:val="57620472"/>
    <w:multiLevelType w:val="hybridMultilevel"/>
    <w:tmpl w:val="54C22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9">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21"/>
  </w:num>
  <w:num w:numId="3">
    <w:abstractNumId w:val="13"/>
  </w:num>
  <w:num w:numId="4">
    <w:abstractNumId w:val="25"/>
  </w:num>
  <w:num w:numId="5">
    <w:abstractNumId w:val="3"/>
  </w:num>
  <w:num w:numId="6">
    <w:abstractNumId w:val="27"/>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33"/>
  </w:num>
  <w:num w:numId="15">
    <w:abstractNumId w:val="24"/>
  </w:num>
  <w:num w:numId="16">
    <w:abstractNumId w:val="11"/>
  </w:num>
  <w:num w:numId="17">
    <w:abstractNumId w:val="1"/>
  </w:num>
  <w:num w:numId="18">
    <w:abstractNumId w:val="15"/>
  </w:num>
  <w:num w:numId="19">
    <w:abstractNumId w:val="16"/>
  </w:num>
  <w:num w:numId="20">
    <w:abstractNumId w:val="18"/>
  </w:num>
  <w:num w:numId="21">
    <w:abstractNumId w:val="28"/>
  </w:num>
  <w:num w:numId="22">
    <w:abstractNumId w:val="36"/>
  </w:num>
  <w:num w:numId="23">
    <w:abstractNumId w:val="26"/>
  </w:num>
  <w:num w:numId="24">
    <w:abstractNumId w:val="10"/>
  </w:num>
  <w:num w:numId="25">
    <w:abstractNumId w:val="32"/>
  </w:num>
  <w:num w:numId="26">
    <w:abstractNumId w:val="31"/>
  </w:num>
  <w:num w:numId="27">
    <w:abstractNumId w:val="22"/>
  </w:num>
  <w:num w:numId="28">
    <w:abstractNumId w:val="35"/>
  </w:num>
  <w:num w:numId="29">
    <w:abstractNumId w:val="38"/>
  </w:num>
  <w:num w:numId="30">
    <w:abstractNumId w:val="8"/>
  </w:num>
  <w:num w:numId="31">
    <w:abstractNumId w:val="4"/>
  </w:num>
  <w:num w:numId="32">
    <w:abstractNumId w:val="23"/>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5"/>
  </w:num>
  <w:num w:numId="42">
    <w:abstractNumId w:val="29"/>
  </w:num>
  <w:num w:numId="43">
    <w:abstractNumId w:val="19"/>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F01"/>
  <w:documentProtection w:edit="readOnly" w:enforcement="1" w:cryptProviderType="rsaFull" w:cryptAlgorithmClass="hash" w:cryptAlgorithmType="typeAny" w:cryptAlgorithmSid="4" w:cryptSpinCount="100000" w:hash="QcbP0TK+FUS0mqzeyNyyA3RgXk8=" w:salt="hHRkPzmIsEX0LFswme9XNg=="/>
  <w:defaultTabStop w:val="709"/>
  <w:autoHyphenation/>
  <w:hyphenationZone w:val="567"/>
  <w:characterSpacingControl w:val="doNotCompress"/>
  <w:hdrShapeDefaults>
    <o:shapedefaults v:ext="edit" spidmax="4099">
      <o:colormru v:ext="edit" colors="#2d4491,#283583"/>
    </o:shapedefaults>
    <o:shapelayout v:ext="edit">
      <o:idmap v:ext="edit" data="4"/>
    </o:shapelayout>
  </w:hdrShapeDefaults>
  <w:footnotePr>
    <w:footnote w:id="-1"/>
    <w:footnote w:id="0"/>
    <w:footnote w:id="1"/>
  </w:footnotePr>
  <w:endnotePr>
    <w:endnote w:id="-1"/>
    <w:endnote w:id="0"/>
    <w:endnote w:id="1"/>
  </w:endnotePr>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4F53"/>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58C9"/>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1878"/>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290D"/>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1660"/>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41"/>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4FC6"/>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D88"/>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B8E"/>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5863"/>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1C9"/>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4C9D"/>
    <w:rsid w:val="00D75603"/>
    <w:rsid w:val="00D75FEE"/>
    <w:rsid w:val="00D76933"/>
    <w:rsid w:val="00D76BF3"/>
    <w:rsid w:val="00D76D88"/>
    <w:rsid w:val="00D77CC9"/>
    <w:rsid w:val="00D83D4B"/>
    <w:rsid w:val="00D86F06"/>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EBB"/>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165"/>
    <w:rsid w:val="00E22668"/>
    <w:rsid w:val="00E227D3"/>
    <w:rsid w:val="00E22BFF"/>
    <w:rsid w:val="00E22CB0"/>
    <w:rsid w:val="00E23798"/>
    <w:rsid w:val="00E242A7"/>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9DB"/>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74A"/>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9C3"/>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43F"/>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colormru v:ext="edit" colors="#2d4491,#28358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rPr>
  </w:style>
  <w:style w:type="paragraph" w:customStyle="1" w:styleId="04fBodytextline">
    <w:name w:val="04f_Body text line"/>
    <w:basedOn w:val="04BodyText"/>
    <w:rsid w:val="000D2D0B"/>
    <w:pPr>
      <w:pBdr>
        <w:bottom w:val="single" w:sz="4" w:space="12" w:color="000000"/>
      </w:pBdr>
      <w:tabs>
        <w:tab w:val="left" w:pos="454"/>
      </w:tabs>
    </w:pPr>
    <w:rPr>
      <w:color w:val="000000"/>
      <w:lang/>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rPr>
  </w:style>
  <w:style w:type="character" w:customStyle="1" w:styleId="aStyle1Char">
    <w:name w:val="a. Style1 Char"/>
    <w:link w:val="aStyle1"/>
    <w:rsid w:val="000D2D0B"/>
    <w:rPr>
      <w:rFonts w:ascii="Georgia" w:hAnsi="Georgia"/>
      <w:lang/>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r="http://schemas.openxmlformats.org/officeDocument/2006/relationships" xmlns:w="http://schemas.openxmlformats.org/wordprocessingml/2006/main">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yperlink" Target="http://www.esma.europa.eu/consultation/Consultation-Paper-Draft-technical-advice-possible-delegated-acts-concerning-Market-Ab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8DD8F5316B24ACAA721B8AF83F84918"/>
        <w:category>
          <w:name w:val="General"/>
          <w:gallery w:val="placeholder"/>
        </w:category>
        <w:types>
          <w:type w:val="bbPlcHdr"/>
        </w:types>
        <w:behaviors>
          <w:behavior w:val="content"/>
        </w:behaviors>
        <w:guid w:val="{7F622BF4-A2E8-4B87-BA45-3D9E8434B9EF}"/>
      </w:docPartPr>
      <w:docPartBody>
        <w:p w:rsidR="0088361F" w:rsidRDefault="00057CC3" w:rsidP="00057CC3">
          <w:pPr>
            <w:pStyle w:val="68DD8F5316B24ACAA721B8AF83F84918"/>
          </w:pPr>
          <w:r w:rsidRPr="000E3791">
            <w:rPr>
              <w:rStyle w:val="PlaceholderText"/>
            </w:rPr>
            <w:t>Choose an item.</w:t>
          </w:r>
        </w:p>
      </w:docPartBody>
    </w:docPart>
    <w:docPart>
      <w:docPartPr>
        <w:name w:val="D5B685D445D340288F8171B5CFF17E35"/>
        <w:category>
          <w:name w:val="General"/>
          <w:gallery w:val="placeholder"/>
        </w:category>
        <w:types>
          <w:type w:val="bbPlcHdr"/>
        </w:types>
        <w:behaviors>
          <w:behavior w:val="content"/>
        </w:behaviors>
        <w:guid w:val="{E6F8C131-B775-419C-878A-2F29E7BF2F99}"/>
      </w:docPartPr>
      <w:docPartBody>
        <w:p w:rsidR="0088361F" w:rsidRDefault="00057CC3" w:rsidP="00057CC3">
          <w:pPr>
            <w:pStyle w:val="D5B685D445D340288F8171B5CFF17E35"/>
          </w:pPr>
          <w:r w:rsidRPr="000E3791">
            <w:rPr>
              <w:rStyle w:val="PlaceholderText"/>
            </w:rPr>
            <w:t>Choose an item.</w:t>
          </w:r>
        </w:p>
      </w:docPartBody>
    </w:docPart>
    <w:docPart>
      <w:docPartPr>
        <w:name w:val="D46234344A7E46CEB6A77AE06BE10495"/>
        <w:category>
          <w:name w:val="General"/>
          <w:gallery w:val="placeholder"/>
        </w:category>
        <w:types>
          <w:type w:val="bbPlcHdr"/>
        </w:types>
        <w:behaviors>
          <w:behavior w:val="content"/>
        </w:behaviors>
        <w:guid w:val="{850CF1F5-E62B-430F-9979-58C68EE2619F}"/>
      </w:docPartPr>
      <w:docPartBody>
        <w:p w:rsidR="0088361F" w:rsidRDefault="00057CC3" w:rsidP="00057CC3">
          <w:pPr>
            <w:pStyle w:val="D46234344A7E46CEB6A77AE06BE10495"/>
          </w:pPr>
          <w:r w:rsidRPr="000E379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altName w:val="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formatting="0" w:inkAnnotations="0"/>
  <w:defaultTabStop w:val="720"/>
  <w:characterSpacingControl w:val="doNotCompress"/>
  <w:compat>
    <w:useFELayout/>
  </w:compat>
  <w:rsids>
    <w:rsidRoot w:val="00057CC3"/>
    <w:rsid w:val="00057CC3"/>
    <w:rsid w:val="00880D16"/>
    <w:rsid w:val="0088361F"/>
    <w:rsid w:val="00D924AF"/>
    <w:rsid w:val="00DA60A1"/>
    <w:rsid w:val="00E21568"/>
    <w:rsid w:val="00FA555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5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7674F-E273-4495-BDFA-BCBDA9922138}">
  <ds:schemaRefs>
    <ds:schemaRef ds:uri="http://schemas.openxmlformats.org/officeDocument/2006/bibliography"/>
  </ds:schemaRefs>
</ds:datastoreItem>
</file>

<file path=customXml/itemProps2.xml><?xml version="1.0" encoding="utf-8"?>
<ds:datastoreItem xmlns:ds="http://schemas.openxmlformats.org/officeDocument/2006/customXml" ds:itemID="{1D1EBF26-4AA5-4DD1-B27E-461AEDC55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2467</Words>
  <Characters>14286</Characters>
  <Application>Microsoft Office Word</Application>
  <DocSecurity>8</DocSecurity>
  <Lines>119</Lines>
  <Paragraphs>33</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16720</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Aleksandra Palinska</cp:lastModifiedBy>
  <cp:revision>4</cp:revision>
  <cp:lastPrinted>2014-05-08T15:06:00Z</cp:lastPrinted>
  <dcterms:created xsi:type="dcterms:W3CDTF">2014-10-15T17:44:00Z</dcterms:created>
  <dcterms:modified xsi:type="dcterms:W3CDTF">2014-10-15T17:55:00Z</dcterms:modified>
</cp:coreProperties>
</file>