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14:paraId="6673998C" w14:textId="77777777" w:rsidTr="00315E96">
        <w:trPr>
          <w:trHeight w:val="284"/>
        </w:trPr>
        <w:tc>
          <w:tcPr>
            <w:tcW w:w="9412" w:type="dxa"/>
          </w:tcPr>
          <w:p w14:paraId="2CE4F40E" w14:textId="77777777" w:rsidR="00C2094B" w:rsidRPr="00376B02" w:rsidRDefault="002B52C2" w:rsidP="005A150A">
            <w:pPr>
              <w:pStyle w:val="00bDBInfo"/>
            </w:pPr>
            <w:r>
              <w:t>20 August</w:t>
            </w:r>
            <w:r w:rsidR="00ED351E" w:rsidRPr="00376B02">
              <w:t xml:space="preserve"> </w:t>
            </w:r>
            <w:r w:rsidR="006F4B04" w:rsidRPr="00376B02">
              <w:t>2014</w:t>
            </w:r>
          </w:p>
        </w:tc>
      </w:tr>
    </w:tbl>
    <w:p w14:paraId="7BD66F3D" w14:textId="77777777"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14:paraId="1EEFA65C" w14:textId="77777777" w:rsidTr="00B835D5">
        <w:trPr>
          <w:trHeight w:hRule="exact" w:val="1209"/>
        </w:trPr>
        <w:tc>
          <w:tcPr>
            <w:tcW w:w="9397" w:type="dxa"/>
            <w:vAlign w:val="bottom"/>
          </w:tcPr>
          <w:p w14:paraId="6C768020" w14:textId="77777777" w:rsidR="006F4403" w:rsidRDefault="00AE627C" w:rsidP="00C000A5">
            <w:pPr>
              <w:pStyle w:val="01aDBTitle"/>
            </w:pPr>
            <w:r>
              <w:t>Reply form</w:t>
            </w:r>
            <w:r w:rsidR="00B835D5">
              <w:t xml:space="preserve"> </w:t>
            </w:r>
            <w:r w:rsidR="0043173B">
              <w:t>for</w:t>
            </w:r>
            <w:r w:rsidR="00027ECF">
              <w:t xml:space="preserve"> the </w:t>
            </w:r>
          </w:p>
          <w:p w14:paraId="191E4D54" w14:textId="77777777" w:rsidR="00027ECF" w:rsidRDefault="00C8677B" w:rsidP="00C000A5">
            <w:pPr>
              <w:pStyle w:val="01aDBTitle"/>
            </w:pPr>
            <w:r>
              <w:t>ESMA MAR</w:t>
            </w:r>
            <w:r w:rsidR="00027ECF">
              <w:t xml:space="preserve"> </w:t>
            </w:r>
            <w:r>
              <w:t xml:space="preserve"> </w:t>
            </w:r>
            <w:r w:rsidRPr="00C8677B">
              <w:t xml:space="preserve">Technical </w:t>
            </w:r>
            <w:r w:rsidR="009D2295">
              <w:t>advice</w:t>
            </w:r>
          </w:p>
          <w:p w14:paraId="3A89532D" w14:textId="77777777" w:rsidR="00422A7D" w:rsidRDefault="00422A7D" w:rsidP="00C000A5">
            <w:pPr>
              <w:pStyle w:val="01aDBTitle"/>
            </w:pPr>
            <w:r>
              <w:t xml:space="preserve"> </w:t>
            </w:r>
          </w:p>
          <w:p w14:paraId="4148C003" w14:textId="77777777" w:rsidR="00027ECF" w:rsidRDefault="00422A7D" w:rsidP="00C000A5">
            <w:pPr>
              <w:pStyle w:val="01aDBTitle"/>
            </w:pPr>
            <w:r>
              <w:t>Template for comments</w:t>
            </w:r>
          </w:p>
          <w:p w14:paraId="1EFB04B0" w14:textId="77777777"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14:paraId="788DF5F1" w14:textId="77777777" w:rsidTr="00B835D5">
        <w:trPr>
          <w:trHeight w:hRule="exact" w:val="605"/>
        </w:trPr>
        <w:tc>
          <w:tcPr>
            <w:tcW w:w="9397" w:type="dxa"/>
            <w:tcMar>
              <w:top w:w="142" w:type="dxa"/>
            </w:tcMar>
          </w:tcPr>
          <w:p w14:paraId="6ACDE9C4" w14:textId="77777777" w:rsidR="00D91010" w:rsidRPr="00E679BA" w:rsidRDefault="00013CCE" w:rsidP="00027ECF">
            <w:pPr>
              <w:pStyle w:val="01bDBSubtitle"/>
            </w:pPr>
            <w:r w:rsidRPr="00E679BA">
              <w:t xml:space="preserve"> </w:t>
            </w:r>
          </w:p>
        </w:tc>
      </w:tr>
    </w:tbl>
    <w:p w14:paraId="7921148F" w14:textId="77777777"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14:paraId="0623CE3A" w14:textId="77777777" w:rsidTr="00315E96">
        <w:trPr>
          <w:trHeight w:hRule="exact" w:val="964"/>
        </w:trPr>
        <w:tc>
          <w:tcPr>
            <w:tcW w:w="2325" w:type="dxa"/>
          </w:tcPr>
          <w:p w14:paraId="051EB574" w14:textId="77777777"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14:paraId="26AB4B8F" w14:textId="77777777" w:rsidR="0088244C" w:rsidRDefault="0088244C" w:rsidP="00F574D0">
      <w:pPr>
        <w:pStyle w:val="05HeadlinenoIndex"/>
      </w:pPr>
      <w:bookmarkStart w:id="0" w:name="_Toc280628648"/>
    </w:p>
    <w:p w14:paraId="147E612D" w14:textId="77777777" w:rsidR="00F574D0" w:rsidRPr="00321CD3" w:rsidRDefault="0088244C" w:rsidP="00F574D0">
      <w:pPr>
        <w:pStyle w:val="05HeadlinenoIndex"/>
      </w:pPr>
      <w:r>
        <w:br w:type="page"/>
      </w:r>
      <w:r w:rsidR="00F574D0" w:rsidRPr="00321CD3">
        <w:lastRenderedPageBreak/>
        <w:t xml:space="preserve">Responding to this paper </w:t>
      </w:r>
    </w:p>
    <w:p w14:paraId="4F62C5FA" w14:textId="77777777"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14:paraId="1B51DE5D" w14:textId="77777777" w:rsidR="00F574D0" w:rsidRDefault="00F574D0" w:rsidP="00F574D0">
      <w:pPr>
        <w:pStyle w:val="04BodyText"/>
        <w:spacing w:before="120" w:after="120"/>
      </w:pPr>
    </w:p>
    <w:p w14:paraId="2ECC67C2"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14:paraId="72B54C60" w14:textId="77777777"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14:paraId="303FE2FB" w14:textId="77777777"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14:paraId="1DF38470" w14:textId="77777777"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14:paraId="222C7A95" w14:textId="77777777"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14:paraId="1F675AF5" w14:textId="77777777" w:rsidR="00F574D0" w:rsidRPr="0081710D" w:rsidRDefault="00F574D0" w:rsidP="00F574D0">
      <w:pPr>
        <w:pStyle w:val="04bList"/>
        <w:numPr>
          <w:ilvl w:val="0"/>
          <w:numId w:val="0"/>
        </w:numPr>
        <w:spacing w:before="120" w:after="120"/>
      </w:pPr>
      <w:r w:rsidRPr="0081710D">
        <w:t>Responses are most helpful:</w:t>
      </w:r>
    </w:p>
    <w:p w14:paraId="5B191EA7" w14:textId="77777777" w:rsidR="00F574D0" w:rsidRPr="0081710D" w:rsidRDefault="00F574D0" w:rsidP="002067BA">
      <w:pPr>
        <w:pStyle w:val="04bList"/>
        <w:numPr>
          <w:ilvl w:val="0"/>
          <w:numId w:val="33"/>
        </w:numPr>
        <w:spacing w:before="120" w:after="120"/>
      </w:pPr>
      <w:r w:rsidRPr="0081710D">
        <w:t>if they respond to the question stated;</w:t>
      </w:r>
    </w:p>
    <w:p w14:paraId="6DB9C89A" w14:textId="77777777" w:rsidR="00F574D0" w:rsidRPr="0081710D" w:rsidRDefault="00F574D0" w:rsidP="002067BA">
      <w:pPr>
        <w:pStyle w:val="04bList"/>
        <w:numPr>
          <w:ilvl w:val="0"/>
          <w:numId w:val="33"/>
        </w:numPr>
        <w:spacing w:before="120" w:after="120"/>
      </w:pPr>
      <w:r w:rsidRPr="0081710D">
        <w:t>contain a clear rationale, including on any related costs and benefits; and</w:t>
      </w:r>
    </w:p>
    <w:p w14:paraId="0B51B748" w14:textId="77777777" w:rsidR="00F574D0" w:rsidRPr="0081710D" w:rsidRDefault="00F574D0" w:rsidP="002067BA">
      <w:pPr>
        <w:pStyle w:val="04bList"/>
        <w:numPr>
          <w:ilvl w:val="0"/>
          <w:numId w:val="33"/>
        </w:numPr>
        <w:spacing w:before="120" w:after="120"/>
      </w:pPr>
      <w:r w:rsidRPr="0081710D">
        <w:t>describe any alternatives that ESMA should consider</w:t>
      </w:r>
    </w:p>
    <w:p w14:paraId="58F0F808" w14:textId="77777777" w:rsidR="00F574D0" w:rsidRDefault="00F574D0" w:rsidP="00F574D0">
      <w:pPr>
        <w:pStyle w:val="04bList"/>
        <w:numPr>
          <w:ilvl w:val="0"/>
          <w:numId w:val="0"/>
        </w:numPr>
        <w:spacing w:before="120" w:after="120"/>
      </w:pPr>
    </w:p>
    <w:p w14:paraId="2F68318F" w14:textId="77777777"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14:paraId="4B420EF2" w14:textId="77777777"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14:paraId="40442524" w14:textId="77777777"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14:paraId="1151BE02" w14:textId="77777777" w:rsidR="00024F53" w:rsidRDefault="00024F53" w:rsidP="00024F53">
      <w:pPr>
        <w:pStyle w:val="04BodyText"/>
        <w:spacing w:before="120" w:after="120"/>
      </w:pPr>
      <w:r>
        <w:t>Naming protocol - In order to facilitate the handling of stakeholders responses please save your document using the following format:</w:t>
      </w:r>
    </w:p>
    <w:p w14:paraId="07F303BC" w14:textId="77777777"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14:paraId="10E2EED5" w14:textId="77777777" w:rsidR="00024F53" w:rsidRPr="00321CD3" w:rsidRDefault="00024F53" w:rsidP="00024F53">
      <w:pPr>
        <w:pStyle w:val="04BodyText"/>
        <w:spacing w:before="120" w:after="120"/>
      </w:pPr>
    </w:p>
    <w:p w14:paraId="6CF1294F"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14:paraId="7ACAA3EC" w14:textId="77777777"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AFF880C" w14:textId="77777777" w:rsidR="00F574D0" w:rsidRPr="0081710D" w:rsidRDefault="00F574D0" w:rsidP="00F574D0">
      <w:pPr>
        <w:pStyle w:val="04BodyText"/>
        <w:spacing w:before="120" w:after="120"/>
      </w:pPr>
    </w:p>
    <w:p w14:paraId="4813232E" w14:textId="77777777"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14:paraId="213967FD" w14:textId="77777777"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14:paraId="32572B4E" w14:textId="77777777" w:rsidR="00E8774A" w:rsidRDefault="00024F53" w:rsidP="00E8774A">
      <w:pPr>
        <w:pStyle w:val="Kop1"/>
        <w:numPr>
          <w:ilvl w:val="0"/>
          <w:numId w:val="0"/>
        </w:numPr>
      </w:pPr>
      <w:r>
        <w:rPr>
          <w:szCs w:val="20"/>
        </w:rPr>
        <w:br w:type="page"/>
      </w:r>
      <w:r w:rsidR="00E8774A">
        <w:lastRenderedPageBreak/>
        <w:t>General information about respondent</w:t>
      </w:r>
    </w:p>
    <w:tbl>
      <w:tblPr>
        <w:tblStyle w:val="Tabelraster"/>
        <w:tblW w:w="0" w:type="auto"/>
        <w:tblLook w:val="04A0" w:firstRow="1" w:lastRow="0" w:firstColumn="1" w:lastColumn="0" w:noHBand="0" w:noVBand="1"/>
      </w:tblPr>
      <w:tblGrid>
        <w:gridCol w:w="3510"/>
        <w:gridCol w:w="6118"/>
      </w:tblGrid>
      <w:tr w:rsidR="00E8774A" w14:paraId="5EF0BC05" w14:textId="77777777" w:rsidTr="00C62557">
        <w:tc>
          <w:tcPr>
            <w:tcW w:w="3510" w:type="dxa"/>
          </w:tcPr>
          <w:p w14:paraId="5525135F" w14:textId="77777777" w:rsidR="00E8774A" w:rsidRDefault="00E8774A" w:rsidP="00C62557">
            <w:r>
              <w:t>Are you representing an association?</w:t>
            </w:r>
          </w:p>
        </w:tc>
        <w:tc>
          <w:tcPr>
            <w:tcW w:w="6118" w:type="dxa"/>
          </w:tcPr>
          <w:p w14:paraId="0A64FAA8" w14:textId="77777777" w:rsidR="00E8774A" w:rsidRDefault="0024211E" w:rsidP="00C62557">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385511321" w:edGrp="everyone"/>
                <w:r w:rsidR="00053815">
                  <w:t>Yes</w:t>
                </w:r>
                <w:permEnd w:id="385511321"/>
              </w:sdtContent>
            </w:sdt>
          </w:p>
        </w:tc>
      </w:tr>
      <w:tr w:rsidR="00E8774A" w14:paraId="185811E5" w14:textId="77777777" w:rsidTr="00C62557">
        <w:tc>
          <w:tcPr>
            <w:tcW w:w="3510" w:type="dxa"/>
          </w:tcPr>
          <w:p w14:paraId="546A0679" w14:textId="77777777" w:rsidR="00E8774A" w:rsidRDefault="00E8774A" w:rsidP="00C62557">
            <w:r>
              <w:t>Activity:</w:t>
            </w:r>
          </w:p>
        </w:tc>
        <w:tc>
          <w:tcPr>
            <w:tcW w:w="6118" w:type="dxa"/>
          </w:tcPr>
          <w:p w14:paraId="02873710" w14:textId="77777777" w:rsidR="00E8774A" w:rsidRDefault="0024211E" w:rsidP="00C62557">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904684811" w:edGrp="everyone"/>
                <w:r w:rsidR="00053815">
                  <w:t>Non-financial counterparty</w:t>
                </w:r>
                <w:permEnd w:id="904684811"/>
              </w:sdtContent>
            </w:sdt>
          </w:p>
        </w:tc>
      </w:tr>
      <w:tr w:rsidR="00E8774A" w14:paraId="6AA5E2DA" w14:textId="77777777" w:rsidTr="00C62557">
        <w:tc>
          <w:tcPr>
            <w:tcW w:w="3510" w:type="dxa"/>
          </w:tcPr>
          <w:p w14:paraId="05B330B3" w14:textId="77777777" w:rsidR="00E8774A" w:rsidRDefault="00E8774A" w:rsidP="00C62557">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86156541" w:edGrp="everyone" w:displacedByCustomXml="prev"/>
            <w:tc>
              <w:tcPr>
                <w:tcW w:w="6118" w:type="dxa"/>
              </w:tcPr>
              <w:p w14:paraId="465FF77A" w14:textId="51409E18" w:rsidR="00E8774A" w:rsidRDefault="00A25DBC" w:rsidP="00C62557">
                <w:r>
                  <w:t xml:space="preserve">The </w:t>
                </w:r>
                <w:r w:rsidR="00053815">
                  <w:t>Netherlands</w:t>
                </w:r>
              </w:p>
            </w:tc>
            <w:permEnd w:id="486156541" w:displacedByCustomXml="next"/>
          </w:sdtContent>
        </w:sdt>
      </w:tr>
    </w:tbl>
    <w:p w14:paraId="78FCB5BC" w14:textId="77777777" w:rsidR="00D74C9D" w:rsidRDefault="005D1023" w:rsidP="00D74C9D">
      <w:pPr>
        <w:pStyle w:val="Kop1"/>
        <w:numPr>
          <w:ilvl w:val="0"/>
          <w:numId w:val="0"/>
        </w:numPr>
      </w:pPr>
      <w:r w:rsidRPr="00321CD3">
        <w:br w:type="page"/>
      </w:r>
      <w:bookmarkStart w:id="3" w:name="_Toc392599420"/>
      <w:bookmarkEnd w:id="0"/>
      <w:r w:rsidR="00D74C9D" w:rsidRPr="004C2CD3">
        <w:lastRenderedPageBreak/>
        <w:t>Introduction</w:t>
      </w:r>
      <w:bookmarkEnd w:id="3"/>
    </w:p>
    <w:p w14:paraId="11D4E6C2" w14:textId="77777777" w:rsidR="00D74C9D" w:rsidRDefault="00D74C9D" w:rsidP="00D74C9D"/>
    <w:p w14:paraId="2FA564E3" w14:textId="77777777" w:rsidR="00D74C9D" w:rsidRPr="008203F7" w:rsidRDefault="00D74C9D" w:rsidP="00D74C9D">
      <w:pPr>
        <w:rPr>
          <w:b/>
        </w:rPr>
      </w:pPr>
      <w:r w:rsidRPr="008203F7">
        <w:rPr>
          <w:b/>
        </w:rPr>
        <w:t>Please make your introductory comments below</w:t>
      </w:r>
      <w:r w:rsidR="00C25863">
        <w:rPr>
          <w:b/>
        </w:rPr>
        <w:t>, if any</w:t>
      </w:r>
      <w:r w:rsidRPr="008203F7">
        <w:rPr>
          <w:b/>
        </w:rPr>
        <w:t>:</w:t>
      </w:r>
    </w:p>
    <w:p w14:paraId="771C2C15" w14:textId="77777777" w:rsidR="00D74C9D" w:rsidRDefault="00D74C9D" w:rsidP="00D74C9D"/>
    <w:p w14:paraId="0ED416BF" w14:textId="77777777" w:rsidR="00D74C9D" w:rsidRPr="00C25863" w:rsidRDefault="00D74C9D" w:rsidP="00D74C9D">
      <w:r w:rsidRPr="00C25863">
        <w:t>&lt;</w:t>
      </w:r>
      <w:r w:rsidRPr="00D74C9D">
        <w:t xml:space="preserve"> </w:t>
      </w:r>
      <w:r>
        <w:t>ESMA_COMMENT</w:t>
      </w:r>
      <w:r w:rsidRPr="00C25863">
        <w:t>_MAR_TA_1&gt;</w:t>
      </w:r>
    </w:p>
    <w:p w14:paraId="79794D43" w14:textId="77777777" w:rsidR="00ED10CB" w:rsidRPr="00ED10CB" w:rsidRDefault="00ED10CB" w:rsidP="00ED10CB">
      <w:pPr>
        <w:rPr>
          <w:lang w:val="en-US"/>
        </w:rPr>
      </w:pPr>
      <w:permStart w:id="1272142098" w:edGrp="everyone"/>
    </w:p>
    <w:p w14:paraId="3D96062A" w14:textId="695131F1" w:rsidR="00ED10CB" w:rsidRPr="0024211E" w:rsidRDefault="00ED10CB" w:rsidP="0024211E">
      <w:pPr>
        <w:pStyle w:val="Lijstalinea"/>
        <w:numPr>
          <w:ilvl w:val="0"/>
          <w:numId w:val="43"/>
        </w:numPr>
        <w:rPr>
          <w:lang w:val="en-US"/>
        </w:rPr>
      </w:pPr>
      <w:r w:rsidRPr="0024211E">
        <w:rPr>
          <w:lang w:val="en-US"/>
        </w:rPr>
        <w:t>We consider that consistency between various pieces of EU regulation is key and that di</w:t>
      </w:r>
      <w:r w:rsidRPr="0024211E">
        <w:rPr>
          <w:lang w:val="en-US"/>
        </w:rPr>
        <w:t>s</w:t>
      </w:r>
      <w:r w:rsidRPr="0024211E">
        <w:rPr>
          <w:lang w:val="en-US"/>
        </w:rPr>
        <w:t>closure under REMIT via company websites or other transparency platforms is appropr</w:t>
      </w:r>
      <w:r w:rsidRPr="0024211E">
        <w:rPr>
          <w:lang w:val="en-US"/>
        </w:rPr>
        <w:t>i</w:t>
      </w:r>
      <w:r w:rsidRPr="0024211E">
        <w:rPr>
          <w:lang w:val="en-US"/>
        </w:rPr>
        <w:t>ate and sufficient for MAR. In addition we believe that close cooperation between ESMA and ACER should be established.</w:t>
      </w:r>
    </w:p>
    <w:p w14:paraId="3F7758CB" w14:textId="77777777" w:rsidR="00ED10CB" w:rsidRPr="00ED10CB" w:rsidRDefault="00ED10CB" w:rsidP="00ED10CB">
      <w:pPr>
        <w:rPr>
          <w:lang w:val="en-US"/>
        </w:rPr>
      </w:pPr>
    </w:p>
    <w:p w14:paraId="60962DEC" w14:textId="77777777" w:rsidR="00ED10CB" w:rsidRPr="0024211E" w:rsidRDefault="00ED10CB" w:rsidP="0024211E">
      <w:pPr>
        <w:pStyle w:val="Lijstalinea"/>
        <w:numPr>
          <w:ilvl w:val="0"/>
          <w:numId w:val="43"/>
        </w:numPr>
        <w:rPr>
          <w:lang w:val="en-US"/>
        </w:rPr>
      </w:pPr>
      <w:bookmarkStart w:id="4" w:name="_GoBack"/>
      <w:bookmarkEnd w:id="4"/>
      <w:r w:rsidRPr="0024211E">
        <w:rPr>
          <w:lang w:val="en-US"/>
        </w:rPr>
        <w:t>We consider that "issuers" as defined under MAR is limited to legal entities issuing or proposing to issue financial instruments only and we do not consider that counterparties to contracts which are f</w:t>
      </w:r>
      <w:r w:rsidRPr="0024211E">
        <w:rPr>
          <w:lang w:val="en-US"/>
        </w:rPr>
        <w:t>i</w:t>
      </w:r>
      <w:r w:rsidRPr="0024211E">
        <w:rPr>
          <w:lang w:val="en-US"/>
        </w:rPr>
        <w:t xml:space="preserve">nancial instruments, as described in Sections </w:t>
      </w:r>
      <w:proofErr w:type="gramStart"/>
      <w:r w:rsidRPr="0024211E">
        <w:rPr>
          <w:lang w:val="en-US"/>
        </w:rPr>
        <w:t>C(</w:t>
      </w:r>
      <w:proofErr w:type="gramEnd"/>
      <w:r w:rsidRPr="0024211E">
        <w:rPr>
          <w:lang w:val="en-US"/>
        </w:rPr>
        <w:t xml:space="preserve">4) to C(10) of Annex I to </w:t>
      </w:r>
      <w:proofErr w:type="spellStart"/>
      <w:r w:rsidRPr="0024211E">
        <w:rPr>
          <w:lang w:val="en-US"/>
        </w:rPr>
        <w:t>MiFID</w:t>
      </w:r>
      <w:proofErr w:type="spellEnd"/>
      <w:r w:rsidRPr="0024211E">
        <w:rPr>
          <w:lang w:val="en-US"/>
        </w:rPr>
        <w:t xml:space="preserve"> II (derivatives), are 'issuers' for the purposes of MAR. It is with this assumption in mind that we have reviewed and r</w:t>
      </w:r>
      <w:r w:rsidRPr="0024211E">
        <w:rPr>
          <w:lang w:val="en-US"/>
        </w:rPr>
        <w:t>e</w:t>
      </w:r>
      <w:r w:rsidRPr="0024211E">
        <w:rPr>
          <w:lang w:val="en-US"/>
        </w:rPr>
        <w:t>spond to the Consu</w:t>
      </w:r>
      <w:r w:rsidRPr="0024211E">
        <w:rPr>
          <w:lang w:val="en-US"/>
        </w:rPr>
        <w:t>l</w:t>
      </w:r>
      <w:r w:rsidRPr="0024211E">
        <w:rPr>
          <w:lang w:val="en-US"/>
        </w:rPr>
        <w:t>tation Papers.</w:t>
      </w:r>
    </w:p>
    <w:p w14:paraId="7C6CB031" w14:textId="77777777" w:rsidR="00ED10CB" w:rsidRPr="00ED10CB" w:rsidRDefault="00ED10CB" w:rsidP="00ED10CB">
      <w:pPr>
        <w:rPr>
          <w:lang w:val="en-US"/>
        </w:rPr>
      </w:pPr>
      <w:r w:rsidRPr="00ED10CB">
        <w:rPr>
          <w:lang w:val="en-US"/>
        </w:rPr>
        <w:t>  </w:t>
      </w:r>
    </w:p>
    <w:p w14:paraId="70B0327F" w14:textId="167B10BD" w:rsidR="00ED10CB" w:rsidRPr="0024211E" w:rsidRDefault="00ED10CB" w:rsidP="0024211E">
      <w:pPr>
        <w:pStyle w:val="Lijstalinea"/>
        <w:numPr>
          <w:ilvl w:val="0"/>
          <w:numId w:val="43"/>
        </w:numPr>
        <w:rPr>
          <w:lang w:val="en-US"/>
        </w:rPr>
      </w:pPr>
      <w:r w:rsidRPr="0024211E">
        <w:rPr>
          <w:lang w:val="en-US"/>
        </w:rPr>
        <w:t>We believe that the information held by Emission Allowance Market Participants (EAMPs) is not relevant in relation to the price developments of emissions allowances and their derivatives. As such establishing a specific threshold (even one of the higher ones that have been proposed) is expected to be of limited value. Imposing additional requirements to EAMPs without relevance to investors' dec</w:t>
      </w:r>
      <w:r w:rsidRPr="0024211E">
        <w:rPr>
          <w:lang w:val="en-US"/>
        </w:rPr>
        <w:t>i</w:t>
      </w:r>
      <w:r w:rsidRPr="0024211E">
        <w:rPr>
          <w:lang w:val="en-US"/>
        </w:rPr>
        <w:t>sions seems unnecessary and the threshold for exemption of such requirements should thus be i</w:t>
      </w:r>
      <w:r w:rsidRPr="0024211E">
        <w:rPr>
          <w:lang w:val="en-US"/>
        </w:rPr>
        <w:t>n</w:t>
      </w:r>
      <w:r w:rsidRPr="0024211E">
        <w:rPr>
          <w:lang w:val="en-US"/>
        </w:rPr>
        <w:t>creased to exempt most EAMPs.</w:t>
      </w:r>
    </w:p>
    <w:p w14:paraId="328E2527" w14:textId="77777777" w:rsidR="00ED10CB" w:rsidRPr="00ED10CB" w:rsidRDefault="00ED10CB" w:rsidP="00ED10CB">
      <w:pPr>
        <w:rPr>
          <w:lang w:val="en-US"/>
        </w:rPr>
      </w:pPr>
    </w:p>
    <w:permEnd w:id="1272142098"/>
    <w:p w14:paraId="12341C1E" w14:textId="77777777" w:rsidR="00D74C9D" w:rsidRDefault="00D74C9D" w:rsidP="00D74C9D">
      <w:r>
        <w:t>&lt;</w:t>
      </w:r>
      <w:r w:rsidRPr="00D74C9D">
        <w:t xml:space="preserve"> </w:t>
      </w:r>
      <w:r>
        <w:t>ESMA_COMMENT_MAR_TA_1&gt;</w:t>
      </w:r>
    </w:p>
    <w:p w14:paraId="7427614B" w14:textId="77777777" w:rsidR="00D74C9D" w:rsidRDefault="00D74C9D">
      <w:r>
        <w:br w:type="page"/>
      </w:r>
    </w:p>
    <w:p w14:paraId="25CC7581" w14:textId="77777777" w:rsidR="00E9344E" w:rsidRDefault="00E9344E" w:rsidP="00E9344E">
      <w:pPr>
        <w:pStyle w:val="Kop1"/>
        <w:keepLines/>
        <w:numPr>
          <w:ilvl w:val="0"/>
          <w:numId w:val="37"/>
        </w:numPr>
        <w:spacing w:before="480" w:after="0"/>
      </w:pPr>
      <w:r>
        <w:lastRenderedPageBreak/>
        <w:t>Specification of the indicators of market manipulation</w:t>
      </w:r>
    </w:p>
    <w:p w14:paraId="2FC4A810" w14:textId="77777777" w:rsidR="00E9344E" w:rsidRDefault="00E9344E" w:rsidP="00E9344E"/>
    <w:p w14:paraId="26702B41" w14:textId="77777777" w:rsidR="00E9344E" w:rsidRDefault="00E9344E" w:rsidP="00E9344E">
      <w:pPr>
        <w:pStyle w:val="Kop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14:paraId="3838345B" w14:textId="77777777" w:rsidR="00E9344E" w:rsidRDefault="00E9344E" w:rsidP="00E9344E"/>
    <w:p w14:paraId="5F3D556F" w14:textId="77777777" w:rsidR="00E9344E" w:rsidRDefault="00E9344E" w:rsidP="00E9344E">
      <w:r>
        <w:t>&lt;ESMA_QUESTION_MAR_TA_1&gt;</w:t>
      </w:r>
    </w:p>
    <w:p w14:paraId="4F035D03" w14:textId="77777777" w:rsidR="00E9344E" w:rsidRDefault="00053815" w:rsidP="00E9344E">
      <w:permStart w:id="1301683860" w:edGrp="everyone"/>
      <w:r>
        <w:t>Yes, we do believe that they are clarifying the indicators. In general we would ask ESMA to use consistent wording as to prevent interpretation differences on a ‘semantic’ level.</w:t>
      </w:r>
    </w:p>
    <w:permEnd w:id="1301683860"/>
    <w:p w14:paraId="4F142630" w14:textId="77777777" w:rsidR="00E9344E" w:rsidRDefault="00E9344E" w:rsidP="00E9344E">
      <w:r>
        <w:t>&lt;ESMA_QUESTION_MAR_TA_1&gt;</w:t>
      </w:r>
    </w:p>
    <w:p w14:paraId="5309E111" w14:textId="77777777" w:rsidR="00E9344E" w:rsidRDefault="00E9344E" w:rsidP="00E9344E"/>
    <w:p w14:paraId="3D0C3D04" w14:textId="77777777" w:rsidR="00E9344E" w:rsidRDefault="00E9344E" w:rsidP="00E9344E">
      <w:pPr>
        <w:pStyle w:val="Kop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14:paraId="198D9540" w14:textId="77777777" w:rsidR="00E9344E" w:rsidRDefault="00E9344E" w:rsidP="00E9344E"/>
    <w:p w14:paraId="67A38713" w14:textId="77777777" w:rsidR="00E9344E" w:rsidRDefault="00E9344E" w:rsidP="00E9344E">
      <w:r>
        <w:t>&lt;ESMA_QUESTION_MAR_TA_2&gt;</w:t>
      </w:r>
    </w:p>
    <w:p w14:paraId="0781C10B" w14:textId="77777777" w:rsidR="00E9344E" w:rsidRDefault="00E9344E" w:rsidP="00E9344E">
      <w:permStart w:id="53295320" w:edGrp="everyone"/>
      <w:r>
        <w:t>TYPE YOUR TEXT HERE</w:t>
      </w:r>
    </w:p>
    <w:permEnd w:id="53295320"/>
    <w:p w14:paraId="17D76E02" w14:textId="77777777" w:rsidR="00E9344E" w:rsidRDefault="00E9344E" w:rsidP="00E9344E">
      <w:r>
        <w:t>&lt;ESMA_QUESTION_MAR_TA_2&gt;</w:t>
      </w:r>
    </w:p>
    <w:p w14:paraId="3EA4003E" w14:textId="77777777" w:rsidR="00E9344E" w:rsidRDefault="00E9344E" w:rsidP="00E9344E"/>
    <w:p w14:paraId="34AA293C" w14:textId="77777777" w:rsidR="00E9344E" w:rsidRDefault="00E9344E" w:rsidP="00E9344E">
      <w:pPr>
        <w:pStyle w:val="Kop5"/>
        <w:keepNext w:val="0"/>
        <w:keepLines w:val="0"/>
        <w:numPr>
          <w:ilvl w:val="0"/>
          <w:numId w:val="38"/>
        </w:numPr>
        <w:spacing w:before="0" w:line="276" w:lineRule="auto"/>
        <w:ind w:left="284" w:hanging="284"/>
      </w:pPr>
      <w:r>
        <w:t>Do you consider that the practice known as “Phishing</w:t>
      </w:r>
      <w:r>
        <w:rPr>
          <w:rStyle w:val="Voetnootmarkering"/>
        </w:rPr>
        <w:footnoteReference w:id="2"/>
      </w:r>
      <w:r>
        <w:t xml:space="preserve">” should be included in the list of examples of practices set out in the draft technical advice? </w:t>
      </w:r>
    </w:p>
    <w:p w14:paraId="7EFCAD0C" w14:textId="77777777" w:rsidR="00E9344E" w:rsidRDefault="00E9344E" w:rsidP="00E9344E"/>
    <w:p w14:paraId="3E87A5C9" w14:textId="77777777" w:rsidR="00E9344E" w:rsidRDefault="00E9344E" w:rsidP="00E9344E">
      <w:r>
        <w:t>&lt;ESMA_QUESTION_MAR_TA_3&gt;</w:t>
      </w:r>
    </w:p>
    <w:p w14:paraId="74EFF6BE" w14:textId="77777777" w:rsidR="00E9344E" w:rsidRDefault="00E9344E" w:rsidP="00E9344E">
      <w:permStart w:id="177930669" w:edGrp="everyone"/>
      <w:r>
        <w:t>TYPE YOUR TEXT HERE</w:t>
      </w:r>
    </w:p>
    <w:permEnd w:id="177930669"/>
    <w:p w14:paraId="34D9D85A" w14:textId="77777777" w:rsidR="00E9344E" w:rsidRDefault="00E9344E" w:rsidP="00E9344E">
      <w:r>
        <w:t>&lt;ESMA_QUESTION_MAR_TA_3&gt;</w:t>
      </w:r>
    </w:p>
    <w:p w14:paraId="244DBBF4" w14:textId="77777777" w:rsidR="00E9344E" w:rsidRDefault="00E9344E" w:rsidP="00E9344E"/>
    <w:p w14:paraId="55304F83" w14:textId="77777777" w:rsidR="00E9344E" w:rsidRDefault="00E9344E" w:rsidP="00E9344E">
      <w:pPr>
        <w:pStyle w:val="Kop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14:paraId="3967468E" w14:textId="77777777" w:rsidR="00E9344E" w:rsidRDefault="00E9344E" w:rsidP="00E9344E"/>
    <w:p w14:paraId="4A0A99FD" w14:textId="77777777" w:rsidR="00E9344E" w:rsidRDefault="00E9344E" w:rsidP="00E9344E">
      <w:r>
        <w:t>&lt;ESMA_QUESTION_MAR_TA_4&gt;</w:t>
      </w:r>
    </w:p>
    <w:p w14:paraId="13C2680A" w14:textId="77777777" w:rsidR="00E9344E" w:rsidRDefault="00E9344E" w:rsidP="00E9344E">
      <w:permStart w:id="481298729" w:edGrp="everyone"/>
      <w:r>
        <w:t>TYPE YOUR TEXT HERE</w:t>
      </w:r>
    </w:p>
    <w:permEnd w:id="481298729"/>
    <w:p w14:paraId="241DF50B" w14:textId="77777777" w:rsidR="00EC69C3" w:rsidRDefault="00E9344E" w:rsidP="00E9344E">
      <w:r>
        <w:t>&lt;ESMA_QUESTION_MAR_TA_4&gt;</w:t>
      </w:r>
    </w:p>
    <w:p w14:paraId="2C4E5D52" w14:textId="77777777" w:rsidR="00E9344E" w:rsidRDefault="00EC69C3" w:rsidP="00E9344E">
      <w:r>
        <w:br w:type="page"/>
      </w:r>
    </w:p>
    <w:p w14:paraId="555EE0B7" w14:textId="77777777" w:rsidR="00E9344E" w:rsidRDefault="00E9344E" w:rsidP="00E9344E">
      <w:pPr>
        <w:pStyle w:val="Kop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14:paraId="33DFA2B9" w14:textId="77777777" w:rsidR="00E9344E" w:rsidRDefault="00E9344E" w:rsidP="00E9344E"/>
    <w:p w14:paraId="25726FAC" w14:textId="77777777" w:rsidR="00E9344E" w:rsidRDefault="00E9344E" w:rsidP="00E9344E">
      <w:pPr>
        <w:pStyle w:val="Kop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14:paraId="3232D282" w14:textId="77777777" w:rsidR="00E9344E" w:rsidRDefault="00E9344E" w:rsidP="00E9344E"/>
    <w:p w14:paraId="62C28178" w14:textId="77777777" w:rsidR="00E9344E" w:rsidRDefault="00E9344E" w:rsidP="00E9344E">
      <w:r>
        <w:t>&lt;ESMA_QUESTION_MAR_TA_5&gt;</w:t>
      </w:r>
    </w:p>
    <w:p w14:paraId="5AEDB3EE" w14:textId="77777777" w:rsidR="00C62557" w:rsidRPr="00C62557" w:rsidRDefault="00C62557" w:rsidP="00C62557">
      <w:pPr>
        <w:rPr>
          <w:lang w:val="en-US"/>
        </w:rPr>
      </w:pPr>
      <w:permStart w:id="1140542850" w:edGrp="everyone"/>
      <w:r w:rsidRPr="00C62557">
        <w:rPr>
          <w:lang w:val="en-US"/>
        </w:rPr>
        <w:t>We believe that the information held by EAMPs is not relevant in relation to the price developments of emissions allowances and their derivatives. As such establishing a specific threshold (even one of the higher ones that have been proposed) is expected to be of limited value.</w:t>
      </w:r>
    </w:p>
    <w:p w14:paraId="6C1C9B68" w14:textId="77777777" w:rsidR="00C62557" w:rsidRPr="00C62557" w:rsidRDefault="00C62557" w:rsidP="00C62557">
      <w:pPr>
        <w:rPr>
          <w:lang w:val="en-US"/>
        </w:rPr>
      </w:pPr>
    </w:p>
    <w:p w14:paraId="2082DED7" w14:textId="77777777" w:rsidR="00C62557" w:rsidRPr="00C62557" w:rsidRDefault="00C62557" w:rsidP="00C62557">
      <w:pPr>
        <w:rPr>
          <w:lang w:val="en-US"/>
        </w:rPr>
      </w:pPr>
      <w:r w:rsidRPr="00C62557">
        <w:rPr>
          <w:lang w:val="en-US"/>
        </w:rPr>
        <w:t xml:space="preserve">Such an approach is evidenced in DG </w:t>
      </w:r>
      <w:proofErr w:type="spellStart"/>
      <w:r w:rsidRPr="00C62557">
        <w:rPr>
          <w:lang w:val="en-US"/>
        </w:rPr>
        <w:t>Clima's</w:t>
      </w:r>
      <w:proofErr w:type="spellEnd"/>
      <w:r w:rsidRPr="00C62557">
        <w:rPr>
          <w:lang w:val="en-US"/>
        </w:rPr>
        <w:t xml:space="preserve"> report, which shows in table 1.2 that only very few events actually had a significant effect on prices, such as the German nuclear shutdown.</w:t>
      </w:r>
    </w:p>
    <w:p w14:paraId="57ABB3E6" w14:textId="77777777" w:rsidR="00C62557" w:rsidRPr="00C62557" w:rsidRDefault="00C62557" w:rsidP="00C62557">
      <w:pPr>
        <w:rPr>
          <w:lang w:val="en-US"/>
        </w:rPr>
      </w:pPr>
      <w:r w:rsidRPr="00C62557">
        <w:rPr>
          <w:lang w:val="en-US"/>
        </w:rPr>
        <w:t>We would argue that imposing additional requirements to EAMPs without relevance to investors' dec</w:t>
      </w:r>
      <w:r w:rsidRPr="00C62557">
        <w:rPr>
          <w:lang w:val="en-US"/>
        </w:rPr>
        <w:t>i</w:t>
      </w:r>
      <w:r w:rsidRPr="00C62557">
        <w:rPr>
          <w:lang w:val="en-US"/>
        </w:rPr>
        <w:t>sions seems unnecessary and the threshol</w:t>
      </w:r>
      <w:r>
        <w:rPr>
          <w:lang w:val="en-US"/>
        </w:rPr>
        <w:t>d for exemption of such require</w:t>
      </w:r>
      <w:r w:rsidRPr="00C62557">
        <w:rPr>
          <w:lang w:val="en-US"/>
        </w:rPr>
        <w:t>ments should thus be increased to exempt most EAMPs.</w:t>
      </w:r>
    </w:p>
    <w:p w14:paraId="71215791" w14:textId="77777777" w:rsidR="00C62557" w:rsidRPr="00C62557" w:rsidRDefault="00C62557" w:rsidP="00C62557">
      <w:pPr>
        <w:rPr>
          <w:lang w:val="en-US"/>
        </w:rPr>
      </w:pPr>
    </w:p>
    <w:p w14:paraId="27294DCA" w14:textId="77777777" w:rsidR="00C62557" w:rsidRPr="00C62557" w:rsidRDefault="00C62557" w:rsidP="00C62557">
      <w:pPr>
        <w:rPr>
          <w:lang w:val="en-US"/>
        </w:rPr>
      </w:pPr>
      <w:r w:rsidRPr="00C62557">
        <w:rPr>
          <w:lang w:val="en-US"/>
        </w:rPr>
        <w:t>We are confused by the draft technical advice on this point. MAR clearly states that the thresholds apply to the Emission Allowance Market Participant (EAMP), i.e. the legal entity, active in the market. The pr</w:t>
      </w:r>
      <w:r w:rsidRPr="00C62557">
        <w:rPr>
          <w:lang w:val="en-US"/>
        </w:rPr>
        <w:t>o</w:t>
      </w:r>
      <w:r w:rsidRPr="00C62557">
        <w:rPr>
          <w:lang w:val="en-US"/>
        </w:rPr>
        <w:t xml:space="preserve">posed advice, however, refers to 'companies' to be captured by the threshold. We do not understand this departure from the MAR </w:t>
      </w:r>
      <w:proofErr w:type="gramStart"/>
      <w:r w:rsidRPr="00C62557">
        <w:rPr>
          <w:lang w:val="en-US"/>
        </w:rPr>
        <w:t>text which</w:t>
      </w:r>
      <w:proofErr w:type="gramEnd"/>
      <w:r w:rsidRPr="00C62557">
        <w:rPr>
          <w:lang w:val="en-US"/>
        </w:rPr>
        <w:t xml:space="preserve"> in addition, creates uncertainty as to whether the threshold has been </w:t>
      </w:r>
      <w:proofErr w:type="spellStart"/>
      <w:r w:rsidRPr="00C62557">
        <w:rPr>
          <w:lang w:val="en-US"/>
        </w:rPr>
        <w:t>conceptualised</w:t>
      </w:r>
      <w:proofErr w:type="spellEnd"/>
      <w:r w:rsidRPr="00C62557">
        <w:rPr>
          <w:lang w:val="en-US"/>
        </w:rPr>
        <w:t xml:space="preserve"> and thought through by the consultants Europe Economics in relation to 'group' or 'ent</w:t>
      </w:r>
      <w:r w:rsidRPr="00C62557">
        <w:rPr>
          <w:lang w:val="en-US"/>
        </w:rPr>
        <w:t>i</w:t>
      </w:r>
      <w:r w:rsidRPr="00C62557">
        <w:rPr>
          <w:lang w:val="en-US"/>
        </w:rPr>
        <w:t>ties' within a group. We consider that only the Level 1 text makes sense in this context and that the defin</w:t>
      </w:r>
      <w:r w:rsidRPr="00C62557">
        <w:rPr>
          <w:lang w:val="en-US"/>
        </w:rPr>
        <w:t>i</w:t>
      </w:r>
      <w:r w:rsidRPr="00C62557">
        <w:rPr>
          <w:lang w:val="en-US"/>
        </w:rPr>
        <w:t>tion of EAMP relates to legal entities only (i.e. persons who enters into transactions in emission allowan</w:t>
      </w:r>
      <w:r w:rsidRPr="00C62557">
        <w:rPr>
          <w:lang w:val="en-US"/>
        </w:rPr>
        <w:t>c</w:t>
      </w:r>
      <w:r w:rsidRPr="00C62557">
        <w:rPr>
          <w:lang w:val="en-US"/>
        </w:rPr>
        <w:t>es/auctioned products/derivatives thereof), not to a group of companies.</w:t>
      </w:r>
    </w:p>
    <w:p w14:paraId="7699F873" w14:textId="77777777" w:rsidR="00C62557" w:rsidRPr="00C62557" w:rsidRDefault="00C62557" w:rsidP="00C62557">
      <w:pPr>
        <w:rPr>
          <w:lang w:val="en-US"/>
        </w:rPr>
      </w:pPr>
    </w:p>
    <w:p w14:paraId="0BDD4B37" w14:textId="77777777" w:rsidR="00C62557" w:rsidRPr="00C62557" w:rsidRDefault="00C62557" w:rsidP="00C62557">
      <w:pPr>
        <w:rPr>
          <w:lang w:val="en-US"/>
        </w:rPr>
      </w:pPr>
      <w:r w:rsidRPr="00C62557">
        <w:rPr>
          <w:lang w:val="en-US"/>
        </w:rPr>
        <w:t>We call for clarification as a pre-condition for being able to comment on the size of the proposed thres</w:t>
      </w:r>
      <w:r w:rsidRPr="00C62557">
        <w:rPr>
          <w:lang w:val="en-US"/>
        </w:rPr>
        <w:t>h</w:t>
      </w:r>
      <w:r w:rsidRPr="00C62557">
        <w:rPr>
          <w:lang w:val="en-US"/>
        </w:rPr>
        <w:t>olds.</w:t>
      </w:r>
    </w:p>
    <w:p w14:paraId="439B4523" w14:textId="77777777" w:rsidR="00C62557" w:rsidRPr="00C62557" w:rsidRDefault="00C62557" w:rsidP="00C62557">
      <w:pPr>
        <w:rPr>
          <w:lang w:val="en-US"/>
        </w:rPr>
      </w:pPr>
    </w:p>
    <w:p w14:paraId="36B8267C" w14:textId="77777777" w:rsidR="00C62557" w:rsidRPr="00C62557" w:rsidRDefault="00C62557" w:rsidP="00C62557">
      <w:pPr>
        <w:rPr>
          <w:lang w:val="en-US"/>
        </w:rPr>
      </w:pPr>
      <w:r w:rsidRPr="00C62557">
        <w:rPr>
          <w:lang w:val="en-US"/>
        </w:rPr>
        <w:t xml:space="preserve">When it comes to the scope of information to be disclosed, ESMA is adding confusion when referring in paragraph 37 of the consultation paper to "important firm specific information". It is clear from the level 1 text that Art. 17(2) explicitly </w:t>
      </w:r>
      <w:proofErr w:type="gramStart"/>
      <w:r w:rsidRPr="00C62557">
        <w:rPr>
          <w:lang w:val="en-US"/>
        </w:rPr>
        <w:t>refers</w:t>
      </w:r>
      <w:proofErr w:type="gramEnd"/>
      <w:r w:rsidRPr="00C62557">
        <w:rPr>
          <w:lang w:val="en-US"/>
        </w:rPr>
        <w:t xml:space="preserve"> to information related to the physical operations of the installations (or activities). Recital 51 of MAR re-iterates this. We do not understand what additional inside information, which is "important firm specific information" and not related to physical operations could be inside information.</w:t>
      </w:r>
    </w:p>
    <w:p w14:paraId="51A9238F" w14:textId="77777777" w:rsidR="00C62557" w:rsidRPr="00C62557" w:rsidRDefault="00C62557" w:rsidP="00C62557">
      <w:pPr>
        <w:rPr>
          <w:lang w:val="en-US"/>
        </w:rPr>
      </w:pPr>
    </w:p>
    <w:p w14:paraId="60C60DD9" w14:textId="77777777" w:rsidR="00C62557" w:rsidRPr="00C62557" w:rsidRDefault="00C62557" w:rsidP="00C62557">
      <w:pPr>
        <w:rPr>
          <w:lang w:val="en-US"/>
        </w:rPr>
      </w:pPr>
      <w:r w:rsidRPr="00C62557">
        <w:rPr>
          <w:lang w:val="en-US"/>
        </w:rPr>
        <w:t>We would also like to state that, in our understanding, even for an EAMP above the threshold, the discl</w:t>
      </w:r>
      <w:r w:rsidRPr="00C62557">
        <w:rPr>
          <w:lang w:val="en-US"/>
        </w:rPr>
        <w:t>o</w:t>
      </w:r>
      <w:r w:rsidRPr="00C62557">
        <w:rPr>
          <w:lang w:val="en-US"/>
        </w:rPr>
        <w:t>sure obligation applies only to the extent that any information qualifies as "inside information", which by nature requires a case-by-case assessment, i.e. taking into account the size of the installation and the incident/event, both related to the current situation in the market.</w:t>
      </w:r>
    </w:p>
    <w:p w14:paraId="290E2310" w14:textId="77777777" w:rsidR="00C62557" w:rsidRPr="00C62557" w:rsidRDefault="00C62557" w:rsidP="00C62557">
      <w:pPr>
        <w:rPr>
          <w:lang w:val="en-US"/>
        </w:rPr>
      </w:pPr>
    </w:p>
    <w:p w14:paraId="1E63DF80" w14:textId="77777777" w:rsidR="00C62557" w:rsidRPr="00C62557" w:rsidRDefault="00C62557" w:rsidP="00C62557">
      <w:pPr>
        <w:rPr>
          <w:lang w:val="en-US"/>
        </w:rPr>
      </w:pPr>
      <w:r w:rsidRPr="00C62557">
        <w:rPr>
          <w:lang w:val="en-US"/>
        </w:rPr>
        <w:t>Regarding the proposed threshold itself, the Consultation Paper introduces a second threshold of 1</w:t>
      </w:r>
      <w:r>
        <w:rPr>
          <w:lang w:val="en-US"/>
        </w:rPr>
        <w:t>.</w:t>
      </w:r>
      <w:r w:rsidRPr="00C62557">
        <w:rPr>
          <w:lang w:val="en-US"/>
        </w:rPr>
        <w:t>050MW of rated thermal input, sta</w:t>
      </w:r>
      <w:r>
        <w:rPr>
          <w:lang w:val="en-US"/>
        </w:rPr>
        <w:t xml:space="preserve">ting that 6 million </w:t>
      </w:r>
      <w:proofErr w:type="spellStart"/>
      <w:r>
        <w:rPr>
          <w:lang w:val="en-US"/>
        </w:rPr>
        <w:t>tonnes</w:t>
      </w:r>
      <w:proofErr w:type="spellEnd"/>
      <w:r>
        <w:rPr>
          <w:lang w:val="en-US"/>
        </w:rPr>
        <w:t xml:space="preserve"> of CO</w:t>
      </w:r>
      <w:r w:rsidRPr="00C62557">
        <w:rPr>
          <w:lang w:val="en-US"/>
        </w:rPr>
        <w:t>2 is equivalent to this 1</w:t>
      </w:r>
      <w:r>
        <w:rPr>
          <w:lang w:val="en-US"/>
        </w:rPr>
        <w:t>.</w:t>
      </w:r>
      <w:r w:rsidRPr="00C62557">
        <w:rPr>
          <w:lang w:val="en-US"/>
        </w:rPr>
        <w:t>050MW figure. It is our opinion that the calculation and metric used for converting CO2 to MW of rated thermal input has been performed incorrectly and that as a consequence, the MW threshold contained in the Consultation Paper has been set too low. As such, we believe that the MW threshold calculation should be reconsidered before ESMA issues its Technical Advice. Additionally, we do not agree with the consultants view that rated thermal input is de facto equivalent to "capacity" as used in the ACER guidance for REMIT purpose. Rated thermal input refers to the nominal energy introduced in a power plant, i.e.: the amount of fu</w:t>
      </w:r>
      <w:r>
        <w:rPr>
          <w:lang w:val="en-US"/>
        </w:rPr>
        <w:t>el converted in energy value (</w:t>
      </w:r>
      <w:proofErr w:type="spellStart"/>
      <w:r>
        <w:rPr>
          <w:lang w:val="en-US"/>
        </w:rPr>
        <w:t>MW</w:t>
      </w:r>
      <w:r w:rsidRPr="00C62557">
        <w:rPr>
          <w:lang w:val="en-US"/>
        </w:rPr>
        <w:t>h</w:t>
      </w:r>
      <w:proofErr w:type="spellEnd"/>
      <w:r w:rsidRPr="00C62557">
        <w:rPr>
          <w:lang w:val="en-US"/>
        </w:rPr>
        <w:t xml:space="preserve"> thermal), whereby the equivalent of "capacity" as used in the ACER guidelines should be "net electrical output", being the output energy of the power plant or the electrical energy inject</w:t>
      </w:r>
      <w:r>
        <w:rPr>
          <w:lang w:val="en-US"/>
        </w:rPr>
        <w:t>ed in the electrical grid (</w:t>
      </w:r>
      <w:proofErr w:type="spellStart"/>
      <w:r>
        <w:rPr>
          <w:lang w:val="en-US"/>
        </w:rPr>
        <w:t>MW</w:t>
      </w:r>
      <w:r w:rsidRPr="00C62557">
        <w:rPr>
          <w:lang w:val="en-US"/>
        </w:rPr>
        <w:t>h</w:t>
      </w:r>
      <w:proofErr w:type="spellEnd"/>
      <w:r w:rsidRPr="00C62557">
        <w:rPr>
          <w:lang w:val="en-US"/>
        </w:rPr>
        <w:t xml:space="preserve"> electrical). [Net electrica</w:t>
      </w:r>
      <w:r>
        <w:rPr>
          <w:lang w:val="en-US"/>
        </w:rPr>
        <w:t>l output = rated thermal input *</w:t>
      </w:r>
      <w:r w:rsidRPr="00C62557">
        <w:rPr>
          <w:lang w:val="en-US"/>
        </w:rPr>
        <w:t xml:space="preserve"> unit </w:t>
      </w:r>
      <w:r w:rsidRPr="00C62557">
        <w:rPr>
          <w:lang w:val="en-US"/>
        </w:rPr>
        <w:lastRenderedPageBreak/>
        <w:t xml:space="preserve">efficiency ([30%-&gt;60%]) + extra energy losses before grid injection typically due to auxiliary services as pumps, losses in </w:t>
      </w:r>
      <w:proofErr w:type="spellStart"/>
      <w:r w:rsidRPr="00C62557">
        <w:rPr>
          <w:lang w:val="en-US"/>
        </w:rPr>
        <w:t>transformators</w:t>
      </w:r>
      <w:proofErr w:type="spellEnd"/>
      <w:r w:rsidRPr="00C62557">
        <w:rPr>
          <w:lang w:val="en-US"/>
        </w:rPr>
        <w:t xml:space="preserve">, </w:t>
      </w:r>
      <w:proofErr w:type="spellStart"/>
      <w:r w:rsidRPr="00C62557">
        <w:rPr>
          <w:lang w:val="en-US"/>
        </w:rPr>
        <w:t>etc</w:t>
      </w:r>
      <w:proofErr w:type="spellEnd"/>
      <w:r w:rsidRPr="00C62557">
        <w:rPr>
          <w:lang w:val="en-US"/>
        </w:rPr>
        <w:t>).</w:t>
      </w:r>
    </w:p>
    <w:permEnd w:id="1140542850"/>
    <w:p w14:paraId="7881FE4C" w14:textId="77777777" w:rsidR="00E9344E" w:rsidRDefault="00E9344E" w:rsidP="00E9344E">
      <w:r>
        <w:t>&lt;ESMA_QUESTION_MAR_TA_5&gt;</w:t>
      </w:r>
    </w:p>
    <w:p w14:paraId="2E05B0C8" w14:textId="77777777" w:rsidR="00E9344E" w:rsidRDefault="00E9344E" w:rsidP="00E9344E"/>
    <w:p w14:paraId="2B5BB635" w14:textId="77777777" w:rsidR="00E9344E" w:rsidRDefault="00E9344E" w:rsidP="00E9344E">
      <w:pPr>
        <w:pStyle w:val="Kop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14:paraId="7869E904" w14:textId="77777777" w:rsidR="00E9344E" w:rsidRDefault="00E9344E" w:rsidP="00E9344E"/>
    <w:p w14:paraId="121D2F86" w14:textId="77777777" w:rsidR="00E9344E" w:rsidRDefault="00E9344E" w:rsidP="00E9344E">
      <w:r>
        <w:t>&lt;ESMA_QUESTION_MAR_TA_6&gt;</w:t>
      </w:r>
    </w:p>
    <w:p w14:paraId="04B4DEE8" w14:textId="77777777" w:rsidR="00701994" w:rsidRPr="00701994" w:rsidRDefault="00701994" w:rsidP="00701994">
      <w:permStart w:id="1677009961" w:edGrp="everyone"/>
      <w:r w:rsidRPr="00701994">
        <w:t>In the emissions’ market prices are mainly influenced by macro-economic information and EU Member States’ policy decisions (e.g. ETS revision, nuclear phase out, amount of CERs that could be taken into account in the EU). Industrial emitters hold little non-public information that would be relevant for price formation. Planned and unplanned shutdowns of production, storage, transmission and other facilities do not have a significant effect on price formation, as very few industrial installations are large enough to impact the wider market and if one thermal unit is out, it will most probably be replaced by another the</w:t>
      </w:r>
      <w:r w:rsidRPr="00701994">
        <w:t>r</w:t>
      </w:r>
      <w:r w:rsidRPr="00701994">
        <w:t xml:space="preserve">mal unit with in the end little to no impact on the emission allowances markets. </w:t>
      </w:r>
    </w:p>
    <w:permEnd w:id="1677009961"/>
    <w:p w14:paraId="29D818BD" w14:textId="77777777" w:rsidR="00E9344E" w:rsidRDefault="00E9344E" w:rsidP="00E9344E">
      <w:r>
        <w:t>&lt;ESMA_QUESTION_MAR_TA_6&gt;</w:t>
      </w:r>
    </w:p>
    <w:p w14:paraId="6239D5D0" w14:textId="77777777" w:rsidR="00E9344E" w:rsidRDefault="00E9344E" w:rsidP="00E9344E">
      <w:r>
        <w:br w:type="page"/>
      </w:r>
    </w:p>
    <w:p w14:paraId="5FCC6D85" w14:textId="77777777" w:rsidR="00E9344E" w:rsidRDefault="00E9344E" w:rsidP="00E9344E">
      <w:pPr>
        <w:pStyle w:val="Kop1"/>
        <w:keepLines/>
        <w:numPr>
          <w:ilvl w:val="0"/>
          <w:numId w:val="37"/>
        </w:numPr>
        <w:spacing w:before="480" w:after="0"/>
      </w:pPr>
      <w:r>
        <w:lastRenderedPageBreak/>
        <w:t>Determination of the competent authority for notification of delays in public disclosure of inside information</w:t>
      </w:r>
    </w:p>
    <w:p w14:paraId="409262CE" w14:textId="77777777" w:rsidR="00E9344E" w:rsidRDefault="00E9344E" w:rsidP="00E9344E"/>
    <w:p w14:paraId="4AE54A5C" w14:textId="77777777" w:rsidR="00E9344E" w:rsidRDefault="00E9344E" w:rsidP="00E9344E">
      <w:pPr>
        <w:pStyle w:val="Kop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14:paraId="596276E0" w14:textId="77777777" w:rsidR="00E9344E" w:rsidRDefault="00E9344E" w:rsidP="00E9344E"/>
    <w:p w14:paraId="317745D8" w14:textId="77777777" w:rsidR="00E9344E" w:rsidRDefault="00E9344E" w:rsidP="00E9344E">
      <w:r>
        <w:t>&lt;ESMA_QUESTION_MAR_TA_7&gt;</w:t>
      </w:r>
    </w:p>
    <w:p w14:paraId="47BF3A79" w14:textId="77777777" w:rsidR="00E9344E" w:rsidRDefault="00E9344E" w:rsidP="00E9344E">
      <w:permStart w:id="588188576" w:edGrp="everyone"/>
      <w:r>
        <w:t>TYPE YOUR TEXT HERE</w:t>
      </w:r>
    </w:p>
    <w:permEnd w:id="588188576"/>
    <w:p w14:paraId="0E3306FB" w14:textId="77777777" w:rsidR="00E9344E" w:rsidRDefault="00E9344E" w:rsidP="00E9344E">
      <w:r>
        <w:t>&lt;ESMA_QUESTION_MAR_TA_7&gt;</w:t>
      </w:r>
    </w:p>
    <w:p w14:paraId="569F888C" w14:textId="77777777" w:rsidR="00E9344E" w:rsidRDefault="00E9344E" w:rsidP="00E9344E"/>
    <w:p w14:paraId="414659FF" w14:textId="77777777" w:rsidR="00E9344E" w:rsidRDefault="00E9344E" w:rsidP="00E9344E">
      <w:pPr>
        <w:pStyle w:val="Kop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14:paraId="42F75E22" w14:textId="77777777" w:rsidR="00E9344E" w:rsidRDefault="00E9344E" w:rsidP="00E9344E"/>
    <w:p w14:paraId="26E317AB" w14:textId="77777777" w:rsidR="00E9344E" w:rsidRDefault="00E9344E" w:rsidP="00E9344E">
      <w:r>
        <w:t>&lt;ESMA_QUESTION_MAR_TA_8&gt;</w:t>
      </w:r>
    </w:p>
    <w:p w14:paraId="710FC260" w14:textId="77777777" w:rsidR="00E9344E" w:rsidRDefault="00E9344E" w:rsidP="00E9344E">
      <w:permStart w:id="585112648" w:edGrp="everyone"/>
      <w:r>
        <w:t>TYPE YOUR TEXT HERE</w:t>
      </w:r>
    </w:p>
    <w:permEnd w:id="585112648"/>
    <w:p w14:paraId="04A0D31E" w14:textId="77777777" w:rsidR="00E9344E" w:rsidRDefault="00E9344E" w:rsidP="00E9344E">
      <w:r>
        <w:t>&lt;ESMA_QUESTION_MAR_TA_8&gt;</w:t>
      </w:r>
    </w:p>
    <w:p w14:paraId="28CFCB4A" w14:textId="77777777" w:rsidR="00E9344E" w:rsidRDefault="00E9344E" w:rsidP="00E9344E"/>
    <w:p w14:paraId="46B6A1DC" w14:textId="77777777" w:rsidR="00E9344E" w:rsidRDefault="00E9344E" w:rsidP="00E9344E">
      <w:pPr>
        <w:pStyle w:val="Kop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14:paraId="676C55CD" w14:textId="77777777" w:rsidR="00E9344E" w:rsidRDefault="00E9344E" w:rsidP="00E9344E"/>
    <w:p w14:paraId="4224945B" w14:textId="77777777" w:rsidR="00E9344E" w:rsidRDefault="00E9344E" w:rsidP="00E9344E">
      <w:r>
        <w:t>&lt;ESMA_QUESTION_MAR_TA_9&gt;</w:t>
      </w:r>
    </w:p>
    <w:p w14:paraId="105C3CB4" w14:textId="77777777" w:rsidR="00E9344E" w:rsidRDefault="00E9344E" w:rsidP="00E9344E">
      <w:permStart w:id="974920786" w:edGrp="everyone"/>
      <w:r>
        <w:t>TYPE YOUR TEXT HERE</w:t>
      </w:r>
    </w:p>
    <w:permEnd w:id="974920786"/>
    <w:p w14:paraId="3D919078" w14:textId="77777777" w:rsidR="00E9344E" w:rsidRDefault="00E9344E" w:rsidP="00E9344E">
      <w:r>
        <w:t>&lt;ESMA_QUESTION_MAR_TA_9&gt;</w:t>
      </w:r>
    </w:p>
    <w:p w14:paraId="14602596" w14:textId="77777777" w:rsidR="00E9344E" w:rsidRDefault="00E9344E" w:rsidP="00E9344E">
      <w:r>
        <w:br w:type="page"/>
      </w:r>
    </w:p>
    <w:p w14:paraId="478EA4BD" w14:textId="77777777" w:rsidR="00E9344E" w:rsidRDefault="00E9344E" w:rsidP="00E9344E">
      <w:pPr>
        <w:pStyle w:val="Kop1"/>
        <w:keepLines/>
        <w:numPr>
          <w:ilvl w:val="0"/>
          <w:numId w:val="37"/>
        </w:numPr>
        <w:spacing w:before="480" w:after="0"/>
      </w:pPr>
      <w:r>
        <w:lastRenderedPageBreak/>
        <w:t>Managers’ transactions</w:t>
      </w:r>
    </w:p>
    <w:p w14:paraId="4652B7CF" w14:textId="77777777" w:rsidR="00E9344E" w:rsidRDefault="00E9344E" w:rsidP="00E9344E"/>
    <w:p w14:paraId="6E624F2C" w14:textId="77777777" w:rsidR="00E9344E" w:rsidRDefault="00E9344E" w:rsidP="00E9344E">
      <w:pPr>
        <w:pStyle w:val="Kop5"/>
        <w:keepNext w:val="0"/>
        <w:keepLines w:val="0"/>
        <w:numPr>
          <w:ilvl w:val="0"/>
          <w:numId w:val="38"/>
        </w:numPr>
        <w:spacing w:before="0" w:line="276" w:lineRule="auto"/>
        <w:ind w:left="284" w:hanging="284"/>
      </w:pPr>
      <w:r>
        <w:t>Do you agree with the types of transactions listed in the draft technical advice that trigger the duty to notify?</w:t>
      </w:r>
    </w:p>
    <w:p w14:paraId="4C84360E" w14:textId="77777777" w:rsidR="00E9344E" w:rsidRDefault="00E9344E" w:rsidP="00E9344E"/>
    <w:p w14:paraId="071AA6A8" w14:textId="77777777" w:rsidR="00E9344E" w:rsidRDefault="00E9344E" w:rsidP="00E9344E">
      <w:r>
        <w:t>&lt;ESMA_QUESTION_MAR_TA_10&gt;</w:t>
      </w:r>
    </w:p>
    <w:p w14:paraId="24784044" w14:textId="77777777" w:rsidR="00E9344E" w:rsidRDefault="00E9344E" w:rsidP="00E9344E">
      <w:permStart w:id="1604156926" w:edGrp="everyone"/>
      <w:r>
        <w:t>TYPE YOUR TEXT HERE</w:t>
      </w:r>
    </w:p>
    <w:permEnd w:id="1604156926"/>
    <w:p w14:paraId="34464440" w14:textId="77777777" w:rsidR="00E9344E" w:rsidRDefault="00E9344E" w:rsidP="00E9344E">
      <w:r>
        <w:t>&lt;ESMA_QUESTION_MAR_TA_10&gt;</w:t>
      </w:r>
    </w:p>
    <w:p w14:paraId="06B51309" w14:textId="77777777" w:rsidR="00E9344E" w:rsidRDefault="00E9344E" w:rsidP="00E9344E"/>
    <w:p w14:paraId="6BA7F431" w14:textId="77777777" w:rsidR="00E9344E" w:rsidRDefault="00E9344E" w:rsidP="00E9344E">
      <w:pPr>
        <w:pStyle w:val="Kop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14:paraId="254FF749" w14:textId="77777777" w:rsidR="00E9344E" w:rsidRDefault="00E9344E" w:rsidP="00E9344E"/>
    <w:p w14:paraId="07CE6C30" w14:textId="77777777" w:rsidR="00E9344E" w:rsidRDefault="00E9344E" w:rsidP="00E9344E">
      <w:r>
        <w:t>&lt;ESMA_QUESTION_MAR_TA_11&gt;</w:t>
      </w:r>
    </w:p>
    <w:p w14:paraId="1519178D" w14:textId="77777777" w:rsidR="00E9344E" w:rsidRDefault="00E9344E" w:rsidP="00E9344E">
      <w:permStart w:id="227303663" w:edGrp="everyone"/>
      <w:r>
        <w:t>TYPE YOUR TEXT HERE</w:t>
      </w:r>
    </w:p>
    <w:permEnd w:id="227303663"/>
    <w:p w14:paraId="7EA932D8" w14:textId="77777777" w:rsidR="00E9344E" w:rsidRDefault="00E9344E" w:rsidP="00E9344E">
      <w:r>
        <w:t>&lt;ESMA_QUESTION_MAR_TA_11&gt;</w:t>
      </w:r>
    </w:p>
    <w:p w14:paraId="3C107245" w14:textId="77777777" w:rsidR="00E9344E" w:rsidRDefault="00E9344E" w:rsidP="00E9344E"/>
    <w:p w14:paraId="5DFC86D3" w14:textId="77777777" w:rsidR="00E9344E" w:rsidRDefault="00E9344E" w:rsidP="00E9344E">
      <w:pPr>
        <w:pStyle w:val="Kop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14:paraId="3BCD2A9D" w14:textId="77777777" w:rsidR="00E9344E" w:rsidRDefault="00E9344E" w:rsidP="00E9344E"/>
    <w:p w14:paraId="48E89A55" w14:textId="77777777" w:rsidR="00E9344E" w:rsidRDefault="00E9344E" w:rsidP="00E9344E">
      <w:r>
        <w:t>&lt;ESMA_QUESTION_MAR_TA_12&gt;</w:t>
      </w:r>
    </w:p>
    <w:p w14:paraId="1E758BCB" w14:textId="77777777" w:rsidR="00E9344E" w:rsidRDefault="00E9344E" w:rsidP="00E9344E">
      <w:permStart w:id="631592439" w:edGrp="everyone"/>
      <w:r>
        <w:t>TYPE YOUR TEXT HERE</w:t>
      </w:r>
    </w:p>
    <w:permEnd w:id="631592439"/>
    <w:p w14:paraId="1E80A737" w14:textId="77777777" w:rsidR="00E9344E" w:rsidRDefault="00E9344E" w:rsidP="00E9344E">
      <w:r>
        <w:t>&lt;ESMA_QUESTION_MAR_TA_12&gt;</w:t>
      </w:r>
    </w:p>
    <w:p w14:paraId="489BB2DC" w14:textId="77777777" w:rsidR="00E9344E" w:rsidRDefault="00E9344E" w:rsidP="00E9344E"/>
    <w:p w14:paraId="18297F83" w14:textId="77777777" w:rsidR="00E9344E" w:rsidRDefault="00E9344E" w:rsidP="00E9344E">
      <w:pPr>
        <w:pStyle w:val="Kop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14:paraId="0B0D730D" w14:textId="77777777" w:rsidR="00E9344E" w:rsidRDefault="00E9344E" w:rsidP="00E9344E"/>
    <w:p w14:paraId="1E035E84" w14:textId="77777777" w:rsidR="00E9344E" w:rsidRDefault="00E9344E" w:rsidP="00E9344E">
      <w:r>
        <w:t>&lt;ESMA_QUESTION_MAR_TA_13&gt;</w:t>
      </w:r>
    </w:p>
    <w:p w14:paraId="024DA88D" w14:textId="77777777" w:rsidR="00E9344E" w:rsidRDefault="00E9344E" w:rsidP="00E9344E">
      <w:permStart w:id="691104972" w:edGrp="everyone"/>
      <w:r>
        <w:t>TYPE YOUR TEXT HERE</w:t>
      </w:r>
    </w:p>
    <w:permEnd w:id="691104972"/>
    <w:p w14:paraId="7847DE58" w14:textId="77777777" w:rsidR="00E9344E" w:rsidRDefault="00E9344E" w:rsidP="00E9344E">
      <w:r>
        <w:t>&lt;ESMA_QUESTION_MAR_TA_13&gt;</w:t>
      </w:r>
    </w:p>
    <w:p w14:paraId="7829CDDA" w14:textId="77777777" w:rsidR="00E9344E" w:rsidRDefault="00E9344E" w:rsidP="00E9344E"/>
    <w:p w14:paraId="76CB2D16" w14:textId="77777777" w:rsidR="00E9344E" w:rsidRDefault="00E9344E" w:rsidP="00E9344E">
      <w:pPr>
        <w:pStyle w:val="Kop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14:paraId="6B8D9FCC" w14:textId="77777777" w:rsidR="00E9344E" w:rsidRDefault="00E9344E" w:rsidP="00E9344E"/>
    <w:p w14:paraId="33384A39" w14:textId="77777777" w:rsidR="00E9344E" w:rsidRDefault="00E9344E" w:rsidP="00E9344E">
      <w:r>
        <w:t>&lt;ESMA_QUESTION_MAR_TA_14&gt;</w:t>
      </w:r>
    </w:p>
    <w:p w14:paraId="118442F4" w14:textId="77777777" w:rsidR="00E9344E" w:rsidRDefault="00E9344E" w:rsidP="00E9344E">
      <w:permStart w:id="2062643837" w:edGrp="everyone"/>
      <w:r>
        <w:t>TYPE YOUR TEXT HERE</w:t>
      </w:r>
    </w:p>
    <w:permEnd w:id="2062643837"/>
    <w:p w14:paraId="1A0940BE" w14:textId="77777777" w:rsidR="00E9344E" w:rsidRDefault="00E9344E" w:rsidP="00E9344E">
      <w:r>
        <w:t>&lt;ESMA_QUESTION_MAR_TA_14&gt;</w:t>
      </w:r>
    </w:p>
    <w:p w14:paraId="7005720B" w14:textId="77777777" w:rsidR="00E9344E" w:rsidRDefault="00E9344E" w:rsidP="00E9344E">
      <w:r>
        <w:br w:type="page"/>
      </w:r>
    </w:p>
    <w:p w14:paraId="1BF4F29B" w14:textId="77777777" w:rsidR="00E9344E" w:rsidRDefault="00E9344E" w:rsidP="00E9344E">
      <w:pPr>
        <w:pStyle w:val="Kop1"/>
        <w:keepLines/>
        <w:numPr>
          <w:ilvl w:val="0"/>
          <w:numId w:val="37"/>
        </w:numPr>
        <w:spacing w:before="480" w:after="0"/>
      </w:pPr>
      <w:r>
        <w:lastRenderedPageBreak/>
        <w:t>Reporting of infringements</w:t>
      </w:r>
    </w:p>
    <w:p w14:paraId="1F0BD949" w14:textId="77777777" w:rsidR="00E9344E" w:rsidRDefault="00E9344E" w:rsidP="00E9344E"/>
    <w:p w14:paraId="249B891B" w14:textId="77777777" w:rsidR="00E9344E" w:rsidRDefault="00E9344E" w:rsidP="00E9344E">
      <w:pPr>
        <w:pStyle w:val="Kop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14:paraId="7DE7A480" w14:textId="77777777" w:rsidR="00E9344E" w:rsidRDefault="00E9344E" w:rsidP="00E9344E"/>
    <w:p w14:paraId="3A9EBE95" w14:textId="77777777" w:rsidR="00E9344E" w:rsidRDefault="00E9344E" w:rsidP="00E9344E">
      <w:r>
        <w:t>&lt;ESMA_QUESTION_MAR_TA_15&gt;</w:t>
      </w:r>
    </w:p>
    <w:p w14:paraId="77022C2C" w14:textId="77777777" w:rsidR="00E9344E" w:rsidRDefault="00E9344E" w:rsidP="00E9344E">
      <w:permStart w:id="837768251" w:edGrp="everyone"/>
      <w:r>
        <w:t>TYPE YOUR TEXT HERE</w:t>
      </w:r>
    </w:p>
    <w:permEnd w:id="837768251"/>
    <w:p w14:paraId="29659038" w14:textId="77777777" w:rsidR="00E9344E" w:rsidRDefault="00E9344E" w:rsidP="00E9344E">
      <w:r>
        <w:t>&lt;ESMA_QUESTION_MAR_TA_15&gt;</w:t>
      </w:r>
    </w:p>
    <w:p w14:paraId="385A6E1D" w14:textId="77777777" w:rsidR="00E9344E" w:rsidRDefault="00E9344E" w:rsidP="00E9344E"/>
    <w:p w14:paraId="003F2A1A" w14:textId="77777777" w:rsidR="00E9344E" w:rsidRDefault="00E9344E" w:rsidP="00E9344E">
      <w:pPr>
        <w:pStyle w:val="Kop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14:paraId="123ED993" w14:textId="77777777" w:rsidR="00E9344E" w:rsidRDefault="00E9344E" w:rsidP="00E9344E"/>
    <w:p w14:paraId="102DA3BD" w14:textId="77777777" w:rsidR="00E9344E" w:rsidRDefault="00E9344E" w:rsidP="00E9344E">
      <w:r>
        <w:t>&lt;ESMA_QUESTION_MAR_TA_16&gt;</w:t>
      </w:r>
    </w:p>
    <w:p w14:paraId="41EF4882" w14:textId="77777777" w:rsidR="00E9344E" w:rsidRDefault="00E9344E" w:rsidP="00E9344E">
      <w:permStart w:id="461328873" w:edGrp="everyone"/>
      <w:r>
        <w:t>TYPE YOUR TEXT HERE</w:t>
      </w:r>
    </w:p>
    <w:permEnd w:id="461328873"/>
    <w:p w14:paraId="13BD6DC4" w14:textId="77777777" w:rsidR="00E9344E" w:rsidRDefault="00E9344E" w:rsidP="00E9344E">
      <w:r>
        <w:t>&lt;ESMA_QUESTION_MAR_TA_16&gt;</w:t>
      </w:r>
    </w:p>
    <w:p w14:paraId="6528A947" w14:textId="77777777" w:rsidR="00E9344E" w:rsidRDefault="00E9344E" w:rsidP="00E9344E"/>
    <w:p w14:paraId="63F30805" w14:textId="77777777" w:rsidR="00E9344E" w:rsidRDefault="00E9344E" w:rsidP="00E9344E">
      <w:pPr>
        <w:pStyle w:val="Kop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14:paraId="7D8791FD" w14:textId="77777777" w:rsidR="00E9344E" w:rsidRDefault="00E9344E" w:rsidP="00E9344E">
      <w:pPr>
        <w:pStyle w:val="Kop5"/>
        <w:keepNext w:val="0"/>
        <w:keepLines w:val="0"/>
        <w:numPr>
          <w:ilvl w:val="0"/>
          <w:numId w:val="39"/>
        </w:numPr>
        <w:spacing w:before="0" w:line="276" w:lineRule="auto"/>
      </w:pPr>
      <w:r>
        <w:t>compliance with data retention periods and notification requirements for data pr</w:t>
      </w:r>
      <w:r>
        <w:t>o</w:t>
      </w:r>
      <w:r>
        <w:t>cessing;</w:t>
      </w:r>
    </w:p>
    <w:p w14:paraId="54F87F82" w14:textId="77777777" w:rsidR="00E9344E" w:rsidRDefault="00E9344E" w:rsidP="00E9344E">
      <w:pPr>
        <w:pStyle w:val="Kop5"/>
        <w:keepNext w:val="0"/>
        <w:keepLines w:val="0"/>
        <w:numPr>
          <w:ilvl w:val="0"/>
          <w:numId w:val="39"/>
        </w:numPr>
        <w:spacing w:before="0" w:line="276" w:lineRule="auto"/>
      </w:pPr>
      <w:r>
        <w:t>protection of the rights related to data processing;</w:t>
      </w:r>
    </w:p>
    <w:p w14:paraId="5C408DF1" w14:textId="77777777" w:rsidR="00E9344E" w:rsidRDefault="00E9344E" w:rsidP="00E9344E">
      <w:pPr>
        <w:pStyle w:val="Kop5"/>
        <w:keepNext w:val="0"/>
        <w:keepLines w:val="0"/>
        <w:numPr>
          <w:ilvl w:val="0"/>
          <w:numId w:val="39"/>
        </w:numPr>
        <w:spacing w:before="0" w:line="276" w:lineRule="auto"/>
      </w:pPr>
      <w:r>
        <w:t>security aspects of the data processing operation; and</w:t>
      </w:r>
    </w:p>
    <w:p w14:paraId="33925016" w14:textId="77777777" w:rsidR="00E9344E" w:rsidRDefault="00E9344E" w:rsidP="00E9344E">
      <w:pPr>
        <w:pStyle w:val="Kop5"/>
        <w:keepNext w:val="0"/>
        <w:keepLines w:val="0"/>
        <w:numPr>
          <w:ilvl w:val="0"/>
          <w:numId w:val="39"/>
        </w:numPr>
        <w:spacing w:before="0" w:line="276" w:lineRule="auto"/>
      </w:pPr>
      <w:r>
        <w:t>conditions for the management of reporting mechanisms (including limitations of cross-border data transferral)?</w:t>
      </w:r>
    </w:p>
    <w:p w14:paraId="0F17274C" w14:textId="77777777" w:rsidR="00E9344E" w:rsidRDefault="00E9344E" w:rsidP="00E9344E">
      <w:pPr>
        <w:ind w:left="720"/>
      </w:pPr>
    </w:p>
    <w:p w14:paraId="064B5725" w14:textId="77777777" w:rsidR="00E9344E" w:rsidRDefault="00E9344E" w:rsidP="00E9344E">
      <w:r>
        <w:t>&lt;ESMA_QUESTION_MAR_TA_17&gt;</w:t>
      </w:r>
    </w:p>
    <w:p w14:paraId="135AD354" w14:textId="77777777" w:rsidR="00E9344E" w:rsidRDefault="00E9344E" w:rsidP="00E9344E">
      <w:permStart w:id="535828601" w:edGrp="everyone"/>
      <w:r>
        <w:t>TYPE YOUR TEXT HERE</w:t>
      </w:r>
    </w:p>
    <w:permEnd w:id="535828601"/>
    <w:p w14:paraId="1E69E96D" w14:textId="77777777" w:rsidR="00E9344E" w:rsidRDefault="00E9344E" w:rsidP="00E9344E">
      <w:r>
        <w:t>&lt;ESMA_QUESTION_MAR_TA_17&gt;</w:t>
      </w:r>
    </w:p>
    <w:p w14:paraId="602CBF01" w14:textId="77777777" w:rsidR="00E9344E" w:rsidRDefault="00E9344E" w:rsidP="00E9344E"/>
    <w:p w14:paraId="2FA88359" w14:textId="77777777" w:rsidR="00E9344E" w:rsidRDefault="00E9344E" w:rsidP="00E9344E">
      <w:pPr>
        <w:pStyle w:val="Kop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14:paraId="6EC3BC14" w14:textId="77777777" w:rsidR="00E9344E" w:rsidRDefault="00E9344E" w:rsidP="00E9344E"/>
    <w:p w14:paraId="661347CB" w14:textId="77777777" w:rsidR="00E9344E" w:rsidRDefault="00E9344E" w:rsidP="00E9344E">
      <w:r>
        <w:t>&lt;ESMA_QUESTION_MAR_TA_18&gt;</w:t>
      </w:r>
    </w:p>
    <w:p w14:paraId="0CB632C2" w14:textId="77777777" w:rsidR="00E9344E" w:rsidRDefault="00E9344E" w:rsidP="00E9344E">
      <w:permStart w:id="2018213509" w:edGrp="everyone"/>
      <w:r>
        <w:t>TYPE YOUR TEXT HERE</w:t>
      </w:r>
    </w:p>
    <w:permEnd w:id="2018213509"/>
    <w:p w14:paraId="44C5E131" w14:textId="77777777" w:rsidR="00E9344E" w:rsidRDefault="00E9344E" w:rsidP="00E9344E">
      <w:r>
        <w:t>&lt;ESMA_QUESTION_MAR_TA_18&gt;</w:t>
      </w:r>
    </w:p>
    <w:p w14:paraId="765CEEC9" w14:textId="77777777" w:rsidR="00E9344E" w:rsidRDefault="00E9344E" w:rsidP="00E9344E"/>
    <w:p w14:paraId="66419AFD" w14:textId="77777777" w:rsidR="00E9344E" w:rsidRDefault="00E9344E" w:rsidP="00E9344E">
      <w:pPr>
        <w:pStyle w:val="Kop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14:paraId="7DE3D36B" w14:textId="77777777" w:rsidR="00E9344E" w:rsidRDefault="00E9344E" w:rsidP="00E9344E"/>
    <w:p w14:paraId="2832A536" w14:textId="77777777" w:rsidR="00E9344E" w:rsidRDefault="00E9344E" w:rsidP="00E9344E">
      <w:r>
        <w:t>&lt;ESMA_QUESTION_MAR_TA_19&gt;</w:t>
      </w:r>
    </w:p>
    <w:p w14:paraId="39F8CD7A" w14:textId="77777777" w:rsidR="00E9344E" w:rsidRDefault="00E9344E" w:rsidP="00E9344E">
      <w:permStart w:id="435100070" w:edGrp="everyone"/>
      <w:r>
        <w:t>TYPE YOUR TEXT HERE</w:t>
      </w:r>
    </w:p>
    <w:permEnd w:id="435100070"/>
    <w:p w14:paraId="18EF9864" w14:textId="77777777" w:rsidR="00E9344E" w:rsidRDefault="00E9344E" w:rsidP="00E9344E">
      <w:r>
        <w:t>&lt;ESMA_QUESTION_MAR_TA_19&gt;</w:t>
      </w:r>
    </w:p>
    <w:p w14:paraId="3AB5EA5A" w14:textId="77777777"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2BC94" w14:textId="77777777" w:rsidR="00C62557" w:rsidRDefault="00C62557">
      <w:r>
        <w:separator/>
      </w:r>
    </w:p>
    <w:p w14:paraId="00796777" w14:textId="77777777" w:rsidR="00C62557" w:rsidRDefault="00C62557"/>
  </w:endnote>
  <w:endnote w:type="continuationSeparator" w:id="0">
    <w:p w14:paraId="56593D99" w14:textId="77777777" w:rsidR="00C62557" w:rsidRDefault="00C62557">
      <w:r>
        <w:continuationSeparator/>
      </w:r>
    </w:p>
    <w:p w14:paraId="389D06D3" w14:textId="77777777" w:rsidR="00C62557" w:rsidRDefault="00C62557"/>
  </w:endnote>
  <w:endnote w:type="continuationNotice" w:id="1">
    <w:p w14:paraId="6F5EBAFA" w14:textId="77777777" w:rsidR="00C62557" w:rsidRDefault="00C62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62557" w:rsidRPr="00315E96" w14:paraId="18493524" w14:textId="77777777" w:rsidTr="00315E96">
      <w:trPr>
        <w:trHeight w:val="284"/>
      </w:trPr>
      <w:tc>
        <w:tcPr>
          <w:tcW w:w="8460" w:type="dxa"/>
        </w:tcPr>
        <w:p w14:paraId="5E1D1ADD" w14:textId="77777777" w:rsidR="00C62557" w:rsidRPr="00315E96" w:rsidRDefault="00C62557" w:rsidP="00315E96">
          <w:pPr>
            <w:pStyle w:val="00Footer"/>
            <w:rPr>
              <w:lang w:val="fr-FR"/>
            </w:rPr>
          </w:pPr>
        </w:p>
      </w:tc>
      <w:tc>
        <w:tcPr>
          <w:tcW w:w="952" w:type="dxa"/>
        </w:tcPr>
        <w:p w14:paraId="1D9C828E" w14:textId="77777777" w:rsidR="00C62557" w:rsidRPr="002C5B2D" w:rsidRDefault="00C62557" w:rsidP="002C5B2D">
          <w:pPr>
            <w:pStyle w:val="00aPagenumber"/>
          </w:pPr>
          <w:r>
            <w:fldChar w:fldCharType="begin"/>
          </w:r>
          <w:r>
            <w:instrText xml:space="preserve"> PAGE </w:instrText>
          </w:r>
          <w:r>
            <w:fldChar w:fldCharType="separate"/>
          </w:r>
          <w:r w:rsidR="0024211E">
            <w:rPr>
              <w:noProof/>
            </w:rPr>
            <w:t>6</w:t>
          </w:r>
          <w:r>
            <w:rPr>
              <w:noProof/>
            </w:rPr>
            <w:fldChar w:fldCharType="end"/>
          </w:r>
        </w:p>
      </w:tc>
    </w:tr>
  </w:tbl>
  <w:p w14:paraId="4B88585B" w14:textId="77777777" w:rsidR="00C62557" w:rsidRDefault="00C62557">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F157E" w14:textId="77777777" w:rsidR="00C62557" w:rsidRDefault="00C6255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C571C" w14:textId="77777777" w:rsidR="00C62557" w:rsidRDefault="00C62557">
      <w:r>
        <w:separator/>
      </w:r>
    </w:p>
    <w:p w14:paraId="58D6B3E6" w14:textId="77777777" w:rsidR="00C62557" w:rsidRDefault="00C62557"/>
  </w:footnote>
  <w:footnote w:type="continuationSeparator" w:id="0">
    <w:p w14:paraId="5139EA4B" w14:textId="77777777" w:rsidR="00C62557" w:rsidRDefault="00C62557">
      <w:r>
        <w:continuationSeparator/>
      </w:r>
    </w:p>
    <w:p w14:paraId="35DE236D" w14:textId="77777777" w:rsidR="00C62557" w:rsidRDefault="00C62557"/>
  </w:footnote>
  <w:footnote w:type="continuationNotice" w:id="1">
    <w:p w14:paraId="311A920F" w14:textId="77777777" w:rsidR="00C62557" w:rsidRDefault="00C62557"/>
  </w:footnote>
  <w:footnote w:id="2">
    <w:p w14:paraId="6BC6F6D1" w14:textId="77777777" w:rsidR="00C62557" w:rsidRDefault="00C62557" w:rsidP="00E9344E">
      <w:pPr>
        <w:pStyle w:val="Voetnoottekst"/>
      </w:pPr>
      <w:r>
        <w:rPr>
          <w:rStyle w:val="Voetnootmarkering"/>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B9647" w14:textId="77777777" w:rsidR="00C62557" w:rsidRDefault="00C62557">
    <w:pPr>
      <w:pStyle w:val="Koptekst"/>
    </w:pPr>
    <w:r>
      <w:rPr>
        <w:noProof/>
        <w:lang w:val="en-US" w:eastAsia="nl-NL"/>
      </w:rPr>
      <w:drawing>
        <wp:anchor distT="0" distB="0" distL="114300" distR="114300" simplePos="0" relativeHeight="251658240" behindDoc="0" locked="0" layoutInCell="1" allowOverlap="1" wp14:anchorId="38956047" wp14:editId="559B6845">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s">
          <w:drawing>
            <wp:anchor distT="0" distB="0" distL="114295" distR="114295" simplePos="0" relativeHeight="251656192" behindDoc="0" locked="0" layoutInCell="1" allowOverlap="1" wp14:anchorId="45FC0F29" wp14:editId="71DE678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15D24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C151F" w14:textId="77777777" w:rsidR="00C62557" w:rsidRDefault="00C62557" w:rsidP="00013CCE">
    <w:pPr>
      <w:pStyle w:val="Koptekst"/>
      <w:jc w:val="right"/>
    </w:pPr>
    <w:r>
      <w:rPr>
        <w:noProof/>
        <w:lang w:val="en-US" w:eastAsia="nl-NL"/>
      </w:rPr>
      <w:drawing>
        <wp:anchor distT="0" distB="0" distL="114300" distR="114300" simplePos="0" relativeHeight="251657216" behindDoc="0" locked="0" layoutInCell="1" allowOverlap="1" wp14:anchorId="7C371C8E" wp14:editId="694F6480">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w:drawing>
        <wp:anchor distT="0" distB="0" distL="114300" distR="114300" simplePos="0" relativeHeight="251655168" behindDoc="1" locked="0" layoutInCell="1" allowOverlap="1" wp14:anchorId="25CF7884" wp14:editId="234F16A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017BB" w14:textId="77777777" w:rsidR="00C62557" w:rsidRDefault="00C62557"/>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62557" w:rsidRPr="002F4496" w14:paraId="032E1107" w14:textId="77777777" w:rsidTr="000C06C9">
      <w:trPr>
        <w:trHeight w:val="284"/>
      </w:trPr>
      <w:tc>
        <w:tcPr>
          <w:tcW w:w="8460" w:type="dxa"/>
        </w:tcPr>
        <w:p w14:paraId="541A60CA" w14:textId="77777777" w:rsidR="00C62557" w:rsidRPr="000C3B6D" w:rsidRDefault="00C62557" w:rsidP="000C06C9">
          <w:pPr>
            <w:pStyle w:val="00Footer"/>
            <w:rPr>
              <w:lang w:val="fr-FR"/>
            </w:rPr>
          </w:pPr>
        </w:p>
      </w:tc>
      <w:tc>
        <w:tcPr>
          <w:tcW w:w="952" w:type="dxa"/>
        </w:tcPr>
        <w:p w14:paraId="1300078B" w14:textId="77777777" w:rsidR="00C62557" w:rsidRPr="00146B34" w:rsidRDefault="00C62557" w:rsidP="000C06C9">
          <w:pPr>
            <w:pStyle w:val="00aPagenumber"/>
            <w:rPr>
              <w:lang w:val="fr-FR"/>
            </w:rPr>
          </w:pPr>
        </w:p>
      </w:tc>
    </w:tr>
  </w:tbl>
  <w:p w14:paraId="194FEF7E" w14:textId="77777777" w:rsidR="00C62557" w:rsidRPr="00DB46C3" w:rsidRDefault="00C62557">
    <w:pPr>
      <w:rPr>
        <w:lang w:val="fr-FR"/>
      </w:rPr>
    </w:pPr>
  </w:p>
  <w:p w14:paraId="2AA38639" w14:textId="77777777" w:rsidR="00C62557" w:rsidRPr="002F4496" w:rsidRDefault="00C62557">
    <w:pPr>
      <w:pStyle w:val="Koptekst"/>
      <w:rPr>
        <w:lang w:val="fr-FR"/>
      </w:rPr>
    </w:pPr>
  </w:p>
  <w:p w14:paraId="5E611431" w14:textId="77777777" w:rsidR="00C62557" w:rsidRPr="002F4496" w:rsidRDefault="00C62557" w:rsidP="000C06C9">
    <w:pPr>
      <w:pStyle w:val="Koptekst"/>
      <w:tabs>
        <w:tab w:val="clear" w:pos="4536"/>
        <w:tab w:val="clear" w:pos="9072"/>
        <w:tab w:val="left" w:pos="8227"/>
      </w:tabs>
      <w:rPr>
        <w:lang w:val="fr-FR"/>
      </w:rPr>
    </w:pPr>
  </w:p>
  <w:p w14:paraId="4D5093B0" w14:textId="77777777" w:rsidR="00C62557" w:rsidRPr="002F4496" w:rsidRDefault="00C62557" w:rsidP="000C06C9">
    <w:pPr>
      <w:pStyle w:val="Koptekst"/>
      <w:tabs>
        <w:tab w:val="clear" w:pos="4536"/>
        <w:tab w:val="clear" w:pos="9072"/>
        <w:tab w:val="left" w:pos="8227"/>
      </w:tabs>
      <w:rPr>
        <w:lang w:val="fr-FR"/>
      </w:rPr>
    </w:pPr>
  </w:p>
  <w:p w14:paraId="273E9264" w14:textId="77777777" w:rsidR="00C62557" w:rsidRPr="002F4496" w:rsidRDefault="00C62557">
    <w:pPr>
      <w:pStyle w:val="Koptekst"/>
      <w:rPr>
        <w:lang w:val="fr-FR"/>
      </w:rPr>
    </w:pPr>
  </w:p>
  <w:p w14:paraId="2682DCCC" w14:textId="77777777" w:rsidR="00C62557" w:rsidRPr="002F4496" w:rsidRDefault="00C62557">
    <w:pPr>
      <w:pStyle w:val="Koptekst"/>
      <w:rPr>
        <w:lang w:val="fr-FR"/>
      </w:rPr>
    </w:pPr>
  </w:p>
  <w:p w14:paraId="055D491E" w14:textId="77777777" w:rsidR="00C62557" w:rsidRPr="002F4496" w:rsidRDefault="00C62557">
    <w:pPr>
      <w:pStyle w:val="Koptekst"/>
      <w:rPr>
        <w:lang w:val="fr-FR"/>
      </w:rPr>
    </w:pPr>
  </w:p>
  <w:p w14:paraId="66CAB08E" w14:textId="77777777" w:rsidR="00C62557" w:rsidRPr="002F4496" w:rsidRDefault="00C62557">
    <w:pPr>
      <w:pStyle w:val="Koptekst"/>
      <w:rPr>
        <w:lang w:val="fr-FR"/>
      </w:rPr>
    </w:pPr>
  </w:p>
  <w:p w14:paraId="08E41B52" w14:textId="77777777" w:rsidR="00C62557" w:rsidRPr="002F4496" w:rsidRDefault="00C62557">
    <w:pPr>
      <w:pStyle w:val="Koptekst"/>
      <w:rPr>
        <w:highlight w:val="yellow"/>
        <w:lang w:val="fr-FR"/>
      </w:rPr>
    </w:pPr>
  </w:p>
  <w:p w14:paraId="31F8C333" w14:textId="77777777" w:rsidR="00C62557" w:rsidRDefault="00C62557">
    <w:pPr>
      <w:pStyle w:val="Koptekst"/>
    </w:pPr>
    <w:r>
      <w:rPr>
        <w:noProof/>
        <w:lang w:val="en-US" w:eastAsia="nl-NL"/>
      </w:rPr>
      <mc:AlternateContent>
        <mc:Choice Requires="wps">
          <w:drawing>
            <wp:anchor distT="0" distB="0" distL="114299" distR="114299" simplePos="0" relativeHeight="251660288" behindDoc="0" locked="0" layoutInCell="1" allowOverlap="1" wp14:anchorId="2C24CF13" wp14:editId="1B28CD8B">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DEFE5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nl-NL"/>
      </w:rPr>
      <w:drawing>
        <wp:anchor distT="0" distB="0" distL="114300" distR="114300" simplePos="0" relativeHeight="251659264" behindDoc="0" locked="0" layoutInCell="1" allowOverlap="1" wp14:anchorId="07620579" wp14:editId="56789A5E">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D5EAEAD2"/>
    <w:lvl w:ilvl="0" w:tplc="00DA126C">
      <w:start w:val="1"/>
      <w:numFmt w:val="lowerRoman"/>
      <w:lvlText w:val="%1."/>
      <w:lvlJc w:val="left"/>
      <w:pPr>
        <w:ind w:left="360" w:hanging="360"/>
      </w:pPr>
      <w:rPr>
        <w:rFonts w:hint="default"/>
      </w:rPr>
    </w:lvl>
    <w:lvl w:ilvl="1" w:tplc="0354FE50">
      <w:numFmt w:val="bullet"/>
      <w:lvlText w:val=""/>
      <w:lvlJc w:val="left"/>
      <w:pPr>
        <w:ind w:left="1420" w:hanging="70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49652EE"/>
    <w:multiLevelType w:val="hybridMultilevel"/>
    <w:tmpl w:val="6A62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25D0D03"/>
    <w:multiLevelType w:val="hybridMultilevel"/>
    <w:tmpl w:val="04688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21"/>
  </w:num>
  <w:num w:numId="3">
    <w:abstractNumId w:val="14"/>
  </w:num>
  <w:num w:numId="4">
    <w:abstractNumId w:val="26"/>
  </w:num>
  <w:num w:numId="5">
    <w:abstractNumId w:val="3"/>
  </w:num>
  <w:num w:numId="6">
    <w:abstractNumId w:val="28"/>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4"/>
  </w:num>
  <w:num w:numId="16">
    <w:abstractNumId w:val="12"/>
  </w:num>
  <w:num w:numId="17">
    <w:abstractNumId w:val="1"/>
  </w:num>
  <w:num w:numId="18">
    <w:abstractNumId w:val="16"/>
  </w:num>
  <w:num w:numId="19">
    <w:abstractNumId w:val="17"/>
  </w:num>
  <w:num w:numId="20">
    <w:abstractNumId w:val="19"/>
  </w:num>
  <w:num w:numId="21">
    <w:abstractNumId w:val="29"/>
  </w:num>
  <w:num w:numId="22">
    <w:abstractNumId w:val="36"/>
  </w:num>
  <w:num w:numId="23">
    <w:abstractNumId w:val="27"/>
  </w:num>
  <w:num w:numId="24">
    <w:abstractNumId w:val="11"/>
  </w:num>
  <w:num w:numId="25">
    <w:abstractNumId w:val="32"/>
  </w:num>
  <w:num w:numId="26">
    <w:abstractNumId w:val="31"/>
  </w:num>
  <w:num w:numId="27">
    <w:abstractNumId w:val="22"/>
  </w:num>
  <w:num w:numId="28">
    <w:abstractNumId w:val="35"/>
  </w:num>
  <w:num w:numId="29">
    <w:abstractNumId w:val="38"/>
  </w:num>
  <w:num w:numId="30">
    <w:abstractNumId w:val="9"/>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3"/>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
  </w:num>
  <w:num w:numId="42">
    <w:abstractNumId w:val="8"/>
  </w:num>
  <w:num w:numId="43">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815"/>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211E"/>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45B4"/>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1994"/>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DBC"/>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2557"/>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0CB"/>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d4491,#283583"/>
    </o:shapedefaults>
    <o:shapelayout v:ext="edit">
      <o:idmap v:ext="edit" data="1"/>
    </o:shapelayout>
  </w:shapeDefaults>
  <w:decimalSymbol w:val=","/>
  <w:listSeparator w:val=";"/>
  <w14:docId w14:val="0603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136F4"/>
    <w:rPr>
      <w:rFonts w:ascii="Georgia" w:hAnsi="Georgia"/>
      <w:szCs w:val="24"/>
      <w:lang w:eastAsia="de-DE"/>
    </w:rPr>
  </w:style>
  <w:style w:type="paragraph" w:styleId="Kop1">
    <w:name w:val="heading 1"/>
    <w:basedOn w:val="Normaal"/>
    <w:next w:val="Normaal"/>
    <w:link w:val="Kop1Teken"/>
    <w:qFormat/>
    <w:rsid w:val="009E7724"/>
    <w:pPr>
      <w:keepNext/>
      <w:numPr>
        <w:numId w:val="6"/>
      </w:numPr>
      <w:spacing w:before="240" w:after="60"/>
      <w:outlineLvl w:val="0"/>
    </w:pPr>
    <w:rPr>
      <w:rFonts w:cs="Arial"/>
      <w:b/>
      <w:bCs/>
      <w:kern w:val="32"/>
      <w:sz w:val="24"/>
      <w:szCs w:val="32"/>
    </w:rPr>
  </w:style>
  <w:style w:type="paragraph" w:styleId="Kop2">
    <w:name w:val="heading 2"/>
    <w:basedOn w:val="Normaal"/>
    <w:next w:val="Normaal"/>
    <w:link w:val="Kop2Teken"/>
    <w:qFormat/>
    <w:rsid w:val="00886A60"/>
    <w:pPr>
      <w:keepNext/>
      <w:keepLines/>
      <w:spacing w:before="200" w:after="120"/>
      <w:outlineLvl w:val="1"/>
    </w:pPr>
    <w:rPr>
      <w:b/>
      <w:bCs/>
      <w:szCs w:val="26"/>
    </w:rPr>
  </w:style>
  <w:style w:type="paragraph" w:styleId="Kop3">
    <w:name w:val="heading 3"/>
    <w:basedOn w:val="Normaal"/>
    <w:next w:val="Normaal"/>
    <w:link w:val="Kop3Teken"/>
    <w:qFormat/>
    <w:rsid w:val="003865E5"/>
    <w:pPr>
      <w:keepNext/>
      <w:keepLines/>
      <w:spacing w:before="200"/>
      <w:outlineLvl w:val="2"/>
    </w:pPr>
    <w:rPr>
      <w:rFonts w:ascii="Cambria" w:hAnsi="Cambria"/>
      <w:b/>
      <w:bCs/>
      <w:color w:val="4F81BD"/>
    </w:rPr>
  </w:style>
  <w:style w:type="paragraph" w:styleId="Kop4">
    <w:name w:val="heading 4"/>
    <w:basedOn w:val="Normaal"/>
    <w:next w:val="Normaal"/>
    <w:link w:val="Kop4Teke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Normaal"/>
    <w:next w:val="Normaal"/>
    <w:link w:val="Kop5Teken"/>
    <w:qFormat/>
    <w:rsid w:val="00E9344E"/>
    <w:pPr>
      <w:keepNext/>
      <w:keepLines/>
      <w:numPr>
        <w:numId w:val="14"/>
      </w:numPr>
      <w:spacing w:before="200"/>
      <w:jc w:val="both"/>
      <w:outlineLvl w:val="4"/>
    </w:pPr>
    <w:rPr>
      <w:b/>
    </w:rPr>
  </w:style>
  <w:style w:type="paragraph" w:styleId="Kop6">
    <w:name w:val="heading 6"/>
    <w:basedOn w:val="Normaal"/>
    <w:next w:val="Normaal"/>
    <w:link w:val="Kop6Teken"/>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Normaal"/>
    <w:next w:val="Normaal"/>
    <w:link w:val="Kop7Teken"/>
    <w:unhideWhenUsed/>
    <w:qFormat/>
    <w:rsid w:val="002D6E1A"/>
    <w:pPr>
      <w:spacing w:before="240" w:after="60"/>
      <w:ind w:left="1296" w:hanging="1296"/>
      <w:outlineLvl w:val="6"/>
    </w:pPr>
    <w:rPr>
      <w:rFonts w:ascii="Times New Roman" w:hAnsi="Times New Roman"/>
    </w:rPr>
  </w:style>
  <w:style w:type="paragraph" w:styleId="Kop8">
    <w:name w:val="heading 8"/>
    <w:basedOn w:val="Normaal"/>
    <w:next w:val="Normaal"/>
    <w:link w:val="Kop8Teken"/>
    <w:qFormat/>
    <w:rsid w:val="003609B6"/>
    <w:pPr>
      <w:numPr>
        <w:ilvl w:val="7"/>
        <w:numId w:val="4"/>
      </w:numPr>
      <w:spacing w:before="240" w:after="60"/>
      <w:outlineLvl w:val="7"/>
    </w:pPr>
    <w:rPr>
      <w:rFonts w:ascii="Times New Roman" w:hAnsi="Times New Roman"/>
      <w:i/>
      <w:iCs/>
    </w:rPr>
  </w:style>
  <w:style w:type="paragraph" w:styleId="Kop9">
    <w:name w:val="heading 9"/>
    <w:basedOn w:val="Normaal"/>
    <w:next w:val="Normaal"/>
    <w:link w:val="Kop9Teken"/>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5B64CB"/>
    <w:pPr>
      <w:tabs>
        <w:tab w:val="center" w:pos="4536"/>
        <w:tab w:val="right" w:pos="9072"/>
      </w:tabs>
    </w:pPr>
  </w:style>
  <w:style w:type="paragraph" w:styleId="Voettekst">
    <w:name w:val="footer"/>
    <w:basedOn w:val="Normaal"/>
    <w:link w:val="VoettekstTeken"/>
    <w:rsid w:val="005B64CB"/>
    <w:pPr>
      <w:tabs>
        <w:tab w:val="center" w:pos="4536"/>
        <w:tab w:val="right" w:pos="9072"/>
      </w:tabs>
    </w:pPr>
  </w:style>
  <w:style w:type="table" w:styleId="Tabelraster">
    <w:name w:val="Table Grid"/>
    <w:basedOn w:val="Standaardtabe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al"/>
    <w:rsid w:val="003E3ACA"/>
    <w:pPr>
      <w:spacing w:line="200" w:lineRule="exact"/>
    </w:pPr>
    <w:rPr>
      <w:color w:val="2D4190"/>
      <w:sz w:val="16"/>
    </w:rPr>
  </w:style>
  <w:style w:type="paragraph" w:customStyle="1" w:styleId="05aTitle">
    <w:name w:val="05a_Title"/>
    <w:basedOn w:val="Normaal"/>
    <w:rsid w:val="00791EB4"/>
    <w:pPr>
      <w:spacing w:line="340" w:lineRule="exact"/>
    </w:pPr>
    <w:rPr>
      <w:b/>
      <w:color w:val="000000"/>
      <w:sz w:val="28"/>
    </w:rPr>
  </w:style>
  <w:style w:type="paragraph" w:customStyle="1" w:styleId="02Date">
    <w:name w:val="02_Date"/>
    <w:basedOn w:val="Norma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Normaal"/>
    <w:next w:val="Norma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Normaal"/>
    <w:link w:val="VoetnoottekstTeken"/>
    <w:uiPriority w:val="99"/>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Normaal"/>
    <w:next w:val="Norma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Normaal"/>
    <w:link w:val="TekstopmerkingTeken"/>
    <w:rsid w:val="004B1E61"/>
    <w:rPr>
      <w:szCs w:val="20"/>
    </w:rPr>
  </w:style>
  <w:style w:type="character" w:customStyle="1" w:styleId="TekstopmerkingTeken">
    <w:name w:val="Tekst opmerking Teken"/>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Teken"/>
    <w:rsid w:val="004B1E61"/>
    <w:rPr>
      <w:b/>
      <w:bCs/>
    </w:rPr>
  </w:style>
  <w:style w:type="character" w:customStyle="1" w:styleId="OnderwerpvanopmerkingTeken">
    <w:name w:val="Onderwerp van opmerking Teken"/>
    <w:link w:val="Onderwerpvanopmerking"/>
    <w:rsid w:val="004B1E61"/>
    <w:rPr>
      <w:rFonts w:ascii="Georgia" w:hAnsi="Georgia"/>
      <w:b/>
      <w:bCs/>
      <w:lang w:eastAsia="de-DE"/>
    </w:rPr>
  </w:style>
  <w:style w:type="paragraph" w:styleId="Ballontekst">
    <w:name w:val="Balloon Text"/>
    <w:basedOn w:val="Normaal"/>
    <w:link w:val="BallontekstTeken"/>
    <w:rsid w:val="004B1E61"/>
    <w:rPr>
      <w:rFonts w:ascii="Tahoma" w:hAnsi="Tahoma" w:cs="Tahoma"/>
      <w:sz w:val="16"/>
      <w:szCs w:val="16"/>
    </w:rPr>
  </w:style>
  <w:style w:type="character" w:customStyle="1" w:styleId="BallontekstTeken">
    <w:name w:val="Ballontekst Teken"/>
    <w:link w:val="Ballontekst"/>
    <w:rsid w:val="004B1E61"/>
    <w:rPr>
      <w:rFonts w:ascii="Tahoma" w:hAnsi="Tahoma" w:cs="Tahoma"/>
      <w:sz w:val="16"/>
      <w:szCs w:val="16"/>
      <w:lang w:eastAsia="de-DE"/>
    </w:rPr>
  </w:style>
  <w:style w:type="paragraph" w:styleId="Lijstalinea">
    <w:name w:val="List Paragraph"/>
    <w:aliases w:val="Paragraphe EI,Paragraphe de liste1,EC"/>
    <w:basedOn w:val="Normaal"/>
    <w:link w:val="LijstalineaTeken"/>
    <w:uiPriority w:val="34"/>
    <w:qFormat/>
    <w:rsid w:val="002A0C82"/>
    <w:pPr>
      <w:ind w:left="720"/>
      <w:contextualSpacing/>
    </w:pPr>
  </w:style>
  <w:style w:type="paragraph" w:styleId="Kopvaninhoudsopgave">
    <w:name w:val="TOC Heading"/>
    <w:basedOn w:val="Kop1"/>
    <w:next w:val="Norma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Teken">
    <w:name w:val="Voetnoottekst Teken"/>
    <w:aliases w:val="Char3 Teken, Char3 Teken,Fußnotentextf Teken,Fußnotentextr Teken,stile 1 Teken,Footnote1 Teken,Footnote2 Teken,Footnote3 Teken,Footnote4 Teken,Footnote5 Teken,Footnote6 Teken,Footnote7 Teken,Footnote8 Teken,Footnote9 Teken"/>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Normaal"/>
    <w:next w:val="Norma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Teken">
    <w:name w:val="Kop 1 Teken"/>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Teken"/>
    <w:hidden/>
    <w:uiPriority w:val="99"/>
    <w:semiHidden/>
    <w:rsid w:val="008E6A37"/>
    <w:rPr>
      <w:rFonts w:ascii="Georgia" w:hAnsi="Georgia"/>
      <w:sz w:val="22"/>
      <w:szCs w:val="24"/>
      <w:lang w:eastAsia="de-DE"/>
    </w:rPr>
  </w:style>
  <w:style w:type="paragraph" w:styleId="Inhopg3">
    <w:name w:val="toc 3"/>
    <w:basedOn w:val="Normaal"/>
    <w:next w:val="Norma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Normaal"/>
    <w:next w:val="Normaal"/>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Normaal"/>
    <w:next w:val="Normaal"/>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Normaal"/>
    <w:next w:val="Normaal"/>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Normaal"/>
    <w:next w:val="Normaal"/>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Normaal"/>
    <w:next w:val="Normaal"/>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Normaal"/>
    <w:next w:val="Norma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Normaal"/>
    <w:next w:val="Norma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Norma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Normaal"/>
    <w:link w:val="DocumentstructuurTeken"/>
    <w:rsid w:val="00AA016B"/>
    <w:rPr>
      <w:rFonts w:ascii="Tahoma" w:hAnsi="Tahoma" w:cs="Tahoma"/>
      <w:sz w:val="16"/>
      <w:szCs w:val="16"/>
    </w:rPr>
  </w:style>
  <w:style w:type="character" w:customStyle="1" w:styleId="DocumentstructuurTeken">
    <w:name w:val="Documentstructuur Teken"/>
    <w:link w:val="Documentstructuur"/>
    <w:rsid w:val="00AA016B"/>
    <w:rPr>
      <w:rFonts w:ascii="Tahoma" w:hAnsi="Tahoma" w:cs="Tahoma"/>
      <w:sz w:val="16"/>
      <w:szCs w:val="16"/>
      <w:lang w:eastAsia="de-DE"/>
    </w:rPr>
  </w:style>
  <w:style w:type="paragraph" w:styleId="Tekstzonderopmaak">
    <w:name w:val="Plain Text"/>
    <w:basedOn w:val="Normaal"/>
    <w:link w:val="TekstzonderopmaakTeken"/>
    <w:unhideWhenUsed/>
    <w:rsid w:val="00AA016B"/>
    <w:rPr>
      <w:rFonts w:ascii="Consolas" w:hAnsi="Consolas"/>
      <w:sz w:val="21"/>
      <w:szCs w:val="21"/>
      <w:lang w:val="de-DE"/>
    </w:rPr>
  </w:style>
  <w:style w:type="character" w:customStyle="1" w:styleId="TekstzonderopmaakTeken">
    <w:name w:val="Tekst zonder opmaak Teken"/>
    <w:link w:val="Tekstzonderopmaak"/>
    <w:rsid w:val="00AA016B"/>
    <w:rPr>
      <w:rFonts w:ascii="Consolas" w:hAnsi="Consolas"/>
      <w:sz w:val="21"/>
      <w:szCs w:val="21"/>
      <w:lang w:val="de-DE" w:eastAsia="de-DE"/>
    </w:rPr>
  </w:style>
  <w:style w:type="paragraph" w:styleId="Plattetekst">
    <w:name w:val="Body Text"/>
    <w:basedOn w:val="Normaal"/>
    <w:link w:val="PlattetekstTeken"/>
    <w:unhideWhenUsed/>
    <w:rsid w:val="00AA016B"/>
    <w:pPr>
      <w:numPr>
        <w:numId w:val="9"/>
      </w:numPr>
      <w:spacing w:after="240"/>
      <w:jc w:val="both"/>
    </w:pPr>
    <w:rPr>
      <w:rFonts w:ascii="Times New Roman" w:hAnsi="Times New Roman"/>
      <w:sz w:val="24"/>
      <w:szCs w:val="20"/>
      <w:lang w:eastAsia="en-GB"/>
    </w:rPr>
  </w:style>
  <w:style w:type="character" w:customStyle="1" w:styleId="PlattetekstTeken">
    <w:name w:val="Platte tekst Teken"/>
    <w:link w:val="Plattetekst"/>
    <w:rsid w:val="00AA016B"/>
    <w:rPr>
      <w:sz w:val="24"/>
    </w:rPr>
  </w:style>
  <w:style w:type="paragraph" w:customStyle="1" w:styleId="ListParagraph1">
    <w:name w:val="List Paragraph1"/>
    <w:basedOn w:val="Norma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Teken">
    <w:name w:val="Kop 2 Teken"/>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Teken">
    <w:name w:val="Kop 9 Teken"/>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Teken">
    <w:name w:val="Kop 7 Teken"/>
    <w:link w:val="Kop7"/>
    <w:rsid w:val="002D6E1A"/>
    <w:rPr>
      <w:sz w:val="22"/>
      <w:szCs w:val="24"/>
      <w:lang w:eastAsia="de-DE"/>
    </w:rPr>
  </w:style>
  <w:style w:type="character" w:customStyle="1" w:styleId="Kop6Teken">
    <w:name w:val="Kop 6 Teken"/>
    <w:link w:val="Kop6"/>
    <w:rsid w:val="002D6E1A"/>
    <w:rPr>
      <w:b/>
      <w:bCs/>
      <w:szCs w:val="22"/>
      <w:lang w:eastAsia="de-DE"/>
    </w:rPr>
  </w:style>
  <w:style w:type="character" w:customStyle="1" w:styleId="Kop8Teken">
    <w:name w:val="Kop 8 Teken"/>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Teken">
    <w:name w:val="Koptekst Teken"/>
    <w:link w:val="Koptekst"/>
    <w:rsid w:val="002D6E1A"/>
    <w:rPr>
      <w:rFonts w:ascii="Georgia" w:hAnsi="Georgia"/>
      <w:sz w:val="22"/>
      <w:szCs w:val="24"/>
      <w:lang w:eastAsia="de-DE"/>
    </w:rPr>
  </w:style>
  <w:style w:type="character" w:customStyle="1" w:styleId="VoettekstTeken">
    <w:name w:val="Voettekst Teken"/>
    <w:link w:val="Voettekst"/>
    <w:rsid w:val="002D6E1A"/>
    <w:rPr>
      <w:rFonts w:ascii="Georgia" w:hAnsi="Georgia"/>
      <w:sz w:val="22"/>
      <w:szCs w:val="24"/>
      <w:lang w:eastAsia="de-DE"/>
    </w:rPr>
  </w:style>
  <w:style w:type="paragraph" w:styleId="Eindnoottekst">
    <w:name w:val="endnote text"/>
    <w:basedOn w:val="Normaal"/>
    <w:link w:val="EindnoottekstTeken"/>
    <w:unhideWhenUsed/>
    <w:rsid w:val="002D6E1A"/>
    <w:rPr>
      <w:szCs w:val="20"/>
    </w:rPr>
  </w:style>
  <w:style w:type="character" w:customStyle="1" w:styleId="EindnoottekstTeken">
    <w:name w:val="Eindnoottekst Teken"/>
    <w:link w:val="Eindnoottekst"/>
    <w:rsid w:val="002D6E1A"/>
    <w:rPr>
      <w:rFonts w:ascii="Georgia" w:hAnsi="Georgia"/>
      <w:lang w:eastAsia="de-DE"/>
    </w:rPr>
  </w:style>
  <w:style w:type="paragraph" w:styleId="Lijstnummering">
    <w:name w:val="List Number"/>
    <w:basedOn w:val="Norma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Teken">
    <w:name w:val="Lijstalinea Teken"/>
    <w:aliases w:val="Paragraphe EI Teken,Paragraphe de liste1 Teken,EC Teken"/>
    <w:link w:val="Lijstalinea"/>
    <w:uiPriority w:val="34"/>
    <w:locked/>
    <w:rsid w:val="002D6E1A"/>
    <w:rPr>
      <w:rFonts w:ascii="Georgia" w:hAnsi="Georgia"/>
      <w:sz w:val="22"/>
      <w:szCs w:val="24"/>
      <w:lang w:eastAsia="de-DE"/>
    </w:rPr>
  </w:style>
  <w:style w:type="paragraph" w:customStyle="1" w:styleId="04anumbering0">
    <w:name w:val="04anumbering"/>
    <w:basedOn w:val="Norma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Normaal"/>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Norma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Teken">
    <w:name w:val="Kop 5 Teken"/>
    <w:aliases w:val="Questions Teken"/>
    <w:link w:val="Kop5"/>
    <w:rsid w:val="00E9344E"/>
    <w:rPr>
      <w:rFonts w:ascii="Georgia" w:hAnsi="Georgia"/>
      <w:b/>
      <w:szCs w:val="24"/>
      <w:lang w:eastAsia="de-DE"/>
    </w:rPr>
  </w:style>
  <w:style w:type="character" w:customStyle="1" w:styleId="Kop3Teken">
    <w:name w:val="Kop 3 Teken"/>
    <w:link w:val="Kop3"/>
    <w:rsid w:val="003865E5"/>
    <w:rPr>
      <w:rFonts w:ascii="Cambria" w:eastAsia="Times New Roman" w:hAnsi="Cambria" w:cs="Times New Roman"/>
      <w:b/>
      <w:bCs/>
      <w:color w:val="4F81BD"/>
      <w:sz w:val="22"/>
      <w:szCs w:val="24"/>
      <w:lang w:eastAsia="de-DE"/>
    </w:rPr>
  </w:style>
  <w:style w:type="character" w:customStyle="1" w:styleId="Kop4Teken">
    <w:name w:val="Kop 4 Teken"/>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Norma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
    <w:next w:val="Norma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
    <w:rsid w:val="000D2D0B"/>
    <w:rPr>
      <w:szCs w:val="20"/>
    </w:rPr>
  </w:style>
  <w:style w:type="paragraph" w:customStyle="1" w:styleId="Sbuchead">
    <w:name w:val="Sbuchead"/>
    <w:basedOn w:val="Norma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
    <w:next w:val="Fait"/>
    <w:rsid w:val="000D2D0B"/>
    <w:pPr>
      <w:spacing w:before="480" w:after="120"/>
      <w:jc w:val="both"/>
    </w:pPr>
    <w:rPr>
      <w:rFonts w:ascii="Times New Roman" w:hAnsi="Times New Roman"/>
      <w:sz w:val="24"/>
      <w:lang w:eastAsia="en-US"/>
    </w:rPr>
  </w:style>
  <w:style w:type="paragraph" w:customStyle="1" w:styleId="Fait">
    <w:name w:val="Fait à"/>
    <w:basedOn w:val="Norma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
    <w:next w:val="Norma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
    <w:next w:val="Norma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
    <w:rsid w:val="000D2D0B"/>
    <w:pPr>
      <w:spacing w:before="120" w:after="120"/>
      <w:ind w:left="850"/>
      <w:jc w:val="both"/>
    </w:pPr>
    <w:rPr>
      <w:rFonts w:ascii="Times New Roman" w:hAnsi="Times New Roman"/>
      <w:sz w:val="24"/>
      <w:lang w:eastAsia="en-US"/>
    </w:rPr>
  </w:style>
  <w:style w:type="paragraph" w:customStyle="1" w:styleId="Text2">
    <w:name w:val="Text 2"/>
    <w:basedOn w:val="Normaal"/>
    <w:rsid w:val="000D2D0B"/>
    <w:pPr>
      <w:spacing w:before="120" w:after="120"/>
      <w:ind w:left="1417"/>
      <w:jc w:val="both"/>
    </w:pPr>
    <w:rPr>
      <w:rFonts w:ascii="Times New Roman" w:hAnsi="Times New Roman"/>
      <w:sz w:val="24"/>
      <w:lang w:eastAsia="en-US"/>
    </w:rPr>
  </w:style>
  <w:style w:type="paragraph" w:customStyle="1" w:styleId="Text3">
    <w:name w:val="Text 3"/>
    <w:basedOn w:val="Normaal"/>
    <w:rsid w:val="000D2D0B"/>
    <w:pPr>
      <w:spacing w:before="120" w:after="120"/>
      <w:ind w:left="1984"/>
      <w:jc w:val="both"/>
    </w:pPr>
    <w:rPr>
      <w:rFonts w:ascii="Times New Roman" w:hAnsi="Times New Roman"/>
      <w:sz w:val="24"/>
      <w:lang w:eastAsia="en-US"/>
    </w:rPr>
  </w:style>
  <w:style w:type="paragraph" w:customStyle="1" w:styleId="Text4">
    <w:name w:val="Text 4"/>
    <w:basedOn w:val="Norma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
    <w:rsid w:val="000D2D0B"/>
    <w:pPr>
      <w:spacing w:before="120" w:after="120"/>
      <w:jc w:val="center"/>
    </w:pPr>
    <w:rPr>
      <w:rFonts w:ascii="Times New Roman" w:hAnsi="Times New Roman"/>
      <w:sz w:val="24"/>
      <w:lang w:eastAsia="en-US"/>
    </w:rPr>
  </w:style>
  <w:style w:type="paragraph" w:customStyle="1" w:styleId="NormalLeft">
    <w:name w:val="Normal Left"/>
    <w:basedOn w:val="Normaal"/>
    <w:rsid w:val="000D2D0B"/>
    <w:pPr>
      <w:spacing w:before="120" w:after="120"/>
    </w:pPr>
    <w:rPr>
      <w:rFonts w:ascii="Times New Roman" w:hAnsi="Times New Roman"/>
      <w:sz w:val="24"/>
      <w:lang w:eastAsia="en-US"/>
    </w:rPr>
  </w:style>
  <w:style w:type="paragraph" w:customStyle="1" w:styleId="NormalRight">
    <w:name w:val="Normal Right"/>
    <w:basedOn w:val="Normaal"/>
    <w:rsid w:val="000D2D0B"/>
    <w:pPr>
      <w:spacing w:before="120" w:after="120"/>
      <w:jc w:val="right"/>
    </w:pPr>
    <w:rPr>
      <w:rFonts w:ascii="Times New Roman" w:hAnsi="Times New Roman"/>
      <w:sz w:val="24"/>
      <w:lang w:eastAsia="en-US"/>
    </w:rPr>
  </w:style>
  <w:style w:type="paragraph" w:customStyle="1" w:styleId="QuotedText">
    <w:name w:val="Quoted Text"/>
    <w:basedOn w:val="Normaal"/>
    <w:rsid w:val="000D2D0B"/>
    <w:pPr>
      <w:spacing w:before="120" w:after="120"/>
      <w:ind w:left="1417"/>
      <w:jc w:val="both"/>
    </w:pPr>
    <w:rPr>
      <w:rFonts w:ascii="Times New Roman" w:hAnsi="Times New Roman"/>
      <w:sz w:val="24"/>
      <w:lang w:eastAsia="en-US"/>
    </w:rPr>
  </w:style>
  <w:style w:type="paragraph" w:customStyle="1" w:styleId="Point0">
    <w:name w:val="Point 0"/>
    <w:basedOn w:val="Norma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
    <w:next w:val="Norma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
    <w:next w:val="Norma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
    <w:next w:val="Norma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
    <w:next w:val="Norma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
    <w:next w:val="Norma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
    <w:next w:val="Normaal"/>
    <w:rsid w:val="000D2D0B"/>
    <w:pPr>
      <w:spacing w:after="240"/>
    </w:pPr>
    <w:rPr>
      <w:rFonts w:ascii="Times New Roman" w:hAnsi="Times New Roman"/>
      <w:sz w:val="24"/>
      <w:lang w:eastAsia="en-US"/>
    </w:rPr>
  </w:style>
  <w:style w:type="paragraph" w:customStyle="1" w:styleId="Datedadoption">
    <w:name w:val="Date d'adoption"/>
    <w:basedOn w:val="Norma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
    <w:next w:val="Normaal"/>
    <w:rsid w:val="000D2D0B"/>
    <w:pPr>
      <w:keepNext/>
      <w:spacing w:before="600" w:after="120"/>
      <w:jc w:val="both"/>
    </w:pPr>
    <w:rPr>
      <w:rFonts w:ascii="Times New Roman" w:hAnsi="Times New Roman"/>
      <w:sz w:val="24"/>
      <w:lang w:eastAsia="en-US"/>
    </w:rPr>
  </w:style>
  <w:style w:type="paragraph" w:customStyle="1" w:styleId="Langue">
    <w:name w:val="Langue"/>
    <w:basedOn w:val="Norma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
    <w:next w:val="Emission"/>
    <w:rsid w:val="000D2D0B"/>
    <w:rPr>
      <w:rFonts w:ascii="Arial" w:hAnsi="Arial" w:cs="Arial"/>
      <w:sz w:val="24"/>
      <w:lang w:eastAsia="en-US"/>
    </w:rPr>
  </w:style>
  <w:style w:type="paragraph" w:customStyle="1" w:styleId="Rfrenceinstitutionnelle">
    <w:name w:val="Référence institutionnelle"/>
    <w:basedOn w:val="Norma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
    <w:next w:val="Statut"/>
    <w:rsid w:val="000D2D0B"/>
    <w:pPr>
      <w:ind w:left="5103"/>
    </w:pPr>
    <w:rPr>
      <w:rFonts w:ascii="Times New Roman" w:hAnsi="Times New Roman"/>
      <w:sz w:val="24"/>
      <w:lang w:eastAsia="en-US"/>
    </w:rPr>
  </w:style>
  <w:style w:type="paragraph" w:customStyle="1" w:styleId="Rfrenceinterne">
    <w:name w:val="Référence interne"/>
    <w:basedOn w:val="Norma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
    <w:rsid w:val="000D2D0B"/>
    <w:pPr>
      <w:jc w:val="center"/>
    </w:pPr>
    <w:rPr>
      <w:rFonts w:ascii="Times New Roman" w:hAnsi="Times New Roman"/>
      <w:b/>
      <w:sz w:val="24"/>
      <w:lang w:eastAsia="en-US"/>
    </w:rPr>
  </w:style>
  <w:style w:type="paragraph" w:customStyle="1" w:styleId="Statut">
    <w:name w:val="Statut"/>
    <w:basedOn w:val="Norma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
    <w:next w:val="Norma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
    <w:next w:val="Norma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
    <w:next w:val="Normaal"/>
    <w:rsid w:val="000D2D0B"/>
    <w:pPr>
      <w:spacing w:before="120" w:after="120"/>
      <w:jc w:val="both"/>
    </w:pPr>
    <w:rPr>
      <w:rFonts w:ascii="Times New Roman" w:hAnsi="Times New Roman"/>
      <w:sz w:val="24"/>
      <w:lang w:eastAsia="en-US"/>
    </w:rPr>
  </w:style>
  <w:style w:type="paragraph" w:customStyle="1" w:styleId="Supertitre">
    <w:name w:val="Supertitre"/>
    <w:basedOn w:val="Normaal"/>
    <w:next w:val="Normaal"/>
    <w:rsid w:val="000D2D0B"/>
    <w:pPr>
      <w:spacing w:after="600"/>
      <w:jc w:val="center"/>
    </w:pPr>
    <w:rPr>
      <w:rFonts w:ascii="Times New Roman" w:hAnsi="Times New Roman"/>
      <w:b/>
      <w:sz w:val="24"/>
      <w:lang w:eastAsia="en-US"/>
    </w:rPr>
  </w:style>
  <w:style w:type="paragraph" w:customStyle="1" w:styleId="Languesfaisantfoi">
    <w:name w:val="Langues faisant foi"/>
    <w:basedOn w:val="Normaal"/>
    <w:next w:val="Normaal"/>
    <w:rsid w:val="000D2D0B"/>
    <w:pPr>
      <w:spacing w:before="360"/>
      <w:jc w:val="center"/>
    </w:pPr>
    <w:rPr>
      <w:rFonts w:ascii="Times New Roman" w:hAnsi="Times New Roman"/>
      <w:sz w:val="24"/>
      <w:lang w:eastAsia="en-US"/>
    </w:rPr>
  </w:style>
  <w:style w:type="paragraph" w:customStyle="1" w:styleId="Rfrencecroise">
    <w:name w:val="Référence croisée"/>
    <w:basedOn w:val="Normaal"/>
    <w:rsid w:val="000D2D0B"/>
    <w:pPr>
      <w:jc w:val="center"/>
    </w:pPr>
    <w:rPr>
      <w:rFonts w:ascii="Times New Roman" w:hAnsi="Times New Roman"/>
      <w:sz w:val="24"/>
      <w:lang w:eastAsia="en-US"/>
    </w:rPr>
  </w:style>
  <w:style w:type="paragraph" w:customStyle="1" w:styleId="Fichefinanciretitre">
    <w:name w:val="Fiche financièr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
    <w:rsid w:val="000D2D0B"/>
    <w:pPr>
      <w:spacing w:after="240"/>
    </w:pPr>
  </w:style>
  <w:style w:type="paragraph" w:customStyle="1" w:styleId="Accompagnant">
    <w:name w:val="Accompagnant"/>
    <w:basedOn w:val="Norma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
    <w:next w:val="Normaal"/>
    <w:rsid w:val="000D2D0B"/>
    <w:pPr>
      <w:spacing w:before="360"/>
      <w:jc w:val="center"/>
    </w:pPr>
    <w:rPr>
      <w:rFonts w:ascii="Times New Roman" w:hAnsi="Times New Roman"/>
      <w:sz w:val="24"/>
      <w:lang w:eastAsia="en-US"/>
    </w:rPr>
  </w:style>
  <w:style w:type="paragraph" w:styleId="Lijstnummering2">
    <w:name w:val="List Number 2"/>
    <w:basedOn w:val="Normaal"/>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Normaal"/>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Norma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Norma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Norma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Norma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Norma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Normaal"/>
    <w:next w:val="Norma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
    <w:rsid w:val="000D2D0B"/>
    <w:pPr>
      <w:ind w:left="720"/>
      <w:contextualSpacing/>
    </w:pPr>
    <w:rPr>
      <w:rFonts w:ascii="Cambria" w:hAnsi="Cambria"/>
      <w:sz w:val="24"/>
      <w:lang w:val="en-US" w:eastAsia="en-US"/>
    </w:rPr>
  </w:style>
  <w:style w:type="paragraph" w:customStyle="1" w:styleId="Listeavsnitt1">
    <w:name w:val="Listeavsnitt1"/>
    <w:basedOn w:val="Norma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Norma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Normaal"/>
    <w:next w:val="Normaal"/>
    <w:link w:val="TitelTeke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Teken">
    <w:name w:val="Titel Teke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
    <w:rsid w:val="000D2D0B"/>
    <w:pPr>
      <w:spacing w:before="320" w:line="260" w:lineRule="exact"/>
      <w:jc w:val="both"/>
    </w:pPr>
    <w:rPr>
      <w:rFonts w:ascii="Myriad Pro Light" w:hAnsi="Myriad Pro Light"/>
      <w:b/>
      <w:sz w:val="21"/>
      <w:szCs w:val="20"/>
      <w:lang w:val="es-ES" w:eastAsia="es-ES"/>
    </w:rPr>
  </w:style>
  <w:style w:type="character" w:customStyle="1" w:styleId="RevisieTeken">
    <w:name w:val="Revisie Teken"/>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Norma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136F4"/>
    <w:rPr>
      <w:rFonts w:ascii="Georgia" w:hAnsi="Georgia"/>
      <w:szCs w:val="24"/>
      <w:lang w:eastAsia="de-DE"/>
    </w:rPr>
  </w:style>
  <w:style w:type="paragraph" w:styleId="Kop1">
    <w:name w:val="heading 1"/>
    <w:basedOn w:val="Normaal"/>
    <w:next w:val="Normaal"/>
    <w:link w:val="Kop1Teken"/>
    <w:qFormat/>
    <w:rsid w:val="009E7724"/>
    <w:pPr>
      <w:keepNext/>
      <w:numPr>
        <w:numId w:val="6"/>
      </w:numPr>
      <w:spacing w:before="240" w:after="60"/>
      <w:outlineLvl w:val="0"/>
    </w:pPr>
    <w:rPr>
      <w:rFonts w:cs="Arial"/>
      <w:b/>
      <w:bCs/>
      <w:kern w:val="32"/>
      <w:sz w:val="24"/>
      <w:szCs w:val="32"/>
    </w:rPr>
  </w:style>
  <w:style w:type="paragraph" w:styleId="Kop2">
    <w:name w:val="heading 2"/>
    <w:basedOn w:val="Normaal"/>
    <w:next w:val="Normaal"/>
    <w:link w:val="Kop2Teken"/>
    <w:qFormat/>
    <w:rsid w:val="00886A60"/>
    <w:pPr>
      <w:keepNext/>
      <w:keepLines/>
      <w:spacing w:before="200" w:after="120"/>
      <w:outlineLvl w:val="1"/>
    </w:pPr>
    <w:rPr>
      <w:b/>
      <w:bCs/>
      <w:szCs w:val="26"/>
    </w:rPr>
  </w:style>
  <w:style w:type="paragraph" w:styleId="Kop3">
    <w:name w:val="heading 3"/>
    <w:basedOn w:val="Normaal"/>
    <w:next w:val="Normaal"/>
    <w:link w:val="Kop3Teken"/>
    <w:qFormat/>
    <w:rsid w:val="003865E5"/>
    <w:pPr>
      <w:keepNext/>
      <w:keepLines/>
      <w:spacing w:before="200"/>
      <w:outlineLvl w:val="2"/>
    </w:pPr>
    <w:rPr>
      <w:rFonts w:ascii="Cambria" w:hAnsi="Cambria"/>
      <w:b/>
      <w:bCs/>
      <w:color w:val="4F81BD"/>
    </w:rPr>
  </w:style>
  <w:style w:type="paragraph" w:styleId="Kop4">
    <w:name w:val="heading 4"/>
    <w:basedOn w:val="Normaal"/>
    <w:next w:val="Normaal"/>
    <w:link w:val="Kop4Teke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Normaal"/>
    <w:next w:val="Normaal"/>
    <w:link w:val="Kop5Teken"/>
    <w:qFormat/>
    <w:rsid w:val="00E9344E"/>
    <w:pPr>
      <w:keepNext/>
      <w:keepLines/>
      <w:numPr>
        <w:numId w:val="14"/>
      </w:numPr>
      <w:spacing w:before="200"/>
      <w:jc w:val="both"/>
      <w:outlineLvl w:val="4"/>
    </w:pPr>
    <w:rPr>
      <w:b/>
    </w:rPr>
  </w:style>
  <w:style w:type="paragraph" w:styleId="Kop6">
    <w:name w:val="heading 6"/>
    <w:basedOn w:val="Normaal"/>
    <w:next w:val="Normaal"/>
    <w:link w:val="Kop6Teken"/>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Normaal"/>
    <w:next w:val="Normaal"/>
    <w:link w:val="Kop7Teken"/>
    <w:unhideWhenUsed/>
    <w:qFormat/>
    <w:rsid w:val="002D6E1A"/>
    <w:pPr>
      <w:spacing w:before="240" w:after="60"/>
      <w:ind w:left="1296" w:hanging="1296"/>
      <w:outlineLvl w:val="6"/>
    </w:pPr>
    <w:rPr>
      <w:rFonts w:ascii="Times New Roman" w:hAnsi="Times New Roman"/>
    </w:rPr>
  </w:style>
  <w:style w:type="paragraph" w:styleId="Kop8">
    <w:name w:val="heading 8"/>
    <w:basedOn w:val="Normaal"/>
    <w:next w:val="Normaal"/>
    <w:link w:val="Kop8Teken"/>
    <w:qFormat/>
    <w:rsid w:val="003609B6"/>
    <w:pPr>
      <w:numPr>
        <w:ilvl w:val="7"/>
        <w:numId w:val="4"/>
      </w:numPr>
      <w:spacing w:before="240" w:after="60"/>
      <w:outlineLvl w:val="7"/>
    </w:pPr>
    <w:rPr>
      <w:rFonts w:ascii="Times New Roman" w:hAnsi="Times New Roman"/>
      <w:i/>
      <w:iCs/>
    </w:rPr>
  </w:style>
  <w:style w:type="paragraph" w:styleId="Kop9">
    <w:name w:val="heading 9"/>
    <w:basedOn w:val="Normaal"/>
    <w:next w:val="Normaal"/>
    <w:link w:val="Kop9Teken"/>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rsid w:val="005B64CB"/>
    <w:pPr>
      <w:tabs>
        <w:tab w:val="center" w:pos="4536"/>
        <w:tab w:val="right" w:pos="9072"/>
      </w:tabs>
    </w:pPr>
  </w:style>
  <w:style w:type="paragraph" w:styleId="Voettekst">
    <w:name w:val="footer"/>
    <w:basedOn w:val="Normaal"/>
    <w:link w:val="VoettekstTeken"/>
    <w:rsid w:val="005B64CB"/>
    <w:pPr>
      <w:tabs>
        <w:tab w:val="center" w:pos="4536"/>
        <w:tab w:val="right" w:pos="9072"/>
      </w:tabs>
    </w:pPr>
  </w:style>
  <w:style w:type="table" w:styleId="Tabelraster">
    <w:name w:val="Table Grid"/>
    <w:basedOn w:val="Standaardtabe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al"/>
    <w:rsid w:val="003E3ACA"/>
    <w:pPr>
      <w:spacing w:line="200" w:lineRule="exact"/>
    </w:pPr>
    <w:rPr>
      <w:color w:val="2D4190"/>
      <w:sz w:val="16"/>
    </w:rPr>
  </w:style>
  <w:style w:type="paragraph" w:customStyle="1" w:styleId="05aTitle">
    <w:name w:val="05a_Title"/>
    <w:basedOn w:val="Normaal"/>
    <w:rsid w:val="00791EB4"/>
    <w:pPr>
      <w:spacing w:line="340" w:lineRule="exact"/>
    </w:pPr>
    <w:rPr>
      <w:b/>
      <w:color w:val="000000"/>
      <w:sz w:val="28"/>
    </w:rPr>
  </w:style>
  <w:style w:type="paragraph" w:customStyle="1" w:styleId="02Date">
    <w:name w:val="02_Date"/>
    <w:basedOn w:val="Norma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Normaal"/>
    <w:next w:val="Norma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Normaal"/>
    <w:link w:val="VoetnoottekstTeken"/>
    <w:uiPriority w:val="99"/>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Normaal"/>
    <w:next w:val="Norma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Normaal"/>
    <w:link w:val="TekstopmerkingTeken"/>
    <w:rsid w:val="004B1E61"/>
    <w:rPr>
      <w:szCs w:val="20"/>
    </w:rPr>
  </w:style>
  <w:style w:type="character" w:customStyle="1" w:styleId="TekstopmerkingTeken">
    <w:name w:val="Tekst opmerking Teken"/>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Teken"/>
    <w:rsid w:val="004B1E61"/>
    <w:rPr>
      <w:b/>
      <w:bCs/>
    </w:rPr>
  </w:style>
  <w:style w:type="character" w:customStyle="1" w:styleId="OnderwerpvanopmerkingTeken">
    <w:name w:val="Onderwerp van opmerking Teken"/>
    <w:link w:val="Onderwerpvanopmerking"/>
    <w:rsid w:val="004B1E61"/>
    <w:rPr>
      <w:rFonts w:ascii="Georgia" w:hAnsi="Georgia"/>
      <w:b/>
      <w:bCs/>
      <w:lang w:eastAsia="de-DE"/>
    </w:rPr>
  </w:style>
  <w:style w:type="paragraph" w:styleId="Ballontekst">
    <w:name w:val="Balloon Text"/>
    <w:basedOn w:val="Normaal"/>
    <w:link w:val="BallontekstTeken"/>
    <w:rsid w:val="004B1E61"/>
    <w:rPr>
      <w:rFonts w:ascii="Tahoma" w:hAnsi="Tahoma" w:cs="Tahoma"/>
      <w:sz w:val="16"/>
      <w:szCs w:val="16"/>
    </w:rPr>
  </w:style>
  <w:style w:type="character" w:customStyle="1" w:styleId="BallontekstTeken">
    <w:name w:val="Ballontekst Teken"/>
    <w:link w:val="Ballontekst"/>
    <w:rsid w:val="004B1E61"/>
    <w:rPr>
      <w:rFonts w:ascii="Tahoma" w:hAnsi="Tahoma" w:cs="Tahoma"/>
      <w:sz w:val="16"/>
      <w:szCs w:val="16"/>
      <w:lang w:eastAsia="de-DE"/>
    </w:rPr>
  </w:style>
  <w:style w:type="paragraph" w:styleId="Lijstalinea">
    <w:name w:val="List Paragraph"/>
    <w:aliases w:val="Paragraphe EI,Paragraphe de liste1,EC"/>
    <w:basedOn w:val="Normaal"/>
    <w:link w:val="LijstalineaTeken"/>
    <w:uiPriority w:val="34"/>
    <w:qFormat/>
    <w:rsid w:val="002A0C82"/>
    <w:pPr>
      <w:ind w:left="720"/>
      <w:contextualSpacing/>
    </w:pPr>
  </w:style>
  <w:style w:type="paragraph" w:styleId="Kopvaninhoudsopgave">
    <w:name w:val="TOC Heading"/>
    <w:basedOn w:val="Kop1"/>
    <w:next w:val="Norma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Teken">
    <w:name w:val="Voetnoottekst Teken"/>
    <w:aliases w:val="Char3 Teken, Char3 Teken,Fußnotentextf Teken,Fußnotentextr Teken,stile 1 Teken,Footnote1 Teken,Footnote2 Teken,Footnote3 Teken,Footnote4 Teken,Footnote5 Teken,Footnote6 Teken,Footnote7 Teken,Footnote8 Teken,Footnote9 Teken"/>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Normaal"/>
    <w:next w:val="Norma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Teken">
    <w:name w:val="Kop 1 Teken"/>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Teken"/>
    <w:hidden/>
    <w:uiPriority w:val="99"/>
    <w:semiHidden/>
    <w:rsid w:val="008E6A37"/>
    <w:rPr>
      <w:rFonts w:ascii="Georgia" w:hAnsi="Georgia"/>
      <w:sz w:val="22"/>
      <w:szCs w:val="24"/>
      <w:lang w:eastAsia="de-DE"/>
    </w:rPr>
  </w:style>
  <w:style w:type="paragraph" w:styleId="Inhopg3">
    <w:name w:val="toc 3"/>
    <w:basedOn w:val="Normaal"/>
    <w:next w:val="Norma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
    <w:next w:val="Normaal"/>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Normaal"/>
    <w:next w:val="Normaal"/>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Normaal"/>
    <w:next w:val="Normaal"/>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Normaal"/>
    <w:next w:val="Normaal"/>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Normaal"/>
    <w:next w:val="Normaal"/>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Normaal"/>
    <w:next w:val="Normaal"/>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Normaal"/>
    <w:next w:val="Norma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Normaal"/>
    <w:next w:val="Norma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Norma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Normaal"/>
    <w:link w:val="DocumentstructuurTeken"/>
    <w:rsid w:val="00AA016B"/>
    <w:rPr>
      <w:rFonts w:ascii="Tahoma" w:hAnsi="Tahoma" w:cs="Tahoma"/>
      <w:sz w:val="16"/>
      <w:szCs w:val="16"/>
    </w:rPr>
  </w:style>
  <w:style w:type="character" w:customStyle="1" w:styleId="DocumentstructuurTeken">
    <w:name w:val="Documentstructuur Teken"/>
    <w:link w:val="Documentstructuur"/>
    <w:rsid w:val="00AA016B"/>
    <w:rPr>
      <w:rFonts w:ascii="Tahoma" w:hAnsi="Tahoma" w:cs="Tahoma"/>
      <w:sz w:val="16"/>
      <w:szCs w:val="16"/>
      <w:lang w:eastAsia="de-DE"/>
    </w:rPr>
  </w:style>
  <w:style w:type="paragraph" w:styleId="Tekstzonderopmaak">
    <w:name w:val="Plain Text"/>
    <w:basedOn w:val="Normaal"/>
    <w:link w:val="TekstzonderopmaakTeken"/>
    <w:unhideWhenUsed/>
    <w:rsid w:val="00AA016B"/>
    <w:rPr>
      <w:rFonts w:ascii="Consolas" w:hAnsi="Consolas"/>
      <w:sz w:val="21"/>
      <w:szCs w:val="21"/>
      <w:lang w:val="de-DE"/>
    </w:rPr>
  </w:style>
  <w:style w:type="character" w:customStyle="1" w:styleId="TekstzonderopmaakTeken">
    <w:name w:val="Tekst zonder opmaak Teken"/>
    <w:link w:val="Tekstzonderopmaak"/>
    <w:rsid w:val="00AA016B"/>
    <w:rPr>
      <w:rFonts w:ascii="Consolas" w:hAnsi="Consolas"/>
      <w:sz w:val="21"/>
      <w:szCs w:val="21"/>
      <w:lang w:val="de-DE" w:eastAsia="de-DE"/>
    </w:rPr>
  </w:style>
  <w:style w:type="paragraph" w:styleId="Plattetekst">
    <w:name w:val="Body Text"/>
    <w:basedOn w:val="Normaal"/>
    <w:link w:val="PlattetekstTeken"/>
    <w:unhideWhenUsed/>
    <w:rsid w:val="00AA016B"/>
    <w:pPr>
      <w:numPr>
        <w:numId w:val="9"/>
      </w:numPr>
      <w:spacing w:after="240"/>
      <w:jc w:val="both"/>
    </w:pPr>
    <w:rPr>
      <w:rFonts w:ascii="Times New Roman" w:hAnsi="Times New Roman"/>
      <w:sz w:val="24"/>
      <w:szCs w:val="20"/>
      <w:lang w:eastAsia="en-GB"/>
    </w:rPr>
  </w:style>
  <w:style w:type="character" w:customStyle="1" w:styleId="PlattetekstTeken">
    <w:name w:val="Platte tekst Teken"/>
    <w:link w:val="Plattetekst"/>
    <w:rsid w:val="00AA016B"/>
    <w:rPr>
      <w:sz w:val="24"/>
    </w:rPr>
  </w:style>
  <w:style w:type="paragraph" w:customStyle="1" w:styleId="ListParagraph1">
    <w:name w:val="List Paragraph1"/>
    <w:basedOn w:val="Norma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Teken">
    <w:name w:val="Kop 2 Teken"/>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Teken">
    <w:name w:val="Kop 9 Teken"/>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Teken">
    <w:name w:val="Kop 7 Teken"/>
    <w:link w:val="Kop7"/>
    <w:rsid w:val="002D6E1A"/>
    <w:rPr>
      <w:sz w:val="22"/>
      <w:szCs w:val="24"/>
      <w:lang w:eastAsia="de-DE"/>
    </w:rPr>
  </w:style>
  <w:style w:type="character" w:customStyle="1" w:styleId="Kop6Teken">
    <w:name w:val="Kop 6 Teken"/>
    <w:link w:val="Kop6"/>
    <w:rsid w:val="002D6E1A"/>
    <w:rPr>
      <w:b/>
      <w:bCs/>
      <w:szCs w:val="22"/>
      <w:lang w:eastAsia="de-DE"/>
    </w:rPr>
  </w:style>
  <w:style w:type="character" w:customStyle="1" w:styleId="Kop8Teken">
    <w:name w:val="Kop 8 Teken"/>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Teken">
    <w:name w:val="Koptekst Teken"/>
    <w:link w:val="Koptekst"/>
    <w:rsid w:val="002D6E1A"/>
    <w:rPr>
      <w:rFonts w:ascii="Georgia" w:hAnsi="Georgia"/>
      <w:sz w:val="22"/>
      <w:szCs w:val="24"/>
      <w:lang w:eastAsia="de-DE"/>
    </w:rPr>
  </w:style>
  <w:style w:type="character" w:customStyle="1" w:styleId="VoettekstTeken">
    <w:name w:val="Voettekst Teken"/>
    <w:link w:val="Voettekst"/>
    <w:rsid w:val="002D6E1A"/>
    <w:rPr>
      <w:rFonts w:ascii="Georgia" w:hAnsi="Georgia"/>
      <w:sz w:val="22"/>
      <w:szCs w:val="24"/>
      <w:lang w:eastAsia="de-DE"/>
    </w:rPr>
  </w:style>
  <w:style w:type="paragraph" w:styleId="Eindnoottekst">
    <w:name w:val="endnote text"/>
    <w:basedOn w:val="Normaal"/>
    <w:link w:val="EindnoottekstTeken"/>
    <w:unhideWhenUsed/>
    <w:rsid w:val="002D6E1A"/>
    <w:rPr>
      <w:szCs w:val="20"/>
    </w:rPr>
  </w:style>
  <w:style w:type="character" w:customStyle="1" w:styleId="EindnoottekstTeken">
    <w:name w:val="Eindnoottekst Teken"/>
    <w:link w:val="Eindnoottekst"/>
    <w:rsid w:val="002D6E1A"/>
    <w:rPr>
      <w:rFonts w:ascii="Georgia" w:hAnsi="Georgia"/>
      <w:lang w:eastAsia="de-DE"/>
    </w:rPr>
  </w:style>
  <w:style w:type="paragraph" w:styleId="Lijstnummering">
    <w:name w:val="List Number"/>
    <w:basedOn w:val="Norma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Teken">
    <w:name w:val="Lijstalinea Teken"/>
    <w:aliases w:val="Paragraphe EI Teken,Paragraphe de liste1 Teken,EC Teken"/>
    <w:link w:val="Lijstalinea"/>
    <w:uiPriority w:val="34"/>
    <w:locked/>
    <w:rsid w:val="002D6E1A"/>
    <w:rPr>
      <w:rFonts w:ascii="Georgia" w:hAnsi="Georgia"/>
      <w:sz w:val="22"/>
      <w:szCs w:val="24"/>
      <w:lang w:eastAsia="de-DE"/>
    </w:rPr>
  </w:style>
  <w:style w:type="paragraph" w:customStyle="1" w:styleId="04anumbering0">
    <w:name w:val="04anumbering"/>
    <w:basedOn w:val="Norma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Normaal"/>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Norma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Teken">
    <w:name w:val="Kop 5 Teken"/>
    <w:aliases w:val="Questions Teken"/>
    <w:link w:val="Kop5"/>
    <w:rsid w:val="00E9344E"/>
    <w:rPr>
      <w:rFonts w:ascii="Georgia" w:hAnsi="Georgia"/>
      <w:b/>
      <w:szCs w:val="24"/>
      <w:lang w:eastAsia="de-DE"/>
    </w:rPr>
  </w:style>
  <w:style w:type="character" w:customStyle="1" w:styleId="Kop3Teken">
    <w:name w:val="Kop 3 Teken"/>
    <w:link w:val="Kop3"/>
    <w:rsid w:val="003865E5"/>
    <w:rPr>
      <w:rFonts w:ascii="Cambria" w:eastAsia="Times New Roman" w:hAnsi="Cambria" w:cs="Times New Roman"/>
      <w:b/>
      <w:bCs/>
      <w:color w:val="4F81BD"/>
      <w:sz w:val="22"/>
      <w:szCs w:val="24"/>
      <w:lang w:eastAsia="de-DE"/>
    </w:rPr>
  </w:style>
  <w:style w:type="character" w:customStyle="1" w:styleId="Kop4Teken">
    <w:name w:val="Kop 4 Teken"/>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Norma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
    <w:next w:val="Norma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
    <w:rsid w:val="000D2D0B"/>
    <w:rPr>
      <w:szCs w:val="20"/>
    </w:rPr>
  </w:style>
  <w:style w:type="paragraph" w:customStyle="1" w:styleId="Sbuchead">
    <w:name w:val="Sbuchead"/>
    <w:basedOn w:val="Norma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
    <w:next w:val="Fait"/>
    <w:rsid w:val="000D2D0B"/>
    <w:pPr>
      <w:spacing w:before="480" w:after="120"/>
      <w:jc w:val="both"/>
    </w:pPr>
    <w:rPr>
      <w:rFonts w:ascii="Times New Roman" w:hAnsi="Times New Roman"/>
      <w:sz w:val="24"/>
      <w:lang w:eastAsia="en-US"/>
    </w:rPr>
  </w:style>
  <w:style w:type="paragraph" w:customStyle="1" w:styleId="Fait">
    <w:name w:val="Fait à"/>
    <w:basedOn w:val="Norma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
    <w:next w:val="Norma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
    <w:next w:val="Norma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
    <w:rsid w:val="000D2D0B"/>
    <w:pPr>
      <w:spacing w:before="120" w:after="120"/>
      <w:ind w:left="850"/>
      <w:jc w:val="both"/>
    </w:pPr>
    <w:rPr>
      <w:rFonts w:ascii="Times New Roman" w:hAnsi="Times New Roman"/>
      <w:sz w:val="24"/>
      <w:lang w:eastAsia="en-US"/>
    </w:rPr>
  </w:style>
  <w:style w:type="paragraph" w:customStyle="1" w:styleId="Text2">
    <w:name w:val="Text 2"/>
    <w:basedOn w:val="Normaal"/>
    <w:rsid w:val="000D2D0B"/>
    <w:pPr>
      <w:spacing w:before="120" w:after="120"/>
      <w:ind w:left="1417"/>
      <w:jc w:val="both"/>
    </w:pPr>
    <w:rPr>
      <w:rFonts w:ascii="Times New Roman" w:hAnsi="Times New Roman"/>
      <w:sz w:val="24"/>
      <w:lang w:eastAsia="en-US"/>
    </w:rPr>
  </w:style>
  <w:style w:type="paragraph" w:customStyle="1" w:styleId="Text3">
    <w:name w:val="Text 3"/>
    <w:basedOn w:val="Normaal"/>
    <w:rsid w:val="000D2D0B"/>
    <w:pPr>
      <w:spacing w:before="120" w:after="120"/>
      <w:ind w:left="1984"/>
      <w:jc w:val="both"/>
    </w:pPr>
    <w:rPr>
      <w:rFonts w:ascii="Times New Roman" w:hAnsi="Times New Roman"/>
      <w:sz w:val="24"/>
      <w:lang w:eastAsia="en-US"/>
    </w:rPr>
  </w:style>
  <w:style w:type="paragraph" w:customStyle="1" w:styleId="Text4">
    <w:name w:val="Text 4"/>
    <w:basedOn w:val="Norma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
    <w:rsid w:val="000D2D0B"/>
    <w:pPr>
      <w:spacing w:before="120" w:after="120"/>
      <w:jc w:val="center"/>
    </w:pPr>
    <w:rPr>
      <w:rFonts w:ascii="Times New Roman" w:hAnsi="Times New Roman"/>
      <w:sz w:val="24"/>
      <w:lang w:eastAsia="en-US"/>
    </w:rPr>
  </w:style>
  <w:style w:type="paragraph" w:customStyle="1" w:styleId="NormalLeft">
    <w:name w:val="Normal Left"/>
    <w:basedOn w:val="Normaal"/>
    <w:rsid w:val="000D2D0B"/>
    <w:pPr>
      <w:spacing w:before="120" w:after="120"/>
    </w:pPr>
    <w:rPr>
      <w:rFonts w:ascii="Times New Roman" w:hAnsi="Times New Roman"/>
      <w:sz w:val="24"/>
      <w:lang w:eastAsia="en-US"/>
    </w:rPr>
  </w:style>
  <w:style w:type="paragraph" w:customStyle="1" w:styleId="NormalRight">
    <w:name w:val="Normal Right"/>
    <w:basedOn w:val="Normaal"/>
    <w:rsid w:val="000D2D0B"/>
    <w:pPr>
      <w:spacing w:before="120" w:after="120"/>
      <w:jc w:val="right"/>
    </w:pPr>
    <w:rPr>
      <w:rFonts w:ascii="Times New Roman" w:hAnsi="Times New Roman"/>
      <w:sz w:val="24"/>
      <w:lang w:eastAsia="en-US"/>
    </w:rPr>
  </w:style>
  <w:style w:type="paragraph" w:customStyle="1" w:styleId="QuotedText">
    <w:name w:val="Quoted Text"/>
    <w:basedOn w:val="Normaal"/>
    <w:rsid w:val="000D2D0B"/>
    <w:pPr>
      <w:spacing w:before="120" w:after="120"/>
      <w:ind w:left="1417"/>
      <w:jc w:val="both"/>
    </w:pPr>
    <w:rPr>
      <w:rFonts w:ascii="Times New Roman" w:hAnsi="Times New Roman"/>
      <w:sz w:val="24"/>
      <w:lang w:eastAsia="en-US"/>
    </w:rPr>
  </w:style>
  <w:style w:type="paragraph" w:customStyle="1" w:styleId="Point0">
    <w:name w:val="Point 0"/>
    <w:basedOn w:val="Norma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
    <w:next w:val="Norma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
    <w:next w:val="Norma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
    <w:next w:val="Norma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
    <w:next w:val="Norma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
    <w:next w:val="Norma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
    <w:next w:val="Normaal"/>
    <w:rsid w:val="000D2D0B"/>
    <w:pPr>
      <w:spacing w:after="240"/>
    </w:pPr>
    <w:rPr>
      <w:rFonts w:ascii="Times New Roman" w:hAnsi="Times New Roman"/>
      <w:sz w:val="24"/>
      <w:lang w:eastAsia="en-US"/>
    </w:rPr>
  </w:style>
  <w:style w:type="paragraph" w:customStyle="1" w:styleId="Datedadoption">
    <w:name w:val="Date d'adoption"/>
    <w:basedOn w:val="Norma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
    <w:next w:val="Normaal"/>
    <w:rsid w:val="000D2D0B"/>
    <w:pPr>
      <w:keepNext/>
      <w:spacing w:before="600" w:after="120"/>
      <w:jc w:val="both"/>
    </w:pPr>
    <w:rPr>
      <w:rFonts w:ascii="Times New Roman" w:hAnsi="Times New Roman"/>
      <w:sz w:val="24"/>
      <w:lang w:eastAsia="en-US"/>
    </w:rPr>
  </w:style>
  <w:style w:type="paragraph" w:customStyle="1" w:styleId="Langue">
    <w:name w:val="Langue"/>
    <w:basedOn w:val="Norma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
    <w:next w:val="Emission"/>
    <w:rsid w:val="000D2D0B"/>
    <w:rPr>
      <w:rFonts w:ascii="Arial" w:hAnsi="Arial" w:cs="Arial"/>
      <w:sz w:val="24"/>
      <w:lang w:eastAsia="en-US"/>
    </w:rPr>
  </w:style>
  <w:style w:type="paragraph" w:customStyle="1" w:styleId="Rfrenceinstitutionnelle">
    <w:name w:val="Référence institutionnelle"/>
    <w:basedOn w:val="Norma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
    <w:next w:val="Statut"/>
    <w:rsid w:val="000D2D0B"/>
    <w:pPr>
      <w:ind w:left="5103"/>
    </w:pPr>
    <w:rPr>
      <w:rFonts w:ascii="Times New Roman" w:hAnsi="Times New Roman"/>
      <w:sz w:val="24"/>
      <w:lang w:eastAsia="en-US"/>
    </w:rPr>
  </w:style>
  <w:style w:type="paragraph" w:customStyle="1" w:styleId="Rfrenceinterne">
    <w:name w:val="Référence interne"/>
    <w:basedOn w:val="Norma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
    <w:rsid w:val="000D2D0B"/>
    <w:pPr>
      <w:jc w:val="center"/>
    </w:pPr>
    <w:rPr>
      <w:rFonts w:ascii="Times New Roman" w:hAnsi="Times New Roman"/>
      <w:b/>
      <w:sz w:val="24"/>
      <w:lang w:eastAsia="en-US"/>
    </w:rPr>
  </w:style>
  <w:style w:type="paragraph" w:customStyle="1" w:styleId="Statut">
    <w:name w:val="Statut"/>
    <w:basedOn w:val="Norma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
    <w:next w:val="Norma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
    <w:next w:val="Norma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
    <w:next w:val="Normaal"/>
    <w:rsid w:val="000D2D0B"/>
    <w:pPr>
      <w:spacing w:before="120" w:after="120"/>
      <w:jc w:val="both"/>
    </w:pPr>
    <w:rPr>
      <w:rFonts w:ascii="Times New Roman" w:hAnsi="Times New Roman"/>
      <w:sz w:val="24"/>
      <w:lang w:eastAsia="en-US"/>
    </w:rPr>
  </w:style>
  <w:style w:type="paragraph" w:customStyle="1" w:styleId="Supertitre">
    <w:name w:val="Supertitre"/>
    <w:basedOn w:val="Normaal"/>
    <w:next w:val="Normaal"/>
    <w:rsid w:val="000D2D0B"/>
    <w:pPr>
      <w:spacing w:after="600"/>
      <w:jc w:val="center"/>
    </w:pPr>
    <w:rPr>
      <w:rFonts w:ascii="Times New Roman" w:hAnsi="Times New Roman"/>
      <w:b/>
      <w:sz w:val="24"/>
      <w:lang w:eastAsia="en-US"/>
    </w:rPr>
  </w:style>
  <w:style w:type="paragraph" w:customStyle="1" w:styleId="Languesfaisantfoi">
    <w:name w:val="Langues faisant foi"/>
    <w:basedOn w:val="Normaal"/>
    <w:next w:val="Normaal"/>
    <w:rsid w:val="000D2D0B"/>
    <w:pPr>
      <w:spacing w:before="360"/>
      <w:jc w:val="center"/>
    </w:pPr>
    <w:rPr>
      <w:rFonts w:ascii="Times New Roman" w:hAnsi="Times New Roman"/>
      <w:sz w:val="24"/>
      <w:lang w:eastAsia="en-US"/>
    </w:rPr>
  </w:style>
  <w:style w:type="paragraph" w:customStyle="1" w:styleId="Rfrencecroise">
    <w:name w:val="Référence croisée"/>
    <w:basedOn w:val="Normaal"/>
    <w:rsid w:val="000D2D0B"/>
    <w:pPr>
      <w:jc w:val="center"/>
    </w:pPr>
    <w:rPr>
      <w:rFonts w:ascii="Times New Roman" w:hAnsi="Times New Roman"/>
      <w:sz w:val="24"/>
      <w:lang w:eastAsia="en-US"/>
    </w:rPr>
  </w:style>
  <w:style w:type="paragraph" w:customStyle="1" w:styleId="Fichefinanciretitre">
    <w:name w:val="Fiche financière titre"/>
    <w:basedOn w:val="Normaal"/>
    <w:next w:val="Norma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
    <w:rsid w:val="000D2D0B"/>
    <w:pPr>
      <w:spacing w:after="240"/>
    </w:pPr>
  </w:style>
  <w:style w:type="paragraph" w:customStyle="1" w:styleId="Accompagnant">
    <w:name w:val="Accompagnant"/>
    <w:basedOn w:val="Norma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
    <w:next w:val="Normaal"/>
    <w:rsid w:val="000D2D0B"/>
    <w:pPr>
      <w:spacing w:before="360"/>
      <w:jc w:val="center"/>
    </w:pPr>
    <w:rPr>
      <w:rFonts w:ascii="Times New Roman" w:hAnsi="Times New Roman"/>
      <w:sz w:val="24"/>
      <w:lang w:eastAsia="en-US"/>
    </w:rPr>
  </w:style>
  <w:style w:type="paragraph" w:styleId="Lijstnummering2">
    <w:name w:val="List Number 2"/>
    <w:basedOn w:val="Normaal"/>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Normaal"/>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Norma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Norma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Norma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Norma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Norma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Normaal"/>
    <w:next w:val="Norma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
    <w:rsid w:val="000D2D0B"/>
    <w:pPr>
      <w:ind w:left="720"/>
      <w:contextualSpacing/>
    </w:pPr>
    <w:rPr>
      <w:rFonts w:ascii="Cambria" w:hAnsi="Cambria"/>
      <w:sz w:val="24"/>
      <w:lang w:val="en-US" w:eastAsia="en-US"/>
    </w:rPr>
  </w:style>
  <w:style w:type="paragraph" w:customStyle="1" w:styleId="Listeavsnitt1">
    <w:name w:val="Listeavsnitt1"/>
    <w:basedOn w:val="Norma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Norma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Normaal"/>
    <w:next w:val="Normaal"/>
    <w:link w:val="TitelTeke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Teken">
    <w:name w:val="Titel Teke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
    <w:rsid w:val="000D2D0B"/>
    <w:pPr>
      <w:spacing w:before="320" w:line="260" w:lineRule="exact"/>
      <w:jc w:val="both"/>
    </w:pPr>
    <w:rPr>
      <w:rFonts w:ascii="Myriad Pro Light" w:hAnsi="Myriad Pro Light"/>
      <w:b/>
      <w:sz w:val="21"/>
      <w:szCs w:val="20"/>
      <w:lang w:val="es-ES" w:eastAsia="es-ES"/>
    </w:rPr>
  </w:style>
  <w:style w:type="character" w:customStyle="1" w:styleId="RevisieTeken">
    <w:name w:val="Revisie Teken"/>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Norma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hyperlink" Target="http://www.esma.europa.eu/consultation/Consultation-Paper-Draft-technical-advice-possible-delegated-acts-concerning-Market-Abu" TargetMode="External"/><Relationship Id="rId14" Type="http://schemas.openxmlformats.org/officeDocument/2006/relationships/hyperlink" Target="http://www.esma.europa.eu" TargetMode="External"/><Relationship Id="rId15" Type="http://schemas.openxmlformats.org/officeDocument/2006/relationships/hyperlink" Target="http://www.esma.europa.eu" TargetMode="Externa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kstvantijdelijkeaanduiding"/>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kstvantijdelijkeaanduiding"/>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AB5D6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D92E-D1DA-6B4E-AC6F-ECC43EFA634F}">
  <ds:schemaRefs>
    <ds:schemaRef ds:uri="http://schemas.openxmlformats.org/officeDocument/2006/bibliography"/>
  </ds:schemaRefs>
</ds:datastoreItem>
</file>

<file path=customXml/itemProps2.xml><?xml version="1.0" encoding="utf-8"?>
<ds:datastoreItem xmlns:ds="http://schemas.openxmlformats.org/officeDocument/2006/customXml" ds:itemID="{697B948B-8FD0-0D4F-B333-D362B5D5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2517</Words>
  <Characters>13849</Characters>
  <Application>Microsoft Macintosh Word</Application>
  <DocSecurity>8</DocSecurity>
  <Lines>115</Lines>
  <Paragraphs>32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16334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Hein-Bert Schurink</cp:lastModifiedBy>
  <cp:revision>5</cp:revision>
  <cp:lastPrinted>2014-05-08T15:06:00Z</cp:lastPrinted>
  <dcterms:created xsi:type="dcterms:W3CDTF">2014-10-15T12:51:00Z</dcterms:created>
  <dcterms:modified xsi:type="dcterms:W3CDTF">2014-10-15T13:17:00Z</dcterms:modified>
</cp:coreProperties>
</file>