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C1268D"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197100508" w:edGrp="everyone"/>
                <w:r w:rsidR="00F72BE9">
                  <w:t>Yes</w:t>
                </w:r>
                <w:permEnd w:id="1197100508"/>
              </w:sdtContent>
            </w:sdt>
          </w:p>
        </w:tc>
      </w:tr>
      <w:tr w:rsidR="00E8774A" w:rsidTr="008313E5">
        <w:tc>
          <w:tcPr>
            <w:tcW w:w="3510" w:type="dxa"/>
          </w:tcPr>
          <w:p w:rsidR="00E8774A" w:rsidRDefault="00E8774A" w:rsidP="008313E5">
            <w:r>
              <w:t>Activity:</w:t>
            </w:r>
          </w:p>
        </w:tc>
        <w:tc>
          <w:tcPr>
            <w:tcW w:w="6118" w:type="dxa"/>
          </w:tcPr>
          <w:p w:rsidR="00E8774A" w:rsidRDefault="00C1268D"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115425583" w:edGrp="everyone"/>
                <w:r w:rsidR="00E8774A" w:rsidRPr="000E3791">
                  <w:rPr>
                    <w:rStyle w:val="PlaceholderText"/>
                  </w:rPr>
                  <w:t>Choose an item.</w:t>
                </w:r>
                <w:permEnd w:id="1115425583"/>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356099963" w:edGrp="everyone" w:displacedByCustomXml="prev"/>
            <w:tc>
              <w:tcPr>
                <w:tcW w:w="6118" w:type="dxa"/>
              </w:tcPr>
              <w:p w:rsidR="00E8774A" w:rsidRDefault="00F72BE9" w:rsidP="008313E5">
                <w:r>
                  <w:t>Europe</w:t>
                </w:r>
              </w:p>
            </w:tc>
            <w:permEnd w:id="1356099963"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CC7F1C" w:rsidRDefault="00CC7F1C" w:rsidP="00CC7F1C">
      <w:pPr>
        <w:autoSpaceDE w:val="0"/>
        <w:autoSpaceDN w:val="0"/>
        <w:adjustRightInd w:val="0"/>
        <w:jc w:val="both"/>
        <w:rPr>
          <w:rFonts w:ascii="Arial" w:hAnsi="Arial" w:cs="Arial"/>
          <w:color w:val="404040"/>
          <w:szCs w:val="20"/>
          <w:lang w:val="en-US" w:eastAsia="en-GB"/>
        </w:rPr>
      </w:pPr>
      <w:permStart w:id="814841064" w:edGrp="everyone"/>
      <w:r>
        <w:rPr>
          <w:rFonts w:ascii="Arial" w:hAnsi="Arial" w:cs="Arial"/>
          <w:color w:val="404040"/>
          <w:szCs w:val="20"/>
          <w:lang w:val="en-US" w:eastAsia="en-GB"/>
        </w:rPr>
        <w:t>CFA Institute appreciates the opportunity to respond to Consultation Paper ESMA/2014/809 following the request of the European Commission to ESMA seeking technical advice regarding the sections of</w:t>
      </w:r>
    </w:p>
    <w:p w:rsidR="00CC7F1C" w:rsidRDefault="00CC7F1C" w:rsidP="00CC7F1C">
      <w:pPr>
        <w:autoSpaceDE w:val="0"/>
        <w:autoSpaceDN w:val="0"/>
        <w:adjustRightInd w:val="0"/>
        <w:jc w:val="both"/>
        <w:rPr>
          <w:rFonts w:ascii="Arial" w:hAnsi="Arial" w:cs="Arial"/>
          <w:color w:val="404040"/>
          <w:szCs w:val="20"/>
          <w:lang w:val="en-US" w:eastAsia="en-GB"/>
        </w:rPr>
      </w:pPr>
      <w:r>
        <w:rPr>
          <w:rFonts w:ascii="Arial" w:hAnsi="Arial" w:cs="Arial"/>
          <w:color w:val="404040"/>
          <w:szCs w:val="20"/>
          <w:lang w:val="en-US" w:eastAsia="en-GB"/>
        </w:rPr>
        <w:t xml:space="preserve">MAR that will be implemented by means of </w:t>
      </w:r>
      <w:r w:rsidR="00F424CF">
        <w:rPr>
          <w:rFonts w:ascii="Arial" w:hAnsi="Arial" w:cs="Arial"/>
          <w:color w:val="404040"/>
          <w:szCs w:val="20"/>
          <w:lang w:val="en-US" w:eastAsia="en-GB"/>
        </w:rPr>
        <w:t>delegated acts</w:t>
      </w:r>
      <w:r>
        <w:rPr>
          <w:rFonts w:ascii="Arial" w:hAnsi="Arial" w:cs="Arial"/>
          <w:color w:val="404040"/>
          <w:szCs w:val="20"/>
          <w:lang w:val="en-US" w:eastAsia="en-GB"/>
        </w:rPr>
        <w:t>.</w:t>
      </w:r>
    </w:p>
    <w:p w:rsidR="00CC7F1C" w:rsidRDefault="00CC7F1C" w:rsidP="00CC7F1C">
      <w:pPr>
        <w:autoSpaceDE w:val="0"/>
        <w:autoSpaceDN w:val="0"/>
        <w:adjustRightInd w:val="0"/>
        <w:jc w:val="both"/>
        <w:rPr>
          <w:rFonts w:ascii="Arial" w:hAnsi="Arial" w:cs="Arial"/>
          <w:color w:val="404040"/>
          <w:szCs w:val="20"/>
          <w:lang w:val="en-US" w:eastAsia="en-GB"/>
        </w:rPr>
      </w:pPr>
    </w:p>
    <w:p w:rsidR="00CC7F1C" w:rsidRDefault="00CC7F1C" w:rsidP="00CC7F1C">
      <w:pPr>
        <w:autoSpaceDE w:val="0"/>
        <w:autoSpaceDN w:val="0"/>
        <w:adjustRightInd w:val="0"/>
        <w:jc w:val="both"/>
        <w:rPr>
          <w:rFonts w:ascii="Arial" w:hAnsi="Arial" w:cs="Arial"/>
          <w:color w:val="404040"/>
          <w:szCs w:val="20"/>
          <w:lang w:val="en-US" w:eastAsia="en-GB"/>
        </w:rPr>
      </w:pPr>
      <w:r>
        <w:rPr>
          <w:rFonts w:ascii="Arial" w:hAnsi="Arial" w:cs="Arial"/>
          <w:color w:val="404040"/>
          <w:szCs w:val="20"/>
          <w:lang w:val="en-US" w:eastAsia="en-GB"/>
        </w:rPr>
        <w:t>CFA Institute is the global association of investment professionals that sets the standard for professional excellence and credentials. The organization is a champion for ethical behaviour in investment markets and a respected source of knowledge in the global financial community. The end goal: to create an env</w:t>
      </w:r>
      <w:r>
        <w:rPr>
          <w:rFonts w:ascii="Arial" w:hAnsi="Arial" w:cs="Arial"/>
          <w:color w:val="404040"/>
          <w:szCs w:val="20"/>
          <w:lang w:val="en-US" w:eastAsia="en-GB"/>
        </w:rPr>
        <w:t>i</w:t>
      </w:r>
      <w:r>
        <w:rPr>
          <w:rFonts w:ascii="Arial" w:hAnsi="Arial" w:cs="Arial"/>
          <w:color w:val="404040"/>
          <w:szCs w:val="20"/>
          <w:lang w:val="en-US" w:eastAsia="en-GB"/>
        </w:rPr>
        <w:t>ronment where investors’ interests come first, markets function at their best, and economies grow. CFA Institute has more than 120,000 members in 139 countries and territories, including 115,000 Chartered Financial Analyst charter holders, and 139 member societies.</w:t>
      </w:r>
    </w:p>
    <w:p w:rsidR="00CC7F1C" w:rsidRDefault="00CC7F1C" w:rsidP="00CC7F1C">
      <w:pPr>
        <w:autoSpaceDE w:val="0"/>
        <w:autoSpaceDN w:val="0"/>
        <w:adjustRightInd w:val="0"/>
        <w:jc w:val="both"/>
        <w:rPr>
          <w:rFonts w:ascii="Arial" w:hAnsi="Arial" w:cs="Arial"/>
          <w:color w:val="404040"/>
          <w:szCs w:val="20"/>
          <w:lang w:val="en-US" w:eastAsia="en-GB"/>
        </w:rPr>
      </w:pPr>
    </w:p>
    <w:p w:rsidR="00F72BE9" w:rsidRDefault="00CC7F1C" w:rsidP="00D74C9D">
      <w:pPr>
        <w:rPr>
          <w:rFonts w:ascii="Arial" w:hAnsi="Arial" w:cs="Arial"/>
          <w:color w:val="404040"/>
          <w:szCs w:val="20"/>
          <w:lang w:val="en-US" w:eastAsia="en-GB"/>
        </w:rPr>
      </w:pPr>
      <w:r>
        <w:rPr>
          <w:rFonts w:ascii="Arial" w:hAnsi="Arial" w:cs="Arial"/>
          <w:color w:val="404040"/>
          <w:szCs w:val="20"/>
          <w:lang w:val="en-US" w:eastAsia="en-GB"/>
        </w:rPr>
        <w:t xml:space="preserve">By reason of the technical input sought by ESMA, CFA Institute has responded to selected sections of the </w:t>
      </w:r>
      <w:r w:rsidR="00F424CF">
        <w:rPr>
          <w:rFonts w:ascii="Arial" w:hAnsi="Arial" w:cs="Arial"/>
          <w:color w:val="404040"/>
          <w:szCs w:val="20"/>
          <w:lang w:val="en-US" w:eastAsia="en-GB"/>
        </w:rPr>
        <w:t>consultation</w:t>
      </w:r>
      <w:r>
        <w:rPr>
          <w:rFonts w:ascii="Arial" w:hAnsi="Arial" w:cs="Arial"/>
          <w:color w:val="404040"/>
          <w:szCs w:val="20"/>
          <w:lang w:val="en-US" w:eastAsia="en-GB"/>
        </w:rPr>
        <w:t xml:space="preserve"> paper, in relation to the topics of (a)</w:t>
      </w:r>
      <w:r w:rsidR="008F7916">
        <w:rPr>
          <w:rFonts w:ascii="Arial" w:hAnsi="Arial" w:cs="Arial"/>
          <w:color w:val="404040"/>
          <w:szCs w:val="20"/>
          <w:lang w:val="en-US" w:eastAsia="en-GB"/>
        </w:rPr>
        <w:t xml:space="preserve"> indicators of market manipulation</w:t>
      </w:r>
      <w:r>
        <w:rPr>
          <w:rFonts w:ascii="Arial" w:hAnsi="Arial" w:cs="Arial"/>
          <w:color w:val="404040"/>
          <w:szCs w:val="20"/>
          <w:lang w:val="en-US" w:eastAsia="en-GB"/>
        </w:rPr>
        <w:t xml:space="preserve">, (b) </w:t>
      </w:r>
      <w:r w:rsidR="008F7916">
        <w:rPr>
          <w:rFonts w:ascii="Arial" w:hAnsi="Arial" w:cs="Arial"/>
          <w:color w:val="404040"/>
          <w:szCs w:val="20"/>
          <w:lang w:val="en-US" w:eastAsia="en-GB"/>
        </w:rPr>
        <w:t>determination of the competent authority</w:t>
      </w:r>
      <w:r>
        <w:rPr>
          <w:rFonts w:ascii="Arial" w:hAnsi="Arial" w:cs="Arial"/>
          <w:color w:val="404040"/>
          <w:szCs w:val="20"/>
          <w:lang w:val="en-US" w:eastAsia="en-GB"/>
        </w:rPr>
        <w:t xml:space="preserve">, </w:t>
      </w:r>
      <w:r w:rsidR="00C1268D">
        <w:rPr>
          <w:rFonts w:ascii="Arial" w:hAnsi="Arial" w:cs="Arial"/>
          <w:color w:val="404040"/>
          <w:szCs w:val="20"/>
          <w:lang w:val="en-US" w:eastAsia="en-GB"/>
        </w:rPr>
        <w:t xml:space="preserve">and </w:t>
      </w:r>
      <w:r>
        <w:rPr>
          <w:rFonts w:ascii="Arial" w:hAnsi="Arial" w:cs="Arial"/>
          <w:color w:val="404040"/>
          <w:szCs w:val="20"/>
          <w:lang w:val="en-US" w:eastAsia="en-GB"/>
        </w:rPr>
        <w:t xml:space="preserve">(c) </w:t>
      </w:r>
      <w:r w:rsidR="008F7916">
        <w:rPr>
          <w:rFonts w:ascii="Arial" w:hAnsi="Arial" w:cs="Arial"/>
          <w:color w:val="404040"/>
          <w:szCs w:val="20"/>
          <w:lang w:val="en-US" w:eastAsia="en-GB"/>
        </w:rPr>
        <w:t>ma</w:t>
      </w:r>
      <w:r w:rsidR="00C1268D">
        <w:rPr>
          <w:rFonts w:ascii="Arial" w:hAnsi="Arial" w:cs="Arial"/>
          <w:color w:val="404040"/>
          <w:szCs w:val="20"/>
          <w:lang w:val="en-US" w:eastAsia="en-GB"/>
        </w:rPr>
        <w:t>nagers’ transactions</w:t>
      </w:r>
      <w:r w:rsidR="008F7916">
        <w:rPr>
          <w:rFonts w:ascii="Arial" w:hAnsi="Arial" w:cs="Arial"/>
          <w:color w:val="404040"/>
          <w:szCs w:val="20"/>
          <w:lang w:val="en-US" w:eastAsia="en-GB"/>
        </w:rPr>
        <w:t>.</w:t>
      </w:r>
    </w:p>
    <w:permEnd w:id="814841064"/>
    <w:p w:rsidR="00D74C9D" w:rsidRDefault="00D74C9D" w:rsidP="00D74C9D">
      <w:r>
        <w:t>&lt;</w:t>
      </w:r>
      <w:r w:rsidRPr="00D74C9D">
        <w:t xml:space="preserve"> </w:t>
      </w:r>
      <w:r>
        <w:t>ESMA_COMMENT_MAR_TA_1&gt;</w:t>
      </w:r>
    </w:p>
    <w:p w:rsidR="00D74C9D" w:rsidRDefault="00D74C9D">
      <w:r>
        <w:br w:type="page"/>
      </w:r>
      <w:bookmarkStart w:id="4" w:name="_GoBack"/>
      <w:bookmarkEnd w:id="4"/>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D83712" w:rsidP="00E9344E">
      <w:permStart w:id="582312950" w:edGrp="everyone"/>
      <w:r>
        <w:t>CFA Institute agrees that the proposed examples clarify the indicators of manipulative behaviours.</w:t>
      </w:r>
    </w:p>
    <w:permEnd w:id="582312950"/>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D83712" w:rsidP="00E9344E">
      <w:permStart w:id="6892513" w:edGrp="everyone"/>
      <w:r>
        <w:t>CFA Institute agrees that the list is appropriate.</w:t>
      </w:r>
    </w:p>
    <w:permEnd w:id="6892513"/>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D83712" w:rsidP="00E9344E">
      <w:permStart w:id="1784050684" w:edGrp="everyone"/>
      <w:r>
        <w:t xml:space="preserve">CFA Institute does not consider Phishing to be an obvious example of market manipulation and is </w:t>
      </w:r>
      <w:r w:rsidR="00F96DE2">
        <w:t>better addressed under anti-fraud laws.</w:t>
      </w:r>
    </w:p>
    <w:permEnd w:id="1784050684"/>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D83712" w:rsidP="00E9344E">
      <w:permStart w:id="1844585510" w:edGrp="everyone"/>
      <w:r>
        <w:t>CFA Institute supports this reference.</w:t>
      </w:r>
    </w:p>
    <w:permEnd w:id="1844585510"/>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809834768" w:edGrp="everyone"/>
      <w:r>
        <w:t>TYPE YOUR TEXT HERE</w:t>
      </w:r>
    </w:p>
    <w:permEnd w:id="809834768"/>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247836122" w:edGrp="everyone"/>
      <w:r>
        <w:t>TYPE YOUR TEXT HERE</w:t>
      </w:r>
    </w:p>
    <w:permEnd w:id="1247836122"/>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2FDB" w:rsidP="005A7A65">
      <w:pPr>
        <w:jc w:val="both"/>
      </w:pPr>
      <w:permStart w:id="1360796118" w:edGrp="everyone"/>
      <w:r>
        <w:t>CFA Institute is concerned with any proposals that facilitate the delay in public disclosure of inside info</w:t>
      </w:r>
      <w:r>
        <w:t>r</w:t>
      </w:r>
      <w:r>
        <w:t>mation. We consider that it is always in the best interests of market integrity for material information to be disclosed publicly as soon as practicable. We also believe the determination of the relevant competent authority should be made on the basis of the place of issue of the security</w:t>
      </w:r>
      <w:r w:rsidR="005A7A65">
        <w:t xml:space="preserve"> and not as a strategic decision of the issuer</w:t>
      </w:r>
      <w:r>
        <w:t>.</w:t>
      </w:r>
    </w:p>
    <w:permEnd w:id="1360796118"/>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5B7064" w:rsidP="00E9344E">
      <w:permStart w:id="818965458" w:edGrp="everyone"/>
      <w:r>
        <w:t>CFA Institute considers using the location where the majority of raised capital</w:t>
      </w:r>
      <w:r w:rsidR="00A05586">
        <w:t xml:space="preserve"> is issued</w:t>
      </w:r>
      <w:r w:rsidR="005A7A65">
        <w:t xml:space="preserve"> (or, in the case of financial instruments,</w:t>
      </w:r>
      <w:r w:rsidR="00A05586">
        <w:t xml:space="preserve"> location of</w:t>
      </w:r>
      <w:r w:rsidR="005A7A65">
        <w:t xml:space="preserve"> volume</w:t>
      </w:r>
      <w:r w:rsidR="00A05586">
        <w:t xml:space="preserve"> traded or notional amount outstanding</w:t>
      </w:r>
      <w:r w:rsidR="005A7A65">
        <w:t xml:space="preserve">) </w:t>
      </w:r>
      <w:r w:rsidR="00A05586">
        <w:t>as</w:t>
      </w:r>
      <w:r>
        <w:t xml:space="preserve"> the determinant of the relevant competent authority. This should avoid the incentives for regulatory arbitrage.</w:t>
      </w:r>
    </w:p>
    <w:permEnd w:id="818965458"/>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5B7064" w:rsidP="005A7A65">
      <w:pPr>
        <w:jc w:val="both"/>
      </w:pPr>
      <w:permStart w:id="1330075345" w:edGrp="everyone"/>
      <w:r>
        <w:t xml:space="preserve">As a general principle, CFA Institute is </w:t>
      </w:r>
      <w:r w:rsidR="005A7A65">
        <w:t xml:space="preserve">concerned </w:t>
      </w:r>
      <w:r>
        <w:t xml:space="preserve">with any proposals that seek to facilitate delays in the disclosure of inside information. It is conceivable that delaying inside information may </w:t>
      </w:r>
      <w:r w:rsidR="005A7A65">
        <w:t>engender</w:t>
      </w:r>
      <w:r>
        <w:t xml:space="preserve"> unce</w:t>
      </w:r>
      <w:r>
        <w:t>r</w:t>
      </w:r>
      <w:r>
        <w:t>tainty</w:t>
      </w:r>
      <w:r w:rsidR="005A7A65">
        <w:t xml:space="preserve"> and therefore instability,</w:t>
      </w:r>
      <w:r>
        <w:t xml:space="preserve"> rather than preserve stability in the face of a crisis.</w:t>
      </w:r>
      <w:r w:rsidR="005A7A65">
        <w:t xml:space="preserve"> We therefore disagree that there should be a different determination of the competent authority in any situation, including when the delay is deemed to have the scope of preserving the stability of the financial system.</w:t>
      </w:r>
    </w:p>
    <w:permEnd w:id="1330075345"/>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7E580A" w:rsidP="00E9344E">
      <w:permStart w:id="1261184654" w:edGrp="everyone"/>
      <w:r>
        <w:t>CFA Institute agrees with the types of transactions that trigger the duty to notify.</w:t>
      </w:r>
    </w:p>
    <w:permEnd w:id="1261184654"/>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6E17FF" w:rsidRDefault="006E17FF" w:rsidP="006E17FF">
      <w:permStart w:id="963255238" w:edGrp="everyone"/>
      <w:r>
        <w:t>TYPE YOUR TEXT HERE</w:t>
      </w:r>
    </w:p>
    <w:permEnd w:id="963255238"/>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7E580A" w:rsidP="00E9344E">
      <w:permStart w:id="834621352" w:edGrp="everyone"/>
      <w:r>
        <w:t xml:space="preserve">CFA Institute </w:t>
      </w:r>
      <w:r w:rsidR="006E17FF">
        <w:t>has no objections to the proposed approach</w:t>
      </w:r>
      <w:r w:rsidR="00A840AD">
        <w:t xml:space="preserve"> whereby trading during a closed period is a</w:t>
      </w:r>
      <w:r w:rsidR="00A840AD">
        <w:t>l</w:t>
      </w:r>
      <w:r w:rsidR="00A840AD">
        <w:t>lowed provided that the circumstances for such transactions are exceptional, the issuer has permitted such trading (assessment to be carried out on a case-by-case basis) and the PDMR has been informed</w:t>
      </w:r>
      <w:r>
        <w:t>.</w:t>
      </w:r>
    </w:p>
    <w:permEnd w:id="834621352"/>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2C0163" w:rsidRDefault="002C0163" w:rsidP="002C0163">
      <w:permStart w:id="154938477" w:edGrp="everyone"/>
      <w:r>
        <w:t>CFA Institute is concerned that the need to report transactions that are executed on behalf of a PDMR by a third part</w:t>
      </w:r>
      <w:r w:rsidR="001A5871">
        <w:t xml:space="preserve">y under a discretionary mandate </w:t>
      </w:r>
      <w:r>
        <w:t>may effectively preclude a PDMR from holding securities.</w:t>
      </w:r>
      <w:r w:rsidR="00B87EC4">
        <w:t xml:space="preserve"> We believe this requirement to be unnecessarily restrictive and difficult to implement or enforce; further, the EUR 5,000 threshold is very low. </w:t>
      </w:r>
      <w:r>
        <w:t xml:space="preserve"> </w:t>
      </w:r>
      <w:r w:rsidR="00B87EC4">
        <w:t>This proposal</w:t>
      </w:r>
      <w:r>
        <w:t xml:space="preserve"> may also encourage PDMRs to move their portfolios to non-discretionary managers only. At the same time, CFA Institute agrees that portfolios managed by third parties cannot be used as a means of side-stepping regulations.</w:t>
      </w:r>
    </w:p>
    <w:permEnd w:id="154938477"/>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2C0163" w:rsidRDefault="002C0163" w:rsidP="002C0163">
      <w:permStart w:id="1574202447" w:edGrp="everyone"/>
      <w:r>
        <w:t>CFA Institute agrees that the transactions listed are appropriate.</w:t>
      </w:r>
    </w:p>
    <w:permEnd w:id="1574202447"/>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771590123" w:edGrp="everyone"/>
      <w:r>
        <w:t>TYPE YOUR TEXT HERE</w:t>
      </w:r>
    </w:p>
    <w:permEnd w:id="1771590123"/>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944008566" w:edGrp="everyone"/>
      <w:r>
        <w:t>TYPE YOUR TEXT HERE</w:t>
      </w:r>
    </w:p>
    <w:permEnd w:id="1944008566"/>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546062900" w:edGrp="everyone"/>
      <w:r>
        <w:t>TYPE YOUR TEXT HERE</w:t>
      </w:r>
    </w:p>
    <w:permEnd w:id="1546062900"/>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44499837" w:edGrp="everyone"/>
      <w:r>
        <w:t>TYPE YOUR TEXT HERE</w:t>
      </w:r>
    </w:p>
    <w:permEnd w:id="44499837"/>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145662399" w:edGrp="everyone"/>
      <w:r>
        <w:t>TYPE YOUR TEXT HERE</w:t>
      </w:r>
    </w:p>
    <w:permEnd w:id="1145662399"/>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C1268D">
            <w:rPr>
              <w:noProof/>
            </w:rPr>
            <w:t>6</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FF3038"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val="en-US" w:eastAsia="en-US"/>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693A8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6CF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871"/>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305"/>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5AF7"/>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163"/>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614"/>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A7A65"/>
    <w:rsid w:val="005B00F1"/>
    <w:rsid w:val="005B0CE7"/>
    <w:rsid w:val="005B10E2"/>
    <w:rsid w:val="005B1803"/>
    <w:rsid w:val="005B4079"/>
    <w:rsid w:val="005B428E"/>
    <w:rsid w:val="005B5B3C"/>
    <w:rsid w:val="005B64CB"/>
    <w:rsid w:val="005B65C0"/>
    <w:rsid w:val="005B6AAA"/>
    <w:rsid w:val="005B7064"/>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17FF"/>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80A"/>
    <w:rsid w:val="007E5E44"/>
    <w:rsid w:val="007F0C9C"/>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916"/>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586"/>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20D"/>
    <w:rsid w:val="00A74F9F"/>
    <w:rsid w:val="00A750B3"/>
    <w:rsid w:val="00A75559"/>
    <w:rsid w:val="00A7623D"/>
    <w:rsid w:val="00A824A7"/>
    <w:rsid w:val="00A83644"/>
    <w:rsid w:val="00A83C07"/>
    <w:rsid w:val="00A83F40"/>
    <w:rsid w:val="00A840AD"/>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87EC4"/>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8D"/>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C7F1C"/>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712"/>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2FDB"/>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4CF"/>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2BE9"/>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DE2"/>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8DC"/>
    <w:rsid w:val="00FF097B"/>
    <w:rsid w:val="00FF0B6E"/>
    <w:rsid w:val="00FF1C1B"/>
    <w:rsid w:val="00FF2067"/>
    <w:rsid w:val="00FF4B66"/>
    <w:rsid w:val="00FF613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420FF-BB5A-4777-9EC4-ACF09F882D8C}">
  <ds:schemaRefs>
    <ds:schemaRef ds:uri="http://schemas.openxmlformats.org/officeDocument/2006/bibliography"/>
  </ds:schemaRefs>
</ds:datastoreItem>
</file>

<file path=customXml/itemProps2.xml><?xml version="1.0" encoding="utf-8"?>
<ds:datastoreItem xmlns:ds="http://schemas.openxmlformats.org/officeDocument/2006/customXml" ds:itemID="{FF1AA90E-2BAA-465B-A59D-09046539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1997</Words>
  <Characters>11961</Characters>
  <Application>Microsoft Office Word</Application>
  <DocSecurity>8</DocSecurity>
  <Lines>99</Lines>
  <Paragraphs>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13931</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Rhodri Preece</cp:lastModifiedBy>
  <cp:revision>4</cp:revision>
  <cp:lastPrinted>2014-09-25T10:58:00Z</cp:lastPrinted>
  <dcterms:created xsi:type="dcterms:W3CDTF">2014-10-13T16:47:00Z</dcterms:created>
  <dcterms:modified xsi:type="dcterms:W3CDTF">2014-10-15T10:05:00Z</dcterms:modified>
</cp:coreProperties>
</file>