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267CEC"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776495017" w:edGrp="everyone"/>
                <w:r w:rsidR="007B6931">
                  <w:t>Yes</w:t>
                </w:r>
                <w:permEnd w:id="776495017"/>
              </w:sdtContent>
            </w:sdt>
          </w:p>
        </w:tc>
      </w:tr>
      <w:tr w:rsidR="00E8774A" w:rsidTr="008313E5">
        <w:tc>
          <w:tcPr>
            <w:tcW w:w="3510" w:type="dxa"/>
          </w:tcPr>
          <w:p w:rsidR="00E8774A" w:rsidRDefault="00E8774A" w:rsidP="008313E5">
            <w:r>
              <w:t>Activity:</w:t>
            </w:r>
          </w:p>
        </w:tc>
        <w:tc>
          <w:tcPr>
            <w:tcW w:w="6118" w:type="dxa"/>
          </w:tcPr>
          <w:p w:rsidR="00E8774A" w:rsidRDefault="00267CEC"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2124559049" w:edGrp="everyone"/>
                <w:r w:rsidR="007B6931">
                  <w:t>Banking sector</w:t>
                </w:r>
                <w:permEnd w:id="2124559049"/>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902992489" w:edGrp="everyone" w:displacedByCustomXml="prev"/>
            <w:tc>
              <w:tcPr>
                <w:tcW w:w="6118" w:type="dxa"/>
              </w:tcPr>
              <w:p w:rsidR="00E8774A" w:rsidRDefault="007B6931" w:rsidP="008313E5">
                <w:r>
                  <w:t>UK</w:t>
                </w:r>
              </w:p>
            </w:tc>
            <w:permEnd w:id="1902992489" w:displacedByCustomXml="next"/>
          </w:sdtContent>
        </w:sdt>
      </w:tr>
    </w:tbl>
    <w:p w:rsidR="00D74C9D" w:rsidRDefault="005D1023" w:rsidP="00D74C9D">
      <w:pPr>
        <w:pStyle w:val="Heading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7B6931" w:rsidRPr="00F94AC5" w:rsidRDefault="007B6931" w:rsidP="00AE587E">
      <w:pPr>
        <w:autoSpaceDE w:val="0"/>
        <w:autoSpaceDN w:val="0"/>
        <w:jc w:val="both"/>
        <w:rPr>
          <w:rFonts w:ascii="Arial" w:hAnsi="Arial" w:cs="Arial"/>
          <w:color w:val="585757"/>
          <w:sz w:val="22"/>
          <w:szCs w:val="22"/>
          <w:lang w:eastAsia="en-GB"/>
        </w:rPr>
      </w:pPr>
      <w:permStart w:id="389566356" w:edGrp="everyone"/>
      <w:r>
        <w:rPr>
          <w:rFonts w:ascii="Arial" w:hAnsi="Arial" w:cs="Arial"/>
          <w:color w:val="585757"/>
          <w:sz w:val="22"/>
          <w:szCs w:val="22"/>
          <w:lang w:eastAsia="en-GB"/>
        </w:rPr>
        <w:t>T</w:t>
      </w:r>
      <w:r w:rsidRPr="00F94AC5">
        <w:rPr>
          <w:rFonts w:ascii="Arial" w:hAnsi="Arial" w:cs="Arial"/>
          <w:color w:val="585757"/>
          <w:sz w:val="22"/>
          <w:szCs w:val="22"/>
          <w:lang w:eastAsia="en-GB"/>
        </w:rPr>
        <w:t>he BBA is the UK’s leading association for the banking sector</w:t>
      </w:r>
      <w:r>
        <w:rPr>
          <w:rFonts w:ascii="Arial" w:hAnsi="Arial" w:cs="Arial"/>
          <w:color w:val="585757"/>
          <w:sz w:val="22"/>
          <w:szCs w:val="22"/>
          <w:lang w:eastAsia="en-GB"/>
        </w:rPr>
        <w:t xml:space="preserve"> it</w:t>
      </w:r>
      <w:r w:rsidRPr="00F94AC5">
        <w:rPr>
          <w:rFonts w:ascii="Arial" w:hAnsi="Arial" w:cs="Arial"/>
          <w:color w:val="585757"/>
          <w:sz w:val="22"/>
          <w:szCs w:val="22"/>
          <w:lang w:eastAsia="en-GB"/>
        </w:rPr>
        <w:t xml:space="preserve"> repr</w:t>
      </w:r>
      <w:r w:rsidRPr="00F94AC5">
        <w:rPr>
          <w:rFonts w:ascii="Arial" w:hAnsi="Arial" w:cs="Arial"/>
          <w:color w:val="585757"/>
          <w:sz w:val="22"/>
          <w:szCs w:val="22"/>
          <w:lang w:eastAsia="en-GB"/>
        </w:rPr>
        <w:t>e</w:t>
      </w:r>
      <w:r w:rsidRPr="00F94AC5">
        <w:rPr>
          <w:rFonts w:ascii="Arial" w:hAnsi="Arial" w:cs="Arial"/>
          <w:color w:val="585757"/>
          <w:sz w:val="22"/>
          <w:szCs w:val="22"/>
          <w:lang w:eastAsia="en-GB"/>
        </w:rPr>
        <w:t>sent</w:t>
      </w:r>
      <w:r>
        <w:rPr>
          <w:rFonts w:ascii="Arial" w:hAnsi="Arial" w:cs="Arial"/>
          <w:color w:val="585757"/>
          <w:sz w:val="22"/>
          <w:szCs w:val="22"/>
          <w:lang w:eastAsia="en-GB"/>
        </w:rPr>
        <w:t>s</w:t>
      </w:r>
      <w:r w:rsidRPr="00F94AC5">
        <w:rPr>
          <w:rFonts w:ascii="Arial" w:hAnsi="Arial" w:cs="Arial"/>
          <w:color w:val="585757"/>
          <w:sz w:val="22"/>
          <w:szCs w:val="22"/>
          <w:lang w:eastAsia="en-GB"/>
        </w:rPr>
        <w:t xml:space="preserve"> the interests of more than 250 member organisations with a worldwide presence in 180 cou</w:t>
      </w:r>
      <w:r w:rsidRPr="00F94AC5">
        <w:rPr>
          <w:rFonts w:ascii="Arial" w:hAnsi="Arial" w:cs="Arial"/>
          <w:color w:val="585757"/>
          <w:sz w:val="22"/>
          <w:szCs w:val="22"/>
          <w:lang w:eastAsia="en-GB"/>
        </w:rPr>
        <w:t>n</w:t>
      </w:r>
      <w:r w:rsidRPr="00F94AC5">
        <w:rPr>
          <w:rFonts w:ascii="Arial" w:hAnsi="Arial" w:cs="Arial"/>
          <w:color w:val="585757"/>
          <w:sz w:val="22"/>
          <w:szCs w:val="22"/>
          <w:lang w:eastAsia="en-GB"/>
        </w:rPr>
        <w:t>tries.</w:t>
      </w:r>
    </w:p>
    <w:p w:rsidR="007B6931" w:rsidRPr="00F94AC5" w:rsidRDefault="007B6931" w:rsidP="00AE587E">
      <w:pPr>
        <w:tabs>
          <w:tab w:val="left" w:pos="1020"/>
        </w:tabs>
        <w:autoSpaceDE w:val="0"/>
        <w:autoSpaceDN w:val="0"/>
        <w:jc w:val="both"/>
        <w:rPr>
          <w:rFonts w:ascii="Arial" w:hAnsi="Arial" w:cs="Arial"/>
          <w:color w:val="585757"/>
          <w:sz w:val="22"/>
          <w:szCs w:val="22"/>
          <w:lang w:eastAsia="en-GB"/>
        </w:rPr>
      </w:pPr>
      <w:r>
        <w:rPr>
          <w:rFonts w:ascii="Arial" w:hAnsi="Arial" w:cs="Arial"/>
          <w:color w:val="585757"/>
          <w:sz w:val="22"/>
          <w:szCs w:val="22"/>
          <w:lang w:eastAsia="en-GB"/>
        </w:rPr>
        <w:tab/>
      </w:r>
    </w:p>
    <w:p w:rsidR="007B6931" w:rsidRPr="00F94AC5" w:rsidRDefault="007B6931" w:rsidP="00AE587E">
      <w:pPr>
        <w:autoSpaceDE w:val="0"/>
        <w:autoSpaceDN w:val="0"/>
        <w:jc w:val="both"/>
        <w:rPr>
          <w:rFonts w:ascii="Arial" w:hAnsi="Arial" w:cs="Arial"/>
          <w:color w:val="585757"/>
          <w:sz w:val="22"/>
          <w:szCs w:val="22"/>
          <w:lang w:eastAsia="en-GB"/>
        </w:rPr>
      </w:pPr>
      <w:r w:rsidRPr="00F94AC5">
        <w:rPr>
          <w:rFonts w:ascii="Arial" w:hAnsi="Arial" w:cs="Arial"/>
          <w:color w:val="585757"/>
          <w:sz w:val="22"/>
          <w:szCs w:val="22"/>
          <w:lang w:eastAsia="en-GB"/>
        </w:rPr>
        <w:t>Our member banks make up the world’s largest international banking cluster, operating 150 million pe</w:t>
      </w:r>
      <w:r w:rsidRPr="00F94AC5">
        <w:rPr>
          <w:rFonts w:ascii="Arial" w:hAnsi="Arial" w:cs="Arial"/>
          <w:color w:val="585757"/>
          <w:sz w:val="22"/>
          <w:szCs w:val="22"/>
          <w:lang w:eastAsia="en-GB"/>
        </w:rPr>
        <w:t>r</w:t>
      </w:r>
      <w:r w:rsidRPr="00F94AC5">
        <w:rPr>
          <w:rFonts w:ascii="Arial" w:hAnsi="Arial" w:cs="Arial"/>
          <w:color w:val="585757"/>
          <w:sz w:val="22"/>
          <w:szCs w:val="22"/>
          <w:lang w:eastAsia="en-GB"/>
        </w:rPr>
        <w:t>sonal accounts for UK customers and contributing over £60 billion annually to UK economic growth.</w:t>
      </w:r>
    </w:p>
    <w:p w:rsidR="007B6931" w:rsidRPr="00F94AC5" w:rsidRDefault="007B6931" w:rsidP="00AE587E">
      <w:pPr>
        <w:autoSpaceDE w:val="0"/>
        <w:autoSpaceDN w:val="0"/>
        <w:jc w:val="both"/>
        <w:rPr>
          <w:rFonts w:ascii="Arial" w:hAnsi="Arial" w:cs="Arial"/>
          <w:color w:val="585757"/>
          <w:sz w:val="22"/>
          <w:szCs w:val="22"/>
          <w:lang w:eastAsia="en-GB"/>
        </w:rPr>
      </w:pPr>
    </w:p>
    <w:p w:rsidR="007B6931" w:rsidRPr="00F94AC5" w:rsidRDefault="007B6931" w:rsidP="00AE587E">
      <w:pPr>
        <w:autoSpaceDE w:val="0"/>
        <w:autoSpaceDN w:val="0"/>
        <w:jc w:val="both"/>
        <w:rPr>
          <w:rFonts w:ascii="Arial" w:hAnsi="Arial" w:cs="Arial"/>
          <w:color w:val="585757"/>
          <w:sz w:val="22"/>
          <w:szCs w:val="22"/>
          <w:lang w:eastAsia="en-GB"/>
        </w:rPr>
      </w:pPr>
      <w:r>
        <w:rPr>
          <w:rFonts w:ascii="Arial" w:hAnsi="Arial" w:cs="Arial"/>
          <w:color w:val="585757"/>
          <w:sz w:val="22"/>
          <w:szCs w:val="22"/>
          <w:lang w:eastAsia="en-GB"/>
        </w:rPr>
        <w:t>W</w:t>
      </w:r>
      <w:r w:rsidRPr="00F94AC5">
        <w:rPr>
          <w:rFonts w:ascii="Arial" w:hAnsi="Arial" w:cs="Arial"/>
          <w:color w:val="585757"/>
          <w:sz w:val="22"/>
          <w:szCs w:val="22"/>
          <w:lang w:eastAsia="en-GB"/>
        </w:rPr>
        <w:t>e represent our members to policymakers, regulators, the m</w:t>
      </w:r>
      <w:r w:rsidRPr="00F94AC5">
        <w:rPr>
          <w:rFonts w:ascii="Arial" w:hAnsi="Arial" w:cs="Arial"/>
          <w:color w:val="585757"/>
          <w:sz w:val="22"/>
          <w:szCs w:val="22"/>
          <w:lang w:eastAsia="en-GB"/>
        </w:rPr>
        <w:t>e</w:t>
      </w:r>
      <w:r w:rsidRPr="00F94AC5">
        <w:rPr>
          <w:rFonts w:ascii="Arial" w:hAnsi="Arial" w:cs="Arial"/>
          <w:color w:val="585757"/>
          <w:sz w:val="22"/>
          <w:szCs w:val="22"/>
          <w:lang w:eastAsia="en-GB"/>
        </w:rPr>
        <w:t>dia and all key stakeholders across the UK, Europe and beyond, working together to promote a legislative and regulatory system that helps customers,</w:t>
      </w:r>
      <w:r>
        <w:rPr>
          <w:rFonts w:ascii="Arial" w:hAnsi="Arial" w:cs="Arial"/>
          <w:color w:val="585757"/>
          <w:sz w:val="22"/>
          <w:szCs w:val="22"/>
          <w:lang w:eastAsia="en-GB"/>
        </w:rPr>
        <w:t xml:space="preserve"> </w:t>
      </w:r>
      <w:r w:rsidRPr="00F94AC5">
        <w:rPr>
          <w:rFonts w:ascii="Arial" w:hAnsi="Arial" w:cs="Arial"/>
          <w:color w:val="585757"/>
          <w:sz w:val="22"/>
          <w:szCs w:val="22"/>
          <w:lang w:eastAsia="en-GB"/>
        </w:rPr>
        <w:t>promotes growth and rai</w:t>
      </w:r>
      <w:r w:rsidRPr="00F94AC5">
        <w:rPr>
          <w:rFonts w:ascii="Arial" w:hAnsi="Arial" w:cs="Arial"/>
          <w:color w:val="585757"/>
          <w:sz w:val="22"/>
          <w:szCs w:val="22"/>
          <w:lang w:eastAsia="en-GB"/>
        </w:rPr>
        <w:t>s</w:t>
      </w:r>
      <w:r w:rsidRPr="00F94AC5">
        <w:rPr>
          <w:rFonts w:ascii="Arial" w:hAnsi="Arial" w:cs="Arial"/>
          <w:color w:val="585757"/>
          <w:sz w:val="22"/>
          <w:szCs w:val="22"/>
          <w:lang w:eastAsia="en-GB"/>
        </w:rPr>
        <w:t>es standards in the industry.</w:t>
      </w:r>
    </w:p>
    <w:p w:rsidR="007B6931" w:rsidRDefault="007B6931" w:rsidP="00AE587E">
      <w:pPr>
        <w:autoSpaceDE w:val="0"/>
        <w:autoSpaceDN w:val="0"/>
        <w:jc w:val="both"/>
        <w:rPr>
          <w:rFonts w:ascii="Arial" w:hAnsi="Arial" w:cs="Arial"/>
          <w:color w:val="585757"/>
          <w:sz w:val="22"/>
          <w:szCs w:val="22"/>
          <w:lang w:eastAsia="en-GB"/>
        </w:rPr>
      </w:pPr>
    </w:p>
    <w:p w:rsidR="007B6931" w:rsidRDefault="007B6931" w:rsidP="00D74C9D">
      <w:pPr>
        <w:rPr>
          <w:rFonts w:ascii="Arial" w:hAnsi="Arial" w:cs="Arial"/>
          <w:color w:val="585757"/>
          <w:sz w:val="22"/>
          <w:szCs w:val="22"/>
          <w:lang w:eastAsia="en-GB"/>
        </w:rPr>
      </w:pPr>
      <w:r>
        <w:rPr>
          <w:rFonts w:ascii="Arial" w:hAnsi="Arial" w:cs="Arial"/>
          <w:color w:val="585757"/>
          <w:sz w:val="22"/>
          <w:szCs w:val="22"/>
          <w:lang w:eastAsia="en-GB"/>
        </w:rPr>
        <w:t>The BBA welcomes the opportunity to respond to this consultation and in particular is grateful that the consultation period was 3 months.</w:t>
      </w:r>
    </w:p>
    <w:permEnd w:id="389566356"/>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Heading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7B6931" w:rsidRPr="007B6931" w:rsidRDefault="007B6931" w:rsidP="00690165">
      <w:pPr>
        <w:jc w:val="both"/>
        <w:rPr>
          <w:rFonts w:ascii="Arial" w:hAnsi="Arial" w:cs="Arial"/>
          <w:kern w:val="20"/>
          <w:sz w:val="22"/>
          <w:szCs w:val="22"/>
          <w:lang w:eastAsia="en-GB"/>
        </w:rPr>
      </w:pPr>
      <w:permStart w:id="518682098" w:edGrp="everyone"/>
      <w:r w:rsidRPr="007B6931">
        <w:rPr>
          <w:rFonts w:ascii="Arial" w:hAnsi="Arial" w:cs="Arial"/>
          <w:kern w:val="20"/>
          <w:sz w:val="22"/>
          <w:szCs w:val="22"/>
          <w:lang w:eastAsia="en-GB"/>
        </w:rPr>
        <w:t>No, we consider that the proposed examples will generate additional uncertainty rather than providing much needed clarification. Furthermore, given that some of the example pra</w:t>
      </w:r>
      <w:r w:rsidRPr="007B6931">
        <w:rPr>
          <w:rFonts w:ascii="Arial" w:hAnsi="Arial" w:cs="Arial"/>
          <w:kern w:val="20"/>
          <w:sz w:val="22"/>
          <w:szCs w:val="22"/>
          <w:lang w:eastAsia="en-GB"/>
        </w:rPr>
        <w:t>c</w:t>
      </w:r>
      <w:r w:rsidRPr="007B6931">
        <w:rPr>
          <w:rFonts w:ascii="Arial" w:hAnsi="Arial" w:cs="Arial"/>
          <w:kern w:val="20"/>
          <w:sz w:val="22"/>
          <w:szCs w:val="22"/>
          <w:lang w:eastAsia="en-GB"/>
        </w:rPr>
        <w:t>tices may involve more than one indicator, there is overlap leading to repetition of the e</w:t>
      </w:r>
      <w:r w:rsidRPr="007B6931">
        <w:rPr>
          <w:rFonts w:ascii="Arial" w:hAnsi="Arial" w:cs="Arial"/>
          <w:kern w:val="20"/>
          <w:sz w:val="22"/>
          <w:szCs w:val="22"/>
          <w:lang w:eastAsia="en-GB"/>
        </w:rPr>
        <w:t>x</w:t>
      </w:r>
      <w:r w:rsidRPr="007B6931">
        <w:rPr>
          <w:rFonts w:ascii="Arial" w:hAnsi="Arial" w:cs="Arial"/>
          <w:kern w:val="20"/>
          <w:sz w:val="22"/>
          <w:szCs w:val="22"/>
          <w:lang w:eastAsia="en-GB"/>
        </w:rPr>
        <w:t>ample practices in the current structure/format of the draft technical advice.  This repetition detracts from highligh</w:t>
      </w:r>
      <w:r w:rsidRPr="007B6931">
        <w:rPr>
          <w:rFonts w:ascii="Arial" w:hAnsi="Arial" w:cs="Arial"/>
          <w:kern w:val="20"/>
          <w:sz w:val="22"/>
          <w:szCs w:val="22"/>
          <w:lang w:eastAsia="en-GB"/>
        </w:rPr>
        <w:t>t</w:t>
      </w:r>
      <w:r w:rsidRPr="007B6931">
        <w:rPr>
          <w:rFonts w:ascii="Arial" w:hAnsi="Arial" w:cs="Arial"/>
          <w:kern w:val="20"/>
          <w:sz w:val="22"/>
          <w:szCs w:val="22"/>
          <w:lang w:eastAsia="en-GB"/>
        </w:rPr>
        <w:t>ing the aims and intent which are important factors that should be taken into account where transa</w:t>
      </w:r>
      <w:r w:rsidRPr="007B6931">
        <w:rPr>
          <w:rFonts w:ascii="Arial" w:hAnsi="Arial" w:cs="Arial"/>
          <w:kern w:val="20"/>
          <w:sz w:val="22"/>
          <w:szCs w:val="22"/>
          <w:lang w:eastAsia="en-GB"/>
        </w:rPr>
        <w:t>c</w:t>
      </w:r>
      <w:r w:rsidRPr="007B6931">
        <w:rPr>
          <w:rFonts w:ascii="Arial" w:hAnsi="Arial" w:cs="Arial"/>
          <w:kern w:val="20"/>
          <w:sz w:val="22"/>
          <w:szCs w:val="22"/>
          <w:lang w:eastAsia="en-GB"/>
        </w:rPr>
        <w:t>tions or order to trade are being examined.</w:t>
      </w:r>
    </w:p>
    <w:p w:rsidR="007B6931" w:rsidRPr="007B6931" w:rsidRDefault="007B6931" w:rsidP="00690165">
      <w:pPr>
        <w:jc w:val="both"/>
        <w:rPr>
          <w:rFonts w:ascii="Arial" w:hAnsi="Arial" w:cs="Arial"/>
          <w:kern w:val="20"/>
          <w:sz w:val="22"/>
          <w:szCs w:val="22"/>
          <w:lang w:eastAsia="en-GB"/>
        </w:rPr>
      </w:pPr>
    </w:p>
    <w:p w:rsidR="007B6931" w:rsidRPr="007B6931" w:rsidRDefault="007B6931" w:rsidP="00690165">
      <w:pPr>
        <w:jc w:val="both"/>
        <w:rPr>
          <w:rFonts w:ascii="Arial" w:hAnsi="Arial" w:cs="Arial"/>
          <w:sz w:val="22"/>
          <w:szCs w:val="22"/>
        </w:rPr>
      </w:pPr>
      <w:r w:rsidRPr="007B6931">
        <w:rPr>
          <w:rFonts w:ascii="Arial" w:hAnsi="Arial" w:cs="Arial"/>
          <w:sz w:val="22"/>
          <w:szCs w:val="22"/>
        </w:rPr>
        <w:t>The mandate given to the Commission, and on which the Commission has mandated ESMA’s advice relates to “the specification of the ind</w:t>
      </w:r>
      <w:r w:rsidRPr="007B6931">
        <w:rPr>
          <w:rFonts w:ascii="Arial" w:hAnsi="Arial" w:cs="Arial"/>
          <w:sz w:val="22"/>
          <w:szCs w:val="22"/>
        </w:rPr>
        <w:t>i</w:t>
      </w:r>
      <w:r w:rsidRPr="007B6931">
        <w:rPr>
          <w:rFonts w:ascii="Arial" w:hAnsi="Arial" w:cs="Arial"/>
          <w:sz w:val="22"/>
          <w:szCs w:val="22"/>
        </w:rPr>
        <w:t>cators of market manipulation laid down in the Annex I of the Regulation, in order to clarify their elements and to take into account technical developments on financial markets” (Article 8 par. 5 MAR).</w:t>
      </w:r>
    </w:p>
    <w:p w:rsidR="007B6931" w:rsidRPr="007B6931" w:rsidRDefault="007B6931" w:rsidP="00690165">
      <w:pPr>
        <w:jc w:val="both"/>
        <w:rPr>
          <w:rFonts w:ascii="Arial" w:hAnsi="Arial" w:cs="Arial"/>
          <w:sz w:val="22"/>
          <w:szCs w:val="22"/>
        </w:rPr>
      </w:pPr>
    </w:p>
    <w:p w:rsidR="00690165" w:rsidRDefault="007B6931" w:rsidP="00690165">
      <w:pPr>
        <w:jc w:val="both"/>
        <w:rPr>
          <w:rFonts w:ascii="Arial" w:hAnsi="Arial" w:cs="Arial"/>
          <w:sz w:val="22"/>
          <w:szCs w:val="22"/>
        </w:rPr>
      </w:pPr>
      <w:r w:rsidRPr="007B6931">
        <w:rPr>
          <w:rFonts w:ascii="Arial" w:hAnsi="Arial" w:cs="Arial"/>
          <w:sz w:val="22"/>
          <w:szCs w:val="22"/>
        </w:rPr>
        <w:t xml:space="preserve">The first question that should be considered is what further specification of the indicators set out in Annex I of the Regulation is appropriate in order to </w:t>
      </w:r>
      <w:r w:rsidRPr="007B6931">
        <w:rPr>
          <w:rFonts w:ascii="Arial" w:hAnsi="Arial" w:cs="Arial"/>
          <w:i/>
          <w:iCs/>
          <w:sz w:val="22"/>
          <w:szCs w:val="22"/>
        </w:rPr>
        <w:t>clarify</w:t>
      </w:r>
      <w:r w:rsidRPr="007B6931">
        <w:rPr>
          <w:rFonts w:ascii="Arial" w:hAnsi="Arial" w:cs="Arial"/>
          <w:sz w:val="22"/>
          <w:szCs w:val="22"/>
        </w:rPr>
        <w:t xml:space="preserve"> their elements. Annex I of the Reg</w:t>
      </w:r>
      <w:r w:rsidRPr="007B6931">
        <w:rPr>
          <w:rFonts w:ascii="Arial" w:hAnsi="Arial" w:cs="Arial"/>
          <w:sz w:val="22"/>
          <w:szCs w:val="22"/>
        </w:rPr>
        <w:t>u</w:t>
      </w:r>
      <w:r w:rsidRPr="007B6931">
        <w:rPr>
          <w:rFonts w:ascii="Arial" w:hAnsi="Arial" w:cs="Arial"/>
          <w:sz w:val="22"/>
          <w:szCs w:val="22"/>
        </w:rPr>
        <w:t>lation sets out a “non-exhaustive” list of indicators “which should not necessarily be deemed in themselves to constitute market manipulation” but should be taken into account when transa</w:t>
      </w:r>
      <w:r w:rsidRPr="007B6931">
        <w:rPr>
          <w:rFonts w:ascii="Arial" w:hAnsi="Arial" w:cs="Arial"/>
          <w:sz w:val="22"/>
          <w:szCs w:val="22"/>
        </w:rPr>
        <w:t>c</w:t>
      </w:r>
      <w:r w:rsidRPr="007B6931">
        <w:rPr>
          <w:rFonts w:ascii="Arial" w:hAnsi="Arial" w:cs="Arial"/>
          <w:sz w:val="22"/>
          <w:szCs w:val="22"/>
        </w:rPr>
        <w:t>tions or orders to trade are examined by market participants and competent a</w:t>
      </w:r>
      <w:r w:rsidRPr="007B6931">
        <w:rPr>
          <w:rFonts w:ascii="Arial" w:hAnsi="Arial" w:cs="Arial"/>
          <w:sz w:val="22"/>
          <w:szCs w:val="22"/>
        </w:rPr>
        <w:t>u</w:t>
      </w:r>
      <w:r w:rsidRPr="007B6931">
        <w:rPr>
          <w:rFonts w:ascii="Arial" w:hAnsi="Arial" w:cs="Arial"/>
          <w:sz w:val="22"/>
          <w:szCs w:val="22"/>
        </w:rPr>
        <w:t>thorities.</w:t>
      </w:r>
    </w:p>
    <w:p w:rsidR="00690165" w:rsidRDefault="00690165" w:rsidP="00690165">
      <w:pPr>
        <w:jc w:val="both"/>
        <w:rPr>
          <w:rFonts w:ascii="Arial" w:hAnsi="Arial" w:cs="Arial"/>
          <w:sz w:val="22"/>
          <w:szCs w:val="22"/>
        </w:rPr>
      </w:pPr>
    </w:p>
    <w:p w:rsidR="007B6931" w:rsidRPr="00690165" w:rsidRDefault="007B6931" w:rsidP="00690165">
      <w:pPr>
        <w:jc w:val="both"/>
        <w:rPr>
          <w:rFonts w:ascii="Arial" w:hAnsi="Arial" w:cs="Arial"/>
          <w:sz w:val="22"/>
          <w:szCs w:val="22"/>
        </w:rPr>
      </w:pPr>
      <w:r w:rsidRPr="00690165">
        <w:rPr>
          <w:rFonts w:ascii="Arial" w:hAnsi="Arial" w:cs="Arial"/>
          <w:sz w:val="22"/>
          <w:szCs w:val="22"/>
        </w:rPr>
        <w:t>The Annex is deliberately framed in this way as it is often difficult to be prescriptive as to the types of conduct that will or will not constitute market manipulation. ESMA and the Co</w:t>
      </w:r>
      <w:r w:rsidRPr="00690165">
        <w:rPr>
          <w:rFonts w:ascii="Arial" w:hAnsi="Arial" w:cs="Arial"/>
          <w:sz w:val="22"/>
          <w:szCs w:val="22"/>
        </w:rPr>
        <w:t>m</w:t>
      </w:r>
      <w:r w:rsidRPr="00690165">
        <w:rPr>
          <w:rFonts w:ascii="Arial" w:hAnsi="Arial" w:cs="Arial"/>
          <w:sz w:val="22"/>
          <w:szCs w:val="22"/>
        </w:rPr>
        <w:t>mission should therefore exercise caution when seeking to clarify these indicators co</w:t>
      </w:r>
      <w:r w:rsidRPr="00690165">
        <w:rPr>
          <w:rFonts w:ascii="Arial" w:hAnsi="Arial" w:cs="Arial"/>
          <w:sz w:val="22"/>
          <w:szCs w:val="22"/>
        </w:rPr>
        <w:t>n</w:t>
      </w:r>
      <w:r w:rsidRPr="00690165">
        <w:rPr>
          <w:rFonts w:ascii="Arial" w:hAnsi="Arial" w:cs="Arial"/>
          <w:sz w:val="22"/>
          <w:szCs w:val="22"/>
        </w:rPr>
        <w:t xml:space="preserve">tained in Annex I of the regulation to ensure that delegated acts are not adopted that are overly prescriptive. </w:t>
      </w:r>
    </w:p>
    <w:p w:rsidR="00690165" w:rsidRDefault="00690165" w:rsidP="00690165">
      <w:pPr>
        <w:pStyle w:val="Level2"/>
        <w:numPr>
          <w:ilvl w:val="0"/>
          <w:numId w:val="0"/>
        </w:numPr>
        <w:spacing w:before="0" w:after="0" w:line="240" w:lineRule="auto"/>
        <w:rPr>
          <w:rFonts w:cs="Arial"/>
          <w:b w:val="0"/>
          <w:bCs w:val="0"/>
          <w:sz w:val="22"/>
          <w:szCs w:val="22"/>
        </w:rPr>
      </w:pPr>
    </w:p>
    <w:p w:rsidR="007B6931" w:rsidRPr="007B6931" w:rsidRDefault="007B6931" w:rsidP="00690165">
      <w:pPr>
        <w:pStyle w:val="Level2"/>
        <w:numPr>
          <w:ilvl w:val="0"/>
          <w:numId w:val="0"/>
        </w:numPr>
        <w:spacing w:before="0" w:after="0" w:line="240" w:lineRule="auto"/>
        <w:rPr>
          <w:rFonts w:cs="Arial"/>
          <w:b w:val="0"/>
          <w:bCs w:val="0"/>
          <w:sz w:val="22"/>
          <w:szCs w:val="22"/>
        </w:rPr>
      </w:pPr>
      <w:r w:rsidRPr="007B6931">
        <w:rPr>
          <w:rFonts w:cs="Arial"/>
          <w:b w:val="0"/>
          <w:bCs w:val="0"/>
          <w:sz w:val="22"/>
          <w:szCs w:val="22"/>
        </w:rPr>
        <w:t>With this in mind, we are concerned that ESMA’s draft advice on this subject continues to focus on listing examples of certain types of practices that “are clearly included in the n</w:t>
      </w:r>
      <w:r w:rsidRPr="007B6931">
        <w:rPr>
          <w:rFonts w:cs="Arial"/>
          <w:b w:val="0"/>
          <w:bCs w:val="0"/>
          <w:sz w:val="22"/>
          <w:szCs w:val="22"/>
        </w:rPr>
        <w:t>o</w:t>
      </w:r>
      <w:r w:rsidRPr="007B6931">
        <w:rPr>
          <w:rFonts w:cs="Arial"/>
          <w:b w:val="0"/>
          <w:bCs w:val="0"/>
          <w:sz w:val="22"/>
          <w:szCs w:val="22"/>
        </w:rPr>
        <w:t>tion of market manipulation or that, in some respects, provide signals of manipulative conduct”. Given the necessary lack of precision in the descriptions of misconduct that follow we consider that there is a significant risk that these descriptions may become overly pr</w:t>
      </w:r>
      <w:r w:rsidRPr="007B6931">
        <w:rPr>
          <w:rFonts w:cs="Arial"/>
          <w:b w:val="0"/>
          <w:bCs w:val="0"/>
          <w:sz w:val="22"/>
          <w:szCs w:val="22"/>
        </w:rPr>
        <w:t>e</w:t>
      </w:r>
      <w:r w:rsidRPr="007B6931">
        <w:rPr>
          <w:rFonts w:cs="Arial"/>
          <w:b w:val="0"/>
          <w:bCs w:val="0"/>
          <w:sz w:val="22"/>
          <w:szCs w:val="22"/>
        </w:rPr>
        <w:t>scriptive and have the effect of appearing to prohibit practices that may be considered legitimate in certain circumstances. Fu</w:t>
      </w:r>
      <w:r w:rsidRPr="007B6931">
        <w:rPr>
          <w:rFonts w:cs="Arial"/>
          <w:b w:val="0"/>
          <w:bCs w:val="0"/>
          <w:sz w:val="22"/>
          <w:szCs w:val="22"/>
        </w:rPr>
        <w:t>r</w:t>
      </w:r>
      <w:r w:rsidRPr="007B6931">
        <w:rPr>
          <w:rFonts w:cs="Arial"/>
          <w:b w:val="0"/>
          <w:bCs w:val="0"/>
          <w:sz w:val="22"/>
          <w:szCs w:val="22"/>
        </w:rPr>
        <w:t>ther, we are concerned that seeking to define examples of conduct that constitute market m</w:t>
      </w:r>
      <w:r w:rsidRPr="007B6931">
        <w:rPr>
          <w:rFonts w:cs="Arial"/>
          <w:b w:val="0"/>
          <w:bCs w:val="0"/>
          <w:sz w:val="22"/>
          <w:szCs w:val="22"/>
        </w:rPr>
        <w:t>a</w:t>
      </w:r>
      <w:r w:rsidRPr="007B6931">
        <w:rPr>
          <w:rFonts w:cs="Arial"/>
          <w:b w:val="0"/>
          <w:bCs w:val="0"/>
          <w:sz w:val="22"/>
          <w:szCs w:val="22"/>
        </w:rPr>
        <w:t>nipulation would exceed the mandate given to the Commission in Art 8 para 5 because in clarif</w:t>
      </w:r>
      <w:r w:rsidRPr="007B6931">
        <w:rPr>
          <w:rFonts w:cs="Arial"/>
          <w:b w:val="0"/>
          <w:bCs w:val="0"/>
          <w:sz w:val="22"/>
          <w:szCs w:val="22"/>
        </w:rPr>
        <w:t>y</w:t>
      </w:r>
      <w:r w:rsidRPr="007B6931">
        <w:rPr>
          <w:rFonts w:cs="Arial"/>
          <w:b w:val="0"/>
          <w:bCs w:val="0"/>
          <w:sz w:val="22"/>
          <w:szCs w:val="22"/>
        </w:rPr>
        <w:t>ing the elements of the “indicators” in Annex I of the Regulation (which ind</w:t>
      </w:r>
      <w:r w:rsidRPr="007B6931">
        <w:rPr>
          <w:rFonts w:cs="Arial"/>
          <w:b w:val="0"/>
          <w:bCs w:val="0"/>
          <w:sz w:val="22"/>
          <w:szCs w:val="22"/>
        </w:rPr>
        <w:t>i</w:t>
      </w:r>
      <w:r w:rsidRPr="007B6931">
        <w:rPr>
          <w:rFonts w:cs="Arial"/>
          <w:b w:val="0"/>
          <w:bCs w:val="0"/>
          <w:sz w:val="22"/>
          <w:szCs w:val="22"/>
        </w:rPr>
        <w:t>cators are expressly stated not to be determinative of whether the conduct in question constitutes market manipul</w:t>
      </w:r>
      <w:r w:rsidRPr="007B6931">
        <w:rPr>
          <w:rFonts w:cs="Arial"/>
          <w:b w:val="0"/>
          <w:bCs w:val="0"/>
          <w:sz w:val="22"/>
          <w:szCs w:val="22"/>
        </w:rPr>
        <w:t>a</w:t>
      </w:r>
      <w:r w:rsidRPr="007B6931">
        <w:rPr>
          <w:rFonts w:cs="Arial"/>
          <w:b w:val="0"/>
          <w:bCs w:val="0"/>
          <w:sz w:val="22"/>
          <w:szCs w:val="22"/>
        </w:rPr>
        <w:t>tion) the Commission is not empowered to proscribe or prohibit certain defined conduct.</w:t>
      </w:r>
    </w:p>
    <w:p w:rsidR="00690165" w:rsidRDefault="00690165" w:rsidP="00690165">
      <w:pPr>
        <w:pStyle w:val="Level2"/>
        <w:numPr>
          <w:ilvl w:val="0"/>
          <w:numId w:val="0"/>
        </w:numPr>
        <w:spacing w:before="0" w:after="0" w:line="240" w:lineRule="auto"/>
        <w:rPr>
          <w:rFonts w:cs="Arial"/>
          <w:b w:val="0"/>
          <w:bCs w:val="0"/>
          <w:sz w:val="22"/>
          <w:szCs w:val="22"/>
        </w:rPr>
      </w:pPr>
    </w:p>
    <w:p w:rsidR="007B6931" w:rsidRPr="007B6931" w:rsidRDefault="007B6931" w:rsidP="00690165">
      <w:pPr>
        <w:pStyle w:val="Level2"/>
        <w:numPr>
          <w:ilvl w:val="0"/>
          <w:numId w:val="0"/>
        </w:numPr>
        <w:spacing w:before="0" w:after="0" w:line="240" w:lineRule="auto"/>
        <w:rPr>
          <w:rFonts w:cs="Arial"/>
          <w:b w:val="0"/>
          <w:bCs w:val="0"/>
          <w:sz w:val="22"/>
          <w:szCs w:val="22"/>
        </w:rPr>
      </w:pPr>
      <w:r w:rsidRPr="007B6931">
        <w:rPr>
          <w:rFonts w:cs="Arial"/>
          <w:b w:val="0"/>
          <w:bCs w:val="0"/>
          <w:sz w:val="22"/>
          <w:szCs w:val="22"/>
        </w:rPr>
        <w:t>We acknowledge that ESMA’s draft advice makes clear that “there are examples of pra</w:t>
      </w:r>
      <w:r w:rsidRPr="007B6931">
        <w:rPr>
          <w:rFonts w:cs="Arial"/>
          <w:b w:val="0"/>
          <w:bCs w:val="0"/>
          <w:sz w:val="22"/>
          <w:szCs w:val="22"/>
        </w:rPr>
        <w:t>c</w:t>
      </w:r>
      <w:r w:rsidRPr="007B6931">
        <w:rPr>
          <w:rFonts w:cs="Arial"/>
          <w:b w:val="0"/>
          <w:bCs w:val="0"/>
          <w:sz w:val="22"/>
          <w:szCs w:val="22"/>
        </w:rPr>
        <w:t>tices that actually might be deemed licit if, for instance, they are determined by legitimate re</w:t>
      </w:r>
      <w:r w:rsidRPr="007B6931">
        <w:rPr>
          <w:rFonts w:cs="Arial"/>
          <w:b w:val="0"/>
          <w:bCs w:val="0"/>
          <w:sz w:val="22"/>
          <w:szCs w:val="22"/>
        </w:rPr>
        <w:t>a</w:t>
      </w:r>
      <w:r w:rsidRPr="007B6931">
        <w:rPr>
          <w:rFonts w:cs="Arial"/>
          <w:b w:val="0"/>
          <w:bCs w:val="0"/>
          <w:sz w:val="22"/>
          <w:szCs w:val="22"/>
        </w:rPr>
        <w:t>sons or are in compliance with laws and regulations (for example, because in co</w:t>
      </w:r>
      <w:r w:rsidRPr="007B6931">
        <w:rPr>
          <w:rFonts w:cs="Arial"/>
          <w:b w:val="0"/>
          <w:bCs w:val="0"/>
          <w:sz w:val="22"/>
          <w:szCs w:val="22"/>
        </w:rPr>
        <w:t>n</w:t>
      </w:r>
      <w:r w:rsidRPr="007B6931">
        <w:rPr>
          <w:rFonts w:cs="Arial"/>
          <w:b w:val="0"/>
          <w:bCs w:val="0"/>
          <w:sz w:val="22"/>
          <w:szCs w:val="22"/>
        </w:rPr>
        <w:t>formity with the rules of the relevant trading venue, but-back programmes and stabilization; legi</w:t>
      </w:r>
      <w:r w:rsidRPr="007B6931">
        <w:rPr>
          <w:rFonts w:cs="Arial"/>
          <w:b w:val="0"/>
          <w:bCs w:val="0"/>
          <w:sz w:val="22"/>
          <w:szCs w:val="22"/>
        </w:rPr>
        <w:t>t</w:t>
      </w:r>
      <w:r w:rsidRPr="007B6931">
        <w:rPr>
          <w:rFonts w:cs="Arial"/>
          <w:b w:val="0"/>
          <w:bCs w:val="0"/>
          <w:sz w:val="22"/>
          <w:szCs w:val="22"/>
        </w:rPr>
        <w:t>imate arbitrage). As acknowledged by Recital 42 of MAR, a person who enters into tran</w:t>
      </w:r>
      <w:r w:rsidRPr="007B6931">
        <w:rPr>
          <w:rFonts w:cs="Arial"/>
          <w:b w:val="0"/>
          <w:bCs w:val="0"/>
          <w:sz w:val="22"/>
          <w:szCs w:val="22"/>
        </w:rPr>
        <w:t>s</w:t>
      </w:r>
      <w:r w:rsidRPr="007B6931">
        <w:rPr>
          <w:rFonts w:cs="Arial"/>
          <w:b w:val="0"/>
          <w:bCs w:val="0"/>
          <w:sz w:val="22"/>
          <w:szCs w:val="22"/>
        </w:rPr>
        <w:t>actions or issues orders to trade which may be deemed to constitute market manipulation may be able to establish that his reasons for entering into such transactions or issuing o</w:t>
      </w:r>
      <w:r w:rsidRPr="007B6931">
        <w:rPr>
          <w:rFonts w:cs="Arial"/>
          <w:b w:val="0"/>
          <w:bCs w:val="0"/>
          <w:sz w:val="22"/>
          <w:szCs w:val="22"/>
        </w:rPr>
        <w:t>r</w:t>
      </w:r>
      <w:r w:rsidRPr="007B6931">
        <w:rPr>
          <w:rFonts w:cs="Arial"/>
          <w:b w:val="0"/>
          <w:bCs w:val="0"/>
          <w:sz w:val="22"/>
          <w:szCs w:val="22"/>
        </w:rPr>
        <w:t>ders to trade were legitimate and that the transactions or orders to trade were in conformity with accepted practice on the market co</w:t>
      </w:r>
      <w:r w:rsidRPr="007B6931">
        <w:rPr>
          <w:rFonts w:cs="Arial"/>
          <w:b w:val="0"/>
          <w:bCs w:val="0"/>
          <w:sz w:val="22"/>
          <w:szCs w:val="22"/>
        </w:rPr>
        <w:t>n</w:t>
      </w:r>
      <w:r w:rsidRPr="007B6931">
        <w:rPr>
          <w:rFonts w:cs="Arial"/>
          <w:b w:val="0"/>
          <w:bCs w:val="0"/>
          <w:sz w:val="22"/>
          <w:szCs w:val="22"/>
        </w:rPr>
        <w:t>cerned”. While this is of some limited help it is ultimately circular as it provides no real guidance on the principles to be applied in determining what are “legitimate reasons” for trading or what constitutes “conformity with laws and regulations” relating to market manipulation, which is the question that the draft advice should be seeking to answer.</w:t>
      </w:r>
    </w:p>
    <w:p w:rsidR="00690165" w:rsidRDefault="00690165" w:rsidP="00690165">
      <w:pPr>
        <w:pStyle w:val="Level2"/>
        <w:numPr>
          <w:ilvl w:val="0"/>
          <w:numId w:val="0"/>
        </w:numPr>
        <w:spacing w:before="0" w:after="0" w:line="240" w:lineRule="auto"/>
        <w:rPr>
          <w:rFonts w:cs="Arial"/>
          <w:b w:val="0"/>
          <w:bCs w:val="0"/>
          <w:sz w:val="22"/>
          <w:szCs w:val="22"/>
        </w:rPr>
      </w:pPr>
    </w:p>
    <w:p w:rsidR="007B6931" w:rsidRPr="007B6931" w:rsidRDefault="007B6931" w:rsidP="00690165">
      <w:pPr>
        <w:pStyle w:val="Level2"/>
        <w:numPr>
          <w:ilvl w:val="0"/>
          <w:numId w:val="0"/>
        </w:numPr>
        <w:spacing w:before="0" w:after="0" w:line="240" w:lineRule="auto"/>
        <w:rPr>
          <w:rFonts w:cs="Arial"/>
          <w:b w:val="0"/>
          <w:bCs w:val="0"/>
          <w:sz w:val="22"/>
          <w:szCs w:val="22"/>
        </w:rPr>
      </w:pPr>
      <w:r w:rsidRPr="007B6931">
        <w:rPr>
          <w:rFonts w:cs="Arial"/>
          <w:b w:val="0"/>
          <w:bCs w:val="0"/>
          <w:sz w:val="22"/>
          <w:szCs w:val="22"/>
        </w:rPr>
        <w:t>It seems rather contrary to basic principles of the rule of law and the objective of promo</w:t>
      </w:r>
      <w:r w:rsidRPr="007B6931">
        <w:rPr>
          <w:rFonts w:cs="Arial"/>
          <w:b w:val="0"/>
          <w:bCs w:val="0"/>
          <w:sz w:val="22"/>
          <w:szCs w:val="22"/>
        </w:rPr>
        <w:t>t</w:t>
      </w:r>
      <w:r w:rsidRPr="007B6931">
        <w:rPr>
          <w:rFonts w:cs="Arial"/>
          <w:b w:val="0"/>
          <w:bCs w:val="0"/>
          <w:sz w:val="22"/>
          <w:szCs w:val="22"/>
        </w:rPr>
        <w:t>ing free markets, to define offences of market manipulation (which rightly carry significant punitive san</w:t>
      </w:r>
      <w:r w:rsidRPr="007B6931">
        <w:rPr>
          <w:rFonts w:cs="Arial"/>
          <w:b w:val="0"/>
          <w:bCs w:val="0"/>
          <w:sz w:val="22"/>
          <w:szCs w:val="22"/>
        </w:rPr>
        <w:t>c</w:t>
      </w:r>
      <w:r w:rsidRPr="007B6931">
        <w:rPr>
          <w:rFonts w:cs="Arial"/>
          <w:b w:val="0"/>
          <w:bCs w:val="0"/>
          <w:sz w:val="22"/>
          <w:szCs w:val="22"/>
        </w:rPr>
        <w:t>tions and moral opprobrium) in such broad terms that they are incapable of predictable applic</w:t>
      </w:r>
      <w:r w:rsidRPr="007B6931">
        <w:rPr>
          <w:rFonts w:cs="Arial"/>
          <w:b w:val="0"/>
          <w:bCs w:val="0"/>
          <w:sz w:val="22"/>
          <w:szCs w:val="22"/>
        </w:rPr>
        <w:t>a</w:t>
      </w:r>
      <w:r w:rsidRPr="007B6931">
        <w:rPr>
          <w:rFonts w:cs="Arial"/>
          <w:b w:val="0"/>
          <w:bCs w:val="0"/>
          <w:sz w:val="22"/>
          <w:szCs w:val="22"/>
        </w:rPr>
        <w:t>tion by market participants and then to place the onus on market participants to establish that their reasons for trading are legitimate, without any guidance on what constitutes legitimate reasons in this context. The provision then of a long but non-exhaustive list of loosely worded examples of potentially manipulative behaviour does not assist in further specifying the indic</w:t>
      </w:r>
      <w:r w:rsidRPr="007B6931">
        <w:rPr>
          <w:rFonts w:cs="Arial"/>
          <w:b w:val="0"/>
          <w:bCs w:val="0"/>
          <w:sz w:val="22"/>
          <w:szCs w:val="22"/>
        </w:rPr>
        <w:t>a</w:t>
      </w:r>
      <w:r w:rsidRPr="007B6931">
        <w:rPr>
          <w:rFonts w:cs="Arial"/>
          <w:b w:val="0"/>
          <w:bCs w:val="0"/>
          <w:sz w:val="22"/>
          <w:szCs w:val="22"/>
        </w:rPr>
        <w:t>tors of manipulation to clarify their elements. Rather, it serves to raise a host of complex que</w:t>
      </w:r>
      <w:r w:rsidRPr="007B6931">
        <w:rPr>
          <w:rFonts w:cs="Arial"/>
          <w:b w:val="0"/>
          <w:bCs w:val="0"/>
          <w:sz w:val="22"/>
          <w:szCs w:val="22"/>
        </w:rPr>
        <w:t>s</w:t>
      </w:r>
      <w:r w:rsidRPr="007B6931">
        <w:rPr>
          <w:rFonts w:cs="Arial"/>
          <w:b w:val="0"/>
          <w:bCs w:val="0"/>
          <w:sz w:val="22"/>
          <w:szCs w:val="22"/>
        </w:rPr>
        <w:t>tions as to whether patently legitimate trading practices may inadvertently be captured by the descriptions of examples of manipulative conduct provided.</w:t>
      </w:r>
    </w:p>
    <w:p w:rsidR="00690165" w:rsidRDefault="00690165" w:rsidP="00690165">
      <w:pPr>
        <w:pStyle w:val="Level2"/>
        <w:numPr>
          <w:ilvl w:val="0"/>
          <w:numId w:val="0"/>
        </w:numPr>
        <w:spacing w:before="0" w:after="0" w:line="240" w:lineRule="auto"/>
        <w:rPr>
          <w:rFonts w:cs="Arial"/>
          <w:b w:val="0"/>
          <w:bCs w:val="0"/>
          <w:sz w:val="22"/>
          <w:szCs w:val="22"/>
        </w:rPr>
      </w:pPr>
    </w:p>
    <w:p w:rsidR="00690165" w:rsidRDefault="007B6931" w:rsidP="00690165">
      <w:pPr>
        <w:pStyle w:val="Level2"/>
        <w:numPr>
          <w:ilvl w:val="0"/>
          <w:numId w:val="0"/>
        </w:numPr>
        <w:spacing w:before="0" w:after="0" w:line="240" w:lineRule="auto"/>
        <w:rPr>
          <w:rFonts w:cs="Arial"/>
          <w:b w:val="0"/>
          <w:bCs w:val="0"/>
          <w:sz w:val="22"/>
          <w:szCs w:val="22"/>
        </w:rPr>
      </w:pPr>
      <w:r w:rsidRPr="007B6931">
        <w:rPr>
          <w:rFonts w:cs="Arial"/>
          <w:b w:val="0"/>
          <w:bCs w:val="0"/>
          <w:sz w:val="22"/>
          <w:szCs w:val="22"/>
        </w:rPr>
        <w:t>We therefore urge ESMA and the Commission to consider that the specification of the i</w:t>
      </w:r>
      <w:r w:rsidRPr="007B6931">
        <w:rPr>
          <w:rFonts w:cs="Arial"/>
          <w:b w:val="0"/>
          <w:bCs w:val="0"/>
          <w:sz w:val="22"/>
          <w:szCs w:val="22"/>
        </w:rPr>
        <w:t>n</w:t>
      </w:r>
      <w:r w:rsidRPr="007B6931">
        <w:rPr>
          <w:rFonts w:cs="Arial"/>
          <w:b w:val="0"/>
          <w:bCs w:val="0"/>
          <w:sz w:val="22"/>
          <w:szCs w:val="22"/>
        </w:rPr>
        <w:t>dicators in Annex I of the Regulation should focus on providing non-exhaustive and more detailed gui</w:t>
      </w:r>
      <w:r w:rsidRPr="007B6931">
        <w:rPr>
          <w:rFonts w:cs="Arial"/>
          <w:b w:val="0"/>
          <w:bCs w:val="0"/>
          <w:sz w:val="22"/>
          <w:szCs w:val="22"/>
        </w:rPr>
        <w:t>d</w:t>
      </w:r>
      <w:r w:rsidRPr="007B6931">
        <w:rPr>
          <w:rFonts w:cs="Arial"/>
          <w:b w:val="0"/>
          <w:bCs w:val="0"/>
          <w:sz w:val="22"/>
          <w:szCs w:val="22"/>
        </w:rPr>
        <w:t>ance as to the principles to be used in the practical application of the indicators set out in Annex I – setting out examples of factors to be taken into account in determining whether or not co</w:t>
      </w:r>
      <w:r w:rsidRPr="007B6931">
        <w:rPr>
          <w:rFonts w:cs="Arial"/>
          <w:b w:val="0"/>
          <w:bCs w:val="0"/>
          <w:sz w:val="22"/>
          <w:szCs w:val="22"/>
        </w:rPr>
        <w:t>n</w:t>
      </w:r>
      <w:r w:rsidRPr="007B6931">
        <w:rPr>
          <w:rFonts w:cs="Arial"/>
          <w:b w:val="0"/>
          <w:bCs w:val="0"/>
          <w:sz w:val="22"/>
          <w:szCs w:val="22"/>
        </w:rPr>
        <w:t>duct amounts to market manipulation under Art 8.</w:t>
      </w:r>
    </w:p>
    <w:p w:rsidR="00690165" w:rsidRDefault="00690165" w:rsidP="00690165">
      <w:pPr>
        <w:pStyle w:val="Level2"/>
        <w:numPr>
          <w:ilvl w:val="0"/>
          <w:numId w:val="0"/>
        </w:numPr>
        <w:spacing w:before="0" w:after="0" w:line="240" w:lineRule="auto"/>
        <w:rPr>
          <w:rFonts w:cs="Arial"/>
          <w:b w:val="0"/>
          <w:bCs w:val="0"/>
          <w:sz w:val="22"/>
          <w:szCs w:val="22"/>
        </w:rPr>
      </w:pPr>
    </w:p>
    <w:p w:rsidR="007B6931" w:rsidRPr="007B6931" w:rsidRDefault="007B6931" w:rsidP="00690165">
      <w:pPr>
        <w:pStyle w:val="Level2"/>
        <w:numPr>
          <w:ilvl w:val="0"/>
          <w:numId w:val="0"/>
        </w:numPr>
        <w:spacing w:before="0" w:after="0" w:line="240" w:lineRule="auto"/>
        <w:rPr>
          <w:rFonts w:cs="Arial"/>
          <w:b w:val="0"/>
          <w:bCs w:val="0"/>
          <w:sz w:val="22"/>
          <w:szCs w:val="22"/>
        </w:rPr>
      </w:pPr>
      <w:r w:rsidRPr="007B6931">
        <w:rPr>
          <w:rFonts w:cs="Arial"/>
          <w:b w:val="0"/>
          <w:bCs w:val="0"/>
          <w:sz w:val="22"/>
          <w:szCs w:val="22"/>
        </w:rPr>
        <w:t>One of the critical issues that should be addressed in any clarification is the question of purpose and the extent to which this is determinative of whether a course of trading or behaviour is m</w:t>
      </w:r>
      <w:r w:rsidRPr="007B6931">
        <w:rPr>
          <w:rFonts w:cs="Arial"/>
          <w:b w:val="0"/>
          <w:bCs w:val="0"/>
          <w:sz w:val="22"/>
          <w:szCs w:val="22"/>
        </w:rPr>
        <w:t>a</w:t>
      </w:r>
      <w:r w:rsidRPr="007B6931">
        <w:rPr>
          <w:rFonts w:cs="Arial"/>
          <w:b w:val="0"/>
          <w:bCs w:val="0"/>
          <w:sz w:val="22"/>
          <w:szCs w:val="22"/>
        </w:rPr>
        <w:t>nipulative. The examples in the draft advice are littered with vague references to purpose through the use of various phrases such as “with a view to”,  “in order to”, “d</w:t>
      </w:r>
      <w:r w:rsidRPr="007B6931">
        <w:rPr>
          <w:rFonts w:cs="Arial"/>
          <w:b w:val="0"/>
          <w:bCs w:val="0"/>
          <w:sz w:val="22"/>
          <w:szCs w:val="22"/>
        </w:rPr>
        <w:t>e</w:t>
      </w:r>
      <w:r w:rsidRPr="007B6931">
        <w:rPr>
          <w:rFonts w:cs="Arial"/>
          <w:b w:val="0"/>
          <w:bCs w:val="0"/>
          <w:sz w:val="22"/>
          <w:szCs w:val="22"/>
        </w:rPr>
        <w:t>signed to”, “so as to”, “to give the impression of” etc. Such phrases are used inconsisten</w:t>
      </w:r>
      <w:r w:rsidRPr="007B6931">
        <w:rPr>
          <w:rFonts w:cs="Arial"/>
          <w:b w:val="0"/>
          <w:bCs w:val="0"/>
          <w:sz w:val="22"/>
          <w:szCs w:val="22"/>
        </w:rPr>
        <w:t>t</w:t>
      </w:r>
      <w:r w:rsidRPr="007B6931">
        <w:rPr>
          <w:rFonts w:cs="Arial"/>
          <w:b w:val="0"/>
          <w:bCs w:val="0"/>
          <w:sz w:val="22"/>
          <w:szCs w:val="22"/>
        </w:rPr>
        <w:t>ly and appear in many examples given but are absent from others for what seems to be no obvious reason. It is not clear what their intended meaning is. As it stands, this will generate enormous confusion and uncertainty in the market as to what is the intended e</w:t>
      </w:r>
      <w:r w:rsidRPr="007B6931">
        <w:rPr>
          <w:rFonts w:cs="Arial"/>
          <w:b w:val="0"/>
          <w:bCs w:val="0"/>
          <w:sz w:val="22"/>
          <w:szCs w:val="22"/>
        </w:rPr>
        <w:t>f</w:t>
      </w:r>
      <w:r w:rsidRPr="007B6931">
        <w:rPr>
          <w:rFonts w:cs="Arial"/>
          <w:b w:val="0"/>
          <w:bCs w:val="0"/>
          <w:sz w:val="22"/>
          <w:szCs w:val="22"/>
        </w:rPr>
        <w:t xml:space="preserve">fect or import of language used in many of the examples.  </w:t>
      </w:r>
    </w:p>
    <w:p w:rsidR="00690165" w:rsidRDefault="00690165" w:rsidP="00690165">
      <w:pPr>
        <w:pStyle w:val="Level2"/>
        <w:numPr>
          <w:ilvl w:val="0"/>
          <w:numId w:val="0"/>
        </w:numPr>
        <w:spacing w:before="0" w:after="0" w:line="240" w:lineRule="auto"/>
        <w:rPr>
          <w:rFonts w:cs="Arial"/>
          <w:b w:val="0"/>
          <w:bCs w:val="0"/>
          <w:sz w:val="22"/>
          <w:szCs w:val="22"/>
        </w:rPr>
      </w:pPr>
    </w:p>
    <w:p w:rsidR="007B6931" w:rsidRPr="00690165" w:rsidRDefault="007B6931" w:rsidP="00690165">
      <w:pPr>
        <w:pStyle w:val="Level2"/>
        <w:numPr>
          <w:ilvl w:val="0"/>
          <w:numId w:val="0"/>
        </w:numPr>
        <w:spacing w:before="0" w:after="0" w:line="240" w:lineRule="auto"/>
        <w:rPr>
          <w:rFonts w:cs="Arial"/>
          <w:b w:val="0"/>
          <w:bCs w:val="0"/>
          <w:sz w:val="22"/>
          <w:szCs w:val="22"/>
        </w:rPr>
      </w:pPr>
      <w:r w:rsidRPr="007B6931">
        <w:rPr>
          <w:rFonts w:cs="Arial"/>
          <w:b w:val="0"/>
          <w:bCs w:val="0"/>
          <w:sz w:val="22"/>
          <w:szCs w:val="22"/>
        </w:rPr>
        <w:t>We would respectfully suggest that ESMA needs to confront the plain fact that in relation to many, if not all types of market manipulation, it is impossible to distinguish legitimate tra</w:t>
      </w:r>
      <w:r w:rsidRPr="007B6931">
        <w:rPr>
          <w:rFonts w:cs="Arial"/>
          <w:b w:val="0"/>
          <w:bCs w:val="0"/>
          <w:sz w:val="22"/>
          <w:szCs w:val="22"/>
        </w:rPr>
        <w:t>d</w:t>
      </w:r>
      <w:r w:rsidRPr="007B6931">
        <w:rPr>
          <w:rFonts w:cs="Arial"/>
          <w:b w:val="0"/>
          <w:bCs w:val="0"/>
          <w:sz w:val="22"/>
          <w:szCs w:val="22"/>
        </w:rPr>
        <w:t xml:space="preserve">ing activity from manipulative trading activity without assessing the purpose of the person or persons concerned. We would be grateful it this could at least be stated as a point of principle with clarity to avoid it being somewhat buried in a long but non-exhaustive list of examples of potentially manipulative behaviour. </w:t>
      </w:r>
      <w:r w:rsidRPr="00690165">
        <w:rPr>
          <w:rFonts w:cs="Arial"/>
          <w:b w:val="0"/>
          <w:sz w:val="22"/>
          <w:szCs w:val="22"/>
        </w:rPr>
        <w:t>As such, it would also be helpful for the advice to stipulate when a pra</w:t>
      </w:r>
      <w:r w:rsidRPr="00690165">
        <w:rPr>
          <w:rFonts w:cs="Arial"/>
          <w:b w:val="0"/>
          <w:sz w:val="22"/>
          <w:szCs w:val="22"/>
        </w:rPr>
        <w:t>c</w:t>
      </w:r>
      <w:r w:rsidRPr="00690165">
        <w:rPr>
          <w:rFonts w:cs="Arial"/>
          <w:b w:val="0"/>
          <w:sz w:val="22"/>
          <w:szCs w:val="22"/>
        </w:rPr>
        <w:t>tice is not abusive behaviour, for example, by stating that the practice is not manipulative beha</w:t>
      </w:r>
      <w:r w:rsidRPr="00690165">
        <w:rPr>
          <w:rFonts w:cs="Arial"/>
          <w:b w:val="0"/>
          <w:sz w:val="22"/>
          <w:szCs w:val="22"/>
        </w:rPr>
        <w:t>v</w:t>
      </w:r>
      <w:r w:rsidRPr="00690165">
        <w:rPr>
          <w:rFonts w:cs="Arial"/>
          <w:b w:val="0"/>
          <w:sz w:val="22"/>
          <w:szCs w:val="22"/>
        </w:rPr>
        <w:t>iour if conducted for legit</w:t>
      </w:r>
      <w:r w:rsidRPr="00690165">
        <w:rPr>
          <w:rFonts w:cs="Arial"/>
          <w:b w:val="0"/>
          <w:sz w:val="22"/>
          <w:szCs w:val="22"/>
        </w:rPr>
        <w:t>i</w:t>
      </w:r>
      <w:r w:rsidRPr="00690165">
        <w:rPr>
          <w:rFonts w:cs="Arial"/>
          <w:b w:val="0"/>
          <w:sz w:val="22"/>
          <w:szCs w:val="22"/>
        </w:rPr>
        <w:t>mate reasons. (e.g. Draft technical advice Section 7(2) vs. MAR 1.6.4 (2))</w:t>
      </w:r>
    </w:p>
    <w:p w:rsidR="007B6931" w:rsidRPr="007B6931" w:rsidRDefault="007B6931" w:rsidP="00690165">
      <w:pPr>
        <w:jc w:val="both"/>
        <w:rPr>
          <w:rFonts w:ascii="Arial" w:hAnsi="Arial" w:cs="Arial"/>
          <w:kern w:val="20"/>
          <w:sz w:val="22"/>
          <w:szCs w:val="22"/>
          <w:lang w:eastAsia="en-GB"/>
        </w:rPr>
      </w:pPr>
    </w:p>
    <w:p w:rsidR="007B6931" w:rsidRPr="007B6931" w:rsidRDefault="007B6931" w:rsidP="00690165">
      <w:pPr>
        <w:jc w:val="both"/>
        <w:rPr>
          <w:rFonts w:ascii="Arial" w:hAnsi="Arial" w:cs="Arial"/>
          <w:kern w:val="20"/>
          <w:sz w:val="22"/>
          <w:szCs w:val="22"/>
          <w:lang w:eastAsia="en-GB"/>
        </w:rPr>
      </w:pPr>
      <w:r w:rsidRPr="007B6931">
        <w:rPr>
          <w:rFonts w:ascii="Arial" w:hAnsi="Arial" w:cs="Arial"/>
          <w:kern w:val="20"/>
          <w:sz w:val="22"/>
          <w:szCs w:val="22"/>
          <w:lang w:eastAsia="en-GB"/>
        </w:rPr>
        <w:t>In order to assist further, we set out below some concrete examples of where there a</w:t>
      </w:r>
      <w:r w:rsidRPr="007B6931">
        <w:rPr>
          <w:rFonts w:ascii="Arial" w:hAnsi="Arial" w:cs="Arial"/>
          <w:kern w:val="20"/>
          <w:sz w:val="22"/>
          <w:szCs w:val="22"/>
          <w:lang w:eastAsia="en-GB"/>
        </w:rPr>
        <w:t>p</w:t>
      </w:r>
      <w:r w:rsidRPr="007B6931">
        <w:rPr>
          <w:rFonts w:ascii="Arial" w:hAnsi="Arial" w:cs="Arial"/>
          <w:kern w:val="20"/>
          <w:sz w:val="22"/>
          <w:szCs w:val="22"/>
          <w:lang w:eastAsia="en-GB"/>
        </w:rPr>
        <w:t xml:space="preserve">pears to be intent, but examples of where this is not always stipulated.  </w:t>
      </w:r>
    </w:p>
    <w:p w:rsidR="007B6931" w:rsidRPr="007B6931" w:rsidRDefault="007B6931" w:rsidP="00690165">
      <w:pPr>
        <w:jc w:val="both"/>
        <w:rPr>
          <w:rFonts w:ascii="Arial" w:hAnsi="Arial" w:cs="Arial"/>
          <w:kern w:val="20"/>
          <w:sz w:val="22"/>
          <w:szCs w:val="22"/>
          <w:lang w:eastAsia="en-GB"/>
        </w:rPr>
      </w:pPr>
    </w:p>
    <w:p w:rsidR="007B6931" w:rsidRPr="007B6931" w:rsidRDefault="007B6931" w:rsidP="00690165">
      <w:pPr>
        <w:jc w:val="both"/>
        <w:rPr>
          <w:rFonts w:ascii="Arial" w:hAnsi="Arial" w:cs="Arial"/>
          <w:kern w:val="20"/>
          <w:sz w:val="22"/>
          <w:szCs w:val="22"/>
          <w:lang w:eastAsia="en-GB"/>
        </w:rPr>
      </w:pPr>
      <w:r w:rsidRPr="007B6931">
        <w:rPr>
          <w:rFonts w:ascii="Arial" w:hAnsi="Arial" w:cs="Arial"/>
          <w:kern w:val="20"/>
          <w:sz w:val="22"/>
          <w:szCs w:val="22"/>
          <w:lang w:eastAsia="en-GB"/>
        </w:rPr>
        <w:t>Section 4 relates to orders to trade given or transactions undertaking representing a si</w:t>
      </w:r>
      <w:r w:rsidRPr="007B6931">
        <w:rPr>
          <w:rFonts w:ascii="Arial" w:hAnsi="Arial" w:cs="Arial"/>
          <w:kern w:val="20"/>
          <w:sz w:val="22"/>
          <w:szCs w:val="22"/>
          <w:lang w:eastAsia="en-GB"/>
        </w:rPr>
        <w:t>g</w:t>
      </w:r>
      <w:r w:rsidRPr="007B6931">
        <w:rPr>
          <w:rFonts w:ascii="Arial" w:hAnsi="Arial" w:cs="Arial"/>
          <w:kern w:val="20"/>
          <w:sz w:val="22"/>
          <w:szCs w:val="22"/>
          <w:lang w:eastAsia="en-GB"/>
        </w:rPr>
        <w:t>nificant proportion of daily volume in the relevant financial instrument.  In this context, we would question for example why holding a significant percentage of volume an indicator of manipulative beha</w:t>
      </w:r>
      <w:r w:rsidRPr="007B6931">
        <w:rPr>
          <w:rFonts w:ascii="Arial" w:hAnsi="Arial" w:cs="Arial"/>
          <w:kern w:val="20"/>
          <w:sz w:val="22"/>
          <w:szCs w:val="22"/>
          <w:lang w:eastAsia="en-GB"/>
        </w:rPr>
        <w:t>v</w:t>
      </w:r>
      <w:r w:rsidRPr="007B6931">
        <w:rPr>
          <w:rFonts w:ascii="Arial" w:hAnsi="Arial" w:cs="Arial"/>
          <w:kern w:val="20"/>
          <w:sz w:val="22"/>
          <w:szCs w:val="22"/>
          <w:lang w:eastAsia="en-GB"/>
        </w:rPr>
        <w:t xml:space="preserve">iour?  </w:t>
      </w:r>
    </w:p>
    <w:p w:rsidR="007B6931" w:rsidRPr="007B6931" w:rsidRDefault="007B6931" w:rsidP="00690165">
      <w:pPr>
        <w:jc w:val="both"/>
        <w:rPr>
          <w:rFonts w:ascii="Arial" w:hAnsi="Arial" w:cs="Arial"/>
          <w:kern w:val="20"/>
          <w:sz w:val="22"/>
          <w:szCs w:val="22"/>
          <w:lang w:eastAsia="en-GB"/>
        </w:rPr>
      </w:pPr>
    </w:p>
    <w:p w:rsidR="007B6931" w:rsidRPr="007B6931" w:rsidRDefault="007B6931" w:rsidP="00690165">
      <w:pPr>
        <w:jc w:val="both"/>
        <w:rPr>
          <w:rFonts w:ascii="Arial" w:hAnsi="Arial" w:cs="Arial"/>
          <w:kern w:val="20"/>
          <w:sz w:val="22"/>
          <w:szCs w:val="22"/>
          <w:lang w:eastAsia="en-GB"/>
        </w:rPr>
      </w:pPr>
      <w:r w:rsidRPr="007B6931">
        <w:rPr>
          <w:rFonts w:ascii="Arial" w:hAnsi="Arial" w:cs="Arial"/>
          <w:kern w:val="20"/>
          <w:sz w:val="22"/>
          <w:szCs w:val="22"/>
          <w:lang w:eastAsia="en-GB"/>
        </w:rPr>
        <w:t>Similarly, Section 5 relates to orders to trade given or transactions undertaken by persons with a significant buying or selling position.  It would helpful to clarify why holding a significant position in itself an indicator of manipulative behaviour in this context?</w:t>
      </w:r>
    </w:p>
    <w:p w:rsidR="007B6931" w:rsidRPr="007B6931" w:rsidRDefault="007B6931" w:rsidP="00690165">
      <w:pPr>
        <w:jc w:val="both"/>
        <w:rPr>
          <w:rFonts w:ascii="Arial" w:hAnsi="Arial" w:cs="Arial"/>
          <w:kern w:val="20"/>
          <w:sz w:val="22"/>
          <w:szCs w:val="22"/>
          <w:lang w:eastAsia="en-GB"/>
        </w:rPr>
      </w:pPr>
    </w:p>
    <w:p w:rsidR="007B6931" w:rsidRPr="00690165" w:rsidRDefault="007B6931" w:rsidP="00690165">
      <w:pPr>
        <w:pStyle w:val="Default"/>
        <w:jc w:val="both"/>
        <w:rPr>
          <w:rFonts w:ascii="Arial" w:hAnsi="Arial" w:cs="Arial"/>
          <w:color w:val="auto"/>
          <w:kern w:val="20"/>
          <w:sz w:val="22"/>
          <w:szCs w:val="22"/>
          <w:lang w:val="en-GB"/>
        </w:rPr>
      </w:pPr>
      <w:r w:rsidRPr="00690165">
        <w:rPr>
          <w:rFonts w:ascii="Arial" w:hAnsi="Arial" w:cs="Arial"/>
          <w:color w:val="auto"/>
          <w:kern w:val="20"/>
          <w:sz w:val="22"/>
          <w:szCs w:val="22"/>
          <w:lang w:val="en-GB"/>
        </w:rPr>
        <w:t>Section 5(1) and 10(2): Buying of positions, also by colluding parties, of a financial in</w:t>
      </w:r>
      <w:r w:rsidRPr="00690165">
        <w:rPr>
          <w:rFonts w:ascii="Arial" w:hAnsi="Arial" w:cs="Arial"/>
          <w:color w:val="auto"/>
          <w:kern w:val="20"/>
          <w:sz w:val="22"/>
          <w:szCs w:val="22"/>
          <w:lang w:val="en-GB"/>
        </w:rPr>
        <w:t>s</w:t>
      </w:r>
      <w:r w:rsidRPr="00690165">
        <w:rPr>
          <w:rFonts w:ascii="Arial" w:hAnsi="Arial" w:cs="Arial"/>
          <w:color w:val="auto"/>
          <w:kern w:val="20"/>
          <w:sz w:val="22"/>
          <w:szCs w:val="22"/>
          <w:lang w:val="en-GB"/>
        </w:rPr>
        <w:t>trument, a related spot commodity contract, or an auctioned product based on emission allowances, on the secondary market, after the allocation in the primary market in order to post the price to an artif</w:t>
      </w:r>
      <w:r w:rsidRPr="00690165">
        <w:rPr>
          <w:rFonts w:ascii="Arial" w:hAnsi="Arial" w:cs="Arial"/>
          <w:color w:val="auto"/>
          <w:kern w:val="20"/>
          <w:sz w:val="22"/>
          <w:szCs w:val="22"/>
          <w:lang w:val="en-GB"/>
        </w:rPr>
        <w:t>i</w:t>
      </w:r>
      <w:r w:rsidRPr="00690165">
        <w:rPr>
          <w:rFonts w:ascii="Arial" w:hAnsi="Arial" w:cs="Arial"/>
          <w:color w:val="auto"/>
          <w:kern w:val="20"/>
          <w:sz w:val="22"/>
          <w:szCs w:val="22"/>
          <w:lang w:val="en-GB"/>
        </w:rPr>
        <w:t>cial level and generate interest from other investors – usually known as colluding in the after-market of an Initial Public Offer where colluding parties are involved. We are unsure what E</w:t>
      </w:r>
      <w:r w:rsidRPr="00690165">
        <w:rPr>
          <w:rFonts w:ascii="Arial" w:hAnsi="Arial" w:cs="Arial"/>
          <w:color w:val="auto"/>
          <w:kern w:val="20"/>
          <w:sz w:val="22"/>
          <w:szCs w:val="22"/>
          <w:lang w:val="en-GB"/>
        </w:rPr>
        <w:t>S</w:t>
      </w:r>
      <w:r w:rsidRPr="00690165">
        <w:rPr>
          <w:rFonts w:ascii="Arial" w:hAnsi="Arial" w:cs="Arial"/>
          <w:color w:val="auto"/>
          <w:kern w:val="20"/>
          <w:sz w:val="22"/>
          <w:szCs w:val="22"/>
          <w:lang w:val="en-GB"/>
        </w:rPr>
        <w:t>MA is referring to here with regards to the application of primary and secondary markets to commo</w:t>
      </w:r>
      <w:r w:rsidRPr="00690165">
        <w:rPr>
          <w:rFonts w:ascii="Arial" w:hAnsi="Arial" w:cs="Arial"/>
          <w:color w:val="auto"/>
          <w:kern w:val="20"/>
          <w:sz w:val="22"/>
          <w:szCs w:val="22"/>
          <w:lang w:val="en-GB"/>
        </w:rPr>
        <w:t>d</w:t>
      </w:r>
      <w:r w:rsidRPr="00690165">
        <w:rPr>
          <w:rFonts w:ascii="Arial" w:hAnsi="Arial" w:cs="Arial"/>
          <w:color w:val="auto"/>
          <w:kern w:val="20"/>
          <w:sz w:val="22"/>
          <w:szCs w:val="22"/>
          <w:lang w:val="en-GB"/>
        </w:rPr>
        <w:t>ities; and the “usually known as” reference, unfortun</w:t>
      </w:r>
      <w:r w:rsidRPr="00690165">
        <w:rPr>
          <w:rFonts w:ascii="Arial" w:hAnsi="Arial" w:cs="Arial"/>
          <w:color w:val="auto"/>
          <w:kern w:val="20"/>
          <w:sz w:val="22"/>
          <w:szCs w:val="22"/>
          <w:lang w:val="en-GB"/>
        </w:rPr>
        <w:t>a</w:t>
      </w:r>
      <w:r w:rsidRPr="00690165">
        <w:rPr>
          <w:rFonts w:ascii="Arial" w:hAnsi="Arial" w:cs="Arial"/>
          <w:color w:val="auto"/>
          <w:kern w:val="20"/>
          <w:sz w:val="22"/>
          <w:szCs w:val="22"/>
          <w:lang w:val="en-GB"/>
        </w:rPr>
        <w:t>tely does not help bring greater clarity.</w:t>
      </w:r>
    </w:p>
    <w:p w:rsidR="007B6931" w:rsidRPr="00690165" w:rsidRDefault="007B6931" w:rsidP="00690165">
      <w:pPr>
        <w:pStyle w:val="Default"/>
        <w:jc w:val="both"/>
        <w:rPr>
          <w:rFonts w:ascii="Arial" w:hAnsi="Arial" w:cs="Arial"/>
          <w:color w:val="auto"/>
          <w:kern w:val="20"/>
          <w:sz w:val="22"/>
          <w:szCs w:val="22"/>
          <w:lang w:val="en-GB"/>
        </w:rPr>
      </w:pPr>
    </w:p>
    <w:p w:rsidR="007B6931" w:rsidRPr="007B6931" w:rsidRDefault="007B6931" w:rsidP="00690165">
      <w:pPr>
        <w:jc w:val="both"/>
        <w:rPr>
          <w:rFonts w:ascii="Arial" w:hAnsi="Arial" w:cs="Arial"/>
          <w:kern w:val="20"/>
          <w:sz w:val="22"/>
          <w:szCs w:val="22"/>
          <w:lang w:eastAsia="en-GB"/>
        </w:rPr>
      </w:pPr>
      <w:r w:rsidRPr="007B6931">
        <w:rPr>
          <w:rFonts w:ascii="Arial" w:hAnsi="Arial" w:cs="Arial"/>
          <w:kern w:val="20"/>
          <w:sz w:val="22"/>
          <w:szCs w:val="22"/>
          <w:lang w:eastAsia="en-GB"/>
        </w:rPr>
        <w:t>We appreciate that there would be an ability to refute accusations of market abuse, but the text should be consistent – most contain deliberate/ improperly etc. As such, we would su</w:t>
      </w:r>
      <w:r w:rsidRPr="007B6931">
        <w:rPr>
          <w:rFonts w:ascii="Arial" w:hAnsi="Arial" w:cs="Arial"/>
          <w:kern w:val="20"/>
          <w:sz w:val="22"/>
          <w:szCs w:val="22"/>
          <w:lang w:eastAsia="en-GB"/>
        </w:rPr>
        <w:t>g</w:t>
      </w:r>
      <w:r w:rsidRPr="007B6931">
        <w:rPr>
          <w:rFonts w:ascii="Arial" w:hAnsi="Arial" w:cs="Arial"/>
          <w:kern w:val="20"/>
          <w:sz w:val="22"/>
          <w:szCs w:val="22"/>
          <w:lang w:eastAsia="en-GB"/>
        </w:rPr>
        <w:t xml:space="preserve">gest that all should to avoid a presumption of manipulation. </w:t>
      </w:r>
    </w:p>
    <w:p w:rsidR="007B6931" w:rsidRPr="007B6931" w:rsidRDefault="007B6931" w:rsidP="00690165">
      <w:pPr>
        <w:jc w:val="both"/>
        <w:rPr>
          <w:rFonts w:ascii="Arial" w:hAnsi="Arial" w:cs="Arial"/>
          <w:kern w:val="20"/>
          <w:sz w:val="22"/>
          <w:szCs w:val="22"/>
          <w:lang w:eastAsia="en-GB"/>
        </w:rPr>
      </w:pPr>
    </w:p>
    <w:p w:rsidR="007B6931" w:rsidRPr="007B6931" w:rsidRDefault="007B6931" w:rsidP="00690165">
      <w:pPr>
        <w:jc w:val="both"/>
        <w:rPr>
          <w:rFonts w:ascii="Arial" w:hAnsi="Arial" w:cs="Arial"/>
          <w:kern w:val="20"/>
          <w:sz w:val="22"/>
          <w:szCs w:val="22"/>
          <w:lang w:eastAsia="en-GB"/>
        </w:rPr>
      </w:pPr>
      <w:r w:rsidRPr="007B6931">
        <w:rPr>
          <w:rFonts w:ascii="Arial" w:hAnsi="Arial" w:cs="Arial"/>
          <w:kern w:val="20"/>
          <w:sz w:val="22"/>
          <w:szCs w:val="22"/>
          <w:lang w:eastAsia="en-GB"/>
        </w:rPr>
        <w:t>Section 6 (1), 6(3), 7(2) should include a qualifier “in order to give a false or misleading impre</w:t>
      </w:r>
      <w:r w:rsidRPr="007B6931">
        <w:rPr>
          <w:rFonts w:ascii="Arial" w:hAnsi="Arial" w:cs="Arial"/>
          <w:kern w:val="20"/>
          <w:sz w:val="22"/>
          <w:szCs w:val="22"/>
          <w:lang w:eastAsia="en-GB"/>
        </w:rPr>
        <w:t>s</w:t>
      </w:r>
      <w:r w:rsidRPr="007B6931">
        <w:rPr>
          <w:rFonts w:ascii="Arial" w:hAnsi="Arial" w:cs="Arial"/>
          <w:kern w:val="20"/>
          <w:sz w:val="22"/>
          <w:szCs w:val="22"/>
          <w:lang w:eastAsia="en-GB"/>
        </w:rPr>
        <w:t>sion”; else the presumption is that group risk transfers and riskless principal trades are pr</w:t>
      </w:r>
      <w:r w:rsidRPr="007B6931">
        <w:rPr>
          <w:rFonts w:ascii="Arial" w:hAnsi="Arial" w:cs="Arial"/>
          <w:kern w:val="20"/>
          <w:sz w:val="22"/>
          <w:szCs w:val="22"/>
          <w:lang w:eastAsia="en-GB"/>
        </w:rPr>
        <w:t>e</w:t>
      </w:r>
      <w:r w:rsidRPr="007B6931">
        <w:rPr>
          <w:rFonts w:ascii="Arial" w:hAnsi="Arial" w:cs="Arial"/>
          <w:kern w:val="20"/>
          <w:sz w:val="22"/>
          <w:szCs w:val="22"/>
          <w:lang w:eastAsia="en-GB"/>
        </w:rPr>
        <w:t>sumed to be manipulative.</w:t>
      </w:r>
    </w:p>
    <w:p w:rsidR="007B6931" w:rsidRPr="007B6931" w:rsidRDefault="007B6931" w:rsidP="00690165">
      <w:pPr>
        <w:jc w:val="both"/>
        <w:rPr>
          <w:rFonts w:ascii="Arial" w:hAnsi="Arial" w:cs="Arial"/>
          <w:kern w:val="20"/>
          <w:sz w:val="22"/>
          <w:szCs w:val="22"/>
          <w:lang w:eastAsia="en-GB"/>
        </w:rPr>
      </w:pPr>
      <w:r w:rsidRPr="007B6931">
        <w:rPr>
          <w:rFonts w:ascii="Arial" w:hAnsi="Arial" w:cs="Arial"/>
          <w:kern w:val="20"/>
          <w:sz w:val="22"/>
          <w:szCs w:val="22"/>
          <w:lang w:eastAsia="en-GB"/>
        </w:rPr>
        <w:t>6(2): does not accommodate situations where it is required to report (i.e. onus on repor</w:t>
      </w:r>
      <w:r w:rsidRPr="007B6931">
        <w:rPr>
          <w:rFonts w:ascii="Arial" w:hAnsi="Arial" w:cs="Arial"/>
          <w:kern w:val="20"/>
          <w:sz w:val="22"/>
          <w:szCs w:val="22"/>
          <w:lang w:eastAsia="en-GB"/>
        </w:rPr>
        <w:t>t</w:t>
      </w:r>
      <w:r w:rsidRPr="007B6931">
        <w:rPr>
          <w:rFonts w:ascii="Arial" w:hAnsi="Arial" w:cs="Arial"/>
          <w:kern w:val="20"/>
          <w:sz w:val="22"/>
          <w:szCs w:val="22"/>
          <w:lang w:eastAsia="en-GB"/>
        </w:rPr>
        <w:t>ing party to refute).</w:t>
      </w:r>
    </w:p>
    <w:p w:rsidR="007B6931" w:rsidRPr="007B6931" w:rsidRDefault="007B6931" w:rsidP="00690165">
      <w:pPr>
        <w:jc w:val="both"/>
        <w:rPr>
          <w:rFonts w:ascii="Arial" w:hAnsi="Arial" w:cs="Arial"/>
          <w:kern w:val="20"/>
          <w:sz w:val="22"/>
          <w:szCs w:val="22"/>
          <w:lang w:eastAsia="en-GB"/>
        </w:rPr>
      </w:pPr>
      <w:r w:rsidRPr="007B6931">
        <w:rPr>
          <w:rFonts w:ascii="Arial" w:hAnsi="Arial" w:cs="Arial"/>
          <w:kern w:val="20"/>
          <w:sz w:val="22"/>
          <w:szCs w:val="22"/>
          <w:lang w:eastAsia="en-GB"/>
        </w:rPr>
        <w:t>8(4) &amp; 10(1) should be clarified in the context of normal hedging activity e.g. adding “i</w:t>
      </w:r>
      <w:r w:rsidRPr="007B6931">
        <w:rPr>
          <w:rFonts w:ascii="Arial" w:hAnsi="Arial" w:cs="Arial"/>
          <w:kern w:val="20"/>
          <w:sz w:val="22"/>
          <w:szCs w:val="22"/>
          <w:lang w:eastAsia="en-GB"/>
        </w:rPr>
        <w:t>m</w:t>
      </w:r>
      <w:r w:rsidRPr="007B6931">
        <w:rPr>
          <w:rFonts w:ascii="Arial" w:hAnsi="Arial" w:cs="Arial"/>
          <w:kern w:val="20"/>
          <w:sz w:val="22"/>
          <w:szCs w:val="22"/>
          <w:lang w:eastAsia="en-GB"/>
        </w:rPr>
        <w:t>properly”</w:t>
      </w:r>
    </w:p>
    <w:p w:rsidR="007B6931" w:rsidRPr="007B6931" w:rsidRDefault="007B6931" w:rsidP="00690165">
      <w:pPr>
        <w:jc w:val="both"/>
        <w:rPr>
          <w:rFonts w:ascii="Arial" w:hAnsi="Arial" w:cs="Arial"/>
          <w:kern w:val="20"/>
          <w:sz w:val="22"/>
          <w:szCs w:val="22"/>
          <w:lang w:eastAsia="en-GB"/>
        </w:rPr>
      </w:pPr>
      <w:r w:rsidRPr="007B6931">
        <w:rPr>
          <w:rFonts w:ascii="Arial" w:hAnsi="Arial" w:cs="Arial"/>
          <w:kern w:val="20"/>
          <w:sz w:val="22"/>
          <w:szCs w:val="22"/>
          <w:lang w:eastAsia="en-GB"/>
        </w:rPr>
        <w:t>8(7): how is ‘likely’ defined?</w:t>
      </w:r>
    </w:p>
    <w:p w:rsidR="007B6931" w:rsidRPr="007B6931" w:rsidRDefault="007B6931" w:rsidP="00690165">
      <w:pPr>
        <w:jc w:val="both"/>
        <w:rPr>
          <w:rFonts w:ascii="Arial" w:hAnsi="Arial" w:cs="Arial"/>
          <w:kern w:val="20"/>
          <w:sz w:val="22"/>
          <w:szCs w:val="22"/>
          <w:lang w:eastAsia="en-GB"/>
        </w:rPr>
      </w:pPr>
      <w:r w:rsidRPr="007B6931">
        <w:rPr>
          <w:rFonts w:ascii="Arial" w:hAnsi="Arial" w:cs="Arial"/>
          <w:kern w:val="20"/>
          <w:sz w:val="22"/>
          <w:szCs w:val="22"/>
          <w:lang w:eastAsia="en-GB"/>
        </w:rPr>
        <w:t>9(6): this needs to be qualified with “improperly” to avoid capturing market making/other legit</w:t>
      </w:r>
      <w:r w:rsidRPr="007B6931">
        <w:rPr>
          <w:rFonts w:ascii="Arial" w:hAnsi="Arial" w:cs="Arial"/>
          <w:kern w:val="20"/>
          <w:sz w:val="22"/>
          <w:szCs w:val="22"/>
          <w:lang w:eastAsia="en-GB"/>
        </w:rPr>
        <w:t>i</w:t>
      </w:r>
      <w:r w:rsidRPr="007B6931">
        <w:rPr>
          <w:rFonts w:ascii="Arial" w:hAnsi="Arial" w:cs="Arial"/>
          <w:kern w:val="20"/>
          <w:sz w:val="22"/>
          <w:szCs w:val="22"/>
          <w:lang w:eastAsia="en-GB"/>
        </w:rPr>
        <w:t>mate activity</w:t>
      </w:r>
    </w:p>
    <w:p w:rsidR="007B6931" w:rsidRPr="007B6931" w:rsidRDefault="007B6931" w:rsidP="00690165">
      <w:pPr>
        <w:jc w:val="both"/>
        <w:rPr>
          <w:rFonts w:ascii="Arial" w:hAnsi="Arial" w:cs="Arial"/>
          <w:kern w:val="20"/>
          <w:sz w:val="22"/>
          <w:szCs w:val="22"/>
          <w:lang w:eastAsia="en-GB"/>
        </w:rPr>
      </w:pPr>
      <w:r w:rsidRPr="007B6931">
        <w:rPr>
          <w:rFonts w:ascii="Arial" w:hAnsi="Arial" w:cs="Arial"/>
          <w:kern w:val="20"/>
          <w:sz w:val="22"/>
          <w:szCs w:val="22"/>
          <w:lang w:eastAsia="en-GB"/>
        </w:rPr>
        <w:t>13(e): this could describe market making/liquidity provision which we think is unintentional</w:t>
      </w:r>
    </w:p>
    <w:p w:rsidR="007B6931" w:rsidRPr="007B6931" w:rsidRDefault="007B6931" w:rsidP="00690165">
      <w:pPr>
        <w:jc w:val="both"/>
        <w:rPr>
          <w:rFonts w:ascii="Arial" w:hAnsi="Arial" w:cs="Arial"/>
          <w:kern w:val="20"/>
          <w:sz w:val="22"/>
          <w:szCs w:val="22"/>
          <w:lang w:eastAsia="en-GB"/>
        </w:rPr>
      </w:pPr>
      <w:r w:rsidRPr="007B6931">
        <w:rPr>
          <w:rFonts w:ascii="Arial" w:hAnsi="Arial" w:cs="Arial"/>
          <w:kern w:val="20"/>
          <w:sz w:val="22"/>
          <w:szCs w:val="22"/>
          <w:lang w:eastAsia="en-GB"/>
        </w:rPr>
        <w:t>13(f) this example could describe legitimate hedging</w:t>
      </w:r>
    </w:p>
    <w:p w:rsidR="007B6931" w:rsidRPr="007B6931" w:rsidRDefault="007B6931" w:rsidP="00690165">
      <w:pPr>
        <w:jc w:val="both"/>
        <w:rPr>
          <w:rFonts w:ascii="Arial" w:hAnsi="Arial" w:cs="Arial"/>
          <w:kern w:val="20"/>
          <w:sz w:val="22"/>
          <w:szCs w:val="22"/>
          <w:lang w:eastAsia="en-GB"/>
        </w:rPr>
      </w:pPr>
      <w:r w:rsidRPr="007B6931">
        <w:rPr>
          <w:rFonts w:ascii="Arial" w:hAnsi="Arial" w:cs="Arial"/>
          <w:kern w:val="20"/>
          <w:sz w:val="22"/>
          <w:szCs w:val="22"/>
          <w:lang w:eastAsia="en-GB"/>
        </w:rPr>
        <w:t>13(m) may could describe hedging and arbitrage</w:t>
      </w:r>
    </w:p>
    <w:p w:rsidR="007B6931" w:rsidRPr="007B6931" w:rsidRDefault="007B6931" w:rsidP="00690165">
      <w:pPr>
        <w:jc w:val="both"/>
        <w:rPr>
          <w:rFonts w:ascii="Arial" w:hAnsi="Arial" w:cs="Arial"/>
          <w:kern w:val="20"/>
          <w:sz w:val="22"/>
          <w:szCs w:val="22"/>
          <w:lang w:eastAsia="en-GB"/>
        </w:rPr>
      </w:pPr>
    </w:p>
    <w:p w:rsidR="007B6931" w:rsidRDefault="007B6931" w:rsidP="00690165">
      <w:pPr>
        <w:jc w:val="both"/>
        <w:rPr>
          <w:rFonts w:ascii="Arial" w:hAnsi="Arial" w:cs="Arial"/>
          <w:kern w:val="20"/>
          <w:sz w:val="22"/>
          <w:szCs w:val="22"/>
          <w:lang w:eastAsia="en-GB"/>
        </w:rPr>
      </w:pPr>
      <w:r w:rsidRPr="007B6931">
        <w:rPr>
          <w:rFonts w:ascii="Arial" w:hAnsi="Arial" w:cs="Arial"/>
          <w:kern w:val="20"/>
          <w:sz w:val="22"/>
          <w:szCs w:val="22"/>
          <w:lang w:eastAsia="en-GB"/>
        </w:rPr>
        <w:t>Additionally, some of the examples which appear to relate to potential manipulative behaviour through high frequency trading, are also lacking clarity as to exactly what is necessarily abusive about the practice or behaviour or at what point a practice goes from being proper to improper behaviour e.g.  ‘quote stuffing’, ‘momentum ignition’, ‘ping o</w:t>
      </w:r>
      <w:r>
        <w:rPr>
          <w:rFonts w:ascii="Arial" w:hAnsi="Arial" w:cs="Arial"/>
          <w:kern w:val="20"/>
          <w:sz w:val="22"/>
          <w:szCs w:val="22"/>
          <w:lang w:eastAsia="en-GB"/>
        </w:rPr>
        <w:t>r</w:t>
      </w:r>
      <w:r w:rsidRPr="007B6931">
        <w:rPr>
          <w:rFonts w:ascii="Arial" w:hAnsi="Arial" w:cs="Arial"/>
          <w:kern w:val="20"/>
          <w:sz w:val="22"/>
          <w:szCs w:val="22"/>
          <w:lang w:eastAsia="en-GB"/>
        </w:rPr>
        <w:t>ders’</w:t>
      </w:r>
      <w:r w:rsidR="00690165">
        <w:rPr>
          <w:rFonts w:ascii="Arial" w:hAnsi="Arial" w:cs="Arial"/>
          <w:kern w:val="20"/>
          <w:sz w:val="22"/>
          <w:szCs w:val="22"/>
          <w:lang w:eastAsia="en-GB"/>
        </w:rPr>
        <w:t>.</w:t>
      </w:r>
    </w:p>
    <w:p w:rsidR="00E9344E" w:rsidRDefault="007B6931" w:rsidP="007B6931">
      <w:r w:rsidRPr="001364E7">
        <w:rPr>
          <w:rFonts w:ascii="Arial" w:hAnsi="Arial" w:cs="Arial"/>
          <w:kern w:val="20"/>
          <w:lang w:eastAsia="en-GB"/>
        </w:rPr>
        <w:t>.</w:t>
      </w:r>
      <w:permEnd w:id="518682098"/>
      <w:r w:rsidR="00E9344E">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7B6931" w:rsidRPr="00690165" w:rsidRDefault="007B6931" w:rsidP="00690165">
      <w:pPr>
        <w:pStyle w:val="Level2"/>
        <w:numPr>
          <w:ilvl w:val="0"/>
          <w:numId w:val="0"/>
        </w:numPr>
        <w:spacing w:before="0" w:after="0" w:line="240" w:lineRule="auto"/>
        <w:rPr>
          <w:rFonts w:cs="Arial"/>
          <w:b w:val="0"/>
          <w:bCs w:val="0"/>
          <w:sz w:val="22"/>
          <w:szCs w:val="22"/>
        </w:rPr>
      </w:pPr>
      <w:permStart w:id="1618749574" w:edGrp="everyone"/>
      <w:r w:rsidRPr="00690165">
        <w:rPr>
          <w:rFonts w:cs="Arial"/>
          <w:b w:val="0"/>
          <w:bCs w:val="0"/>
          <w:sz w:val="22"/>
          <w:szCs w:val="22"/>
        </w:rPr>
        <w:t>No. As is acknowledged, even within the examples provided there remains considerable unce</w:t>
      </w:r>
      <w:r w:rsidRPr="00690165">
        <w:rPr>
          <w:rFonts w:cs="Arial"/>
          <w:b w:val="0"/>
          <w:bCs w:val="0"/>
          <w:sz w:val="22"/>
          <w:szCs w:val="22"/>
        </w:rPr>
        <w:t>r</w:t>
      </w:r>
      <w:r w:rsidRPr="00690165">
        <w:rPr>
          <w:rFonts w:cs="Arial"/>
          <w:b w:val="0"/>
          <w:bCs w:val="0"/>
          <w:sz w:val="22"/>
          <w:szCs w:val="22"/>
        </w:rPr>
        <w:t>tainty as to the extent to which manipulative intent is required to prove market manipul</w:t>
      </w:r>
      <w:r w:rsidRPr="00690165">
        <w:rPr>
          <w:rFonts w:cs="Arial"/>
          <w:b w:val="0"/>
          <w:bCs w:val="0"/>
          <w:sz w:val="22"/>
          <w:szCs w:val="22"/>
        </w:rPr>
        <w:t>a</w:t>
      </w:r>
      <w:r w:rsidRPr="00690165">
        <w:rPr>
          <w:rFonts w:cs="Arial"/>
          <w:b w:val="0"/>
          <w:bCs w:val="0"/>
          <w:sz w:val="22"/>
          <w:szCs w:val="22"/>
        </w:rPr>
        <w:t xml:space="preserve">tion and the list includes examples of practices that may, in certain circumstances prove legitimate. </w:t>
      </w:r>
    </w:p>
    <w:p w:rsidR="00690165" w:rsidRDefault="00690165" w:rsidP="00690165">
      <w:pPr>
        <w:pStyle w:val="Level2"/>
        <w:numPr>
          <w:ilvl w:val="0"/>
          <w:numId w:val="0"/>
        </w:numPr>
        <w:spacing w:before="0" w:after="0" w:line="240" w:lineRule="auto"/>
        <w:rPr>
          <w:rFonts w:cs="Arial"/>
          <w:b w:val="0"/>
          <w:bCs w:val="0"/>
          <w:sz w:val="22"/>
          <w:szCs w:val="22"/>
        </w:rPr>
      </w:pPr>
    </w:p>
    <w:p w:rsidR="007B6931" w:rsidRPr="00690165" w:rsidRDefault="007B6931" w:rsidP="00690165">
      <w:pPr>
        <w:pStyle w:val="Level2"/>
        <w:numPr>
          <w:ilvl w:val="0"/>
          <w:numId w:val="0"/>
        </w:numPr>
        <w:spacing w:before="0" w:after="0" w:line="240" w:lineRule="auto"/>
        <w:rPr>
          <w:rFonts w:cs="Arial"/>
          <w:b w:val="0"/>
          <w:bCs w:val="0"/>
          <w:sz w:val="22"/>
          <w:szCs w:val="22"/>
        </w:rPr>
      </w:pPr>
      <w:r w:rsidRPr="00690165">
        <w:rPr>
          <w:rFonts w:cs="Arial"/>
          <w:b w:val="0"/>
          <w:bCs w:val="0"/>
          <w:sz w:val="22"/>
          <w:szCs w:val="22"/>
        </w:rPr>
        <w:t>Such degree of legal uncertainty in relation to the types of conduct that constitute market mani</w:t>
      </w:r>
      <w:r w:rsidRPr="00690165">
        <w:rPr>
          <w:rFonts w:cs="Arial"/>
          <w:b w:val="0"/>
          <w:bCs w:val="0"/>
          <w:sz w:val="22"/>
          <w:szCs w:val="22"/>
        </w:rPr>
        <w:t>p</w:t>
      </w:r>
      <w:r w:rsidRPr="00690165">
        <w:rPr>
          <w:rFonts w:cs="Arial"/>
          <w:b w:val="0"/>
          <w:bCs w:val="0"/>
          <w:sz w:val="22"/>
          <w:szCs w:val="22"/>
        </w:rPr>
        <w:t>ulation is potentially detrimental to the efficient functioning of financial markets and pr</w:t>
      </w:r>
      <w:r w:rsidRPr="00690165">
        <w:rPr>
          <w:rFonts w:cs="Arial"/>
          <w:b w:val="0"/>
          <w:bCs w:val="0"/>
          <w:sz w:val="22"/>
          <w:szCs w:val="22"/>
        </w:rPr>
        <w:t>e</w:t>
      </w:r>
      <w:r w:rsidRPr="00690165">
        <w:rPr>
          <w:rFonts w:cs="Arial"/>
          <w:b w:val="0"/>
          <w:bCs w:val="0"/>
          <w:sz w:val="22"/>
          <w:szCs w:val="22"/>
        </w:rPr>
        <w:t xml:space="preserve">sents serious concerns in relation to the rule of law. </w:t>
      </w:r>
    </w:p>
    <w:p w:rsidR="00690165" w:rsidRDefault="00690165" w:rsidP="00690165">
      <w:pPr>
        <w:pStyle w:val="Level2"/>
        <w:numPr>
          <w:ilvl w:val="0"/>
          <w:numId w:val="0"/>
        </w:numPr>
        <w:spacing w:before="0" w:after="0" w:line="240" w:lineRule="auto"/>
        <w:rPr>
          <w:rFonts w:cs="Arial"/>
          <w:b w:val="0"/>
          <w:bCs w:val="0"/>
          <w:sz w:val="22"/>
          <w:szCs w:val="22"/>
        </w:rPr>
      </w:pPr>
    </w:p>
    <w:p w:rsidR="007B6931" w:rsidRPr="00690165" w:rsidRDefault="007B6931" w:rsidP="00690165">
      <w:pPr>
        <w:pStyle w:val="Level2"/>
        <w:numPr>
          <w:ilvl w:val="0"/>
          <w:numId w:val="0"/>
        </w:numPr>
        <w:spacing w:before="0" w:after="0" w:line="240" w:lineRule="auto"/>
        <w:rPr>
          <w:rFonts w:cs="Arial"/>
          <w:b w:val="0"/>
          <w:bCs w:val="0"/>
          <w:sz w:val="22"/>
          <w:szCs w:val="22"/>
        </w:rPr>
      </w:pPr>
      <w:r w:rsidRPr="00690165">
        <w:rPr>
          <w:rFonts w:cs="Arial"/>
          <w:b w:val="0"/>
          <w:bCs w:val="0"/>
          <w:sz w:val="22"/>
          <w:szCs w:val="22"/>
        </w:rPr>
        <w:t>We provided specific examples to illustrate this concern in commenting on the Discussion Paper and our concerns remain largely unaddressed. In our view, the premise that it is possible or helpful to seek to clarify the indicators or market manipulation by expounding long lists of exa</w:t>
      </w:r>
      <w:r w:rsidRPr="00690165">
        <w:rPr>
          <w:rFonts w:cs="Arial"/>
          <w:b w:val="0"/>
          <w:bCs w:val="0"/>
          <w:sz w:val="22"/>
          <w:szCs w:val="22"/>
        </w:rPr>
        <w:t>m</w:t>
      </w:r>
      <w:r w:rsidRPr="00690165">
        <w:rPr>
          <w:rFonts w:cs="Arial"/>
          <w:b w:val="0"/>
          <w:bCs w:val="0"/>
          <w:sz w:val="22"/>
          <w:szCs w:val="22"/>
        </w:rPr>
        <w:t>ples of manipulative or potentially manipulative practices is misconceived and dangerous. The examples and indicators raise far more questions and unce</w:t>
      </w:r>
      <w:r w:rsidRPr="00690165">
        <w:rPr>
          <w:rFonts w:cs="Arial"/>
          <w:b w:val="0"/>
          <w:bCs w:val="0"/>
          <w:sz w:val="22"/>
          <w:szCs w:val="22"/>
        </w:rPr>
        <w:t>r</w:t>
      </w:r>
      <w:r w:rsidRPr="00690165">
        <w:rPr>
          <w:rFonts w:cs="Arial"/>
          <w:b w:val="0"/>
          <w:bCs w:val="0"/>
          <w:sz w:val="22"/>
          <w:szCs w:val="22"/>
        </w:rPr>
        <w:t>tainties than they answer.  Instead we would favour a more principles-based approach whereby clarification is given on the princ</w:t>
      </w:r>
      <w:r w:rsidRPr="00690165">
        <w:rPr>
          <w:rFonts w:cs="Arial"/>
          <w:b w:val="0"/>
          <w:bCs w:val="0"/>
          <w:sz w:val="22"/>
          <w:szCs w:val="22"/>
        </w:rPr>
        <w:t>i</w:t>
      </w:r>
      <w:r w:rsidRPr="00690165">
        <w:rPr>
          <w:rFonts w:cs="Arial"/>
          <w:b w:val="0"/>
          <w:bCs w:val="0"/>
          <w:sz w:val="22"/>
          <w:szCs w:val="22"/>
        </w:rPr>
        <w:t>ples to be applied and the factors and considerations to be taken into account when considering and interpreting the indicators of market manipul</w:t>
      </w:r>
      <w:r w:rsidRPr="00690165">
        <w:rPr>
          <w:rFonts w:cs="Arial"/>
          <w:b w:val="0"/>
          <w:bCs w:val="0"/>
          <w:sz w:val="22"/>
          <w:szCs w:val="22"/>
        </w:rPr>
        <w:t>a</w:t>
      </w:r>
      <w:r w:rsidRPr="00690165">
        <w:rPr>
          <w:rFonts w:cs="Arial"/>
          <w:b w:val="0"/>
          <w:bCs w:val="0"/>
          <w:sz w:val="22"/>
          <w:szCs w:val="22"/>
        </w:rPr>
        <w:t>tion set out in the regulation</w:t>
      </w:r>
    </w:p>
    <w:p w:rsidR="00690165" w:rsidRDefault="00690165" w:rsidP="00690165">
      <w:pPr>
        <w:pStyle w:val="Level2"/>
        <w:numPr>
          <w:ilvl w:val="0"/>
          <w:numId w:val="0"/>
        </w:numPr>
        <w:spacing w:before="0" w:after="0" w:line="240" w:lineRule="auto"/>
        <w:rPr>
          <w:rFonts w:cs="Arial"/>
          <w:b w:val="0"/>
          <w:bCs w:val="0"/>
          <w:sz w:val="22"/>
          <w:szCs w:val="22"/>
        </w:rPr>
      </w:pPr>
    </w:p>
    <w:p w:rsidR="007B6931" w:rsidRPr="00690165" w:rsidRDefault="007B6931" w:rsidP="00690165">
      <w:pPr>
        <w:pStyle w:val="Level2"/>
        <w:numPr>
          <w:ilvl w:val="0"/>
          <w:numId w:val="0"/>
        </w:numPr>
        <w:spacing w:before="0" w:after="0" w:line="240" w:lineRule="auto"/>
        <w:rPr>
          <w:rFonts w:cs="Arial"/>
          <w:b w:val="0"/>
          <w:bCs w:val="0"/>
          <w:sz w:val="22"/>
          <w:szCs w:val="22"/>
        </w:rPr>
      </w:pPr>
      <w:r w:rsidRPr="00690165">
        <w:rPr>
          <w:rFonts w:cs="Arial"/>
          <w:b w:val="0"/>
          <w:bCs w:val="0"/>
          <w:sz w:val="22"/>
          <w:szCs w:val="22"/>
        </w:rPr>
        <w:t xml:space="preserve">Please find concrete proposals on the suggested approach to the format and content, </w:t>
      </w:r>
    </w:p>
    <w:p w:rsidR="00690165" w:rsidRDefault="00690165" w:rsidP="00690165">
      <w:pPr>
        <w:pStyle w:val="Level2"/>
        <w:numPr>
          <w:ilvl w:val="0"/>
          <w:numId w:val="0"/>
        </w:numPr>
        <w:spacing w:before="0" w:after="0" w:line="240" w:lineRule="auto"/>
        <w:rPr>
          <w:rFonts w:cs="Arial"/>
          <w:b w:val="0"/>
          <w:bCs w:val="0"/>
          <w:sz w:val="22"/>
          <w:szCs w:val="22"/>
        </w:rPr>
      </w:pPr>
    </w:p>
    <w:p w:rsidR="007B6931" w:rsidRPr="00690165" w:rsidRDefault="007B6931" w:rsidP="00690165">
      <w:pPr>
        <w:pStyle w:val="Level2"/>
        <w:numPr>
          <w:ilvl w:val="0"/>
          <w:numId w:val="0"/>
        </w:numPr>
        <w:spacing w:before="0" w:after="0" w:line="240" w:lineRule="auto"/>
        <w:rPr>
          <w:rFonts w:cs="Arial"/>
          <w:bCs w:val="0"/>
          <w:sz w:val="22"/>
          <w:szCs w:val="22"/>
        </w:rPr>
      </w:pPr>
      <w:r w:rsidRPr="00690165">
        <w:rPr>
          <w:rFonts w:cs="Arial"/>
          <w:b w:val="0"/>
          <w:bCs w:val="0"/>
          <w:sz w:val="22"/>
          <w:szCs w:val="22"/>
        </w:rPr>
        <w:t xml:space="preserve"> </w:t>
      </w:r>
      <w:r w:rsidRPr="00690165">
        <w:rPr>
          <w:rFonts w:cs="Arial"/>
          <w:bCs w:val="0"/>
          <w:sz w:val="22"/>
          <w:szCs w:val="22"/>
        </w:rPr>
        <w:t>A. Indicators of manipulative behaviour related to false or misleading signals and to price securing</w:t>
      </w:r>
    </w:p>
    <w:p w:rsidR="00690165" w:rsidRDefault="00690165" w:rsidP="00690165">
      <w:pPr>
        <w:pStyle w:val="Level2"/>
        <w:numPr>
          <w:ilvl w:val="0"/>
          <w:numId w:val="0"/>
        </w:numPr>
        <w:spacing w:before="0" w:after="0" w:line="240" w:lineRule="auto"/>
        <w:rPr>
          <w:rFonts w:cs="Arial"/>
          <w:b w:val="0"/>
          <w:bCs w:val="0"/>
          <w:sz w:val="22"/>
          <w:szCs w:val="22"/>
        </w:rPr>
      </w:pPr>
    </w:p>
    <w:p w:rsidR="007B6931" w:rsidRPr="00690165" w:rsidRDefault="007B6931" w:rsidP="00690165">
      <w:pPr>
        <w:pStyle w:val="Level2"/>
        <w:numPr>
          <w:ilvl w:val="0"/>
          <w:numId w:val="0"/>
        </w:numPr>
        <w:spacing w:before="0" w:after="0" w:line="240" w:lineRule="auto"/>
        <w:rPr>
          <w:rFonts w:cs="Arial"/>
          <w:b w:val="0"/>
          <w:bCs w:val="0"/>
          <w:sz w:val="22"/>
          <w:szCs w:val="22"/>
        </w:rPr>
      </w:pPr>
      <w:r w:rsidRPr="00690165">
        <w:rPr>
          <w:rFonts w:cs="Arial"/>
          <w:b w:val="0"/>
          <w:bCs w:val="0"/>
          <w:sz w:val="22"/>
          <w:szCs w:val="22"/>
        </w:rPr>
        <w:t>For the purposes of applying point (a) of paragraph 1 of Article 8 of this Regulation, and without prejudice to the forms of behaviour set out in paragraph 3 thereof, the following non-exhaustive indicators, which should not necessarily be deemed in themselves to constitute market manip</w:t>
      </w:r>
      <w:r w:rsidRPr="00690165">
        <w:rPr>
          <w:rFonts w:cs="Arial"/>
          <w:b w:val="0"/>
          <w:bCs w:val="0"/>
          <w:sz w:val="22"/>
          <w:szCs w:val="22"/>
        </w:rPr>
        <w:t>u</w:t>
      </w:r>
      <w:r w:rsidRPr="00690165">
        <w:rPr>
          <w:rFonts w:cs="Arial"/>
          <w:b w:val="0"/>
          <w:bCs w:val="0"/>
          <w:sz w:val="22"/>
          <w:szCs w:val="22"/>
        </w:rPr>
        <w:t>lation, shall be taken into account when transactions or orders to trade are examined by market participants and competent authorities:</w:t>
      </w:r>
    </w:p>
    <w:p w:rsidR="00690165" w:rsidRDefault="00690165" w:rsidP="00690165">
      <w:pPr>
        <w:pStyle w:val="Level2"/>
        <w:numPr>
          <w:ilvl w:val="0"/>
          <w:numId w:val="0"/>
        </w:numPr>
        <w:spacing w:before="0" w:after="0" w:line="240" w:lineRule="auto"/>
        <w:rPr>
          <w:rFonts w:cs="Arial"/>
          <w:b w:val="0"/>
          <w:bCs w:val="0"/>
          <w:sz w:val="22"/>
          <w:szCs w:val="22"/>
        </w:rPr>
      </w:pPr>
    </w:p>
    <w:p w:rsidR="007B6931" w:rsidRDefault="007B6931" w:rsidP="00690165">
      <w:pPr>
        <w:pStyle w:val="Level2"/>
        <w:numPr>
          <w:ilvl w:val="0"/>
          <w:numId w:val="45"/>
        </w:numPr>
        <w:spacing w:before="0" w:after="0" w:line="240" w:lineRule="auto"/>
        <w:ind w:left="709" w:hanging="709"/>
        <w:rPr>
          <w:rFonts w:cs="Arial"/>
          <w:b w:val="0"/>
          <w:bCs w:val="0"/>
          <w:sz w:val="22"/>
          <w:szCs w:val="22"/>
        </w:rPr>
      </w:pPr>
      <w:r w:rsidRPr="00690165">
        <w:rPr>
          <w:rFonts w:cs="Arial"/>
          <w:b w:val="0"/>
          <w:bCs w:val="0"/>
          <w:sz w:val="22"/>
          <w:szCs w:val="22"/>
        </w:rPr>
        <w:t>the extent to which orders to trade given or transactions undertaken represent a signif</w:t>
      </w:r>
      <w:r w:rsidRPr="00690165">
        <w:rPr>
          <w:rFonts w:cs="Arial"/>
          <w:b w:val="0"/>
          <w:bCs w:val="0"/>
          <w:sz w:val="22"/>
          <w:szCs w:val="22"/>
        </w:rPr>
        <w:t>i</w:t>
      </w:r>
      <w:r w:rsidRPr="00690165">
        <w:rPr>
          <w:rFonts w:cs="Arial"/>
          <w:b w:val="0"/>
          <w:bCs w:val="0"/>
          <w:sz w:val="22"/>
          <w:szCs w:val="22"/>
        </w:rPr>
        <w:t>cant proportion of the daily volume of transactions in the relevant financial instrument, r</w:t>
      </w:r>
      <w:r w:rsidRPr="00690165">
        <w:rPr>
          <w:rFonts w:cs="Arial"/>
          <w:b w:val="0"/>
          <w:bCs w:val="0"/>
          <w:sz w:val="22"/>
          <w:szCs w:val="22"/>
        </w:rPr>
        <w:t>e</w:t>
      </w:r>
      <w:r w:rsidRPr="00690165">
        <w:rPr>
          <w:rFonts w:cs="Arial"/>
          <w:b w:val="0"/>
          <w:bCs w:val="0"/>
          <w:sz w:val="22"/>
          <w:szCs w:val="22"/>
        </w:rPr>
        <w:t>lated spot commodity contract, or auctioned product based on emission allowances, in particular when these activities lead to a significant change in their prices;</w:t>
      </w:r>
    </w:p>
    <w:p w:rsidR="00690165" w:rsidRPr="00690165" w:rsidRDefault="00690165" w:rsidP="00690165">
      <w:pPr>
        <w:pStyle w:val="Level2"/>
        <w:numPr>
          <w:ilvl w:val="0"/>
          <w:numId w:val="0"/>
        </w:numPr>
        <w:spacing w:before="0" w:after="0" w:line="240" w:lineRule="auto"/>
        <w:ind w:left="709" w:hanging="709"/>
        <w:rPr>
          <w:rFonts w:cs="Arial"/>
          <w:b w:val="0"/>
          <w:bCs w:val="0"/>
          <w:sz w:val="22"/>
          <w:szCs w:val="22"/>
        </w:rPr>
      </w:pPr>
    </w:p>
    <w:p w:rsidR="007B6931" w:rsidRPr="00690165" w:rsidRDefault="007B6931" w:rsidP="00690165">
      <w:pPr>
        <w:pStyle w:val="Level2"/>
        <w:numPr>
          <w:ilvl w:val="0"/>
          <w:numId w:val="0"/>
        </w:numPr>
        <w:spacing w:before="0" w:after="0" w:line="240" w:lineRule="auto"/>
        <w:rPr>
          <w:rFonts w:cs="Arial"/>
          <w:bCs w:val="0"/>
          <w:i/>
          <w:iCs/>
          <w:sz w:val="22"/>
          <w:szCs w:val="22"/>
        </w:rPr>
      </w:pPr>
      <w:r w:rsidRPr="00690165">
        <w:rPr>
          <w:rFonts w:cs="Arial"/>
          <w:b w:val="0"/>
          <w:bCs w:val="0"/>
          <w:sz w:val="22"/>
          <w:szCs w:val="22"/>
        </w:rPr>
        <w:tab/>
      </w:r>
      <w:r w:rsidRPr="00690165">
        <w:rPr>
          <w:rFonts w:cs="Arial"/>
          <w:bCs w:val="0"/>
          <w:i/>
          <w:iCs/>
          <w:sz w:val="22"/>
          <w:szCs w:val="22"/>
        </w:rPr>
        <w:t>Suggested specification/clarification:</w:t>
      </w:r>
    </w:p>
    <w:p w:rsidR="007B6931" w:rsidRDefault="007B6931" w:rsidP="00690165">
      <w:pPr>
        <w:pStyle w:val="Level2"/>
        <w:numPr>
          <w:ilvl w:val="0"/>
          <w:numId w:val="0"/>
        </w:numPr>
        <w:spacing w:before="0" w:after="0" w:line="240" w:lineRule="auto"/>
        <w:ind w:left="680"/>
        <w:rPr>
          <w:rFonts w:cs="Arial"/>
          <w:b w:val="0"/>
          <w:bCs w:val="0"/>
          <w:i/>
          <w:iCs/>
          <w:sz w:val="22"/>
          <w:szCs w:val="22"/>
        </w:rPr>
      </w:pPr>
      <w:r w:rsidRPr="00690165">
        <w:rPr>
          <w:rFonts w:cs="Arial"/>
          <w:b w:val="0"/>
          <w:bCs w:val="0"/>
          <w:i/>
          <w:iCs/>
          <w:sz w:val="22"/>
          <w:szCs w:val="22"/>
        </w:rPr>
        <w:t>The mere fact that a market participant places order in large volumes that lead to a signi</w:t>
      </w:r>
      <w:r w:rsidRPr="00690165">
        <w:rPr>
          <w:rFonts w:cs="Arial"/>
          <w:b w:val="0"/>
          <w:bCs w:val="0"/>
          <w:i/>
          <w:iCs/>
          <w:sz w:val="22"/>
          <w:szCs w:val="22"/>
        </w:rPr>
        <w:t>f</w:t>
      </w:r>
      <w:r w:rsidRPr="00690165">
        <w:rPr>
          <w:rFonts w:cs="Arial"/>
          <w:b w:val="0"/>
          <w:bCs w:val="0"/>
          <w:i/>
          <w:iCs/>
          <w:sz w:val="22"/>
          <w:szCs w:val="22"/>
        </w:rPr>
        <w:t>icant change in prices is not determinative of manipulation: Markets operate on the basis that market participants may trade in volumes and at prices determined by them and, provided such trading has a legitimate commercial rationale, the fact that significant changes in market prices result may be regarded as the proper operation of the price formation process, based on legitimate forces of supply and demand. However, trading in such volumes that one market participant (or market participants who are colluding) is able to drive a significant change in the market price may provide circumstantial evidence that the purpose of the trading was to manipulate the price. Trades that have as their pu</w:t>
      </w:r>
      <w:r w:rsidRPr="00690165">
        <w:rPr>
          <w:rFonts w:cs="Arial"/>
          <w:b w:val="0"/>
          <w:bCs w:val="0"/>
          <w:i/>
          <w:iCs/>
          <w:sz w:val="22"/>
          <w:szCs w:val="22"/>
        </w:rPr>
        <w:t>r</w:t>
      </w:r>
      <w:r w:rsidRPr="00690165">
        <w:rPr>
          <w:rFonts w:cs="Arial"/>
          <w:b w:val="0"/>
          <w:bCs w:val="0"/>
          <w:i/>
          <w:iCs/>
          <w:sz w:val="22"/>
          <w:szCs w:val="22"/>
        </w:rPr>
        <w:t xml:space="preserve">pose securing an increase or decrease in market prices are likely to amount to market manipulation under Art 8 para 1 of the Regulation. </w:t>
      </w:r>
    </w:p>
    <w:p w:rsidR="00690165" w:rsidRPr="00690165" w:rsidRDefault="00690165" w:rsidP="00690165">
      <w:pPr>
        <w:pStyle w:val="Level2"/>
        <w:numPr>
          <w:ilvl w:val="0"/>
          <w:numId w:val="0"/>
        </w:numPr>
        <w:spacing w:before="0" w:after="0" w:line="240" w:lineRule="auto"/>
        <w:ind w:left="680"/>
        <w:rPr>
          <w:rFonts w:cs="Arial"/>
          <w:b w:val="0"/>
          <w:bCs w:val="0"/>
          <w:i/>
          <w:iCs/>
          <w:sz w:val="22"/>
          <w:szCs w:val="22"/>
        </w:rPr>
      </w:pPr>
    </w:p>
    <w:p w:rsidR="007B6931" w:rsidRDefault="007B6931" w:rsidP="00690165">
      <w:pPr>
        <w:pStyle w:val="Level2"/>
        <w:numPr>
          <w:ilvl w:val="0"/>
          <w:numId w:val="45"/>
        </w:numPr>
        <w:spacing w:before="0" w:after="0" w:line="240" w:lineRule="auto"/>
        <w:ind w:hanging="720"/>
        <w:rPr>
          <w:rFonts w:cs="Arial"/>
          <w:b w:val="0"/>
          <w:bCs w:val="0"/>
          <w:sz w:val="22"/>
          <w:szCs w:val="22"/>
        </w:rPr>
      </w:pPr>
      <w:r w:rsidRPr="00690165">
        <w:rPr>
          <w:rFonts w:cs="Arial"/>
          <w:b w:val="0"/>
          <w:bCs w:val="0"/>
          <w:sz w:val="22"/>
          <w:szCs w:val="22"/>
        </w:rPr>
        <w:t>the extent to which orders to trade given or transactions undertaken by persons with a significant buying or selling position in a financial instrument, a related spot commodity contract, or a auctioned product based on emission allowances, lead to significant changes in the price of that financial instrument, related spot commodity contract, or au</w:t>
      </w:r>
      <w:r w:rsidRPr="00690165">
        <w:rPr>
          <w:rFonts w:cs="Arial"/>
          <w:b w:val="0"/>
          <w:bCs w:val="0"/>
          <w:sz w:val="22"/>
          <w:szCs w:val="22"/>
        </w:rPr>
        <w:t>c</w:t>
      </w:r>
      <w:r w:rsidRPr="00690165">
        <w:rPr>
          <w:rFonts w:cs="Arial"/>
          <w:b w:val="0"/>
          <w:bCs w:val="0"/>
          <w:sz w:val="22"/>
          <w:szCs w:val="22"/>
        </w:rPr>
        <w:t>tioned product based on emission allowances;</w:t>
      </w:r>
    </w:p>
    <w:p w:rsidR="00690165" w:rsidRPr="00690165" w:rsidRDefault="00690165" w:rsidP="00690165">
      <w:pPr>
        <w:pStyle w:val="Level2"/>
        <w:numPr>
          <w:ilvl w:val="0"/>
          <w:numId w:val="0"/>
        </w:numPr>
        <w:spacing w:before="0" w:after="0" w:line="240" w:lineRule="auto"/>
        <w:ind w:left="720"/>
        <w:rPr>
          <w:rFonts w:cs="Arial"/>
          <w:b w:val="0"/>
          <w:bCs w:val="0"/>
          <w:sz w:val="22"/>
          <w:szCs w:val="22"/>
        </w:rPr>
      </w:pPr>
    </w:p>
    <w:p w:rsidR="007B6931" w:rsidRPr="00690165" w:rsidRDefault="007B6931" w:rsidP="00690165">
      <w:pPr>
        <w:pStyle w:val="Level2"/>
        <w:numPr>
          <w:ilvl w:val="0"/>
          <w:numId w:val="0"/>
        </w:numPr>
        <w:spacing w:before="0" w:after="0" w:line="240" w:lineRule="auto"/>
        <w:rPr>
          <w:rFonts w:cs="Arial"/>
          <w:bCs w:val="0"/>
          <w:i/>
          <w:iCs/>
          <w:sz w:val="22"/>
          <w:szCs w:val="22"/>
        </w:rPr>
      </w:pPr>
      <w:r w:rsidRPr="00690165">
        <w:rPr>
          <w:rFonts w:cs="Arial"/>
          <w:b w:val="0"/>
          <w:bCs w:val="0"/>
          <w:sz w:val="22"/>
          <w:szCs w:val="22"/>
        </w:rPr>
        <w:tab/>
      </w:r>
      <w:r w:rsidRPr="00690165">
        <w:rPr>
          <w:rFonts w:cs="Arial"/>
          <w:bCs w:val="0"/>
          <w:i/>
          <w:iCs/>
          <w:sz w:val="22"/>
          <w:szCs w:val="22"/>
        </w:rPr>
        <w:t>Suggested specification/clarification:</w:t>
      </w:r>
    </w:p>
    <w:p w:rsidR="007B6931" w:rsidRDefault="007B6931" w:rsidP="00690165">
      <w:pPr>
        <w:pStyle w:val="Level2"/>
        <w:numPr>
          <w:ilvl w:val="0"/>
          <w:numId w:val="0"/>
        </w:numPr>
        <w:spacing w:before="0" w:after="0" w:line="240" w:lineRule="auto"/>
        <w:rPr>
          <w:rFonts w:cs="Arial"/>
          <w:b w:val="0"/>
          <w:bCs w:val="0"/>
          <w:i/>
          <w:iCs/>
          <w:sz w:val="22"/>
          <w:szCs w:val="22"/>
        </w:rPr>
      </w:pPr>
      <w:r w:rsidRPr="00690165">
        <w:rPr>
          <w:rFonts w:cs="Arial"/>
          <w:b w:val="0"/>
          <w:bCs w:val="0"/>
          <w:i/>
          <w:iCs/>
          <w:sz w:val="22"/>
          <w:szCs w:val="22"/>
        </w:rPr>
        <w:tab/>
        <w:t>(see above)</w:t>
      </w:r>
    </w:p>
    <w:p w:rsidR="00690165" w:rsidRPr="00690165" w:rsidRDefault="00690165" w:rsidP="00690165">
      <w:pPr>
        <w:pStyle w:val="Level2"/>
        <w:numPr>
          <w:ilvl w:val="0"/>
          <w:numId w:val="0"/>
        </w:numPr>
        <w:spacing w:before="0" w:after="0" w:line="240" w:lineRule="auto"/>
        <w:rPr>
          <w:rFonts w:cs="Arial"/>
          <w:b w:val="0"/>
          <w:bCs w:val="0"/>
          <w:i/>
          <w:iCs/>
          <w:sz w:val="22"/>
          <w:szCs w:val="22"/>
        </w:rPr>
      </w:pPr>
    </w:p>
    <w:p w:rsidR="007B6931" w:rsidRDefault="007B6931" w:rsidP="00690165">
      <w:pPr>
        <w:pStyle w:val="Level2"/>
        <w:numPr>
          <w:ilvl w:val="0"/>
          <w:numId w:val="45"/>
        </w:numPr>
        <w:spacing w:before="0" w:after="0" w:line="240" w:lineRule="auto"/>
        <w:ind w:hanging="720"/>
        <w:rPr>
          <w:rFonts w:cs="Arial"/>
          <w:b w:val="0"/>
          <w:bCs w:val="0"/>
          <w:sz w:val="22"/>
          <w:szCs w:val="22"/>
        </w:rPr>
      </w:pPr>
      <w:r w:rsidRPr="00690165">
        <w:rPr>
          <w:rFonts w:cs="Arial"/>
          <w:b w:val="0"/>
          <w:bCs w:val="0"/>
          <w:sz w:val="22"/>
          <w:szCs w:val="22"/>
        </w:rPr>
        <w:t>whether transactions undertaken lead to no change in beneficial ownership of a financial instrument, a related spot commodity contract, or a auctioned product based on emission allo</w:t>
      </w:r>
      <w:r w:rsidRPr="00690165">
        <w:rPr>
          <w:rFonts w:cs="Arial"/>
          <w:b w:val="0"/>
          <w:bCs w:val="0"/>
          <w:sz w:val="22"/>
          <w:szCs w:val="22"/>
        </w:rPr>
        <w:t>w</w:t>
      </w:r>
      <w:r w:rsidRPr="00690165">
        <w:rPr>
          <w:rFonts w:cs="Arial"/>
          <w:b w:val="0"/>
          <w:bCs w:val="0"/>
          <w:sz w:val="22"/>
          <w:szCs w:val="22"/>
        </w:rPr>
        <w:t>ances;</w:t>
      </w:r>
    </w:p>
    <w:p w:rsidR="00690165" w:rsidRPr="00690165" w:rsidRDefault="00690165" w:rsidP="00690165">
      <w:pPr>
        <w:pStyle w:val="Level2"/>
        <w:numPr>
          <w:ilvl w:val="0"/>
          <w:numId w:val="0"/>
        </w:numPr>
        <w:spacing w:before="0" w:after="0" w:line="240" w:lineRule="auto"/>
        <w:ind w:left="720"/>
        <w:rPr>
          <w:rFonts w:cs="Arial"/>
          <w:b w:val="0"/>
          <w:bCs w:val="0"/>
          <w:sz w:val="22"/>
          <w:szCs w:val="22"/>
        </w:rPr>
      </w:pPr>
    </w:p>
    <w:p w:rsidR="007B6931" w:rsidRPr="00690165" w:rsidRDefault="007B6931" w:rsidP="00690165">
      <w:pPr>
        <w:pStyle w:val="Level2"/>
        <w:numPr>
          <w:ilvl w:val="0"/>
          <w:numId w:val="0"/>
        </w:numPr>
        <w:spacing w:before="0" w:after="0" w:line="240" w:lineRule="auto"/>
        <w:rPr>
          <w:rFonts w:cs="Arial"/>
          <w:bCs w:val="0"/>
          <w:i/>
          <w:iCs/>
          <w:sz w:val="22"/>
          <w:szCs w:val="22"/>
        </w:rPr>
      </w:pPr>
      <w:r w:rsidRPr="00690165">
        <w:rPr>
          <w:rFonts w:cs="Arial"/>
          <w:b w:val="0"/>
          <w:bCs w:val="0"/>
          <w:sz w:val="22"/>
          <w:szCs w:val="22"/>
        </w:rPr>
        <w:tab/>
      </w:r>
      <w:r w:rsidRPr="00690165">
        <w:rPr>
          <w:rFonts w:cs="Arial"/>
          <w:bCs w:val="0"/>
          <w:i/>
          <w:iCs/>
          <w:sz w:val="22"/>
          <w:szCs w:val="22"/>
        </w:rPr>
        <w:t>Suggested specification/clarification:</w:t>
      </w:r>
    </w:p>
    <w:p w:rsidR="00690165" w:rsidRDefault="007B6931" w:rsidP="00690165">
      <w:pPr>
        <w:pStyle w:val="Level2"/>
        <w:numPr>
          <w:ilvl w:val="0"/>
          <w:numId w:val="0"/>
        </w:numPr>
        <w:spacing w:before="0" w:after="0" w:line="240" w:lineRule="auto"/>
        <w:ind w:left="680"/>
        <w:rPr>
          <w:rFonts w:cs="Arial"/>
          <w:b w:val="0"/>
          <w:bCs w:val="0"/>
          <w:i/>
          <w:iCs/>
          <w:sz w:val="22"/>
          <w:szCs w:val="22"/>
        </w:rPr>
      </w:pPr>
      <w:r w:rsidRPr="00690165">
        <w:rPr>
          <w:rFonts w:cs="Arial"/>
          <w:b w:val="0"/>
          <w:bCs w:val="0"/>
          <w:i/>
          <w:iCs/>
          <w:sz w:val="22"/>
          <w:szCs w:val="22"/>
        </w:rPr>
        <w:t>Transactions that lead to no change in beneficial ownership (or transfer of beneficial ow</w:t>
      </w:r>
      <w:r w:rsidRPr="00690165">
        <w:rPr>
          <w:rFonts w:cs="Arial"/>
          <w:b w:val="0"/>
          <w:bCs w:val="0"/>
          <w:i/>
          <w:iCs/>
          <w:sz w:val="22"/>
          <w:szCs w:val="22"/>
        </w:rPr>
        <w:t>n</w:t>
      </w:r>
      <w:r w:rsidRPr="00690165">
        <w:rPr>
          <w:rFonts w:cs="Arial"/>
          <w:b w:val="0"/>
          <w:bCs w:val="0"/>
          <w:i/>
          <w:iCs/>
          <w:sz w:val="22"/>
          <w:szCs w:val="22"/>
        </w:rPr>
        <w:t>ership between persons who are acting in colluding) are likely to give misleading signals that trading volumes and therefore supply/demand are greater than in fact they are (“wash trades”) . Where such signals result in movements in market prices which are lik</w:t>
      </w:r>
      <w:r w:rsidRPr="00690165">
        <w:rPr>
          <w:rFonts w:cs="Arial"/>
          <w:b w:val="0"/>
          <w:bCs w:val="0"/>
          <w:i/>
          <w:iCs/>
          <w:sz w:val="22"/>
          <w:szCs w:val="22"/>
        </w:rPr>
        <w:t>e</w:t>
      </w:r>
      <w:r w:rsidRPr="00690165">
        <w:rPr>
          <w:rFonts w:cs="Arial"/>
          <w:b w:val="0"/>
          <w:bCs w:val="0"/>
          <w:i/>
          <w:iCs/>
          <w:sz w:val="22"/>
          <w:szCs w:val="22"/>
        </w:rPr>
        <w:t>ly to benefit the person or persons entering the transactions this is likely to amount to market manipulation, particularly where there is no commercial rationale for the transa</w:t>
      </w:r>
      <w:r w:rsidRPr="00690165">
        <w:rPr>
          <w:rFonts w:cs="Arial"/>
          <w:b w:val="0"/>
          <w:bCs w:val="0"/>
          <w:i/>
          <w:iCs/>
          <w:sz w:val="22"/>
          <w:szCs w:val="22"/>
        </w:rPr>
        <w:t>c</w:t>
      </w:r>
      <w:r w:rsidRPr="00690165">
        <w:rPr>
          <w:rFonts w:cs="Arial"/>
          <w:b w:val="0"/>
          <w:bCs w:val="0"/>
          <w:i/>
          <w:iCs/>
          <w:sz w:val="22"/>
          <w:szCs w:val="22"/>
        </w:rPr>
        <w:t>tions and/or successive transactions are entered in the same quantities and at the same prices and/or there is no assumption of market risk by the market participants involved. It is recognised however that certain transactions that may have some of these characteri</w:t>
      </w:r>
      <w:r w:rsidRPr="00690165">
        <w:rPr>
          <w:rFonts w:cs="Arial"/>
          <w:b w:val="0"/>
          <w:bCs w:val="0"/>
          <w:i/>
          <w:iCs/>
          <w:sz w:val="22"/>
          <w:szCs w:val="22"/>
        </w:rPr>
        <w:t>s</w:t>
      </w:r>
      <w:r w:rsidRPr="00690165">
        <w:rPr>
          <w:rFonts w:cs="Arial"/>
          <w:b w:val="0"/>
          <w:bCs w:val="0"/>
          <w:i/>
          <w:iCs/>
          <w:sz w:val="22"/>
          <w:szCs w:val="22"/>
        </w:rPr>
        <w:t>tics have a legitimate purpose. For example, transactions involving the transfer of instr</w:t>
      </w:r>
      <w:r w:rsidRPr="00690165">
        <w:rPr>
          <w:rFonts w:cs="Arial"/>
          <w:b w:val="0"/>
          <w:bCs w:val="0"/>
          <w:i/>
          <w:iCs/>
          <w:sz w:val="22"/>
          <w:szCs w:val="22"/>
        </w:rPr>
        <w:t>u</w:t>
      </w:r>
      <w:r w:rsidRPr="00690165">
        <w:rPr>
          <w:rFonts w:cs="Arial"/>
          <w:b w:val="0"/>
          <w:bCs w:val="0"/>
          <w:i/>
          <w:iCs/>
          <w:sz w:val="22"/>
          <w:szCs w:val="22"/>
        </w:rPr>
        <w:t>ments between group companies for legitimate purposes, transactions entered into for the purposes of hedging market risk, stock lending and “repo” transactions, “crossing” trades or similar transactions carried out in accordance with the rules of the relevant tra</w:t>
      </w:r>
      <w:r w:rsidRPr="00690165">
        <w:rPr>
          <w:rFonts w:cs="Arial"/>
          <w:b w:val="0"/>
          <w:bCs w:val="0"/>
          <w:i/>
          <w:iCs/>
          <w:sz w:val="22"/>
          <w:szCs w:val="22"/>
        </w:rPr>
        <w:t>d</w:t>
      </w:r>
      <w:r w:rsidRPr="00690165">
        <w:rPr>
          <w:rFonts w:cs="Arial"/>
          <w:b w:val="0"/>
          <w:bCs w:val="0"/>
          <w:i/>
          <w:iCs/>
          <w:sz w:val="22"/>
          <w:szCs w:val="22"/>
        </w:rPr>
        <w:t>ing platform may all be entered into for legitimate commercial purposes and should not, of themselves, be regarded as manipulative.</w:t>
      </w:r>
    </w:p>
    <w:p w:rsidR="007B6931" w:rsidRPr="00690165" w:rsidRDefault="007B6931" w:rsidP="00690165">
      <w:pPr>
        <w:pStyle w:val="Level2"/>
        <w:numPr>
          <w:ilvl w:val="0"/>
          <w:numId w:val="0"/>
        </w:numPr>
        <w:spacing w:before="0" w:after="0" w:line="240" w:lineRule="auto"/>
        <w:ind w:left="680"/>
        <w:rPr>
          <w:rFonts w:cs="Arial"/>
          <w:b w:val="0"/>
          <w:bCs w:val="0"/>
          <w:i/>
          <w:iCs/>
          <w:sz w:val="22"/>
          <w:szCs w:val="22"/>
        </w:rPr>
      </w:pPr>
      <w:r w:rsidRPr="00690165">
        <w:rPr>
          <w:rFonts w:cs="Arial"/>
          <w:b w:val="0"/>
          <w:bCs w:val="0"/>
          <w:i/>
          <w:iCs/>
          <w:sz w:val="22"/>
          <w:szCs w:val="22"/>
        </w:rPr>
        <w:t xml:space="preserve"> </w:t>
      </w:r>
    </w:p>
    <w:p w:rsidR="007B6931" w:rsidRDefault="007B6931" w:rsidP="00690165">
      <w:pPr>
        <w:pStyle w:val="Level2"/>
        <w:numPr>
          <w:ilvl w:val="0"/>
          <w:numId w:val="45"/>
        </w:numPr>
        <w:spacing w:before="0" w:after="0" w:line="240" w:lineRule="auto"/>
        <w:ind w:hanging="720"/>
        <w:rPr>
          <w:rFonts w:cs="Arial"/>
          <w:b w:val="0"/>
          <w:bCs w:val="0"/>
          <w:sz w:val="22"/>
          <w:szCs w:val="22"/>
        </w:rPr>
      </w:pPr>
      <w:r w:rsidRPr="00690165">
        <w:rPr>
          <w:rFonts w:cs="Arial"/>
          <w:b w:val="0"/>
          <w:bCs w:val="0"/>
          <w:sz w:val="22"/>
          <w:szCs w:val="22"/>
        </w:rPr>
        <w:t>the extent to which orders to trade given or transactions undertaken or orders cancelled include position reversals in a short period and represent a significant proportion of the daily volume of transactions in the relevant financial instrument, a related spot commod</w:t>
      </w:r>
      <w:r w:rsidRPr="00690165">
        <w:rPr>
          <w:rFonts w:cs="Arial"/>
          <w:b w:val="0"/>
          <w:bCs w:val="0"/>
          <w:sz w:val="22"/>
          <w:szCs w:val="22"/>
        </w:rPr>
        <w:t>i</w:t>
      </w:r>
      <w:r w:rsidRPr="00690165">
        <w:rPr>
          <w:rFonts w:cs="Arial"/>
          <w:b w:val="0"/>
          <w:bCs w:val="0"/>
          <w:sz w:val="22"/>
          <w:szCs w:val="22"/>
        </w:rPr>
        <w:t>ty contract, or a auctioned product based on emission allowances, and might be assoc</w:t>
      </w:r>
      <w:r w:rsidRPr="00690165">
        <w:rPr>
          <w:rFonts w:cs="Arial"/>
          <w:b w:val="0"/>
          <w:bCs w:val="0"/>
          <w:sz w:val="22"/>
          <w:szCs w:val="22"/>
        </w:rPr>
        <w:t>i</w:t>
      </w:r>
      <w:r w:rsidRPr="00690165">
        <w:rPr>
          <w:rFonts w:cs="Arial"/>
          <w:b w:val="0"/>
          <w:bCs w:val="0"/>
          <w:sz w:val="22"/>
          <w:szCs w:val="22"/>
        </w:rPr>
        <w:t>ated with significant changes in the price of a financial instrument, a related spot co</w:t>
      </w:r>
      <w:r w:rsidRPr="00690165">
        <w:rPr>
          <w:rFonts w:cs="Arial"/>
          <w:b w:val="0"/>
          <w:bCs w:val="0"/>
          <w:sz w:val="22"/>
          <w:szCs w:val="22"/>
        </w:rPr>
        <w:t>m</w:t>
      </w:r>
      <w:r w:rsidRPr="00690165">
        <w:rPr>
          <w:rFonts w:cs="Arial"/>
          <w:b w:val="0"/>
          <w:bCs w:val="0"/>
          <w:sz w:val="22"/>
          <w:szCs w:val="22"/>
        </w:rPr>
        <w:t>modity contract, or a auctioned product based on emission allowances;</w:t>
      </w:r>
    </w:p>
    <w:p w:rsidR="00690165" w:rsidRPr="00690165" w:rsidRDefault="00690165" w:rsidP="00690165">
      <w:pPr>
        <w:pStyle w:val="Level2"/>
        <w:numPr>
          <w:ilvl w:val="0"/>
          <w:numId w:val="0"/>
        </w:numPr>
        <w:spacing w:before="0" w:after="0" w:line="240" w:lineRule="auto"/>
        <w:ind w:left="720"/>
        <w:rPr>
          <w:rFonts w:cs="Arial"/>
          <w:b w:val="0"/>
          <w:bCs w:val="0"/>
          <w:sz w:val="22"/>
          <w:szCs w:val="22"/>
        </w:rPr>
      </w:pPr>
    </w:p>
    <w:p w:rsidR="007B6931" w:rsidRPr="00690165" w:rsidRDefault="007B6931" w:rsidP="00690165">
      <w:pPr>
        <w:pStyle w:val="Level2"/>
        <w:numPr>
          <w:ilvl w:val="0"/>
          <w:numId w:val="0"/>
        </w:numPr>
        <w:spacing w:before="0" w:after="0" w:line="240" w:lineRule="auto"/>
        <w:rPr>
          <w:rFonts w:cs="Arial"/>
          <w:bCs w:val="0"/>
          <w:i/>
          <w:iCs/>
          <w:sz w:val="22"/>
          <w:szCs w:val="22"/>
        </w:rPr>
      </w:pPr>
      <w:r w:rsidRPr="00690165">
        <w:rPr>
          <w:rFonts w:cs="Arial"/>
          <w:b w:val="0"/>
          <w:bCs w:val="0"/>
          <w:sz w:val="22"/>
          <w:szCs w:val="22"/>
        </w:rPr>
        <w:tab/>
      </w:r>
      <w:r w:rsidRPr="00690165">
        <w:rPr>
          <w:rFonts w:cs="Arial"/>
          <w:bCs w:val="0"/>
          <w:i/>
          <w:iCs/>
          <w:sz w:val="22"/>
          <w:szCs w:val="22"/>
        </w:rPr>
        <w:t>Suggested specification/clarification:</w:t>
      </w:r>
    </w:p>
    <w:p w:rsidR="007B6931" w:rsidRDefault="007B6931" w:rsidP="00690165">
      <w:pPr>
        <w:pStyle w:val="Level2"/>
        <w:numPr>
          <w:ilvl w:val="0"/>
          <w:numId w:val="0"/>
        </w:numPr>
        <w:spacing w:before="0" w:after="0" w:line="240" w:lineRule="auto"/>
        <w:ind w:left="680"/>
        <w:rPr>
          <w:rFonts w:cs="Arial"/>
          <w:b w:val="0"/>
          <w:bCs w:val="0"/>
          <w:i/>
          <w:iCs/>
          <w:sz w:val="22"/>
          <w:szCs w:val="22"/>
        </w:rPr>
      </w:pPr>
      <w:r w:rsidRPr="00690165">
        <w:rPr>
          <w:rFonts w:cs="Arial"/>
          <w:b w:val="0"/>
          <w:bCs w:val="0"/>
          <w:i/>
          <w:iCs/>
          <w:sz w:val="22"/>
          <w:szCs w:val="22"/>
        </w:rPr>
        <w:t>The reversal of positions that represent a significant proportion of the daily volume of transactions in the relevant instrument in a short period, and which are associated with significant price movements may be indicative of manipulative trading strategy the pu</w:t>
      </w:r>
      <w:r w:rsidRPr="00690165">
        <w:rPr>
          <w:rFonts w:cs="Arial"/>
          <w:b w:val="0"/>
          <w:bCs w:val="0"/>
          <w:i/>
          <w:iCs/>
          <w:sz w:val="22"/>
          <w:szCs w:val="22"/>
        </w:rPr>
        <w:t>r</w:t>
      </w:r>
      <w:r w:rsidRPr="00690165">
        <w:rPr>
          <w:rFonts w:cs="Arial"/>
          <w:b w:val="0"/>
          <w:bCs w:val="0"/>
          <w:i/>
          <w:iCs/>
          <w:sz w:val="22"/>
          <w:szCs w:val="22"/>
        </w:rPr>
        <w:t>pose of which is to give a misleading impression of supply or demand and thereby effect significant price movements.</w:t>
      </w:r>
    </w:p>
    <w:p w:rsidR="00690165" w:rsidRPr="00690165" w:rsidRDefault="00690165" w:rsidP="00690165">
      <w:pPr>
        <w:pStyle w:val="Level2"/>
        <w:numPr>
          <w:ilvl w:val="0"/>
          <w:numId w:val="0"/>
        </w:numPr>
        <w:spacing w:before="0" w:after="0" w:line="240" w:lineRule="auto"/>
        <w:ind w:left="680"/>
        <w:rPr>
          <w:rFonts w:cs="Arial"/>
          <w:b w:val="0"/>
          <w:bCs w:val="0"/>
          <w:i/>
          <w:iCs/>
          <w:sz w:val="22"/>
          <w:szCs w:val="22"/>
        </w:rPr>
      </w:pPr>
    </w:p>
    <w:p w:rsidR="007B6931" w:rsidRDefault="007B6931" w:rsidP="00690165">
      <w:pPr>
        <w:pStyle w:val="Level2"/>
        <w:numPr>
          <w:ilvl w:val="0"/>
          <w:numId w:val="45"/>
        </w:numPr>
        <w:spacing w:before="0" w:after="0" w:line="240" w:lineRule="auto"/>
        <w:ind w:hanging="720"/>
        <w:rPr>
          <w:rFonts w:cs="Arial"/>
          <w:b w:val="0"/>
          <w:bCs w:val="0"/>
          <w:sz w:val="22"/>
          <w:szCs w:val="22"/>
        </w:rPr>
      </w:pPr>
      <w:r w:rsidRPr="00690165">
        <w:rPr>
          <w:rFonts w:cs="Arial"/>
          <w:b w:val="0"/>
          <w:bCs w:val="0"/>
          <w:sz w:val="22"/>
          <w:szCs w:val="22"/>
        </w:rPr>
        <w:t xml:space="preserve"> the extent to which orders to trade given or transactions undertaken are concentrated within a short time span in the trading session and lead to a price change which is su</w:t>
      </w:r>
      <w:r w:rsidRPr="00690165">
        <w:rPr>
          <w:rFonts w:cs="Arial"/>
          <w:b w:val="0"/>
          <w:bCs w:val="0"/>
          <w:sz w:val="22"/>
          <w:szCs w:val="22"/>
        </w:rPr>
        <w:t>b</w:t>
      </w:r>
      <w:r w:rsidRPr="00690165">
        <w:rPr>
          <w:rFonts w:cs="Arial"/>
          <w:b w:val="0"/>
          <w:bCs w:val="0"/>
          <w:sz w:val="22"/>
          <w:szCs w:val="22"/>
        </w:rPr>
        <w:t>sequently r</w:t>
      </w:r>
      <w:r w:rsidRPr="00690165">
        <w:rPr>
          <w:rFonts w:cs="Arial"/>
          <w:b w:val="0"/>
          <w:bCs w:val="0"/>
          <w:sz w:val="22"/>
          <w:szCs w:val="22"/>
        </w:rPr>
        <w:t>e</w:t>
      </w:r>
      <w:r w:rsidRPr="00690165">
        <w:rPr>
          <w:rFonts w:cs="Arial"/>
          <w:b w:val="0"/>
          <w:bCs w:val="0"/>
          <w:sz w:val="22"/>
          <w:szCs w:val="22"/>
        </w:rPr>
        <w:t>versed;</w:t>
      </w:r>
    </w:p>
    <w:p w:rsidR="00690165" w:rsidRPr="00690165" w:rsidRDefault="00690165" w:rsidP="00690165">
      <w:pPr>
        <w:pStyle w:val="Level2"/>
        <w:numPr>
          <w:ilvl w:val="0"/>
          <w:numId w:val="0"/>
        </w:numPr>
        <w:spacing w:before="0" w:after="0" w:line="240" w:lineRule="auto"/>
        <w:ind w:left="720"/>
        <w:rPr>
          <w:rFonts w:cs="Arial"/>
          <w:b w:val="0"/>
          <w:bCs w:val="0"/>
          <w:sz w:val="22"/>
          <w:szCs w:val="22"/>
        </w:rPr>
      </w:pPr>
    </w:p>
    <w:p w:rsidR="007B6931" w:rsidRPr="00690165" w:rsidRDefault="007B6931" w:rsidP="00690165">
      <w:pPr>
        <w:pStyle w:val="Level2"/>
        <w:numPr>
          <w:ilvl w:val="0"/>
          <w:numId w:val="0"/>
        </w:numPr>
        <w:spacing w:before="0" w:after="0" w:line="240" w:lineRule="auto"/>
        <w:rPr>
          <w:rFonts w:cs="Arial"/>
          <w:bCs w:val="0"/>
          <w:i/>
          <w:iCs/>
          <w:sz w:val="22"/>
          <w:szCs w:val="22"/>
        </w:rPr>
      </w:pPr>
      <w:r w:rsidRPr="00690165">
        <w:rPr>
          <w:rFonts w:cs="Arial"/>
          <w:b w:val="0"/>
          <w:bCs w:val="0"/>
          <w:sz w:val="22"/>
          <w:szCs w:val="22"/>
        </w:rPr>
        <w:tab/>
      </w:r>
      <w:r w:rsidRPr="00690165">
        <w:rPr>
          <w:rFonts w:cs="Arial"/>
          <w:bCs w:val="0"/>
          <w:i/>
          <w:iCs/>
          <w:sz w:val="22"/>
          <w:szCs w:val="22"/>
        </w:rPr>
        <w:t>Suggested specification/clarification:</w:t>
      </w:r>
    </w:p>
    <w:p w:rsidR="00690165" w:rsidRDefault="00690165" w:rsidP="00690165">
      <w:pPr>
        <w:pStyle w:val="Level2"/>
        <w:numPr>
          <w:ilvl w:val="0"/>
          <w:numId w:val="0"/>
        </w:numPr>
        <w:spacing w:before="0" w:after="0" w:line="240" w:lineRule="auto"/>
        <w:ind w:left="680"/>
        <w:rPr>
          <w:rFonts w:cs="Arial"/>
          <w:b w:val="0"/>
          <w:bCs w:val="0"/>
          <w:i/>
          <w:iCs/>
          <w:sz w:val="22"/>
          <w:szCs w:val="22"/>
        </w:rPr>
      </w:pPr>
    </w:p>
    <w:p w:rsidR="007B6931" w:rsidRDefault="007B6931" w:rsidP="00690165">
      <w:pPr>
        <w:pStyle w:val="Level2"/>
        <w:numPr>
          <w:ilvl w:val="0"/>
          <w:numId w:val="0"/>
        </w:numPr>
        <w:spacing w:before="0" w:after="0" w:line="240" w:lineRule="auto"/>
        <w:ind w:left="680"/>
        <w:rPr>
          <w:rFonts w:cs="Arial"/>
          <w:b w:val="0"/>
          <w:bCs w:val="0"/>
          <w:i/>
          <w:iCs/>
          <w:sz w:val="22"/>
          <w:szCs w:val="22"/>
        </w:rPr>
      </w:pPr>
      <w:r w:rsidRPr="00690165">
        <w:rPr>
          <w:rFonts w:cs="Arial"/>
          <w:b w:val="0"/>
          <w:bCs w:val="0"/>
          <w:i/>
          <w:iCs/>
          <w:sz w:val="22"/>
          <w:szCs w:val="22"/>
        </w:rPr>
        <w:t>See (d) above. The fact that trading results in or contributes to price movements or volati</w:t>
      </w:r>
      <w:r w:rsidRPr="00690165">
        <w:rPr>
          <w:rFonts w:cs="Arial"/>
          <w:b w:val="0"/>
          <w:bCs w:val="0"/>
          <w:i/>
          <w:iCs/>
          <w:sz w:val="22"/>
          <w:szCs w:val="22"/>
        </w:rPr>
        <w:t>l</w:t>
      </w:r>
      <w:r w:rsidRPr="00690165">
        <w:rPr>
          <w:rFonts w:cs="Arial"/>
          <w:b w:val="0"/>
          <w:bCs w:val="0"/>
          <w:i/>
          <w:iCs/>
          <w:sz w:val="22"/>
          <w:szCs w:val="22"/>
        </w:rPr>
        <w:t>ity does not, of itself, amount to market manipulation. However, if such trading is unde</w:t>
      </w:r>
      <w:r w:rsidRPr="00690165">
        <w:rPr>
          <w:rFonts w:cs="Arial"/>
          <w:b w:val="0"/>
          <w:bCs w:val="0"/>
          <w:i/>
          <w:iCs/>
          <w:sz w:val="22"/>
          <w:szCs w:val="22"/>
        </w:rPr>
        <w:t>r</w:t>
      </w:r>
      <w:r w:rsidRPr="00690165">
        <w:rPr>
          <w:rFonts w:cs="Arial"/>
          <w:b w:val="0"/>
          <w:bCs w:val="0"/>
          <w:i/>
          <w:iCs/>
          <w:sz w:val="22"/>
          <w:szCs w:val="22"/>
        </w:rPr>
        <w:t xml:space="preserve">taken with the purpose of effecting a price change, has no legitimate commercial rationale and results in a profit or avoidance of a loss attributable to the price change, this is likely to indicate possible manipulation.  </w:t>
      </w:r>
    </w:p>
    <w:p w:rsidR="00690165" w:rsidRPr="00690165" w:rsidRDefault="00690165" w:rsidP="00690165">
      <w:pPr>
        <w:pStyle w:val="Level2"/>
        <w:numPr>
          <w:ilvl w:val="0"/>
          <w:numId w:val="0"/>
        </w:numPr>
        <w:spacing w:before="0" w:after="0" w:line="240" w:lineRule="auto"/>
        <w:ind w:left="680"/>
        <w:rPr>
          <w:rFonts w:cs="Arial"/>
          <w:b w:val="0"/>
          <w:bCs w:val="0"/>
          <w:sz w:val="22"/>
          <w:szCs w:val="22"/>
        </w:rPr>
      </w:pPr>
    </w:p>
    <w:p w:rsidR="007B6931" w:rsidRDefault="007B6931" w:rsidP="00690165">
      <w:pPr>
        <w:pStyle w:val="Level2"/>
        <w:numPr>
          <w:ilvl w:val="0"/>
          <w:numId w:val="45"/>
        </w:numPr>
        <w:spacing w:before="0" w:after="0" w:line="240" w:lineRule="auto"/>
        <w:ind w:hanging="720"/>
        <w:rPr>
          <w:rFonts w:cs="Arial"/>
          <w:b w:val="0"/>
          <w:bCs w:val="0"/>
          <w:sz w:val="22"/>
          <w:szCs w:val="22"/>
        </w:rPr>
      </w:pPr>
      <w:r w:rsidRPr="00690165">
        <w:rPr>
          <w:rFonts w:cs="Arial"/>
          <w:b w:val="0"/>
          <w:bCs w:val="0"/>
          <w:sz w:val="22"/>
          <w:szCs w:val="22"/>
        </w:rPr>
        <w:t xml:space="preserve"> the extent to which orders to trade given change the representation of the best bid or offer prices in a financial instrument, a related spot commodity contract, or a auctioned product based on emission allowances, or more generally the representation of the order book available to market participants, and are removed before they are executed;</w:t>
      </w:r>
    </w:p>
    <w:p w:rsidR="00690165" w:rsidRPr="00690165" w:rsidRDefault="00690165" w:rsidP="00690165">
      <w:pPr>
        <w:pStyle w:val="Level2"/>
        <w:numPr>
          <w:ilvl w:val="0"/>
          <w:numId w:val="0"/>
        </w:numPr>
        <w:spacing w:before="0" w:after="0" w:line="240" w:lineRule="auto"/>
        <w:ind w:left="720"/>
        <w:rPr>
          <w:rFonts w:cs="Arial"/>
          <w:b w:val="0"/>
          <w:bCs w:val="0"/>
          <w:sz w:val="22"/>
          <w:szCs w:val="22"/>
        </w:rPr>
      </w:pPr>
    </w:p>
    <w:p w:rsidR="007B6931" w:rsidRDefault="007B6931" w:rsidP="00690165">
      <w:pPr>
        <w:pStyle w:val="Level2"/>
        <w:numPr>
          <w:ilvl w:val="0"/>
          <w:numId w:val="0"/>
        </w:numPr>
        <w:spacing w:before="0" w:after="0" w:line="240" w:lineRule="auto"/>
        <w:ind w:firstLine="680"/>
        <w:rPr>
          <w:rFonts w:cs="Arial"/>
          <w:bCs w:val="0"/>
          <w:i/>
          <w:iCs/>
          <w:sz w:val="22"/>
          <w:szCs w:val="22"/>
        </w:rPr>
      </w:pPr>
      <w:r w:rsidRPr="00690165">
        <w:rPr>
          <w:rFonts w:cs="Arial"/>
          <w:bCs w:val="0"/>
          <w:i/>
          <w:iCs/>
          <w:sz w:val="22"/>
          <w:szCs w:val="22"/>
        </w:rPr>
        <w:t>Suggested specification/clarification:</w:t>
      </w:r>
    </w:p>
    <w:p w:rsidR="00690165" w:rsidRPr="00690165" w:rsidRDefault="00690165" w:rsidP="00690165">
      <w:pPr>
        <w:pStyle w:val="Level2"/>
        <w:numPr>
          <w:ilvl w:val="0"/>
          <w:numId w:val="0"/>
        </w:numPr>
        <w:spacing w:before="0" w:after="0" w:line="240" w:lineRule="auto"/>
        <w:ind w:firstLine="680"/>
        <w:rPr>
          <w:rFonts w:cs="Arial"/>
          <w:bCs w:val="0"/>
          <w:i/>
          <w:iCs/>
          <w:sz w:val="22"/>
          <w:szCs w:val="22"/>
        </w:rPr>
      </w:pPr>
    </w:p>
    <w:p w:rsidR="007B6931" w:rsidRDefault="007B6931" w:rsidP="00690165">
      <w:pPr>
        <w:pStyle w:val="Level2"/>
        <w:numPr>
          <w:ilvl w:val="0"/>
          <w:numId w:val="0"/>
        </w:numPr>
        <w:spacing w:before="0" w:after="0" w:line="240" w:lineRule="auto"/>
        <w:ind w:left="680"/>
        <w:rPr>
          <w:rFonts w:cs="Arial"/>
          <w:b w:val="0"/>
          <w:bCs w:val="0"/>
          <w:i/>
          <w:iCs/>
          <w:sz w:val="22"/>
          <w:szCs w:val="22"/>
        </w:rPr>
      </w:pPr>
      <w:r w:rsidRPr="00690165">
        <w:rPr>
          <w:rFonts w:cs="Arial"/>
          <w:b w:val="0"/>
          <w:bCs w:val="0"/>
          <w:i/>
          <w:iCs/>
          <w:sz w:val="22"/>
          <w:szCs w:val="22"/>
        </w:rPr>
        <w:t>Legitimate orders to trade may properly change the representation of the best bid or offer prices where those orders are based on a genuine willingness on the part of the bu</w:t>
      </w:r>
      <w:r w:rsidRPr="00690165">
        <w:rPr>
          <w:rFonts w:cs="Arial"/>
          <w:b w:val="0"/>
          <w:bCs w:val="0"/>
          <w:i/>
          <w:iCs/>
          <w:sz w:val="22"/>
          <w:szCs w:val="22"/>
        </w:rPr>
        <w:t>y</w:t>
      </w:r>
      <w:r w:rsidRPr="00690165">
        <w:rPr>
          <w:rFonts w:cs="Arial"/>
          <w:b w:val="0"/>
          <w:bCs w:val="0"/>
          <w:i/>
          <w:iCs/>
          <w:sz w:val="22"/>
          <w:szCs w:val="22"/>
        </w:rPr>
        <w:t>er/seller to trade at the volume and price indicated. However, orders to trade that are placed with no intention of execution for the purpose of impacting the best bid or offer prices visible to other market participants are likely to constitute market manipulation. The removal of such orders before they are executed may be circumstantial evidence indica</w:t>
      </w:r>
      <w:r w:rsidRPr="00690165">
        <w:rPr>
          <w:rFonts w:cs="Arial"/>
          <w:b w:val="0"/>
          <w:bCs w:val="0"/>
          <w:i/>
          <w:iCs/>
          <w:sz w:val="22"/>
          <w:szCs w:val="22"/>
        </w:rPr>
        <w:t>t</w:t>
      </w:r>
      <w:r w:rsidRPr="00690165">
        <w:rPr>
          <w:rFonts w:cs="Arial"/>
          <w:b w:val="0"/>
          <w:bCs w:val="0"/>
          <w:i/>
          <w:iCs/>
          <w:sz w:val="22"/>
          <w:szCs w:val="22"/>
        </w:rPr>
        <w:t xml:space="preserve">ing such a purpose, although it should be noted that the removal of unexecuted orders may be for legitimate reasons in some circumstances. </w:t>
      </w:r>
    </w:p>
    <w:p w:rsidR="00690165" w:rsidRPr="00690165" w:rsidRDefault="00690165" w:rsidP="00690165">
      <w:pPr>
        <w:pStyle w:val="Level2"/>
        <w:numPr>
          <w:ilvl w:val="0"/>
          <w:numId w:val="0"/>
        </w:numPr>
        <w:spacing w:before="0" w:after="0" w:line="240" w:lineRule="auto"/>
        <w:ind w:left="680"/>
        <w:rPr>
          <w:rFonts w:cs="Arial"/>
          <w:b w:val="0"/>
          <w:bCs w:val="0"/>
          <w:sz w:val="22"/>
          <w:szCs w:val="22"/>
        </w:rPr>
      </w:pPr>
    </w:p>
    <w:p w:rsidR="007B6931" w:rsidRPr="00690165" w:rsidRDefault="007B6931" w:rsidP="00690165">
      <w:pPr>
        <w:pStyle w:val="Level2"/>
        <w:numPr>
          <w:ilvl w:val="0"/>
          <w:numId w:val="45"/>
        </w:numPr>
        <w:spacing w:before="0" w:after="0" w:line="240" w:lineRule="auto"/>
        <w:ind w:hanging="720"/>
        <w:rPr>
          <w:rFonts w:cs="Arial"/>
          <w:b w:val="0"/>
          <w:bCs w:val="0"/>
          <w:sz w:val="22"/>
          <w:szCs w:val="22"/>
        </w:rPr>
      </w:pPr>
      <w:r w:rsidRPr="00690165">
        <w:rPr>
          <w:rFonts w:cs="Arial"/>
          <w:b w:val="0"/>
          <w:bCs w:val="0"/>
          <w:sz w:val="22"/>
          <w:szCs w:val="22"/>
        </w:rPr>
        <w:t xml:space="preserve"> the extent to which orders to trade are given or transactions are undertaken at or around a specific time when reference prices, settlement prices and valuations are calculated and lead to price changes which have an effect on such prices and valuations.</w:t>
      </w:r>
    </w:p>
    <w:p w:rsidR="00690165" w:rsidRDefault="00690165" w:rsidP="00690165">
      <w:pPr>
        <w:pStyle w:val="Level2"/>
        <w:numPr>
          <w:ilvl w:val="0"/>
          <w:numId w:val="0"/>
        </w:numPr>
        <w:spacing w:before="0" w:after="0" w:line="240" w:lineRule="auto"/>
        <w:ind w:firstLine="680"/>
        <w:rPr>
          <w:rFonts w:cs="Arial"/>
          <w:bCs w:val="0"/>
          <w:i/>
          <w:iCs/>
          <w:sz w:val="22"/>
          <w:szCs w:val="22"/>
        </w:rPr>
      </w:pPr>
    </w:p>
    <w:p w:rsidR="007B6931" w:rsidRPr="00690165" w:rsidRDefault="007B6931" w:rsidP="00690165">
      <w:pPr>
        <w:pStyle w:val="Level2"/>
        <w:numPr>
          <w:ilvl w:val="0"/>
          <w:numId w:val="0"/>
        </w:numPr>
        <w:spacing w:before="0" w:after="0" w:line="240" w:lineRule="auto"/>
        <w:ind w:firstLine="680"/>
        <w:rPr>
          <w:rFonts w:cs="Arial"/>
          <w:bCs w:val="0"/>
          <w:i/>
          <w:iCs/>
          <w:sz w:val="22"/>
          <w:szCs w:val="22"/>
        </w:rPr>
      </w:pPr>
      <w:r w:rsidRPr="00690165">
        <w:rPr>
          <w:rFonts w:cs="Arial"/>
          <w:bCs w:val="0"/>
          <w:i/>
          <w:iCs/>
          <w:sz w:val="22"/>
          <w:szCs w:val="22"/>
        </w:rPr>
        <w:t>Suggested specification/clarification:</w:t>
      </w:r>
    </w:p>
    <w:p w:rsidR="00690165" w:rsidRDefault="00690165" w:rsidP="00690165">
      <w:pPr>
        <w:pStyle w:val="Level2"/>
        <w:numPr>
          <w:ilvl w:val="0"/>
          <w:numId w:val="0"/>
        </w:numPr>
        <w:spacing w:before="0" w:after="0" w:line="240" w:lineRule="auto"/>
        <w:ind w:left="680"/>
        <w:rPr>
          <w:rFonts w:cs="Arial"/>
          <w:b w:val="0"/>
          <w:bCs w:val="0"/>
          <w:i/>
          <w:iCs/>
          <w:sz w:val="22"/>
          <w:szCs w:val="22"/>
        </w:rPr>
      </w:pPr>
    </w:p>
    <w:p w:rsidR="007B6931" w:rsidRPr="00690165" w:rsidRDefault="007B6931" w:rsidP="00690165">
      <w:pPr>
        <w:pStyle w:val="Level2"/>
        <w:numPr>
          <w:ilvl w:val="0"/>
          <w:numId w:val="0"/>
        </w:numPr>
        <w:spacing w:before="0" w:after="0" w:line="240" w:lineRule="auto"/>
        <w:ind w:left="680"/>
        <w:rPr>
          <w:rFonts w:cs="Arial"/>
          <w:b w:val="0"/>
          <w:bCs w:val="0"/>
          <w:i/>
          <w:iCs/>
          <w:sz w:val="22"/>
          <w:szCs w:val="22"/>
        </w:rPr>
      </w:pPr>
      <w:r w:rsidRPr="00690165">
        <w:rPr>
          <w:rFonts w:cs="Arial"/>
          <w:b w:val="0"/>
          <w:bCs w:val="0"/>
          <w:i/>
          <w:iCs/>
          <w:sz w:val="22"/>
          <w:szCs w:val="22"/>
        </w:rPr>
        <w:t>Trading during a period when reference prices, settlement prices or valuations are calc</w:t>
      </w:r>
      <w:r w:rsidRPr="00690165">
        <w:rPr>
          <w:rFonts w:cs="Arial"/>
          <w:b w:val="0"/>
          <w:bCs w:val="0"/>
          <w:i/>
          <w:iCs/>
          <w:sz w:val="22"/>
          <w:szCs w:val="22"/>
        </w:rPr>
        <w:t>u</w:t>
      </w:r>
      <w:r w:rsidRPr="00690165">
        <w:rPr>
          <w:rFonts w:cs="Arial"/>
          <w:b w:val="0"/>
          <w:bCs w:val="0"/>
          <w:i/>
          <w:iCs/>
          <w:sz w:val="22"/>
          <w:szCs w:val="22"/>
        </w:rPr>
        <w:t>lated us likely to constitute market manipulation where the purpose of the trading is effect changes in such prices and valuations. This is particularly likely to be the case where it is evident that the person trading (or others acting in collusion with the person trading) stands to make a financial gain (or avoid a loss) on a pre-existing trading position as a r</w:t>
      </w:r>
      <w:r w:rsidRPr="00690165">
        <w:rPr>
          <w:rFonts w:cs="Arial"/>
          <w:b w:val="0"/>
          <w:bCs w:val="0"/>
          <w:i/>
          <w:iCs/>
          <w:sz w:val="22"/>
          <w:szCs w:val="22"/>
        </w:rPr>
        <w:t>e</w:t>
      </w:r>
      <w:r w:rsidRPr="00690165">
        <w:rPr>
          <w:rFonts w:cs="Arial"/>
          <w:b w:val="0"/>
          <w:bCs w:val="0"/>
          <w:i/>
          <w:iCs/>
          <w:sz w:val="22"/>
          <w:szCs w:val="22"/>
        </w:rPr>
        <w:t>sult of the change in the reference prices, settlement prices or valuations that results from the trading</w:t>
      </w:r>
    </w:p>
    <w:p w:rsidR="007B6931" w:rsidRPr="00690165" w:rsidRDefault="007B6931" w:rsidP="00690165">
      <w:pPr>
        <w:pStyle w:val="Level2"/>
        <w:numPr>
          <w:ilvl w:val="0"/>
          <w:numId w:val="0"/>
        </w:numPr>
        <w:spacing w:before="0" w:after="0" w:line="240" w:lineRule="auto"/>
        <w:ind w:left="680"/>
        <w:rPr>
          <w:rFonts w:cs="Arial"/>
          <w:b w:val="0"/>
          <w:bCs w:val="0"/>
          <w:sz w:val="22"/>
          <w:szCs w:val="22"/>
        </w:rPr>
      </w:pPr>
      <w:r w:rsidRPr="00690165">
        <w:rPr>
          <w:rFonts w:cs="Arial"/>
          <w:b w:val="0"/>
          <w:bCs w:val="0"/>
          <w:i/>
          <w:iCs/>
          <w:sz w:val="22"/>
          <w:szCs w:val="22"/>
        </w:rPr>
        <w:t xml:space="preserve"> </w:t>
      </w:r>
    </w:p>
    <w:p w:rsidR="007B6931" w:rsidRPr="00690165" w:rsidRDefault="007B6931" w:rsidP="00690165">
      <w:pPr>
        <w:pStyle w:val="Body"/>
        <w:spacing w:after="0" w:line="240" w:lineRule="auto"/>
        <w:rPr>
          <w:rFonts w:cs="Arial"/>
          <w:b/>
          <w:sz w:val="22"/>
          <w:szCs w:val="22"/>
        </w:rPr>
      </w:pPr>
      <w:r w:rsidRPr="00690165">
        <w:rPr>
          <w:rFonts w:cs="Arial"/>
          <w:b/>
          <w:sz w:val="22"/>
          <w:szCs w:val="22"/>
        </w:rPr>
        <w:t>B. Indicators of manipulative behaviours related to the employment of fictitious devices or any other form of deception or contrivance</w:t>
      </w:r>
      <w:r w:rsidRPr="00690165">
        <w:rPr>
          <w:rFonts w:cs="Arial"/>
          <w:b/>
          <w:sz w:val="22"/>
          <w:szCs w:val="22"/>
        </w:rPr>
        <w:t xml:space="preserve"> </w:t>
      </w:r>
    </w:p>
    <w:p w:rsidR="00690165" w:rsidRDefault="00690165" w:rsidP="00690165">
      <w:pPr>
        <w:pStyle w:val="Body"/>
        <w:spacing w:after="0" w:line="240" w:lineRule="auto"/>
        <w:rPr>
          <w:rFonts w:cs="Arial"/>
          <w:sz w:val="22"/>
          <w:szCs w:val="22"/>
        </w:rPr>
      </w:pPr>
    </w:p>
    <w:p w:rsidR="007B6931" w:rsidRDefault="007B6931" w:rsidP="00690165">
      <w:pPr>
        <w:pStyle w:val="Body"/>
        <w:spacing w:after="0" w:line="240" w:lineRule="auto"/>
        <w:rPr>
          <w:rFonts w:cs="Arial"/>
          <w:sz w:val="22"/>
          <w:szCs w:val="22"/>
        </w:rPr>
      </w:pPr>
      <w:r w:rsidRPr="00690165">
        <w:rPr>
          <w:rFonts w:cs="Arial"/>
          <w:sz w:val="22"/>
          <w:szCs w:val="22"/>
        </w:rPr>
        <w:t>For the purposes of applying point (b) of par</w:t>
      </w:r>
      <w:r w:rsidRPr="00690165">
        <w:rPr>
          <w:rFonts w:cs="Arial"/>
          <w:sz w:val="22"/>
          <w:szCs w:val="22"/>
        </w:rPr>
        <w:t>a</w:t>
      </w:r>
      <w:r w:rsidRPr="00690165">
        <w:rPr>
          <w:rFonts w:cs="Arial"/>
          <w:sz w:val="22"/>
          <w:szCs w:val="22"/>
        </w:rPr>
        <w:t>graph 1 of Article 8 of this Regulation, and without prejudice to the forms of behaviour set out in the second paragraph of point 3 thereof, the follo</w:t>
      </w:r>
      <w:r w:rsidRPr="00690165">
        <w:rPr>
          <w:rFonts w:cs="Arial"/>
          <w:sz w:val="22"/>
          <w:szCs w:val="22"/>
        </w:rPr>
        <w:t>w</w:t>
      </w:r>
      <w:r w:rsidRPr="00690165">
        <w:rPr>
          <w:rFonts w:cs="Arial"/>
          <w:sz w:val="22"/>
          <w:szCs w:val="22"/>
        </w:rPr>
        <w:t>ing non-exhaustive indicators, which should not necessarily be deemed in themselves to const</w:t>
      </w:r>
      <w:r w:rsidRPr="00690165">
        <w:rPr>
          <w:rFonts w:cs="Arial"/>
          <w:sz w:val="22"/>
          <w:szCs w:val="22"/>
        </w:rPr>
        <w:t>i</w:t>
      </w:r>
      <w:r w:rsidRPr="00690165">
        <w:rPr>
          <w:rFonts w:cs="Arial"/>
          <w:sz w:val="22"/>
          <w:szCs w:val="22"/>
        </w:rPr>
        <w:t>tute market manipulation, shall be taken into account when transactions or orders to trade are examined by market participants and comp</w:t>
      </w:r>
      <w:r w:rsidRPr="00690165">
        <w:rPr>
          <w:rFonts w:cs="Arial"/>
          <w:sz w:val="22"/>
          <w:szCs w:val="22"/>
        </w:rPr>
        <w:t>e</w:t>
      </w:r>
      <w:r w:rsidRPr="00690165">
        <w:rPr>
          <w:rFonts w:cs="Arial"/>
          <w:sz w:val="22"/>
          <w:szCs w:val="22"/>
        </w:rPr>
        <w:t>tent authorities:</w:t>
      </w:r>
    </w:p>
    <w:p w:rsidR="00690165" w:rsidRPr="00690165" w:rsidRDefault="00690165" w:rsidP="00690165">
      <w:pPr>
        <w:pStyle w:val="Body"/>
        <w:spacing w:after="0" w:line="240" w:lineRule="auto"/>
        <w:rPr>
          <w:rFonts w:cs="Arial"/>
          <w:sz w:val="22"/>
          <w:szCs w:val="22"/>
        </w:rPr>
      </w:pPr>
    </w:p>
    <w:p w:rsidR="007B6931" w:rsidRDefault="007B6931" w:rsidP="00690165">
      <w:pPr>
        <w:pStyle w:val="Body"/>
        <w:numPr>
          <w:ilvl w:val="0"/>
          <w:numId w:val="43"/>
        </w:numPr>
        <w:spacing w:after="0" w:line="240" w:lineRule="auto"/>
        <w:ind w:left="709" w:hanging="709"/>
        <w:rPr>
          <w:rFonts w:cs="Arial"/>
          <w:sz w:val="22"/>
          <w:szCs w:val="22"/>
        </w:rPr>
      </w:pPr>
      <w:r w:rsidRPr="00690165">
        <w:rPr>
          <w:rFonts w:cs="Arial"/>
          <w:sz w:val="22"/>
          <w:szCs w:val="22"/>
        </w:rPr>
        <w:t>whether orders to trade given or transactions undertaken by persons are preceded or followed by dissemination of false or misleading information by the same persons or pe</w:t>
      </w:r>
      <w:r w:rsidRPr="00690165">
        <w:rPr>
          <w:rFonts w:cs="Arial"/>
          <w:sz w:val="22"/>
          <w:szCs w:val="22"/>
        </w:rPr>
        <w:t>r</w:t>
      </w:r>
      <w:r w:rsidRPr="00690165">
        <w:rPr>
          <w:rFonts w:cs="Arial"/>
          <w:sz w:val="22"/>
          <w:szCs w:val="22"/>
        </w:rPr>
        <w:t xml:space="preserve">sons linked to them; </w:t>
      </w:r>
    </w:p>
    <w:p w:rsidR="00690165" w:rsidRPr="00690165" w:rsidRDefault="00690165" w:rsidP="00690165">
      <w:pPr>
        <w:pStyle w:val="Body"/>
        <w:spacing w:after="0" w:line="240" w:lineRule="auto"/>
        <w:ind w:left="709"/>
        <w:rPr>
          <w:rFonts w:cs="Arial"/>
          <w:sz w:val="22"/>
          <w:szCs w:val="22"/>
        </w:rPr>
      </w:pPr>
    </w:p>
    <w:p w:rsidR="007B6931" w:rsidRPr="00690165" w:rsidRDefault="007B6931" w:rsidP="00690165">
      <w:pPr>
        <w:pStyle w:val="Body"/>
        <w:spacing w:after="0" w:line="240" w:lineRule="auto"/>
        <w:ind w:left="709"/>
        <w:rPr>
          <w:rFonts w:cs="Arial"/>
          <w:b/>
          <w:i/>
          <w:iCs/>
          <w:sz w:val="22"/>
          <w:szCs w:val="22"/>
        </w:rPr>
      </w:pPr>
      <w:r w:rsidRPr="00690165">
        <w:rPr>
          <w:rFonts w:cs="Arial"/>
          <w:b/>
          <w:i/>
          <w:iCs/>
          <w:sz w:val="22"/>
          <w:szCs w:val="22"/>
        </w:rPr>
        <w:t>Suggested specification/clarification:</w:t>
      </w:r>
    </w:p>
    <w:p w:rsidR="007B6931" w:rsidRDefault="007B6931" w:rsidP="00690165">
      <w:pPr>
        <w:pStyle w:val="Body"/>
        <w:spacing w:after="0" w:line="240" w:lineRule="auto"/>
        <w:ind w:left="709"/>
        <w:rPr>
          <w:rFonts w:cs="Arial"/>
          <w:i/>
          <w:iCs/>
          <w:sz w:val="22"/>
          <w:szCs w:val="22"/>
        </w:rPr>
      </w:pPr>
      <w:r w:rsidRPr="00690165">
        <w:rPr>
          <w:rFonts w:cs="Arial"/>
          <w:i/>
          <w:iCs/>
          <w:sz w:val="22"/>
          <w:szCs w:val="22"/>
        </w:rPr>
        <w:t>Knowingly or recklessly disseminating false or misleading information that is likely to be considered significant by market participants in relation to trading in a financial instr</w:t>
      </w:r>
      <w:r w:rsidRPr="00690165">
        <w:rPr>
          <w:rFonts w:cs="Arial"/>
          <w:i/>
          <w:iCs/>
          <w:sz w:val="22"/>
          <w:szCs w:val="22"/>
        </w:rPr>
        <w:t>u</w:t>
      </w:r>
      <w:r w:rsidRPr="00690165">
        <w:rPr>
          <w:rFonts w:cs="Arial"/>
          <w:i/>
          <w:iCs/>
          <w:sz w:val="22"/>
          <w:szCs w:val="22"/>
        </w:rPr>
        <w:t>ment, a related spot commodity contract, or an auctioned product is likely to amount to market manipulation. If the individuals responsible for the dissemination of information within an organisation could only know the information was false or misleading if they had access to other info</w:t>
      </w:r>
      <w:r w:rsidRPr="00690165">
        <w:rPr>
          <w:rFonts w:cs="Arial"/>
          <w:i/>
          <w:iCs/>
          <w:sz w:val="22"/>
          <w:szCs w:val="22"/>
        </w:rPr>
        <w:t>r</w:t>
      </w:r>
      <w:r w:rsidRPr="00690165">
        <w:rPr>
          <w:rFonts w:cs="Arial"/>
          <w:i/>
          <w:iCs/>
          <w:sz w:val="22"/>
          <w:szCs w:val="22"/>
        </w:rPr>
        <w:t>mation that was being held behind an information barrier or similarly effective arrangement then those individuals could not reasonably be expected to know that the information was false or misleading and this would be unlikely to amount to ma</w:t>
      </w:r>
      <w:r w:rsidRPr="00690165">
        <w:rPr>
          <w:rFonts w:cs="Arial"/>
          <w:i/>
          <w:iCs/>
          <w:sz w:val="22"/>
          <w:szCs w:val="22"/>
        </w:rPr>
        <w:t>r</w:t>
      </w:r>
      <w:r w:rsidRPr="00690165">
        <w:rPr>
          <w:rFonts w:cs="Arial"/>
          <w:i/>
          <w:iCs/>
          <w:sz w:val="22"/>
          <w:szCs w:val="22"/>
        </w:rPr>
        <w:t>ket manipul</w:t>
      </w:r>
      <w:r w:rsidRPr="00690165">
        <w:rPr>
          <w:rFonts w:cs="Arial"/>
          <w:i/>
          <w:iCs/>
          <w:sz w:val="22"/>
          <w:szCs w:val="22"/>
        </w:rPr>
        <w:t>a</w:t>
      </w:r>
      <w:r w:rsidRPr="00690165">
        <w:rPr>
          <w:rFonts w:cs="Arial"/>
          <w:i/>
          <w:iCs/>
          <w:sz w:val="22"/>
          <w:szCs w:val="22"/>
        </w:rPr>
        <w:t>tion</w:t>
      </w:r>
    </w:p>
    <w:p w:rsidR="00690165" w:rsidRPr="00690165" w:rsidRDefault="00690165" w:rsidP="00690165">
      <w:pPr>
        <w:pStyle w:val="Body"/>
        <w:spacing w:after="0" w:line="240" w:lineRule="auto"/>
        <w:ind w:left="709"/>
        <w:rPr>
          <w:rFonts w:cs="Arial"/>
          <w:b/>
          <w:bCs/>
          <w:sz w:val="22"/>
          <w:szCs w:val="22"/>
        </w:rPr>
      </w:pPr>
    </w:p>
    <w:p w:rsidR="007B6931" w:rsidRDefault="007B6931" w:rsidP="00690165">
      <w:pPr>
        <w:pStyle w:val="Level2"/>
        <w:numPr>
          <w:ilvl w:val="0"/>
          <w:numId w:val="43"/>
        </w:numPr>
        <w:spacing w:before="0" w:after="0" w:line="240" w:lineRule="auto"/>
        <w:ind w:hanging="735"/>
        <w:rPr>
          <w:rFonts w:cs="Arial"/>
          <w:b w:val="0"/>
          <w:bCs w:val="0"/>
          <w:sz w:val="22"/>
          <w:szCs w:val="22"/>
        </w:rPr>
      </w:pPr>
      <w:r w:rsidRPr="00690165">
        <w:rPr>
          <w:rFonts w:cs="Arial"/>
          <w:b w:val="0"/>
          <w:bCs w:val="0"/>
          <w:sz w:val="22"/>
          <w:szCs w:val="22"/>
        </w:rPr>
        <w:t>whether orders to trade are given or transactions are undertaken by persons before or after the same persons or persons linked to them produce or disseminate investment recommendations which are erroneous or biased or demonstrably influenced by material inte</w:t>
      </w:r>
      <w:r w:rsidRPr="00690165">
        <w:rPr>
          <w:rFonts w:cs="Arial"/>
          <w:b w:val="0"/>
          <w:bCs w:val="0"/>
          <w:sz w:val="22"/>
          <w:szCs w:val="22"/>
        </w:rPr>
        <w:t>r</w:t>
      </w:r>
      <w:r w:rsidRPr="00690165">
        <w:rPr>
          <w:rFonts w:cs="Arial"/>
          <w:b w:val="0"/>
          <w:bCs w:val="0"/>
          <w:sz w:val="22"/>
          <w:szCs w:val="22"/>
        </w:rPr>
        <w:t>est.</w:t>
      </w:r>
    </w:p>
    <w:p w:rsidR="00690165" w:rsidRPr="00690165" w:rsidRDefault="00690165" w:rsidP="00690165">
      <w:pPr>
        <w:pStyle w:val="Level2"/>
        <w:numPr>
          <w:ilvl w:val="0"/>
          <w:numId w:val="0"/>
        </w:numPr>
        <w:spacing w:before="0" w:after="0" w:line="240" w:lineRule="auto"/>
        <w:ind w:left="735"/>
        <w:rPr>
          <w:rFonts w:cs="Arial"/>
          <w:b w:val="0"/>
          <w:bCs w:val="0"/>
          <w:sz w:val="22"/>
          <w:szCs w:val="22"/>
        </w:rPr>
      </w:pPr>
    </w:p>
    <w:p w:rsidR="007B6931" w:rsidRPr="00690165" w:rsidRDefault="007B6931" w:rsidP="00690165">
      <w:pPr>
        <w:pStyle w:val="Level2"/>
        <w:numPr>
          <w:ilvl w:val="0"/>
          <w:numId w:val="0"/>
        </w:numPr>
        <w:spacing w:before="0" w:after="0" w:line="240" w:lineRule="auto"/>
        <w:ind w:left="1360" w:hanging="680"/>
        <w:rPr>
          <w:rFonts w:cs="Arial"/>
          <w:b w:val="0"/>
          <w:bCs w:val="0"/>
          <w:i/>
          <w:iCs/>
          <w:sz w:val="22"/>
          <w:szCs w:val="22"/>
        </w:rPr>
      </w:pPr>
      <w:r w:rsidRPr="00690165">
        <w:rPr>
          <w:rFonts w:cs="Arial"/>
          <w:bCs w:val="0"/>
          <w:i/>
          <w:iCs/>
          <w:sz w:val="22"/>
          <w:szCs w:val="22"/>
        </w:rPr>
        <w:t>Suggested specification/clarification</w:t>
      </w:r>
      <w:r w:rsidRPr="00690165">
        <w:rPr>
          <w:rFonts w:cs="Arial"/>
          <w:b w:val="0"/>
          <w:bCs w:val="0"/>
          <w:i/>
          <w:iCs/>
          <w:sz w:val="22"/>
          <w:szCs w:val="22"/>
        </w:rPr>
        <w:t>:</w:t>
      </w:r>
    </w:p>
    <w:p w:rsidR="00690165" w:rsidRDefault="00690165" w:rsidP="00690165">
      <w:pPr>
        <w:pStyle w:val="Level2"/>
        <w:numPr>
          <w:ilvl w:val="0"/>
          <w:numId w:val="0"/>
        </w:numPr>
        <w:spacing w:before="0" w:after="0" w:line="240" w:lineRule="auto"/>
        <w:ind w:left="680"/>
        <w:rPr>
          <w:rFonts w:cs="Arial"/>
          <w:b w:val="0"/>
          <w:bCs w:val="0"/>
          <w:i/>
          <w:iCs/>
          <w:sz w:val="22"/>
          <w:szCs w:val="22"/>
        </w:rPr>
      </w:pPr>
    </w:p>
    <w:p w:rsidR="007B6931" w:rsidRPr="00690165" w:rsidRDefault="007B6931" w:rsidP="00690165">
      <w:pPr>
        <w:pStyle w:val="Level2"/>
        <w:numPr>
          <w:ilvl w:val="0"/>
          <w:numId w:val="0"/>
        </w:numPr>
        <w:spacing w:before="0" w:after="0" w:line="240" w:lineRule="auto"/>
        <w:ind w:left="680"/>
        <w:rPr>
          <w:rFonts w:cs="Arial"/>
          <w:b w:val="0"/>
          <w:bCs w:val="0"/>
          <w:i/>
          <w:iCs/>
          <w:sz w:val="22"/>
          <w:szCs w:val="22"/>
        </w:rPr>
      </w:pPr>
      <w:r w:rsidRPr="00690165">
        <w:rPr>
          <w:rFonts w:cs="Arial"/>
          <w:b w:val="0"/>
          <w:bCs w:val="0"/>
          <w:i/>
          <w:iCs/>
          <w:sz w:val="22"/>
          <w:szCs w:val="22"/>
        </w:rPr>
        <w:t>Where such circumstances indicate that the purpose of the orders to trade or the transa</w:t>
      </w:r>
      <w:r w:rsidRPr="00690165">
        <w:rPr>
          <w:rFonts w:cs="Arial"/>
          <w:b w:val="0"/>
          <w:bCs w:val="0"/>
          <w:i/>
          <w:iCs/>
          <w:sz w:val="22"/>
          <w:szCs w:val="22"/>
        </w:rPr>
        <w:t>c</w:t>
      </w:r>
      <w:r w:rsidRPr="00690165">
        <w:rPr>
          <w:rFonts w:cs="Arial"/>
          <w:b w:val="0"/>
          <w:bCs w:val="0"/>
          <w:i/>
          <w:iCs/>
          <w:sz w:val="22"/>
          <w:szCs w:val="22"/>
        </w:rPr>
        <w:t xml:space="preserve">tions was to obtain a profit or avoid a loss resulting from price movements that were likely to be caused the production or dissemination of the investment recommendations in question then this is likely to amount to manipulation. However, such a purpose will not be evident unless it can be shown that the person or persons giving the orders to trade or undertaking the transactions were aware of (or were directed or influenced by others who were aware of) the fact that the investment recommendations in question were to be or had been produced or disseminated. Where it can be shown that information concerning the investment recommendations in question was held behind and information barrier or similarly effective arrangement such that the information did not influence the orders to trade or the transactions then this will not constitute market manipulation. </w:t>
      </w:r>
    </w:p>
    <w:permEnd w:id="1618749574"/>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lastRenderedPageBreak/>
        <w:t>&lt;ESMA_QUESTION_MAR_TA_3&gt;</w:t>
      </w:r>
    </w:p>
    <w:p w:rsidR="007B6931" w:rsidRPr="003D4B50" w:rsidRDefault="007B6931" w:rsidP="00690165">
      <w:pPr>
        <w:pStyle w:val="Level2"/>
        <w:numPr>
          <w:ilvl w:val="0"/>
          <w:numId w:val="0"/>
        </w:numPr>
        <w:spacing w:before="0" w:after="0" w:line="240" w:lineRule="auto"/>
        <w:rPr>
          <w:rFonts w:cs="Arial"/>
          <w:b w:val="0"/>
          <w:bCs w:val="0"/>
          <w:sz w:val="22"/>
          <w:szCs w:val="22"/>
        </w:rPr>
      </w:pPr>
      <w:permStart w:id="82267317" w:edGrp="everyone"/>
      <w:r w:rsidRPr="003D4B50">
        <w:rPr>
          <w:rFonts w:cs="Arial"/>
          <w:b w:val="0"/>
          <w:bCs w:val="0"/>
          <w:sz w:val="22"/>
          <w:szCs w:val="22"/>
        </w:rPr>
        <w:t>No. An attempt to acquire sensitive information by masquerading as a trustworthy entity in an electronic communication is clearly unacceptable but it is not</w:t>
      </w:r>
      <w:r>
        <w:rPr>
          <w:rFonts w:cs="Arial"/>
          <w:b w:val="0"/>
          <w:bCs w:val="0"/>
          <w:sz w:val="22"/>
          <w:szCs w:val="22"/>
        </w:rPr>
        <w:t xml:space="preserve"> an</w:t>
      </w:r>
      <w:r w:rsidRPr="003D4B50">
        <w:rPr>
          <w:rFonts w:cs="Arial"/>
          <w:b w:val="0"/>
          <w:bCs w:val="0"/>
          <w:sz w:val="22"/>
          <w:szCs w:val="22"/>
        </w:rPr>
        <w:t xml:space="preserve"> activity which is specific to financial markets or market manipulation and it is the subject of other laws and regul</w:t>
      </w:r>
      <w:r w:rsidRPr="003D4B50">
        <w:rPr>
          <w:rFonts w:cs="Arial"/>
          <w:b w:val="0"/>
          <w:bCs w:val="0"/>
          <w:sz w:val="22"/>
          <w:szCs w:val="22"/>
        </w:rPr>
        <w:t>a</w:t>
      </w:r>
      <w:r w:rsidRPr="003D4B50">
        <w:rPr>
          <w:rFonts w:cs="Arial"/>
          <w:b w:val="0"/>
          <w:bCs w:val="0"/>
          <w:sz w:val="22"/>
          <w:szCs w:val="22"/>
        </w:rPr>
        <w:t>tions. Conceptually, there is nothing that distinguishes Phishing that may be engaged in</w:t>
      </w:r>
      <w:r>
        <w:rPr>
          <w:rFonts w:cs="Arial"/>
          <w:b w:val="0"/>
          <w:bCs w:val="0"/>
          <w:sz w:val="22"/>
          <w:szCs w:val="22"/>
        </w:rPr>
        <w:t>,</w:t>
      </w:r>
      <w:r w:rsidRPr="003D4B50">
        <w:rPr>
          <w:rFonts w:cs="Arial"/>
          <w:b w:val="0"/>
          <w:bCs w:val="0"/>
          <w:sz w:val="22"/>
          <w:szCs w:val="22"/>
        </w:rPr>
        <w:t xml:space="preserve"> in the context of an attempted market manipulation from Phishing in other co</w:t>
      </w:r>
      <w:r w:rsidRPr="003D4B50">
        <w:rPr>
          <w:rFonts w:cs="Arial"/>
          <w:b w:val="0"/>
          <w:bCs w:val="0"/>
          <w:sz w:val="22"/>
          <w:szCs w:val="22"/>
        </w:rPr>
        <w:t>n</w:t>
      </w:r>
      <w:r w:rsidRPr="003D4B50">
        <w:rPr>
          <w:rFonts w:cs="Arial"/>
          <w:b w:val="0"/>
          <w:bCs w:val="0"/>
          <w:sz w:val="22"/>
          <w:szCs w:val="22"/>
        </w:rPr>
        <w:t>texts. While Phishing may be an illicit activity that may be engaged in the course of attempting a ma</w:t>
      </w:r>
      <w:r w:rsidRPr="003D4B50">
        <w:rPr>
          <w:rFonts w:cs="Arial"/>
          <w:b w:val="0"/>
          <w:bCs w:val="0"/>
          <w:sz w:val="22"/>
          <w:szCs w:val="22"/>
        </w:rPr>
        <w:t>r</w:t>
      </w:r>
      <w:r w:rsidRPr="003D4B50">
        <w:rPr>
          <w:rFonts w:cs="Arial"/>
          <w:b w:val="0"/>
          <w:bCs w:val="0"/>
          <w:sz w:val="22"/>
          <w:szCs w:val="22"/>
        </w:rPr>
        <w:t>ket manipulation, it is not in itself an example of market manipulation.</w:t>
      </w:r>
      <w:r>
        <w:rPr>
          <w:rFonts w:cs="Arial"/>
          <w:b w:val="0"/>
          <w:bCs w:val="0"/>
          <w:sz w:val="22"/>
          <w:szCs w:val="22"/>
        </w:rPr>
        <w:t xml:space="preserve"> Rather, i</w:t>
      </w:r>
      <w:r w:rsidRPr="003D4B50">
        <w:rPr>
          <w:rFonts w:cs="Arial"/>
          <w:b w:val="0"/>
          <w:bCs w:val="0"/>
          <w:sz w:val="22"/>
          <w:szCs w:val="22"/>
        </w:rPr>
        <w:t>t is an attempt to obtain confidential info</w:t>
      </w:r>
      <w:r w:rsidRPr="003D4B50">
        <w:rPr>
          <w:rFonts w:cs="Arial"/>
          <w:b w:val="0"/>
          <w:bCs w:val="0"/>
          <w:sz w:val="22"/>
          <w:szCs w:val="22"/>
        </w:rPr>
        <w:t>r</w:t>
      </w:r>
      <w:r w:rsidRPr="003D4B50">
        <w:rPr>
          <w:rFonts w:cs="Arial"/>
          <w:b w:val="0"/>
          <w:bCs w:val="0"/>
          <w:sz w:val="22"/>
          <w:szCs w:val="22"/>
        </w:rPr>
        <w:t>mation.</w:t>
      </w:r>
    </w:p>
    <w:permEnd w:id="82267317"/>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7B6931" w:rsidRDefault="007B6931" w:rsidP="00690165">
      <w:pPr>
        <w:pStyle w:val="Level2"/>
        <w:numPr>
          <w:ilvl w:val="0"/>
          <w:numId w:val="0"/>
        </w:numPr>
        <w:spacing w:before="0" w:after="0" w:line="240" w:lineRule="auto"/>
        <w:rPr>
          <w:rFonts w:cs="Arial"/>
          <w:b w:val="0"/>
          <w:bCs w:val="0"/>
          <w:sz w:val="22"/>
          <w:szCs w:val="22"/>
        </w:rPr>
      </w:pPr>
      <w:permStart w:id="1670400400" w:edGrp="everyone"/>
      <w:r w:rsidRPr="003D4B50">
        <w:rPr>
          <w:rFonts w:cs="Arial"/>
          <w:b w:val="0"/>
          <w:bCs w:val="0"/>
          <w:sz w:val="22"/>
          <w:szCs w:val="22"/>
        </w:rPr>
        <w:t>In principle, we agree that market manipulation may be effected by trading on a trading venue that is intended to impact the price or value of the same or related OTC instruments. Similarly, OTC trading may be manipulative where it is engaged in for the purpose of m</w:t>
      </w:r>
      <w:r w:rsidRPr="003D4B50">
        <w:rPr>
          <w:rFonts w:cs="Arial"/>
          <w:b w:val="0"/>
          <w:bCs w:val="0"/>
          <w:sz w:val="22"/>
          <w:szCs w:val="22"/>
        </w:rPr>
        <w:t>a</w:t>
      </w:r>
      <w:r w:rsidRPr="003D4B50">
        <w:rPr>
          <w:rFonts w:cs="Arial"/>
          <w:b w:val="0"/>
          <w:bCs w:val="0"/>
          <w:sz w:val="22"/>
          <w:szCs w:val="22"/>
        </w:rPr>
        <w:t xml:space="preserve">nipulating prices of the same or related instruments trading on trading venues. Again, however, the purpose of the trading is a critical consideration here and this should be made clear: Trading on an exchange which has the effect of impacting prices in OTC markets is not in and of itself manipulative. </w:t>
      </w:r>
    </w:p>
    <w:p w:rsidR="00E9344E" w:rsidRDefault="00E9344E" w:rsidP="00E9344E"/>
    <w:permEnd w:id="1670400400"/>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1018128308" w:edGrp="everyone"/>
      <w:r>
        <w:t>TYPE YOUR TEXT HERE</w:t>
      </w:r>
    </w:p>
    <w:permEnd w:id="1018128308"/>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431117748" w:edGrp="everyone"/>
      <w:r>
        <w:t>TYPE YOUR TEXT HERE</w:t>
      </w:r>
    </w:p>
    <w:permEnd w:id="431117748"/>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E9344E" w:rsidP="00E9344E">
      <w:permStart w:id="484575516" w:edGrp="everyone"/>
      <w:r>
        <w:t>TYPE YOUR TEXT HERE</w:t>
      </w:r>
    </w:p>
    <w:permEnd w:id="484575516"/>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753289588" w:edGrp="everyone"/>
      <w:r>
        <w:t>TYPE YOUR TEXT HERE</w:t>
      </w:r>
    </w:p>
    <w:permEnd w:id="753289588"/>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738992751" w:edGrp="everyone"/>
      <w:r>
        <w:t>TYPE YOUR TEXT HERE</w:t>
      </w:r>
    </w:p>
    <w:permEnd w:id="738992751"/>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7B6931" w:rsidRPr="004209B6" w:rsidRDefault="007B6931" w:rsidP="007B6931">
      <w:pPr>
        <w:pStyle w:val="Level1"/>
        <w:numPr>
          <w:ilvl w:val="0"/>
          <w:numId w:val="0"/>
        </w:numPr>
        <w:spacing w:before="0" w:after="0" w:line="240" w:lineRule="auto"/>
        <w:rPr>
          <w:rFonts w:cs="Arial"/>
          <w:b w:val="0"/>
        </w:rPr>
      </w:pPr>
      <w:permStart w:id="2070282586" w:edGrp="everyone"/>
      <w:r w:rsidRPr="00586BE1">
        <w:rPr>
          <w:rFonts w:cs="Arial"/>
          <w:b w:val="0"/>
        </w:rPr>
        <w:t>We generally agree with the non-exhaustive list provided in paragraph 2) of the draft technical advice. However, we do not agree that the closed period prohibition should apply in rel</w:t>
      </w:r>
      <w:r w:rsidRPr="00586BE1">
        <w:rPr>
          <w:rFonts w:cs="Arial"/>
          <w:b w:val="0"/>
        </w:rPr>
        <w:t>a</w:t>
      </w:r>
      <w:r w:rsidRPr="00586BE1">
        <w:rPr>
          <w:rFonts w:cs="Arial"/>
          <w:b w:val="0"/>
        </w:rPr>
        <w:t>tion to a fully discretionary portfolio management mandate where the PDMR has no possibility to infl</w:t>
      </w:r>
      <w:r w:rsidRPr="00586BE1">
        <w:rPr>
          <w:rFonts w:cs="Arial"/>
          <w:b w:val="0"/>
        </w:rPr>
        <w:t>u</w:t>
      </w:r>
      <w:r w:rsidRPr="00586BE1">
        <w:rPr>
          <w:rFonts w:cs="Arial"/>
          <w:b w:val="0"/>
        </w:rPr>
        <w:t>ence the investment decisions, particularly where the PDMR’s assets are pooled with those of other investors and invested collectively.</w:t>
      </w:r>
    </w:p>
    <w:p w:rsidR="00E9344E" w:rsidRDefault="00E9344E" w:rsidP="00E9344E"/>
    <w:permEnd w:id="2070282586"/>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7B6931" w:rsidRPr="00586BE1" w:rsidRDefault="007B6931" w:rsidP="007B6931">
      <w:pPr>
        <w:pStyle w:val="Body1"/>
        <w:spacing w:after="0" w:line="240" w:lineRule="auto"/>
        <w:ind w:left="0"/>
        <w:rPr>
          <w:sz w:val="22"/>
          <w:szCs w:val="22"/>
        </w:rPr>
      </w:pPr>
      <w:permStart w:id="1435455211" w:edGrp="everyone"/>
      <w:r w:rsidRPr="00586BE1">
        <w:rPr>
          <w:sz w:val="22"/>
          <w:szCs w:val="22"/>
        </w:rPr>
        <w:t xml:space="preserve">Yes, we consider it appropriate to take into account the index weighting, the composition of the basket of securities and the interests held in investment funds. This would also be in line with the EU Short Selling Regulation (No. 236/2012). </w:t>
      </w:r>
    </w:p>
    <w:permEnd w:id="1435455211"/>
    <w:p w:rsidR="00E9344E" w:rsidRDefault="00E9344E" w:rsidP="00E9344E">
      <w:r>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7B6931" w:rsidRPr="00586BE1" w:rsidRDefault="007B6931" w:rsidP="007B6931">
      <w:pPr>
        <w:pStyle w:val="Body1"/>
        <w:spacing w:after="0" w:line="240" w:lineRule="auto"/>
        <w:ind w:left="0"/>
        <w:rPr>
          <w:sz w:val="22"/>
          <w:szCs w:val="22"/>
        </w:rPr>
      </w:pPr>
      <w:permStart w:id="1717374445" w:edGrp="everyone"/>
      <w:r w:rsidRPr="00586BE1">
        <w:rPr>
          <w:sz w:val="22"/>
          <w:szCs w:val="22"/>
        </w:rPr>
        <w:t>Although we understand ESMA’s overall approach in paragraphs 4) through 14) of the draft technical advice, in our view it would be helpful if ESMA would provide further ela</w:t>
      </w:r>
      <w:r w:rsidRPr="00586BE1">
        <w:rPr>
          <w:sz w:val="22"/>
          <w:szCs w:val="22"/>
        </w:rPr>
        <w:t>b</w:t>
      </w:r>
      <w:r w:rsidRPr="00586BE1">
        <w:rPr>
          <w:sz w:val="22"/>
          <w:szCs w:val="22"/>
        </w:rPr>
        <w:t>oration and clarification regarding the circumstances when trading is permitted during closed p</w:t>
      </w:r>
      <w:r w:rsidRPr="00586BE1">
        <w:rPr>
          <w:sz w:val="22"/>
          <w:szCs w:val="22"/>
        </w:rPr>
        <w:t>e</w:t>
      </w:r>
      <w:r w:rsidRPr="00586BE1">
        <w:rPr>
          <w:sz w:val="22"/>
          <w:szCs w:val="22"/>
        </w:rPr>
        <w:t xml:space="preserve">riods. We find that quite a few of the terms and concepts employed in those paragraphs are susceptible of subjective, qualitative interpretation, which would render consistency of application challenging in practice. In particular </w:t>
      </w:r>
    </w:p>
    <w:p w:rsidR="007B6931" w:rsidRPr="00586BE1" w:rsidRDefault="007B6931" w:rsidP="007B6931">
      <w:pPr>
        <w:pStyle w:val="Body1"/>
        <w:numPr>
          <w:ilvl w:val="0"/>
          <w:numId w:val="44"/>
        </w:numPr>
        <w:spacing w:after="0" w:line="240" w:lineRule="auto"/>
        <w:ind w:left="709" w:hanging="709"/>
        <w:rPr>
          <w:sz w:val="22"/>
          <w:szCs w:val="22"/>
        </w:rPr>
      </w:pPr>
      <w:r w:rsidRPr="00586BE1">
        <w:rPr>
          <w:sz w:val="22"/>
          <w:szCs w:val="22"/>
        </w:rPr>
        <w:t>in relation to paragraph 4), we are unclear as to what exactly it means that the transa</w:t>
      </w:r>
      <w:r w:rsidRPr="00586BE1">
        <w:rPr>
          <w:sz w:val="22"/>
          <w:szCs w:val="22"/>
        </w:rPr>
        <w:t>c</w:t>
      </w:r>
      <w:r w:rsidRPr="00586BE1">
        <w:rPr>
          <w:sz w:val="22"/>
          <w:szCs w:val="22"/>
        </w:rPr>
        <w:t xml:space="preserve">tion “cannot be executed at another moment in time”; </w:t>
      </w:r>
    </w:p>
    <w:p w:rsidR="007B6931" w:rsidRPr="00586BE1" w:rsidRDefault="007B6931" w:rsidP="007B6931">
      <w:pPr>
        <w:pStyle w:val="Body1"/>
        <w:numPr>
          <w:ilvl w:val="0"/>
          <w:numId w:val="44"/>
        </w:numPr>
        <w:spacing w:after="0" w:line="240" w:lineRule="auto"/>
        <w:ind w:left="709" w:hanging="709"/>
        <w:rPr>
          <w:sz w:val="22"/>
          <w:szCs w:val="22"/>
        </w:rPr>
      </w:pPr>
      <w:r w:rsidRPr="00586BE1">
        <w:rPr>
          <w:sz w:val="22"/>
          <w:szCs w:val="22"/>
        </w:rPr>
        <w:t>in relation to paragraph 7), we would like to suggest the word “extremely” be d</w:t>
      </w:r>
      <w:r w:rsidRPr="00586BE1">
        <w:rPr>
          <w:sz w:val="22"/>
          <w:szCs w:val="22"/>
        </w:rPr>
        <w:t>e</w:t>
      </w:r>
      <w:r w:rsidRPr="00586BE1">
        <w:rPr>
          <w:sz w:val="22"/>
          <w:szCs w:val="22"/>
        </w:rPr>
        <w:t>leted as we are unclear whether there is a practicable distinction between “extremely urgent” as opposed to “urgent”, and (ii) the word “only” be replaced with “most” before “reasonable alternative” as it would be economically unreasonable to oblige PDMR to engage in a sub-optimal financial tran</w:t>
      </w:r>
      <w:r w:rsidRPr="00586BE1">
        <w:rPr>
          <w:sz w:val="22"/>
          <w:szCs w:val="22"/>
        </w:rPr>
        <w:t>s</w:t>
      </w:r>
      <w:r w:rsidRPr="00586BE1">
        <w:rPr>
          <w:sz w:val="22"/>
          <w:szCs w:val="22"/>
        </w:rPr>
        <w:t xml:space="preserve">action due to such restriction; </w:t>
      </w:r>
    </w:p>
    <w:p w:rsidR="007B6931" w:rsidRPr="00586BE1" w:rsidRDefault="007B6931" w:rsidP="007B6931">
      <w:pPr>
        <w:pStyle w:val="Body1"/>
        <w:numPr>
          <w:ilvl w:val="0"/>
          <w:numId w:val="44"/>
        </w:numPr>
        <w:spacing w:after="0" w:line="240" w:lineRule="auto"/>
        <w:ind w:left="709" w:hanging="709"/>
        <w:rPr>
          <w:sz w:val="22"/>
          <w:szCs w:val="22"/>
        </w:rPr>
      </w:pPr>
      <w:r w:rsidRPr="00586BE1">
        <w:rPr>
          <w:sz w:val="22"/>
          <w:szCs w:val="22"/>
        </w:rPr>
        <w:t>in relation to paragraph 8), we would like to suggest that the word “e</w:t>
      </w:r>
      <w:r w:rsidRPr="00586BE1">
        <w:rPr>
          <w:sz w:val="22"/>
          <w:szCs w:val="22"/>
        </w:rPr>
        <w:t>x</w:t>
      </w:r>
      <w:r w:rsidRPr="00586BE1">
        <w:rPr>
          <w:sz w:val="22"/>
          <w:szCs w:val="22"/>
        </w:rPr>
        <w:t xml:space="preserve">tremely” be deleted as we are unclear whether there is a practicable distinction between “extremely urgent” as opposed to “urgent”, </w:t>
      </w:r>
    </w:p>
    <w:p w:rsidR="007B6931" w:rsidRPr="00586BE1" w:rsidRDefault="007B6931" w:rsidP="007B6931">
      <w:pPr>
        <w:pStyle w:val="Body1"/>
        <w:numPr>
          <w:ilvl w:val="0"/>
          <w:numId w:val="44"/>
        </w:numPr>
        <w:spacing w:after="0" w:line="240" w:lineRule="auto"/>
        <w:ind w:left="709" w:hanging="709"/>
        <w:rPr>
          <w:sz w:val="22"/>
          <w:szCs w:val="22"/>
        </w:rPr>
      </w:pPr>
      <w:r w:rsidRPr="00586BE1">
        <w:rPr>
          <w:sz w:val="22"/>
          <w:szCs w:val="22"/>
        </w:rPr>
        <w:t>in relation to paragraph 13), we consider 4 months to be an extremely long period for notification, especially coupled with the additional requirement that the PDMR’s decision to exercise the option/ warrant or convert the convertible bonds to shares be “irrevoc</w:t>
      </w:r>
      <w:r w:rsidRPr="00586BE1">
        <w:rPr>
          <w:sz w:val="22"/>
          <w:szCs w:val="22"/>
        </w:rPr>
        <w:t>a</w:t>
      </w:r>
      <w:r w:rsidRPr="00586BE1">
        <w:rPr>
          <w:sz w:val="22"/>
          <w:szCs w:val="22"/>
        </w:rPr>
        <w:t>ble”.</w:t>
      </w:r>
    </w:p>
    <w:permEnd w:id="1717374445"/>
    <w:p w:rsidR="00E9344E" w:rsidRDefault="00E9344E" w:rsidP="00E9344E">
      <w:r>
        <w:t>&lt;ESMA_QUESTION_MAR_TA_12&gt;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267CEC" w:rsidRDefault="007B6931" w:rsidP="007B6931">
      <w:pPr>
        <w:pStyle w:val="Body1"/>
        <w:spacing w:after="240" w:line="240" w:lineRule="auto"/>
        <w:ind w:left="0"/>
        <w:rPr>
          <w:sz w:val="22"/>
          <w:szCs w:val="22"/>
        </w:rPr>
      </w:pPr>
      <w:permStart w:id="1080310318" w:edGrp="everyone"/>
      <w:r w:rsidRPr="00586BE1">
        <w:rPr>
          <w:sz w:val="22"/>
          <w:szCs w:val="22"/>
        </w:rPr>
        <w:t>We do not agree that the closed period prohibition should apply in relation to a fully di</w:t>
      </w:r>
      <w:r w:rsidRPr="00586BE1">
        <w:rPr>
          <w:sz w:val="22"/>
          <w:szCs w:val="22"/>
        </w:rPr>
        <w:t>s</w:t>
      </w:r>
      <w:r w:rsidRPr="00586BE1">
        <w:rPr>
          <w:sz w:val="22"/>
          <w:szCs w:val="22"/>
        </w:rPr>
        <w:t>cretionary portfolio management mandate where the PDMR has no possibility to influence the i</w:t>
      </w:r>
      <w:r w:rsidRPr="00586BE1">
        <w:rPr>
          <w:sz w:val="22"/>
          <w:szCs w:val="22"/>
        </w:rPr>
        <w:t>n</w:t>
      </w:r>
      <w:r w:rsidRPr="00586BE1">
        <w:rPr>
          <w:sz w:val="22"/>
          <w:szCs w:val="22"/>
        </w:rPr>
        <w:t>vestment decisions.</w:t>
      </w:r>
    </w:p>
    <w:p w:rsidR="007B6931" w:rsidRPr="00586BE1" w:rsidRDefault="007B6931" w:rsidP="007B6931">
      <w:pPr>
        <w:pStyle w:val="Body1"/>
        <w:spacing w:after="240" w:line="240" w:lineRule="auto"/>
        <w:ind w:left="0"/>
        <w:rPr>
          <w:sz w:val="22"/>
          <w:szCs w:val="22"/>
        </w:rPr>
      </w:pPr>
      <w:r w:rsidRPr="00586BE1">
        <w:rPr>
          <w:sz w:val="22"/>
          <w:szCs w:val="22"/>
        </w:rPr>
        <w:t>In particular, we do not consider the guidance provided by ESMA in paragraphs 114 and 115 of the consultation paper, which suggests that PDMR inform the portfolio managers of the relevant prohibitions and closed periods, as necessary or us</w:t>
      </w:r>
      <w:r w:rsidRPr="00586BE1">
        <w:rPr>
          <w:sz w:val="22"/>
          <w:szCs w:val="22"/>
        </w:rPr>
        <w:t>e</w:t>
      </w:r>
      <w:r w:rsidRPr="00586BE1">
        <w:rPr>
          <w:sz w:val="22"/>
          <w:szCs w:val="22"/>
        </w:rPr>
        <w:t>ful. The manager may often pool the assets of the PDMR with those of other investors and invest them in or as part of a collective inves</w:t>
      </w:r>
      <w:r w:rsidRPr="00586BE1">
        <w:rPr>
          <w:sz w:val="22"/>
          <w:szCs w:val="22"/>
        </w:rPr>
        <w:t>t</w:t>
      </w:r>
      <w:r w:rsidRPr="00586BE1">
        <w:rPr>
          <w:sz w:val="22"/>
          <w:szCs w:val="22"/>
        </w:rPr>
        <w:t>ment scheme; in such circumstances it would be unnecessary and unhelpful for the manager to receive numerous communic</w:t>
      </w:r>
      <w:r w:rsidRPr="00586BE1">
        <w:rPr>
          <w:sz w:val="22"/>
          <w:szCs w:val="22"/>
        </w:rPr>
        <w:t>a</w:t>
      </w:r>
      <w:r w:rsidRPr="00586BE1">
        <w:rPr>
          <w:sz w:val="22"/>
          <w:szCs w:val="22"/>
        </w:rPr>
        <w:t>tions prohibiting investments in various issuers. Rather, we are of the view that, having granted a portfolio manager a fully discretionary ma</w:t>
      </w:r>
      <w:r w:rsidRPr="00586BE1">
        <w:rPr>
          <w:sz w:val="22"/>
          <w:szCs w:val="22"/>
        </w:rPr>
        <w:t>n</w:t>
      </w:r>
      <w:r w:rsidRPr="00586BE1">
        <w:rPr>
          <w:sz w:val="22"/>
          <w:szCs w:val="22"/>
        </w:rPr>
        <w:t>date, the PDMR, like any other investor/ client of the manager, should be expected to leave it up to the portfolio ma</w:t>
      </w:r>
      <w:r w:rsidRPr="00586BE1">
        <w:rPr>
          <w:sz w:val="22"/>
          <w:szCs w:val="22"/>
        </w:rPr>
        <w:t>n</w:t>
      </w:r>
      <w:r w:rsidRPr="00586BE1">
        <w:rPr>
          <w:sz w:val="22"/>
          <w:szCs w:val="22"/>
        </w:rPr>
        <w:t>ager to exercise its discretion independently, without interference or unne</w:t>
      </w:r>
      <w:r w:rsidRPr="00586BE1">
        <w:rPr>
          <w:sz w:val="22"/>
          <w:szCs w:val="22"/>
        </w:rPr>
        <w:t>c</w:t>
      </w:r>
      <w:r w:rsidRPr="00586BE1">
        <w:rPr>
          <w:sz w:val="22"/>
          <w:szCs w:val="22"/>
        </w:rPr>
        <w:t>essary diversion.</w:t>
      </w:r>
    </w:p>
    <w:permEnd w:id="1080310318"/>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7B6931" w:rsidRPr="007B6931" w:rsidRDefault="007B6931" w:rsidP="007B6931">
      <w:pPr>
        <w:spacing w:after="240"/>
        <w:rPr>
          <w:rFonts w:ascii="Arial" w:hAnsi="Arial" w:cs="Arial"/>
          <w:sz w:val="22"/>
          <w:szCs w:val="22"/>
        </w:rPr>
      </w:pPr>
      <w:permStart w:id="2062057323" w:edGrp="everyone"/>
      <w:r w:rsidRPr="007B6931">
        <w:rPr>
          <w:rFonts w:ascii="Arial" w:eastAsia="Calibri" w:hAnsi="Arial" w:cs="Arial"/>
          <w:sz w:val="22"/>
          <w:szCs w:val="22"/>
        </w:rPr>
        <w:t>Yes, we consider the transactions contained in the non-exhaustive list to be appropriate for the purposes of article 19(12)(b).</w:t>
      </w:r>
    </w:p>
    <w:permEnd w:id="2062057323"/>
    <w:p w:rsidR="00E9344E" w:rsidRDefault="00E9344E" w:rsidP="00E9344E">
      <w:r>
        <w:t>&lt;ESMA_QUESTION_MAR_TA_14&gt;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573529918" w:edGrp="everyone"/>
      <w:r>
        <w:t>TYPE YOUR TEXT HERE</w:t>
      </w:r>
    </w:p>
    <w:permEnd w:id="573529918"/>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244911975" w:edGrp="everyone"/>
      <w:r>
        <w:t>TYPE YOUR TEXT HERE</w:t>
      </w:r>
    </w:p>
    <w:permEnd w:id="244911975"/>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159921568" w:edGrp="everyone"/>
      <w:r>
        <w:t>TYPE YOUR TEXT HERE</w:t>
      </w:r>
    </w:p>
    <w:permEnd w:id="159921568"/>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126969502" w:edGrp="everyone"/>
      <w:r>
        <w:t>TYPE YOUR TEXT HERE</w:t>
      </w:r>
    </w:p>
    <w:permEnd w:id="126969502"/>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861370640" w:edGrp="everyone"/>
      <w:r>
        <w:t>TYPE YOUR TEXT HERE</w:t>
      </w:r>
    </w:p>
    <w:permEnd w:id="861370640"/>
    <w:p w:rsidR="00E9344E" w:rsidRDefault="00E9344E" w:rsidP="00E9344E">
      <w:r>
        <w:t>&lt;ESMA_QUESTION_MAR_TA_19&gt;</w:t>
      </w:r>
    </w:p>
    <w:p w:rsidR="003A6E9A" w:rsidRPr="009137B6" w:rsidRDefault="003A6E9A" w:rsidP="009137B6">
      <w:pPr>
        <w:keepLines/>
      </w:pPr>
      <w:bookmarkStart w:id="4" w:name="_GoBack"/>
      <w:bookmarkEnd w:id="4"/>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267CEC">
            <w:rPr>
              <w:noProof/>
            </w:rPr>
            <w:t>20</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024F53">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351C39"/>
    <w:multiLevelType w:val="hybridMultilevel"/>
    <w:tmpl w:val="BCE2A25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D682CE2"/>
    <w:multiLevelType w:val="hybridMultilevel"/>
    <w:tmpl w:val="372854D4"/>
    <w:lvl w:ilvl="0" w:tplc="BC8E49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0">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nsid w:val="7DFC7EBB"/>
    <w:multiLevelType w:val="hybridMultilevel"/>
    <w:tmpl w:val="132CEE72"/>
    <w:lvl w:ilvl="0" w:tplc="CF0ED806">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7"/>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3"/>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8"/>
  </w:num>
  <w:num w:numId="22">
    <w:abstractNumId w:val="37"/>
  </w:num>
  <w:num w:numId="23">
    <w:abstractNumId w:val="25"/>
  </w:num>
  <w:num w:numId="24">
    <w:abstractNumId w:val="10"/>
  </w:num>
  <w:num w:numId="25">
    <w:abstractNumId w:val="32"/>
  </w:num>
  <w:num w:numId="26">
    <w:abstractNumId w:val="31"/>
  </w:num>
  <w:num w:numId="27">
    <w:abstractNumId w:val="21"/>
  </w:num>
  <w:num w:numId="28">
    <w:abstractNumId w:val="35"/>
  </w:num>
  <w:num w:numId="29">
    <w:abstractNumId w:val="39"/>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5"/>
  </w:num>
  <w:num w:numId="42">
    <w:abstractNumId w:val="36"/>
  </w:num>
  <w:num w:numId="43">
    <w:abstractNumId w:val="41"/>
  </w:num>
  <w:num w:numId="44">
    <w:abstractNumId w:val="26"/>
  </w:num>
  <w:num w:numId="45">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67CEC"/>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16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B6931"/>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uiPriority w:val="99"/>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Level1">
    <w:name w:val="Level 1"/>
    <w:basedOn w:val="Normal"/>
    <w:next w:val="Normal"/>
    <w:rsid w:val="007B6931"/>
    <w:pPr>
      <w:keepNext/>
      <w:numPr>
        <w:numId w:val="42"/>
      </w:numPr>
      <w:spacing w:before="280" w:after="140" w:line="290" w:lineRule="auto"/>
      <w:jc w:val="both"/>
      <w:outlineLvl w:val="0"/>
    </w:pPr>
    <w:rPr>
      <w:rFonts w:ascii="Arial" w:hAnsi="Arial"/>
      <w:b/>
      <w:bCs/>
      <w:kern w:val="20"/>
      <w:sz w:val="22"/>
      <w:szCs w:val="32"/>
      <w:lang w:eastAsia="en-GB"/>
    </w:rPr>
  </w:style>
  <w:style w:type="paragraph" w:customStyle="1" w:styleId="Level2">
    <w:name w:val="Level 2"/>
    <w:basedOn w:val="Normal"/>
    <w:rsid w:val="007B6931"/>
    <w:pPr>
      <w:keepNext/>
      <w:numPr>
        <w:ilvl w:val="1"/>
        <w:numId w:val="42"/>
      </w:numPr>
      <w:spacing w:before="280" w:after="60" w:line="290" w:lineRule="auto"/>
      <w:jc w:val="both"/>
      <w:outlineLvl w:val="1"/>
    </w:pPr>
    <w:rPr>
      <w:rFonts w:ascii="Arial" w:hAnsi="Arial"/>
      <w:b/>
      <w:bCs/>
      <w:kern w:val="20"/>
      <w:sz w:val="21"/>
      <w:szCs w:val="31"/>
      <w:lang w:eastAsia="en-GB"/>
    </w:rPr>
  </w:style>
  <w:style w:type="paragraph" w:customStyle="1" w:styleId="Level3">
    <w:name w:val="Level 3"/>
    <w:basedOn w:val="Normal"/>
    <w:rsid w:val="007B6931"/>
    <w:pPr>
      <w:numPr>
        <w:ilvl w:val="2"/>
        <w:numId w:val="42"/>
      </w:numPr>
      <w:spacing w:after="140" w:line="290" w:lineRule="auto"/>
      <w:jc w:val="both"/>
      <w:outlineLvl w:val="2"/>
    </w:pPr>
    <w:rPr>
      <w:rFonts w:ascii="Arial" w:hAnsi="Arial"/>
      <w:kern w:val="20"/>
      <w:szCs w:val="28"/>
      <w:lang w:eastAsia="en-GB"/>
    </w:rPr>
  </w:style>
  <w:style w:type="paragraph" w:customStyle="1" w:styleId="Level4">
    <w:name w:val="Level 4"/>
    <w:basedOn w:val="Normal"/>
    <w:rsid w:val="007B6931"/>
    <w:pPr>
      <w:numPr>
        <w:ilvl w:val="3"/>
        <w:numId w:val="42"/>
      </w:numPr>
      <w:spacing w:after="140" w:line="290" w:lineRule="auto"/>
      <w:jc w:val="both"/>
      <w:outlineLvl w:val="3"/>
    </w:pPr>
    <w:rPr>
      <w:rFonts w:ascii="Arial" w:hAnsi="Arial"/>
      <w:kern w:val="20"/>
      <w:lang w:eastAsia="en-GB"/>
    </w:rPr>
  </w:style>
  <w:style w:type="paragraph" w:customStyle="1" w:styleId="Level5">
    <w:name w:val="Level 5"/>
    <w:basedOn w:val="Normal"/>
    <w:rsid w:val="007B6931"/>
    <w:pPr>
      <w:numPr>
        <w:ilvl w:val="4"/>
        <w:numId w:val="42"/>
      </w:numPr>
      <w:spacing w:after="140" w:line="290" w:lineRule="auto"/>
      <w:jc w:val="both"/>
      <w:outlineLvl w:val="4"/>
    </w:pPr>
    <w:rPr>
      <w:rFonts w:ascii="Arial" w:hAnsi="Arial"/>
      <w:kern w:val="20"/>
      <w:lang w:eastAsia="en-GB"/>
    </w:rPr>
  </w:style>
  <w:style w:type="paragraph" w:customStyle="1" w:styleId="Level6">
    <w:name w:val="Level 6"/>
    <w:basedOn w:val="Normal"/>
    <w:rsid w:val="007B6931"/>
    <w:pPr>
      <w:numPr>
        <w:ilvl w:val="5"/>
        <w:numId w:val="42"/>
      </w:numPr>
      <w:spacing w:after="140" w:line="290" w:lineRule="auto"/>
      <w:jc w:val="both"/>
      <w:outlineLvl w:val="5"/>
    </w:pPr>
    <w:rPr>
      <w:rFonts w:ascii="Arial" w:hAnsi="Arial"/>
      <w:kern w:val="20"/>
      <w:lang w:eastAsia="en-GB"/>
    </w:rPr>
  </w:style>
  <w:style w:type="paragraph" w:customStyle="1" w:styleId="Level7">
    <w:name w:val="Level 7"/>
    <w:basedOn w:val="Normal"/>
    <w:rsid w:val="007B6931"/>
    <w:pPr>
      <w:numPr>
        <w:ilvl w:val="6"/>
        <w:numId w:val="42"/>
      </w:numPr>
      <w:spacing w:after="140" w:line="290" w:lineRule="auto"/>
      <w:jc w:val="both"/>
      <w:outlineLvl w:val="6"/>
    </w:pPr>
    <w:rPr>
      <w:rFonts w:ascii="Arial" w:hAnsi="Arial"/>
      <w:kern w:val="20"/>
      <w:lang w:eastAsia="en-GB"/>
    </w:rPr>
  </w:style>
  <w:style w:type="paragraph" w:customStyle="1" w:styleId="Level8">
    <w:name w:val="Level 8"/>
    <w:basedOn w:val="Normal"/>
    <w:rsid w:val="007B6931"/>
    <w:pPr>
      <w:numPr>
        <w:ilvl w:val="7"/>
        <w:numId w:val="42"/>
      </w:numPr>
      <w:spacing w:after="140" w:line="290" w:lineRule="auto"/>
      <w:jc w:val="both"/>
      <w:outlineLvl w:val="7"/>
    </w:pPr>
    <w:rPr>
      <w:rFonts w:ascii="Arial" w:hAnsi="Arial"/>
      <w:kern w:val="20"/>
      <w:lang w:eastAsia="en-GB"/>
    </w:rPr>
  </w:style>
  <w:style w:type="paragraph" w:customStyle="1" w:styleId="Level9">
    <w:name w:val="Level 9"/>
    <w:basedOn w:val="Normal"/>
    <w:rsid w:val="007B6931"/>
    <w:pPr>
      <w:numPr>
        <w:ilvl w:val="8"/>
        <w:numId w:val="42"/>
      </w:numPr>
      <w:spacing w:after="140" w:line="290" w:lineRule="auto"/>
      <w:jc w:val="both"/>
      <w:outlineLvl w:val="8"/>
    </w:pPr>
    <w:rPr>
      <w:rFonts w:ascii="Arial" w:hAnsi="Arial"/>
      <w:kern w:val="20"/>
      <w:lang w:eastAsia="en-GB"/>
    </w:rPr>
  </w:style>
  <w:style w:type="paragraph" w:customStyle="1" w:styleId="Body">
    <w:name w:val="Body"/>
    <w:basedOn w:val="Normal"/>
    <w:rsid w:val="007B6931"/>
    <w:pPr>
      <w:spacing w:after="140" w:line="290" w:lineRule="auto"/>
      <w:jc w:val="both"/>
    </w:pPr>
    <w:rPr>
      <w:rFonts w:ascii="Arial" w:hAnsi="Arial"/>
      <w:kern w:val="20"/>
      <w:lang w:eastAsia="en-GB"/>
    </w:rPr>
  </w:style>
  <w:style w:type="paragraph" w:customStyle="1" w:styleId="Body1">
    <w:name w:val="Body 1"/>
    <w:basedOn w:val="Normal"/>
    <w:uiPriority w:val="99"/>
    <w:rsid w:val="007B6931"/>
    <w:pPr>
      <w:spacing w:after="140" w:line="288" w:lineRule="auto"/>
      <w:ind w:left="680"/>
      <w:jc w:val="both"/>
    </w:pPr>
    <w:rPr>
      <w:rFonts w:ascii="Arial" w:eastAsia="Calibri" w:hAnsi="Arial" w:cs="Arial"/>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uiPriority w:val="99"/>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Level1">
    <w:name w:val="Level 1"/>
    <w:basedOn w:val="Normal"/>
    <w:next w:val="Normal"/>
    <w:rsid w:val="007B6931"/>
    <w:pPr>
      <w:keepNext/>
      <w:numPr>
        <w:numId w:val="42"/>
      </w:numPr>
      <w:spacing w:before="280" w:after="140" w:line="290" w:lineRule="auto"/>
      <w:jc w:val="both"/>
      <w:outlineLvl w:val="0"/>
    </w:pPr>
    <w:rPr>
      <w:rFonts w:ascii="Arial" w:hAnsi="Arial"/>
      <w:b/>
      <w:bCs/>
      <w:kern w:val="20"/>
      <w:sz w:val="22"/>
      <w:szCs w:val="32"/>
      <w:lang w:eastAsia="en-GB"/>
    </w:rPr>
  </w:style>
  <w:style w:type="paragraph" w:customStyle="1" w:styleId="Level2">
    <w:name w:val="Level 2"/>
    <w:basedOn w:val="Normal"/>
    <w:rsid w:val="007B6931"/>
    <w:pPr>
      <w:keepNext/>
      <w:numPr>
        <w:ilvl w:val="1"/>
        <w:numId w:val="42"/>
      </w:numPr>
      <w:spacing w:before="280" w:after="60" w:line="290" w:lineRule="auto"/>
      <w:jc w:val="both"/>
      <w:outlineLvl w:val="1"/>
    </w:pPr>
    <w:rPr>
      <w:rFonts w:ascii="Arial" w:hAnsi="Arial"/>
      <w:b/>
      <w:bCs/>
      <w:kern w:val="20"/>
      <w:sz w:val="21"/>
      <w:szCs w:val="31"/>
      <w:lang w:eastAsia="en-GB"/>
    </w:rPr>
  </w:style>
  <w:style w:type="paragraph" w:customStyle="1" w:styleId="Level3">
    <w:name w:val="Level 3"/>
    <w:basedOn w:val="Normal"/>
    <w:rsid w:val="007B6931"/>
    <w:pPr>
      <w:numPr>
        <w:ilvl w:val="2"/>
        <w:numId w:val="42"/>
      </w:numPr>
      <w:spacing w:after="140" w:line="290" w:lineRule="auto"/>
      <w:jc w:val="both"/>
      <w:outlineLvl w:val="2"/>
    </w:pPr>
    <w:rPr>
      <w:rFonts w:ascii="Arial" w:hAnsi="Arial"/>
      <w:kern w:val="20"/>
      <w:szCs w:val="28"/>
      <w:lang w:eastAsia="en-GB"/>
    </w:rPr>
  </w:style>
  <w:style w:type="paragraph" w:customStyle="1" w:styleId="Level4">
    <w:name w:val="Level 4"/>
    <w:basedOn w:val="Normal"/>
    <w:rsid w:val="007B6931"/>
    <w:pPr>
      <w:numPr>
        <w:ilvl w:val="3"/>
        <w:numId w:val="42"/>
      </w:numPr>
      <w:spacing w:after="140" w:line="290" w:lineRule="auto"/>
      <w:jc w:val="both"/>
      <w:outlineLvl w:val="3"/>
    </w:pPr>
    <w:rPr>
      <w:rFonts w:ascii="Arial" w:hAnsi="Arial"/>
      <w:kern w:val="20"/>
      <w:lang w:eastAsia="en-GB"/>
    </w:rPr>
  </w:style>
  <w:style w:type="paragraph" w:customStyle="1" w:styleId="Level5">
    <w:name w:val="Level 5"/>
    <w:basedOn w:val="Normal"/>
    <w:rsid w:val="007B6931"/>
    <w:pPr>
      <w:numPr>
        <w:ilvl w:val="4"/>
        <w:numId w:val="42"/>
      </w:numPr>
      <w:spacing w:after="140" w:line="290" w:lineRule="auto"/>
      <w:jc w:val="both"/>
      <w:outlineLvl w:val="4"/>
    </w:pPr>
    <w:rPr>
      <w:rFonts w:ascii="Arial" w:hAnsi="Arial"/>
      <w:kern w:val="20"/>
      <w:lang w:eastAsia="en-GB"/>
    </w:rPr>
  </w:style>
  <w:style w:type="paragraph" w:customStyle="1" w:styleId="Level6">
    <w:name w:val="Level 6"/>
    <w:basedOn w:val="Normal"/>
    <w:rsid w:val="007B6931"/>
    <w:pPr>
      <w:numPr>
        <w:ilvl w:val="5"/>
        <w:numId w:val="42"/>
      </w:numPr>
      <w:spacing w:after="140" w:line="290" w:lineRule="auto"/>
      <w:jc w:val="both"/>
      <w:outlineLvl w:val="5"/>
    </w:pPr>
    <w:rPr>
      <w:rFonts w:ascii="Arial" w:hAnsi="Arial"/>
      <w:kern w:val="20"/>
      <w:lang w:eastAsia="en-GB"/>
    </w:rPr>
  </w:style>
  <w:style w:type="paragraph" w:customStyle="1" w:styleId="Level7">
    <w:name w:val="Level 7"/>
    <w:basedOn w:val="Normal"/>
    <w:rsid w:val="007B6931"/>
    <w:pPr>
      <w:numPr>
        <w:ilvl w:val="6"/>
        <w:numId w:val="42"/>
      </w:numPr>
      <w:spacing w:after="140" w:line="290" w:lineRule="auto"/>
      <w:jc w:val="both"/>
      <w:outlineLvl w:val="6"/>
    </w:pPr>
    <w:rPr>
      <w:rFonts w:ascii="Arial" w:hAnsi="Arial"/>
      <w:kern w:val="20"/>
      <w:lang w:eastAsia="en-GB"/>
    </w:rPr>
  </w:style>
  <w:style w:type="paragraph" w:customStyle="1" w:styleId="Level8">
    <w:name w:val="Level 8"/>
    <w:basedOn w:val="Normal"/>
    <w:rsid w:val="007B6931"/>
    <w:pPr>
      <w:numPr>
        <w:ilvl w:val="7"/>
        <w:numId w:val="42"/>
      </w:numPr>
      <w:spacing w:after="140" w:line="290" w:lineRule="auto"/>
      <w:jc w:val="both"/>
      <w:outlineLvl w:val="7"/>
    </w:pPr>
    <w:rPr>
      <w:rFonts w:ascii="Arial" w:hAnsi="Arial"/>
      <w:kern w:val="20"/>
      <w:lang w:eastAsia="en-GB"/>
    </w:rPr>
  </w:style>
  <w:style w:type="paragraph" w:customStyle="1" w:styleId="Level9">
    <w:name w:val="Level 9"/>
    <w:basedOn w:val="Normal"/>
    <w:rsid w:val="007B6931"/>
    <w:pPr>
      <w:numPr>
        <w:ilvl w:val="8"/>
        <w:numId w:val="42"/>
      </w:numPr>
      <w:spacing w:after="140" w:line="290" w:lineRule="auto"/>
      <w:jc w:val="both"/>
      <w:outlineLvl w:val="8"/>
    </w:pPr>
    <w:rPr>
      <w:rFonts w:ascii="Arial" w:hAnsi="Arial"/>
      <w:kern w:val="20"/>
      <w:lang w:eastAsia="en-GB"/>
    </w:rPr>
  </w:style>
  <w:style w:type="paragraph" w:customStyle="1" w:styleId="Body">
    <w:name w:val="Body"/>
    <w:basedOn w:val="Normal"/>
    <w:rsid w:val="007B6931"/>
    <w:pPr>
      <w:spacing w:after="140" w:line="290" w:lineRule="auto"/>
      <w:jc w:val="both"/>
    </w:pPr>
    <w:rPr>
      <w:rFonts w:ascii="Arial" w:hAnsi="Arial"/>
      <w:kern w:val="20"/>
      <w:lang w:eastAsia="en-GB"/>
    </w:rPr>
  </w:style>
  <w:style w:type="paragraph" w:customStyle="1" w:styleId="Body1">
    <w:name w:val="Body 1"/>
    <w:basedOn w:val="Normal"/>
    <w:uiPriority w:val="99"/>
    <w:rsid w:val="007B6931"/>
    <w:pPr>
      <w:spacing w:after="140" w:line="288" w:lineRule="auto"/>
      <w:ind w:left="680"/>
      <w:jc w:val="both"/>
    </w:pPr>
    <w:rPr>
      <w:rFonts w:ascii="Arial" w:eastAsia="Calibri" w:hAnsi="Arial" w:cs="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95757-B6ED-494E-9A3E-9F3D46DB6E18}">
  <ds:schemaRefs>
    <ds:schemaRef ds:uri="http://schemas.openxmlformats.org/officeDocument/2006/bibliography"/>
  </ds:schemaRefs>
</ds:datastoreItem>
</file>

<file path=customXml/itemProps2.xml><?xml version="1.0" encoding="utf-8"?>
<ds:datastoreItem xmlns:ds="http://schemas.openxmlformats.org/officeDocument/2006/customXml" ds:itemID="{6B767BFC-D0C9-45B0-AA83-8F1B9E53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20</Pages>
  <Words>5533</Words>
  <Characters>31185</Characters>
  <Application>Microsoft Office Word</Application>
  <DocSecurity>8</DocSecurity>
  <Lines>599</Lines>
  <Paragraphs>222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36496</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Victoria Powell</cp:lastModifiedBy>
  <cp:revision>10</cp:revision>
  <cp:lastPrinted>2014-10-15T14:49:00Z</cp:lastPrinted>
  <dcterms:created xsi:type="dcterms:W3CDTF">2014-08-21T08:07:00Z</dcterms:created>
  <dcterms:modified xsi:type="dcterms:W3CDTF">2014-10-15T15:34:00Z</dcterms:modified>
</cp:coreProperties>
</file>