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Lienhypertexte"/>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Lienhypertexte"/>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Lienhypertexte"/>
            <w:szCs w:val="20"/>
          </w:rPr>
          <w:t>www.esma.europa.eu</w:t>
        </w:r>
      </w:hyperlink>
      <w:r w:rsidRPr="00321CD3">
        <w:rPr>
          <w:szCs w:val="20"/>
        </w:rPr>
        <w:t xml:space="preserve"> under the heading ‘Disclaimer’.</w:t>
      </w:r>
    </w:p>
    <w:p w:rsidR="00E8774A" w:rsidRDefault="00024F53" w:rsidP="00E8774A">
      <w:pPr>
        <w:pStyle w:val="Titre1"/>
        <w:numPr>
          <w:ilvl w:val="0"/>
          <w:numId w:val="0"/>
        </w:numPr>
      </w:pPr>
      <w:r>
        <w:rPr>
          <w:szCs w:val="20"/>
        </w:rPr>
        <w:br w:type="page"/>
      </w:r>
      <w:r w:rsidR="00E8774A">
        <w:lastRenderedPageBreak/>
        <w:t>General information about respondent</w:t>
      </w:r>
    </w:p>
    <w:tbl>
      <w:tblPr>
        <w:tblStyle w:val="Grilledutableau"/>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59621E"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736661096" w:edGrp="everyone"/>
                <w:r w:rsidR="001F3E88">
                  <w:t>Yes</w:t>
                </w:r>
                <w:permEnd w:id="1736661096"/>
              </w:sdtContent>
            </w:sdt>
          </w:p>
        </w:tc>
      </w:tr>
      <w:tr w:rsidR="00E8774A" w:rsidTr="008313E5">
        <w:tc>
          <w:tcPr>
            <w:tcW w:w="3510" w:type="dxa"/>
          </w:tcPr>
          <w:p w:rsidR="00E8774A" w:rsidRDefault="00E8774A" w:rsidP="008313E5">
            <w:r>
              <w:t>Activity:</w:t>
            </w:r>
          </w:p>
        </w:tc>
        <w:tc>
          <w:tcPr>
            <w:tcW w:w="6118" w:type="dxa"/>
          </w:tcPr>
          <w:p w:rsidR="00E8774A" w:rsidRDefault="0059621E"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8263425" w:edGrp="everyone"/>
                <w:r w:rsidR="00E8774A" w:rsidRPr="000E3791">
                  <w:rPr>
                    <w:rStyle w:val="Textedelespacerserv"/>
                  </w:rPr>
                  <w:t>Choose an item.</w:t>
                </w:r>
                <w:permEnd w:id="58263425"/>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40894271" w:edGrp="everyone" w:displacedByCustomXml="prev"/>
            <w:tc>
              <w:tcPr>
                <w:tcW w:w="6118" w:type="dxa"/>
              </w:tcPr>
              <w:p w:rsidR="00E8774A" w:rsidRDefault="001F3E88" w:rsidP="008313E5">
                <w:r>
                  <w:t>France</w:t>
                </w:r>
              </w:p>
            </w:tc>
            <w:permEnd w:id="840894271" w:displacedByCustomXml="next"/>
          </w:sdtContent>
        </w:sdt>
      </w:tr>
    </w:tbl>
    <w:p w:rsidR="00D74C9D" w:rsidRDefault="005D1023" w:rsidP="00D74C9D">
      <w:pPr>
        <w:pStyle w:val="Titre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146F3A" w:rsidRDefault="00146F3A" w:rsidP="00046254">
      <w:permStart w:id="1677136118" w:edGrp="everyone"/>
      <w:r>
        <w:t>AFEP (French Association of Large Companies) would like first to thank ESMA for giving it the opportun</w:t>
      </w:r>
      <w:r>
        <w:t>i</w:t>
      </w:r>
      <w:r>
        <w:t>ty to submit comments on draft technical standards and draft technical advice on possible delegated acts concerning the Market Abuse Regulation (MAR).</w:t>
      </w:r>
    </w:p>
    <w:p w:rsidR="00146F3A" w:rsidRDefault="00146F3A" w:rsidP="00046254"/>
    <w:p w:rsidR="00146F3A" w:rsidRDefault="00146F3A" w:rsidP="00046254">
      <w:r>
        <w:t>We welcome and appreciate all the work done by ESMA regarding the implementation of the MAR.</w:t>
      </w:r>
    </w:p>
    <w:p w:rsidR="00146F3A" w:rsidRDefault="00146F3A" w:rsidP="00046254"/>
    <w:p w:rsidR="00146F3A" w:rsidRDefault="00146F3A" w:rsidP="00046254">
      <w:r>
        <w:t xml:space="preserve">We also appreciate the efforts for the interpretation of the MAR provided in the present Consultation Papers and in the Discussion Paper on 2013. However the publication of a Feedback Statement, taking into account all the comments received by the industry, would help the market. </w:t>
      </w:r>
    </w:p>
    <w:p w:rsidR="00146F3A" w:rsidRDefault="00146F3A" w:rsidP="00046254"/>
    <w:p w:rsidR="006746C8" w:rsidRDefault="00146F3A" w:rsidP="00D74C9D">
      <w:r w:rsidRPr="00146F3A">
        <w:t>AFEP focuses on some selected issues of the two Consultation Papers which are the following: public disclosure of inside information, managers’ transactions and insider list.</w:t>
      </w:r>
      <w:r>
        <w:t xml:space="preserve"> Concerning this discussion paper on t</w:t>
      </w:r>
      <w:r w:rsidRPr="00C8677B">
        <w:t xml:space="preserve">echnical </w:t>
      </w:r>
      <w:r>
        <w:t>advice,</w:t>
      </w:r>
      <w:r w:rsidRPr="00146F3A">
        <w:t xml:space="preserve"> AFEP focuses on managers’ transactions</w:t>
      </w:r>
      <w:r w:rsidR="006746C8">
        <w:t xml:space="preserve"> (chapter V).</w:t>
      </w:r>
    </w:p>
    <w:permEnd w:id="167713611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Titre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91048330" w:edGrp="everyone"/>
      <w:r>
        <w:t>TYPE YOUR TEXT HERE</w:t>
      </w:r>
    </w:p>
    <w:permEnd w:id="91048330"/>
    <w:p w:rsidR="00E9344E" w:rsidRDefault="00E9344E" w:rsidP="00E9344E">
      <w:r>
        <w:t>&lt;ESMA_QUESTION_MAR_TA_1&gt;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190878232" w:edGrp="everyone"/>
      <w:r>
        <w:t>TYPE YOUR TEXT HERE</w:t>
      </w:r>
    </w:p>
    <w:permEnd w:id="1190878232"/>
    <w:p w:rsidR="00E9344E" w:rsidRDefault="00E9344E" w:rsidP="00E9344E">
      <w:r>
        <w:t>&lt;ESMA_QUESTION_MAR_TA_2&gt;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that the practice known as “Phishing</w:t>
      </w:r>
      <w:r>
        <w:rPr>
          <w:rStyle w:val="Appelnotedebasdep"/>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863124901" w:edGrp="everyone"/>
      <w:r>
        <w:t>TYPE YOUR TEXT HERE</w:t>
      </w:r>
    </w:p>
    <w:permEnd w:id="863124901"/>
    <w:p w:rsidR="00E9344E" w:rsidRDefault="00E9344E" w:rsidP="00E9344E">
      <w:r>
        <w:t>&lt;ESMA_QUESTION_MAR_TA_3&gt;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806704855" w:edGrp="everyone"/>
      <w:r>
        <w:t>TYPE YOUR TEXT HERE</w:t>
      </w:r>
    </w:p>
    <w:permEnd w:id="806704855"/>
    <w:p w:rsidR="00EC69C3" w:rsidRDefault="00E9344E" w:rsidP="00E9344E">
      <w:r>
        <w:t>&lt;ESMA_QUESTION_MAR_TA_4&gt;</w:t>
      </w:r>
    </w:p>
    <w:p w:rsidR="00E9344E" w:rsidRDefault="00EC69C3" w:rsidP="00E9344E">
      <w:r>
        <w:br w:type="page"/>
      </w:r>
    </w:p>
    <w:p w:rsidR="00E9344E" w:rsidRDefault="00E9344E" w:rsidP="00E9344E">
      <w:pPr>
        <w:pStyle w:val="Titre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745117609" w:edGrp="everyone"/>
      <w:r>
        <w:t>TYPE YOUR TEXT HERE</w:t>
      </w:r>
    </w:p>
    <w:permEnd w:id="1745117609"/>
    <w:p w:rsidR="00E9344E" w:rsidRDefault="00E9344E" w:rsidP="00E9344E">
      <w:r>
        <w:t>&lt;ESMA_QUESTION_MAR_TA_5&gt;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882129694" w:edGrp="everyone"/>
      <w:r>
        <w:t>TYPE YOUR TEXT HERE</w:t>
      </w:r>
    </w:p>
    <w:permEnd w:id="882129694"/>
    <w:p w:rsidR="00E9344E" w:rsidRDefault="00E9344E" w:rsidP="00E9344E">
      <w:r>
        <w:t>&lt;ESMA_QUESTION_MAR_TA_6&gt;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42745079" w:edGrp="everyone"/>
      <w:r>
        <w:t>TYPE YOUR TEXT HERE</w:t>
      </w:r>
    </w:p>
    <w:permEnd w:id="42745079"/>
    <w:p w:rsidR="00E9344E" w:rsidRDefault="00E9344E" w:rsidP="00E9344E">
      <w:r>
        <w:t>&lt;ESMA_QUESTION_MAR_TA_7&gt;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71732425" w:edGrp="everyone"/>
      <w:r>
        <w:t>TYPE YOUR TEXT HERE</w:t>
      </w:r>
    </w:p>
    <w:permEnd w:id="171732425"/>
    <w:p w:rsidR="00E9344E" w:rsidRDefault="00E9344E" w:rsidP="00E9344E">
      <w:r>
        <w:t>&lt;ESMA_QUESTION_MAR_TA_8&gt;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461805057" w:edGrp="everyone"/>
      <w:r>
        <w:t>TYPE YOUR TEXT HERE</w:t>
      </w:r>
    </w:p>
    <w:permEnd w:id="1461805057"/>
    <w:p w:rsidR="00E9344E" w:rsidRDefault="00E9344E" w:rsidP="00E9344E">
      <w:r>
        <w:t>&lt;ESMA_QUESTION_MAR_TA_9&gt;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Managers’ transactions</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146F3A" w:rsidRPr="00475EA3" w:rsidRDefault="00146F3A" w:rsidP="00146F3A">
      <w:pPr>
        <w:jc w:val="both"/>
      </w:pPr>
      <w:permStart w:id="1961447295" w:edGrp="everyone"/>
      <w:r w:rsidRPr="00475EA3">
        <w:t xml:space="preserve">We would like to draw your attention on </w:t>
      </w:r>
      <w:r w:rsidRPr="00475EA3">
        <w:rPr>
          <w:b/>
        </w:rPr>
        <w:t>two preliminary remarks</w:t>
      </w:r>
      <w:r>
        <w:rPr>
          <w:b/>
        </w:rPr>
        <w:t xml:space="preserve"> concerning the whole chapter V</w:t>
      </w:r>
      <w:r w:rsidRPr="00475EA3">
        <w:t xml:space="preserve">: </w:t>
      </w:r>
      <w:bookmarkStart w:id="4" w:name="_GoBack"/>
      <w:bookmarkEnd w:id="4"/>
    </w:p>
    <w:p w:rsidR="00146F3A" w:rsidRPr="00475EA3" w:rsidRDefault="00146F3A" w:rsidP="00146F3A">
      <w:pPr>
        <w:jc w:val="both"/>
      </w:pPr>
    </w:p>
    <w:p w:rsidR="00146F3A" w:rsidRPr="00475EA3" w:rsidRDefault="00146F3A" w:rsidP="00146F3A">
      <w:pPr>
        <w:jc w:val="both"/>
      </w:pPr>
      <w:r w:rsidRPr="00475EA3">
        <w:t xml:space="preserve">The first general remark concerns the role of the issuer according to art. 19 of MAR: it should be clarified that issuers receive information about the transactions conducted by person discharging managerial responsibilities (“PDMRs”) and person closely associated and disclose a subset of them without any re-elaboration of the data. </w:t>
      </w:r>
    </w:p>
    <w:p w:rsidR="00146F3A" w:rsidRPr="00475EA3" w:rsidRDefault="00146F3A" w:rsidP="00146F3A">
      <w:pPr>
        <w:jc w:val="both"/>
      </w:pPr>
    </w:p>
    <w:p w:rsidR="00E9344E" w:rsidRDefault="00146F3A" w:rsidP="00146F3A">
      <w:r w:rsidRPr="00475EA3">
        <w:t>Secondly, MAR lacks an explicit obligation for a PDMR to disclose to the issuer who are the person closely associated to him. Given that the issuer should receive and disclose to the public not only all transactions transmitted by PDMRs but also by all persons closely associated to them, issuers need to know their pr</w:t>
      </w:r>
      <w:r w:rsidRPr="00475EA3">
        <w:t>e</w:t>
      </w:r>
      <w:r w:rsidRPr="00475EA3">
        <w:t>cise and updated list in order to disclose only true negotiations by effective persons closely associated. In addition, there should be less stringent provisions for persons under age (in that case, it should not be require to give the name and disclose personal data, only those of the person who makes the notification and fills the form).</w:t>
      </w:r>
    </w:p>
    <w:p w:rsidR="00146F3A" w:rsidRDefault="00146F3A" w:rsidP="00146F3A"/>
    <w:p w:rsidR="00146F3A" w:rsidRDefault="00146F3A" w:rsidP="00146F3A">
      <w:r>
        <w:t xml:space="preserve">On question 10: </w:t>
      </w:r>
    </w:p>
    <w:p w:rsidR="00146F3A" w:rsidRDefault="00146F3A" w:rsidP="00146F3A">
      <w:pPr>
        <w:jc w:val="both"/>
      </w:pPr>
      <w:r w:rsidRPr="00475EA3">
        <w:t>Among the types of transactions that trigger the duty to notify, ESMA includes also the ones in which the PDMR does not play an active role, such as receiving gifts, inheritances and donations (see par. 95); we take note of this clarification even if we think that these transactions do not provide any signalling value to the market. So we think that the low threshold set forth by the MAR, combined with the obligation to notify every single transaction once reached the € 5,000 amount, would flood the market with many transactions without any signalling value. This was one of the reasons why some regulators, like in France, in Italy and in Germany, under MAD, decided to exclude these transactions from the notification requir</w:t>
      </w:r>
      <w:r w:rsidRPr="00475EA3">
        <w:t>e</w:t>
      </w:r>
      <w:r w:rsidRPr="00475EA3">
        <w:t>ment. However, when the PDMR is active, and make a gift or a donation, this should trigger the duty to notify.</w:t>
      </w:r>
    </w:p>
    <w:permEnd w:id="1961447295"/>
    <w:p w:rsidR="00E9344E" w:rsidRDefault="00E9344E" w:rsidP="00E9344E">
      <w:r>
        <w:t>&lt;ESMA_QUESTION_MAR_TA_10&gt;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146F3A" w:rsidRDefault="00146F3A" w:rsidP="00E9344E">
      <w:permStart w:id="1506957259" w:edGrp="everyone"/>
      <w:r w:rsidRPr="00475EA3">
        <w:t>A weighting approach around 20 % as suggested by ESMA could be appropriate.</w:t>
      </w:r>
    </w:p>
    <w:permEnd w:id="1506957259"/>
    <w:p w:rsidR="00E9344E" w:rsidRDefault="00E9344E" w:rsidP="00E9344E">
      <w:r>
        <w:t>&lt;ESMA_QUESTION_MAR_TA_11&gt;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146F3A" w:rsidRPr="00475EA3" w:rsidRDefault="00146F3A" w:rsidP="00146F3A">
      <w:pPr>
        <w:jc w:val="both"/>
      </w:pPr>
      <w:permStart w:id="229713548" w:edGrp="everyone"/>
      <w:r w:rsidRPr="00475EA3">
        <w:t>Yes we support.</w:t>
      </w:r>
    </w:p>
    <w:permEnd w:id="229713548"/>
    <w:p w:rsidR="00E9344E" w:rsidRDefault="00E9344E" w:rsidP="00E9344E">
      <w:r>
        <w:t>&lt;ESMA_QUESTION_MAR_TA_12&gt;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146F3A" w:rsidRPr="00475EA3" w:rsidRDefault="00146F3A" w:rsidP="00146F3A">
      <w:pPr>
        <w:jc w:val="both"/>
      </w:pPr>
      <w:permStart w:id="1900636423" w:edGrp="everyone"/>
      <w:r w:rsidRPr="00475EA3">
        <w:lastRenderedPageBreak/>
        <w:t>ESMA clarifies that also transactions executed in a context of a full discretionary asset/portfolio manag</w:t>
      </w:r>
      <w:r w:rsidRPr="00475EA3">
        <w:t>e</w:t>
      </w:r>
      <w:r w:rsidRPr="00475EA3">
        <w:t xml:space="preserve">ment mandate are covered by the prohibition of trading during a closed period. In order to ensure the compliance to such an obligation, ESMA states that a PDMR should inform his asset/portfolio managers that they are prohibited to invest in financial instruments linked to the relevant issuer’s shares or debt instruments during the closed period (paragraph 114). As ESMA is aware of the fact that this approach might create higher risks of market abuse by the portfolio managers, it states that the contract would include a clause specifying that the asset manager is prohibited for the full duration of the contract from investing in financial instruments linked to the relevant issuer’s shares. </w:t>
      </w:r>
    </w:p>
    <w:p w:rsidR="00146F3A" w:rsidRPr="00475EA3" w:rsidRDefault="00146F3A" w:rsidP="00146F3A">
      <w:pPr>
        <w:jc w:val="both"/>
      </w:pPr>
    </w:p>
    <w:p w:rsidR="00146F3A" w:rsidRPr="00475EA3" w:rsidRDefault="00146F3A" w:rsidP="00146F3A">
      <w:pPr>
        <w:jc w:val="both"/>
      </w:pPr>
      <w:r w:rsidRPr="00475EA3">
        <w:t xml:space="preserve">We wonder if interpretation is coherent with Art. 19.11 </w:t>
      </w:r>
      <w:proofErr w:type="gramStart"/>
      <w:r w:rsidRPr="00475EA3">
        <w:t>of</w:t>
      </w:r>
      <w:proofErr w:type="gramEnd"/>
      <w:r w:rsidRPr="00475EA3">
        <w:t xml:space="preserve"> the MAR; anyhow we realize that it’s a very radical approach which is not supported by some regulator. For instance, in France, the AMF states in its recommendation concerning prevention of insider dealing that the convention with a portfolio manager (which imply that the manager has a strict duty not to interfere in any transaction) may continue even during closed periods defined by the company unles</w:t>
      </w:r>
      <w:r>
        <w:t>s the later decides otherwise.</w:t>
      </w:r>
    </w:p>
    <w:permEnd w:id="1900636423"/>
    <w:p w:rsidR="00E9344E" w:rsidRDefault="00E9344E" w:rsidP="00E9344E">
      <w:r>
        <w:t>&lt;ESMA_QUESTION_MAR_TA_13&gt;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146F3A" w:rsidRPr="00475EA3" w:rsidRDefault="00146F3A" w:rsidP="00146F3A">
      <w:pPr>
        <w:jc w:val="both"/>
      </w:pPr>
      <w:permStart w:id="2071677282" w:edGrp="everyone"/>
      <w:r w:rsidRPr="00475EA3">
        <w:t>We support the ESMA’s non-exhaustive list.</w:t>
      </w:r>
    </w:p>
    <w:permEnd w:id="2071677282"/>
    <w:p w:rsidR="00E9344E" w:rsidRDefault="00E9344E" w:rsidP="00E9344E">
      <w:r>
        <w:t>&lt;ESMA_QUESTION_MAR_TA_14&gt;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Reporting of infringements</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245341664" w:edGrp="everyone"/>
      <w:r>
        <w:t>TYPE YOUR TEXT HERE</w:t>
      </w:r>
    </w:p>
    <w:permEnd w:id="1245341664"/>
    <w:p w:rsidR="00E9344E" w:rsidRDefault="00E9344E" w:rsidP="00E9344E">
      <w:r>
        <w:t>&lt;ESMA_QUESTION_MAR_TA_15&gt;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282024422" w:edGrp="everyone"/>
      <w:r>
        <w:t>TYPE YOUR TEXT HERE</w:t>
      </w:r>
    </w:p>
    <w:permEnd w:id="282024422"/>
    <w:p w:rsidR="00E9344E" w:rsidRDefault="00E9344E" w:rsidP="00E9344E">
      <w:r>
        <w:t>&lt;ESMA_QUESTION_MAR_TA_16&gt;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Titre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Titre5"/>
        <w:keepNext w:val="0"/>
        <w:keepLines w:val="0"/>
        <w:numPr>
          <w:ilvl w:val="0"/>
          <w:numId w:val="39"/>
        </w:numPr>
        <w:spacing w:before="0" w:line="276" w:lineRule="auto"/>
      </w:pPr>
      <w:r>
        <w:t>protection of the rights related to data processing;</w:t>
      </w:r>
    </w:p>
    <w:p w:rsidR="00E9344E" w:rsidRDefault="00E9344E" w:rsidP="00E9344E">
      <w:pPr>
        <w:pStyle w:val="Titre5"/>
        <w:keepNext w:val="0"/>
        <w:keepLines w:val="0"/>
        <w:numPr>
          <w:ilvl w:val="0"/>
          <w:numId w:val="39"/>
        </w:numPr>
        <w:spacing w:before="0" w:line="276" w:lineRule="auto"/>
      </w:pPr>
      <w:r>
        <w:t>security aspects of the data processing operation; and</w:t>
      </w:r>
    </w:p>
    <w:p w:rsidR="00E9344E" w:rsidRDefault="00E9344E" w:rsidP="00E9344E">
      <w:pPr>
        <w:pStyle w:val="Titre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764455981" w:edGrp="everyone"/>
      <w:r>
        <w:t>TYPE YOUR TEXT HERE</w:t>
      </w:r>
    </w:p>
    <w:permEnd w:id="1764455981"/>
    <w:p w:rsidR="00E9344E" w:rsidRDefault="00E9344E" w:rsidP="00E9344E">
      <w:r>
        <w:t>&lt;ESMA_QUESTION_MAR_TA_17&gt;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453470181" w:edGrp="everyone"/>
      <w:r>
        <w:t>TYPE YOUR TEXT HERE</w:t>
      </w:r>
    </w:p>
    <w:permEnd w:id="453470181"/>
    <w:p w:rsidR="00E9344E" w:rsidRDefault="00E9344E" w:rsidP="00E9344E">
      <w:r>
        <w:t>&lt;ESMA_QUESTION_MAR_TA_18&gt;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730616781" w:edGrp="everyone"/>
      <w:r>
        <w:t>TYPE YOUR TEXT HERE</w:t>
      </w:r>
    </w:p>
    <w:permEnd w:id="1730616781"/>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59621E">
            <w:rPr>
              <w:noProof/>
            </w:rPr>
            <w:t>11</w:t>
          </w:r>
          <w:r>
            <w:rPr>
              <w:noProof/>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Notedebasdepage"/>
      </w:pPr>
      <w:r>
        <w:rPr>
          <w:rStyle w:val="Appelnotedebasdep"/>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En-tte"/>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790A1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En-tte"/>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024F53">
    <w:pPr>
      <w:pStyle w:val="En-tte"/>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10612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e RICHARD">
    <w15:presenceInfo w15:providerId="AD" w15:userId="S-1-5-21-1103049600-1574631019-1627172406-4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6F3A"/>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3E88"/>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07CB4"/>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21E"/>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46C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4"/>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4"/>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xtedelespacerserv"/>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xtedelespacerserv"/>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3E9E-97C3-4461-83B6-EBA68A6E7D00}">
  <ds:schemaRefs>
    <ds:schemaRef ds:uri="http://schemas.openxmlformats.org/officeDocument/2006/bibliography"/>
  </ds:schemaRefs>
</ds:datastoreItem>
</file>

<file path=customXml/itemProps2.xml><?xml version="1.0" encoding="utf-8"?>
<ds:datastoreItem xmlns:ds="http://schemas.openxmlformats.org/officeDocument/2006/customXml" ds:itemID="{9E4C3989-6B97-4088-8181-70783CB7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2142</Words>
  <Characters>12496</Characters>
  <Application>Microsoft Office Word</Application>
  <DocSecurity>8</DocSecurity>
  <Lines>104</Lines>
  <Paragraphs>29</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14609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Odile DE BROSSES</cp:lastModifiedBy>
  <cp:revision>6</cp:revision>
  <cp:lastPrinted>2014-05-08T15:06:00Z</cp:lastPrinted>
  <dcterms:created xsi:type="dcterms:W3CDTF">2014-09-30T14:50:00Z</dcterms:created>
  <dcterms:modified xsi:type="dcterms:W3CDTF">2014-10-01T10:36:00Z</dcterms:modified>
</cp:coreProperties>
</file>