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B34AAF"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0756757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937196372" w:edGrp="everyone" w:displacedByCustomXml="prev"/>
            <w:tc>
              <w:tcPr>
                <w:tcW w:w="5595" w:type="dxa"/>
                <w:shd w:val="clear" w:color="auto" w:fill="auto"/>
              </w:tcPr>
              <w:p w:rsidR="000632C2" w:rsidRPr="00AB6D88" w:rsidRDefault="00B34AAF" w:rsidP="00B34AAF">
                <w:pPr>
                  <w:rPr>
                    <w:rStyle w:val="PlaceholderText"/>
                    <w:rFonts w:ascii="Arial" w:hAnsi="Arial" w:cs="Arial"/>
                  </w:rPr>
                </w:pPr>
                <w:r>
                  <w:rPr>
                    <w:rStyle w:val="PlaceholderText"/>
                    <w:rFonts w:ascii="Arial" w:hAnsi="Arial" w:cs="Arial"/>
                  </w:rPr>
                  <w:t xml:space="preserve">Shell Trading and Supply </w:t>
                </w:r>
              </w:p>
            </w:tc>
            <w:permEnd w:id="1937196372"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33991040" w:edGrp="everyone" w:colFirst="1" w:colLast="1"/>
            <w:permEnd w:id="120756757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04273979" w:edGrp="everyone" w:colFirst="1" w:colLast="1"/>
            <w:permEnd w:id="1033991040"/>
            <w:r w:rsidRPr="00AB6D88">
              <w:rPr>
                <w:rFonts w:ascii="Arial" w:hAnsi="Arial" w:cs="Arial"/>
              </w:rPr>
              <w:t>Activity:</w:t>
            </w:r>
          </w:p>
        </w:tc>
        <w:tc>
          <w:tcPr>
            <w:tcW w:w="5595" w:type="dxa"/>
            <w:shd w:val="clear" w:color="auto" w:fill="auto"/>
          </w:tcPr>
          <w:p w:rsidR="000632C2" w:rsidRPr="00AB6D88" w:rsidRDefault="00B34AAF"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8616156" w:edGrp="everyone"/>
                <w:r>
                  <w:rPr>
                    <w:rFonts w:ascii="Arial" w:hAnsi="Arial" w:cs="Arial"/>
                  </w:rPr>
                  <w:t>Non-financial counterparty</w:t>
                </w:r>
                <w:permEnd w:id="18616156"/>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56786806" w:edGrp="everyone" w:colFirst="1" w:colLast="1"/>
            <w:permEnd w:id="604273979"/>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55156023" w:edGrp="everyone" w:colFirst="1" w:colLast="1"/>
            <w:permEnd w:id="956786806"/>
            <w:r w:rsidRPr="00AB6D88">
              <w:rPr>
                <w:rFonts w:ascii="Arial" w:hAnsi="Arial" w:cs="Arial"/>
              </w:rPr>
              <w:t>Country/Region</w:t>
            </w:r>
          </w:p>
        </w:tc>
        <w:permStart w:id="1675038766"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88219821" w:edGrp="everyone" w:displacedByCustomXml="prev"/>
            <w:tc>
              <w:tcPr>
                <w:tcW w:w="5595" w:type="dxa"/>
                <w:shd w:val="clear" w:color="auto" w:fill="auto"/>
              </w:tcPr>
              <w:p w:rsidR="000632C2" w:rsidRPr="00AB6D88" w:rsidRDefault="00B34AAF" w:rsidP="009E5107">
                <w:pPr>
                  <w:rPr>
                    <w:rFonts w:ascii="Arial" w:hAnsi="Arial" w:cs="Arial"/>
                  </w:rPr>
                </w:pPr>
                <w:r>
                  <w:rPr>
                    <w:rFonts w:ascii="Arial" w:hAnsi="Arial" w:cs="Arial"/>
                  </w:rPr>
                  <w:t>International</w:t>
                </w:r>
              </w:p>
            </w:tc>
            <w:permEnd w:id="188219821" w:displacedByCustomXml="next"/>
          </w:sdtContent>
        </w:sdt>
        <w:permEnd w:id="1675038766" w:displacedByCustomXml="prev"/>
      </w:tr>
      <w:permEnd w:id="1855156023"/>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266208" w:rsidRDefault="00B34AAF" w:rsidP="00BA1D44">
      <w:permStart w:id="529028065" w:edGrp="everyone"/>
      <w:r>
        <w:t xml:space="preserve">Shell Trading &amp; Supply welcomes the opportunity to comment on ESMA’s proposed draft implementing measures in respect of </w:t>
      </w:r>
      <w:proofErr w:type="spellStart"/>
      <w:r>
        <w:t>MiFID</w:t>
      </w:r>
      <w:proofErr w:type="spellEnd"/>
      <w:r>
        <w:t xml:space="preserve"> II. </w:t>
      </w:r>
    </w:p>
    <w:p w:rsidR="00266208" w:rsidRDefault="00266208" w:rsidP="00BA1D44"/>
    <w:p w:rsidR="00BB158E" w:rsidRDefault="00266208" w:rsidP="00BA1D44">
      <w:r>
        <w:t>Shell Trading &amp; Supply consists of a number of distinct legal entities</w:t>
      </w:r>
      <w:r w:rsidR="00BB158E">
        <w:t xml:space="preserve"> across multiple juris</w:t>
      </w:r>
      <w:r w:rsidR="004A390A">
        <w:t>d</w:t>
      </w:r>
      <w:r w:rsidR="00BB158E">
        <w:t>i</w:t>
      </w:r>
      <w:r w:rsidR="004A390A">
        <w:t>ctions</w:t>
      </w:r>
      <w:r>
        <w:t xml:space="preserve"> within the Royal Dutch Shell group</w:t>
      </w:r>
      <w:r w:rsidR="00B34AAF">
        <w:t xml:space="preserve"> </w:t>
      </w:r>
      <w:r>
        <w:t xml:space="preserve">whose primary role is to </w:t>
      </w:r>
      <w:r w:rsidR="00434A97">
        <w:t xml:space="preserve">act as the sole conduit to the </w:t>
      </w:r>
      <w:r w:rsidR="00ED46F4">
        <w:t xml:space="preserve">global traded commodity markets </w:t>
      </w:r>
      <w:r w:rsidR="00434A97">
        <w:t>for Shell’s Upstream and Downstream businesses</w:t>
      </w:r>
      <w:r w:rsidR="00ED46F4">
        <w:t xml:space="preserve"> in order to</w:t>
      </w:r>
      <w:r w:rsidR="00434A97">
        <w:t xml:space="preserve"> </w:t>
      </w:r>
      <w:r>
        <w:t>manage</w:t>
      </w:r>
      <w:r w:rsidR="00BA1D44">
        <w:t xml:space="preserve"> the group’s supply/demand balances </w:t>
      </w:r>
      <w:r w:rsidR="00ED46F4">
        <w:t xml:space="preserve">and commodity price risk </w:t>
      </w:r>
      <w:r w:rsidR="00BA1D44">
        <w:t>in hydrocarbon</w:t>
      </w:r>
      <w:r>
        <w:t>s</w:t>
      </w:r>
      <w:r w:rsidR="0078400E">
        <w:t xml:space="preserve"> (crude oil, refined oil products, natural gas, LNG)</w:t>
      </w:r>
      <w:r>
        <w:t>, power, freight and emissions</w:t>
      </w:r>
      <w:r w:rsidR="0078400E">
        <w:t xml:space="preserve">. </w:t>
      </w:r>
      <w:r w:rsidR="003F112F">
        <w:t xml:space="preserve">To achieve this, Shell Trading and Supply trades in excess of 13 million barrels of </w:t>
      </w:r>
      <w:r w:rsidR="00EB447C">
        <w:t xml:space="preserve">physical </w:t>
      </w:r>
      <w:r w:rsidR="003F112F">
        <w:t xml:space="preserve">oil equivalents per day. </w:t>
      </w:r>
    </w:p>
    <w:p w:rsidR="00BB158E" w:rsidRDefault="00BB158E" w:rsidP="00BA1D44"/>
    <w:p w:rsidR="004A390A" w:rsidRDefault="003F112F" w:rsidP="00BA1D44">
      <w:r>
        <w:t>In addition, Shell Trading &amp; Supply must also access commodity derivatives</w:t>
      </w:r>
      <w:r w:rsidR="004A390A">
        <w:t xml:space="preserve"> markets in order to manage the risks associated with its underlying physical activities. </w:t>
      </w:r>
      <w:r w:rsidR="00BB158E">
        <w:t xml:space="preserve">Such activity typically reflects and responds to the natural supply/demand dynamics that are found across commodity markets (whereby producers will be long the underlying physical commodity, short the corresponding commodity derivative and </w:t>
      </w:r>
      <w:proofErr w:type="gramStart"/>
      <w:r w:rsidR="00BB158E">
        <w:t>consumers</w:t>
      </w:r>
      <w:proofErr w:type="gramEnd"/>
      <w:r w:rsidR="00BB158E">
        <w:t xml:space="preserve"> vice-versa).</w:t>
      </w:r>
    </w:p>
    <w:p w:rsidR="004A390A" w:rsidRDefault="004A390A" w:rsidP="00BA1D44"/>
    <w:p w:rsidR="00DE44A2" w:rsidRDefault="004A390A" w:rsidP="00BA1D44">
      <w:r>
        <w:t xml:space="preserve">The portfolio of activities described above </w:t>
      </w:r>
      <w:r w:rsidR="00D56A61">
        <w:t xml:space="preserve">also </w:t>
      </w:r>
      <w:r>
        <w:t xml:space="preserve">enables Shell Trading and Supply to selectively engage in discretionary trading activities in order to maximise value for the group. </w:t>
      </w:r>
      <w:r w:rsidR="00F23F2D">
        <w:t>Such activities</w:t>
      </w:r>
      <w:r w:rsidR="00D56A61">
        <w:t xml:space="preserve"> are fundamentally ancillary to the underlying purpose of Shell Trading and Supply and of the Royal Dutch Shell group. </w:t>
      </w:r>
    </w:p>
    <w:p w:rsidR="00D56A61" w:rsidRDefault="00D56A61" w:rsidP="00BA1D44"/>
    <w:p w:rsidR="00D56A61" w:rsidRDefault="00D56A61" w:rsidP="00BA1D44">
      <w:r>
        <w:t>Our responses are limited to those</w:t>
      </w:r>
      <w:r w:rsidR="00BB158E">
        <w:t xml:space="preserve"> likely to be most impactful for Shell Trading &amp; Supply</w:t>
      </w:r>
      <w:r w:rsidR="009F79B0">
        <w:t>. In this regard, our response</w:t>
      </w:r>
      <w:r w:rsidR="00BB158E">
        <w:t xml:space="preserve"> focus</w:t>
      </w:r>
      <w:r w:rsidR="009F79B0">
        <w:t>es</w:t>
      </w:r>
      <w:r w:rsidR="00BB158E">
        <w:t xml:space="preserve"> on the questions set out in Chapter 7 of the Consultation Paper. In particular, we express our significant concern regarding ESMA’s proposals in relation to the ancillary activity exemption. </w:t>
      </w:r>
    </w:p>
    <w:p w:rsidR="00D56A61" w:rsidRDefault="00D56A61" w:rsidP="00BA1D44"/>
    <w:p w:rsidR="009F79B0" w:rsidRDefault="00D11E26" w:rsidP="00E24D42">
      <w:r>
        <w:t>As noted by ESMA itself in the Consultation Paper,</w:t>
      </w:r>
      <w:r w:rsidR="00027FF9">
        <w:t xml:space="preserve"> the potential impacts on commodity firms being brought within the scope of MIFID II for the first time are unlikely to be inconsequential. </w:t>
      </w:r>
      <w:r w:rsidR="00027FF9">
        <w:t>Far from strengthening financial markets in the EU</w:t>
      </w:r>
      <w:r w:rsidR="00027FF9">
        <w:t xml:space="preserve">, ESMA’s proposals will </w:t>
      </w:r>
      <w:r w:rsidR="009F79B0">
        <w:t>ultimately result in</w:t>
      </w:r>
      <w:r w:rsidR="00027FF9">
        <w:t xml:space="preserve"> </w:t>
      </w:r>
      <w:r w:rsidR="00027FF9">
        <w:lastRenderedPageBreak/>
        <w:t xml:space="preserve">less liquid, less competitive and more volatile commodity markets that undermine the competitiveness of the EU.  </w:t>
      </w:r>
    </w:p>
    <w:p w:rsidR="009F79B0" w:rsidRDefault="009F79B0" w:rsidP="00E24D42"/>
    <w:p w:rsidR="00B34AAF" w:rsidRDefault="009F79B0" w:rsidP="00E24D42">
      <w:r>
        <w:t xml:space="preserve">Of critical importance for commodity market participants </w:t>
      </w:r>
      <w:r w:rsidR="00EB447C">
        <w:t xml:space="preserve">such as Shell Trading &amp; Supply </w:t>
      </w:r>
      <w:r>
        <w:t>is the potential application of regulatory capital requirements</w:t>
      </w:r>
      <w:r w:rsidR="00C52BD6">
        <w:t xml:space="preserve"> that would result from being considered an investment firm under </w:t>
      </w:r>
      <w:proofErr w:type="spellStart"/>
      <w:r w:rsidR="00C52BD6">
        <w:t>MiFID</w:t>
      </w:r>
      <w:proofErr w:type="spellEnd"/>
      <w:r w:rsidR="00C52BD6">
        <w:t xml:space="preserve"> II</w:t>
      </w:r>
      <w:r>
        <w:t xml:space="preserve">. Until the European Commission has produced the report required under Article </w:t>
      </w:r>
      <w:r w:rsidR="00C52BD6">
        <w:t xml:space="preserve">498(2) CRR, commodity market participants are unable to properly assess the potential impacts that result from not being to avail themselves of the ancillary activity exemption. Faced with the prospect of becoming subject to the </w:t>
      </w:r>
      <w:r w:rsidR="00937D97">
        <w:t xml:space="preserve">full </w:t>
      </w:r>
      <w:r w:rsidR="00C52BD6">
        <w:t xml:space="preserve">application of CRR/CRD IV from 1 January 2018, </w:t>
      </w:r>
      <w:r w:rsidR="00937D97">
        <w:t xml:space="preserve">many </w:t>
      </w:r>
      <w:r w:rsidR="00C52BD6">
        <w:t>commodity market participants</w:t>
      </w:r>
      <w:r w:rsidR="00937D97">
        <w:t xml:space="preserve"> will be forced to consider whether their activities remain commercially viable.</w:t>
      </w:r>
      <w:r w:rsidR="00C52BD6">
        <w:t xml:space="preserve"> </w:t>
      </w:r>
    </w:p>
    <w:p w:rsidR="00937D97" w:rsidRDefault="00937D97" w:rsidP="00E24D42"/>
    <w:p w:rsidR="00AB2506" w:rsidRDefault="00937D97" w:rsidP="00E24D42">
      <w:r>
        <w:t>Shell Trading &amp; Supply urges ESMA to conduct a comprehensive cost-benefit analysis of its proposals and the potential direct and indirect impacts they may have on commodity market participants. In particular, ESMA should consider the potential impact the possible application of CRR/CRD IV will have on commodity firms if applied un-amended from 1 January 2018</w:t>
      </w:r>
      <w:r w:rsidR="00AB2506">
        <w:t xml:space="preserve">. In light of such analysis, we would encourage ESMA to re-consider its current proposals. </w:t>
      </w:r>
    </w:p>
    <w:p w:rsidR="00AB2506" w:rsidRDefault="00AB2506" w:rsidP="00E24D42"/>
    <w:p w:rsidR="00AB2506" w:rsidRDefault="00AB2506" w:rsidP="00E24D42">
      <w:r>
        <w:t>Shell Trading &amp; Supply acknowledges the compressed timeframe in which ESMA is required to provide its Technical Advice to the European Commission. However, we believe any delay that could result from undertaking a full cost-benefit analysis far outweighs the potential consequences that are likely to result from ESMA’s current proposals.</w:t>
      </w:r>
    </w:p>
    <w:p w:rsidR="00AB2506" w:rsidRDefault="00AB2506" w:rsidP="00E24D42"/>
    <w:p w:rsidR="00E40ECB" w:rsidRDefault="00AB2506" w:rsidP="00E24D42">
      <w:r>
        <w:t xml:space="preserve">Above all else, market participants require a sufficient degree of certainty and predictability so that they can develop and implement the requisite </w:t>
      </w:r>
      <w:r w:rsidR="00E40ECB">
        <w:t xml:space="preserve">organisational and operational </w:t>
      </w:r>
      <w:r>
        <w:t xml:space="preserve">changes needed to enable them to either demonstrate they satisfy the requirements of the ancillary activity exemption or comply with the requirements </w:t>
      </w:r>
      <w:r w:rsidR="00E40ECB">
        <w:t xml:space="preserve">of </w:t>
      </w:r>
      <w:proofErr w:type="spellStart"/>
      <w:r w:rsidR="00191A2F">
        <w:t>MiFID</w:t>
      </w:r>
      <w:proofErr w:type="spellEnd"/>
      <w:r w:rsidR="00191A2F">
        <w:t xml:space="preserve"> II </w:t>
      </w:r>
      <w:r w:rsidR="00E40ECB">
        <w:t xml:space="preserve">as an </w:t>
      </w:r>
      <w:r w:rsidR="00191A2F">
        <w:t>investment firm.</w:t>
      </w:r>
      <w:r w:rsidR="00E40ECB">
        <w:t xml:space="preserve"> In this regard, we call on ESMA to provide market participants, as a matter of urgency, with </w:t>
      </w:r>
      <w:r w:rsidR="005A0085">
        <w:t xml:space="preserve">a clear definition of what it considers to be the size of trading activity in the EU in respect of each relevant asset class. In the absence of such information, </w:t>
      </w:r>
      <w:r w:rsidR="001F6358">
        <w:t xml:space="preserve">we are unable to evaluate, with any degree of accuracy, </w:t>
      </w:r>
      <w:r w:rsidR="005A0085">
        <w:t xml:space="preserve">the impact of ESMA’s proposals on Shell Trading &amp; Supply’s activities.  </w:t>
      </w:r>
      <w:r w:rsidR="00191A2F">
        <w:t xml:space="preserve"> </w:t>
      </w:r>
    </w:p>
    <w:p w:rsidR="00E40ECB" w:rsidRDefault="00E40ECB" w:rsidP="00E24D42"/>
    <w:p w:rsidR="00937D97" w:rsidRDefault="005A0085" w:rsidP="00E24D42">
      <w:r>
        <w:t xml:space="preserve">Such uncertainty is compounded further by ESMA’s amended proposals in respect of the </w:t>
      </w:r>
      <w:r w:rsidRPr="005A0085">
        <w:t xml:space="preserve">ESMA Technical Advice on specifying the derivative contracts referred to in Sections C6 and C7 of Annex I of </w:t>
      </w:r>
      <w:proofErr w:type="spellStart"/>
      <w:r w:rsidRPr="005A0085">
        <w:t>MiFID</w:t>
      </w:r>
      <w:proofErr w:type="spellEnd"/>
      <w:r w:rsidRPr="005A0085">
        <w:t xml:space="preserve"> II</w:t>
      </w:r>
      <w:r>
        <w:t xml:space="preserve"> that were published alongside the Consultation Paper. </w:t>
      </w:r>
      <w:r w:rsidR="00527A4F">
        <w:t>ESMA has introduced additional uncertainty through the addition of the ‘proportionate arrangements’ test in relation to C6 energy derivative contracts and wholesale energy products</w:t>
      </w:r>
      <w:r w:rsidR="00527A4F">
        <w:t xml:space="preserve">. The definition of such derivatives is critical in determining the potential impact on Shell Trading &amp; Supply’s activities and the extent it will be subject to </w:t>
      </w:r>
      <w:proofErr w:type="spellStart"/>
      <w:r w:rsidR="00527A4F">
        <w:t>MiFID</w:t>
      </w:r>
      <w:proofErr w:type="spellEnd"/>
      <w:r w:rsidR="00527A4F">
        <w:t xml:space="preserve"> II. </w:t>
      </w:r>
      <w:r w:rsidR="00722C7F">
        <w:t xml:space="preserve">We will be writing to ESMA </w:t>
      </w:r>
      <w:r w:rsidR="00B80FD9">
        <w:t>on this and other</w:t>
      </w:r>
      <w:r w:rsidR="00B80FD9">
        <w:t xml:space="preserve"> </w:t>
      </w:r>
      <w:r w:rsidR="00B80FD9">
        <w:t>matters</w:t>
      </w:r>
      <w:r w:rsidR="00B80FD9">
        <w:t xml:space="preserve"> </w:t>
      </w:r>
      <w:r w:rsidR="00B80FD9">
        <w:t xml:space="preserve">concerning the Technical Advice </w:t>
      </w:r>
      <w:r w:rsidR="00722C7F">
        <w:t xml:space="preserve">under separate </w:t>
      </w:r>
      <w:r w:rsidR="00B80FD9">
        <w:t>cover.</w:t>
      </w:r>
    </w:p>
    <w:p w:rsidR="00742932" w:rsidRDefault="00742932" w:rsidP="00E24D42"/>
    <w:p w:rsidR="00FE1A99" w:rsidRDefault="001F6358" w:rsidP="00E24D42">
      <w:r>
        <w:t xml:space="preserve">Unlike many other areas of MIFID II where ESMA is providing Technical Advice to the European Commission, </w:t>
      </w:r>
      <w:r w:rsidR="00A64B6A">
        <w:t xml:space="preserve">the matters concerning commodities markets are not simply a matter of refining or enhancing the existing regulatory framework but are of such fundamental importance that the efficient functioning and competitiveness of EU commodity markets are at stake. There is a significant risk that liquidity will migrate to both established and emerging hubs outside the EU, with consequential impacts on growth, investment and jobs in the Union. It is therefore critical that ESMA </w:t>
      </w:r>
      <w:r w:rsidR="00FE1A99">
        <w:t>continues to engage with market participants beyond this consultation and works closely with the</w:t>
      </w:r>
      <w:r w:rsidR="00512514">
        <w:t>m and the</w:t>
      </w:r>
      <w:bookmarkStart w:id="0" w:name="_GoBack"/>
      <w:bookmarkEnd w:id="0"/>
      <w:r w:rsidR="00FE1A99">
        <w:t xml:space="preserve"> European Commission to find workable solutions that support the underlying intentions of </w:t>
      </w:r>
      <w:proofErr w:type="spellStart"/>
      <w:r w:rsidR="00FE1A99">
        <w:t>MiFID</w:t>
      </w:r>
      <w:proofErr w:type="spellEnd"/>
      <w:r w:rsidR="00FE1A99">
        <w:t xml:space="preserve"> II without damaging liquidity and competitiveness in Europe.</w:t>
      </w:r>
    </w:p>
    <w:permEnd w:id="529028065"/>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795383294" w:edGrp="everyone"/>
      <w:r>
        <w:t>TYPE YOUR TEXT HERE</w:t>
      </w:r>
    </w:p>
    <w:permEnd w:id="1795383294"/>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520629775" w:edGrp="everyone"/>
      <w:r>
        <w:t>TYPE YOUR TEXT HERE</w:t>
      </w:r>
    </w:p>
    <w:permEnd w:id="52062977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203438080" w:edGrp="everyone"/>
      <w:r>
        <w:t>TYPE YOUR TEXT HERE</w:t>
      </w:r>
    </w:p>
    <w:permEnd w:id="203438080"/>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006783914" w:edGrp="everyone"/>
      <w:r>
        <w:t>TYPE YOUR TEXT HERE</w:t>
      </w:r>
    </w:p>
    <w:permEnd w:id="1006783914"/>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016370997" w:edGrp="everyone"/>
      <w:r>
        <w:t>TYPE YOUR TEXT HERE</w:t>
      </w:r>
    </w:p>
    <w:permEnd w:id="2016370997"/>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97637450" w:edGrp="everyone"/>
      <w:r>
        <w:t>TYPE YOUR TEXT HERE</w:t>
      </w:r>
    </w:p>
    <w:permEnd w:id="1597637450"/>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465701148" w:edGrp="everyone"/>
      <w:r>
        <w:t>TYPE YOUR TEXT HERE</w:t>
      </w:r>
    </w:p>
    <w:permEnd w:id="46570114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583686353" w:edGrp="everyone"/>
      <w:r>
        <w:t>TYPE YOUR TEXT HERE</w:t>
      </w:r>
    </w:p>
    <w:permEnd w:id="158368635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166022565" w:edGrp="everyone"/>
      <w:r>
        <w:t>TYPE YOUR TEXT HERE</w:t>
      </w:r>
    </w:p>
    <w:permEnd w:id="1166022565"/>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730675857" w:edGrp="everyone"/>
      <w:r>
        <w:t>TYPE YOUR TEXT HERE</w:t>
      </w:r>
    </w:p>
    <w:permEnd w:id="1730675857"/>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693774923" w:edGrp="everyone"/>
      <w:r>
        <w:t>TYPE YOUR TEXT HERE</w:t>
      </w:r>
    </w:p>
    <w:permEnd w:id="693774923"/>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240599837" w:edGrp="everyone"/>
      <w:r>
        <w:t>TYPE YOUR TEXT HERE</w:t>
      </w:r>
    </w:p>
    <w:permEnd w:id="124059983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704204435" w:edGrp="everyone"/>
      <w:r>
        <w:t>TYPE YOUR TEXT HERE</w:t>
      </w:r>
    </w:p>
    <w:permEnd w:id="1704204435"/>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40199222" w:edGrp="everyone"/>
      <w:r>
        <w:t>TYPE YOUR TEXT HERE</w:t>
      </w:r>
    </w:p>
    <w:permEnd w:id="240199222"/>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075290120" w:edGrp="everyone"/>
      <w:r>
        <w:t>TYPE YOUR TEXT HERE</w:t>
      </w:r>
    </w:p>
    <w:permEnd w:id="2075290120"/>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868512712" w:edGrp="everyone"/>
      <w:r>
        <w:t>TYPE YOUR TEXT HERE</w:t>
      </w:r>
    </w:p>
    <w:permEnd w:id="186851271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360616565" w:edGrp="everyone"/>
      <w:r>
        <w:t>TYPE YOUR TEXT HERE</w:t>
      </w:r>
    </w:p>
    <w:permEnd w:id="1360616565"/>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550592542" w:edGrp="everyone"/>
      <w:r>
        <w:t>TYPE YOUR TEXT HERE</w:t>
      </w:r>
    </w:p>
    <w:permEnd w:id="550592542"/>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27480888" w:edGrp="everyone"/>
      <w:r>
        <w:t>TYPE YOUR TEXT HERE</w:t>
      </w:r>
    </w:p>
    <w:permEnd w:id="12748088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811088480" w:edGrp="everyone"/>
      <w:r>
        <w:t>TYPE YOUR TEXT HERE</w:t>
      </w:r>
    </w:p>
    <w:permEnd w:id="811088480"/>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54180075" w:edGrp="everyone"/>
      <w:r>
        <w:t>TYPE YOUR TEXT HERE</w:t>
      </w:r>
    </w:p>
    <w:permEnd w:id="354180075"/>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121914381" w:edGrp="everyone"/>
      <w:r>
        <w:t>TYPE YOUR TEXT HERE</w:t>
      </w:r>
    </w:p>
    <w:permEnd w:id="112191438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764753630" w:edGrp="everyone"/>
      <w:r>
        <w:t>TYPE YOUR TEXT HERE</w:t>
      </w:r>
    </w:p>
    <w:permEnd w:id="76475363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938308380" w:edGrp="everyone"/>
      <w:r>
        <w:t>TYPE YOUR TEXT HERE</w:t>
      </w:r>
    </w:p>
    <w:permEnd w:id="938308380"/>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844966692" w:edGrp="everyone"/>
      <w:r>
        <w:t>TYPE YOUR TEXT HERE</w:t>
      </w:r>
    </w:p>
    <w:permEnd w:id="84496669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2134066396" w:edGrp="everyone"/>
      <w:r>
        <w:t>TYPE YOUR TEXT HERE</w:t>
      </w:r>
    </w:p>
    <w:permEnd w:id="2134066396"/>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353850379" w:edGrp="everyone"/>
      <w:r>
        <w:t>TYPE YOUR TEXT HERE</w:t>
      </w:r>
    </w:p>
    <w:permEnd w:id="135385037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70845519" w:edGrp="everyone"/>
      <w:r>
        <w:t>TYPE YOUR TEXT HERE</w:t>
      </w:r>
    </w:p>
    <w:permEnd w:id="70845519"/>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697381595" w:edGrp="everyone"/>
      <w:r>
        <w:t>TYPE YOUR TEXT HERE</w:t>
      </w:r>
    </w:p>
    <w:permEnd w:id="697381595"/>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210009786" w:edGrp="everyone"/>
      <w:r>
        <w:t>TYPE YOUR TEXT HERE</w:t>
      </w:r>
    </w:p>
    <w:permEnd w:id="1210009786"/>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693911112" w:edGrp="everyone"/>
      <w:r>
        <w:t>TYPE YOUR TEXT HERE</w:t>
      </w:r>
    </w:p>
    <w:permEnd w:id="169391111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916599051" w:edGrp="everyone"/>
      <w:r>
        <w:t>TYPE YOUR TEXT HERE</w:t>
      </w:r>
    </w:p>
    <w:permEnd w:id="91659905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250825201" w:edGrp="everyone"/>
      <w:r>
        <w:t>TYPE YOUR TEXT HERE</w:t>
      </w:r>
    </w:p>
    <w:permEnd w:id="125082520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78682938" w:edGrp="everyone"/>
      <w:r>
        <w:t>TYPE YOUR TEXT HERE</w:t>
      </w:r>
    </w:p>
    <w:permEnd w:id="178682938"/>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280652139" w:edGrp="everyone"/>
      <w:r>
        <w:t>TYPE YOUR TEXT HERE</w:t>
      </w:r>
    </w:p>
    <w:permEnd w:id="1280652139"/>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987780992" w:edGrp="everyone"/>
      <w:r>
        <w:t>TYPE YOUR TEXT HERE</w:t>
      </w:r>
    </w:p>
    <w:permEnd w:id="1987780992"/>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715804030" w:edGrp="everyone"/>
      <w:r>
        <w:t>TYPE YOUR TEXT HERE</w:t>
      </w:r>
    </w:p>
    <w:permEnd w:id="1715804030"/>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078221400" w:edGrp="everyone"/>
      <w:r>
        <w:t>TYPE YOUR TEXT HERE</w:t>
      </w:r>
    </w:p>
    <w:permEnd w:id="2078221400"/>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888107230" w:edGrp="everyone"/>
      <w:r>
        <w:t>TYPE YOUR TEXT HERE</w:t>
      </w:r>
    </w:p>
    <w:permEnd w:id="888107230"/>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984851838" w:edGrp="everyone"/>
      <w:r>
        <w:t>TYPE YOUR TEXT HERE</w:t>
      </w:r>
    </w:p>
    <w:permEnd w:id="198485183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14807417" w:edGrp="everyone"/>
      <w:r>
        <w:t>TYPE YOUR TEXT HERE</w:t>
      </w:r>
    </w:p>
    <w:permEnd w:id="514807417"/>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610160765" w:edGrp="everyone"/>
      <w:r>
        <w:t>TYPE YOUR TEXT HERE</w:t>
      </w:r>
    </w:p>
    <w:permEnd w:id="61016076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200970382" w:edGrp="everyone"/>
      <w:r>
        <w:t>TYPE YOUR TEXT HERE</w:t>
      </w:r>
    </w:p>
    <w:permEnd w:id="120097038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344745834" w:edGrp="everyone"/>
      <w:r>
        <w:t>TYPE YOUR TEXT HERE</w:t>
      </w:r>
    </w:p>
    <w:permEnd w:id="34474583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310548696" w:edGrp="everyone"/>
      <w:r>
        <w:t>TYPE YOUR TEXT HERE</w:t>
      </w:r>
    </w:p>
    <w:permEnd w:id="1310548696"/>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915632116" w:edGrp="everyone"/>
      <w:r>
        <w:t>TYPE YOUR TEXT HERE</w:t>
      </w:r>
    </w:p>
    <w:permEnd w:id="915632116"/>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323769226" w:edGrp="everyone"/>
      <w:r>
        <w:t>TYPE YOUR TEXT HERE</w:t>
      </w:r>
    </w:p>
    <w:permEnd w:id="32376922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610054533" w:edGrp="everyone"/>
      <w:r>
        <w:t>TYPE YOUR TEXT HERE</w:t>
      </w:r>
    </w:p>
    <w:permEnd w:id="161005453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87195778" w:edGrp="everyone"/>
      <w:r>
        <w:t>TYPE YOUR TEXT HERE</w:t>
      </w:r>
    </w:p>
    <w:permEnd w:id="18719577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37568431" w:edGrp="everyone"/>
      <w:r>
        <w:t>TYPE YOUR TEXT HERE</w:t>
      </w:r>
    </w:p>
    <w:permEnd w:id="13756843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2043626760" w:edGrp="everyone"/>
      <w:r>
        <w:t>TYPE YOUR TEXT HERE</w:t>
      </w:r>
    </w:p>
    <w:permEnd w:id="20436267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478647329" w:edGrp="everyone"/>
      <w:r>
        <w:t>TYPE YOUR TEXT HERE</w:t>
      </w:r>
    </w:p>
    <w:permEnd w:id="1478647329"/>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08853312" w:edGrp="everyone"/>
      <w:r>
        <w:t>TYPE YOUR TEXT HERE</w:t>
      </w:r>
    </w:p>
    <w:permEnd w:id="60885331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623548276" w:edGrp="everyone"/>
      <w:r>
        <w:t>TYPE YOUR TEXT HERE</w:t>
      </w:r>
    </w:p>
    <w:permEnd w:id="1623548276"/>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845165819" w:edGrp="everyone"/>
      <w:r>
        <w:t>TYPE YOUR TEXT HERE</w:t>
      </w:r>
    </w:p>
    <w:permEnd w:id="84516581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711998475" w:edGrp="everyone"/>
      <w:r>
        <w:t>TYPE YOUR TEXT HERE</w:t>
      </w:r>
    </w:p>
    <w:permEnd w:id="71199847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213812125" w:edGrp="everyone"/>
      <w:r>
        <w:t>TYPE YOUR TEXT HERE</w:t>
      </w:r>
    </w:p>
    <w:permEnd w:id="1213812125"/>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522207079" w:edGrp="everyone"/>
      <w:r>
        <w:t>TYPE YOUR TEXT HERE</w:t>
      </w:r>
    </w:p>
    <w:permEnd w:id="522207079"/>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607874735" w:edGrp="everyone"/>
      <w:r>
        <w:t>TYPE YOUR TEXT HERE</w:t>
      </w:r>
    </w:p>
    <w:permEnd w:id="1607874735"/>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958105776" w:edGrp="everyone"/>
      <w:r>
        <w:t>TYPE YOUR TEXT HERE</w:t>
      </w:r>
    </w:p>
    <w:permEnd w:id="195810577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025657148" w:edGrp="everyone"/>
      <w:r>
        <w:t>TYPE YOUR TEXT HERE</w:t>
      </w:r>
    </w:p>
    <w:permEnd w:id="1025657148"/>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864487181" w:edGrp="everyone"/>
      <w:r>
        <w:t>TYPE YOUR TEXT HERE</w:t>
      </w:r>
    </w:p>
    <w:permEnd w:id="86448718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655427571" w:edGrp="everyone"/>
      <w:r>
        <w:t>TYPE YOUR TEXT HERE</w:t>
      </w:r>
    </w:p>
    <w:permEnd w:id="655427571"/>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965240856" w:edGrp="everyone"/>
      <w:r>
        <w:t>TYPE YOUR TEXT HERE</w:t>
      </w:r>
    </w:p>
    <w:permEnd w:id="965240856"/>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750164672" w:edGrp="everyone"/>
      <w:r>
        <w:t>TYPE YOUR TEXT HERE</w:t>
      </w:r>
    </w:p>
    <w:permEnd w:id="1750164672"/>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903824596" w:edGrp="everyone"/>
      <w:r>
        <w:t>TYPE YOUR TEXT HERE</w:t>
      </w:r>
    </w:p>
    <w:permEnd w:id="903824596"/>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479436493" w:edGrp="everyone"/>
      <w:r>
        <w:t>TYPE YOUR TEXT HERE</w:t>
      </w:r>
    </w:p>
    <w:permEnd w:id="1479436493"/>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2070358798" w:edGrp="everyone"/>
      <w:r>
        <w:t>TYPE YOUR TEXT HERE</w:t>
      </w:r>
    </w:p>
    <w:permEnd w:id="2070358798"/>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481521271" w:edGrp="everyone"/>
      <w:r>
        <w:t>TYPE YOUR TEXT HERE</w:t>
      </w:r>
    </w:p>
    <w:permEnd w:id="48152127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445281521" w:edGrp="everyone"/>
      <w:r>
        <w:t>TYPE YOUR TEXT HERE</w:t>
      </w:r>
    </w:p>
    <w:permEnd w:id="144528152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63518395" w:edGrp="everyone"/>
      <w:r>
        <w:t>TYPE YOUR TEXT HERE</w:t>
      </w:r>
    </w:p>
    <w:permEnd w:id="16351839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786505867" w:edGrp="everyone"/>
      <w:r>
        <w:t>TYPE YOUR TEXT HERE</w:t>
      </w:r>
    </w:p>
    <w:permEnd w:id="786505867"/>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960310025" w:edGrp="everyone"/>
      <w:r>
        <w:t>TYPE YOUR TEXT HERE</w:t>
      </w:r>
    </w:p>
    <w:permEnd w:id="96031002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710551608" w:edGrp="everyone"/>
      <w:r>
        <w:t>TYPE YOUR TEXT HERE</w:t>
      </w:r>
    </w:p>
    <w:permEnd w:id="710551608"/>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537475946" w:edGrp="everyone"/>
      <w:r>
        <w:t>TYPE YOUR TEXT HERE</w:t>
      </w:r>
    </w:p>
    <w:permEnd w:id="153747594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38174233" w:edGrp="everyone"/>
      <w:r>
        <w:t>TYPE YOUR TEXT HERE</w:t>
      </w:r>
    </w:p>
    <w:permEnd w:id="138174233"/>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203052874" w:edGrp="everyone"/>
      <w:r>
        <w:t>TYPE YOUR TEXT HERE</w:t>
      </w:r>
    </w:p>
    <w:permEnd w:id="1203052874"/>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776040412" w:edGrp="everyone"/>
      <w:r>
        <w:t>TYPE YOUR TEXT HERE</w:t>
      </w:r>
    </w:p>
    <w:permEnd w:id="177604041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829400712" w:edGrp="everyone"/>
      <w:r>
        <w:t>TYPE YOUR TEXT HERE</w:t>
      </w:r>
    </w:p>
    <w:permEnd w:id="1829400712"/>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90666909" w:edGrp="everyone"/>
      <w:r>
        <w:t>TYPE YOUR TEXT HERE</w:t>
      </w:r>
    </w:p>
    <w:permEnd w:id="9066690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880908979" w:edGrp="everyone"/>
      <w:r>
        <w:t>TYPE YOUR TEXT HERE</w:t>
      </w:r>
    </w:p>
    <w:permEnd w:id="1880908979"/>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387870036" w:edGrp="everyone"/>
      <w:r>
        <w:t>TYPE YOUR TEXT HERE</w:t>
      </w:r>
    </w:p>
    <w:permEnd w:id="1387870036"/>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471810896" w:edGrp="everyone"/>
      <w:r>
        <w:t>TYPE YOUR TEXT HERE</w:t>
      </w:r>
    </w:p>
    <w:permEnd w:id="47181089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20584765" w:edGrp="everyone"/>
      <w:r>
        <w:t>TYPE YOUR TEXT HERE</w:t>
      </w:r>
    </w:p>
    <w:permEnd w:id="20584765"/>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868428460" w:edGrp="everyone"/>
      <w:r>
        <w:t>TYPE YOUR TEXT HERE</w:t>
      </w:r>
    </w:p>
    <w:permEnd w:id="86842846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870805379" w:edGrp="everyone"/>
      <w:r>
        <w:t>TYPE YOUR TEXT HERE</w:t>
      </w:r>
    </w:p>
    <w:permEnd w:id="870805379"/>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78484548" w:edGrp="everyone"/>
      <w:r>
        <w:t>TYPE YOUR TEXT HERE</w:t>
      </w:r>
    </w:p>
    <w:permEnd w:id="178484548"/>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361136336" w:edGrp="everyone"/>
      <w:r>
        <w:t>TYPE YOUR TEXT HERE</w:t>
      </w:r>
    </w:p>
    <w:permEnd w:id="136113633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407654044" w:edGrp="everyone"/>
      <w:r>
        <w:t>TYPE YOUR TEXT HERE</w:t>
      </w:r>
    </w:p>
    <w:permEnd w:id="1407654044"/>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74199014" w:edGrp="everyone"/>
      <w:r>
        <w:t>TYPE YOUR TEXT HERE</w:t>
      </w:r>
    </w:p>
    <w:permEnd w:id="17419901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553334287" w:edGrp="everyone"/>
      <w:r>
        <w:t>TYPE YOUR TEXT HERE</w:t>
      </w:r>
    </w:p>
    <w:permEnd w:id="1553334287"/>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267004116" w:edGrp="everyone"/>
      <w:r>
        <w:t>TYPE YOUR TEXT HERE</w:t>
      </w:r>
    </w:p>
    <w:permEnd w:id="26700411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38089654" w:edGrp="everyone"/>
      <w:r>
        <w:t>TYPE YOUR TEXT HERE</w:t>
      </w:r>
    </w:p>
    <w:permEnd w:id="38089654"/>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804728832" w:edGrp="everyone"/>
      <w:r>
        <w:t>TYPE YOUR TEXT HERE</w:t>
      </w:r>
    </w:p>
    <w:permEnd w:id="80472883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941251210" w:edGrp="everyone"/>
      <w:r>
        <w:t>TYPE YOUR TEXT HERE</w:t>
      </w:r>
    </w:p>
    <w:permEnd w:id="941251210"/>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846757220" w:edGrp="everyone"/>
      <w:r>
        <w:t>TYPE YOUR TEXT HERE</w:t>
      </w:r>
    </w:p>
    <w:permEnd w:id="846757220"/>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903980287" w:edGrp="everyone"/>
      <w:r>
        <w:t>TYPE YOUR TEXT HERE</w:t>
      </w:r>
    </w:p>
    <w:permEnd w:id="1903980287"/>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771389795" w:edGrp="everyone"/>
      <w:r>
        <w:t>TYPE YOUR TEXT HERE</w:t>
      </w:r>
    </w:p>
    <w:permEnd w:id="771389795"/>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2142730451" w:edGrp="everyone"/>
      <w:r>
        <w:t>TYPE YOUR TEXT HERE</w:t>
      </w:r>
    </w:p>
    <w:permEnd w:id="2142730451"/>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324047337" w:edGrp="everyone"/>
      <w:r>
        <w:t>TYPE YOUR TEXT HERE</w:t>
      </w:r>
    </w:p>
    <w:permEnd w:id="1324047337"/>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462130161" w:edGrp="everyone"/>
      <w:r>
        <w:t>TYPE YOUR TEXT HERE</w:t>
      </w:r>
    </w:p>
    <w:permEnd w:id="146213016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57111627" w:edGrp="everyone"/>
      <w:r>
        <w:t>TYPE YOUR TEXT HERE</w:t>
      </w:r>
    </w:p>
    <w:permEnd w:id="115711162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819416409" w:edGrp="everyone"/>
      <w:r>
        <w:t>TYPE YOUR TEXT HERE</w:t>
      </w:r>
    </w:p>
    <w:permEnd w:id="181941640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748504312" w:edGrp="everyone"/>
      <w:r>
        <w:t>TYPE YOUR TEXT HERE</w:t>
      </w:r>
    </w:p>
    <w:permEnd w:id="174850431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579185348" w:edGrp="everyone"/>
      <w:r>
        <w:t>TYPE YOUR TEXT HERE</w:t>
      </w:r>
    </w:p>
    <w:permEnd w:id="1579185348"/>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863659595" w:edGrp="everyone"/>
      <w:r>
        <w:t>TYPE YOUR TEXT HERE</w:t>
      </w:r>
    </w:p>
    <w:permEnd w:id="186365959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960660205" w:edGrp="everyone"/>
      <w:r>
        <w:t>TYPE YOUR TEXT HERE</w:t>
      </w:r>
    </w:p>
    <w:permEnd w:id="1960660205"/>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925047036" w:edGrp="everyone"/>
      <w:r>
        <w:t>TYPE YOUR TEXT HERE</w:t>
      </w:r>
    </w:p>
    <w:permEnd w:id="925047036"/>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044055968" w:edGrp="everyone"/>
      <w:r>
        <w:t>TYPE YOUR TEXT HERE</w:t>
      </w:r>
    </w:p>
    <w:permEnd w:id="104405596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584986420" w:edGrp="everyone"/>
      <w:r>
        <w:t>TYPE YOUR TEXT HERE</w:t>
      </w:r>
    </w:p>
    <w:permEnd w:id="584986420"/>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025918841" w:edGrp="everyone"/>
      <w:r>
        <w:t>TYPE YOUR TEXT HERE</w:t>
      </w:r>
    </w:p>
    <w:permEnd w:id="1025918841"/>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626212494" w:edGrp="everyone"/>
      <w:r>
        <w:t>TYPE YOUR TEXT HERE</w:t>
      </w:r>
    </w:p>
    <w:permEnd w:id="162621249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95965552" w:edGrp="everyone"/>
      <w:r>
        <w:t>TYPE YOUR TEXT HERE</w:t>
      </w:r>
    </w:p>
    <w:permEnd w:id="9596555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88876714" w:edGrp="everyone"/>
      <w:r>
        <w:t>TYPE YOUR TEXT HERE</w:t>
      </w:r>
    </w:p>
    <w:permEnd w:id="8887671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70239909" w:edGrp="everyone"/>
      <w:r>
        <w:t>TYPE YOUR TEXT HERE</w:t>
      </w:r>
    </w:p>
    <w:permEnd w:id="1270239909"/>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421939465" w:edGrp="everyone"/>
      <w:r>
        <w:t>TYPE YOUR TEXT HERE</w:t>
      </w:r>
    </w:p>
    <w:permEnd w:id="42193946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35647598" w:edGrp="everyone"/>
      <w:r>
        <w:t>TYPE YOUR TEXT HERE</w:t>
      </w:r>
    </w:p>
    <w:permEnd w:id="1235647598"/>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576011248" w:edGrp="everyone"/>
      <w:r>
        <w:t>TYPE YOUR TEXT HERE</w:t>
      </w:r>
    </w:p>
    <w:permEnd w:id="576011248"/>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379290972" w:edGrp="everyone"/>
      <w:r>
        <w:t>TYPE YOUR TEXT HERE</w:t>
      </w:r>
    </w:p>
    <w:permEnd w:id="1379290972"/>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467428698" w:edGrp="everyone"/>
      <w:r>
        <w:t>TYPE YOUR TEXT HERE</w:t>
      </w:r>
    </w:p>
    <w:permEnd w:id="146742869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961183022" w:edGrp="everyone"/>
      <w:r>
        <w:t>TYPE YOUR TEXT HERE</w:t>
      </w:r>
    </w:p>
    <w:permEnd w:id="1961183022"/>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814648186" w:edGrp="everyone"/>
      <w:r>
        <w:t>TYPE YOUR TEXT HERE</w:t>
      </w:r>
    </w:p>
    <w:permEnd w:id="1814648186"/>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960130229" w:edGrp="everyone"/>
      <w:r>
        <w:t>TYPE YOUR TEXT HERE</w:t>
      </w:r>
    </w:p>
    <w:permEnd w:id="196013022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627481857" w:edGrp="everyone"/>
      <w:r>
        <w:t>TYPE YOUR TEXT HERE</w:t>
      </w:r>
    </w:p>
    <w:permEnd w:id="1627481857"/>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2027303601" w:edGrp="everyone"/>
      <w:r>
        <w:t>TYPE YOUR TEXT HERE</w:t>
      </w:r>
    </w:p>
    <w:permEnd w:id="202730360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787982507" w:edGrp="everyone"/>
      <w:r>
        <w:t>TYPE YOUR TEXT HERE</w:t>
      </w:r>
    </w:p>
    <w:permEnd w:id="1787982507"/>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325534267" w:edGrp="everyone"/>
      <w:r>
        <w:t>TYPE YOUR TEXT HERE</w:t>
      </w:r>
    </w:p>
    <w:permEnd w:id="325534267"/>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49154168" w:edGrp="everyone"/>
      <w:r>
        <w:t>TYPE YOUR TEXT HERE</w:t>
      </w:r>
    </w:p>
    <w:permEnd w:id="49154168"/>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543901967" w:edGrp="everyone"/>
      <w:r>
        <w:t>TYPE YOUR TEXT HERE</w:t>
      </w:r>
    </w:p>
    <w:permEnd w:id="154390196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977619733" w:edGrp="everyone"/>
      <w:r>
        <w:t>TYPE YOUR TEXT HERE</w:t>
      </w:r>
    </w:p>
    <w:permEnd w:id="1977619733"/>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406082258" w:edGrp="everyone"/>
      <w:r>
        <w:t>TYPE YOUR TEXT HERE</w:t>
      </w:r>
    </w:p>
    <w:permEnd w:id="406082258"/>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462173791" w:edGrp="everyone"/>
      <w:r>
        <w:t>TYPE YOUR TEXT HERE</w:t>
      </w:r>
    </w:p>
    <w:permEnd w:id="46217379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24427520" w:edGrp="everyone"/>
      <w:r>
        <w:t>TYPE YOUR TEXT HERE</w:t>
      </w:r>
    </w:p>
    <w:permEnd w:id="22442752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248085825" w:edGrp="everyone"/>
      <w:r>
        <w:t>TYPE YOUR TEXT HERE</w:t>
      </w:r>
    </w:p>
    <w:permEnd w:id="1248085825"/>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205526173" w:edGrp="everyone"/>
      <w:r>
        <w:t>TYPE YOUR TEXT HERE</w:t>
      </w:r>
    </w:p>
    <w:permEnd w:id="205526173"/>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271065530" w:edGrp="everyone"/>
      <w:r>
        <w:t>TYPE YOUR TEXT HERE</w:t>
      </w:r>
    </w:p>
    <w:permEnd w:id="271065530"/>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048211131" w:edGrp="everyone"/>
      <w:r>
        <w:t>TYPE YOUR TEXT HERE</w:t>
      </w:r>
    </w:p>
    <w:permEnd w:id="104821113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096418598" w:edGrp="everyone"/>
      <w:r>
        <w:t>TYPE YOUR TEXT HERE</w:t>
      </w:r>
    </w:p>
    <w:permEnd w:id="1096418598"/>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957386672" w:edGrp="everyone"/>
      <w:r>
        <w:t>TYPE YOUR TEXT HERE</w:t>
      </w:r>
    </w:p>
    <w:permEnd w:id="1957386672"/>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260904894" w:edGrp="everyone"/>
      <w:r>
        <w:t>TYPE YOUR TEXT HERE</w:t>
      </w:r>
    </w:p>
    <w:permEnd w:id="26090489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151285840" w:edGrp="everyone"/>
      <w:r>
        <w:t>TYPE YOUR TEXT HERE</w:t>
      </w:r>
    </w:p>
    <w:permEnd w:id="115128584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051346089" w:edGrp="everyone"/>
      <w:r>
        <w:t>TYPE YOUR TEXT HERE</w:t>
      </w:r>
    </w:p>
    <w:permEnd w:id="1051346089"/>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10252837" w:edGrp="everyone"/>
      <w:r>
        <w:t>TYPE YOUR TEXT HERE</w:t>
      </w:r>
    </w:p>
    <w:permEnd w:id="110252837"/>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95385115" w:edGrp="everyone"/>
      <w:r>
        <w:t>TYPE YOUR TEXT HERE</w:t>
      </w:r>
    </w:p>
    <w:permEnd w:id="295385115"/>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170672855" w:edGrp="everyone"/>
      <w:r>
        <w:t>TYPE YOUR TEXT HERE</w:t>
      </w:r>
    </w:p>
    <w:permEnd w:id="1170672855"/>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866263012" w:edGrp="everyone"/>
      <w:r>
        <w:t>TYPE YOUR TEXT HERE</w:t>
      </w:r>
    </w:p>
    <w:permEnd w:id="866263012"/>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924793443" w:edGrp="everyone"/>
      <w:r>
        <w:t>TYPE YOUR TEXT HERE</w:t>
      </w:r>
    </w:p>
    <w:permEnd w:id="1924793443"/>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924144856" w:edGrp="everyone"/>
      <w:r>
        <w:t>TYPE YOUR TEXT HERE</w:t>
      </w:r>
    </w:p>
    <w:permEnd w:id="1924144856"/>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440996271" w:edGrp="everyone"/>
      <w:r>
        <w:t>TYPE YOUR TEXT HERE</w:t>
      </w:r>
    </w:p>
    <w:permEnd w:id="440996271"/>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019681764" w:edGrp="everyone"/>
      <w:r>
        <w:t>TYPE YOUR TEXT HERE</w:t>
      </w:r>
    </w:p>
    <w:permEnd w:id="101968176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619997682" w:edGrp="everyone"/>
      <w:r>
        <w:t>TYPE YOUR TEXT HERE</w:t>
      </w:r>
    </w:p>
    <w:permEnd w:id="619997682"/>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770740067" w:edGrp="everyone"/>
      <w:r>
        <w:t>TYPE YOUR TEXT HERE</w:t>
      </w:r>
    </w:p>
    <w:permEnd w:id="177074006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374834611" w:edGrp="everyone"/>
      <w:r>
        <w:t>TYPE YOUR TEXT HERE</w:t>
      </w:r>
    </w:p>
    <w:permEnd w:id="1374834611"/>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102579486" w:edGrp="everyone"/>
      <w:r>
        <w:t>TYPE YOUR TEXT HERE</w:t>
      </w:r>
    </w:p>
    <w:permEnd w:id="110257948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597405384" w:edGrp="everyone"/>
      <w:r>
        <w:t>TYPE YOUR TEXT HERE</w:t>
      </w:r>
    </w:p>
    <w:permEnd w:id="159740538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04950657" w:edGrp="everyone"/>
      <w:r>
        <w:t>TYPE YOUR TEXT HERE</w:t>
      </w:r>
    </w:p>
    <w:permEnd w:id="104950657"/>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119623204" w:edGrp="everyone"/>
      <w:r>
        <w:t>TYPE YOUR TEXT HERE</w:t>
      </w:r>
    </w:p>
    <w:permEnd w:id="1119623204"/>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791448519" w:edGrp="everyone"/>
      <w:r>
        <w:t>TYPE YOUR TEXT HERE</w:t>
      </w:r>
    </w:p>
    <w:permEnd w:id="1791448519"/>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709059530" w:edGrp="everyone"/>
      <w:r>
        <w:t>TYPE YOUR TEXT HERE</w:t>
      </w:r>
    </w:p>
    <w:permEnd w:id="170905953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536766314" w:edGrp="everyone"/>
      <w:r>
        <w:t>TYPE YOUR TEXT HERE</w:t>
      </w:r>
    </w:p>
    <w:permEnd w:id="1536766314"/>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419916493" w:edGrp="everyone"/>
      <w:r>
        <w:t>TYPE YOUR TEXT HERE</w:t>
      </w:r>
    </w:p>
    <w:permEnd w:id="141991649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441272531" w:edGrp="everyone"/>
      <w:r>
        <w:t>TYPE YOUR TEXT HERE</w:t>
      </w:r>
    </w:p>
    <w:permEnd w:id="144127253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166768337" w:edGrp="everyone"/>
      <w:r>
        <w:t>TYPE YOUR TEXT HERE</w:t>
      </w:r>
    </w:p>
    <w:permEnd w:id="1166768337"/>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948383287" w:edGrp="everyone"/>
      <w:r>
        <w:t>TYPE YOUR TEXT HERE</w:t>
      </w:r>
    </w:p>
    <w:permEnd w:id="948383287"/>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514349469" w:edGrp="everyone"/>
      <w:r>
        <w:t>TYPE YOUR TEXT HERE</w:t>
      </w:r>
    </w:p>
    <w:permEnd w:id="514349469"/>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991784547" w:edGrp="everyone"/>
      <w:r>
        <w:t>TYPE YOUR TEXT HERE</w:t>
      </w:r>
    </w:p>
    <w:permEnd w:id="199178454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381454858" w:edGrp="everyone"/>
      <w:r>
        <w:t>TYPE YOUR TEXT HERE</w:t>
      </w:r>
    </w:p>
    <w:permEnd w:id="1381454858"/>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9059F1" w:rsidRDefault="009059F1" w:rsidP="009059F1">
      <w:pPr>
        <w:keepNext/>
      </w:pPr>
      <w:permStart w:id="1829181967" w:edGrp="everyone"/>
      <w:r>
        <w:t>Shell</w:t>
      </w:r>
      <w:r w:rsidR="00A97D3A">
        <w:t xml:space="preserve"> Trading &amp; Supply</w:t>
      </w:r>
      <w:r>
        <w:t xml:space="preserve"> has significant reservations and concerns regarding ESMA’s proposed approach in relation to the calculation of the thresholds to determine whether a person is undertaking investment services or activities on an ancillary basis within the meaning of Article 2(1</w:t>
      </w:r>
      <w:proofErr w:type="gramStart"/>
      <w:r>
        <w:t>)(</w:t>
      </w:r>
      <w:proofErr w:type="gramEnd"/>
      <w:r>
        <w:t>j) of Directive 2014/65 on markets in financial instruments [</w:t>
      </w:r>
      <w:proofErr w:type="spellStart"/>
      <w:r>
        <w:t>MiFID</w:t>
      </w:r>
      <w:proofErr w:type="spellEnd"/>
      <w:r>
        <w:t xml:space="preserve"> II]. ESMA’s revised approach represents a significant departure from that which was set out in i</w:t>
      </w:r>
      <w:r w:rsidR="00190FEF">
        <w:t xml:space="preserve">ts earlier Discussion Paper </w:t>
      </w:r>
      <w:r>
        <w:t xml:space="preserve">and appears to go beyond what the co-legislators intended at Level 1. </w:t>
      </w:r>
    </w:p>
    <w:p w:rsidR="009059F1" w:rsidRDefault="009059F1" w:rsidP="009059F1">
      <w:pPr>
        <w:keepNext/>
      </w:pPr>
    </w:p>
    <w:p w:rsidR="009059F1" w:rsidRDefault="009059F1" w:rsidP="009059F1">
      <w:pPr>
        <w:keepNext/>
      </w:pPr>
      <w:r>
        <w:t>It is important to recall the purpose of the exemption contained in Article 2(1</w:t>
      </w:r>
      <w:proofErr w:type="gramStart"/>
      <w:r>
        <w:t>)(</w:t>
      </w:r>
      <w:proofErr w:type="gramEnd"/>
      <w:r>
        <w:t xml:space="preserve">j) - to ensure that a non-financial firm providing investment services or undertaking investment activities on an ancillary basis to the main activity of their group is able to do so in a way that does not result in the disproportionate application of </w:t>
      </w:r>
      <w:proofErr w:type="spellStart"/>
      <w:r>
        <w:t>MiFID</w:t>
      </w:r>
      <w:proofErr w:type="spellEnd"/>
      <w:r>
        <w:t xml:space="preserve"> II and associated requirements under EMIR and CRR. </w:t>
      </w:r>
    </w:p>
    <w:p w:rsidR="009059F1" w:rsidRDefault="009059F1" w:rsidP="009059F1">
      <w:pPr>
        <w:keepNext/>
      </w:pPr>
    </w:p>
    <w:p w:rsidR="009059F1" w:rsidRDefault="009059F1" w:rsidP="009059F1">
      <w:pPr>
        <w:keepNext/>
      </w:pPr>
      <w:r>
        <w:t xml:space="preserve">Whilst not explicitly stated in the Consultation Paper, by revising the methodology and setting the thresholds at such an unrealistic and unjustified level, whether intentional or not, ESMA’s proposals  have the effect of narrowing the scope of Article 2(1)(j) beyond what was envisaged by the co-legislators. </w:t>
      </w:r>
    </w:p>
    <w:p w:rsidR="009059F1" w:rsidRDefault="009059F1" w:rsidP="009059F1">
      <w:pPr>
        <w:keepNext/>
      </w:pPr>
    </w:p>
    <w:p w:rsidR="009059F1" w:rsidRDefault="009059F1" w:rsidP="009059F1">
      <w:pPr>
        <w:keepNext/>
      </w:pPr>
      <w:r>
        <w:t xml:space="preserve">Article 2(1)(j) does not limit or otherwise prescribe that the investment services or activities performed or undertaken by the non-financial firm must be for the exclusive purpose of risk management or hedging. However, the proposed methodology will have precisely that effect. </w:t>
      </w:r>
    </w:p>
    <w:p w:rsidR="009059F1" w:rsidRDefault="009059F1" w:rsidP="009059F1">
      <w:pPr>
        <w:keepNext/>
      </w:pPr>
    </w:p>
    <w:p w:rsidR="009059F1" w:rsidRDefault="009059F1" w:rsidP="009059F1">
      <w:pPr>
        <w:keepNext/>
      </w:pPr>
      <w:r>
        <w:t>With such low thresholds, very few market participants will be able to safely rely upon the exemption. The consequences of not being able to rely upon Article 2(1</w:t>
      </w:r>
      <w:proofErr w:type="gramStart"/>
      <w:r>
        <w:t>)(</w:t>
      </w:r>
      <w:proofErr w:type="gramEnd"/>
      <w:r>
        <w:t>b) should not be underestimated.  As noted by ESMA on page 507 of the Consultation Paper, these include the potential application of the CRR/CRD IV upon expiration of the exemption in Article 498(1) CRR on 31 December 2017, the limited scope for financial firms to rely on the hedging exemption in the context of the position limits regime and the application of pre-trade transparency requirements.</w:t>
      </w:r>
    </w:p>
    <w:p w:rsidR="009059F1" w:rsidRDefault="009059F1" w:rsidP="009059F1">
      <w:pPr>
        <w:keepNext/>
      </w:pPr>
    </w:p>
    <w:p w:rsidR="009059F1" w:rsidRDefault="009059F1" w:rsidP="009059F1">
      <w:pPr>
        <w:keepNext/>
      </w:pPr>
      <w:r>
        <w:t xml:space="preserve">For some market participants, the cumulative effect of those elements will be catastrophic and prompt them to exit the market completely. For others, it may mean that the regulatory costs are so punitive, that their European operations are no longer viable and liquidity will migrate to other global centres such as Chicago, Singapore, Hong Kong and Shanghai. Whilst this may not be the desired outcome of ESMA’s chosen approach, it is an increasingly plausible one. </w:t>
      </w:r>
    </w:p>
    <w:p w:rsidR="009059F1" w:rsidRDefault="009059F1" w:rsidP="009059F1">
      <w:pPr>
        <w:keepNext/>
      </w:pPr>
    </w:p>
    <w:p w:rsidR="009059F1" w:rsidRDefault="009059F1" w:rsidP="009059F1">
      <w:pPr>
        <w:keepNext/>
      </w:pPr>
      <w:r>
        <w:t xml:space="preserve">The above concerns are amplified by the lack of empirical evidence or credible cost benefit analysis advanced by ESMA to justify such a radical departure from its initial policy thinking </w:t>
      </w:r>
      <w:r>
        <w:lastRenderedPageBreak/>
        <w:t xml:space="preserve">contained in the Discussion Paper. Similarly, it is difficult to reconcile ESMA’s revised proposals with the views expressed by the majority of respondents to the Discussion Paper supporting thresholds significantly above those now being proposed. </w:t>
      </w:r>
    </w:p>
    <w:p w:rsidR="009059F1" w:rsidRDefault="009059F1" w:rsidP="009059F1">
      <w:pPr>
        <w:keepNext/>
      </w:pPr>
    </w:p>
    <w:p w:rsidR="00577C33" w:rsidRDefault="009059F1" w:rsidP="009059F1">
      <w:pPr>
        <w:keepNext/>
      </w:pPr>
      <w:r>
        <w:t xml:space="preserve">In summary, </w:t>
      </w:r>
      <w:r w:rsidR="00190FEF">
        <w:t>Shell Trading &amp; Supply</w:t>
      </w:r>
      <w:r>
        <w:t xml:space="preserve"> considers ESMA’s revised proposals to be a significant retrograde step that risk altering the complexion of European and international commodity markets and will prompt liquidity in those markets to migrate to other jurisdictions outside the EU. This in turn will have a negative impact on the ability of producers, processors and end-users of commodities to manage commodity price risks arising from their underlying activities effectively and will impose significant additional costs on market participants that may ultimately be borne by end consumers.</w:t>
      </w:r>
    </w:p>
    <w:permEnd w:id="182918196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9059F1" w:rsidP="00EC2C93">
      <w:pPr>
        <w:keepNext/>
      </w:pPr>
      <w:permStart w:id="622421653" w:edGrp="everyone"/>
      <w:r w:rsidRPr="009059F1">
        <w:t>We agree that the denominator should encapsulate both EU and non-EU activities of the group.</w:t>
      </w:r>
    </w:p>
    <w:permEnd w:id="622421653"/>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9059F1" w:rsidRDefault="009059F1" w:rsidP="009059F1">
      <w:pPr>
        <w:keepNext/>
      </w:pPr>
      <w:permStart w:id="1645110170" w:edGrp="everyone"/>
      <w:r>
        <w:t xml:space="preserve">At a general level, </w:t>
      </w:r>
      <w:r w:rsidR="00190FEF">
        <w:t>Shell Trading &amp; Supply</w:t>
      </w:r>
      <w:r>
        <w:t xml:space="preserve"> agrees that capital employed for ancillary activity relative to the capital employed for the main business is an appropriate test. However, </w:t>
      </w:r>
      <w:r w:rsidR="00190FEF">
        <w:t>Shell Trading &amp; Supply</w:t>
      </w:r>
      <w:r>
        <w:t xml:space="preserve"> has serious reservations regarding the revised methodology to determine the numerator. </w:t>
      </w:r>
    </w:p>
    <w:p w:rsidR="009059F1" w:rsidRDefault="009059F1" w:rsidP="009059F1">
      <w:pPr>
        <w:keepNext/>
      </w:pPr>
    </w:p>
    <w:p w:rsidR="00577C33" w:rsidRDefault="009059F1" w:rsidP="009059F1">
      <w:pPr>
        <w:keepNext/>
      </w:pPr>
      <w:r>
        <w:t>We further elaborate on this in our response to Question 172</w:t>
      </w:r>
    </w:p>
    <w:permEnd w:id="1645110170"/>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lastRenderedPageBreak/>
        <w:t>&lt;ESMA_QUESTION_CP_MIFID_171&gt;</w:t>
      </w:r>
    </w:p>
    <w:p w:rsidR="009059F1" w:rsidRDefault="009059F1" w:rsidP="009059F1">
      <w:pPr>
        <w:keepNext/>
      </w:pPr>
      <w:permStart w:id="909930674" w:edGrp="everyone"/>
      <w:r>
        <w:t xml:space="preserve">As noted in our response to Questions 170 and 172, </w:t>
      </w:r>
      <w:r w:rsidR="00190FEF">
        <w:t>Shell Trading &amp; Supply</w:t>
      </w:r>
      <w:r>
        <w:t xml:space="preserve"> has significant reservations concerning ESMA’s revised methodology to calculate the numerator. Were the revised methodology to remain unchanged, then it is essential that any activity undertaken by a </w:t>
      </w:r>
      <w:proofErr w:type="spellStart"/>
      <w:r>
        <w:t>MiFID</w:t>
      </w:r>
      <w:proofErr w:type="spellEnd"/>
      <w:r>
        <w:t xml:space="preserve"> II licensed subsidiary is deducted from the numerator.</w:t>
      </w:r>
    </w:p>
    <w:p w:rsidR="009059F1" w:rsidRDefault="009059F1" w:rsidP="009059F1">
      <w:pPr>
        <w:keepNext/>
      </w:pPr>
    </w:p>
    <w:p w:rsidR="009059F1" w:rsidRDefault="009059F1" w:rsidP="009059F1">
      <w:pPr>
        <w:keepNext/>
      </w:pPr>
      <w:r>
        <w:t xml:space="preserve">In addition to ensuring </w:t>
      </w:r>
      <w:proofErr w:type="spellStart"/>
      <w:r>
        <w:t>MiFID</w:t>
      </w:r>
      <w:proofErr w:type="spellEnd"/>
      <w:r>
        <w:t xml:space="preserve"> II activity undertaken by a licensed affiliate is deducted from the numerator, it is equally critical that activity exempted by virtue of one or more of the other exemptions in Article 2 </w:t>
      </w:r>
      <w:proofErr w:type="spellStart"/>
      <w:r>
        <w:t>MiFID</w:t>
      </w:r>
      <w:proofErr w:type="spellEnd"/>
      <w:r>
        <w:t xml:space="preserve"> II </w:t>
      </w:r>
      <w:proofErr w:type="gramStart"/>
      <w:r>
        <w:t>is</w:t>
      </w:r>
      <w:proofErr w:type="gramEnd"/>
      <w:r>
        <w:t xml:space="preserve"> also deducted. This is consistent with ESMA’s view that it is possible for market participants to combine the exemptions in Article 2. </w:t>
      </w:r>
    </w:p>
    <w:p w:rsidR="009059F1" w:rsidRDefault="009059F1" w:rsidP="009059F1">
      <w:pPr>
        <w:keepNext/>
      </w:pPr>
    </w:p>
    <w:p w:rsidR="00577C33" w:rsidRDefault="009059F1" w:rsidP="009059F1">
      <w:pPr>
        <w:keepNext/>
      </w:pPr>
      <w:r>
        <w:t xml:space="preserve">Specifically, we would urge ESMA to amend the draft RTS so that activity undertaken by an entity or affiliate that is otherwise exempt by the exemption in Article 2(1)(e) in relation to dealing in emission allowances for compliance purposes is excluded from the numerator.  </w:t>
      </w:r>
    </w:p>
    <w:permEnd w:id="909930674"/>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lastRenderedPageBreak/>
        <w:t>&lt;ESMA_QUESTION_CP_MIFID_172&gt;</w:t>
      </w:r>
    </w:p>
    <w:p w:rsidR="009059F1" w:rsidRDefault="00190FEF" w:rsidP="009059F1">
      <w:pPr>
        <w:keepNext/>
      </w:pPr>
      <w:permStart w:id="503081087" w:edGrp="everyone"/>
      <w:r>
        <w:t>Shell Trading &amp; Supply</w:t>
      </w:r>
      <w:r w:rsidR="009059F1">
        <w:t xml:space="preserve"> has significant reservations and concerns regarding ESMA’s proposed revised methodology to determine ancillary activity (the numerator) on the basis of capital employed for </w:t>
      </w:r>
      <w:proofErr w:type="spellStart"/>
      <w:r w:rsidR="009059F1">
        <w:t>MiFID</w:t>
      </w:r>
      <w:proofErr w:type="spellEnd"/>
      <w:r w:rsidR="009059F1">
        <w:t xml:space="preserve"> II activity at group level in the EU. </w:t>
      </w:r>
    </w:p>
    <w:p w:rsidR="009059F1" w:rsidRDefault="009059F1" w:rsidP="009059F1">
      <w:pPr>
        <w:keepNext/>
      </w:pPr>
    </w:p>
    <w:p w:rsidR="009059F1" w:rsidRDefault="00190FEF" w:rsidP="009059F1">
      <w:pPr>
        <w:keepNext/>
      </w:pPr>
      <w:r>
        <w:t>Shell Trading &amp; Supply</w:t>
      </w:r>
      <w:r w:rsidR="009059F1">
        <w:t xml:space="preserve"> considers that ancillary activities (the numerator) should be calculated on the basis of the capital employed for eligible activities by the person seeking to rely on the exemption rather than the capital employed by the group for such activities. </w:t>
      </w:r>
    </w:p>
    <w:p w:rsidR="009059F1" w:rsidRDefault="009059F1" w:rsidP="009059F1">
      <w:pPr>
        <w:keepNext/>
      </w:pPr>
    </w:p>
    <w:p w:rsidR="009059F1" w:rsidRDefault="009059F1" w:rsidP="009059F1">
      <w:pPr>
        <w:keepNext/>
      </w:pPr>
      <w:r>
        <w:t>We understand it is ESMA’s belief that Article 2(4) requires ESMA to apply the capital employed test on a group basis.  However, this appears to be inconsistent with ESMA’s own thinking expressed in paragraph 38 of the Consultation Paper, which states:</w:t>
      </w:r>
    </w:p>
    <w:p w:rsidR="009059F1" w:rsidRDefault="009059F1" w:rsidP="009059F1">
      <w:pPr>
        <w:keepNext/>
      </w:pPr>
    </w:p>
    <w:p w:rsidR="009059F1" w:rsidRDefault="009059F1" w:rsidP="009059F1">
      <w:pPr>
        <w:keepNext/>
      </w:pPr>
      <w:r>
        <w:t>“The test will include a comparison of the capital employed by the person seeking the exemption for trading activities undertaken in the EU for non-hedging purposes on the one hand and the capital employed for the overall activity undertaken by the whole group globally on the other hand” [emphasis added]</w:t>
      </w:r>
    </w:p>
    <w:p w:rsidR="009059F1" w:rsidRDefault="009059F1" w:rsidP="009059F1">
      <w:pPr>
        <w:keepNext/>
      </w:pPr>
    </w:p>
    <w:p w:rsidR="009059F1" w:rsidRDefault="009059F1" w:rsidP="009059F1">
      <w:pPr>
        <w:keepNext/>
      </w:pPr>
      <w:r>
        <w:t xml:space="preserve">ESMA’s proposal to calculate the numerator at a group level raises a number of substantive practical difficulties that will introduce unnecessary complexity and uncertainty for commodity firms and undermine its value as a reliable measure of ancillary activity.   </w:t>
      </w:r>
    </w:p>
    <w:p w:rsidR="009059F1" w:rsidRDefault="009059F1" w:rsidP="009059F1">
      <w:pPr>
        <w:keepNext/>
      </w:pPr>
    </w:p>
    <w:p w:rsidR="009059F1" w:rsidRDefault="009059F1" w:rsidP="009059F1">
      <w:pPr>
        <w:keepNext/>
      </w:pPr>
      <w:r>
        <w:t xml:space="preserve">We do not see how, using the proposed definition of capital employed, it will be possible to identify/calculate the capital employed by the entity seeking to rely on the exemption for eligible activities undertaken by another member of its group.  </w:t>
      </w:r>
    </w:p>
    <w:p w:rsidR="009059F1" w:rsidRDefault="009059F1" w:rsidP="009059F1">
      <w:pPr>
        <w:keepNext/>
      </w:pPr>
      <w:r>
        <w:t xml:space="preserve"> </w:t>
      </w:r>
    </w:p>
    <w:p w:rsidR="009059F1" w:rsidRDefault="009059F1" w:rsidP="009059F1">
      <w:pPr>
        <w:keepNext/>
      </w:pPr>
      <w:r>
        <w:t xml:space="preserve">The draft RTS also appears have the unintended consequence of requiring each and every entity within a group conducting </w:t>
      </w:r>
      <w:proofErr w:type="spellStart"/>
      <w:r>
        <w:t>MiFID</w:t>
      </w:r>
      <w:proofErr w:type="spellEnd"/>
      <w:r>
        <w:t xml:space="preserve"> II activity to be subject to </w:t>
      </w:r>
      <w:proofErr w:type="spellStart"/>
      <w:r>
        <w:t>MiFID</w:t>
      </w:r>
      <w:proofErr w:type="spellEnd"/>
      <w:r>
        <w:t xml:space="preserve"> II solely on the basis of one entity exceeding one or both of the thresholds. </w:t>
      </w:r>
    </w:p>
    <w:p w:rsidR="009059F1" w:rsidRDefault="009059F1" w:rsidP="009059F1">
      <w:pPr>
        <w:keepNext/>
      </w:pPr>
    </w:p>
    <w:p w:rsidR="009059F1" w:rsidRDefault="009059F1" w:rsidP="009059F1">
      <w:pPr>
        <w:keepNext/>
      </w:pPr>
      <w:r>
        <w:t>We have difficulty reconciling this with the underlying intention and objective of Article 2(1</w:t>
      </w:r>
      <w:proofErr w:type="gramStart"/>
      <w:r>
        <w:t>)(</w:t>
      </w:r>
      <w:proofErr w:type="gramEnd"/>
      <w:r>
        <w:t xml:space="preserve">j) – namely to exempt persons undertaking investment services or activities in relation to commodity derivatives that are ancillary to the main business of the group to which the person belongs. Recital 20 clearly refers to ‘persons’ and ‘non-financial’ firms undertaking the ancillary activities rather than the group to which it belongs. </w:t>
      </w:r>
    </w:p>
    <w:p w:rsidR="009059F1" w:rsidRDefault="009059F1" w:rsidP="009059F1">
      <w:pPr>
        <w:keepNext/>
      </w:pPr>
    </w:p>
    <w:p w:rsidR="009059F1" w:rsidRDefault="009059F1" w:rsidP="009059F1">
      <w:pPr>
        <w:keepNext/>
      </w:pPr>
      <w:r>
        <w:t xml:space="preserve">A further concern relates to the territorial scope of the calculation. Article 2(a) and Article 3(1) of the draft RTS states that reference should be made to the capital employed by the group for carrying out eligible activity in the European Union [emphasis added]. It is not clear how this to be interpreted and applied in practice. </w:t>
      </w:r>
    </w:p>
    <w:p w:rsidR="009059F1" w:rsidRDefault="009059F1" w:rsidP="009059F1">
      <w:pPr>
        <w:keepNext/>
      </w:pPr>
    </w:p>
    <w:p w:rsidR="009059F1" w:rsidRDefault="009059F1" w:rsidP="009059F1">
      <w:pPr>
        <w:keepNext/>
      </w:pPr>
      <w:r>
        <w:t xml:space="preserve">A group may have multiple subsidiaries engaged in activities in multiple jurisdictions outside the EU that could be interpreted as constituting eligible activity. For example, it is not clear whether the activity of a non-EU affiliate trading commodity derivatives on an EU exchange would be considered to be ‘eligible activity in the European Union’ or not. Similarly, it is possible that commodity derivatives traded on a third country venue could fall within the expanded definition of Annex 1 C7. It may therefore be possible that dealing on own account </w:t>
      </w:r>
      <w:r>
        <w:lastRenderedPageBreak/>
        <w:t>by a non-EU affiliate in such instruments would also constitute ‘eligible activity in the European Union’.</w:t>
      </w:r>
    </w:p>
    <w:p w:rsidR="009059F1" w:rsidRDefault="009059F1" w:rsidP="009059F1">
      <w:pPr>
        <w:keepNext/>
      </w:pPr>
    </w:p>
    <w:p w:rsidR="009059F1" w:rsidRDefault="009059F1" w:rsidP="009059F1">
      <w:pPr>
        <w:keepNext/>
      </w:pPr>
      <w:r>
        <w:t>Recommendation</w:t>
      </w:r>
    </w:p>
    <w:p w:rsidR="009059F1" w:rsidRDefault="009059F1" w:rsidP="009059F1">
      <w:pPr>
        <w:keepNext/>
      </w:pPr>
    </w:p>
    <w:p w:rsidR="009059F1" w:rsidRDefault="00190FEF" w:rsidP="009059F1">
      <w:pPr>
        <w:keepNext/>
      </w:pPr>
      <w:r>
        <w:t>Shell Trading &amp; Supply</w:t>
      </w:r>
      <w:r w:rsidR="009059F1">
        <w:t xml:space="preserve"> respectfully suggests ESMA consider a methodology based on the ancillary activity of the person seeking exemption. This could be expressed as:</w:t>
      </w:r>
    </w:p>
    <w:p w:rsidR="009059F1" w:rsidRDefault="009059F1" w:rsidP="009059F1">
      <w:pPr>
        <w:keepNext/>
      </w:pPr>
    </w:p>
    <w:p w:rsidR="009059F1" w:rsidRPr="00F919B2" w:rsidRDefault="009059F1" w:rsidP="00F919B2">
      <w:pPr>
        <w:keepNext/>
        <w:jc w:val="center"/>
        <w:rPr>
          <w:sz w:val="18"/>
          <w:szCs w:val="18"/>
          <w:u w:val="single"/>
        </w:rPr>
      </w:pPr>
      <w:r w:rsidRPr="00F919B2">
        <w:rPr>
          <w:sz w:val="18"/>
          <w:szCs w:val="18"/>
          <w:u w:val="single"/>
        </w:rPr>
        <w:t>Capital employed by the person for eligible activity in the EU – capital employed for privileged transactions</w:t>
      </w:r>
    </w:p>
    <w:p w:rsidR="009059F1" w:rsidRPr="00F919B2" w:rsidRDefault="009059F1" w:rsidP="00F919B2">
      <w:pPr>
        <w:keepNext/>
        <w:jc w:val="center"/>
        <w:rPr>
          <w:sz w:val="18"/>
          <w:szCs w:val="18"/>
        </w:rPr>
      </w:pPr>
      <w:r w:rsidRPr="00F919B2">
        <w:rPr>
          <w:sz w:val="18"/>
          <w:szCs w:val="18"/>
        </w:rPr>
        <w:t>Capital employed for the main business of the group on a global basis</w:t>
      </w:r>
    </w:p>
    <w:p w:rsidR="009059F1" w:rsidRDefault="009059F1" w:rsidP="009059F1">
      <w:pPr>
        <w:keepNext/>
      </w:pPr>
    </w:p>
    <w:p w:rsidR="009059F1" w:rsidRDefault="009059F1" w:rsidP="009059F1">
      <w:pPr>
        <w:keepNext/>
      </w:pPr>
      <w:r>
        <w:t>Such an approach would be relatively simple for market participants to calculate; would more closely align the methodology with the purpose and subject of the exemption; and removes the uncertainty whether the breach of the threshold by one entity within a group triggers a licensing obligation for all entities undertaking eligible activity.</w:t>
      </w:r>
    </w:p>
    <w:p w:rsidR="009059F1" w:rsidRDefault="009059F1" w:rsidP="009059F1">
      <w:pPr>
        <w:keepNext/>
      </w:pPr>
    </w:p>
    <w:p w:rsidR="009059F1" w:rsidRDefault="00190FEF" w:rsidP="009059F1">
      <w:pPr>
        <w:keepNext/>
      </w:pPr>
      <w:r>
        <w:t>Shell Trading &amp; Supply</w:t>
      </w:r>
      <w:r w:rsidR="009059F1">
        <w:t xml:space="preserve"> notes ESMA’s comment that changes to the methodology may impact the level at which the threshold is set. However, </w:t>
      </w:r>
      <w:r>
        <w:t>Shell Trading &amp; Supply</w:t>
      </w:r>
      <w:r w:rsidR="009059F1">
        <w:t xml:space="preserve"> does not believe the alternative approach it suggests would materially alter the regulatory outcome that ESMA and the Level 1 text is seeking to achieve. We comment more fully on the appropriateness of the threshold level in our response to Question 173.</w:t>
      </w:r>
    </w:p>
    <w:p w:rsidR="009059F1" w:rsidRDefault="009059F1" w:rsidP="009059F1">
      <w:pPr>
        <w:keepNext/>
      </w:pPr>
    </w:p>
    <w:p w:rsidR="009059F1" w:rsidRDefault="009059F1" w:rsidP="009059F1">
      <w:pPr>
        <w:keepNext/>
      </w:pPr>
      <w:r>
        <w:t xml:space="preserve">Irrespective of whether ESMA chooses to apply the minority of activities test at a person or group level, it is critical that it further elaborates on what it considers to be ‘eligible activity in the European Union’. </w:t>
      </w:r>
    </w:p>
    <w:p w:rsidR="009059F1" w:rsidRDefault="009059F1" w:rsidP="009059F1">
      <w:pPr>
        <w:keepNext/>
      </w:pPr>
    </w:p>
    <w:p w:rsidR="009059F1" w:rsidRDefault="009059F1" w:rsidP="009059F1">
      <w:pPr>
        <w:keepNext/>
      </w:pPr>
      <w:r>
        <w:t>In this regard, ESMA ought to consider a definition that is limited to eligible activity undertaken:</w:t>
      </w:r>
    </w:p>
    <w:p w:rsidR="009059F1" w:rsidRDefault="009059F1" w:rsidP="009059F1">
      <w:pPr>
        <w:keepNext/>
      </w:pPr>
      <w:r>
        <w:t>i)</w:t>
      </w:r>
      <w:r>
        <w:tab/>
        <w:t>By counterparties located within the EU (either established or a branch); or</w:t>
      </w:r>
    </w:p>
    <w:p w:rsidR="009059F1" w:rsidRDefault="009059F1" w:rsidP="009059F1">
      <w:pPr>
        <w:keepNext/>
      </w:pPr>
      <w:r>
        <w:t>ii)</w:t>
      </w:r>
      <w:r>
        <w:tab/>
        <w:t>On a regulated market, MTF or OTF authorised and located within the EU.</w:t>
      </w:r>
    </w:p>
    <w:p w:rsidR="009059F1" w:rsidRDefault="009059F1" w:rsidP="009059F1">
      <w:pPr>
        <w:keepNext/>
      </w:pPr>
    </w:p>
    <w:p w:rsidR="00577C33" w:rsidRDefault="009059F1" w:rsidP="009059F1">
      <w:pPr>
        <w:keepNext/>
      </w:pPr>
      <w:r>
        <w:t>Such a definition would provide greater legal certainty and minimise the risk of divergent approaches being taken by market participants and national competent authorities.</w:t>
      </w:r>
    </w:p>
    <w:permEnd w:id="50308108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9059F1" w:rsidRDefault="00190FEF" w:rsidP="009059F1">
      <w:pPr>
        <w:keepNext/>
      </w:pPr>
      <w:permStart w:id="280431399" w:edGrp="everyone"/>
      <w:r>
        <w:t>Shell Trading &amp; Supply</w:t>
      </w:r>
      <w:r w:rsidR="009059F1">
        <w:t xml:space="preserve"> has significant reservations concerning the level at which ESMA has chosen to set the threshold.  In our view, ESMA has failed to make the case to justify the imposition of such a low threshold and urge ESMA to reconsider both the methodology used to calculate ancillary activity and the level of the threshold.</w:t>
      </w:r>
    </w:p>
    <w:p w:rsidR="009059F1" w:rsidRDefault="009059F1" w:rsidP="009059F1">
      <w:pPr>
        <w:keepNext/>
      </w:pPr>
    </w:p>
    <w:p w:rsidR="009059F1" w:rsidRDefault="009059F1" w:rsidP="009059F1">
      <w:pPr>
        <w:keepNext/>
      </w:pPr>
      <w:r>
        <w:t xml:space="preserve">The threshold proposed by ESMA fails to reflect the proportionality principle embodied in the Level 1 text. According to Recital 20 </w:t>
      </w:r>
      <w:proofErr w:type="spellStart"/>
      <w:r>
        <w:t>MiFID</w:t>
      </w:r>
      <w:proofErr w:type="spellEnd"/>
      <w:r>
        <w:t xml:space="preserve"> II, the stated purpose of Article 2(1</w:t>
      </w:r>
      <w:proofErr w:type="gramStart"/>
      <w:r>
        <w:t>)(</w:t>
      </w:r>
      <w:proofErr w:type="gramEnd"/>
      <w:r>
        <w:t xml:space="preserve">j) is to </w:t>
      </w:r>
      <w:r>
        <w:lastRenderedPageBreak/>
        <w:t xml:space="preserve">“ensure that non-financial firms dealing in financial instruments in a disproportionate manner compared with the level of investment in the main business” are subject to </w:t>
      </w:r>
      <w:proofErr w:type="spellStart"/>
      <w:r>
        <w:t>MiFID</w:t>
      </w:r>
      <w:proofErr w:type="spellEnd"/>
      <w:r>
        <w:t xml:space="preserve"> II. </w:t>
      </w:r>
    </w:p>
    <w:p w:rsidR="009059F1" w:rsidRDefault="009059F1" w:rsidP="009059F1">
      <w:pPr>
        <w:keepNext/>
      </w:pPr>
    </w:p>
    <w:p w:rsidR="009059F1" w:rsidRDefault="009059F1" w:rsidP="009059F1">
      <w:pPr>
        <w:keepNext/>
      </w:pPr>
      <w:r>
        <w:t xml:space="preserve">The Consultation Paper notes that “most respondents support setting the threshold close to 50%”. Notwithstanding ESMA’s proposed revisions to the methodology, ESMA fails to advance any credible evidence or cost-benefit analysis to justify such a disproportionately low threshold. </w:t>
      </w:r>
    </w:p>
    <w:p w:rsidR="009059F1" w:rsidRDefault="009059F1" w:rsidP="009059F1">
      <w:pPr>
        <w:keepNext/>
      </w:pPr>
    </w:p>
    <w:p w:rsidR="009059F1" w:rsidRDefault="009059F1" w:rsidP="009059F1">
      <w:pPr>
        <w:keepNext/>
      </w:pPr>
      <w:r>
        <w:t xml:space="preserve">In light of the uncertainties identified in our response to Questions 170-172 and the absence of compelling evidence or data to support a threshold of 5%, </w:t>
      </w:r>
      <w:r w:rsidR="00190FEF">
        <w:t>Shell Trading &amp; Supply</w:t>
      </w:r>
      <w:r>
        <w:t xml:space="preserve"> considers a more appropriate and proportionate threshold to be between 15-20% of capital employed.  Such an approach would also give the European Commission, ESMA and national competent authorities the opportunity to further calibrate and refine the thresholds in light of further data and experience gained. A lower threshold prevents </w:t>
      </w:r>
      <w:r w:rsidR="00F919B2">
        <w:t xml:space="preserve">any </w:t>
      </w:r>
      <w:r>
        <w:t xml:space="preserve">such flexibility. </w:t>
      </w:r>
    </w:p>
    <w:p w:rsidR="009059F1" w:rsidRDefault="009059F1" w:rsidP="009059F1">
      <w:pPr>
        <w:keepNext/>
      </w:pPr>
    </w:p>
    <w:p w:rsidR="00F919B2" w:rsidRDefault="009059F1" w:rsidP="00EC2C93">
      <w:pPr>
        <w:keepNext/>
      </w:pPr>
      <w:r>
        <w:t xml:space="preserve">As suggested in our response to Question 172, a more proportionate and pragmatic approach would be to apply the capital employed test at the level of the person/entity seeking exemption. </w:t>
      </w:r>
      <w:r w:rsidR="00190FEF">
        <w:t>Shell Trading &amp; Supply</w:t>
      </w:r>
      <w:r>
        <w:t xml:space="preserve"> acknowledges that by doing so, the applicable threshold may need to be lower than if it were calculated on a group basis. We also acknowledge that ESMA may have concerns that market participants might seek to ‘</w:t>
      </w:r>
      <w:proofErr w:type="spellStart"/>
      <w:r>
        <w:t>subsidiarise</w:t>
      </w:r>
      <w:proofErr w:type="spellEnd"/>
      <w:r>
        <w:t>’ eligible activity into multiple entities in order to remain below such a threshold</w:t>
      </w:r>
    </w:p>
    <w:p w:rsidR="00577C33" w:rsidRDefault="009059F1" w:rsidP="00EC2C93">
      <w:pPr>
        <w:keepNext/>
      </w:pPr>
      <w:proofErr w:type="gramStart"/>
      <w:r>
        <w:t>.</w:t>
      </w:r>
      <w:permEnd w:id="280431399"/>
      <w:r w:rsidR="00577C33">
        <w:t>&lt;</w:t>
      </w:r>
      <w:proofErr w:type="gramEnd"/>
      <w:r w:rsidR="00577C33">
        <w: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9059F1" w:rsidP="00EC2C93">
      <w:pPr>
        <w:keepNext/>
      </w:pPr>
      <w:permStart w:id="1402764588" w:edGrp="everyone"/>
      <w:r w:rsidRPr="009059F1">
        <w:t xml:space="preserve">In general terms, </w:t>
      </w:r>
      <w:r w:rsidR="00190FEF">
        <w:t>Shell Trading &amp; Supply</w:t>
      </w:r>
      <w:r w:rsidRPr="009059F1">
        <w:t xml:space="preserve"> supports the use of an accounting measure for capital employed. However, as noted in our response to Question 175, there are considerable practical challenges as to how such a measure can be used to calculate capital employed for privileged transactions</w:t>
      </w:r>
      <w:proofErr w:type="gramStart"/>
      <w:r w:rsidRPr="009059F1">
        <w:t>.</w:t>
      </w:r>
      <w:permEnd w:id="1402764588"/>
      <w:r w:rsidR="00577C33">
        <w:t>&lt;</w:t>
      </w:r>
      <w:proofErr w:type="gramEnd"/>
      <w:r w:rsidR="00577C33">
        <w: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lastRenderedPageBreak/>
        <w:t>&lt;ESMA_QUESTION_CP_MIFID_175&gt;</w:t>
      </w:r>
    </w:p>
    <w:p w:rsidR="009059F1" w:rsidRDefault="009059F1" w:rsidP="009059F1">
      <w:pPr>
        <w:keepNext/>
      </w:pPr>
      <w:permStart w:id="1908819474" w:edGrp="everyone"/>
      <w:r>
        <w:t xml:space="preserve">As noted in our response to Question 174, </w:t>
      </w:r>
      <w:r w:rsidR="00190FEF">
        <w:t>Shell Trading &amp; Supply</w:t>
      </w:r>
      <w:r>
        <w:t xml:space="preserve"> broadly supports the use of equity, current debt and non-current debt as the principal measure for determining what constitutes capital employed. However, it is not possible to use such a measure to determine the capital employed for privileged transactions nor when seeking to calculate capital employed by one entity in respect of eligible activities undertaken by an affiliate within the same group. </w:t>
      </w:r>
    </w:p>
    <w:p w:rsidR="009059F1" w:rsidRDefault="009059F1" w:rsidP="009059F1">
      <w:pPr>
        <w:keepNext/>
      </w:pPr>
    </w:p>
    <w:p w:rsidR="009059F1" w:rsidRDefault="009059F1" w:rsidP="009059F1">
      <w:pPr>
        <w:keepNext/>
      </w:pPr>
      <w:r>
        <w:t>Recommendation</w:t>
      </w:r>
    </w:p>
    <w:p w:rsidR="009059F1" w:rsidRDefault="009059F1" w:rsidP="009059F1">
      <w:pPr>
        <w:keepNext/>
      </w:pPr>
    </w:p>
    <w:p w:rsidR="009059F1" w:rsidRDefault="00190FEF" w:rsidP="009059F1">
      <w:pPr>
        <w:keepNext/>
      </w:pPr>
      <w:r>
        <w:t>Shell Trading &amp; Supply</w:t>
      </w:r>
      <w:r w:rsidR="009059F1">
        <w:t xml:space="preserve"> considers a more appropriate measure to determine capital employed for privileged transactions would be a working capital measure based upon the sum of the following elements:</w:t>
      </w:r>
    </w:p>
    <w:p w:rsidR="009059F1" w:rsidRDefault="009059F1" w:rsidP="009059F1">
      <w:pPr>
        <w:keepNext/>
      </w:pPr>
      <w:r>
        <w:t>i)</w:t>
      </w:r>
      <w:r>
        <w:tab/>
        <w:t>mark-to-market exposures of uncollateralised OTC derivatives;</w:t>
      </w:r>
    </w:p>
    <w:p w:rsidR="009059F1" w:rsidRDefault="009059F1" w:rsidP="009059F1">
      <w:pPr>
        <w:keepNext/>
      </w:pPr>
      <w:r>
        <w:t>ii)</w:t>
      </w:r>
      <w:r>
        <w:tab/>
      </w:r>
      <w:proofErr w:type="gramStart"/>
      <w:r>
        <w:t>accounts</w:t>
      </w:r>
      <w:proofErr w:type="gramEnd"/>
      <w:r>
        <w:t xml:space="preserve"> payables/receivables; and</w:t>
      </w:r>
    </w:p>
    <w:p w:rsidR="009059F1" w:rsidRDefault="009059F1" w:rsidP="009059F1">
      <w:pPr>
        <w:keepNext/>
      </w:pPr>
      <w:r>
        <w:t>iii)</w:t>
      </w:r>
      <w:r>
        <w:tab/>
      </w:r>
      <w:proofErr w:type="gramStart"/>
      <w:r>
        <w:t>margin</w:t>
      </w:r>
      <w:proofErr w:type="gramEnd"/>
      <w:r>
        <w:t xml:space="preserve"> held against relevant exchange-traded and OTC derivatives.</w:t>
      </w:r>
    </w:p>
    <w:p w:rsidR="009059F1" w:rsidRDefault="009059F1" w:rsidP="009059F1">
      <w:pPr>
        <w:keepNext/>
      </w:pPr>
    </w:p>
    <w:p w:rsidR="00F919B2" w:rsidRDefault="009059F1" w:rsidP="00EC2C93">
      <w:pPr>
        <w:keepNext/>
      </w:pPr>
      <w:r>
        <w:t>Such an approach may require firms to amend their internal processes to derive such information. However, we believe such impacts are likely to be relatively minimal</w:t>
      </w:r>
    </w:p>
    <w:p w:rsidR="00577C33" w:rsidRDefault="009059F1" w:rsidP="00EC2C93">
      <w:pPr>
        <w:keepNext/>
      </w:pPr>
      <w:proofErr w:type="gramStart"/>
      <w:r>
        <w:t>.</w:t>
      </w:r>
      <w:permEnd w:id="1908819474"/>
      <w:r w:rsidR="00577C33">
        <w:t>&lt;</w:t>
      </w:r>
      <w:proofErr w:type="gramEnd"/>
      <w:r w:rsidR="00577C33">
        <w: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9059F1" w:rsidRDefault="009059F1" w:rsidP="009059F1">
      <w:pPr>
        <w:keepNext/>
      </w:pPr>
      <w:permStart w:id="1182667524" w:edGrp="everyone"/>
      <w:r>
        <w:t>ESMA’s proposal to use gross notional value to measure size of trading activity presents a number of practical difficulties that will impose unnecessary burden and costs on market participants with no additional regulatory benefit or value.</w:t>
      </w:r>
    </w:p>
    <w:p w:rsidR="009059F1" w:rsidRDefault="009059F1" w:rsidP="009059F1">
      <w:pPr>
        <w:keepNext/>
      </w:pPr>
    </w:p>
    <w:p w:rsidR="009059F1" w:rsidRDefault="00190FEF" w:rsidP="009059F1">
      <w:pPr>
        <w:keepNext/>
      </w:pPr>
      <w:r>
        <w:t>Shell Trading &amp; Supply</w:t>
      </w:r>
      <w:r w:rsidR="009059F1">
        <w:t xml:space="preserve"> considers a simple volumetric test to be a more appropriate test to determine market size/size of trading activity.  </w:t>
      </w:r>
    </w:p>
    <w:p w:rsidR="009059F1" w:rsidRDefault="009059F1" w:rsidP="009059F1">
      <w:pPr>
        <w:keepNext/>
      </w:pPr>
    </w:p>
    <w:p w:rsidR="009059F1" w:rsidRDefault="00190FEF" w:rsidP="009059F1">
      <w:pPr>
        <w:keepNext/>
      </w:pPr>
      <w:r>
        <w:t>Shell Trading &amp; Supply</w:t>
      </w:r>
      <w:r w:rsidR="009059F1">
        <w:t xml:space="preserve"> understands why an approach based on gross notional value might appear attractive. Most market participants will already have systems to calculate gross notional value for EMIR compliance purposes. However, the basis for the calculation is fundamentally different. Such data is compiled on an aggregate basis across different commodity asset classes and only captures OTC derivatives.</w:t>
      </w:r>
    </w:p>
    <w:p w:rsidR="009059F1" w:rsidRDefault="009059F1" w:rsidP="009059F1">
      <w:pPr>
        <w:keepNext/>
      </w:pPr>
    </w:p>
    <w:p w:rsidR="009059F1" w:rsidRDefault="009059F1" w:rsidP="009059F1">
      <w:pPr>
        <w:keepNext/>
      </w:pPr>
      <w:r>
        <w:t xml:space="preserve">We note ESMA’s desire to use TR data as the basis for the calculation. Such an approach is unlikely to deliver the outcome sought by ESMA. Given the expanded definition of financial instruments, transactions between two non-EU counterparties (one of which being an affiliate of an EU entity seeking exemption) in certain instruments would count towards the size of trading activity but would not be subject to the reporting obligation under EMIR. Further, the TRs have not thus far been </w:t>
      </w:r>
      <w:proofErr w:type="gramStart"/>
      <w:r>
        <w:t>able/willing</w:t>
      </w:r>
      <w:proofErr w:type="gramEnd"/>
      <w:r>
        <w:t xml:space="preserve"> to provide market participants with their own data.  </w:t>
      </w:r>
    </w:p>
    <w:p w:rsidR="009059F1" w:rsidRDefault="009059F1" w:rsidP="009059F1">
      <w:pPr>
        <w:keepNext/>
      </w:pPr>
    </w:p>
    <w:p w:rsidR="009059F1" w:rsidRDefault="009059F1" w:rsidP="009059F1">
      <w:pPr>
        <w:keepNext/>
      </w:pPr>
      <w:r>
        <w:t xml:space="preserve">A simple, volume-based test will be simpler for firms to calculate as they will not have to extrapolate price series data for each and every contract. Further, a volumetric test removes any risk of price volatility or foreign exchange risk impacting either the denominator or </w:t>
      </w:r>
      <w:r>
        <w:lastRenderedPageBreak/>
        <w:t xml:space="preserve">numerator.  For certain asset classes, notably in respect of crude oil and refined oil products, it will be necessary for market participants to apply an appropriate conversion factor in order to derive a common volumetric measure (e.g. 1 lot (1000 </w:t>
      </w:r>
      <w:proofErr w:type="spellStart"/>
      <w:r>
        <w:t>bbls</w:t>
      </w:r>
      <w:proofErr w:type="spellEnd"/>
      <w:r>
        <w:t>) of crude oil futures = 133.642565 metric tonnes). Such conversion factors are standardised and widely available.  We do not believe this would impose any undue burden on market participants.</w:t>
      </w:r>
    </w:p>
    <w:p w:rsidR="009059F1" w:rsidRDefault="009059F1" w:rsidP="009059F1">
      <w:pPr>
        <w:keepNext/>
      </w:pPr>
    </w:p>
    <w:p w:rsidR="009059F1" w:rsidRDefault="009059F1" w:rsidP="009059F1">
      <w:pPr>
        <w:keepNext/>
      </w:pPr>
      <w:r>
        <w:t>Recommendation</w:t>
      </w:r>
    </w:p>
    <w:p w:rsidR="00577C33" w:rsidRDefault="009059F1" w:rsidP="00EC2C93">
      <w:pPr>
        <w:keepNext/>
      </w:pPr>
      <w:r>
        <w:t xml:space="preserve">ESMA should adopt a volumetric based test based on the standard unit of measurement commonly used in the relevant asset class. </w:t>
      </w:r>
      <w:permEnd w:id="1182667524"/>
      <w:r w:rsidR="00577C33">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lastRenderedPageBreak/>
        <w:t>&lt;ESMA_QUESTION_CP_MIFID_177&gt;</w:t>
      </w:r>
    </w:p>
    <w:p w:rsidR="004332B9" w:rsidRDefault="00190FEF" w:rsidP="004332B9">
      <w:pPr>
        <w:keepNext/>
      </w:pPr>
      <w:permStart w:id="160764625" w:edGrp="everyone"/>
      <w:r>
        <w:t>Shell Trading &amp; Supply</w:t>
      </w:r>
      <w:r w:rsidR="004332B9">
        <w:t xml:space="preserve"> has significant concerns regarding ESMA’s proposals to apply the numerator on the basis of the group rather than the person. </w:t>
      </w:r>
    </w:p>
    <w:p w:rsidR="004332B9" w:rsidRDefault="004332B9" w:rsidP="004332B9">
      <w:pPr>
        <w:keepNext/>
      </w:pPr>
    </w:p>
    <w:p w:rsidR="004332B9" w:rsidRDefault="004332B9" w:rsidP="004332B9">
      <w:pPr>
        <w:keepNext/>
      </w:pPr>
      <w:r>
        <w:t>Many of the concerns expressed in our response to Question 172 are broadly applicable in respect of the size of trading activity. In particular, we would draw ESMA’s attention to paragraph 47 on page 518 of the Consultation Paper that clearly states that:</w:t>
      </w:r>
    </w:p>
    <w:p w:rsidR="004332B9" w:rsidRDefault="004332B9" w:rsidP="004332B9">
      <w:pPr>
        <w:keepNext/>
      </w:pPr>
    </w:p>
    <w:p w:rsidR="004332B9" w:rsidRDefault="004332B9" w:rsidP="00F919B2">
      <w:pPr>
        <w:keepNext/>
        <w:ind w:left="708"/>
      </w:pPr>
      <w:r>
        <w:t>“The size of trading activity should be defined by deducting the sum of the volume of privileged transactions from the volume of the trading activity of the person undertaken in the EU at group level. The size of trading activity of the person must then be compared with the size of the overall market trading activity in the relevant asset class in the EU.”</w:t>
      </w:r>
    </w:p>
    <w:p w:rsidR="004332B9" w:rsidRDefault="004332B9" w:rsidP="004332B9">
      <w:pPr>
        <w:keepNext/>
      </w:pPr>
    </w:p>
    <w:p w:rsidR="004332B9" w:rsidRDefault="004332B9" w:rsidP="004332B9">
      <w:pPr>
        <w:keepNext/>
      </w:pPr>
      <w:r>
        <w:t xml:space="preserve">Notwithstanding the apparent inconsistencies between the above language and that used in the draft RTS, the additional burdens that will be placed on firms/groups to aggregate the relevant data should not be underestimated. </w:t>
      </w:r>
    </w:p>
    <w:p w:rsidR="004332B9" w:rsidRDefault="004332B9" w:rsidP="004332B9">
      <w:pPr>
        <w:keepNext/>
      </w:pPr>
    </w:p>
    <w:p w:rsidR="004332B9" w:rsidRDefault="004332B9" w:rsidP="004332B9">
      <w:pPr>
        <w:keepNext/>
      </w:pPr>
      <w:r>
        <w:t>Recommendation</w:t>
      </w:r>
    </w:p>
    <w:p w:rsidR="004332B9" w:rsidRDefault="00190FEF" w:rsidP="004332B9">
      <w:pPr>
        <w:keepNext/>
      </w:pPr>
      <w:r>
        <w:t>Shell Trading &amp; Supply</w:t>
      </w:r>
      <w:r w:rsidR="004332B9">
        <w:t xml:space="preserve"> respectfully suggests that ESMA revert to a methodology that measures the relevant trading activity of the person seeking to rely on the exemption. In this regard, we suggest ESMA consider the following methodology:</w:t>
      </w:r>
    </w:p>
    <w:p w:rsidR="004332B9" w:rsidRDefault="004332B9" w:rsidP="004332B9">
      <w:pPr>
        <w:keepNext/>
      </w:pPr>
    </w:p>
    <w:p w:rsidR="004332B9" w:rsidRPr="00F919B2" w:rsidRDefault="004332B9" w:rsidP="00F919B2">
      <w:pPr>
        <w:keepNext/>
        <w:jc w:val="center"/>
        <w:rPr>
          <w:sz w:val="18"/>
          <w:szCs w:val="18"/>
          <w:u w:val="single"/>
        </w:rPr>
      </w:pPr>
      <w:r w:rsidRPr="00F919B2">
        <w:rPr>
          <w:sz w:val="18"/>
          <w:szCs w:val="18"/>
          <w:u w:val="single"/>
        </w:rPr>
        <w:t>Size of trading activity of the person in the relevant commodity asset class in the EU</w:t>
      </w:r>
    </w:p>
    <w:p w:rsidR="004332B9" w:rsidRDefault="004332B9" w:rsidP="00F919B2">
      <w:pPr>
        <w:keepNext/>
        <w:jc w:val="center"/>
      </w:pPr>
      <w:r w:rsidRPr="00F919B2">
        <w:rPr>
          <w:sz w:val="18"/>
          <w:szCs w:val="18"/>
        </w:rPr>
        <w:t>Size of the overall market trading activity in the relevant commodity asset class in the EU</w:t>
      </w:r>
    </w:p>
    <w:p w:rsidR="004332B9" w:rsidRDefault="004332B9" w:rsidP="004332B9">
      <w:pPr>
        <w:keepNext/>
      </w:pPr>
    </w:p>
    <w:p w:rsidR="004332B9" w:rsidRDefault="004332B9" w:rsidP="004332B9">
      <w:pPr>
        <w:keepNext/>
      </w:pPr>
      <w:r>
        <w:t xml:space="preserve">Such an approach is, in our view, consistent with the underlying policy intent of the co-legislators; will minimise the administrative burden and compliance costs on market participants; and is unlikely to prejudice the regulatory outcomes sought by ESMA. </w:t>
      </w:r>
    </w:p>
    <w:p w:rsidR="004332B9" w:rsidRDefault="004332B9" w:rsidP="004332B9">
      <w:pPr>
        <w:keepNext/>
      </w:pPr>
    </w:p>
    <w:p w:rsidR="004332B9" w:rsidRDefault="004332B9" w:rsidP="00EC2C93">
      <w:pPr>
        <w:keepNext/>
      </w:pPr>
      <w:r>
        <w:t>We note ESMA’s comment that adjustments to the methodology may impact the level of the threshold to be applied. We comment more fully on the level of the threshold as regards the size of trading activity in our response to Question 179.</w:t>
      </w:r>
    </w:p>
    <w:permEnd w:id="160764625"/>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4332B9" w:rsidRDefault="00190FEF" w:rsidP="004332B9">
      <w:pPr>
        <w:keepNext/>
      </w:pPr>
      <w:permStart w:id="325474076" w:edGrp="everyone"/>
      <w:r>
        <w:t>Shell Trading &amp; Supply</w:t>
      </w:r>
      <w:r w:rsidR="004332B9">
        <w:t xml:space="preserve"> has significant reservations regarding ESMA’s proposals to introduce a separate asset class for commodities referred to in Section C10 Annex I. In particular, </w:t>
      </w:r>
      <w:r>
        <w:t>Shell Trading &amp; Supply</w:t>
      </w:r>
      <w:r w:rsidR="004332B9">
        <w:t xml:space="preserve"> does not support the proposal to subsume freight within that new asset class</w:t>
      </w:r>
    </w:p>
    <w:p w:rsidR="004332B9" w:rsidRDefault="004332B9" w:rsidP="004332B9">
      <w:pPr>
        <w:keepNext/>
      </w:pPr>
    </w:p>
    <w:p w:rsidR="004332B9" w:rsidRDefault="004332B9" w:rsidP="004332B9">
      <w:pPr>
        <w:keepNext/>
      </w:pPr>
      <w:r>
        <w:t xml:space="preserve">As noted by ESMA in paragraph 52 on page 520 of the Consultation paper that freight to be a commodity which is ancillary to the trading of other commodities. ESMA’s proposal to include freight with C10 instruments appears to contradict ESMA’s apparent policy intent. A more appropriate and more logical approach would be to include freight activity within the </w:t>
      </w:r>
      <w:r>
        <w:lastRenderedPageBreak/>
        <w:t xml:space="preserve">ancillary activity of the related commodity (e.g. oil and oil products, gas </w:t>
      </w:r>
      <w:proofErr w:type="spellStart"/>
      <w:r>
        <w:t>etc</w:t>
      </w:r>
      <w:proofErr w:type="spellEnd"/>
      <w:r>
        <w:t>). [Such an approach may present some practical implementation challenges if a volume-based approach is used to calculate size of trading activity. However, we do not think such issues would impose an unnecessary burden on firms in comparison to the complexity and consequences of subsuming freight with the C10 asset class.]</w:t>
      </w:r>
    </w:p>
    <w:p w:rsidR="004332B9" w:rsidRDefault="004332B9" w:rsidP="004332B9">
      <w:pPr>
        <w:keepNext/>
      </w:pPr>
    </w:p>
    <w:p w:rsidR="004332B9" w:rsidRDefault="004332B9" w:rsidP="004332B9">
      <w:pPr>
        <w:keepNext/>
      </w:pPr>
      <w:r>
        <w:t>Recommendation</w:t>
      </w:r>
    </w:p>
    <w:p w:rsidR="00577C33" w:rsidRDefault="004332B9" w:rsidP="00EC2C93">
      <w:pPr>
        <w:keepNext/>
      </w:pPr>
      <w:r>
        <w:t>The respective asset classes enumerated in Article 2(b</w:t>
      </w:r>
      <w:proofErr w:type="gramStart"/>
      <w:r>
        <w:t>)(</w:t>
      </w:r>
      <w:proofErr w:type="gramEnd"/>
      <w:r>
        <w:t>i) should be expanded to include freight related to that specific asset class.</w:t>
      </w:r>
      <w:permEnd w:id="325474076"/>
      <w:r w:rsidR="00577C33">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lastRenderedPageBreak/>
        <w:t>&lt;ESMA_QUESTION_CP_MIFID_179&gt;</w:t>
      </w:r>
    </w:p>
    <w:p w:rsidR="004332B9" w:rsidRDefault="00190FEF" w:rsidP="004332B9">
      <w:pPr>
        <w:keepNext/>
      </w:pPr>
      <w:permStart w:id="412376110" w:edGrp="everyone"/>
      <w:r>
        <w:t>Shell Trading &amp; Supply</w:t>
      </w:r>
      <w:r w:rsidR="004332B9">
        <w:t xml:space="preserve"> is unable to support ESMA’s proposals regarding the threshold for size of trading activity. ESMA has failed to provide any credible justification or empirical evidence to support such a low threshold. More importantly, ESMA has not provided any indication of the data it proposes to use to derive the denominator for the calculation. </w:t>
      </w:r>
    </w:p>
    <w:p w:rsidR="004332B9" w:rsidRDefault="004332B9" w:rsidP="004332B9">
      <w:pPr>
        <w:keepNext/>
      </w:pPr>
    </w:p>
    <w:p w:rsidR="004332B9" w:rsidRDefault="004332B9" w:rsidP="004332B9">
      <w:pPr>
        <w:keepNext/>
      </w:pPr>
      <w:r>
        <w:t xml:space="preserve">It is imperative that ESMA provide market participants with the denominator for each asset class so that they are able to provide informed comments on the appropriateness of the threshold.  In the absence of such fundamental information, we are unable to undertake a considered appraisal of whether or not the proposed threshold is appropriate. </w:t>
      </w:r>
    </w:p>
    <w:p w:rsidR="004332B9" w:rsidRDefault="004332B9" w:rsidP="004332B9">
      <w:pPr>
        <w:keepNext/>
      </w:pPr>
    </w:p>
    <w:p w:rsidR="004332B9" w:rsidRDefault="004332B9" w:rsidP="004332B9">
      <w:pPr>
        <w:keepNext/>
      </w:pPr>
      <w:r>
        <w:t xml:space="preserve">Notwithstanding the absence of specific data against which the threshold can be compared, the 0.5% threshold appears intuitively low, particularly when applied on a group basis. As noted in our response to Question 172, the intent of the exemption is to ensure that commodity firms who undertake MIFID II activities in a disproportionate manner compared to the main activities of their group. A threshold of 0.5% lacks any such proportionality and renders the exemption unavailable to all but the very smallest market participants. </w:t>
      </w:r>
    </w:p>
    <w:p w:rsidR="004332B9" w:rsidRDefault="004332B9" w:rsidP="004332B9">
      <w:pPr>
        <w:keepNext/>
      </w:pPr>
    </w:p>
    <w:p w:rsidR="004332B9" w:rsidRDefault="004332B9" w:rsidP="004332B9">
      <w:pPr>
        <w:keepNext/>
      </w:pPr>
      <w:r>
        <w:t xml:space="preserve">As noted in our response to Question 176, it is questionable the extent to the data held in TRs is sufficiently robust and complete in order to calculate the overall size of trading activity in the EU (for example, non-EU market participants may not have reporting obligations under EMIR). </w:t>
      </w:r>
    </w:p>
    <w:p w:rsidR="004332B9" w:rsidRDefault="004332B9" w:rsidP="004332B9">
      <w:pPr>
        <w:keepNext/>
      </w:pPr>
      <w:r>
        <w:t xml:space="preserve"> </w:t>
      </w:r>
    </w:p>
    <w:p w:rsidR="004332B9" w:rsidRDefault="004332B9" w:rsidP="004332B9">
      <w:pPr>
        <w:keepNext/>
      </w:pPr>
      <w:r>
        <w:t xml:space="preserve">In the absence of a reliable and robust methodology for calculating the denominator, it is neither possible nor appropriate for </w:t>
      </w:r>
      <w:r w:rsidR="00190FEF">
        <w:t>Shell Trading &amp; Supply</w:t>
      </w:r>
      <w:r>
        <w:t xml:space="preserve"> to suggest at this point in time an alternative threshold for the size of trading activity.</w:t>
      </w:r>
    </w:p>
    <w:p w:rsidR="004332B9" w:rsidRDefault="004332B9" w:rsidP="004332B9">
      <w:pPr>
        <w:keepNext/>
      </w:pPr>
    </w:p>
    <w:p w:rsidR="004332B9" w:rsidRDefault="004332B9" w:rsidP="004332B9">
      <w:pPr>
        <w:keepNext/>
      </w:pPr>
      <w:r>
        <w:t>Recommendation</w:t>
      </w:r>
    </w:p>
    <w:p w:rsidR="004332B9" w:rsidRDefault="004332B9" w:rsidP="004332B9">
      <w:pPr>
        <w:keepNext/>
      </w:pPr>
    </w:p>
    <w:p w:rsidR="004332B9" w:rsidRDefault="004332B9" w:rsidP="004332B9">
      <w:pPr>
        <w:keepNext/>
      </w:pPr>
      <w:r>
        <w:t xml:space="preserve">As a matter of urgency, we call upon ESMA to develop and publish a robust methodology for calculating the denominator for each asset class. This should be done on the basis of further consultation and input from market participants. On the basis of that methodology, ESMA should then seek further input from market participants as to the level at which the threshold should be set. To the extent that it is able, </w:t>
      </w:r>
      <w:r w:rsidR="00190FEF">
        <w:t>Shell Trading &amp; Supply</w:t>
      </w:r>
      <w:r>
        <w:t xml:space="preserve"> remains at ESMA’s disposal to assist further in this regard. </w:t>
      </w:r>
    </w:p>
    <w:p w:rsidR="004332B9" w:rsidRDefault="004332B9" w:rsidP="004332B9">
      <w:pPr>
        <w:keepNext/>
      </w:pPr>
    </w:p>
    <w:p w:rsidR="00F919B2" w:rsidRDefault="004332B9" w:rsidP="00EC2C93">
      <w:pPr>
        <w:keepNext/>
      </w:pPr>
      <w:r>
        <w:t>We note such a process may have an adverse effect on the already compressed timeframes in which ESMA must submit its technical advice to the European Commission.  However, we firmly believe that this matter is of such fundamental importance to commodity market participants and commodity markets in general that the additional certainty this will bring to market participants far outweighs any possible delay that might be incurred</w:t>
      </w:r>
    </w:p>
    <w:p w:rsidR="00577C33" w:rsidRDefault="004332B9" w:rsidP="00EC2C93">
      <w:pPr>
        <w:keepNext/>
      </w:pPr>
      <w:proofErr w:type="gramStart"/>
      <w:r>
        <w:t>.</w:t>
      </w:r>
      <w:permEnd w:id="412376110"/>
      <w:r w:rsidR="00577C33">
        <w:t>&lt;</w:t>
      </w:r>
      <w:proofErr w:type="gramEnd"/>
      <w:r w:rsidR="00577C33">
        <w: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lastRenderedPageBreak/>
        <w:t>&lt;ESMA_QUESTION_CP_MIFID_180&gt;</w:t>
      </w:r>
    </w:p>
    <w:p w:rsidR="00F919B2" w:rsidRDefault="004332B9" w:rsidP="00EC2C93">
      <w:pPr>
        <w:keepNext/>
      </w:pPr>
      <w:permStart w:id="274274712" w:edGrp="everyone"/>
      <w:r w:rsidRPr="004332B9">
        <w:t xml:space="preserve">In principle, </w:t>
      </w:r>
      <w:r w:rsidR="00190FEF">
        <w:t>Shell Trading &amp; Supply</w:t>
      </w:r>
      <w:r w:rsidRPr="004332B9">
        <w:t xml:space="preserve"> is supportive of a de </w:t>
      </w:r>
      <w:proofErr w:type="spellStart"/>
      <w:r w:rsidRPr="004332B9">
        <w:t>minimis</w:t>
      </w:r>
      <w:proofErr w:type="spellEnd"/>
      <w:r w:rsidRPr="004332B9">
        <w:t xml:space="preserve"> threshold. However, in light of our response to Question 179, </w:t>
      </w:r>
      <w:r w:rsidR="00190FEF">
        <w:t>Shell Trading &amp; Supply</w:t>
      </w:r>
      <w:r w:rsidRPr="004332B9">
        <w:t xml:space="preserve"> is unable to express a view on whether the proposed 0.25% is set at the appropriate level.</w:t>
      </w:r>
    </w:p>
    <w:permEnd w:id="274274712"/>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4332B9" w:rsidRDefault="004332B9" w:rsidP="004332B9">
      <w:pPr>
        <w:keepNext/>
      </w:pPr>
      <w:permStart w:id="708401462" w:edGrp="everyone"/>
      <w:r>
        <w:t xml:space="preserve">In principle, </w:t>
      </w:r>
      <w:r w:rsidR="00190FEF">
        <w:t>Shell Trading &amp; Supply</w:t>
      </w:r>
      <w:r>
        <w:t xml:space="preserve"> supports ESMA’s proposed approach. </w:t>
      </w:r>
    </w:p>
    <w:p w:rsidR="004332B9" w:rsidRDefault="004332B9" w:rsidP="004332B9">
      <w:pPr>
        <w:keepNext/>
      </w:pPr>
    </w:p>
    <w:p w:rsidR="004332B9" w:rsidRDefault="004332B9" w:rsidP="004332B9">
      <w:pPr>
        <w:keepNext/>
      </w:pPr>
      <w:r>
        <w:t xml:space="preserve">In respect on intra-group transactions, </w:t>
      </w:r>
      <w:r w:rsidR="00190FEF">
        <w:t>Shell Trading &amp; Supply</w:t>
      </w:r>
      <w:r>
        <w:t xml:space="preserve"> acknowledges the desirability of aligning the definition of intra-group transactions with the definition contained in Article 3 EMIR. However, the absence of equivalence decisions regarding third countries places severe limits on the scope of intra-group transactions that can be excluded as privileged transactions. Such an outcome would appear to run contrary to ESMA’s policy intent as expressed at paragraph 38 on page 515 of the Consultation Paper.</w:t>
      </w:r>
    </w:p>
    <w:p w:rsidR="004332B9" w:rsidRDefault="004332B9" w:rsidP="004332B9">
      <w:pPr>
        <w:keepNext/>
      </w:pPr>
    </w:p>
    <w:p w:rsidR="004332B9" w:rsidRDefault="004332B9" w:rsidP="004332B9">
      <w:pPr>
        <w:keepNext/>
      </w:pPr>
      <w:r>
        <w:t xml:space="preserve">In relation to risk-reducing transactions, we welcome the recognition by ESMA that the definition contained in EMIR ought to be expanded to include exchange-traded derivatives. </w:t>
      </w:r>
    </w:p>
    <w:p w:rsidR="004332B9" w:rsidRDefault="004332B9" w:rsidP="004332B9">
      <w:pPr>
        <w:keepNext/>
      </w:pPr>
    </w:p>
    <w:p w:rsidR="004332B9" w:rsidRDefault="004332B9" w:rsidP="004332B9">
      <w:pPr>
        <w:keepNext/>
      </w:pPr>
      <w:r>
        <w:t>Recommendation</w:t>
      </w:r>
    </w:p>
    <w:p w:rsidR="00F919B2" w:rsidRDefault="004332B9" w:rsidP="00EC2C93">
      <w:pPr>
        <w:keepNext/>
      </w:pPr>
      <w:r>
        <w:t>In defining intra-group transactions, ESMA should amend the draft RTS to ensure that transactions undertaken with a non-EU affiliate should be considered a privileged transaction, irrespective of whether or not an equivalence decision has been made under EMIR</w:t>
      </w:r>
    </w:p>
    <w:permEnd w:id="708401462"/>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lastRenderedPageBreak/>
        <w:t>&lt;ESMA_QUESTION_CP_MIFID_182&gt;</w:t>
      </w:r>
    </w:p>
    <w:p w:rsidR="004332B9" w:rsidRDefault="00190FEF" w:rsidP="004332B9">
      <w:pPr>
        <w:keepNext/>
      </w:pPr>
      <w:permStart w:id="48592289" w:edGrp="everyone"/>
      <w:r>
        <w:t>Shell Trading &amp; Supply</w:t>
      </w:r>
      <w:r w:rsidR="004332B9">
        <w:t xml:space="preserve"> has significant concerns regarding the implications resulting from ESMA’s proposal to base the initial calculation period on 2016 data. </w:t>
      </w:r>
    </w:p>
    <w:p w:rsidR="004332B9" w:rsidRDefault="004332B9" w:rsidP="004332B9">
      <w:pPr>
        <w:keepNext/>
      </w:pPr>
    </w:p>
    <w:p w:rsidR="004332B9" w:rsidRDefault="004332B9" w:rsidP="004332B9">
      <w:pPr>
        <w:keepNext/>
      </w:pPr>
      <w:r>
        <w:t xml:space="preserve">ESMA’s approach risks creating conditions that could lead to disorderly trading conditions within certain markets and in some circumstances may expose market participants and individuals to criminal liability in certain jurisdictions, most notably the UK. </w:t>
      </w:r>
    </w:p>
    <w:p w:rsidR="004332B9" w:rsidRDefault="004332B9" w:rsidP="004332B9">
      <w:pPr>
        <w:keepNext/>
      </w:pPr>
    </w:p>
    <w:p w:rsidR="004332B9" w:rsidRDefault="004332B9" w:rsidP="004332B9">
      <w:pPr>
        <w:keepNext/>
      </w:pPr>
      <w:r>
        <w:t xml:space="preserve">On the 3 January 2017, commodity market participants will either have to be exempt under Article 2 </w:t>
      </w:r>
      <w:proofErr w:type="spellStart"/>
      <w:r>
        <w:t>MiFID</w:t>
      </w:r>
      <w:proofErr w:type="spellEnd"/>
      <w:r>
        <w:t xml:space="preserve"> II or authorised under Article 5 </w:t>
      </w:r>
      <w:proofErr w:type="spellStart"/>
      <w:r>
        <w:t>MiFID</w:t>
      </w:r>
      <w:proofErr w:type="spellEnd"/>
      <w:r>
        <w:t xml:space="preserve"> II by their national competent authority. </w:t>
      </w:r>
    </w:p>
    <w:p w:rsidR="004332B9" w:rsidRDefault="004332B9" w:rsidP="004332B9">
      <w:pPr>
        <w:keepNext/>
      </w:pPr>
    </w:p>
    <w:p w:rsidR="004332B9" w:rsidRDefault="004332B9" w:rsidP="004332B9">
      <w:pPr>
        <w:keepNext/>
      </w:pPr>
      <w:r>
        <w:t>Faced with such a prospect, commodity market participants will need to:</w:t>
      </w:r>
    </w:p>
    <w:p w:rsidR="004332B9" w:rsidRDefault="004332B9" w:rsidP="00190FEF">
      <w:pPr>
        <w:keepNext/>
        <w:ind w:left="1080" w:hanging="450"/>
      </w:pPr>
      <w:r>
        <w:t>i)</w:t>
      </w:r>
      <w:r>
        <w:tab/>
        <w:t xml:space="preserve">Put in place the necessary organisational systems and controls to comply with </w:t>
      </w:r>
      <w:proofErr w:type="spellStart"/>
      <w:r>
        <w:t>MiFID</w:t>
      </w:r>
      <w:proofErr w:type="spellEnd"/>
      <w:r>
        <w:t xml:space="preserve"> II (and related requirements under EMIR and national regulatory regimes) and submit a defensive application for authorisation by 3 July 2016 (as national competent authorities have six months within which to grant an application for authorisation);</w:t>
      </w:r>
    </w:p>
    <w:p w:rsidR="004332B9" w:rsidRDefault="004332B9" w:rsidP="00190FEF">
      <w:pPr>
        <w:keepNext/>
        <w:ind w:left="1080" w:hanging="450"/>
      </w:pPr>
      <w:r>
        <w:t>ii)</w:t>
      </w:r>
      <w:r>
        <w:tab/>
        <w:t xml:space="preserve">Cease all relevant eligible activity and </w:t>
      </w:r>
      <w:proofErr w:type="spellStart"/>
      <w:r>
        <w:t>novate</w:t>
      </w:r>
      <w:proofErr w:type="spellEnd"/>
      <w:r>
        <w:t xml:space="preserve"> all open positions to </w:t>
      </w:r>
      <w:proofErr w:type="gramStart"/>
      <w:r>
        <w:t>an</w:t>
      </w:r>
      <w:proofErr w:type="gramEnd"/>
      <w:r>
        <w:t xml:space="preserve"> duly authorised </w:t>
      </w:r>
      <w:proofErr w:type="spellStart"/>
      <w:r>
        <w:t>MiFID</w:t>
      </w:r>
      <w:proofErr w:type="spellEnd"/>
      <w:r>
        <w:t xml:space="preserve"> II entity from 3 January 2017</w:t>
      </w:r>
      <w:r w:rsidR="00190FEF">
        <w:t xml:space="preserve"> </w:t>
      </w:r>
      <w:r>
        <w:t xml:space="preserve">(thereby resulting in possible market disruption) </w:t>
      </w:r>
    </w:p>
    <w:p w:rsidR="004332B9" w:rsidRDefault="004332B9" w:rsidP="004332B9">
      <w:pPr>
        <w:keepNext/>
      </w:pPr>
    </w:p>
    <w:p w:rsidR="004332B9" w:rsidRDefault="004332B9" w:rsidP="004332B9">
      <w:pPr>
        <w:keepNext/>
      </w:pPr>
      <w:r>
        <w:t xml:space="preserve">A third scenario is that the market participant takes no action. In such circumstances, if established in the UK, from the 3 January 2017 the market participant could face criminal prosecution and existing contracts could be voidable (which could create disorderly markets). </w:t>
      </w:r>
    </w:p>
    <w:p w:rsidR="004332B9" w:rsidRDefault="004332B9" w:rsidP="004332B9">
      <w:pPr>
        <w:keepNext/>
      </w:pPr>
    </w:p>
    <w:p w:rsidR="00F919B2" w:rsidRDefault="00190FEF" w:rsidP="00EC2C93">
      <w:pPr>
        <w:keepNext/>
      </w:pPr>
      <w:r>
        <w:t>Shell Trading &amp; Supply</w:t>
      </w:r>
      <w:r w:rsidR="004332B9">
        <w:t xml:space="preserve"> recognises that ESMA is constrained by the Level 1 text as to what it is able to propose to overcome this critical issue.  </w:t>
      </w:r>
      <w:r>
        <w:t>Shell Trading &amp; Supply</w:t>
      </w:r>
      <w:r w:rsidR="004332B9">
        <w:t xml:space="preserve"> urges ESMA to work closely with market participants, national competent authorities and the European Commission to develop a workable solution to this issue. </w:t>
      </w:r>
    </w:p>
    <w:p w:rsidR="00577C33" w:rsidRDefault="004332B9" w:rsidP="00EC2C93">
      <w:pPr>
        <w:keepNext/>
      </w:pPr>
      <w:r>
        <w:t xml:space="preserve"> </w:t>
      </w:r>
      <w:permEnd w:id="48592289"/>
      <w:r w:rsidR="00577C33">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F919B2" w:rsidRDefault="000463A3" w:rsidP="000463A3">
      <w:pPr>
        <w:keepNext/>
      </w:pPr>
      <w:permStart w:id="710158506" w:edGrp="everyone"/>
      <w:r>
        <w:t xml:space="preserve">In its present form, we consider that the proposed framework of the methodology for calculating position limits poses a number of issues which we have elaborated on in further detail in our responses below.  We believe that the cumulative effect of all these different issues will prove to be extremely onerous on market participants and has a high probability factor for many of these to significantly reduce their trading activity on these markets (and thus reducing liquidity overall) or migrate their trading activity to a non-EU venue with less stringent measures being imposed in such a sweeping, broad-brush basis. </w:t>
      </w:r>
    </w:p>
    <w:p w:rsidR="00F919B2" w:rsidRDefault="00F919B2" w:rsidP="000463A3">
      <w:pPr>
        <w:keepNext/>
      </w:pPr>
    </w:p>
    <w:p w:rsidR="000463A3" w:rsidRDefault="000463A3" w:rsidP="000463A3">
      <w:pPr>
        <w:keepNext/>
      </w:pPr>
      <w:r>
        <w:t xml:space="preserve">For ease of reference, we have provided an overview of our concerns surrounding </w:t>
      </w:r>
      <w:r w:rsidR="00F919B2">
        <w:t>issues that are of most salient</w:t>
      </w:r>
      <w:r>
        <w:t xml:space="preserve"> to us:</w:t>
      </w:r>
    </w:p>
    <w:p w:rsidR="00190FEF" w:rsidRDefault="000463A3" w:rsidP="00190FEF">
      <w:pPr>
        <w:keepNext/>
        <w:ind w:left="1080" w:hanging="270"/>
      </w:pPr>
      <w:r>
        <w:t>•</w:t>
      </w:r>
      <w:r>
        <w:tab/>
        <w:t xml:space="preserve">The proposal that deliverable supply should be used as the baseline metric for physically delivered contracts beyond spot month and also for cash-settled contracts, where it is not immediately clear what the deliverable supply actually is.  </w:t>
      </w:r>
      <w:r>
        <w:lastRenderedPageBreak/>
        <w:t>We raise and suggest a number of revisions that can be made to ensure that a more effective implementation of a position limits regime can take place.</w:t>
      </w:r>
    </w:p>
    <w:p w:rsidR="00076639" w:rsidRDefault="00076639" w:rsidP="00190FEF">
      <w:pPr>
        <w:keepNext/>
        <w:ind w:left="1080" w:hanging="270"/>
      </w:pPr>
    </w:p>
    <w:p w:rsidR="00076639" w:rsidRDefault="000463A3" w:rsidP="00AC6940">
      <w:pPr>
        <w:pStyle w:val="ListParagraph"/>
      </w:pPr>
      <w:r>
        <w:t xml:space="preserve">An overly narrow definition of what constitutes an economically equivalent OTC contract will prove to be restrictive for market participants who will be left particularly exposed as they will be unable to effectively execute effective risk management strategies.  </w:t>
      </w:r>
    </w:p>
    <w:p w:rsidR="00076639" w:rsidRDefault="00076639" w:rsidP="00076639">
      <w:pPr>
        <w:ind w:left="1080"/>
      </w:pPr>
    </w:p>
    <w:p w:rsidR="00076639" w:rsidRDefault="000463A3" w:rsidP="00AC6940">
      <w:pPr>
        <w:pStyle w:val="ListParagraph"/>
      </w:pPr>
      <w:r>
        <w:t>The inability to net non-</w:t>
      </w:r>
      <w:proofErr w:type="spellStart"/>
      <w:r>
        <w:t>MiFID</w:t>
      </w:r>
      <w:proofErr w:type="spellEnd"/>
      <w:r>
        <w:t xml:space="preserve"> instruments with </w:t>
      </w:r>
      <w:proofErr w:type="spellStart"/>
      <w:r>
        <w:t>MiFID</w:t>
      </w:r>
      <w:proofErr w:type="spellEnd"/>
      <w:r>
        <w:t xml:space="preserve"> instruments will serve as an artificial constraint on the actual risk exposure that is being created as it does not reflect the overall trading position.  ESMA cannot ignore the global nature of the commodities markets and that it is common trading practice to mitigate EU risks arising from </w:t>
      </w:r>
      <w:proofErr w:type="spellStart"/>
      <w:r>
        <w:t>MiFID</w:t>
      </w:r>
      <w:proofErr w:type="spellEnd"/>
      <w:r>
        <w:t xml:space="preserve"> instruments by hedging with non-</w:t>
      </w:r>
      <w:proofErr w:type="spellStart"/>
      <w:r>
        <w:t>MiFID</w:t>
      </w:r>
      <w:proofErr w:type="spellEnd"/>
      <w:r>
        <w:t xml:space="preserve"> instruments traded on a third country venue.</w:t>
      </w:r>
    </w:p>
    <w:p w:rsidR="00076639" w:rsidRDefault="00076639" w:rsidP="00076639">
      <w:pPr>
        <w:ind w:left="990" w:hanging="180"/>
      </w:pPr>
    </w:p>
    <w:p w:rsidR="00076639" w:rsidRDefault="000463A3" w:rsidP="00EC2C93">
      <w:pPr>
        <w:keepNext/>
      </w:pPr>
      <w:r>
        <w:t>Whilst it appears that the exact methodology has yet to be further defined by the NCA around the setting of the position limits for individual contracts in a particular asset class and that the baseline figure of 25% of deliverable supply with the +/-15% parameters is the only factor has been explored in further detail, it is difficult to provide detailed comment without knowing the exact weight that other factors (i.e. contract maturity, characteristics of the underlying commodi</w:t>
      </w:r>
      <w:r w:rsidR="00076639">
        <w:t xml:space="preserve">ty markets etc.) will play. </w:t>
      </w:r>
    </w:p>
    <w:p w:rsidR="00076639" w:rsidRDefault="00076639" w:rsidP="00EC2C93">
      <w:pPr>
        <w:keepNext/>
      </w:pPr>
    </w:p>
    <w:p w:rsidR="00076639" w:rsidRDefault="00076639" w:rsidP="00EC2C93">
      <w:pPr>
        <w:keepNext/>
      </w:pPr>
      <w:r>
        <w:t xml:space="preserve">It is essential that </w:t>
      </w:r>
      <w:r w:rsidR="000463A3">
        <w:t xml:space="preserve">ESMA to provide </w:t>
      </w:r>
      <w:r>
        <w:t xml:space="preserve">market participants with data concerning </w:t>
      </w:r>
      <w:r w:rsidR="000463A3">
        <w:t xml:space="preserve">deliverable supply for key commodity asset classes so </w:t>
      </w:r>
      <w:r>
        <w:t xml:space="preserve">that market participants are able to evaluate </w:t>
      </w:r>
      <w:r w:rsidR="000463A3">
        <w:t xml:space="preserve">whether or not the 25% figure and the +/- 15% parameters proposed are appropriate.  </w:t>
      </w:r>
    </w:p>
    <w:p w:rsidR="00076639" w:rsidRDefault="00076639" w:rsidP="00EC2C93">
      <w:pPr>
        <w:keepNext/>
      </w:pPr>
    </w:p>
    <w:p w:rsidR="00076639" w:rsidRDefault="000463A3" w:rsidP="00EC2C93">
      <w:pPr>
        <w:keepNext/>
      </w:pPr>
      <w:r>
        <w:t xml:space="preserve">We call on ESMA to </w:t>
      </w:r>
      <w:r w:rsidR="00076639">
        <w:t>work with market operators</w:t>
      </w:r>
      <w:r>
        <w:t xml:space="preserve"> to </w:t>
      </w:r>
      <w:r w:rsidR="00076639">
        <w:t>develop</w:t>
      </w:r>
      <w:r>
        <w:t xml:space="preserve"> an outline of methodologies currently in place for establishing position limits for different commodities and types and contract so that ESMA can take into consideration the complexities behind each market and that the final methodology needs to be more flexible to account for this.  We also note that given the concurrency of developments introducing changes to the position limits regime in the U.S., ESMA should seek to achieve a degree of consistency and alignment with the approach taken by the CFTC as far as is practicable, noting that the overwhelming majority of market participants will have to adhere to these two regimes</w:t>
      </w:r>
      <w:r w:rsidR="000F60E3">
        <w:t>.</w:t>
      </w:r>
    </w:p>
    <w:permEnd w:id="710158506"/>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076639" w:rsidRDefault="000463A3" w:rsidP="000463A3">
      <w:pPr>
        <w:keepNext/>
      </w:pPr>
      <w:permStart w:id="7741234" w:edGrp="everyone"/>
      <w:r>
        <w:t xml:space="preserve">We consider that the proposal for using a baseline of 25% of deliverable supply is not a suitable metric for the position limit for each commodity derivative for both the spot month limit and the limit for other months further down the curve.  We do however agree with the use of deliverable supply as the metric for physically-settled spot month contracts only.  </w:t>
      </w:r>
    </w:p>
    <w:p w:rsidR="00076639" w:rsidRDefault="00076639" w:rsidP="000463A3">
      <w:pPr>
        <w:keepNext/>
      </w:pPr>
    </w:p>
    <w:p w:rsidR="000463A3" w:rsidRDefault="000463A3" w:rsidP="000463A3">
      <w:pPr>
        <w:keepNext/>
      </w:pPr>
      <w:r>
        <w:t>We believe that it is necessary to make a distinction between physically-settled and cash-settled contracts.  The “</w:t>
      </w:r>
      <w:proofErr w:type="spellStart"/>
      <w:r>
        <w:t>futurization</w:t>
      </w:r>
      <w:proofErr w:type="spellEnd"/>
      <w:r>
        <w:t xml:space="preserve"> of swaps” which took place in October 2012 in response </w:t>
      </w:r>
      <w:r>
        <w:lastRenderedPageBreak/>
        <w:t xml:space="preserve">to the implementation of the Dodd-Frank Act in the U.S., resulted in a proliferation of these previous swap contracts being listed on European trading venues (e.g. ICE Futures Europe) as cash-settled futures contracts.  As the majority of these cash-settled contracts are differentials and spreads, we </w:t>
      </w:r>
      <w:r w:rsidR="00076639">
        <w:t>have a number of concerns as to how ESMA’s proposals in relation to deliverable supply will apply to such contracts</w:t>
      </w:r>
      <w:r>
        <w:t xml:space="preserve">, as there is nothing actually being physically delivered upon expiry.  Furthermore, regarding the application of position limits to spreads, </w:t>
      </w:r>
      <w:r w:rsidR="00076639">
        <w:t xml:space="preserve">it is unclear how </w:t>
      </w:r>
      <w:r>
        <w:t xml:space="preserve">this will apply to these types of contracts – will separate position limits for different asset classes be applied to each leg of the spread? </w:t>
      </w:r>
    </w:p>
    <w:p w:rsidR="00AC6940" w:rsidRDefault="00AC6940" w:rsidP="000463A3">
      <w:pPr>
        <w:keepNext/>
      </w:pPr>
    </w:p>
    <w:p w:rsidR="000463A3" w:rsidRDefault="00AC6940" w:rsidP="000463A3">
      <w:pPr>
        <w:keepNext/>
      </w:pPr>
      <w:r>
        <w:t xml:space="preserve">In order for deliverable supply to be workable in practice, </w:t>
      </w:r>
      <w:r w:rsidR="000463A3">
        <w:t>ESMA should take into consideration</w:t>
      </w:r>
      <w:r>
        <w:t xml:space="preserve"> and further elaborate on the following</w:t>
      </w:r>
      <w:r w:rsidR="000463A3">
        <w:t>:</w:t>
      </w:r>
    </w:p>
    <w:p w:rsidR="00076639" w:rsidRDefault="00076639" w:rsidP="000463A3">
      <w:pPr>
        <w:keepNext/>
      </w:pPr>
    </w:p>
    <w:p w:rsidR="00076639" w:rsidRDefault="000463A3" w:rsidP="00076639">
      <w:pPr>
        <w:keepNext/>
        <w:ind w:left="1080" w:hanging="372"/>
      </w:pPr>
      <w:r>
        <w:t>•</w:t>
      </w:r>
      <w:r>
        <w:tab/>
        <w:t xml:space="preserve">How will deliverable supply for physically settled contracts </w:t>
      </w:r>
      <w:proofErr w:type="gramStart"/>
      <w:r>
        <w:t>be</w:t>
      </w:r>
      <w:proofErr w:type="gramEnd"/>
      <w:r>
        <w:t xml:space="preserve"> calculated for the spot month, noting that there will be specific factors that will have to be taken into consideration for different asset classes.  For example, we anticipate that for the natural gas market, it will be necessary to look at the level of gas production; how much is available for delivery; the delivery capacity of the delivery facility; and information around the storage facilities.</w:t>
      </w:r>
    </w:p>
    <w:p w:rsidR="00076639" w:rsidRDefault="000463A3" w:rsidP="00076639">
      <w:pPr>
        <w:keepNext/>
        <w:ind w:left="1080" w:hanging="372"/>
      </w:pPr>
      <w:r>
        <w:t xml:space="preserve"> </w:t>
      </w:r>
    </w:p>
    <w:p w:rsidR="00076639" w:rsidRDefault="00AC6940" w:rsidP="00AC6940">
      <w:pPr>
        <w:pStyle w:val="ListParagraph"/>
      </w:pPr>
      <w:r>
        <w:t xml:space="preserve">It is also unclear </w:t>
      </w:r>
      <w:r w:rsidR="000463A3">
        <w:t>whether or not the issue of deliverable supply will be looked at o</w:t>
      </w:r>
      <w:r>
        <w:t>n an exchange-by-exchange basis.</w:t>
      </w:r>
      <w:r w:rsidR="000463A3">
        <w:t xml:space="preserve"> For instance, for ICE Gasoil Futures, upon reaching expiry, alternative delivery mechanisms can be invoked which would then have an effect on the deliverable supply available. </w:t>
      </w:r>
    </w:p>
    <w:p w:rsidR="00076639" w:rsidRDefault="00076639" w:rsidP="00AC6940">
      <w:pPr>
        <w:ind w:left="1080"/>
      </w:pPr>
    </w:p>
    <w:p w:rsidR="00076639" w:rsidRDefault="000463A3" w:rsidP="00AC6940">
      <w:pPr>
        <w:pStyle w:val="ListParagraph"/>
      </w:pPr>
      <w:r>
        <w:t xml:space="preserve">Another point we would like to bring to ESMA’s attention is how the concept of deliverable supply will be applied to markets, such as BFOE which is a very dynamic market with a heavy focus on </w:t>
      </w:r>
      <w:proofErr w:type="spellStart"/>
      <w:r>
        <w:t>fungibility</w:t>
      </w:r>
      <w:proofErr w:type="spellEnd"/>
      <w:r>
        <w:t xml:space="preserve"> at play.  This is particularly relevant for non-spot months and should also be subject to variation depending on whether there is an element of seasonality to the commodity and also whether storage is a factor. </w:t>
      </w:r>
    </w:p>
    <w:p w:rsidR="00076639" w:rsidRDefault="00076639" w:rsidP="00076639"/>
    <w:p w:rsidR="00AC6940" w:rsidRDefault="000463A3" w:rsidP="00AC6940">
      <w:pPr>
        <w:pStyle w:val="ListParagraph"/>
      </w:pPr>
      <w:r>
        <w:t>Furthermore, if deliverable supply is to be used for the spot month, what lengt</w:t>
      </w:r>
      <w:r w:rsidR="00AC6940">
        <w:t xml:space="preserve">h of time will this encompass? </w:t>
      </w:r>
      <w:r>
        <w:t xml:space="preserve">Would it constitute the entire duration of the spot month or would it only cover the days in the run up to expiry?  This makes a significant difference as to the overall size of the position figure that is calculated and set. </w:t>
      </w:r>
    </w:p>
    <w:p w:rsidR="00AC6940" w:rsidRDefault="00AC6940" w:rsidP="00AC6940"/>
    <w:p w:rsidR="00AC6940" w:rsidRDefault="00AC6940" w:rsidP="00AC6940">
      <w:pPr>
        <w:pStyle w:val="ListParagraph"/>
      </w:pPr>
      <w:r>
        <w:t xml:space="preserve">It is unclear </w:t>
      </w:r>
      <w:r w:rsidR="000463A3">
        <w:t>what geographical scope is to be considered when looking at th</w:t>
      </w:r>
      <w:r>
        <w:t>e measure of deliverable supply.</w:t>
      </w:r>
      <w:r w:rsidR="000463A3">
        <w:t xml:space="preserve"> For some markets, such as natural gas and power, this should be considered on a national</w:t>
      </w:r>
      <w:r>
        <w:t xml:space="preserve"> or regional </w:t>
      </w:r>
      <w:r w:rsidR="000463A3">
        <w:t xml:space="preserve">basis.  However, for the crude oil </w:t>
      </w:r>
      <w:r>
        <w:t xml:space="preserve">and refined products </w:t>
      </w:r>
      <w:r w:rsidR="000463A3">
        <w:t>market</w:t>
      </w:r>
      <w:r>
        <w:t>s, these are truly global markets</w:t>
      </w:r>
      <w:r w:rsidR="000463A3">
        <w:t>.</w:t>
      </w:r>
    </w:p>
    <w:p w:rsidR="00AC6940" w:rsidRDefault="00AC6940" w:rsidP="00AC6940"/>
    <w:p w:rsidR="000463A3" w:rsidRDefault="000463A3" w:rsidP="00AC6940">
      <w:pPr>
        <w:pStyle w:val="ListParagraph"/>
      </w:pPr>
      <w:r>
        <w:t xml:space="preserve">We also believe that ESMA should set out how they anticipate NCAs will be able to obtain reliable data from physical facilities that are not within the scope of financial supervision, such as oil refineries for example. </w:t>
      </w:r>
    </w:p>
    <w:p w:rsidR="00AC6940" w:rsidRDefault="00AC6940" w:rsidP="00AC6940">
      <w:pPr>
        <w:ind w:left="1080"/>
      </w:pPr>
    </w:p>
    <w:p w:rsidR="00AC6940" w:rsidRDefault="000463A3" w:rsidP="000463A3">
      <w:pPr>
        <w:keepNext/>
      </w:pPr>
      <w:r>
        <w:t xml:space="preserve">The proposal as it currently stands, is suggesting that the same baseline figure of 25% of deliverable supply is to be applicable to both the spot month and forward months further </w:t>
      </w:r>
      <w:r>
        <w:lastRenderedPageBreak/>
        <w:t xml:space="preserve">down the curve.  We do not think that it is appropriate to use deliverable supply as the metric for determining the position limit for the months further down the curve as this raises issues around lower liquidity.  </w:t>
      </w:r>
    </w:p>
    <w:p w:rsidR="00AC6940" w:rsidRDefault="00AC6940" w:rsidP="000463A3">
      <w:pPr>
        <w:keepNext/>
      </w:pPr>
    </w:p>
    <w:p w:rsidR="000463A3" w:rsidRDefault="000463A3" w:rsidP="000463A3">
      <w:pPr>
        <w:keepNext/>
      </w:pPr>
      <w:r>
        <w:t xml:space="preserve">As is the case for the majority of contracts, the further down along the curve you go from expiry, the depth of liquidity will tend to fall, which if we were to have the same position limit applied, would be particularly onerous to the limited number of market participants active in these contract months.  By implementing a higher position limit for non-spot months, there runs the risk that existing liquidity could be affected, running the risk of a disorderly market.  </w:t>
      </w:r>
      <w:r w:rsidR="00AC6940">
        <w:t>T</w:t>
      </w:r>
      <w:r>
        <w:t>his will also artificially constrain any potential growth in liquidity for what will already be a small number of contracts being traded.  We would also highlight the fact that the estimation of deliverable supply further down the curve, e.g. 4-5 years ahead, is likely to be very difficult to conduct and risks associated with a margin of error are more likely to occur.</w:t>
      </w:r>
    </w:p>
    <w:p w:rsidR="00AC6940" w:rsidRDefault="00AC6940" w:rsidP="000463A3">
      <w:pPr>
        <w:keepNext/>
      </w:pPr>
    </w:p>
    <w:p w:rsidR="000463A3" w:rsidRDefault="000463A3" w:rsidP="000463A3">
      <w:pPr>
        <w:keepNext/>
      </w:pPr>
      <w:r>
        <w:t>As such, we would advocate for either of the following solutions to be adopted as an alternative to the use of deliverable supply for months other than the spot month:</w:t>
      </w:r>
    </w:p>
    <w:p w:rsidR="00AC6940" w:rsidRDefault="000463A3" w:rsidP="00AC6940">
      <w:pPr>
        <w:keepNext/>
        <w:ind w:left="1080" w:hanging="360"/>
      </w:pPr>
      <w:r>
        <w:t>•</w:t>
      </w:r>
      <w:r>
        <w:tab/>
        <w:t>Using open interest as the baseline metric for the forward months further down the curve; or</w:t>
      </w:r>
    </w:p>
    <w:p w:rsidR="00AC6940" w:rsidRDefault="000463A3" w:rsidP="000463A3">
      <w:pPr>
        <w:pStyle w:val="ListParagraph"/>
      </w:pPr>
      <w:r>
        <w:t>Having two different measures of deliverable supply – a slightly lower figure for the spot month and a higher one for months thereafter; or</w:t>
      </w:r>
    </w:p>
    <w:p w:rsidR="000463A3" w:rsidRDefault="000463A3" w:rsidP="000463A3">
      <w:pPr>
        <w:pStyle w:val="ListParagraph"/>
      </w:pPr>
      <w:r>
        <w:t xml:space="preserve">Having position accountability levels instead of hard position limit for non-spot months to only target excessive speculative activity.  </w:t>
      </w:r>
    </w:p>
    <w:p w:rsidR="00AC6940" w:rsidRDefault="00AC6940" w:rsidP="000463A3">
      <w:pPr>
        <w:keepNext/>
      </w:pPr>
    </w:p>
    <w:p w:rsidR="00577C33" w:rsidRDefault="000463A3" w:rsidP="000463A3">
      <w:pPr>
        <w:keepNext/>
      </w:pPr>
      <w:r>
        <w:t>Whilst we do recognise the fact that there is a degree of flexibility afforded with the ability for NCAs to adjust the baseline percentage by +/-15% and are supportive of this measure, we are not in a position to be able to comment on whether the baseline 25% is an appropriate figure, until we have had sight of some estimates as to what deliverable supply values are likely to be, as we hav</w:t>
      </w:r>
      <w:r w:rsidR="00AC6940">
        <w:t>e mentioned in our response to Q</w:t>
      </w:r>
      <w:r>
        <w:t>uestion 183 above.</w:t>
      </w:r>
    </w:p>
    <w:permEnd w:id="774123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0463A3" w:rsidP="00EC2C93">
      <w:pPr>
        <w:keepNext/>
      </w:pPr>
      <w:permStart w:id="41512690" w:edGrp="everyone"/>
      <w:r w:rsidRPr="000463A3">
        <w:t xml:space="preserve">Please </w:t>
      </w:r>
      <w:r w:rsidR="00AC6940">
        <w:t>refer above to our response to Q</w:t>
      </w:r>
      <w:r w:rsidRPr="000463A3">
        <w:t>uestion 184</w:t>
      </w:r>
      <w:permEnd w:id="41512690"/>
      <w:r w:rsidR="00577C33">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0463A3" w:rsidP="00EC2C93">
      <w:pPr>
        <w:keepNext/>
      </w:pPr>
      <w:permStart w:id="1493991387" w:edGrp="everyone"/>
      <w:r w:rsidRPr="000463A3">
        <w:t xml:space="preserve">Please </w:t>
      </w:r>
      <w:r w:rsidR="00AC6940">
        <w:t>refer above to our response to Q</w:t>
      </w:r>
      <w:r w:rsidRPr="000463A3">
        <w:t>uestion 184</w:t>
      </w:r>
      <w:permEnd w:id="1493991387"/>
      <w:r w:rsidR="00577C33">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lastRenderedPageBreak/>
        <w:t>&lt;ESMA_QUESTION_CP_MIFID_187&gt;</w:t>
      </w:r>
    </w:p>
    <w:p w:rsidR="00577C33" w:rsidRDefault="000463A3" w:rsidP="00EC2C93">
      <w:pPr>
        <w:keepNext/>
      </w:pPr>
      <w:permStart w:id="2114092243" w:edGrp="everyone"/>
      <w:r w:rsidRPr="000463A3">
        <w:t xml:space="preserve">Please </w:t>
      </w:r>
      <w:r w:rsidR="00AC6940">
        <w:t>refer above to our response to Q</w:t>
      </w:r>
      <w:r w:rsidRPr="000463A3">
        <w:t>uestion 184</w:t>
      </w:r>
      <w:permEnd w:id="2114092243"/>
      <w:r w:rsidR="00577C33">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0463A3" w:rsidRDefault="000463A3" w:rsidP="000463A3">
      <w:pPr>
        <w:keepNext/>
      </w:pPr>
      <w:permStart w:id="1175413791" w:edGrp="everyone"/>
      <w:r>
        <w:t>Yes – we believe that there should be different methodologies for setting the spot month position limit and for setting non-spot month limits.  As ment</w:t>
      </w:r>
      <w:r w:rsidR="00AC6940">
        <w:t>ioned in our above response to Q</w:t>
      </w:r>
      <w:r>
        <w:t>uestion 184, we would consider deliverable supply to be a suitable metric for the spot month, but not for the months further down the curve.  Instead, we believe the following are more appropriate metrics to use for these less liquid contract months:</w:t>
      </w:r>
    </w:p>
    <w:p w:rsidR="000463A3" w:rsidRDefault="000463A3" w:rsidP="00AC6940">
      <w:pPr>
        <w:keepNext/>
        <w:ind w:left="1080" w:hanging="372"/>
      </w:pPr>
      <w:r>
        <w:t>•</w:t>
      </w:r>
      <w:r>
        <w:tab/>
        <w:t>Using open interest as the baseline metric for the forward months further down the curve; or</w:t>
      </w:r>
    </w:p>
    <w:p w:rsidR="000463A3" w:rsidRDefault="000463A3" w:rsidP="00AC6940">
      <w:pPr>
        <w:keepNext/>
        <w:ind w:left="1080" w:hanging="372"/>
      </w:pPr>
    </w:p>
    <w:p w:rsidR="000463A3" w:rsidRDefault="000463A3" w:rsidP="00AC6940">
      <w:pPr>
        <w:keepNext/>
        <w:ind w:left="1080" w:hanging="372"/>
      </w:pPr>
      <w:r>
        <w:t>•</w:t>
      </w:r>
      <w:r>
        <w:tab/>
        <w:t>Having two different measures of deliverable supply – a slightly lower figure for the spot month and a higher one for months thereafter; or</w:t>
      </w:r>
    </w:p>
    <w:p w:rsidR="000463A3" w:rsidRDefault="000463A3" w:rsidP="00AC6940">
      <w:pPr>
        <w:keepNext/>
        <w:ind w:left="1080" w:hanging="372"/>
      </w:pPr>
    </w:p>
    <w:p w:rsidR="000463A3" w:rsidRDefault="000463A3" w:rsidP="00AC6940">
      <w:pPr>
        <w:keepNext/>
        <w:ind w:left="1080" w:hanging="372"/>
      </w:pPr>
      <w:r>
        <w:t>•</w:t>
      </w:r>
      <w:r>
        <w:tab/>
        <w:t xml:space="preserve">Having position accountability levels instead of hard position limit for non-spot months to only target excessive speculative activity.   </w:t>
      </w:r>
    </w:p>
    <w:p w:rsidR="00AC6940" w:rsidRDefault="00AC6940" w:rsidP="00EC2C93">
      <w:pPr>
        <w:keepNext/>
      </w:pPr>
    </w:p>
    <w:p w:rsidR="000463A3" w:rsidRDefault="000463A3" w:rsidP="00EC2C93">
      <w:pPr>
        <w:keepNext/>
      </w:pPr>
      <w:r>
        <w:t xml:space="preserve">There should also be a de </w:t>
      </w:r>
      <w:proofErr w:type="spellStart"/>
      <w:r>
        <w:t>minimis</w:t>
      </w:r>
      <w:proofErr w:type="spellEnd"/>
      <w:r>
        <w:t xml:space="preserve"> threshold as to the amount of trading activity actually taking place before a position limit is imposed on a contract</w:t>
      </w:r>
      <w:r w:rsidR="00AC6940">
        <w:t>.</w:t>
      </w:r>
    </w:p>
    <w:permEnd w:id="117541379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0463A3" w:rsidRDefault="000463A3" w:rsidP="000463A3">
      <w:pPr>
        <w:keepNext/>
      </w:pPr>
      <w:permStart w:id="739010627" w:edGrp="everyone"/>
      <w:r>
        <w:t>We strongly believe that ESMA should ensure that a methodology is established whereby there is a degree of flexibility that accounts for the fact that new contracts are likely to be relatively illiquid when they first begin to be traded, and thus the very few participants at that point will represent the majority of the number of contracts.  If the position limit has been set too low, it is likely that this will constrain liquidity growth from the outset and hin</w:t>
      </w:r>
      <w:r w:rsidR="00AC6940">
        <w:t>der any increase of participation</w:t>
      </w:r>
      <w:r>
        <w:t xml:space="preserve">.  A way to address this would be to introduce a de </w:t>
      </w:r>
      <w:proofErr w:type="spellStart"/>
      <w:r>
        <w:t>minimis</w:t>
      </w:r>
      <w:proofErr w:type="spellEnd"/>
      <w:r>
        <w:t xml:space="preserve"> threshold for the amount of trading activity that would have to be present before a position limit should be introduced.  This could be done by way of applying a reasonable multiple to the number of contracts traded after a defined period of trading for each individual new contract</w:t>
      </w:r>
    </w:p>
    <w:p w:rsidR="000463A3" w:rsidRDefault="000463A3" w:rsidP="000463A3">
      <w:pPr>
        <w:keepNext/>
      </w:pPr>
    </w:p>
    <w:p w:rsidR="000463A3" w:rsidRDefault="000463A3" w:rsidP="000463A3">
      <w:pPr>
        <w:keepNext/>
      </w:pPr>
      <w:r>
        <w:t xml:space="preserve">However, we would like to highlight that whilst illiquidity is often associated with new contracts, it is also a common feature of many longstanding existing contracts that are perhaps more niche and specialist in nature.  As such, we call on ESMA to shed some light on what the intention is for existing illiquid contracts that will be subject to a new position limits regime.    </w:t>
      </w:r>
    </w:p>
    <w:p w:rsidR="000463A3" w:rsidRDefault="000463A3" w:rsidP="000463A3">
      <w:pPr>
        <w:keepNext/>
      </w:pPr>
    </w:p>
    <w:p w:rsidR="001C5750" w:rsidRDefault="000463A3" w:rsidP="00EC2C93">
      <w:pPr>
        <w:keepNext/>
      </w:pPr>
      <w:r>
        <w:t xml:space="preserve">As to whether the ESMA-proposed technical standard for non-equity transparency could serve as a basis for determining whether a contract is liquid, we would consider that for the sake of consistency that this should be used as a foundation on which to determine the liquidity of a contract.  However, we believe that further refinements should be made to improve on the existing proposed RTS covering energy commodity derivatives.  In particular, we note that for the oil markets, the data used as the basis for the liquidity test has been based on transactions pertaining to a limited number of instruments and are denominated in the Romanian </w:t>
      </w:r>
      <w:proofErr w:type="spellStart"/>
      <w:r>
        <w:t>Leu</w:t>
      </w:r>
      <w:proofErr w:type="spellEnd"/>
      <w:r>
        <w:t xml:space="preserve">.  </w:t>
      </w:r>
    </w:p>
    <w:p w:rsidR="001C5750" w:rsidRDefault="001C5750" w:rsidP="00EC2C93">
      <w:pPr>
        <w:keepNext/>
      </w:pPr>
    </w:p>
    <w:p w:rsidR="00577C33" w:rsidRDefault="000463A3" w:rsidP="00EC2C93">
      <w:pPr>
        <w:keepNext/>
      </w:pPr>
      <w:r>
        <w:t xml:space="preserve">We would consider that a more appropriate measure, given the relative size of the market, not just within the EU but in a global context, would be to look </w:t>
      </w:r>
      <w:r w:rsidR="001C5750">
        <w:t>at instruments relating crude oil and refined products</w:t>
      </w:r>
      <w:r>
        <w:t xml:space="preserve"> that are traded on the </w:t>
      </w:r>
      <w:r w:rsidR="001C5750">
        <w:t>most liquid regulated markets such as ICE Futures Europe.</w:t>
      </w:r>
      <w:r>
        <w:t xml:space="preserve"> On a more general basis, we would note that a test for liquidity should ultimately consist of a higher threshold – as is currently stated in this Consultation Paper, for energy commodity derivatives, “an average of 1 trade per day or more and; an average notional amount per day of €100,000 or more” will amount to a sub-class as being liquid.  We believe that this should be revised to increase the amount of trading activity that should be accounted for in the liquidity test</w:t>
      </w:r>
      <w:proofErr w:type="gramStart"/>
      <w:r>
        <w:t>.</w:t>
      </w:r>
      <w:permEnd w:id="739010627"/>
      <w:r w:rsidR="00577C33">
        <w:t>&lt;</w:t>
      </w:r>
      <w:proofErr w:type="gramEnd"/>
      <w:r w:rsidR="00577C33">
        <w: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lastRenderedPageBreak/>
        <w:t>&lt;ESMA_QUESTION_CP_MIFID_190&gt;</w:t>
      </w:r>
    </w:p>
    <w:p w:rsidR="00577C33" w:rsidRDefault="000463A3" w:rsidP="00EC2C93">
      <w:pPr>
        <w:keepNext/>
      </w:pPr>
      <w:permStart w:id="1416917214" w:edGrp="everyone"/>
      <w:r w:rsidRPr="000463A3">
        <w:t xml:space="preserve">We would like to bring to ESMA’s attention the fact that there are a number of factors specific to the different asset class markets that need to be taken into consideration by NCAs when adjusting the level of deliverable supply calculated by trading venues.  In our opinion, we believe that contract specifications play a critical role as to how some sizes of market positions are built.  We also consider logistical capacity constraints around </w:t>
      </w:r>
      <w:proofErr w:type="gramStart"/>
      <w:r w:rsidRPr="000463A3">
        <w:t>both physical</w:t>
      </w:r>
      <w:proofErr w:type="gramEnd"/>
      <w:r w:rsidRPr="000463A3">
        <w:t xml:space="preserve"> delivery and storage/warehousing capacity to be equally important elements that need to be factored into the methodology. </w:t>
      </w:r>
      <w:permEnd w:id="1416917214"/>
      <w:r w:rsidR="00577C33">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0463A3" w:rsidRDefault="000463A3" w:rsidP="00EC2C93">
      <w:pPr>
        <w:keepNext/>
      </w:pPr>
      <w:permStart w:id="1892426096" w:edGrp="everyone"/>
      <w:r w:rsidRPr="000463A3">
        <w:t>We have noted that there are some specific features of the underlying commodities that are highly likely to have an impact on deliverable supply.  We believe that seasonal supply shortages/outages are a critical factor on deliverable supply, for example, for the Brent oil market, there is a scheduled summer maintenance period whereby oil companies undertake annual infrastructure work on their platforms and pipelines, and BFOE output tends to fall as a result of this activity.  This is an event which the market expects each year and is generally considered as a seasonal supply factor.  We also believe that the perishability of certain commodities is also a factor that may have an impact on deliverable supply, for example, the calorific value of coal starts to deteriorate after a period of three months</w:t>
      </w:r>
    </w:p>
    <w:permEnd w:id="1892426096"/>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4E3950" w:rsidP="00EC2C93">
      <w:pPr>
        <w:keepNext/>
      </w:pPr>
      <w:permStart w:id="1443504682" w:edGrp="everyone"/>
      <w:r w:rsidRPr="004E3950">
        <w:t>Pleas</w:t>
      </w:r>
      <w:r w:rsidR="001C5750">
        <w:t>e refer above to our answer to Q</w:t>
      </w:r>
      <w:r w:rsidRPr="004E3950">
        <w:t>uestion 189</w:t>
      </w:r>
      <w:proofErr w:type="gramStart"/>
      <w:r w:rsidRPr="004E3950">
        <w:t>.</w:t>
      </w:r>
      <w:permEnd w:id="1443504682"/>
      <w:r w:rsidR="00577C33">
        <w:t>&lt;</w:t>
      </w:r>
      <w:proofErr w:type="gramEnd"/>
      <w:r w:rsidR="00577C33">
        <w: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4E3950" w:rsidP="00EC2C93">
      <w:pPr>
        <w:keepNext/>
      </w:pPr>
      <w:permStart w:id="1465086642" w:edGrp="everyone"/>
      <w:r w:rsidRPr="004E3950">
        <w:t>We believe that NCAs should take into account the fact that there are already in place, position management powers that can be exercised by trading venues, particularly surrounding the size of positions that can be held by market participants in the run up towards expiry.  For example, on the ICE Brent Futures market, where participants are nearing the limit in the run up to expiry, there will be interference from the exchange to enquire as to the physical positions that are also being held by the market participant, so as to prevent any potential abusive squeezes taking place.  We also feel that the NCAs should consider looking at both the distribution and composition of the participants so as to gain a better understanding of the context in which the position limit will be applied to a particular market, in a similar approach to that of the CFTC</w:t>
      </w:r>
      <w:permEnd w:id="1465086642"/>
      <w:r w:rsidR="00577C33">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4E3950" w:rsidP="00EC2C93">
      <w:pPr>
        <w:keepNext/>
      </w:pPr>
      <w:permStart w:id="2104187809" w:edGrp="everyone"/>
      <w:r w:rsidRPr="004E3950">
        <w:t xml:space="preserve">Please </w:t>
      </w:r>
      <w:r w:rsidR="001C5750">
        <w:t>refer above to our response to Q</w:t>
      </w:r>
      <w:r w:rsidRPr="004E3950">
        <w:t>uestion 193.  We would also like to highlight that if open interest were to be used instead of deliverable supply for non-spot months and cash-</w:t>
      </w:r>
      <w:r w:rsidRPr="004E3950">
        <w:lastRenderedPageBreak/>
        <w:t>settled contracts then it would also take into consideration the specific factors relating to a particular commodity market.</w:t>
      </w:r>
      <w:permEnd w:id="2104187809"/>
      <w:r w:rsidR="00577C33">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1C5750" w:rsidRDefault="004E3950" w:rsidP="00EC2C93">
      <w:pPr>
        <w:keepNext/>
      </w:pPr>
      <w:permStart w:id="506413587" w:edGrp="everyone"/>
      <w:r w:rsidRPr="004E3950">
        <w:t xml:space="preserve">Please </w:t>
      </w:r>
      <w:r w:rsidR="001C5750">
        <w:t>refer below to our response to Q</w:t>
      </w:r>
      <w:r w:rsidRPr="004E3950">
        <w:t xml:space="preserve">uestion 196.  We believe that it would be beneficial if NCAs had a discretionary power to determine on an individual case basis, what the maturity status of a new contract is after its commencement.  It is essential that any limits </w:t>
      </w:r>
      <w:proofErr w:type="gramStart"/>
      <w:r w:rsidRPr="004E3950">
        <w:t>imposed,</w:t>
      </w:r>
      <w:proofErr w:type="gramEnd"/>
      <w:r w:rsidRPr="004E3950">
        <w:t xml:space="preserve"> do not run the risk of damaging the developing liquidity in these new markets</w:t>
      </w:r>
    </w:p>
    <w:p w:rsidR="00577C33" w:rsidRDefault="004E3950" w:rsidP="00EC2C93">
      <w:pPr>
        <w:keepNext/>
      </w:pPr>
      <w:proofErr w:type="gramStart"/>
      <w:r w:rsidRPr="004E3950">
        <w:t>.</w:t>
      </w:r>
      <w:permEnd w:id="506413587"/>
      <w:r w:rsidR="00577C33">
        <w:t>&lt;</w:t>
      </w:r>
      <w:proofErr w:type="gramEnd"/>
      <w:r w:rsidR="00577C33">
        <w: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1C5750" w:rsidRDefault="004E3950" w:rsidP="00EC2C93">
      <w:pPr>
        <w:keepNext/>
      </w:pPr>
      <w:permStart w:id="399258971" w:edGrp="everyone"/>
      <w:r w:rsidRPr="004E3950">
        <w:t>We believe that the ongoing liquidity should apply, as opposed to the age of the commodity derivative.  In our opinion, the age of the contract is merely an arbitrary factor.  There are currently plenty of existing contracts whose underlying markets are relatively illiquid and are unlikely to even require a position limit to be put in place.  If ongoing liquidity was used instead, it would at least allow for a justifiably suitable threshold to be in place</w:t>
      </w:r>
    </w:p>
    <w:p w:rsidR="00577C33" w:rsidRDefault="004E3950" w:rsidP="00EC2C93">
      <w:pPr>
        <w:keepNext/>
      </w:pPr>
      <w:proofErr w:type="gramStart"/>
      <w:r w:rsidRPr="004E3950">
        <w:t>.</w:t>
      </w:r>
      <w:permEnd w:id="399258971"/>
      <w:r w:rsidR="00577C33">
        <w:t>&lt;</w:t>
      </w:r>
      <w:proofErr w:type="gramEnd"/>
      <w:r w:rsidR="00577C33">
        <w: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4E3950" w:rsidP="00EC2C93">
      <w:pPr>
        <w:keepNext/>
      </w:pPr>
      <w:permStart w:id="720580194" w:edGrp="everyone"/>
      <w:r w:rsidRPr="004E3950">
        <w:t xml:space="preserve">We do not have any further comments to add to our responses on the position limit calculation methodology which we have not already brought to ESMA’s attention </w:t>
      </w:r>
      <w:permEnd w:id="720580194"/>
      <w:r w:rsidR="00577C33">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4E3950" w:rsidP="00EC2C93">
      <w:pPr>
        <w:keepNext/>
      </w:pPr>
      <w:permStart w:id="1872260239" w:edGrp="everyone"/>
      <w:r w:rsidRPr="004E3950">
        <w:t>We agree with the proposal from ESMA to not include asset-class specific elements in the methodology and that the methodology should provide the NCAs with sufficient scope to take into consideration the specific elements relating to the different markets without incorporating asset-class specific elements in it.</w:t>
      </w:r>
      <w:permEnd w:id="1872260239"/>
      <w:r w:rsidR="00577C33">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1C5750" w:rsidRDefault="004E3950" w:rsidP="00EC2C93">
      <w:pPr>
        <w:keepNext/>
      </w:pPr>
      <w:permStart w:id="1514823641" w:edGrp="everyone"/>
      <w:r w:rsidRPr="004E3950">
        <w:t>These factors are already taken into account within the open interest metric</w:t>
      </w:r>
    </w:p>
    <w:p w:rsidR="00577C33" w:rsidRDefault="004E3950" w:rsidP="00EC2C93">
      <w:pPr>
        <w:keepNext/>
      </w:pPr>
      <w:r w:rsidRPr="004E3950">
        <w:t xml:space="preserve"> </w:t>
      </w:r>
      <w:permEnd w:id="1514823641"/>
      <w:r w:rsidR="00577C33">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4E3950" w:rsidRDefault="004E3950" w:rsidP="00EC2C93">
      <w:pPr>
        <w:keepNext/>
      </w:pPr>
      <w:permStart w:id="1420104883" w:edGrp="everyone"/>
      <w:r w:rsidRPr="004E3950">
        <w:t xml:space="preserve">Regarding the proposed draft RTS regarding risk reducing positions, we do not agree that these are formulated in the best way that will promote stability and robustness in these markets.  We believe that if the hedging exemption will only be applicable to non-financial </w:t>
      </w:r>
      <w:r w:rsidRPr="004E3950">
        <w:lastRenderedPageBreak/>
        <w:t>entities, this may result in increased market volatility as financial entities who are no longer able to avail of the hedging exemption, will have to close out a vast number of positions so as not to trigger a breach of a position limit.  If financial entities are subject to what may be a particularly stringent position limits regime, with an inability to offset any risks that may be related to any positions being held, then a highly probable outcome will be for such participants to consider moving their trading activity to a non-EU market instead.  ESMA should also consider exempting arbitrage positions (simultaneous purchase and sale of identical or equivalent commodity futures contracts or other instruments across two or more regulated markets) from the position limits regime as well.</w:t>
      </w:r>
    </w:p>
    <w:permEnd w:id="1420104883"/>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1C5750" w:rsidP="00EC2C93">
      <w:pPr>
        <w:keepNext/>
      </w:pPr>
      <w:permStart w:id="986647820" w:edGrp="everyone"/>
      <w:r>
        <w:t xml:space="preserve">The availability of an effective exemption from position limits for hedging activities is critical for commodity market participants. </w:t>
      </w:r>
    </w:p>
    <w:p w:rsidR="008B03DD" w:rsidRDefault="008B03DD" w:rsidP="00EC2C93">
      <w:pPr>
        <w:keepNext/>
      </w:pPr>
    </w:p>
    <w:p w:rsidR="008B03DD" w:rsidRDefault="008B03DD" w:rsidP="008B03DD">
      <w:pPr>
        <w:keepNext/>
      </w:pPr>
      <w:r>
        <w:t>We agree that the term "non-financial entity" should be understood to cover persons that are not either:</w:t>
      </w:r>
    </w:p>
    <w:p w:rsidR="008B03DD" w:rsidRDefault="008B03DD" w:rsidP="008B03DD">
      <w:pPr>
        <w:keepNext/>
        <w:ind w:left="1080" w:hanging="372"/>
      </w:pPr>
      <w:r>
        <w:t>•</w:t>
      </w:r>
      <w:r>
        <w:tab/>
      </w:r>
      <w:proofErr w:type="gramStart"/>
      <w:r>
        <w:t>persons</w:t>
      </w:r>
      <w:proofErr w:type="gramEnd"/>
      <w:r>
        <w:t xml:space="preserve"> who are regulated under the various EU dire</w:t>
      </w:r>
      <w:r>
        <w:t>ctives or regulations regulating</w:t>
      </w:r>
      <w:r>
        <w:t xml:space="preserve"> financial entities; or</w:t>
      </w:r>
    </w:p>
    <w:p w:rsidR="008B03DD" w:rsidRDefault="008B03DD" w:rsidP="008B03DD">
      <w:pPr>
        <w:keepNext/>
        <w:ind w:left="1080" w:hanging="372"/>
      </w:pPr>
      <w:r>
        <w:t>•</w:t>
      </w:r>
      <w:r>
        <w:tab/>
      </w:r>
      <w:proofErr w:type="gramStart"/>
      <w:r>
        <w:t>persons</w:t>
      </w:r>
      <w:proofErr w:type="gramEnd"/>
      <w:r>
        <w:t xml:space="preserve"> who would be regulated under those directives or regulations if they were established in the EU.</w:t>
      </w:r>
    </w:p>
    <w:p w:rsidR="008B03DD" w:rsidRDefault="008B03DD" w:rsidP="008B03DD">
      <w:pPr>
        <w:keepNext/>
      </w:pPr>
      <w:r>
        <w:t xml:space="preserve">We consider that the definition should be read in this way even if the territorial and personal scope of Article 57 is limited to EU persons. Even if this is the case, there is a risk that the positions of non-EU non-financial entities could need to be aggregated with the positions of a parent undertaking in the EU. The non-EU entity or its EU parent on its behalf should be able to obtain the benefit of the exemption for risk reducing positions.    </w:t>
      </w:r>
    </w:p>
    <w:permEnd w:id="98664782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lastRenderedPageBreak/>
        <w:t>&lt;ESMA_QUESTION_CP_MIFID_202&gt;</w:t>
      </w:r>
    </w:p>
    <w:p w:rsidR="008B03DD" w:rsidRDefault="008B03DD" w:rsidP="008B03DD">
      <w:pPr>
        <w:keepNext/>
      </w:pPr>
      <w:permStart w:id="1965383619" w:edGrp="everyone"/>
      <w:r>
        <w:t>We believe the effect of ESMA's proposals is that where a parent or ultimate holding company itself holds no positions in commodity derivatives traded on a trading venue or economically equivalent OTC contracts, that entity will not be subject to aggregation rules notwithstanding positions may be held by one or more subsidiary undertakings of that entity.</w:t>
      </w:r>
    </w:p>
    <w:p w:rsidR="008B03DD" w:rsidRDefault="008B03DD" w:rsidP="008B03DD">
      <w:pPr>
        <w:keepNext/>
      </w:pPr>
    </w:p>
    <w:p w:rsidR="008B03DD" w:rsidRDefault="008B03DD" w:rsidP="008B03DD">
      <w:pPr>
        <w:keepNext/>
      </w:pPr>
      <w:r>
        <w:t>At paragraph 19 of Section 7.3 of the Consultation Paper ESMA states that the aggregation will comprise of the positions of a person together with those of any wholly or partly owned subsidiaries of that entity but 'aggregation with the positions of fellow subsidiaries of a mutual parent or ultimate holding company' is not required. It follows therefore that the parent or ultimate holding company should not have to aggregate its positions with those of its subsidiaries where it holds no positions in commodity derivatives traded on a trading venue or economically equivalent OTC contracts itself as otherwise this could result in the position limits applying on an aggregated basis between the positions of fellow subsidiaries of that mutual parent or ultimate holding company which would be inconsistent with the position as set out in Section 7.3, paragraph 19.</w:t>
      </w:r>
    </w:p>
    <w:p w:rsidR="008B03DD" w:rsidRDefault="008B03DD" w:rsidP="00EC2C93">
      <w:pPr>
        <w:keepNext/>
      </w:pPr>
    </w:p>
    <w:p w:rsidR="008B03DD" w:rsidRDefault="008B03DD" w:rsidP="00EC2C93">
      <w:pPr>
        <w:keepNext/>
      </w:pPr>
      <w:r>
        <w:t>Accordingly, we would welcome further clarification in the RTS that the position limit regime is only applicable where the relevant person holds positions in commodity derivatives and accordingly a parent or ultimate holding company that holds no positions in commodity derivatives is not required to aggregate the positions of its subsidiaries.</w:t>
      </w:r>
    </w:p>
    <w:permEnd w:id="1965383619"/>
    <w:p w:rsidR="00577C33" w:rsidRDefault="00577C33" w:rsidP="00EC2C93">
      <w:pPr>
        <w:keepNext/>
      </w:pPr>
      <w:proofErr w:type="gramStart"/>
      <w:r>
        <w:t>&lt;</w:t>
      </w:r>
      <w:proofErr w:type="gramEnd"/>
      <w:r>
        <w: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8B03DD" w:rsidRDefault="008B03DD" w:rsidP="00EC2C93">
      <w:pPr>
        <w:keepNext/>
      </w:pPr>
      <w:permStart w:id="644246716" w:edGrp="everyone"/>
      <w:r>
        <w:t xml:space="preserve">We understand this Question to be of more relevance to the asset management community. </w:t>
      </w:r>
    </w:p>
    <w:p w:rsidR="00577C33" w:rsidRDefault="004E3950" w:rsidP="00EC2C93">
      <w:pPr>
        <w:keepNext/>
      </w:pPr>
      <w:proofErr w:type="gramStart"/>
      <w:r w:rsidRPr="004E3950">
        <w:t>.</w:t>
      </w:r>
      <w:permEnd w:id="644246716"/>
      <w:r w:rsidR="00577C33">
        <w:t>&lt;</w:t>
      </w:r>
      <w:proofErr w:type="gramEnd"/>
      <w:r w:rsidR="00577C33">
        <w: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lastRenderedPageBreak/>
        <w:t>&lt;ESMA_QUESTION_CP_MIFID_204&gt;</w:t>
      </w:r>
    </w:p>
    <w:p w:rsidR="004E3950" w:rsidRDefault="004E3950" w:rsidP="004E3950">
      <w:pPr>
        <w:keepNext/>
      </w:pPr>
      <w:permStart w:id="317674832" w:edGrp="everyone"/>
      <w:r>
        <w:t xml:space="preserve">We do not agree with the proposed draft RTS regarding the criteria for determining whether a contract is an economically equivalent OTC contract (“EEOTC”).  We believe that the criteria in its current form, poses a number of questions and issues that need to be addressed by ESMA and does not factor into consideration the global nature of commodities markets.  </w:t>
      </w:r>
    </w:p>
    <w:p w:rsidR="008B03DD" w:rsidRDefault="008B03DD" w:rsidP="004E3950">
      <w:pPr>
        <w:keepNext/>
      </w:pPr>
    </w:p>
    <w:p w:rsidR="004E3950" w:rsidRDefault="004E3950" w:rsidP="004E3950">
      <w:pPr>
        <w:keepNext/>
      </w:pPr>
      <w:r>
        <w:t xml:space="preserve">If the EEOTC definition is to be framed narrowly in accordance with ESMA’s statements that “a wider scope would risk diluting the integrity of position limits for commodity derivatives by allowing inappropriate netting of positions” and that “a wide approach would also create additional complexity and uncertainty for position holders as regards the same commodity derivatives potentially being simultaneously subject to several position limits”, this subsequent result of narrow-netting would have a profound negative effect on the provision of liquidity and the ability for market participants to effectively conduct price risk-management strategies.  We consider that the </w:t>
      </w:r>
      <w:r w:rsidR="008B03DD">
        <w:t>direction which the RTS is taking</w:t>
      </w:r>
      <w:r>
        <w:t xml:space="preserve"> imposes an artificial restriction on the scope of netting that can be undertaken and this will run the risk of trading activity shifting to non-EU markets.</w:t>
      </w:r>
    </w:p>
    <w:p w:rsidR="008B03DD" w:rsidRDefault="008B03DD" w:rsidP="004E3950">
      <w:pPr>
        <w:keepNext/>
      </w:pPr>
    </w:p>
    <w:p w:rsidR="004E3950" w:rsidRDefault="004E3950" w:rsidP="004E3950">
      <w:pPr>
        <w:keepNext/>
      </w:pPr>
      <w:r>
        <w:t>In the RTS, ESMA has stated that a contract will be deemed to be an EEOTC, if it is at least economically equivalent; is traded under or with reference to the same set of trading venue rules and creates a single fungible pool of open interest; and has “other equivalent properties, such as requiring the same underlying commodity for settlement.”  It is this latter limb of the criteria which we believe requires further clarification.  ESMA should be alert to a possibility that contracts could be altered/drafted in such a way that they are no longer deemed to be economically equivalent or have the same equivalence in other contractual properties.  There is also a lack of clarity about how, or if, this criteria should be applied to contracts traded on a third country trading venue.  To illustrate this point, under the criteria currently stipulated in the RTS, would a NYMEX Brent Futures contract be considered economically equivalent to an ICE Brent Futures contract?</w:t>
      </w:r>
    </w:p>
    <w:p w:rsidR="008B03DD" w:rsidRDefault="008B03DD" w:rsidP="00EC2C93">
      <w:pPr>
        <w:keepNext/>
      </w:pPr>
    </w:p>
    <w:p w:rsidR="00577C33" w:rsidRDefault="004E3950" w:rsidP="00EC2C93">
      <w:pPr>
        <w:keepNext/>
      </w:pPr>
      <w:r>
        <w:t>We would also like to note that Recital 10 of the draft RTS 30 states that ESMA and the relevant NCA will publish a list of commodity derivative contracts with the OTC commodity contracts that are economically equivalent to them for the purposes of position limits – how often will this list be updated and which entity will have the responsibility of oversight for this</w:t>
      </w:r>
      <w:proofErr w:type="gramStart"/>
      <w:r>
        <w:t>?</w:t>
      </w:r>
      <w:permEnd w:id="317674832"/>
      <w:r w:rsidR="00577C33">
        <w:t>&lt;</w:t>
      </w:r>
      <w:proofErr w:type="gramEnd"/>
      <w:r w:rsidR="00577C33">
        <w: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4E3950" w:rsidP="00EC2C93">
      <w:pPr>
        <w:keepNext/>
      </w:pPr>
      <w:permStart w:id="2094664493" w:edGrp="everyone"/>
      <w:r w:rsidRPr="004E3950">
        <w:t>We agree with the proposed draft RTS regarding the definition of same derivative contract on the basis that “same” is a subset of economically equivalent and that a contract is to be regarded as “the same” if it is at least economically equivalent and has other equivalent properties</w:t>
      </w:r>
      <w:permEnd w:id="2094664493"/>
      <w:r w:rsidR="00577C33">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4E3950" w:rsidRDefault="004E3950" w:rsidP="00EC2C93">
      <w:pPr>
        <w:keepNext/>
      </w:pPr>
      <w:permStart w:id="1399457487" w:edGrp="everyone"/>
      <w:r w:rsidRPr="004E3950">
        <w:t xml:space="preserve">We believe that the draft RTS definition in its current form, proposing that more than three lots of open interest in the same commodity will constitute significant volume, is set far too </w:t>
      </w:r>
      <w:r w:rsidRPr="004E3950">
        <w:lastRenderedPageBreak/>
        <w:t>low, particularly if it is to be applied across all commodity classes of contracts.  We believe the figure should be set at a higher value so as to pick up a greater degree of market movement – it is unlikely that a market with just thre</w:t>
      </w:r>
      <w:r w:rsidR="00614D4D">
        <w:t>e lots of open interest will be an efficient market.</w:t>
      </w:r>
    </w:p>
    <w:permEnd w:id="139945748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D95FFE" w:rsidRDefault="00C9790C" w:rsidP="00D95FFE">
      <w:pPr>
        <w:keepNext/>
      </w:pPr>
      <w:permStart w:id="1509185994" w:edGrp="everyone"/>
      <w:r>
        <w:t xml:space="preserve">We do not support ESMA’s proposals </w:t>
      </w:r>
      <w:r w:rsidR="00D95FFE">
        <w:t>aggregation and netting of OTC and on-venue commodity derivatives</w:t>
      </w:r>
      <w:r>
        <w:t xml:space="preserve">. A narrow interpretation of what instruments can be netted risks creating a position limits regime that is ineffective and may frustrate effective risk management by both non-financial and financial institutions. </w:t>
      </w:r>
    </w:p>
    <w:p w:rsidR="00C9790C" w:rsidRDefault="00C9790C" w:rsidP="00D95FFE">
      <w:pPr>
        <w:keepNext/>
      </w:pPr>
    </w:p>
    <w:p w:rsidR="00C9790C" w:rsidRDefault="00614D4D" w:rsidP="00D95FFE">
      <w:pPr>
        <w:keepNext/>
      </w:pPr>
      <w:r>
        <w:t xml:space="preserve">In particular, we do not share ESMA’s view that Article 57 is confined to the EU. The fact that Level 1 text is silent on the matter should not preclude the possibility of a wider interpretation. Indeed, it is possible that derivatives traded on a third country venue are considered financial instruments under C7 Annex I. </w:t>
      </w:r>
    </w:p>
    <w:p w:rsidR="00D95FFE" w:rsidRDefault="00D95FFE" w:rsidP="00D95FFE">
      <w:pPr>
        <w:keepNext/>
      </w:pPr>
    </w:p>
    <w:p w:rsidR="00577C33" w:rsidRDefault="00D95FFE" w:rsidP="00EC2C93">
      <w:pPr>
        <w:keepNext/>
      </w:pPr>
      <w:proofErr w:type="gramStart"/>
      <w:r>
        <w:t>.</w:t>
      </w:r>
      <w:permEnd w:id="1509185994"/>
      <w:r w:rsidR="00577C33">
        <w:t>&lt;</w:t>
      </w:r>
      <w:proofErr w:type="gramEnd"/>
      <w:r w:rsidR="00577C33">
        <w: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4E3950" w:rsidP="00EC2C93">
      <w:pPr>
        <w:keepNext/>
      </w:pPr>
      <w:permStart w:id="1568220514" w:edGrp="everyone"/>
      <w:r w:rsidRPr="004E3950">
        <w:t>We are in support of having a procedure set in place for applications for exemptions to the position limits regime.  However, we question whether the 30 calendar day period of approval is the most appropriate timescale in asking for a position limit exemption.  Given the immediacy that is often associated with having to take hedging and risk-reducing positions, we believe that it would be better suited to have an ex post approval procedure that would allow for the firm to notify the NCA that they wish to execute a trade and carry it out with immediate effect.</w:t>
      </w:r>
      <w:permEnd w:id="1568220514"/>
      <w:r w:rsidR="00577C33">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B1769F" w:rsidP="00EC2C93">
      <w:pPr>
        <w:keepNext/>
      </w:pPr>
      <w:permStart w:id="1096894186" w:edGrp="everyone"/>
      <w:r w:rsidRPr="00B1769F">
        <w:t>We do not have any concerns with the proposed draft RTS in relation to the aggregation and netting of OTC and on-venue commodity derivatives for the purposes of establishing the trading venue with the largest volume of trading and to determine significant volumes</w:t>
      </w:r>
      <w:proofErr w:type="gramStart"/>
      <w:r w:rsidRPr="00B1769F">
        <w:t>.</w:t>
      </w:r>
      <w:permEnd w:id="1096894186"/>
      <w:r w:rsidR="00577C33">
        <w:t>&lt;</w:t>
      </w:r>
      <w:proofErr w:type="gramEnd"/>
      <w:r w:rsidR="00577C33">
        <w: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562801235" w:edGrp="everyone"/>
      <w:r>
        <w:t>TYPE YOUR TEXT HERE</w:t>
      </w:r>
    </w:p>
    <w:permEnd w:id="1562801235"/>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830368315" w:edGrp="everyone"/>
      <w:r>
        <w:t>TYPE YOUR TEXT HERE</w:t>
      </w:r>
    </w:p>
    <w:permEnd w:id="183036831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2569294" w:edGrp="everyone"/>
      <w:r>
        <w:t>TYPE YOUR TEXT HERE</w:t>
      </w:r>
    </w:p>
    <w:permEnd w:id="222569294"/>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327690049" w:edGrp="everyone"/>
      <w:r>
        <w:t>TYPE YOUR TEXT HERE</w:t>
      </w:r>
    </w:p>
    <w:permEnd w:id="327690049"/>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462829441" w:edGrp="everyone"/>
      <w:r>
        <w:t>TYPE YOUR TEXT HERE</w:t>
      </w:r>
    </w:p>
    <w:permEnd w:id="1462829441"/>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377387596" w:edGrp="everyone"/>
      <w:r>
        <w:t>TYPE YOUR TEXT HERE</w:t>
      </w:r>
    </w:p>
    <w:permEnd w:id="1377387596"/>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270693583" w:edGrp="everyone"/>
      <w:r>
        <w:t>TYPE YOUR TEXT HERE</w:t>
      </w:r>
    </w:p>
    <w:permEnd w:id="1270693583"/>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45564898" w:edGrp="everyone"/>
      <w:r>
        <w:t>TYPE YOUR TEXT HERE</w:t>
      </w:r>
    </w:p>
    <w:permEnd w:id="45564898"/>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244751683" w:edGrp="everyone"/>
      <w:r>
        <w:t>TYPE YOUR TEXT HERE</w:t>
      </w:r>
    </w:p>
    <w:permEnd w:id="1244751683"/>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003594436" w:edGrp="everyone"/>
      <w:r>
        <w:t>TYPE YOUR TEXT HERE</w:t>
      </w:r>
    </w:p>
    <w:permEnd w:id="200359443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599932749" w:edGrp="everyone"/>
      <w:r>
        <w:t>TYPE YOUR TEXT HERE</w:t>
      </w:r>
    </w:p>
    <w:permEnd w:id="59993274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821967972" w:edGrp="everyone"/>
      <w:r>
        <w:t>TYPE YOUR TEXT HERE</w:t>
      </w:r>
    </w:p>
    <w:permEnd w:id="1821967972"/>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998092098" w:edGrp="everyone"/>
      <w:r>
        <w:t>TYPE YOUR TEXT HERE</w:t>
      </w:r>
    </w:p>
    <w:permEnd w:id="1998092098"/>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451242851" w:edGrp="everyone"/>
      <w:r>
        <w:t>TYPE YOUR TEXT HERE</w:t>
      </w:r>
    </w:p>
    <w:permEnd w:id="1451242851"/>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730882344" w:edGrp="everyone"/>
      <w:r>
        <w:t>TYPE YOUR TEXT HERE</w:t>
      </w:r>
    </w:p>
    <w:permEnd w:id="173088234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105737899" w:edGrp="everyone"/>
      <w:r>
        <w:t>TYPE YOUR TEXT HERE</w:t>
      </w:r>
    </w:p>
    <w:permEnd w:id="1105737899"/>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231692947" w:edGrp="everyone"/>
      <w:r>
        <w:t>TYPE YOUR TEXT HERE</w:t>
      </w:r>
    </w:p>
    <w:permEnd w:id="1231692947"/>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968839854" w:edGrp="everyone"/>
      <w:r>
        <w:t>TYPE YOUR TEXT HERE</w:t>
      </w:r>
    </w:p>
    <w:permEnd w:id="1968839854"/>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890655680" w:edGrp="everyone"/>
      <w:r>
        <w:t>TYPE YOUR TEXT HERE</w:t>
      </w:r>
    </w:p>
    <w:permEnd w:id="890655680"/>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270173696" w:edGrp="everyone"/>
      <w:r>
        <w:t>TYPE YOUR TEXT HERE</w:t>
      </w:r>
    </w:p>
    <w:permEnd w:id="127017369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116756111" w:edGrp="everyone"/>
      <w:r>
        <w:t>TYPE YOUR TEXT HERE</w:t>
      </w:r>
    </w:p>
    <w:permEnd w:id="2116756111"/>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38230966" w:edGrp="everyone"/>
      <w:r>
        <w:t>TYPE YOUR TEXT HERE</w:t>
      </w:r>
    </w:p>
    <w:permEnd w:id="238230966"/>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776101648" w:edGrp="everyone"/>
      <w:r>
        <w:t>TYPE YOUR TEXT HERE</w:t>
      </w:r>
    </w:p>
    <w:permEnd w:id="776101648"/>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133548991" w:edGrp="everyone"/>
      <w:r>
        <w:t>TYPE YOUR TEXT HERE</w:t>
      </w:r>
    </w:p>
    <w:permEnd w:id="213354899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739282376" w:edGrp="everyone"/>
      <w:r>
        <w:t>TYPE YOUR TEXT HERE</w:t>
      </w:r>
    </w:p>
    <w:permEnd w:id="173928237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392857729" w:edGrp="everyone"/>
      <w:r>
        <w:t>TYPE YOUR TEXT HERE</w:t>
      </w:r>
    </w:p>
    <w:permEnd w:id="139285772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391932224" w:edGrp="everyone"/>
      <w:r>
        <w:t>TYPE YOUR TEXT HERE</w:t>
      </w:r>
    </w:p>
    <w:permEnd w:id="139193222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990990505" w:edGrp="everyone"/>
      <w:r>
        <w:t>TYPE YOUR TEXT HERE</w:t>
      </w:r>
    </w:p>
    <w:permEnd w:id="1990990505"/>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004510215" w:edGrp="everyone"/>
      <w:r>
        <w:t>TYPE YOUR TEXT HERE</w:t>
      </w:r>
    </w:p>
    <w:permEnd w:id="2004510215"/>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007896385" w:edGrp="everyone"/>
      <w:r>
        <w:t>TYPE YOUR TEXT HERE</w:t>
      </w:r>
    </w:p>
    <w:permEnd w:id="1007896385"/>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279947935" w:edGrp="everyone"/>
      <w:r>
        <w:t>TYPE YOUR TEXT HERE</w:t>
      </w:r>
    </w:p>
    <w:permEnd w:id="127994793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897231994" w:edGrp="everyone"/>
      <w:r>
        <w:t>TYPE YOUR TEXT HERE</w:t>
      </w:r>
    </w:p>
    <w:permEnd w:id="189723199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621218680" w:edGrp="everyone"/>
      <w:r>
        <w:t>TYPE YOUR TEXT HERE</w:t>
      </w:r>
    </w:p>
    <w:permEnd w:id="62121868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51345875" w:edGrp="everyone"/>
      <w:r>
        <w:t>TYPE YOUR TEXT HERE</w:t>
      </w:r>
    </w:p>
    <w:permEnd w:id="1051345875"/>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605963322" w:edGrp="everyone"/>
      <w:r>
        <w:t>TYPE YOUR TEXT HERE</w:t>
      </w:r>
    </w:p>
    <w:permEnd w:id="60596332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943820716" w:edGrp="everyone"/>
      <w:r>
        <w:t>TYPE YOUR TEXT HERE</w:t>
      </w:r>
    </w:p>
    <w:permEnd w:id="1943820716"/>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AF" w:rsidRDefault="00B34AAF" w:rsidP="007E7997">
      <w:pPr>
        <w:spacing w:line="240" w:lineRule="auto"/>
      </w:pPr>
      <w:r>
        <w:separator/>
      </w:r>
    </w:p>
  </w:endnote>
  <w:endnote w:type="continuationSeparator" w:id="0">
    <w:p w:rsidR="00B34AAF" w:rsidRDefault="00B34AAF"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AF" w:rsidRDefault="00B34AAF">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B34AAF" w:rsidRDefault="00B34AAF" w:rsidP="00375BA2">
        <w:pPr>
          <w:pStyle w:val="Footer"/>
          <w:jc w:val="right"/>
        </w:pPr>
        <w:r>
          <w:fldChar w:fldCharType="begin"/>
        </w:r>
        <w:r>
          <w:instrText xml:space="preserve"> PAGE   \* MERGEFORMAT </w:instrText>
        </w:r>
        <w:r>
          <w:fldChar w:fldCharType="separate"/>
        </w:r>
        <w:r w:rsidR="00512514">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AF" w:rsidRDefault="00B34AAF" w:rsidP="007E7997">
      <w:pPr>
        <w:spacing w:line="240" w:lineRule="auto"/>
      </w:pPr>
      <w:r>
        <w:separator/>
      </w:r>
    </w:p>
  </w:footnote>
  <w:footnote w:type="continuationSeparator" w:id="0">
    <w:p w:rsidR="00B34AAF" w:rsidRDefault="00B34AAF" w:rsidP="007E7997">
      <w:pPr>
        <w:spacing w:line="240" w:lineRule="auto"/>
      </w:pPr>
      <w:r>
        <w:continuationSeparator/>
      </w:r>
    </w:p>
  </w:footnote>
  <w:footnote w:id="1">
    <w:p w:rsidR="00B34AAF" w:rsidRPr="00AA7A30" w:rsidRDefault="00B34AAF"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AF" w:rsidRDefault="00B34AAF">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AF" w:rsidRDefault="00B34AAF" w:rsidP="00B50534">
    <w:pPr>
      <w:pStyle w:val="Header"/>
      <w:jc w:val="right"/>
      <w:rPr>
        <w:b/>
        <w:color w:val="FF0000"/>
      </w:rPr>
    </w:pPr>
  </w:p>
  <w:p w:rsidR="00B34AAF" w:rsidRDefault="00B34AAF"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B34AAF" w:rsidRPr="00B50534" w:rsidRDefault="00B34AAF"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87E4DEA"/>
    <w:multiLevelType w:val="hybridMultilevel"/>
    <w:tmpl w:val="2294FBEC"/>
    <w:lvl w:ilvl="0" w:tplc="DA3A5C0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0A60CB2"/>
    <w:multiLevelType w:val="hybridMultilevel"/>
    <w:tmpl w:val="C1567502"/>
    <w:lvl w:ilvl="0" w:tplc="688C3D22">
      <w:numFmt w:val="bullet"/>
      <w:pStyle w:val="ListParagraph"/>
      <w:lvlText w:val="•"/>
      <w:lvlJc w:val="left"/>
      <w:pPr>
        <w:ind w:left="1890" w:hanging="360"/>
      </w:pPr>
      <w:rPr>
        <w:rFonts w:ascii="Arial" w:eastAsiaTheme="minorEastAsia" w:hAnsi="Arial" w:cs="Aria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7"/>
  </w:num>
  <w:num w:numId="4">
    <w:abstractNumId w:val="7"/>
  </w:num>
  <w:num w:numId="5">
    <w:abstractNumId w:val="15"/>
  </w:num>
  <w:num w:numId="6">
    <w:abstractNumId w:val="10"/>
  </w:num>
  <w:num w:numId="7">
    <w:abstractNumId w:val="0"/>
  </w:num>
  <w:num w:numId="8">
    <w:abstractNumId w:val="8"/>
  </w:num>
  <w:num w:numId="9">
    <w:abstractNumId w:val="5"/>
  </w:num>
  <w:num w:numId="10">
    <w:abstractNumId w:val="2"/>
  </w:num>
  <w:num w:numId="11">
    <w:abstractNumId w:val="16"/>
  </w:num>
  <w:num w:numId="12">
    <w:abstractNumId w:val="9"/>
  </w:num>
  <w:num w:numId="13">
    <w:abstractNumId w:val="18"/>
  </w:num>
  <w:num w:numId="14">
    <w:abstractNumId w:val="11"/>
  </w:num>
  <w:num w:numId="15">
    <w:abstractNumId w:val="13"/>
  </w:num>
  <w:num w:numId="16">
    <w:abstractNumId w:val="1"/>
  </w:num>
  <w:num w:numId="17">
    <w:abstractNumId w:val="21"/>
  </w:num>
  <w:num w:numId="18">
    <w:abstractNumId w:val="4"/>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27FF9"/>
    <w:rsid w:val="000372BF"/>
    <w:rsid w:val="00044C5A"/>
    <w:rsid w:val="000463A3"/>
    <w:rsid w:val="0005509E"/>
    <w:rsid w:val="000632C2"/>
    <w:rsid w:val="0006528D"/>
    <w:rsid w:val="00076639"/>
    <w:rsid w:val="000932BC"/>
    <w:rsid w:val="000A3D10"/>
    <w:rsid w:val="000B5D3D"/>
    <w:rsid w:val="000C0CE0"/>
    <w:rsid w:val="000D1038"/>
    <w:rsid w:val="000F60E3"/>
    <w:rsid w:val="00130EF9"/>
    <w:rsid w:val="001319C7"/>
    <w:rsid w:val="00136584"/>
    <w:rsid w:val="00144AAD"/>
    <w:rsid w:val="0017613C"/>
    <w:rsid w:val="00190FEF"/>
    <w:rsid w:val="00191A2F"/>
    <w:rsid w:val="00192A12"/>
    <w:rsid w:val="001B2151"/>
    <w:rsid w:val="001B3C04"/>
    <w:rsid w:val="001B3CFF"/>
    <w:rsid w:val="001B4996"/>
    <w:rsid w:val="001C5750"/>
    <w:rsid w:val="001D47A5"/>
    <w:rsid w:val="001F3D9D"/>
    <w:rsid w:val="001F6358"/>
    <w:rsid w:val="002574D1"/>
    <w:rsid w:val="00266208"/>
    <w:rsid w:val="00287C8F"/>
    <w:rsid w:val="00296EA1"/>
    <w:rsid w:val="002E1C11"/>
    <w:rsid w:val="00301663"/>
    <w:rsid w:val="00314117"/>
    <w:rsid w:val="00317EDF"/>
    <w:rsid w:val="003279E7"/>
    <w:rsid w:val="0033324D"/>
    <w:rsid w:val="003454ED"/>
    <w:rsid w:val="00366D42"/>
    <w:rsid w:val="00375BA2"/>
    <w:rsid w:val="0038331A"/>
    <w:rsid w:val="003C4EB5"/>
    <w:rsid w:val="003F112F"/>
    <w:rsid w:val="003F39B1"/>
    <w:rsid w:val="004332B9"/>
    <w:rsid w:val="00434A97"/>
    <w:rsid w:val="00435FE9"/>
    <w:rsid w:val="00445696"/>
    <w:rsid w:val="00455213"/>
    <w:rsid w:val="00484BC5"/>
    <w:rsid w:val="00486D05"/>
    <w:rsid w:val="00487944"/>
    <w:rsid w:val="004A390A"/>
    <w:rsid w:val="004E3950"/>
    <w:rsid w:val="00512514"/>
    <w:rsid w:val="00526E5D"/>
    <w:rsid w:val="00527A4F"/>
    <w:rsid w:val="00565193"/>
    <w:rsid w:val="0057799E"/>
    <w:rsid w:val="00577C33"/>
    <w:rsid w:val="0059703C"/>
    <w:rsid w:val="005A0085"/>
    <w:rsid w:val="005B6B12"/>
    <w:rsid w:val="005D2DE7"/>
    <w:rsid w:val="005E7969"/>
    <w:rsid w:val="00614D4D"/>
    <w:rsid w:val="0063565E"/>
    <w:rsid w:val="00636E02"/>
    <w:rsid w:val="00642297"/>
    <w:rsid w:val="00644A34"/>
    <w:rsid w:val="00662882"/>
    <w:rsid w:val="00665A7C"/>
    <w:rsid w:val="00671363"/>
    <w:rsid w:val="006A7A10"/>
    <w:rsid w:val="006B0DA4"/>
    <w:rsid w:val="006B1B6B"/>
    <w:rsid w:val="006D48A6"/>
    <w:rsid w:val="006F53E8"/>
    <w:rsid w:val="00706072"/>
    <w:rsid w:val="00722C7F"/>
    <w:rsid w:val="00742932"/>
    <w:rsid w:val="00754B57"/>
    <w:rsid w:val="0078400E"/>
    <w:rsid w:val="00797E0C"/>
    <w:rsid w:val="007E7997"/>
    <w:rsid w:val="00830D00"/>
    <w:rsid w:val="00846692"/>
    <w:rsid w:val="00867DB2"/>
    <w:rsid w:val="0089075A"/>
    <w:rsid w:val="008B03DD"/>
    <w:rsid w:val="008C767A"/>
    <w:rsid w:val="008D5C28"/>
    <w:rsid w:val="009059F1"/>
    <w:rsid w:val="009243C8"/>
    <w:rsid w:val="00937D97"/>
    <w:rsid w:val="00940EFD"/>
    <w:rsid w:val="009663D9"/>
    <w:rsid w:val="0099526D"/>
    <w:rsid w:val="009C7694"/>
    <w:rsid w:val="009D7294"/>
    <w:rsid w:val="009E5107"/>
    <w:rsid w:val="009F79B0"/>
    <w:rsid w:val="00A026A4"/>
    <w:rsid w:val="00A410CC"/>
    <w:rsid w:val="00A42B43"/>
    <w:rsid w:val="00A501F5"/>
    <w:rsid w:val="00A53AF0"/>
    <w:rsid w:val="00A64B6A"/>
    <w:rsid w:val="00A800EF"/>
    <w:rsid w:val="00A91D91"/>
    <w:rsid w:val="00A97D3A"/>
    <w:rsid w:val="00AA054E"/>
    <w:rsid w:val="00AB2506"/>
    <w:rsid w:val="00AB7542"/>
    <w:rsid w:val="00AC6940"/>
    <w:rsid w:val="00AC79E0"/>
    <w:rsid w:val="00AE4FC7"/>
    <w:rsid w:val="00AE6C93"/>
    <w:rsid w:val="00AF3B7F"/>
    <w:rsid w:val="00B04283"/>
    <w:rsid w:val="00B11730"/>
    <w:rsid w:val="00B15C0B"/>
    <w:rsid w:val="00B1769F"/>
    <w:rsid w:val="00B17AF3"/>
    <w:rsid w:val="00B27499"/>
    <w:rsid w:val="00B34AAF"/>
    <w:rsid w:val="00B40D81"/>
    <w:rsid w:val="00B50534"/>
    <w:rsid w:val="00B52E10"/>
    <w:rsid w:val="00B655D1"/>
    <w:rsid w:val="00B80FD9"/>
    <w:rsid w:val="00B91B6E"/>
    <w:rsid w:val="00B944A7"/>
    <w:rsid w:val="00BA1D44"/>
    <w:rsid w:val="00BB158E"/>
    <w:rsid w:val="00BB449C"/>
    <w:rsid w:val="00BC2561"/>
    <w:rsid w:val="00BC422A"/>
    <w:rsid w:val="00BE225E"/>
    <w:rsid w:val="00BF25CD"/>
    <w:rsid w:val="00C0358F"/>
    <w:rsid w:val="00C035F1"/>
    <w:rsid w:val="00C0696A"/>
    <w:rsid w:val="00C212A5"/>
    <w:rsid w:val="00C52BD6"/>
    <w:rsid w:val="00C978C6"/>
    <w:rsid w:val="00C9790C"/>
    <w:rsid w:val="00CB50EF"/>
    <w:rsid w:val="00CB791A"/>
    <w:rsid w:val="00CD47B2"/>
    <w:rsid w:val="00CE49F8"/>
    <w:rsid w:val="00D11E26"/>
    <w:rsid w:val="00D14F6A"/>
    <w:rsid w:val="00D202AF"/>
    <w:rsid w:val="00D22F2F"/>
    <w:rsid w:val="00D46275"/>
    <w:rsid w:val="00D56A61"/>
    <w:rsid w:val="00D73338"/>
    <w:rsid w:val="00D95FFE"/>
    <w:rsid w:val="00D978C6"/>
    <w:rsid w:val="00DC5D19"/>
    <w:rsid w:val="00DE44A2"/>
    <w:rsid w:val="00DF1ED8"/>
    <w:rsid w:val="00DF3785"/>
    <w:rsid w:val="00E24D42"/>
    <w:rsid w:val="00E3456B"/>
    <w:rsid w:val="00E40ECB"/>
    <w:rsid w:val="00E640E2"/>
    <w:rsid w:val="00EA2103"/>
    <w:rsid w:val="00EB447C"/>
    <w:rsid w:val="00EC2C93"/>
    <w:rsid w:val="00EC6BD8"/>
    <w:rsid w:val="00ED46F4"/>
    <w:rsid w:val="00ED74D7"/>
    <w:rsid w:val="00EF667D"/>
    <w:rsid w:val="00F226E0"/>
    <w:rsid w:val="00F23F2D"/>
    <w:rsid w:val="00F401BC"/>
    <w:rsid w:val="00F53CBE"/>
    <w:rsid w:val="00F5412D"/>
    <w:rsid w:val="00F67EBD"/>
    <w:rsid w:val="00F80FAB"/>
    <w:rsid w:val="00F919B2"/>
    <w:rsid w:val="00FB24ED"/>
    <w:rsid w:val="00FE0BD8"/>
    <w:rsid w:val="00FE1A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AC6940"/>
    <w:pPr>
      <w:keepNext/>
      <w:numPr>
        <w:numId w:val="31"/>
      </w:numPr>
      <w:ind w:left="1080"/>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AC6940"/>
    <w:pPr>
      <w:keepNext/>
      <w:numPr>
        <w:numId w:val="31"/>
      </w:numPr>
      <w:ind w:left="1080"/>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66DA-F022-49E6-95AA-9B9D7B1A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443</TotalTime>
  <Pages>68</Pages>
  <Words>19660</Words>
  <Characters>112068</Characters>
  <Application>Microsoft Office Word</Application>
  <DocSecurity>8</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131466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marc.cornelius</cp:lastModifiedBy>
  <cp:revision>16</cp:revision>
  <cp:lastPrinted>2015-03-02T15:06:00Z</cp:lastPrinted>
  <dcterms:created xsi:type="dcterms:W3CDTF">2015-03-01T13:11:00Z</dcterms:created>
  <dcterms:modified xsi:type="dcterms:W3CDTF">2015-03-02T15:40:00Z</dcterms:modified>
</cp:coreProperties>
</file>