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73058580"/>
        <w:docPartObj>
          <w:docPartGallery w:val="Cover Pages"/>
          <w:docPartUnique/>
        </w:docPartObj>
      </w:sdtPr>
      <w:sdtEndPr/>
      <w:sdtContent>
        <w:p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firstRow="1" w:lastRow="1" w:firstColumn="1" w:lastColumn="1" w:noHBand="0" w:noVBand="0"/>
          </w:tblPr>
          <w:tblGrid>
            <w:gridCol w:w="9412"/>
          </w:tblGrid>
          <w:tr w:rsidR="007E7997" w:rsidRPr="005B6B12" w:rsidTr="00AF3B7F">
            <w:trPr>
              <w:trHeight w:hRule="exact" w:val="1270"/>
            </w:trPr>
            <w:tc>
              <w:tcPr>
                <w:tcW w:w="9412" w:type="dxa"/>
                <w:vAlign w:val="bottom"/>
              </w:tcPr>
              <w:p w:rsidR="00EA2103" w:rsidRPr="00EA2103" w:rsidRDefault="00EA2103" w:rsidP="00EA2103">
                <w:pPr>
                  <w:pStyle w:val="Title"/>
                  <w:jc w:val="right"/>
                  <w:rPr>
                    <w:sz w:val="48"/>
                    <w:szCs w:val="48"/>
                  </w:rPr>
                </w:pPr>
                <w:r w:rsidRPr="00EA2103">
                  <w:rPr>
                    <w:sz w:val="48"/>
                    <w:szCs w:val="48"/>
                  </w:rPr>
                  <w:t xml:space="preserve">Reply form for the </w:t>
                </w:r>
              </w:p>
              <w:p w:rsidR="007E7997" w:rsidRPr="005B6B12" w:rsidRDefault="00EA2103" w:rsidP="00EA2103">
                <w:pPr>
                  <w:pStyle w:val="Title"/>
                  <w:jc w:val="right"/>
                </w:pPr>
                <w:r w:rsidRPr="00EA2103">
                  <w:rPr>
                    <w:sz w:val="48"/>
                    <w:szCs w:val="48"/>
                  </w:rPr>
                  <w:t>Consultation Paper on MiFID II / MiFIR</w:t>
                </w:r>
              </w:p>
            </w:tc>
          </w:tr>
        </w:tbl>
        <w:p w:rsidR="00486D05" w:rsidRDefault="00486D05">
          <w:pPr>
            <w:spacing w:after="120" w:line="264" w:lineRule="auto"/>
          </w:pPr>
        </w:p>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 w:rsidR="00486D05" w:rsidRPr="00486D05" w:rsidRDefault="00486D05" w:rsidP="00486D05">
          <w:pPr>
            <w:tabs>
              <w:tab w:val="left" w:pos="7147"/>
            </w:tabs>
          </w:pPr>
          <w:r>
            <w:tab/>
          </w:r>
        </w:p>
        <w:p w:rsidR="007E7997" w:rsidRPr="00486D05" w:rsidRDefault="007E7997" w:rsidP="00486D05">
          <w:pPr>
            <w:tabs>
              <w:tab w:val="left" w:pos="7147"/>
            </w:tabs>
            <w:sectPr w:rsidR="007E7997" w:rsidRPr="00486D05" w:rsidSect="007E7997">
              <w:headerReference w:type="first" r:id="rId9"/>
              <w:footerReference w:type="first" r:id="rId10"/>
              <w:pgSz w:w="11906" w:h="16838"/>
              <w:pgMar w:top="1417" w:right="1417" w:bottom="1417" w:left="1417" w:header="708" w:footer="708" w:gutter="0"/>
              <w:pgNumType w:start="0"/>
              <w:cols w:space="708"/>
              <w:titlePg/>
              <w:docGrid w:linePitch="360"/>
            </w:sectPr>
          </w:pPr>
        </w:p>
        <w:p w:rsidR="009663D9" w:rsidRDefault="00BA0543" w:rsidP="009663D9">
          <w:pPr>
            <w:spacing w:after="120" w:line="264" w:lineRule="auto"/>
          </w:pPr>
        </w:p>
      </w:sdtContent>
    </w:sdt>
    <w:p w:rsidR="000632C2" w:rsidRDefault="000632C2" w:rsidP="009663D9">
      <w:pPr>
        <w:pStyle w:val="Subtitle"/>
      </w:pPr>
      <w:r>
        <w:t xml:space="preserve">Responding to this paper </w:t>
      </w:r>
    </w:p>
    <w:p w:rsidR="009663D9" w:rsidRDefault="009663D9" w:rsidP="000632C2">
      <w:pPr>
        <w:spacing w:after="120" w:line="264" w:lineRule="auto"/>
      </w:pPr>
    </w:p>
    <w:p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Instructions</w:t>
      </w:r>
    </w:p>
    <w:p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rsidR="000632C2" w:rsidRDefault="000632C2" w:rsidP="000632C2">
      <w:pPr>
        <w:pStyle w:val="ListParagraph"/>
        <w:numPr>
          <w:ilvl w:val="0"/>
          <w:numId w:val="17"/>
        </w:numPr>
        <w:spacing w:after="120" w:line="264" w:lineRule="auto"/>
      </w:pPr>
      <w:r>
        <w:t>use this form and send your responses in Word format</w:t>
      </w:r>
      <w:r w:rsidR="00EA2103">
        <w:t xml:space="preserve"> (do not send pdf files except for annexes);</w:t>
      </w:r>
    </w:p>
    <w:p w:rsidR="000632C2" w:rsidRDefault="000632C2" w:rsidP="000632C2">
      <w:pPr>
        <w:pStyle w:val="ListParagraph"/>
        <w:numPr>
          <w:ilvl w:val="0"/>
          <w:numId w:val="17"/>
        </w:numPr>
        <w:spacing w:after="120" w:line="264" w:lineRule="auto"/>
      </w:pPr>
      <w:r>
        <w:t>do not remove the tags of type &lt;ESMA_QUESTION_CP_MIFID_1&gt; - i.e. the response to one question has to be framed by the 2 tags corresponding to the question; and</w:t>
      </w:r>
    </w:p>
    <w:p w:rsidR="000632C2" w:rsidRDefault="000632C2" w:rsidP="000632C2">
      <w:pPr>
        <w:pStyle w:val="ListParagraph"/>
        <w:numPr>
          <w:ilvl w:val="0"/>
          <w:numId w:val="17"/>
        </w:numPr>
        <w:spacing w:after="120" w:line="264" w:lineRule="auto"/>
      </w:pPr>
      <w:r>
        <w:t>if you do not have a response to a question, do not delete it and leave the text “TYPE YOUR TEXT HERE” between the tags.</w:t>
      </w:r>
    </w:p>
    <w:p w:rsidR="000632C2" w:rsidRDefault="000632C2" w:rsidP="000632C2">
      <w:pPr>
        <w:spacing w:after="120" w:line="264" w:lineRule="auto"/>
      </w:pPr>
      <w:r>
        <w:t>Responses are most helpful:</w:t>
      </w:r>
    </w:p>
    <w:p w:rsidR="000632C2" w:rsidRDefault="000632C2" w:rsidP="000632C2">
      <w:pPr>
        <w:pStyle w:val="ListParagraph"/>
        <w:numPr>
          <w:ilvl w:val="0"/>
          <w:numId w:val="18"/>
        </w:numPr>
        <w:spacing w:after="120" w:line="264" w:lineRule="auto"/>
      </w:pPr>
      <w:r>
        <w:t>if they respond to the question stated;</w:t>
      </w:r>
    </w:p>
    <w:p w:rsidR="000632C2" w:rsidRDefault="000632C2" w:rsidP="000632C2">
      <w:pPr>
        <w:pStyle w:val="ListParagraph"/>
        <w:numPr>
          <w:ilvl w:val="0"/>
          <w:numId w:val="18"/>
        </w:numPr>
        <w:spacing w:after="120" w:line="264" w:lineRule="auto"/>
      </w:pPr>
      <w:r>
        <w:t>contain a clear rationale, and</w:t>
      </w:r>
    </w:p>
    <w:p w:rsidR="000632C2" w:rsidRDefault="000632C2" w:rsidP="000632C2">
      <w:pPr>
        <w:pStyle w:val="ListParagraph"/>
        <w:numPr>
          <w:ilvl w:val="0"/>
          <w:numId w:val="18"/>
        </w:numPr>
        <w:spacing w:after="120" w:line="264" w:lineRule="auto"/>
      </w:pPr>
      <w:r>
        <w:t>describe any alternatives that ESMA should consider</w:t>
      </w:r>
      <w:r w:rsidR="00EA2103">
        <w:t>.</w:t>
      </w:r>
    </w:p>
    <w:p w:rsidR="00EA2103" w:rsidRDefault="00EA2103" w:rsidP="00EA2103">
      <w:pPr>
        <w:spacing w:after="120" w:line="264" w:lineRule="auto"/>
      </w:pPr>
      <w:r>
        <w:t>To help you navigate this document more easily, bookmarks are available in “Navigation Pane” for Word 2010.</w:t>
      </w:r>
    </w:p>
    <w:p w:rsidR="00EA2103" w:rsidRDefault="00EA2103" w:rsidP="00EA2103">
      <w:pPr>
        <w:spacing w:after="120" w:line="264" w:lineRule="auto"/>
      </w:pPr>
    </w:p>
    <w:p w:rsidR="000632C2" w:rsidRPr="000632C2" w:rsidRDefault="000632C2" w:rsidP="000632C2">
      <w:pPr>
        <w:spacing w:after="120" w:line="264" w:lineRule="auto"/>
        <w:rPr>
          <w:rStyle w:val="IntenseEmphasis"/>
        </w:rPr>
      </w:pPr>
      <w:r w:rsidRPr="000632C2">
        <w:rPr>
          <w:rStyle w:val="IntenseEmphasis"/>
        </w:rPr>
        <w:t>Naming protocol:</w:t>
      </w:r>
    </w:p>
    <w:p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rsidR="00EA2103" w:rsidRDefault="00EA2103" w:rsidP="000632C2">
      <w:pPr>
        <w:spacing w:after="120" w:line="264" w:lineRule="auto"/>
      </w:pPr>
    </w:p>
    <w:p w:rsidR="00EA2103" w:rsidRPr="00EA2103" w:rsidRDefault="00EA2103" w:rsidP="000632C2">
      <w:pPr>
        <w:spacing w:after="120" w:line="264" w:lineRule="auto"/>
        <w:rPr>
          <w:rStyle w:val="IntenseEmphasis"/>
        </w:rPr>
      </w:pPr>
      <w:r w:rsidRPr="00EA2103">
        <w:rPr>
          <w:rStyle w:val="IntenseEmphasis"/>
        </w:rPr>
        <w:t>Deadline</w:t>
      </w:r>
    </w:p>
    <w:p w:rsidR="000632C2" w:rsidRDefault="000632C2" w:rsidP="000632C2">
      <w:pPr>
        <w:spacing w:after="120" w:line="264" w:lineRule="auto"/>
      </w:pPr>
      <w:r>
        <w:t xml:space="preserve">Responses must reach us by </w:t>
      </w:r>
      <w:r w:rsidR="00EA2103">
        <w:rPr>
          <w:rStyle w:val="Strong"/>
        </w:rPr>
        <w:t>2</w:t>
      </w:r>
      <w:r w:rsidRPr="000632C2">
        <w:rPr>
          <w:rStyle w:val="Strong"/>
        </w:rPr>
        <w:t xml:space="preserve"> </w:t>
      </w:r>
      <w:r w:rsidR="00EA2103">
        <w:rPr>
          <w:rStyle w:val="Strong"/>
        </w:rPr>
        <w:t>March</w:t>
      </w:r>
      <w:r w:rsidRPr="000632C2">
        <w:rPr>
          <w:rStyle w:val="Strong"/>
        </w:rPr>
        <w:t xml:space="preserve"> 2015</w:t>
      </w:r>
      <w:r>
        <w:t>.</w:t>
      </w:r>
    </w:p>
    <w:p w:rsidR="000632C2" w:rsidRDefault="000632C2" w:rsidP="000632C2">
      <w:pPr>
        <w:spacing w:after="120" w:line="264" w:lineRule="auto"/>
      </w:pPr>
      <w:r>
        <w:t xml:space="preserve">All contributions should be submitted online at www.esma.europa.eu under the heading ‘Your in-put/Consultations’. </w:t>
      </w:r>
    </w:p>
    <w:p w:rsidR="00EA2103" w:rsidRDefault="00EA2103" w:rsidP="000632C2">
      <w:pPr>
        <w:spacing w:after="120" w:line="264" w:lineRule="auto"/>
      </w:pPr>
    </w:p>
    <w:p w:rsidR="00EA2103" w:rsidRDefault="00EA2103"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lastRenderedPageBreak/>
        <w:t>Publication of responses</w:t>
      </w:r>
    </w:p>
    <w:p w:rsidR="000632C2" w:rsidRDefault="000632C2" w:rsidP="000632C2">
      <w:pPr>
        <w:spacing w:after="120" w:line="264" w:lineRule="auto"/>
      </w:pPr>
      <w:r>
        <w:t xml:space="preserve">All contributions received will be published following the end of the consultation period, unless otherwise requested. </w:t>
      </w:r>
      <w:r w:rsidRPr="000632C2">
        <w:rPr>
          <w:rStyle w:val="Strong"/>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9663D9" w:rsidRDefault="009663D9" w:rsidP="000632C2">
      <w:pPr>
        <w:spacing w:after="120" w:line="264" w:lineRule="auto"/>
      </w:pPr>
    </w:p>
    <w:p w:rsidR="000632C2" w:rsidRPr="000632C2" w:rsidRDefault="000632C2" w:rsidP="000632C2">
      <w:pPr>
        <w:spacing w:after="120" w:line="264" w:lineRule="auto"/>
        <w:rPr>
          <w:rStyle w:val="IntenseEmphasis"/>
        </w:rPr>
      </w:pPr>
      <w:r w:rsidRPr="000632C2">
        <w:rPr>
          <w:rStyle w:val="IntenseEmphasis"/>
        </w:rPr>
        <w:t>Data protection</w:t>
      </w:r>
    </w:p>
    <w:p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rsidR="000632C2" w:rsidRDefault="000632C2">
      <w:pPr>
        <w:spacing w:after="120" w:line="264" w:lineRule="auto"/>
        <w:jc w:val="left"/>
      </w:pPr>
      <w:r>
        <w:br w:type="page"/>
      </w:r>
    </w:p>
    <w:p w:rsidR="000632C2" w:rsidRPr="00AB6D88" w:rsidRDefault="000632C2" w:rsidP="000632C2">
      <w:pPr>
        <w:pStyle w:val="Heading1"/>
        <w:numPr>
          <w:ilvl w:val="0"/>
          <w:numId w:val="0"/>
        </w:numPr>
        <w:rPr>
          <w:rFonts w:ascii="Arial" w:hAnsi="Arial"/>
        </w:rPr>
      </w:pPr>
      <w:r w:rsidRPr="00AB6D88">
        <w:rPr>
          <w:rFonts w:ascii="Arial" w:hAnsi="Arial"/>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411772860" w:edGrp="everyone" w:colFirst="1" w:colLast="1"/>
            <w:r w:rsidRPr="00AB6D88">
              <w:rPr>
                <w:rFonts w:ascii="Arial" w:hAnsi="Arial" w:cs="Arial"/>
              </w:rPr>
              <w:t>Name of the company / organisation</w:t>
            </w:r>
          </w:p>
        </w:tc>
        <w:sdt>
          <w:sdtPr>
            <w:rPr>
              <w:rStyle w:val="PlaceholderText"/>
              <w:rFonts w:ascii="Arial" w:hAnsi="Arial" w:cs="Arial"/>
            </w:rPr>
            <w:id w:val="-1905066999"/>
            <w:text/>
          </w:sdtPr>
          <w:sdtEndPr>
            <w:rPr>
              <w:rStyle w:val="PlaceholderText"/>
            </w:rPr>
          </w:sdtEndPr>
          <w:sdtContent>
            <w:permStart w:id="1225002593" w:edGrp="everyone" w:displacedByCustomXml="prev"/>
            <w:tc>
              <w:tcPr>
                <w:tcW w:w="5595" w:type="dxa"/>
                <w:shd w:val="clear" w:color="auto" w:fill="auto"/>
              </w:tcPr>
              <w:p w:rsidR="000632C2" w:rsidRPr="00AB6D88" w:rsidRDefault="00526471" w:rsidP="00526471">
                <w:pPr>
                  <w:rPr>
                    <w:rStyle w:val="PlaceholderText"/>
                    <w:rFonts w:ascii="Arial" w:hAnsi="Arial" w:cs="Arial"/>
                  </w:rPr>
                </w:pPr>
                <w:r>
                  <w:rPr>
                    <w:rStyle w:val="PlaceholderText"/>
                    <w:rFonts w:ascii="Arial" w:hAnsi="Arial" w:cs="Arial"/>
                  </w:rPr>
                  <w:t>BNP Paribas</w:t>
                </w:r>
              </w:p>
            </w:tc>
            <w:permEnd w:id="1225002593" w:displacedByCustomXml="next"/>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2010395574" w:edGrp="everyone" w:colFirst="1" w:colLast="1"/>
            <w:permEnd w:id="411772860"/>
            <w:r w:rsidRPr="00AB6D88">
              <w:rPr>
                <w:rFonts w:ascii="Arial" w:hAnsi="Arial" w:cs="Arial"/>
              </w:rPr>
              <w:t>Confidential</w:t>
            </w:r>
            <w:r w:rsidRPr="00AB6D88">
              <w:rPr>
                <w:rStyle w:val="FootnoteReference"/>
                <w:rFonts w:ascii="Arial" w:hAnsi="Arial" w:cs="Arial"/>
              </w:rPr>
              <w:footnoteReference w:id="1"/>
            </w:r>
          </w:p>
        </w:tc>
        <w:sdt>
          <w:sdtPr>
            <w:rPr>
              <w:rStyle w:val="PlaceholderText"/>
              <w:rFonts w:ascii="Arial" w:hAnsi="Arial" w:cs="Arial"/>
            </w:rPr>
            <w:id w:val="-2035031634"/>
            <w14:checkbox>
              <w14:checked w14:val="0"/>
              <w14:checkedState w14:val="2612" w14:font="MS Gothic"/>
              <w14:uncheckedState w14:val="2610" w14:font="MS Gothic"/>
            </w14:checkbox>
          </w:sdtPr>
          <w:sdtEndPr>
            <w:rPr>
              <w:rStyle w:val="PlaceholderText"/>
            </w:rPr>
          </w:sdtEndPr>
          <w:sdtContent>
            <w:tc>
              <w:tcPr>
                <w:tcW w:w="5595" w:type="dxa"/>
                <w:shd w:val="clear" w:color="auto" w:fill="auto"/>
              </w:tcPr>
              <w:p w:rsidR="000632C2" w:rsidRPr="00AB6D88" w:rsidRDefault="000932BC" w:rsidP="009E5107">
                <w:pPr>
                  <w:rPr>
                    <w:rStyle w:val="PlaceholderText"/>
                    <w:rFonts w:ascii="Arial" w:hAnsi="Arial" w:cs="Arial"/>
                  </w:rPr>
                </w:pPr>
                <w:r>
                  <w:rPr>
                    <w:rStyle w:val="PlaceholderText"/>
                    <w:rFonts w:ascii="MS Gothic" w:eastAsia="MS Gothic" w:hAnsi="MS Gothic" w:cs="Arial"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681529626" w:edGrp="everyone" w:colFirst="1" w:colLast="1"/>
            <w:permEnd w:id="2010395574"/>
            <w:r w:rsidRPr="00AB6D88">
              <w:rPr>
                <w:rFonts w:ascii="Arial" w:hAnsi="Arial" w:cs="Arial"/>
              </w:rPr>
              <w:t>Activity:</w:t>
            </w:r>
          </w:p>
        </w:tc>
        <w:tc>
          <w:tcPr>
            <w:tcW w:w="5595" w:type="dxa"/>
            <w:shd w:val="clear" w:color="auto" w:fill="auto"/>
          </w:tcPr>
          <w:p w:rsidR="000632C2" w:rsidRPr="00AB6D88" w:rsidRDefault="00BA0543" w:rsidP="009E5107">
            <w:pPr>
              <w:rPr>
                <w:rFonts w:ascii="Arial" w:hAnsi="Arial" w:cs="Arial"/>
              </w:rPr>
            </w:pPr>
            <w:sdt>
              <w:sdtPr>
                <w:rPr>
                  <w:rFonts w:ascii="Arial" w:hAnsi="Arial" w:cs="Arial"/>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565857672" w:edGrp="everyone"/>
                <w:r w:rsidR="00526471">
                  <w:rPr>
                    <w:rFonts w:ascii="Arial" w:hAnsi="Arial" w:cs="Arial"/>
                  </w:rPr>
                  <w:t>Banking sector</w:t>
                </w:r>
                <w:permEnd w:id="565857672"/>
              </w:sdtContent>
            </w:sdt>
          </w:p>
        </w:tc>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255993634" w:edGrp="everyone" w:colFirst="1" w:colLast="1"/>
            <w:permEnd w:id="681529626"/>
            <w:r w:rsidRPr="00AB6D88">
              <w:rPr>
                <w:rFonts w:ascii="Arial" w:hAnsi="Arial" w:cs="Arial"/>
              </w:rPr>
              <w:t>Are you representing an association?</w:t>
            </w:r>
          </w:p>
        </w:tc>
        <w:sdt>
          <w:sdtPr>
            <w:rPr>
              <w:rFonts w:ascii="Arial" w:hAnsi="Arial" w:cs="Arial"/>
            </w:rPr>
            <w:id w:val="-242871467"/>
            <w14:checkbox>
              <w14:checked w14:val="0"/>
              <w14:checkedState w14:val="2612" w14:font="MS Gothic"/>
              <w14:uncheckedState w14:val="2610" w14:font="MS Gothic"/>
            </w14:checkbox>
          </w:sdtPr>
          <w:sdtEndPr/>
          <w:sdtContent>
            <w:tc>
              <w:tcPr>
                <w:tcW w:w="5595" w:type="dxa"/>
                <w:shd w:val="clear" w:color="auto" w:fill="auto"/>
              </w:tcPr>
              <w:p w:rsidR="000632C2" w:rsidRPr="00AB6D88" w:rsidRDefault="000632C2" w:rsidP="009E5107">
                <w:pPr>
                  <w:rPr>
                    <w:rFonts w:ascii="Arial" w:hAnsi="Arial" w:cs="Arial"/>
                  </w:rPr>
                </w:pPr>
                <w:r w:rsidRPr="00AB6D88">
                  <w:rPr>
                    <w:rFonts w:ascii="MS Gothic" w:eastAsia="MS Gothic" w:hAnsi="MS Gothic" w:cs="MS Gothic" w:hint="eastAsia"/>
                  </w:rPr>
                  <w:t>☐</w:t>
                </w:r>
              </w:p>
            </w:tc>
          </w:sdtContent>
        </w:sdt>
      </w:tr>
      <w:tr w:rsidR="000632C2" w:rsidRPr="00AB6D88" w:rsidTr="00487944">
        <w:tc>
          <w:tcPr>
            <w:tcW w:w="3929" w:type="dxa"/>
            <w:shd w:val="clear" w:color="auto" w:fill="auto"/>
          </w:tcPr>
          <w:p w:rsidR="000632C2" w:rsidRPr="00AB6D88" w:rsidRDefault="000632C2" w:rsidP="000632C2">
            <w:pPr>
              <w:jc w:val="left"/>
              <w:rPr>
                <w:rFonts w:ascii="Arial" w:hAnsi="Arial" w:cs="Arial"/>
              </w:rPr>
            </w:pPr>
            <w:permStart w:id="1565136775" w:edGrp="everyone" w:colFirst="1" w:colLast="1"/>
            <w:permEnd w:id="255993634"/>
            <w:r w:rsidRPr="00AB6D88">
              <w:rPr>
                <w:rFonts w:ascii="Arial" w:hAnsi="Arial" w:cs="Arial"/>
              </w:rPr>
              <w:t>Country/Region</w:t>
            </w:r>
          </w:p>
        </w:tc>
        <w:permStart w:id="234439504"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0632C2" w:rsidRPr="00AB6D88" w:rsidRDefault="00526471" w:rsidP="009E5107">
                <w:pPr>
                  <w:rPr>
                    <w:rFonts w:ascii="Arial" w:hAnsi="Arial" w:cs="Arial"/>
                  </w:rPr>
                </w:pPr>
                <w:r>
                  <w:rPr>
                    <w:rFonts w:ascii="Arial" w:hAnsi="Arial" w:cs="Arial"/>
                  </w:rPr>
                  <w:t>France</w:t>
                </w:r>
              </w:p>
            </w:tc>
          </w:sdtContent>
        </w:sdt>
        <w:permEnd w:id="234439504" w:displacedByCustomXml="prev"/>
      </w:tr>
      <w:permEnd w:id="1565136775"/>
    </w:tbl>
    <w:p w:rsidR="00136584" w:rsidRDefault="00136584" w:rsidP="000632C2">
      <w:pPr>
        <w:spacing w:after="120" w:line="264" w:lineRule="auto"/>
      </w:pPr>
    </w:p>
    <w:p w:rsidR="001D47A5" w:rsidRDefault="001D47A5" w:rsidP="001D47A5">
      <w:pPr>
        <w:spacing w:after="120" w:line="264" w:lineRule="auto"/>
        <w:jc w:val="left"/>
      </w:pPr>
    </w:p>
    <w:p w:rsidR="001D47A5" w:rsidRDefault="001D47A5" w:rsidP="001D47A5">
      <w:pPr>
        <w:pStyle w:val="Heading1"/>
        <w:numPr>
          <w:ilvl w:val="0"/>
          <w:numId w:val="0"/>
        </w:numPr>
        <w:ind w:left="431" w:hanging="431"/>
      </w:pPr>
      <w:r>
        <w:t>Introduction</w:t>
      </w:r>
    </w:p>
    <w:p w:rsidR="001D47A5" w:rsidRPr="001D47A5" w:rsidRDefault="001D47A5" w:rsidP="001D47A5">
      <w:pPr>
        <w:rPr>
          <w:rStyle w:val="IntenseEmphasis"/>
        </w:rPr>
      </w:pPr>
      <w:r w:rsidRPr="001D47A5">
        <w:rPr>
          <w:rStyle w:val="IntenseEmphasis"/>
        </w:rPr>
        <w:t>Please make your introductory comments below, if any:</w:t>
      </w:r>
    </w:p>
    <w:p w:rsidR="001D47A5" w:rsidRPr="00C25863" w:rsidRDefault="001D47A5" w:rsidP="00E24D42">
      <w:r w:rsidRPr="00C25863">
        <w:t>&lt;</w:t>
      </w:r>
      <w:r w:rsidRPr="00D74C9D">
        <w:t xml:space="preserve"> </w:t>
      </w:r>
      <w:r>
        <w:t>ESMA_COMMENT</w:t>
      </w:r>
      <w:r w:rsidRPr="00C25863">
        <w:t>_</w:t>
      </w:r>
      <w:r>
        <w:t>CP_MIFID</w:t>
      </w:r>
      <w:r w:rsidRPr="00C25863">
        <w:t>_1&gt;</w:t>
      </w:r>
    </w:p>
    <w:p w:rsidR="00D975B7" w:rsidRDefault="00D975B7" w:rsidP="00E24D42">
      <w:permStart w:id="95756072" w:edGrp="everyone"/>
      <w:r>
        <w:t>BNP Paribas</w:t>
      </w:r>
      <w:r w:rsidR="00526471">
        <w:t xml:space="preserve"> welcome</w:t>
      </w:r>
      <w:r>
        <w:t>s</w:t>
      </w:r>
      <w:r w:rsidR="00526471">
        <w:t xml:space="preserve"> the opportunity to respond to </w:t>
      </w:r>
      <w:r>
        <w:t xml:space="preserve">this most recent </w:t>
      </w:r>
      <w:r w:rsidR="00964BA5">
        <w:t>consultation</w:t>
      </w:r>
      <w:r>
        <w:t xml:space="preserve"> on the recast Markets in Financial Instruments Directive (MiFID II) and its accompanying regulation (MiFIR).  We commend the work that ESMA has done to </w:t>
      </w:r>
      <w:r w:rsidR="00A84FC0">
        <w:t xml:space="preserve">develop the </w:t>
      </w:r>
      <w:r w:rsidR="00142902">
        <w:t>regulatory technical standards (</w:t>
      </w:r>
      <w:r w:rsidR="00A84FC0">
        <w:t>RTS</w:t>
      </w:r>
      <w:r w:rsidR="00142902">
        <w:t>) necessary to implement both MiFID II and MiFIR</w:t>
      </w:r>
      <w:r w:rsidR="00A84FC0">
        <w:t xml:space="preserve"> and believe that substantial progress has been made in this regard.</w:t>
      </w:r>
    </w:p>
    <w:p w:rsidR="00D975B7" w:rsidRDefault="00D975B7" w:rsidP="00E24D42"/>
    <w:p w:rsidR="00142902" w:rsidRDefault="00D975B7" w:rsidP="00E24D42">
      <w:r>
        <w:t xml:space="preserve">As requested by ESMA, </w:t>
      </w:r>
      <w:r w:rsidR="00A84FC0">
        <w:t xml:space="preserve">we have sought to ensure that our answers contain a clear rationale and describe any alternatives that ESMA should consider.  In line with this, we set out in our response a number of practical recommendations </w:t>
      </w:r>
      <w:r w:rsidR="00DC3127">
        <w:t>and, where possible</w:t>
      </w:r>
      <w:r w:rsidR="00964BA5">
        <w:t xml:space="preserve">, precise drafting suggestions </w:t>
      </w:r>
      <w:r w:rsidR="00A84FC0">
        <w:t xml:space="preserve">that we believe will assist in </w:t>
      </w:r>
      <w:r w:rsidR="00964BA5">
        <w:t>implementing</w:t>
      </w:r>
      <w:r w:rsidR="00A84FC0">
        <w:t xml:space="preserve"> the </w:t>
      </w:r>
      <w:r w:rsidR="00964BA5">
        <w:t>policy decisions</w:t>
      </w:r>
      <w:r w:rsidR="00A84FC0">
        <w:t xml:space="preserve"> set out in the Level 1 texts. These </w:t>
      </w:r>
      <w:r w:rsidR="00142902">
        <w:t>suggestions include, in particular:</w:t>
      </w:r>
    </w:p>
    <w:p w:rsidR="00142902" w:rsidRDefault="00142902" w:rsidP="00005825">
      <w:pPr>
        <w:pStyle w:val="ListParagraph"/>
      </w:pPr>
      <w:r>
        <w:t>proposals</w:t>
      </w:r>
      <w:r w:rsidR="00A84FC0">
        <w:t xml:space="preserve"> on the</w:t>
      </w:r>
      <w:r w:rsidR="00964BA5">
        <w:t xml:space="preserve"> treatment of RFQ-based systems, in line with the requirements in MiFIR on </w:t>
      </w:r>
      <w:r w:rsidR="00A84FC0">
        <w:t xml:space="preserve">prices “advertised” through trading </w:t>
      </w:r>
      <w:r>
        <w:t>venues</w:t>
      </w:r>
      <w:r w:rsidR="00A84FC0">
        <w:t xml:space="preserve"> (</w:t>
      </w:r>
      <w:r>
        <w:t>Question 37);</w:t>
      </w:r>
    </w:p>
    <w:p w:rsidR="00142902" w:rsidRDefault="00A84FC0" w:rsidP="00005825">
      <w:pPr>
        <w:pStyle w:val="ListParagraph"/>
      </w:pPr>
      <w:r>
        <w:t>proposed additional criteria that would need to be met before securitised derivatives should be considered liquid (Question 59)</w:t>
      </w:r>
      <w:r w:rsidR="00142902">
        <w:t>;</w:t>
      </w:r>
    </w:p>
    <w:p w:rsidR="00142902" w:rsidRDefault="00A84FC0" w:rsidP="00005825">
      <w:pPr>
        <w:pStyle w:val="ListParagraph"/>
      </w:pPr>
      <w:r>
        <w:t>some detailed suggestions on development of the fields for trade reporting (Question</w:t>
      </w:r>
      <w:r w:rsidR="00142902">
        <w:t xml:space="preserve"> 218); and</w:t>
      </w:r>
    </w:p>
    <w:p w:rsidR="00142902" w:rsidRDefault="00142902" w:rsidP="00005825">
      <w:pPr>
        <w:pStyle w:val="ListParagraph"/>
      </w:pPr>
      <w:proofErr w:type="gramStart"/>
      <w:r>
        <w:t>suggested</w:t>
      </w:r>
      <w:proofErr w:type="gramEnd"/>
      <w:r>
        <w:t xml:space="preserve"> amendments to the definitions of “indirect client” and “indirect clearing arrangement”</w:t>
      </w:r>
      <w:r w:rsidR="0038650C">
        <w:t>,</w:t>
      </w:r>
      <w:r>
        <w:t xml:space="preserve"> which </w:t>
      </w:r>
      <w:r w:rsidR="00964BA5">
        <w:t>should help identify with greater precision</w:t>
      </w:r>
      <w:r>
        <w:t xml:space="preserve"> when in fact an indirect clearing service is being provided</w:t>
      </w:r>
      <w:r w:rsidR="008C18F6">
        <w:t xml:space="preserve"> (Question 244)</w:t>
      </w:r>
      <w:r>
        <w:t>.</w:t>
      </w:r>
    </w:p>
    <w:p w:rsidR="00142902" w:rsidRDefault="00142902" w:rsidP="00E24D42"/>
    <w:p w:rsidR="00142902" w:rsidRDefault="00142902" w:rsidP="00E24D42">
      <w:r>
        <w:t>We hope that ESMA finds this feedback helpful and remain at ESMA’s disposal for any assistance they may require in finalising their work in this area.</w:t>
      </w:r>
    </w:p>
    <w:permEnd w:id="95756072"/>
    <w:p w:rsidR="001D47A5" w:rsidRPr="00C25863" w:rsidRDefault="001D47A5" w:rsidP="00E24D42">
      <w:r w:rsidRPr="00C25863">
        <w:t>&lt;</w:t>
      </w:r>
      <w:r w:rsidRPr="00D74C9D">
        <w:t xml:space="preserve"> </w:t>
      </w:r>
      <w:r>
        <w:t>ESMA_COMMENT</w:t>
      </w:r>
      <w:r w:rsidRPr="00C25863">
        <w:t>_</w:t>
      </w:r>
      <w:r>
        <w:t>CP_MIFID</w:t>
      </w:r>
      <w:r w:rsidRPr="00C25863">
        <w:t>_1&gt;</w:t>
      </w:r>
    </w:p>
    <w:p w:rsidR="00577C33" w:rsidRDefault="00136584" w:rsidP="00577C33">
      <w:pPr>
        <w:pStyle w:val="CPTitle1"/>
        <w:numPr>
          <w:ilvl w:val="0"/>
          <w:numId w:val="24"/>
        </w:numPr>
        <w:spacing w:after="250"/>
      </w:pPr>
      <w:r>
        <w:br w:type="page"/>
      </w:r>
    </w:p>
    <w:p w:rsidR="00577C33" w:rsidRDefault="00577C33" w:rsidP="00577C33"/>
    <w:p w:rsidR="00577C33" w:rsidRDefault="00577C33" w:rsidP="00577C33">
      <w:pPr>
        <w:pStyle w:val="CPTitle1"/>
        <w:numPr>
          <w:ilvl w:val="0"/>
          <w:numId w:val="24"/>
        </w:numPr>
        <w:spacing w:after="250"/>
      </w:pPr>
      <w:bookmarkStart w:id="0" w:name="_Toc406692468"/>
      <w:bookmarkStart w:id="1" w:name="_Toc406692311"/>
      <w:bookmarkStart w:id="2" w:name="_Toc406691701"/>
      <w:bookmarkStart w:id="3" w:name="_Toc405371754"/>
      <w:r>
        <w:t>Investor protection</w:t>
      </w:r>
      <w:bookmarkEnd w:id="0"/>
      <w:bookmarkEnd w:id="1"/>
      <w:bookmarkEnd w:id="2"/>
      <w:bookmarkEnd w:id="3"/>
    </w:p>
    <w:p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rsidR="00577C33" w:rsidRDefault="00577C33" w:rsidP="00EC2C93">
      <w:pPr>
        <w:keepNext/>
      </w:pPr>
      <w:r>
        <w:t>&lt;ESMA_QUESTION_CP_MIFID_1&gt;</w:t>
      </w:r>
    </w:p>
    <w:p w:rsidR="00577C33" w:rsidRDefault="00577C33" w:rsidP="00EC2C93">
      <w:pPr>
        <w:keepNext/>
      </w:pPr>
      <w:permStart w:id="1916474558" w:edGrp="everyone"/>
      <w:r>
        <w:t>TYPE YOUR TEXT HERE</w:t>
      </w:r>
    </w:p>
    <w:permEnd w:id="1916474558"/>
    <w:p w:rsidR="00577C33" w:rsidRDefault="00577C33" w:rsidP="00EC2C93">
      <w:pPr>
        <w:keepNext/>
      </w:pPr>
      <w:r>
        <w:t>&lt;ESMA_QUESTION_CP_MIFID_1&gt;</w:t>
      </w:r>
    </w:p>
    <w:p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rsidR="00577C33" w:rsidRDefault="00577C33" w:rsidP="00EC2C93">
      <w:pPr>
        <w:keepNext/>
      </w:pPr>
      <w:r>
        <w:t>&lt;ESMA_QUESTION_CP_MIFID_2&gt;</w:t>
      </w:r>
    </w:p>
    <w:p w:rsidR="00577C33" w:rsidRDefault="00577C33" w:rsidP="00EC2C93">
      <w:pPr>
        <w:keepNext/>
      </w:pPr>
      <w:permStart w:id="1701912316" w:edGrp="everyone"/>
      <w:r>
        <w:t>TYPE YOUR TEXT HERE</w:t>
      </w:r>
    </w:p>
    <w:permEnd w:id="1701912316"/>
    <w:p w:rsidR="00577C33" w:rsidRDefault="00577C33" w:rsidP="00EC2C93">
      <w:pPr>
        <w:keepNext/>
      </w:pPr>
      <w:r>
        <w:t>&lt;ESMA_QUESTION_CP_MIFID_2&gt;</w:t>
      </w:r>
    </w:p>
    <w:p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rsidR="00577C33" w:rsidRDefault="00577C33" w:rsidP="00EC2C93">
      <w:pPr>
        <w:keepNext/>
      </w:pPr>
      <w:r>
        <w:t>&lt;ESMA_QUESTION_CP_MIFID_3&gt;</w:t>
      </w:r>
    </w:p>
    <w:p w:rsidR="00577C33" w:rsidRDefault="00577C33" w:rsidP="00EC2C93">
      <w:pPr>
        <w:keepNext/>
      </w:pPr>
      <w:permStart w:id="532766273" w:edGrp="everyone"/>
      <w:r>
        <w:t>TYPE YOUR TEXT HERE</w:t>
      </w:r>
    </w:p>
    <w:permEnd w:id="532766273"/>
    <w:p w:rsidR="00577C33" w:rsidRDefault="00577C33" w:rsidP="00EC2C93">
      <w:pPr>
        <w:keepNext/>
      </w:pPr>
      <w:r>
        <w:t>&lt;ESMA_QUESTION_CP_MIFID_3&gt;</w:t>
      </w:r>
    </w:p>
    <w:p w:rsidR="00577C33" w:rsidRDefault="00577C33" w:rsidP="0006528D">
      <w:pPr>
        <w:pStyle w:val="CPQuestions"/>
      </w:pPr>
      <w:r>
        <w:t>Do you agree with the approach proposed by ESMA on the topic of obstacles which may prevent effective exercise of the supervisory functions of the competent authority?</w:t>
      </w:r>
    </w:p>
    <w:p w:rsidR="00577C33" w:rsidRDefault="00577C33" w:rsidP="00EC2C93">
      <w:pPr>
        <w:keepNext/>
      </w:pPr>
      <w:r>
        <w:t>&lt;ESMA_QUESTION_CP_MIFID_4&gt;</w:t>
      </w:r>
    </w:p>
    <w:p w:rsidR="00577C33" w:rsidRDefault="00577C33" w:rsidP="00EC2C93">
      <w:pPr>
        <w:keepNext/>
      </w:pPr>
      <w:permStart w:id="2097831424" w:edGrp="everyone"/>
      <w:r>
        <w:t>TYPE YOUR TEXT HERE</w:t>
      </w:r>
    </w:p>
    <w:permEnd w:id="2097831424"/>
    <w:p w:rsidR="00577C33" w:rsidRDefault="00577C33" w:rsidP="00EC2C93">
      <w:pPr>
        <w:keepNext/>
      </w:pPr>
      <w:r>
        <w:t>&lt;ESMA_QUESTION_CP_MIFID_4&gt;</w:t>
      </w:r>
    </w:p>
    <w:p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rsidR="00577C33" w:rsidRDefault="00577C33" w:rsidP="00EC2C93">
      <w:pPr>
        <w:keepNext/>
      </w:pPr>
      <w:r>
        <w:t>&lt;ESMA_QUESTION_CP_MIFID_5&gt;</w:t>
      </w:r>
    </w:p>
    <w:p w:rsidR="00577C33" w:rsidRDefault="00577C33" w:rsidP="00EC2C93">
      <w:pPr>
        <w:keepNext/>
      </w:pPr>
      <w:permStart w:id="51135565" w:edGrp="everyone"/>
      <w:r>
        <w:t>TYPE YOUR TEXT HERE</w:t>
      </w:r>
    </w:p>
    <w:permEnd w:id="51135565"/>
    <w:p w:rsidR="00577C33" w:rsidRDefault="00577C33" w:rsidP="00EC2C93">
      <w:pPr>
        <w:keepNext/>
      </w:pPr>
      <w:r>
        <w:t>&lt;ESMA_QUESTION_CP_MIFID_5&gt;</w:t>
      </w:r>
    </w:p>
    <w:p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rsidR="00577C33" w:rsidRDefault="00577C33" w:rsidP="00EC2C93">
      <w:pPr>
        <w:keepNext/>
      </w:pPr>
      <w:r>
        <w:t>&lt;ESMA_QUESTION_CP_MIFID_6&gt;</w:t>
      </w:r>
    </w:p>
    <w:p w:rsidR="00577C33" w:rsidRDefault="00577C33" w:rsidP="00EC2C93">
      <w:pPr>
        <w:keepNext/>
      </w:pPr>
      <w:permStart w:id="837160711" w:edGrp="everyone"/>
      <w:r>
        <w:t>TYPE YOUR TEXT HERE</w:t>
      </w:r>
    </w:p>
    <w:permEnd w:id="837160711"/>
    <w:p w:rsidR="00577C33" w:rsidRDefault="00577C33" w:rsidP="00EC2C93">
      <w:pPr>
        <w:keepNext/>
      </w:pPr>
      <w:r>
        <w:t>&lt;ESMA_QUESTION_CP_MIFID_6&gt;</w:t>
      </w:r>
    </w:p>
    <w:p w:rsidR="00577C33" w:rsidRDefault="00577C33" w:rsidP="0006528D">
      <w:pPr>
        <w:pStyle w:val="CPQuestions"/>
      </w:pPr>
      <w:r>
        <w:t>Do you have any comment on the authorisation procedure proposed in the ITS included in Annex B?</w:t>
      </w:r>
    </w:p>
    <w:p w:rsidR="00577C33" w:rsidRDefault="00577C33" w:rsidP="00EC2C93">
      <w:pPr>
        <w:keepNext/>
      </w:pPr>
      <w:r>
        <w:lastRenderedPageBreak/>
        <w:t>&lt;ESMA_QUESTION_CP_MIFID_7&gt;</w:t>
      </w:r>
    </w:p>
    <w:p w:rsidR="00577C33" w:rsidRDefault="00577C33" w:rsidP="00EC2C93">
      <w:pPr>
        <w:keepNext/>
      </w:pPr>
      <w:permStart w:id="1619885693" w:edGrp="everyone"/>
      <w:r>
        <w:t>TYPE YOUR TEXT HERE</w:t>
      </w:r>
    </w:p>
    <w:permEnd w:id="1619885693"/>
    <w:p w:rsidR="00577C33" w:rsidRDefault="00577C33" w:rsidP="00EC2C93">
      <w:pPr>
        <w:keepNext/>
      </w:pPr>
      <w:r>
        <w:t>&lt;ESMA_QUESTION_CP_MIFID_7&gt;</w:t>
      </w:r>
    </w:p>
    <w:p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rsidR="00577C33" w:rsidRDefault="00577C33" w:rsidP="00EC2C93">
      <w:pPr>
        <w:keepNext/>
      </w:pPr>
      <w:r>
        <w:t>&lt;ESMA_QUESTION_CP_MIFID_8&gt;</w:t>
      </w:r>
    </w:p>
    <w:p w:rsidR="00577C33" w:rsidRDefault="00577C33" w:rsidP="00EC2C93">
      <w:pPr>
        <w:keepNext/>
      </w:pPr>
      <w:permStart w:id="1481456672" w:edGrp="everyone"/>
      <w:r>
        <w:t>TYPE YOUR TEXT HERE</w:t>
      </w:r>
    </w:p>
    <w:permEnd w:id="1481456672"/>
    <w:p w:rsidR="00577C33" w:rsidRDefault="00577C33" w:rsidP="00EC2C93">
      <w:pPr>
        <w:keepNext/>
      </w:pPr>
      <w:r>
        <w:t>&lt;ESMA_QUESTION_CP_MIFID_8&gt;</w:t>
      </w:r>
    </w:p>
    <w:p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rsidR="00577C33" w:rsidRDefault="00577C33" w:rsidP="00EC2C93">
      <w:pPr>
        <w:keepNext/>
      </w:pPr>
      <w:r>
        <w:t>&lt;ESMA_QUESTION_CP_MIFID_9&gt;</w:t>
      </w:r>
    </w:p>
    <w:p w:rsidR="00577C33" w:rsidRDefault="00577C33" w:rsidP="00EC2C93">
      <w:pPr>
        <w:keepNext/>
      </w:pPr>
      <w:permStart w:id="1393450105" w:edGrp="everyone"/>
      <w:r>
        <w:t>TYPE YOUR TEXT HERE</w:t>
      </w:r>
    </w:p>
    <w:permEnd w:id="1393450105"/>
    <w:p w:rsidR="00577C33" w:rsidRDefault="00577C33" w:rsidP="00EC2C93">
      <w:pPr>
        <w:keepNext/>
      </w:pPr>
      <w:r>
        <w:t>&lt;ESMA_QUESTION_CP_MIFID_9&gt;</w:t>
      </w:r>
    </w:p>
    <w:p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rsidR="00577C33" w:rsidRDefault="00577C33" w:rsidP="00EC2C93">
      <w:pPr>
        <w:keepNext/>
      </w:pPr>
      <w:r>
        <w:t>&lt;ESMA_QUESTION_CP_MIFID_10&gt;</w:t>
      </w:r>
    </w:p>
    <w:p w:rsidR="00577C33" w:rsidRDefault="00577C33" w:rsidP="00EC2C93">
      <w:pPr>
        <w:keepNext/>
      </w:pPr>
      <w:permStart w:id="1391532448" w:edGrp="everyone"/>
      <w:r>
        <w:t>TYPE YOUR TEXT HERE</w:t>
      </w:r>
    </w:p>
    <w:permEnd w:id="1391532448"/>
    <w:p w:rsidR="00577C33" w:rsidRDefault="00577C33" w:rsidP="00EC2C93">
      <w:pPr>
        <w:keepNext/>
      </w:pPr>
      <w:r>
        <w:t>&lt;ESMA_QUESTION_CP_MIFID_10&gt;</w:t>
      </w:r>
    </w:p>
    <w:p w:rsidR="00577C33" w:rsidRDefault="00577C33" w:rsidP="0006528D">
      <w:pPr>
        <w:pStyle w:val="CPQuestions"/>
      </w:pPr>
      <w:r>
        <w:t>Do you agree with the content of information to be provided on a branch passport notification?</w:t>
      </w:r>
    </w:p>
    <w:p w:rsidR="00577C33" w:rsidRDefault="00577C33" w:rsidP="00EC2C93">
      <w:pPr>
        <w:keepNext/>
      </w:pPr>
      <w:r>
        <w:t>&lt;ESMA_QUESTION_CP_MIFID_11&gt;</w:t>
      </w:r>
    </w:p>
    <w:p w:rsidR="00577C33" w:rsidRDefault="00577C33" w:rsidP="00EC2C93">
      <w:pPr>
        <w:keepNext/>
      </w:pPr>
      <w:permStart w:id="440543788" w:edGrp="everyone"/>
      <w:r>
        <w:t>TYPE YOUR TEXT HERE</w:t>
      </w:r>
    </w:p>
    <w:permEnd w:id="440543788"/>
    <w:p w:rsidR="00577C33" w:rsidRDefault="00577C33" w:rsidP="00EC2C93">
      <w:pPr>
        <w:keepNext/>
      </w:pPr>
      <w:r>
        <w:t>&lt;ESMA_QUESTION_CP_MIFID_11&gt;</w:t>
      </w:r>
    </w:p>
    <w:p w:rsidR="00577C33" w:rsidRDefault="00577C33" w:rsidP="0006528D">
      <w:pPr>
        <w:pStyle w:val="CPQuestions"/>
      </w:pPr>
      <w:r>
        <w:t>Do you find it useful that a separate passport notification to be submitted for each tied agent the branch intends to use?</w:t>
      </w:r>
    </w:p>
    <w:p w:rsidR="00577C33" w:rsidRDefault="00577C33" w:rsidP="00EC2C93">
      <w:pPr>
        <w:keepNext/>
      </w:pPr>
      <w:r>
        <w:t>&lt;ESMA_QUESTION_CP_MIFID_12&gt;</w:t>
      </w:r>
    </w:p>
    <w:p w:rsidR="00577C33" w:rsidRDefault="00577C33" w:rsidP="00EC2C93">
      <w:pPr>
        <w:keepNext/>
      </w:pPr>
      <w:permStart w:id="254443178" w:edGrp="everyone"/>
      <w:r>
        <w:t>TYPE YOUR TEXT HERE</w:t>
      </w:r>
    </w:p>
    <w:permEnd w:id="254443178"/>
    <w:p w:rsidR="00577C33" w:rsidRDefault="00577C33" w:rsidP="00EC2C93">
      <w:pPr>
        <w:keepNext/>
      </w:pPr>
      <w:r>
        <w:t>&lt;ESMA_QUESTION_CP_MIFID_12&gt;</w:t>
      </w:r>
    </w:p>
    <w:p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rsidR="00577C33" w:rsidRDefault="00577C33" w:rsidP="00EC2C93">
      <w:pPr>
        <w:keepNext/>
      </w:pPr>
      <w:r>
        <w:t>&lt;ESMA_QUESTION_CP_MIFID_13&gt;</w:t>
      </w:r>
    </w:p>
    <w:p w:rsidR="00577C33" w:rsidRDefault="00577C33" w:rsidP="00EC2C93">
      <w:pPr>
        <w:keepNext/>
      </w:pPr>
      <w:permStart w:id="415655195" w:edGrp="everyone"/>
      <w:r>
        <w:t>TYPE YOUR TEXT HERE</w:t>
      </w:r>
    </w:p>
    <w:permEnd w:id="415655195"/>
    <w:p w:rsidR="00577C33" w:rsidRDefault="00577C33" w:rsidP="00EC2C93">
      <w:pPr>
        <w:keepNext/>
      </w:pPr>
      <w:r>
        <w:t>&lt;ESMA_QUESTION_CP_MIFID_13&gt;</w:t>
      </w:r>
    </w:p>
    <w:p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rsidR="00577C33" w:rsidRDefault="00577C33" w:rsidP="00EC2C93">
      <w:pPr>
        <w:keepNext/>
      </w:pPr>
      <w:r>
        <w:lastRenderedPageBreak/>
        <w:t>&lt;ESMA_QUESTION_CP_MIFID_14&gt;</w:t>
      </w:r>
    </w:p>
    <w:p w:rsidR="00577C33" w:rsidRDefault="00577C33" w:rsidP="00EC2C93">
      <w:pPr>
        <w:keepNext/>
      </w:pPr>
      <w:permStart w:id="1769679997" w:edGrp="everyone"/>
      <w:r>
        <w:t>TYPE YOUR TEXT HERE</w:t>
      </w:r>
    </w:p>
    <w:permEnd w:id="1769679997"/>
    <w:p w:rsidR="00577C33" w:rsidRDefault="00577C33" w:rsidP="00EC2C93">
      <w:pPr>
        <w:keepNext/>
      </w:pPr>
      <w:r>
        <w:t>&lt;ESMA_QUESTION_CP_MIFID_14&gt;</w:t>
      </w:r>
    </w:p>
    <w:p w:rsidR="00577C33" w:rsidRDefault="00577C33" w:rsidP="0006528D">
      <w:pPr>
        <w:pStyle w:val="CPQuestions"/>
      </w:pPr>
      <w:r>
        <w:t>Do you agree that credit institutions needs to notify any changes in the particulars of the passport notifications already communicated?</w:t>
      </w:r>
    </w:p>
    <w:p w:rsidR="00577C33" w:rsidRDefault="00577C33" w:rsidP="00EC2C93">
      <w:pPr>
        <w:keepNext/>
      </w:pPr>
      <w:r>
        <w:t>&lt;ESMA_QUESTION_CP_MIFID_15&gt;</w:t>
      </w:r>
    </w:p>
    <w:p w:rsidR="00577C33" w:rsidRDefault="00577C33" w:rsidP="00EC2C93">
      <w:pPr>
        <w:keepNext/>
      </w:pPr>
      <w:permStart w:id="1819830161" w:edGrp="everyone"/>
      <w:r>
        <w:t>TYPE YOUR TEXT HERE</w:t>
      </w:r>
    </w:p>
    <w:permEnd w:id="1819830161"/>
    <w:p w:rsidR="00577C33" w:rsidRDefault="00577C33" w:rsidP="00EC2C93">
      <w:pPr>
        <w:keepNext/>
      </w:pPr>
      <w:r>
        <w:t>&lt;ESMA_QUESTION_CP_MIFID_15&gt;</w:t>
      </w:r>
    </w:p>
    <w:p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rsidR="00577C33" w:rsidRDefault="00577C33" w:rsidP="00EC2C93">
      <w:pPr>
        <w:keepNext/>
      </w:pPr>
      <w:r>
        <w:t>&lt;ESMA_QUESTION_CP_MIFID_16&gt;</w:t>
      </w:r>
    </w:p>
    <w:p w:rsidR="00577C33" w:rsidRDefault="00577C33" w:rsidP="00EC2C93">
      <w:pPr>
        <w:keepNext/>
      </w:pPr>
      <w:permStart w:id="1909920131" w:edGrp="everyone"/>
      <w:r>
        <w:t>TYPE YOUR TEXT HERE</w:t>
      </w:r>
    </w:p>
    <w:permEnd w:id="1909920131"/>
    <w:p w:rsidR="00577C33" w:rsidRDefault="00577C33" w:rsidP="00EC2C93">
      <w:pPr>
        <w:keepNext/>
      </w:pPr>
      <w:r>
        <w:t>&lt;ESMA_QUESTION_CP_MIFID_16&gt;</w:t>
      </w:r>
    </w:p>
    <w:p w:rsidR="00577C33" w:rsidRDefault="00577C33" w:rsidP="0006528D">
      <w:pPr>
        <w:pStyle w:val="CPQuestions"/>
      </w:pPr>
      <w:r>
        <w:t>Do you agree that common templates should be used in the passport notifications?</w:t>
      </w:r>
    </w:p>
    <w:p w:rsidR="00577C33" w:rsidRDefault="00577C33" w:rsidP="00EC2C93">
      <w:pPr>
        <w:keepNext/>
      </w:pPr>
      <w:r>
        <w:t>&lt;ESMA_QUESTION_CP_MIFID_17&gt;</w:t>
      </w:r>
    </w:p>
    <w:p w:rsidR="00577C33" w:rsidRDefault="00577C33" w:rsidP="00EC2C93">
      <w:pPr>
        <w:keepNext/>
      </w:pPr>
      <w:permStart w:id="813765377" w:edGrp="everyone"/>
      <w:r>
        <w:t>TYPE YOUR TEXT HERE</w:t>
      </w:r>
    </w:p>
    <w:permEnd w:id="813765377"/>
    <w:p w:rsidR="00577C33" w:rsidRDefault="00577C33" w:rsidP="00EC2C93">
      <w:pPr>
        <w:keepNext/>
      </w:pPr>
      <w:r>
        <w:t>&lt;ESMA_QUESTION_CP_MIFID_17&gt;</w:t>
      </w:r>
    </w:p>
    <w:p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rsidR="00577C33" w:rsidRDefault="00577C33" w:rsidP="00EC2C93">
      <w:pPr>
        <w:keepNext/>
      </w:pPr>
      <w:r>
        <w:t>&lt;ESMA_QUESTION_CP_MIFID_18&gt;</w:t>
      </w:r>
    </w:p>
    <w:p w:rsidR="00577C33" w:rsidRDefault="00577C33" w:rsidP="00EC2C93">
      <w:pPr>
        <w:keepNext/>
      </w:pPr>
      <w:permStart w:id="993596268" w:edGrp="everyone"/>
      <w:r>
        <w:t>TYPE YOUR TEXT HERE</w:t>
      </w:r>
    </w:p>
    <w:permEnd w:id="993596268"/>
    <w:p w:rsidR="00577C33" w:rsidRDefault="00577C33" w:rsidP="00EC2C93">
      <w:pPr>
        <w:keepNext/>
      </w:pPr>
      <w:r>
        <w:t>&lt;ESMA_QUESTION_CP_MIFID_18&gt;</w:t>
      </w:r>
    </w:p>
    <w:p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rsidR="00577C33" w:rsidRDefault="00577C33" w:rsidP="00EC2C93">
      <w:pPr>
        <w:keepNext/>
      </w:pPr>
      <w:r>
        <w:t>&lt;ESMA_QUESTION_CP_MIFID_19&gt;</w:t>
      </w:r>
    </w:p>
    <w:p w:rsidR="00577C33" w:rsidRDefault="00577C33" w:rsidP="00EC2C93">
      <w:pPr>
        <w:keepNext/>
      </w:pPr>
      <w:permStart w:id="1022314305" w:edGrp="everyone"/>
      <w:r>
        <w:t>TYPE YOUR TEXT HERE</w:t>
      </w:r>
    </w:p>
    <w:permEnd w:id="1022314305"/>
    <w:p w:rsidR="00577C33" w:rsidRDefault="00577C33" w:rsidP="00EC2C93">
      <w:pPr>
        <w:keepNext/>
      </w:pPr>
      <w:r>
        <w:t>&lt;ESMA_QUESTION_CP_MIFID_19&gt;</w:t>
      </w:r>
    </w:p>
    <w:p w:rsidR="00577C33" w:rsidRDefault="00577C33" w:rsidP="0006528D">
      <w:pPr>
        <w:pStyle w:val="CPQuestions"/>
      </w:pPr>
      <w:r>
        <w:t>Do you agree with proposed means of transmission?</w:t>
      </w:r>
    </w:p>
    <w:p w:rsidR="00577C33" w:rsidRDefault="00577C33" w:rsidP="00EC2C93">
      <w:pPr>
        <w:keepNext/>
      </w:pPr>
      <w:r>
        <w:t>&lt;ESMA_QUESTION_CP_MIFID_20&gt;</w:t>
      </w:r>
    </w:p>
    <w:p w:rsidR="00577C33" w:rsidRDefault="00577C33" w:rsidP="00EC2C93">
      <w:pPr>
        <w:keepNext/>
      </w:pPr>
      <w:permStart w:id="1186688495" w:edGrp="everyone"/>
      <w:r>
        <w:t>TYPE YOUR TEXT HERE</w:t>
      </w:r>
    </w:p>
    <w:permEnd w:id="1186688495"/>
    <w:p w:rsidR="00577C33" w:rsidRDefault="00577C33" w:rsidP="00EC2C93">
      <w:pPr>
        <w:keepNext/>
      </w:pPr>
      <w:r>
        <w:t>&lt;ESMA_QUESTION_CP_MIFID_20&gt;</w:t>
      </w:r>
    </w:p>
    <w:p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rsidR="00577C33" w:rsidRDefault="00577C33" w:rsidP="00EC2C93">
      <w:pPr>
        <w:keepNext/>
      </w:pPr>
      <w:r>
        <w:lastRenderedPageBreak/>
        <w:t>&lt;ESMA_QUESTION_CP_MIFID_21&gt;</w:t>
      </w:r>
    </w:p>
    <w:p w:rsidR="00577C33" w:rsidRDefault="00577C33" w:rsidP="00EC2C93">
      <w:pPr>
        <w:keepNext/>
      </w:pPr>
      <w:permStart w:id="1000357376" w:edGrp="everyone"/>
      <w:r>
        <w:t>TYPE YOUR TEXT HERE</w:t>
      </w:r>
    </w:p>
    <w:permEnd w:id="1000357376"/>
    <w:p w:rsidR="00577C33" w:rsidRDefault="00577C33" w:rsidP="00EC2C93">
      <w:pPr>
        <w:keepNext/>
      </w:pPr>
      <w:r>
        <w:t>&lt;ESMA_QUESTION_CP_MIFID_21&gt;</w:t>
      </w:r>
    </w:p>
    <w:p w:rsidR="00577C33" w:rsidRDefault="00577C33" w:rsidP="0006528D">
      <w:pPr>
        <w:pStyle w:val="CPQuestions"/>
      </w:pPr>
      <w:r>
        <w:t>Do you agree with the proposal that a separate passport notification shall be submitted for each tied agent established in another Member State?</w:t>
      </w:r>
    </w:p>
    <w:p w:rsidR="00577C33" w:rsidRDefault="00577C33" w:rsidP="00EC2C93">
      <w:pPr>
        <w:keepNext/>
      </w:pPr>
      <w:r>
        <w:t>&lt;ESMA_QUESTION_CP_MIFID_22&gt;</w:t>
      </w:r>
    </w:p>
    <w:p w:rsidR="00577C33" w:rsidRDefault="00577C33" w:rsidP="00EC2C93">
      <w:pPr>
        <w:keepNext/>
      </w:pPr>
      <w:permStart w:id="231021239" w:edGrp="everyone"/>
      <w:r>
        <w:t>TYPE YOUR TEXT HERE</w:t>
      </w:r>
    </w:p>
    <w:permEnd w:id="231021239"/>
    <w:p w:rsidR="00577C33" w:rsidRDefault="00577C33" w:rsidP="00EC2C93">
      <w:pPr>
        <w:keepNext/>
      </w:pPr>
      <w:r>
        <w:t>&lt;ESMA_QUESTION_CP_MIFID_22&gt;</w:t>
      </w:r>
    </w:p>
    <w:p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rsidR="00577C33" w:rsidRDefault="00577C33" w:rsidP="00EC2C93">
      <w:pPr>
        <w:keepNext/>
      </w:pPr>
      <w:r>
        <w:t>&lt;ESMA_QUESTION_CP_MIFID_23&gt;</w:t>
      </w:r>
    </w:p>
    <w:p w:rsidR="00577C33" w:rsidRDefault="00577C33" w:rsidP="00EC2C93">
      <w:pPr>
        <w:keepNext/>
      </w:pPr>
      <w:permStart w:id="1978758354" w:edGrp="everyone"/>
      <w:r>
        <w:t>TYPE YOUR TEXT HERE</w:t>
      </w:r>
    </w:p>
    <w:permEnd w:id="1978758354"/>
    <w:p w:rsidR="00577C33" w:rsidRDefault="00577C33" w:rsidP="00EC2C93">
      <w:pPr>
        <w:keepNext/>
      </w:pPr>
      <w:r>
        <w:t>&lt;ESMA_QUESTION_CP_MIFID_23&gt;</w:t>
      </w:r>
    </w:p>
    <w:p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rsidR="00577C33" w:rsidRDefault="00577C33" w:rsidP="00EC2C93">
      <w:pPr>
        <w:keepNext/>
      </w:pPr>
      <w:r>
        <w:t>&lt;ESMA_QUESTION_CP_MIFID_24&gt;</w:t>
      </w:r>
    </w:p>
    <w:p w:rsidR="00577C33" w:rsidRDefault="00577C33" w:rsidP="00EC2C93">
      <w:pPr>
        <w:keepNext/>
      </w:pPr>
      <w:permStart w:id="39811937" w:edGrp="everyone"/>
      <w:r>
        <w:t>TYPE YOUR TEXT HERE</w:t>
      </w:r>
    </w:p>
    <w:permEnd w:id="39811937"/>
    <w:p w:rsidR="00577C33" w:rsidRDefault="00577C33" w:rsidP="00EC2C93">
      <w:pPr>
        <w:keepNext/>
      </w:pPr>
      <w:r>
        <w:t>&lt;ESMA_QUESTION_CP_MIFID_24&gt;</w:t>
      </w:r>
    </w:p>
    <w:p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rsidR="00577C33" w:rsidRDefault="00577C33" w:rsidP="00EC2C93">
      <w:pPr>
        <w:keepNext/>
      </w:pPr>
      <w:r>
        <w:t>&lt;ESMA_QUESTION_CP_MIFID_25&gt;</w:t>
      </w:r>
    </w:p>
    <w:p w:rsidR="00577C33" w:rsidRDefault="00577C33" w:rsidP="00EC2C93">
      <w:pPr>
        <w:keepNext/>
      </w:pPr>
      <w:permStart w:id="813053536" w:edGrp="everyone"/>
      <w:r>
        <w:t>TYPE YOUR TEXT HERE</w:t>
      </w:r>
    </w:p>
    <w:permEnd w:id="813053536"/>
    <w:p w:rsidR="00577C33" w:rsidRDefault="00577C33" w:rsidP="00EC2C93">
      <w:pPr>
        <w:keepNext/>
      </w:pPr>
      <w:r>
        <w:t>&lt;ESMA_QUESTION_CP_MIFID_25&gt;</w:t>
      </w:r>
    </w:p>
    <w:p w:rsidR="00577C33" w:rsidRDefault="00577C33" w:rsidP="0006528D">
      <w:pPr>
        <w:pStyle w:val="CPQuestions"/>
      </w:pPr>
      <w:r>
        <w:t>Do you agree to notify changes in the particulars of the initial notification for the provision of arrangements to facilitate access to an MTF or OTF?</w:t>
      </w:r>
    </w:p>
    <w:p w:rsidR="00577C33" w:rsidRDefault="00577C33" w:rsidP="00EC2C93">
      <w:pPr>
        <w:keepNext/>
      </w:pPr>
      <w:r>
        <w:t>&lt;ESMA_QUESTION_CP_MIFID_26&gt;</w:t>
      </w:r>
    </w:p>
    <w:p w:rsidR="00577C33" w:rsidRDefault="00577C33" w:rsidP="00EC2C93">
      <w:pPr>
        <w:keepNext/>
      </w:pPr>
      <w:permStart w:id="375343515" w:edGrp="everyone"/>
      <w:r>
        <w:t>TYPE YOUR TEXT HERE</w:t>
      </w:r>
    </w:p>
    <w:permEnd w:id="375343515"/>
    <w:p w:rsidR="00577C33" w:rsidRDefault="00577C33" w:rsidP="00EC2C93">
      <w:pPr>
        <w:keepNext/>
      </w:pPr>
      <w:r>
        <w:t>&lt;ESMA_QUESTION_CP_MIFID_26&gt;</w:t>
      </w:r>
    </w:p>
    <w:p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rsidR="00577C33" w:rsidRDefault="00577C33" w:rsidP="00EC2C93">
      <w:pPr>
        <w:keepNext/>
      </w:pPr>
      <w:r>
        <w:t>&lt;ESMA_QUESTION_CP_MIFID_27&gt;</w:t>
      </w:r>
    </w:p>
    <w:p w:rsidR="00577C33" w:rsidRDefault="00577C33" w:rsidP="00EC2C93">
      <w:pPr>
        <w:keepNext/>
      </w:pPr>
      <w:permStart w:id="936074464" w:edGrp="everyone"/>
      <w:r>
        <w:t>TYPE YOUR TEXT HERE</w:t>
      </w:r>
    </w:p>
    <w:permEnd w:id="936074464"/>
    <w:p w:rsidR="00577C33" w:rsidRDefault="00577C33" w:rsidP="00EC2C93">
      <w:pPr>
        <w:keepNext/>
      </w:pPr>
      <w:r>
        <w:t>&lt;ESMA_QUESTION_CP_MIFID_27&gt;</w:t>
      </w:r>
    </w:p>
    <w:p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rsidR="00577C33" w:rsidRDefault="00577C33" w:rsidP="00EC2C93">
      <w:pPr>
        <w:keepNext/>
      </w:pPr>
      <w:r>
        <w:lastRenderedPageBreak/>
        <w:t>&lt;ESMA_QUESTION_CP_MIFID_28&gt;</w:t>
      </w:r>
    </w:p>
    <w:p w:rsidR="00577C33" w:rsidRDefault="00577C33" w:rsidP="00EC2C93">
      <w:pPr>
        <w:keepNext/>
      </w:pPr>
      <w:permStart w:id="1760567060" w:edGrp="everyone"/>
      <w:r>
        <w:t>TYPE YOUR TEXT HERE</w:t>
      </w:r>
    </w:p>
    <w:permEnd w:id="1760567060"/>
    <w:p w:rsidR="00577C33" w:rsidRDefault="00577C33" w:rsidP="00EC2C93">
      <w:pPr>
        <w:keepNext/>
      </w:pPr>
      <w:r>
        <w:t>&lt;ESMA_QUESTION_CP_MIFID_28&gt;</w:t>
      </w:r>
    </w:p>
    <w:p w:rsidR="00577C33" w:rsidRDefault="00577C33" w:rsidP="0006528D">
      <w:pPr>
        <w:pStyle w:val="CPQuestions"/>
      </w:pPr>
      <w:r>
        <w:t>Do you agree with ESMA’s proposal on the form of the information to provide to clients? Please provide details on your answer.</w:t>
      </w:r>
    </w:p>
    <w:p w:rsidR="00577C33" w:rsidRDefault="00577C33" w:rsidP="00EC2C93">
      <w:pPr>
        <w:keepNext/>
      </w:pPr>
      <w:r>
        <w:t>&lt;ESMA_QUESTION_CP_MIFID_29&gt;</w:t>
      </w:r>
    </w:p>
    <w:p w:rsidR="00577C33" w:rsidRDefault="00577C33" w:rsidP="00EC2C93">
      <w:pPr>
        <w:keepNext/>
      </w:pPr>
      <w:permStart w:id="612634648" w:edGrp="everyone"/>
      <w:r>
        <w:t>TYPE YOUR TEXT HERE</w:t>
      </w:r>
    </w:p>
    <w:permEnd w:id="612634648"/>
    <w:p w:rsidR="00577C33" w:rsidRDefault="00577C33" w:rsidP="00EC2C93">
      <w:pPr>
        <w:keepNext/>
      </w:pPr>
      <w:r>
        <w:t>&lt;ESMA_QUESTION_CP_MIFID_29&gt;</w:t>
      </w:r>
    </w:p>
    <w:p w:rsidR="00577C33" w:rsidRDefault="00577C33" w:rsidP="0006528D">
      <w:pPr>
        <w:pStyle w:val="CPQuestions"/>
      </w:pPr>
      <w:r>
        <w:t>Do you agree with the approach taken by ESMA? Would a different period of measurement be more useful for the published reports?</w:t>
      </w:r>
    </w:p>
    <w:p w:rsidR="00577C33" w:rsidRDefault="00577C33" w:rsidP="00EC2C93">
      <w:pPr>
        <w:keepNext/>
      </w:pPr>
      <w:r>
        <w:t>&lt;ESMA_QUESTION_CP_MIFID_30&gt;</w:t>
      </w:r>
    </w:p>
    <w:p w:rsidR="00577C33" w:rsidRDefault="00577C33" w:rsidP="00EC2C93">
      <w:pPr>
        <w:keepNext/>
      </w:pPr>
      <w:permStart w:id="859184153" w:edGrp="everyone"/>
      <w:r>
        <w:t>TYPE YOUR TEXT HERE</w:t>
      </w:r>
    </w:p>
    <w:permEnd w:id="859184153"/>
    <w:p w:rsidR="00577C33" w:rsidRDefault="00577C33" w:rsidP="00EC2C93">
      <w:pPr>
        <w:keepNext/>
      </w:pPr>
      <w:r>
        <w:t>&lt;ESMA_QUESTION_CP_MIFID_30&gt;</w:t>
      </w:r>
    </w:p>
    <w:p w:rsidR="00577C33" w:rsidRDefault="00577C33" w:rsidP="0006528D">
      <w:pPr>
        <w:pStyle w:val="CPQuestions"/>
      </w:pPr>
      <w:r>
        <w:t>Do you agree that it is reasonable to split trades into ranges according to the nature of different classes of financial instruments? If not, why?</w:t>
      </w:r>
    </w:p>
    <w:p w:rsidR="00577C33" w:rsidRDefault="00577C33" w:rsidP="00EC2C93">
      <w:pPr>
        <w:keepNext/>
      </w:pPr>
      <w:r>
        <w:t>&lt;ESMA_QUESTION_CP_MIFID_31&gt;</w:t>
      </w:r>
    </w:p>
    <w:p w:rsidR="00577C33" w:rsidRDefault="00577C33" w:rsidP="00EC2C93">
      <w:pPr>
        <w:keepNext/>
      </w:pPr>
      <w:permStart w:id="865487187" w:edGrp="everyone"/>
      <w:r>
        <w:t>TYPE YOUR TEXT HERE</w:t>
      </w:r>
    </w:p>
    <w:permEnd w:id="865487187"/>
    <w:p w:rsidR="00577C33" w:rsidRDefault="00577C33" w:rsidP="00EC2C93">
      <w:pPr>
        <w:keepNext/>
      </w:pPr>
      <w:r>
        <w:t>&lt;ESMA_QUESTION_CP_MIFID_31&gt;</w:t>
      </w:r>
    </w:p>
    <w:p w:rsidR="00577C33" w:rsidRDefault="00577C33" w:rsidP="0006528D">
      <w:pPr>
        <w:pStyle w:val="CPQuestions"/>
      </w:pPr>
      <w:r>
        <w:t>Are there other metrics that would be useful for measuring likelihood of execution?</w:t>
      </w:r>
    </w:p>
    <w:p w:rsidR="00577C33" w:rsidRDefault="00577C33" w:rsidP="00EC2C93">
      <w:pPr>
        <w:keepNext/>
      </w:pPr>
      <w:r>
        <w:t>&lt;ESMA_QUESTION_CP_MIFID_32&gt;</w:t>
      </w:r>
    </w:p>
    <w:p w:rsidR="00577C33" w:rsidRDefault="00577C33" w:rsidP="00EC2C93">
      <w:pPr>
        <w:keepNext/>
      </w:pPr>
      <w:permStart w:id="1390427495" w:edGrp="everyone"/>
      <w:r>
        <w:t>TYPE YOUR TEXT HERE</w:t>
      </w:r>
    </w:p>
    <w:permEnd w:id="1390427495"/>
    <w:p w:rsidR="00577C33" w:rsidRDefault="00577C33" w:rsidP="00EC2C93">
      <w:pPr>
        <w:keepNext/>
      </w:pPr>
      <w:r>
        <w:t>&lt;ESMA_QUESTION_CP_MIFID_32&gt;</w:t>
      </w:r>
    </w:p>
    <w:p w:rsidR="00577C33" w:rsidRDefault="00577C33" w:rsidP="0006528D">
      <w:pPr>
        <w:pStyle w:val="CPQuestions"/>
      </w:pPr>
      <w:r>
        <w:t>Are those metrics meaningful or are there any additional data or metrics that ESMA should consider?</w:t>
      </w:r>
    </w:p>
    <w:p w:rsidR="00577C33" w:rsidRDefault="00577C33" w:rsidP="00EC2C93">
      <w:pPr>
        <w:keepNext/>
      </w:pPr>
      <w:r>
        <w:t>&lt;ESMA_QUESTION_CP_MIFID_33&gt;</w:t>
      </w:r>
    </w:p>
    <w:p w:rsidR="00577C33" w:rsidRDefault="00577C33" w:rsidP="00EC2C93">
      <w:pPr>
        <w:keepNext/>
      </w:pPr>
      <w:permStart w:id="1799827468" w:edGrp="everyone"/>
      <w:r>
        <w:t>TYPE YOUR TEXT HERE</w:t>
      </w:r>
    </w:p>
    <w:permEnd w:id="1799827468"/>
    <w:p w:rsidR="00577C33" w:rsidRDefault="00577C33" w:rsidP="00EC2C93">
      <w:pPr>
        <w:keepNext/>
      </w:pPr>
      <w:r>
        <w:t>&lt;ESMA_QUESTION_CP_MIFID_33&gt;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&lt;ESMA_QUESTION_CP_MIFID_34&gt;</w:t>
      </w:r>
    </w:p>
    <w:p w:rsidR="00577C33" w:rsidRDefault="00577C33" w:rsidP="00EC2C93">
      <w:pPr>
        <w:keepNext/>
      </w:pPr>
      <w:permStart w:id="491937421" w:edGrp="everyone"/>
      <w:r>
        <w:t>TYPE YOUR TEXT HERE</w:t>
      </w:r>
    </w:p>
    <w:permEnd w:id="491937421"/>
    <w:p w:rsidR="00577C33" w:rsidRDefault="00577C33" w:rsidP="00EC2C93">
      <w:pPr>
        <w:keepNext/>
      </w:pPr>
      <w:r>
        <w:t>&lt;ESMA_QUESTION_CP_MIFID_34&gt;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&lt;ESMA_QUESTION_CP_MIFID_35&gt;</w:t>
      </w:r>
    </w:p>
    <w:p w:rsidR="00D975B7" w:rsidRDefault="00D975B7" w:rsidP="00D975B7">
      <w:pPr>
        <w:keepNext/>
      </w:pPr>
      <w:permStart w:id="1262750058" w:edGrp="everyone"/>
      <w:r>
        <w:t>We are supportive of the proposed approach to execution quality reports under Article 27(3) of the recast Directive, subject to certain clarifications around the application of the obligation to firms acting as systematic internalisers (SIs).  In particular:</w:t>
      </w:r>
    </w:p>
    <w:p w:rsidR="00D975B7" w:rsidRDefault="00D975B7" w:rsidP="00D975B7">
      <w:pPr>
        <w:keepNext/>
      </w:pPr>
    </w:p>
    <w:p w:rsidR="00D975B7" w:rsidRDefault="00D975B7" w:rsidP="00005825">
      <w:pPr>
        <w:pStyle w:val="ListParagraph"/>
      </w:pPr>
      <w:r>
        <w:t>at a high level, we support the more detailed comments made by AFME on ensuring that the requirements for execution quality reports are</w:t>
      </w:r>
      <w:r w:rsidR="00964BA5">
        <w:t xml:space="preserve"> not</w:t>
      </w:r>
      <w:r>
        <w:t xml:space="preserve"> tailored in such a way as to </w:t>
      </w:r>
      <w:r>
        <w:lastRenderedPageBreak/>
        <w:t>require public disclosure of commercially sensitive information by investment firms that could hinder the quality of execution that they are able to provide to clients;</w:t>
      </w:r>
    </w:p>
    <w:p w:rsidR="00D975B7" w:rsidRDefault="00D975B7" w:rsidP="00D975B7">
      <w:pPr>
        <w:keepNext/>
      </w:pPr>
    </w:p>
    <w:p w:rsidR="00D975B7" w:rsidRDefault="00D975B7" w:rsidP="00005825">
      <w:pPr>
        <w:pStyle w:val="ListParagraph"/>
      </w:pPr>
      <w:r>
        <w:t xml:space="preserve">best execution reporting by firms acting as systematic internalisers needs to reflect that, as SIs, firms commit to deal with their clients as principal and that any related orders are not typically routed to a venue for execution.  This means that a number of the fields set out in the RTS (in particular, the identity of the top five venues to which orders are routed, as well as much of the venue-specific data in Article 6 of the draft RTS) would not be relevant to firms dealing as SI.  In our view, any assessment of the execution quality provided by firms acting as SI would instead need to be based on the terms of the transactions that </w:t>
      </w:r>
      <w:r w:rsidR="0038650C">
        <w:t>SIs</w:t>
      </w:r>
      <w:r>
        <w:t xml:space="preserve"> enter into with clients as principal, which will not typically be referable to any specific on-venue trade.  We would therefore recommend that a different set of data fields is developed for firms acting as SI based on prices provided to clients to deal as principal </w:t>
      </w:r>
      <w:r w:rsidR="0038650C">
        <w:t>which should ignore</w:t>
      </w:r>
      <w:r>
        <w:t xml:space="preserve"> the concept of “directed orders”;</w:t>
      </w:r>
    </w:p>
    <w:p w:rsidR="00D975B7" w:rsidRDefault="00D975B7" w:rsidP="00D975B7">
      <w:pPr>
        <w:keepNext/>
      </w:pPr>
    </w:p>
    <w:p w:rsidR="00964BA5" w:rsidRDefault="00D975B7" w:rsidP="00005825">
      <w:pPr>
        <w:pStyle w:val="ListParagraph"/>
      </w:pPr>
      <w:r>
        <w:t>we note that firms acting as systematic internalisers are only subject to the obligation to publish execution quality reports under Article 27(3) of the recast Directive in respect of “</w:t>
      </w:r>
      <w:r w:rsidRPr="00D975B7">
        <w:rPr>
          <w:i/>
        </w:rPr>
        <w:t>financial instruments subject to the trading obligation in Articles 23 and 28</w:t>
      </w:r>
      <w:r>
        <w:t>” of MiFIR.   On the basis that securities financing transactions, portfolio trades and other trades in shares not contributing to the price formation process are outside the scope of the on-venue trading obligations in Articles 23 of MiFIR (see e.g. Article 23(3) MIFIR), we believe that it should follow from this that such transactions are also outside the scope of the execution quality reports in Article 27(3) of the recast Directive.  We believe that this approach is also consistent with the policy desires expressed by ESMA in paragraphs 30 and 31 of the Consultation to ensure that the data reveals “</w:t>
      </w:r>
      <w:r w:rsidRPr="00D975B7">
        <w:rPr>
          <w:i/>
        </w:rPr>
        <w:t>differences in order execution behaviours</w:t>
      </w:r>
      <w:r>
        <w:t>” between different venues and that this data is comparable.  Since information on non-price forming transactions would not be comparable (and could potentially skew) the data submitted</w:t>
      </w:r>
      <w:proofErr w:type="gramStart"/>
      <w:r>
        <w:t>,</w:t>
      </w:r>
      <w:proofErr w:type="gramEnd"/>
      <w:r>
        <w:t xml:space="preserve"> we believe that it is in the interests of users that such data be excluded.  We believe that the fact that it would be difficult to format the data on such transactions to fit into the fields proposed by ESMA for the RTS may be indicative of the fact that such transactions are intended to be out of scope, although perhaps express clarification of this point would be helpful, e.g. in an additional recital to the RTS</w:t>
      </w:r>
      <w:r w:rsidR="00964BA5">
        <w:t>;</w:t>
      </w:r>
    </w:p>
    <w:p w:rsidR="00964BA5" w:rsidRDefault="00964BA5" w:rsidP="00005825">
      <w:pPr>
        <w:ind w:left="720"/>
      </w:pPr>
    </w:p>
    <w:p w:rsidR="00D975B7" w:rsidRDefault="00964BA5" w:rsidP="00005825">
      <w:pPr>
        <w:pStyle w:val="ListParagraph"/>
      </w:pPr>
      <w:r>
        <w:t>the obligation on SIs to provide best execution reports, as well as the related deadlines, needs to take into account the fact that for certain of the data fields firms will be reliant on information provided by trading venues and that firms should not be responsible for any delay in the publication of data for which they are reliant on venues on which they trade</w:t>
      </w:r>
      <w:r w:rsidR="00D975B7">
        <w:t>.</w:t>
      </w:r>
    </w:p>
    <w:permEnd w:id="1262750058"/>
    <w:p w:rsidR="00577C33" w:rsidRDefault="00577C33" w:rsidP="00EC2C93">
      <w:pPr>
        <w:keepNext/>
      </w:pPr>
      <w:r>
        <w:t>&lt;ESMA_QUESTION_CP_MIFID_35&gt;</w:t>
      </w:r>
    </w:p>
    <w:p w:rsidR="00577C33" w:rsidRDefault="00577C33" w:rsidP="0006528D">
      <w:pPr>
        <w:pStyle w:val="CPQuestions"/>
      </w:pPr>
      <w:r>
        <w:t>Do you agree with the proposed approach? If not, what other information should ESMA consider?</w:t>
      </w:r>
    </w:p>
    <w:p w:rsidR="00577C33" w:rsidRDefault="00577C33" w:rsidP="00EC2C93">
      <w:pPr>
        <w:keepNext/>
      </w:pPr>
      <w:r>
        <w:t>&lt;ESMA_QUESTION_CP_MIFID_36&gt;</w:t>
      </w:r>
    </w:p>
    <w:p w:rsidR="00D975B7" w:rsidRDefault="00D975B7" w:rsidP="00EC2C93">
      <w:pPr>
        <w:keepNext/>
      </w:pPr>
      <w:permStart w:id="799027927" w:edGrp="everyone"/>
      <w:r w:rsidRPr="00D975B7">
        <w:t xml:space="preserve">In line with our comments in response to Question 35 above, we believe that the proposed content of information on execution venues and the quality of execution obtained by firms in </w:t>
      </w:r>
      <w:r w:rsidRPr="00D975B7">
        <w:lastRenderedPageBreak/>
        <w:t xml:space="preserve">Articles 5 and 6 of the draft RTS needs to be amended in respect of firms acting as systematic internalisers to reflect that, as SIs, firms commit to deal with their clients as principal and orders are not typically routed to a venue for execution.  The execution quality provided by firms acting as SI will in practice be based on the price that they are able to offer to a client to deal as principal, which will not be directly referable to any specific on-venue trade.  </w:t>
      </w:r>
    </w:p>
    <w:permEnd w:id="799027927"/>
    <w:p w:rsidR="00577C33" w:rsidRDefault="00577C33" w:rsidP="00EC2C93">
      <w:pPr>
        <w:keepNext/>
      </w:pPr>
      <w:r>
        <w:t>&lt;ESMA_QUESTION_CP_MIFID_36&gt;</w:t>
      </w:r>
    </w:p>
    <w:p w:rsidR="00577C33" w:rsidRDefault="00577C33" w:rsidP="00EC2C93">
      <w:pPr>
        <w:keepNext/>
      </w:pPr>
      <w:r>
        <w:br w:type="page"/>
      </w:r>
    </w:p>
    <w:p w:rsidR="00577C33" w:rsidRDefault="00577C33" w:rsidP="00577C33">
      <w:pPr>
        <w:pStyle w:val="CPTitle1"/>
        <w:numPr>
          <w:ilvl w:val="0"/>
          <w:numId w:val="24"/>
        </w:numPr>
        <w:spacing w:after="250"/>
      </w:pPr>
      <w:bookmarkStart w:id="4" w:name="_Toc406692477"/>
      <w:bookmarkStart w:id="5" w:name="_Toc406692320"/>
      <w:bookmarkStart w:id="6" w:name="_Toc406691710"/>
      <w:r>
        <w:lastRenderedPageBreak/>
        <w:t>Transparency</w:t>
      </w:r>
      <w:bookmarkEnd w:id="4"/>
      <w:bookmarkEnd w:id="5"/>
      <w:bookmarkEnd w:id="6"/>
    </w:p>
    <w:p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rsidR="00577C33" w:rsidRDefault="00577C33" w:rsidP="00EC2C93">
      <w:pPr>
        <w:keepNext/>
      </w:pPr>
      <w:r>
        <w:t>&lt;ESMA_QUESTION_CP_MIFID_37&gt;</w:t>
      </w:r>
    </w:p>
    <w:p w:rsidR="00D975B7" w:rsidRDefault="00D975B7" w:rsidP="00D975B7">
      <w:pPr>
        <w:keepNext/>
      </w:pPr>
      <w:permStart w:id="411975013" w:edGrp="everyone"/>
      <w:r>
        <w:t xml:space="preserve">We welcome ESMA’s decision to address how request for quote (RFQ) trading systems should be treated for the purposes of the </w:t>
      </w:r>
      <w:r w:rsidR="0048765F">
        <w:t xml:space="preserve">pre-trade </w:t>
      </w:r>
      <w:r>
        <w:t xml:space="preserve">transparency requirements in MiFIR and, in tandem with this, to introduce a definition of RFQ systems to the draft RTS.  However, we are concerned about the proposal to extend pre-trade transparency requirements to trading venues operating RFQ systems and to their inclusion in the table of information to be made public in accordance with Article 3.  RFQ systems are fundamentally different to fully multilateral trading systems such as order book and quote driven trading systems, in that they allow a single member or participant to request a quote from one or more other members or participants.  </w:t>
      </w:r>
      <w:r w:rsidR="0048765F">
        <w:t>Any</w:t>
      </w:r>
      <w:r>
        <w:t xml:space="preserve"> quote provided to that participant in response to the RFQ is specific to them and would not typically be actionable by other members and participants.  We understand that many buy-side firms and associations, including AIMA, are also concerned about a trade-level requirement for pre-trade transparency of quotes provided over RFQ systems, due to the potential impact this may have on the quality of execution that clients will receive.</w:t>
      </w:r>
    </w:p>
    <w:p w:rsidR="00D975B7" w:rsidRDefault="00D975B7" w:rsidP="00D975B7">
      <w:pPr>
        <w:keepNext/>
      </w:pPr>
    </w:p>
    <w:p w:rsidR="00D975B7" w:rsidRDefault="00D975B7" w:rsidP="00D975B7">
      <w:pPr>
        <w:keepNext/>
      </w:pPr>
      <w:r>
        <w:t xml:space="preserve">There is a real risk that, if responses to such RFQs are required to be made pre-trade transparent </w:t>
      </w:r>
      <w:r w:rsidRPr="0048765F">
        <w:t>to the wider market, that this could lead to defensive pricing by the firms providing the quotes, to the detriment of the ex</w:t>
      </w:r>
      <w:r w:rsidR="0038650C">
        <w:t>ecution results achieved by the</w:t>
      </w:r>
      <w:r w:rsidRPr="0048765F">
        <w:t xml:space="preserve"> clients</w:t>
      </w:r>
      <w:r w:rsidR="0038650C">
        <w:t xml:space="preserve"> receiving them</w:t>
      </w:r>
      <w:r w:rsidRPr="0048765F">
        <w:t>.  We believe</w:t>
      </w:r>
      <w:r>
        <w:t xml:space="preserve"> that such a requirement goes further than the obligation Article 3(1) of MiFIR requires.  In particular, the pre-trade transparency requirements in Article 3(1) only apply to prices which are “</w:t>
      </w:r>
      <w:r w:rsidRPr="0048765F">
        <w:t>advertised</w:t>
      </w:r>
      <w:r>
        <w:t>” through a trading venue.  Since responses to an RFQ would only be addressed to (and can only be actioned by) the individual client that receives it, such responses are not in fact “advertised” through the venue in any meaningful sense, in contrast to e.g. continuous quotes provided by a market maker on a quote-driven system, which are advertised to wider users of the venue.  With this in mind, we would recommend the deletion of RFQ systems from Table 3 and an amendment to draft recital (3) of draft RTS 8 to specify that RTS systems fall outside the scope of Article 3(1).  This could be achieved, for example, by replacing the second sentence of recital (3) with the following:</w:t>
      </w:r>
    </w:p>
    <w:p w:rsidR="00D975B7" w:rsidRDefault="00D975B7" w:rsidP="00D975B7">
      <w:pPr>
        <w:keepNext/>
      </w:pPr>
    </w:p>
    <w:p w:rsidR="00D975B7" w:rsidRDefault="00D975B7" w:rsidP="00D975B7">
      <w:pPr>
        <w:keepNext/>
      </w:pPr>
      <w:r>
        <w:t>“</w:t>
      </w:r>
      <w:r w:rsidRPr="00D975B7">
        <w:rPr>
          <w:i/>
        </w:rPr>
        <w:t xml:space="preserve">Since request for quote </w:t>
      </w:r>
      <w:r w:rsidR="0048765F">
        <w:rPr>
          <w:i/>
        </w:rPr>
        <w:t xml:space="preserve">(RFQ) </w:t>
      </w:r>
      <w:r w:rsidRPr="00D975B7">
        <w:rPr>
          <w:i/>
        </w:rPr>
        <w:t xml:space="preserve">trading systems </w:t>
      </w:r>
      <w:r w:rsidR="0048765F">
        <w:rPr>
          <w:i/>
        </w:rPr>
        <w:t xml:space="preserve">allow the provision of quotes </w:t>
      </w:r>
      <w:r w:rsidRPr="00D975B7">
        <w:rPr>
          <w:i/>
        </w:rPr>
        <w:t xml:space="preserve">to </w:t>
      </w:r>
      <w:r w:rsidR="0048765F">
        <w:rPr>
          <w:i/>
        </w:rPr>
        <w:t>a single user or participant</w:t>
      </w:r>
      <w:r w:rsidRPr="00D975B7">
        <w:rPr>
          <w:i/>
        </w:rPr>
        <w:t xml:space="preserve"> which are not ordinarily communicated to or actionable by other users and participants, responses to such quotes should not be regarded as being ‘advertised’ on the trading venue for the purposes of the pre-trade transparency regime in Article 3(1) of MiFIR</w:t>
      </w:r>
      <w:r>
        <w:t>.”</w:t>
      </w:r>
    </w:p>
    <w:p w:rsidR="00D975B7" w:rsidRDefault="00D975B7" w:rsidP="00D975B7">
      <w:pPr>
        <w:keepNext/>
      </w:pPr>
    </w:p>
    <w:p w:rsidR="00D975B7" w:rsidRDefault="00D975B7" w:rsidP="00D975B7">
      <w:pPr>
        <w:keepNext/>
      </w:pPr>
      <w:r>
        <w:t xml:space="preserve">This approach would be consistent with the treatment of RFQ systems for equity-like instruments operated by platform providers in the United States, such as Bloomberg  </w:t>
      </w:r>
      <w:proofErr w:type="spellStart"/>
      <w:r>
        <w:t>Tradebook’s</w:t>
      </w:r>
      <w:proofErr w:type="spellEnd"/>
      <w:r>
        <w:t xml:space="preserve"> platform for trading ETFs on an RFQ basis, under which </w:t>
      </w:r>
      <w:r w:rsidR="0048765F">
        <w:t xml:space="preserve">we understand that </w:t>
      </w:r>
      <w:r>
        <w:t xml:space="preserve">responses to RFQs are not required by US Securities and Exchange Commission (SEC) rules to be made pre-trade transparent.  Requiring EU trading venues to make such orders pre-trade transparent when equivalent venues outside the EU are not subject to similar </w:t>
      </w:r>
      <w:r>
        <w:lastRenderedPageBreak/>
        <w:t>requirements could lead to predatory and other proprietary traders seeking to arbitrage quotes provided by European firms, as well as leaving EU venues and participating firms at a competitive disadvantage from their non-EU counterparts.  There is also a risk that this could lead to flow in European ETFs and other equity-like products migrating overseas, as users seek more competitive sources of liquidity.</w:t>
      </w:r>
    </w:p>
    <w:p w:rsidR="00D975B7" w:rsidRDefault="00D975B7" w:rsidP="00D975B7">
      <w:pPr>
        <w:keepNext/>
      </w:pPr>
    </w:p>
    <w:p w:rsidR="00577C33" w:rsidRDefault="00D975B7" w:rsidP="00D975B7">
      <w:pPr>
        <w:keepNext/>
      </w:pPr>
      <w:r>
        <w:t>On a related issue, we note that Table 3 in draft RTS 8 does not specify if and how prices advertised through hybrid systems should be made pre-trade transparent.  In our view, an additional row should be added to the table to address how hybrid systems should be treated for the purposes of the pre-trade transparency requirements.  This is important to ensure a level playing field with other trading venues.</w:t>
      </w:r>
    </w:p>
    <w:permEnd w:id="411975013"/>
    <w:p w:rsidR="00577C33" w:rsidRDefault="00577C33" w:rsidP="00EC2C93">
      <w:pPr>
        <w:keepNext/>
      </w:pPr>
      <w:r>
        <w:t>&lt;ESMA_QUESTION_CP_MIFID_37&gt;</w:t>
      </w:r>
    </w:p>
    <w:p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rsidR="00577C33" w:rsidRDefault="00577C33" w:rsidP="00EC2C93">
      <w:pPr>
        <w:keepNext/>
      </w:pPr>
      <w:r>
        <w:t>&lt;ESMA_QUESTION_CP_MIFID_38&gt;</w:t>
      </w:r>
    </w:p>
    <w:p w:rsidR="00D975B7" w:rsidRDefault="00D975B7" w:rsidP="00EC2C93">
      <w:pPr>
        <w:keepNext/>
      </w:pPr>
      <w:permStart w:id="1885158599" w:edGrp="everyone"/>
      <w:r w:rsidRPr="00D975B7">
        <w:t>We would agree for this proposal for shares.  However for ETFs, the market with the highest turnover may in practice utilise an RFQ system.  By nature, RFQ systems are discontinuous, which would cause problems for the application of the reference price waiver. We then think that it should be clarified that the most relevant market should operate a continuous trading system in order to be “</w:t>
      </w:r>
      <w:r w:rsidRPr="0038650C">
        <w:rPr>
          <w:i/>
        </w:rPr>
        <w:t>the most relevant market in terms of liquidity</w:t>
      </w:r>
      <w:r w:rsidRPr="00D975B7">
        <w:t>” for the purposes of Article 4(1</w:t>
      </w:r>
      <w:proofErr w:type="gramStart"/>
      <w:r w:rsidRPr="00D975B7">
        <w:t>)(</w:t>
      </w:r>
      <w:proofErr w:type="gramEnd"/>
      <w:r w:rsidRPr="00D975B7">
        <w:t>a) of MiFIR.  In this regard, we would support the detailed analysis provided by AFME in their response to the consultation, in which they illustrate that continuous trading provides the best indication of the most relevant market in terms of liquidity.</w:t>
      </w:r>
    </w:p>
    <w:permEnd w:id="1885158599"/>
    <w:p w:rsidR="00577C33" w:rsidRDefault="00577C33" w:rsidP="00EC2C93">
      <w:pPr>
        <w:keepNext/>
      </w:pPr>
      <w:r>
        <w:t>&lt;ESMA_QUESTION_CP_MIFID_38&gt;</w:t>
      </w:r>
    </w:p>
    <w:p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rsidR="00577C33" w:rsidRDefault="00577C33" w:rsidP="00EC2C93">
      <w:pPr>
        <w:keepNext/>
      </w:pPr>
      <w:r>
        <w:lastRenderedPageBreak/>
        <w:t>&lt;ESMA_QUESTION_CP_MIFID_39&gt;</w:t>
      </w:r>
    </w:p>
    <w:p w:rsidR="00D975B7" w:rsidRDefault="00D975B7" w:rsidP="00D975B7">
      <w:pPr>
        <w:keepNext/>
      </w:pPr>
      <w:permStart w:id="932446308" w:edGrp="everyone"/>
      <w:r>
        <w:t xml:space="preserve">We are concerned that the proposed list is stated to be exhaustive, since this may hinder the inability of the Regulation to reflect potential evolution of the market and future changes in market practice.  We note ESMA’s view in paragraph 38 of the Consultation that </w:t>
      </w:r>
      <w:r w:rsidRPr="00A903C2">
        <w:rPr>
          <w:i/>
        </w:rPr>
        <w:t>“[t]he list is sufficiently flexible to ensure that the regulatory regime for negotiated transaction remains appropriate as markets evolve</w:t>
      </w:r>
      <w:r>
        <w:t>.” In order for this view to be borne out, we would recommend some small amendments to the general category at item (e) in the list covering any transaction that “</w:t>
      </w:r>
      <w:r w:rsidRPr="00A903C2">
        <w:rPr>
          <w:i/>
        </w:rPr>
        <w:t>is contingent on technical characteristics of the transaction which are unrelated to the current market valuation of that financial instrument</w:t>
      </w:r>
      <w:r>
        <w:t>.”  There is a risk that the term “technical characteristics” could be read too narrowly, with the result that this might not capture genuine negotiated and bespoke transactions the terms of which deviate sufficiently from the market standard that the pricing of those transactions would not assist the price discovery</w:t>
      </w:r>
      <w:r w:rsidR="00A903C2">
        <w:t xml:space="preserve"> process for that transaction. If</w:t>
      </w:r>
      <w:r>
        <w:t xml:space="preserve"> the</w:t>
      </w:r>
      <w:r w:rsidR="00A903C2">
        <w:t xml:space="preserve"> final</w:t>
      </w:r>
      <w:r>
        <w:t xml:space="preserve"> list is </w:t>
      </w:r>
      <w:r w:rsidR="00A903C2">
        <w:t xml:space="preserve">ultimately </w:t>
      </w:r>
      <w:r>
        <w:t>exhaustive</w:t>
      </w:r>
      <w:r w:rsidR="00A903C2">
        <w:t>,</w:t>
      </w:r>
      <w:r>
        <w:t xml:space="preserve"> then </w:t>
      </w:r>
      <w:r w:rsidR="00A903C2">
        <w:t>we would be in favour of a</w:t>
      </w:r>
      <w:r>
        <w:t xml:space="preserve"> requirement for the list to b</w:t>
      </w:r>
      <w:r w:rsidR="00A903C2">
        <w:t>e reviewed on a frequent basis.</w:t>
      </w:r>
    </w:p>
    <w:p w:rsidR="00A903C2" w:rsidRDefault="00A903C2" w:rsidP="00D975B7">
      <w:pPr>
        <w:keepNext/>
      </w:pPr>
    </w:p>
    <w:p w:rsidR="00D975B7" w:rsidRDefault="00A903C2" w:rsidP="00D975B7">
      <w:pPr>
        <w:keepNext/>
      </w:pPr>
      <w:r>
        <w:t>In terms of the scope of the list</w:t>
      </w:r>
      <w:r w:rsidR="00D975B7">
        <w:t>, we would be in favour of delayed and non-standard settlement transactions being brought within the scope of the list and do not believe that this should be limited to transactions entered into for the purpose of managing settlement failures (although their inclusion in the list is important).  Both are good practical examples of transactions that would not usefully contribute to the price discovery process.  In this context, whilst we understanding the policy objective of limiting the use of waivers not subject to the volume caps, we believe that failing to waive pre-trade transparency requirements for transactions that do not as a matter of fact contribute to the  price discovery process could give a misleading impression of the prevailing market price.</w:t>
      </w:r>
    </w:p>
    <w:p w:rsidR="00A903C2" w:rsidRDefault="00A903C2" w:rsidP="00D975B7">
      <w:pPr>
        <w:keepNext/>
      </w:pPr>
    </w:p>
    <w:p w:rsidR="00D975B7" w:rsidRDefault="00D975B7" w:rsidP="00D975B7">
      <w:pPr>
        <w:keepNext/>
      </w:pPr>
      <w:r>
        <w:t xml:space="preserve">In terms of consistency between different elements of the Regulation, we would query why the list of transactions in Article 2 of the draft RTS for transactions in shares traded on a regulated market that do not contribute to the price formation process (for the purposes of the exception from the on-venue trading obligation in Article 23 of MiFIR) is notably longer the list in Article 6 for negotiated transactions that do not contribute to the price formation process for the purposes of the pre-trade transparency obligations.  The fact that the lists derive from two separate rule-making powers in the Regulation does not in and of itself explain the difference in scope between the two lists.  Subject to some adaptation of scope (e.g. the removal of the reference to transferred collateral being “segregated” in Article 2(f) of the draft RTS to remain relevant to on-venue transactions that are not centrally cleared and ignoring any transactions specific to shares only), we believe that the </w:t>
      </w:r>
      <w:r w:rsidR="00A903C2">
        <w:t xml:space="preserve">two lists should be conformed. </w:t>
      </w:r>
    </w:p>
    <w:p w:rsidR="00A903C2" w:rsidRDefault="00A903C2" w:rsidP="00D975B7">
      <w:pPr>
        <w:keepNext/>
      </w:pPr>
    </w:p>
    <w:p w:rsidR="00577C33" w:rsidRDefault="00D975B7" w:rsidP="00D975B7">
      <w:pPr>
        <w:keepNext/>
      </w:pPr>
      <w:r>
        <w:t>Regarding the description of portfolio trades in point (b) of the list in draft Article 6, we are concerned by the proposal to limit this exception to trades of 10 or more instruments.  In practice, firms may receive requests from clients to transact fewer than ten transactions as a single lot and it would be impractical to bring those trades within the scope of pre-trade transparency, particularly when some of the financial instruments in the request are not liquid; with this in mind, we believe that a portfolio trade should cover any request to trade multiple (i.e. two or more) instruments as a single lot.  This approach would be consistent with the ESMA Discussion Paper published in May 2014, in which a portfolio trade was described as “</w:t>
      </w:r>
      <w:r w:rsidRPr="00A903C2">
        <w:rPr>
          <w:i/>
        </w:rPr>
        <w:t>a transaction in more than one financial instrument</w:t>
      </w:r>
      <w:r>
        <w:t>”.</w:t>
      </w:r>
    </w:p>
    <w:permEnd w:id="932446308"/>
    <w:p w:rsidR="00577C33" w:rsidRDefault="00577C33" w:rsidP="00EC2C93">
      <w:pPr>
        <w:keepNext/>
      </w:pPr>
      <w:r>
        <w:lastRenderedPageBreak/>
        <w:t>&lt;ESMA_QUESTION_CP_MIFID_39&gt;</w:t>
      </w:r>
    </w:p>
    <w:p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rsidR="00577C33" w:rsidRDefault="00577C33" w:rsidP="00EC2C93">
      <w:pPr>
        <w:keepNext/>
      </w:pPr>
      <w:r>
        <w:t>&lt;ESMA_QUESTION_CP_MIFID_40&gt;</w:t>
      </w:r>
    </w:p>
    <w:p w:rsidR="00577C33" w:rsidRDefault="00577C33" w:rsidP="00EC2C93">
      <w:pPr>
        <w:keepNext/>
      </w:pPr>
      <w:permStart w:id="557408082" w:edGrp="everyone"/>
      <w:r>
        <w:t>TYPE YOUR TEXT HERE</w:t>
      </w:r>
    </w:p>
    <w:permEnd w:id="557408082"/>
    <w:p w:rsidR="00577C33" w:rsidRDefault="00577C33" w:rsidP="00EC2C93">
      <w:pPr>
        <w:keepNext/>
      </w:pPr>
      <w:r>
        <w:t>&lt;ESMA_QUESTION_CP_MIFID_40&gt;</w:t>
      </w:r>
    </w:p>
    <w:p w:rsidR="00577C33" w:rsidRDefault="00577C33" w:rsidP="0006528D">
      <w:pPr>
        <w:pStyle w:val="CPQuestions"/>
      </w:pPr>
      <w:r>
        <w:t>Do you agree with the classes, thresholds and frequency of calculation proposed by ESMA for shares and depositary receipts? Please provide reasons for your answers.</w:t>
      </w:r>
    </w:p>
    <w:p w:rsidR="00577C33" w:rsidRDefault="00577C33" w:rsidP="00EC2C93">
      <w:pPr>
        <w:keepNext/>
      </w:pPr>
      <w:r>
        <w:t>&lt;ESMA_QUESTION_CP_MIFID_41&gt;</w:t>
      </w:r>
    </w:p>
    <w:p w:rsidR="00577C33" w:rsidRDefault="00577C33" w:rsidP="00EC2C93">
      <w:pPr>
        <w:keepNext/>
      </w:pPr>
      <w:permStart w:id="1842099492" w:edGrp="everyone"/>
      <w:r>
        <w:t>TYPE YOUR TEXT HERE</w:t>
      </w:r>
    </w:p>
    <w:permEnd w:id="1842099492"/>
    <w:p w:rsidR="00577C33" w:rsidRDefault="00577C33" w:rsidP="00EC2C93">
      <w:pPr>
        <w:keepNext/>
      </w:pPr>
      <w:r>
        <w:t>&lt;ESMA_QUESTION_CP_MIFID_41&gt;</w:t>
      </w:r>
    </w:p>
    <w:p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rsidR="00577C33" w:rsidRDefault="00577C33" w:rsidP="00EC2C93">
      <w:pPr>
        <w:keepNext/>
      </w:pPr>
      <w:r>
        <w:t>&lt;ESMA_QUESTION_CP_MIFID_42&gt;</w:t>
      </w:r>
    </w:p>
    <w:p w:rsidR="00C84B2B" w:rsidRDefault="00C84B2B" w:rsidP="00C84B2B">
      <w:pPr>
        <w:keepNext/>
      </w:pPr>
      <w:permStart w:id="788425312" w:edGrp="everyone"/>
      <w:r>
        <w:t>No. We are concerned that average daily turnover (ADT) is not an accurate proxy for liquidity in the ETF market.  We believe that the calibration of pre-trade transparency requirements for ETFs needs to take into account the particular features of the ETF market, including:</w:t>
      </w:r>
    </w:p>
    <w:p w:rsidR="00C84B2B" w:rsidRDefault="00C84B2B" w:rsidP="00C84B2B">
      <w:pPr>
        <w:keepNext/>
        <w:numPr>
          <w:ilvl w:val="0"/>
          <w:numId w:val="31"/>
        </w:numPr>
        <w:spacing w:after="200"/>
      </w:pPr>
      <w:r>
        <w:t>the fact that there may be different ETFs issued by different managers or sponsors which have the same underlying, but which may have different financial characteristics, including e.g. in relation to their pay-offs; and</w:t>
      </w:r>
    </w:p>
    <w:p w:rsidR="00C84B2B" w:rsidRDefault="00C84B2B" w:rsidP="00C84B2B">
      <w:pPr>
        <w:keepNext/>
        <w:numPr>
          <w:ilvl w:val="0"/>
          <w:numId w:val="31"/>
        </w:numPr>
        <w:spacing w:after="200"/>
      </w:pPr>
      <w:proofErr w:type="gramStart"/>
      <w:r>
        <w:t>the</w:t>
      </w:r>
      <w:proofErr w:type="gramEnd"/>
      <w:r>
        <w:t xml:space="preserve"> trading sizes of ETFs, including the fact that some ETFs may be sold to distributors in large block “distribution units” for onward sale to investors.</w:t>
      </w:r>
    </w:p>
    <w:p w:rsidR="00C84B2B" w:rsidRPr="004416AB" w:rsidRDefault="00C84B2B" w:rsidP="00C84B2B">
      <w:pPr>
        <w:keepNext/>
      </w:pPr>
      <w:r>
        <w:t>The use of ADT alone as a proxy for liquidity would in practice result in a</w:t>
      </w:r>
      <w:r w:rsidRPr="001A7176">
        <w:t xml:space="preserve">n arbitrary </w:t>
      </w:r>
      <w:r>
        <w:t>selection</w:t>
      </w:r>
      <w:r w:rsidRPr="001A7176">
        <w:t xml:space="preserve"> of ETFs that will have to be </w:t>
      </w:r>
      <w:r>
        <w:t xml:space="preserve">pre-trade </w:t>
      </w:r>
      <w:r w:rsidRPr="001A7176">
        <w:t xml:space="preserve">transparent, </w:t>
      </w:r>
      <w:r>
        <w:t>without reference to which of those ETFs are genuinely liquid.  We would agree that a single large in scale threshold specific to ETFs may be helpful, but in our view the average order size and also the frequency of transactions needs to be used in order to avoid both “false positives” and “false negatives” in terms of which ETFs are genuinely liquid.</w:t>
      </w:r>
    </w:p>
    <w:permEnd w:id="788425312"/>
    <w:p w:rsidR="00577C33" w:rsidRDefault="00577C33" w:rsidP="00EC2C93">
      <w:pPr>
        <w:keepNext/>
      </w:pPr>
      <w:r>
        <w:t>&lt;ESMA_QUESTION_CP_MIFID_42&gt;</w:t>
      </w:r>
    </w:p>
    <w:p w:rsidR="00577C33" w:rsidRDefault="00577C33" w:rsidP="0006528D">
      <w:pPr>
        <w:pStyle w:val="CPQuestions"/>
      </w:pPr>
      <w:r>
        <w:t>Do you agree with the classes, thresholds and frequency of calculation proposed by ESMA for certificates? Please provide reasons for your answers.</w:t>
      </w:r>
    </w:p>
    <w:p w:rsidR="00577C33" w:rsidRDefault="00577C33" w:rsidP="00EC2C93">
      <w:pPr>
        <w:keepNext/>
      </w:pPr>
      <w:r>
        <w:t>&lt;ESMA_QUESTION_CP_MIFID_43&gt;</w:t>
      </w:r>
    </w:p>
    <w:p w:rsidR="00577C33" w:rsidRDefault="00577C33" w:rsidP="00EC2C93">
      <w:pPr>
        <w:keepNext/>
      </w:pPr>
      <w:permStart w:id="1605595485" w:edGrp="everyone"/>
      <w:r>
        <w:t>TYPE YOUR TEXT HERE</w:t>
      </w:r>
    </w:p>
    <w:permEnd w:id="1605595485"/>
    <w:p w:rsidR="00577C33" w:rsidRDefault="00577C33" w:rsidP="00EC2C93">
      <w:pPr>
        <w:keepNext/>
      </w:pPr>
      <w:r>
        <w:t>&lt;ESMA_QUESTION_CP_MIFID_43&gt;</w:t>
      </w:r>
    </w:p>
    <w:p w:rsidR="00577C33" w:rsidRDefault="00577C33" w:rsidP="0006528D">
      <w:pPr>
        <w:pStyle w:val="CPQuestions"/>
      </w:pPr>
      <w:r>
        <w:t xml:space="preserve">Do you agree with the proposed approach on stubs? Please provide reasons for your answers. </w:t>
      </w:r>
    </w:p>
    <w:p w:rsidR="00577C33" w:rsidRDefault="00577C33" w:rsidP="00EC2C93">
      <w:pPr>
        <w:keepNext/>
      </w:pPr>
      <w:r>
        <w:lastRenderedPageBreak/>
        <w:t>&lt;ESMA_QUESTION_CP_MIFID_44&gt;</w:t>
      </w:r>
    </w:p>
    <w:p w:rsidR="00577C33" w:rsidRDefault="00577C33" w:rsidP="00EC2C93">
      <w:pPr>
        <w:keepNext/>
      </w:pPr>
      <w:permStart w:id="1496853815" w:edGrp="everyone"/>
      <w:r>
        <w:t>TYPE YOUR TEXT HERE</w:t>
      </w:r>
    </w:p>
    <w:permEnd w:id="1496853815"/>
    <w:p w:rsidR="00577C33" w:rsidRDefault="00577C33" w:rsidP="00EC2C93">
      <w:pPr>
        <w:keepNext/>
      </w:pPr>
      <w:r>
        <w:t>&lt;ESMA_QUESTION_CP_MIFID_44&gt;</w:t>
      </w:r>
    </w:p>
    <w:p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rsidR="00577C33" w:rsidRDefault="00577C33" w:rsidP="00EC2C93">
      <w:pPr>
        <w:keepNext/>
      </w:pPr>
      <w:r>
        <w:t>&lt;ESMA_QUESTION_CP_MIFID_45&gt;</w:t>
      </w:r>
    </w:p>
    <w:p w:rsidR="00577C33" w:rsidRDefault="00577C33" w:rsidP="00EC2C93">
      <w:pPr>
        <w:keepNext/>
      </w:pPr>
      <w:permStart w:id="1818851068" w:edGrp="everyone"/>
      <w:r>
        <w:t>TYPE YOUR TEXT HERE</w:t>
      </w:r>
    </w:p>
    <w:permEnd w:id="1818851068"/>
    <w:p w:rsidR="00577C33" w:rsidRDefault="00577C33" w:rsidP="00EC2C93">
      <w:pPr>
        <w:keepNext/>
      </w:pPr>
      <w:r>
        <w:t>&lt;ESMA_QUESTION_CP_MIFID_45&gt;</w:t>
      </w:r>
    </w:p>
    <w:p w:rsidR="00577C33" w:rsidRDefault="00577C33" w:rsidP="0006528D">
      <w:pPr>
        <w:pStyle w:val="CPQuestions"/>
      </w:pPr>
      <w:r>
        <w:t>Do you agree with the proposed definition of when a price reflects prevailing conditions? Please provide reasons for your answers.</w:t>
      </w:r>
    </w:p>
    <w:p w:rsidR="00577C33" w:rsidRDefault="00577C33" w:rsidP="00EC2C93">
      <w:pPr>
        <w:keepNext/>
      </w:pPr>
      <w:r>
        <w:t>&lt;ESMA_QUESTION_CP_MIFID_46&gt;</w:t>
      </w:r>
    </w:p>
    <w:p w:rsidR="00577C33" w:rsidRDefault="00C84B2B" w:rsidP="00EC2C93">
      <w:pPr>
        <w:keepNext/>
      </w:pPr>
      <w:permStart w:id="263603207" w:edGrp="everyone"/>
      <w:r>
        <w:t>Yes; we believe a transaction should deemed to reflect prevailing market conditions where it is “close to” comparable quotes for the same instrument quoted on trading venues.  In this context, we support the approach of not seeking to define in quantitative terms when a price will be deemed to be “close to” on-venue prices, since this could prove to be too inflexible in practice and hinder firms’ ability to improve prices and thereby offer better execution results for their clients.</w:t>
      </w:r>
    </w:p>
    <w:permEnd w:id="263603207"/>
    <w:p w:rsidR="00577C33" w:rsidRDefault="00577C33" w:rsidP="00EC2C93">
      <w:pPr>
        <w:keepNext/>
      </w:pPr>
      <w:r>
        <w:t>&lt;ESMA_QUESTION_CP_MIFID_46&gt;</w:t>
      </w:r>
    </w:p>
    <w:p w:rsidR="00577C33" w:rsidRDefault="00577C33" w:rsidP="0006528D">
      <w:pPr>
        <w:pStyle w:val="CPQuestions"/>
      </w:pPr>
      <w:r>
        <w:t>Do you agree with the proposed classes by average value of transactions and applicable standard market size? Please provide reasons for your answers.</w:t>
      </w:r>
    </w:p>
    <w:p w:rsidR="00577C33" w:rsidRDefault="00577C33" w:rsidP="00EC2C93">
      <w:pPr>
        <w:keepNext/>
      </w:pPr>
      <w:r>
        <w:t>&lt;ESMA_QUESTION_CP_MIFID_47&gt;</w:t>
      </w:r>
    </w:p>
    <w:p w:rsidR="00577C33" w:rsidRDefault="00577C33" w:rsidP="00EC2C93">
      <w:pPr>
        <w:keepNext/>
      </w:pPr>
      <w:permStart w:id="1484745527" w:edGrp="everyone"/>
      <w:r>
        <w:t>TYPE YOUR TEXT HERE</w:t>
      </w:r>
    </w:p>
    <w:permEnd w:id="1484745527"/>
    <w:p w:rsidR="00577C33" w:rsidRDefault="00577C33" w:rsidP="00EC2C93">
      <w:pPr>
        <w:keepNext/>
      </w:pPr>
      <w:r>
        <w:t>&lt;ESMA_QUESTION_CP_MIFID_47&gt;</w:t>
      </w:r>
    </w:p>
    <w:p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rsidR="00577C33" w:rsidRDefault="00577C33" w:rsidP="00EC2C93">
      <w:pPr>
        <w:keepNext/>
      </w:pPr>
      <w:r>
        <w:t>&lt;ESMA_QUESTION_CP_MIFID_48&gt;</w:t>
      </w:r>
    </w:p>
    <w:p w:rsidR="00C84B2B" w:rsidRDefault="0048765F" w:rsidP="00C84B2B">
      <w:pPr>
        <w:keepNext/>
      </w:pPr>
      <w:permStart w:id="713244133" w:edGrp="everyone"/>
      <w:r>
        <w:t xml:space="preserve">No. In particular, in respect of transfers of collateral, we do not understand why the proposed list only covers transfers of segregated collateral.  </w:t>
      </w:r>
      <w:r w:rsidR="00C84B2B">
        <w:t>We would recommend extending the proposed list of transactions to cover both segregated and also unsegregated transfers of collateral, e.g. collateral transferred by way of outright title transfer, since neither segregated nor unsegregated transfers of collateral contribute to the price discovery process.  A failure to include transfers of unsegregated collateral in the scope of the carve-out would create practical difficulties for firms’ collateral management operations, effectively making established credit support arrangements unviable and consequentially pushing up the price of trading, since quotes provided to clients would then be provided on the basis that the trade would be uncollateralised.</w:t>
      </w:r>
    </w:p>
    <w:p w:rsidR="00C84B2B" w:rsidRDefault="00C84B2B" w:rsidP="00C84B2B">
      <w:pPr>
        <w:keepNext/>
      </w:pPr>
    </w:p>
    <w:p w:rsidR="00577C33" w:rsidRDefault="00C84B2B" w:rsidP="00C84B2B">
      <w:pPr>
        <w:keepNext/>
      </w:pPr>
      <w:r>
        <w:t xml:space="preserve">In line with our comments in response to Question 39 above, we are concerned by the proposed limitation in the scope of portfolio trades. As it is commonly accepted, a trade should be considered as a portfolio trade when two and more instruments are involved. This approach would be consistent with the ESMA Discussion Paper published in May 2014, in </w:t>
      </w:r>
      <w:r>
        <w:lastRenderedPageBreak/>
        <w:t>which a portfolio trade was described as “</w:t>
      </w:r>
      <w:r w:rsidRPr="00C84B2B">
        <w:rPr>
          <w:i/>
        </w:rPr>
        <w:t>a transaction in more than one financial instrument</w:t>
      </w:r>
      <w:r>
        <w:t>”.  In practice, firms may receive requests from clients to transact fewer than ten transactions as a single lot and it would be impractical to bring those trades within the scope of pre-trade transparency, particularly when some of the financial instruments in the request are not liquid.</w:t>
      </w:r>
    </w:p>
    <w:permEnd w:id="713244133"/>
    <w:p w:rsidR="00577C33" w:rsidRDefault="00577C33" w:rsidP="00EC2C93">
      <w:pPr>
        <w:keepNext/>
      </w:pPr>
      <w:r>
        <w:t>&lt;ESMA_QUESTION_CP_MIFID_48&gt;</w:t>
      </w:r>
    </w:p>
    <w:p w:rsidR="00577C33" w:rsidRDefault="00577C33" w:rsidP="0006528D">
      <w:pPr>
        <w:pStyle w:val="CPQuestions"/>
      </w:pPr>
      <w:r>
        <w:t xml:space="preserve">Do you agree with the proposed list of information that trading venues and investment firms shall made public? Please provide reasons for your answers. </w:t>
      </w:r>
    </w:p>
    <w:p w:rsidR="00577C33" w:rsidRDefault="00577C33" w:rsidP="00EC2C93">
      <w:pPr>
        <w:keepNext/>
      </w:pPr>
      <w:r>
        <w:t>&lt;ESMA_QUESTION_CP_MIFID_49&gt;</w:t>
      </w:r>
    </w:p>
    <w:p w:rsidR="00577C33" w:rsidRDefault="00577C33" w:rsidP="00EC2C93">
      <w:pPr>
        <w:keepNext/>
      </w:pPr>
      <w:permStart w:id="360325786" w:edGrp="everyone"/>
      <w:r>
        <w:t>TYPE YOUR TEXT HERE</w:t>
      </w:r>
    </w:p>
    <w:permEnd w:id="360325786"/>
    <w:p w:rsidR="00577C33" w:rsidRDefault="00577C33" w:rsidP="00EC2C93">
      <w:pPr>
        <w:keepNext/>
      </w:pPr>
      <w:r>
        <w:t>&lt;ESMA_QUESTION_CP_MIFID_49&gt;</w:t>
      </w:r>
    </w:p>
    <w:p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rsidR="00577C33" w:rsidRDefault="00577C33" w:rsidP="00EC2C93">
      <w:pPr>
        <w:keepNext/>
      </w:pPr>
      <w:r>
        <w:t>&lt;ESMA_QUESTION_CP_MIFID_50&gt;</w:t>
      </w:r>
    </w:p>
    <w:p w:rsidR="00577C33" w:rsidRDefault="00577C33" w:rsidP="00EC2C93">
      <w:pPr>
        <w:keepNext/>
      </w:pPr>
      <w:permStart w:id="1894591540" w:edGrp="everyone"/>
      <w:r>
        <w:t>TYPE YOUR TEXT HERE</w:t>
      </w:r>
    </w:p>
    <w:permEnd w:id="1894591540"/>
    <w:p w:rsidR="00577C33" w:rsidRDefault="00577C33" w:rsidP="00EC2C93">
      <w:pPr>
        <w:keepNext/>
      </w:pPr>
      <w:r>
        <w:t>&lt;ESMA_QUESTION_CP_MIFID_50&gt;</w:t>
      </w:r>
    </w:p>
    <w:p w:rsidR="00577C33" w:rsidRDefault="00577C33" w:rsidP="0006528D">
      <w:pPr>
        <w:pStyle w:val="CPQuestions"/>
      </w:pPr>
      <w:r>
        <w:t>Do you agree with the proposed list of flags that trading venues and investment firms shall made public? Please provide reasons for your answers.</w:t>
      </w:r>
    </w:p>
    <w:p w:rsidR="00577C33" w:rsidRDefault="00577C33" w:rsidP="00EC2C93">
      <w:pPr>
        <w:keepNext/>
      </w:pPr>
      <w:r>
        <w:t>&lt;ESMA_QUESTION_CP_MIFID_51&gt;</w:t>
      </w:r>
    </w:p>
    <w:p w:rsidR="00577C33" w:rsidRDefault="00577C33" w:rsidP="00EC2C93">
      <w:pPr>
        <w:keepNext/>
      </w:pPr>
      <w:permStart w:id="472612282" w:edGrp="everyone"/>
      <w:r>
        <w:t>TYPE YOUR TEXT HERE</w:t>
      </w:r>
    </w:p>
    <w:permEnd w:id="472612282"/>
    <w:p w:rsidR="00577C33" w:rsidRDefault="00577C33" w:rsidP="00EC2C93">
      <w:pPr>
        <w:keepNext/>
      </w:pPr>
      <w:r>
        <w:t>&lt;ESMA_QUESTION_CP_MIFID_51&gt;</w:t>
      </w:r>
    </w:p>
    <w:p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rsidR="00577C33" w:rsidRDefault="00577C33" w:rsidP="00EC2C93">
      <w:pPr>
        <w:keepNext/>
      </w:pPr>
      <w:r>
        <w:t>&lt;ESMA_QUESTION_CP_MIFID_52&gt;</w:t>
      </w:r>
    </w:p>
    <w:p w:rsidR="00577C33" w:rsidRDefault="00577C33" w:rsidP="00EC2C93">
      <w:pPr>
        <w:keepNext/>
      </w:pPr>
      <w:permStart w:id="273761334" w:edGrp="everyone"/>
      <w:r>
        <w:t>TYPE YOUR TEXT HERE</w:t>
      </w:r>
    </w:p>
    <w:permEnd w:id="273761334"/>
    <w:p w:rsidR="00577C33" w:rsidRDefault="00577C33" w:rsidP="00EC2C93">
      <w:pPr>
        <w:keepNext/>
      </w:pPr>
      <w:r>
        <w:t>&lt;ESMA_QUESTION_CP_MIFID_52&gt;</w:t>
      </w:r>
    </w:p>
    <w:p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rsidR="00577C33" w:rsidRDefault="00577C33" w:rsidP="00EC2C93">
      <w:pPr>
        <w:keepNext/>
      </w:pPr>
      <w:r>
        <w:lastRenderedPageBreak/>
        <w:t>&lt;ESMA_QUESTION_CP_MIFID_53&gt;</w:t>
      </w:r>
    </w:p>
    <w:p w:rsidR="00577C33" w:rsidRDefault="00C84B2B" w:rsidP="00EC2C93">
      <w:pPr>
        <w:keepNext/>
      </w:pPr>
      <w:permStart w:id="546116656" w:edGrp="everyone"/>
      <w:r w:rsidRPr="00C84B2B">
        <w:t>Yes, we agree in principal that securities financing transactions and other types of transactions subject to conditions other than the current market valuation of the financial instrument should be exempt from the post-trade transparency requirements under Article 20.  However, we believe that the proposed exemption for transfers of financial instruments as collateral should extend to both segregated and unsegregated collateral.  Restricting the scope of the carve-out to segregated collateral which would create practical difficulties for collateralised operations as currently practiced, in effect outlawing a large number of operations, without any benefit for clients. With this in mind, we would recommend the removal of the word “segregated” from the relevant provision in the draft RTS.</w:t>
      </w:r>
    </w:p>
    <w:permEnd w:id="546116656"/>
    <w:p w:rsidR="00577C33" w:rsidRDefault="00577C33" w:rsidP="00EC2C93">
      <w:pPr>
        <w:keepNext/>
      </w:pPr>
      <w:r>
        <w:t>&lt;ESMA_QUESTION_CP_MIFID_53&gt;</w:t>
      </w:r>
    </w:p>
    <w:p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rsidR="00577C33" w:rsidRDefault="00577C33" w:rsidP="00EC2C93">
      <w:pPr>
        <w:keepNext/>
      </w:pPr>
      <w:r>
        <w:t>&lt;ESMA_QUESTION_CP_MIFID_54&gt;</w:t>
      </w:r>
    </w:p>
    <w:p w:rsidR="00C84B2B" w:rsidRDefault="00C84B2B" w:rsidP="00EC2C93">
      <w:pPr>
        <w:keepNext/>
      </w:pPr>
      <w:permStart w:id="1771965349" w:edGrp="everyone"/>
      <w:r w:rsidRPr="00C84B2B">
        <w:t>We believe that the proposed classes and thresholds may require further work and, in this regard, we support the proposals put forward by AFME to ensure a more appropriately calibrated regime of deferred publication.  In our view, it is imperative to ensure that for all equity and equity-like products, the investment firm taking risk in trading with the client has the opportunity to trade or hedge the resultant position in the market in full by the time that deferred publication is required, in order to avoid third party traders taking advantage of the large in scale transaction and trading against it.  A failure to ensure this would risk unduly prejudicing clients’ ability to obtain a competitive quotation from firms for the sales of large blocks of instruments and would reduce the quality of execution that those clients might otherwise obtain.</w:t>
      </w:r>
    </w:p>
    <w:permEnd w:id="1771965349"/>
    <w:p w:rsidR="00577C33" w:rsidRDefault="00577C33" w:rsidP="00EC2C93">
      <w:pPr>
        <w:keepNext/>
      </w:pPr>
      <w:r>
        <w:t>&lt;ESMA_QUESTION_CP_MIFID_54&gt;</w:t>
      </w:r>
    </w:p>
    <w:p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rsidR="00577C33" w:rsidRDefault="00577C33" w:rsidP="00EC2C93">
      <w:pPr>
        <w:keepNext/>
      </w:pPr>
      <w:r>
        <w:t>&lt;ESMA_QUESTION_CP_MIFID_55&gt;</w:t>
      </w:r>
    </w:p>
    <w:p w:rsidR="00577C33" w:rsidRDefault="00577C33" w:rsidP="00EC2C93">
      <w:pPr>
        <w:keepNext/>
      </w:pPr>
      <w:permStart w:id="955454362" w:edGrp="everyone"/>
      <w:r>
        <w:t>TYPE YOUR TEXT HERE</w:t>
      </w:r>
    </w:p>
    <w:permEnd w:id="955454362"/>
    <w:p w:rsidR="00577C33" w:rsidRDefault="00577C33" w:rsidP="00EC2C93">
      <w:pPr>
        <w:keepNext/>
      </w:pPr>
      <w:r>
        <w:t>&lt;ESMA_QUESTION_CP_MIFID_55&gt;</w:t>
      </w:r>
    </w:p>
    <w:p w:rsidR="00577C33" w:rsidRDefault="00577C33" w:rsidP="0006528D">
      <w:pPr>
        <w:pStyle w:val="CPQuestions"/>
      </w:pPr>
      <w:r>
        <w:t>Do you agree with the proposed classes and thresholds for large in scale transactions in certificates? Please provide reasons for your answers</w:t>
      </w:r>
    </w:p>
    <w:p w:rsidR="00577C33" w:rsidRDefault="00577C33" w:rsidP="00EC2C93">
      <w:pPr>
        <w:keepNext/>
      </w:pPr>
      <w:r>
        <w:t>&lt;ESMA_QUESTION_CP_MIFID_56&gt;</w:t>
      </w:r>
    </w:p>
    <w:p w:rsidR="00577C33" w:rsidRDefault="00577C33" w:rsidP="00EC2C93">
      <w:pPr>
        <w:keepNext/>
      </w:pPr>
      <w:permStart w:id="2135846982" w:edGrp="everyone"/>
      <w:r>
        <w:t>TYPE YOUR TEXT HERE</w:t>
      </w:r>
    </w:p>
    <w:permEnd w:id="2135846982"/>
    <w:p w:rsidR="00577C33" w:rsidRDefault="00577C33" w:rsidP="00EC2C93">
      <w:pPr>
        <w:keepNext/>
      </w:pPr>
      <w:r>
        <w:t>&lt;ESMA_QUESTION_CP_MIFID_56&gt;</w:t>
      </w:r>
    </w:p>
    <w:p w:rsidR="00577C33" w:rsidRDefault="00577C33" w:rsidP="0006528D">
      <w:pPr>
        <w:pStyle w:val="CPQuestions"/>
        <w:rPr>
          <w:rFonts w:eastAsia="Calibri"/>
        </w:rPr>
      </w:pPr>
      <w:r>
        <w:rPr>
          <w:rFonts w:eastAsia="Calibri"/>
        </w:rPr>
        <w:t>Do you agree with ESMA’s proposal for the definition of a liquid market? Please provide an answer for SFPs and for each of type of bonds identified (European Sovereign Bonds, Non-European Sovereign Bonds, Other European Public Bonds, Financial Convertible Bonds, Non-Financial Convertible Bonds, Covered Bonds, Senior Corporate Bonds-Financial, Senior Corporate Bonds Non-Financial, Subordinated Corporate Bonds-Financial, Subordinated Corporate Bonds Non-Financial) addressing the following points:</w:t>
      </w:r>
    </w:p>
    <w:p w:rsidR="00577C33" w:rsidRDefault="00577C33" w:rsidP="00940EFD">
      <w:pPr>
        <w:pStyle w:val="CPQuest2"/>
      </w:pPr>
      <w:r>
        <w:lastRenderedPageBreak/>
        <w:t xml:space="preserve">Would you use different qualitative criteria to define the sub-classes with respect to those selected (i.e. bond type, debt seniority, issuer sub-type and issuance size)? </w:t>
      </w:r>
    </w:p>
    <w:p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rsidR="00577C33" w:rsidRDefault="00577C33" w:rsidP="00940EFD">
      <w:pPr>
        <w:pStyle w:val="CPQuest2"/>
      </w:pPr>
      <w:r>
        <w:t>Would you define classes declared as liquid in ESMA’s proposal as illiquid (or viceversa)? Please provide reasons for your answer.</w:t>
      </w:r>
    </w:p>
    <w:p w:rsidR="00577C33" w:rsidRDefault="00577C33" w:rsidP="00EC2C93">
      <w:pPr>
        <w:keepNext/>
      </w:pPr>
      <w:r>
        <w:t>&lt;ESMA_QUESTION_CP_MIFID_57&gt;</w:t>
      </w:r>
    </w:p>
    <w:p w:rsidR="00D75120" w:rsidRDefault="00D75120" w:rsidP="00791F5E">
      <w:pPr>
        <w:keepNext/>
      </w:pPr>
      <w:permStart w:id="1950685027" w:edGrp="everyone"/>
      <w:r w:rsidRPr="00D75120">
        <w:t xml:space="preserve">We </w:t>
      </w:r>
      <w:r>
        <w:t>support</w:t>
      </w:r>
      <w:r w:rsidRPr="00D75120">
        <w:t xml:space="preserve"> AFME’s comments in response to the consultation that IBIA would be a more appropriate framework for liquidity calibration for bonds rather than the COFIA approach, along with their more detailed comments on how an IBIA approach to transparency </w:t>
      </w:r>
      <w:r>
        <w:t>for bonds</w:t>
      </w:r>
      <w:r w:rsidRPr="00D75120">
        <w:t xml:space="preserve"> would work in practice. In particular, the fact that COFIA would produce a very high rate of “false positives” of illiquid instruments categorised as liquid means that it goes beyond the level 1 text of only capturing as liquid those products for which there is true liquidity, i.e. a ready and willing market of both buyers and sellers.  In our view, ESMA should not underestimate the potential negative market consequences of requiring effectively illiquid products to be made real-time transparent, both in terms of the implementation challenges that this would create as well as the real risk that it would lead to defensive pricing.  With these considerations in mind, we would encourage ESMA to follow the IBIA methodology for bonds rather than the COFIA approach</w:t>
      </w:r>
      <w:r>
        <w:t>.</w:t>
      </w:r>
    </w:p>
    <w:p w:rsidR="00D75120" w:rsidRDefault="00D75120" w:rsidP="00791F5E">
      <w:pPr>
        <w:keepNext/>
      </w:pPr>
    </w:p>
    <w:p w:rsidR="00791F5E" w:rsidRDefault="00D75120" w:rsidP="00791F5E">
      <w:pPr>
        <w:keepNext/>
      </w:pPr>
      <w:r>
        <w:t xml:space="preserve">In the event that the COFIA approach is chosen, </w:t>
      </w:r>
      <w:r w:rsidR="00791F5E">
        <w:t xml:space="preserve">it must </w:t>
      </w:r>
      <w:r>
        <w:t xml:space="preserve">in our view </w:t>
      </w:r>
      <w:r w:rsidR="00791F5E">
        <w:t xml:space="preserve">be mitigated by making the liquidity test </w:t>
      </w:r>
      <w:r>
        <w:t>stricter</w:t>
      </w:r>
      <w:r w:rsidR="00791F5E">
        <w:t xml:space="preserve"> than what is currently proposed.</w:t>
      </w:r>
      <w:r>
        <w:t xml:space="preserve">  </w:t>
      </w:r>
      <w:r w:rsidR="00791F5E">
        <w:t>In particular, because an illiquid bond classified as liquid will become even less liquid than it currently is. It will (a) generally be subject to pre-trade transparency obligations up to the LIS or SSTI and (b) have to be disclosed within 15 minutes after execution. As a result market makers (who create the liquidity of most bonds, in particular the illiquid ones) will be less willing to take risks on illiquid bonds as they are not sure about the cost/time of hedging when their competitors know that a large position has been created in one direction or the other. The outcome is a mix of increased costs (to compensate for increased hedging costs), lower sizes traded (as a result of the uncertainty) and certain market makers stopping their activity.</w:t>
      </w:r>
    </w:p>
    <w:p w:rsidR="00791F5E" w:rsidRDefault="00791F5E" w:rsidP="00791F5E">
      <w:pPr>
        <w:keepNext/>
      </w:pPr>
    </w:p>
    <w:p w:rsidR="00791F5E" w:rsidRDefault="00791F5E" w:rsidP="00791F5E">
      <w:pPr>
        <w:keepNext/>
      </w:pPr>
      <w:r>
        <w:t xml:space="preserve">Moreover, a key feature of bonds - as pointed in earlier documents from the ESMA - is that </w:t>
      </w:r>
      <w:r w:rsidR="0038650C">
        <w:t>their</w:t>
      </w:r>
      <w:r>
        <w:t xml:space="preserve"> liquidity changes a lot over </w:t>
      </w:r>
      <w:r w:rsidR="0038650C">
        <w:t>their</w:t>
      </w:r>
      <w:r>
        <w:t xml:space="preserve"> life cycle. As a result, it is likely that a bond classified in a liquid class will be wrongly classified for a large part of its life. Insufficient protection of market makers will magnify the illiquidity in periods where there is less trading already. Market makers are protected for large sizes (above the LIS or SSTI), but the thresholds are often too high to offer sufficient protection and mitigate the negative effect on liquidity described above.</w:t>
      </w:r>
    </w:p>
    <w:p w:rsidR="00791F5E" w:rsidRDefault="00791F5E" w:rsidP="00791F5E">
      <w:pPr>
        <w:keepNext/>
      </w:pPr>
    </w:p>
    <w:p w:rsidR="00791F5E" w:rsidRDefault="00D75120" w:rsidP="00791F5E">
      <w:pPr>
        <w:keepNext/>
      </w:pPr>
      <w:r>
        <w:t>As ESMA has noted,</w:t>
      </w:r>
      <w:r w:rsidR="00791F5E">
        <w:t xml:space="preserve"> </w:t>
      </w:r>
      <w:r>
        <w:t xml:space="preserve">defining classes for liquidity based on </w:t>
      </w:r>
      <w:r w:rsidR="00791F5E">
        <w:t>minimum issuance size</w:t>
      </w:r>
      <w:r>
        <w:t xml:space="preserve"> is relatively simple to implement</w:t>
      </w:r>
      <w:r w:rsidR="00791F5E">
        <w:t xml:space="preserve">. However, this contributes to a very high number of bonds wrongly classified as shown in table 5 of the CP. For example, for European Sovereign bonds, 498 bonds from 865 are wrongly classified (58%). This percentage is very high on other classes as well, ranging from 40% for convertible bonds to 67% for senior corporate </w:t>
      </w:r>
      <w:r w:rsidR="00791F5E">
        <w:lastRenderedPageBreak/>
        <w:t>bonds financials). This shows that the liquid classes are too broadly defined. A potential solution would be to increase the issuance size thresholds so that the number of wrongly classified bonds diminishes to an acceptable level (e.g. 10%)</w:t>
      </w:r>
      <w:r>
        <w:t>.</w:t>
      </w:r>
    </w:p>
    <w:p w:rsidR="00791F5E" w:rsidRDefault="00791F5E" w:rsidP="00791F5E">
      <w:pPr>
        <w:keepNext/>
      </w:pPr>
    </w:p>
    <w:p w:rsidR="00577C33" w:rsidRDefault="00D75120" w:rsidP="00791F5E">
      <w:pPr>
        <w:keepNext/>
      </w:pPr>
      <w:r>
        <w:t>However, this</w:t>
      </w:r>
      <w:r w:rsidR="00791F5E">
        <w:t xml:space="preserve"> adjustment </w:t>
      </w:r>
      <w:r>
        <w:t xml:space="preserve">alone would not in our view </w:t>
      </w:r>
      <w:r w:rsidR="00791F5E">
        <w:t>be sufficient to mitigate the drawback of the COFIA approach and preserve liquidity created by the market makers while increasing transparency. It needs to be accompanied by a recalibration of the large-size thresholds (LIS and SSTI) which need to be reduced significantly to preserve the liquidity while allowing increased transparency (see answer to Q77)</w:t>
      </w:r>
    </w:p>
    <w:permEnd w:id="1950685027"/>
    <w:p w:rsidR="00577C33" w:rsidRDefault="00577C33" w:rsidP="00EC2C93">
      <w:pPr>
        <w:keepNext/>
      </w:pPr>
      <w:r>
        <w:t>&lt;ESMA_QUESTION_CP_MIFID_57&gt;</w:t>
      </w:r>
    </w:p>
    <w:p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rsidR="00577C33" w:rsidRDefault="00577C33" w:rsidP="00EC2C93">
      <w:pPr>
        <w:keepNext/>
        <w:rPr>
          <w:rFonts w:eastAsiaTheme="minorHAnsi"/>
        </w:rPr>
      </w:pPr>
      <w:r>
        <w:t>&lt;ESMA_QUESTION_CP_MIFID_58&gt;</w:t>
      </w:r>
    </w:p>
    <w:p w:rsidR="00791F5E" w:rsidRDefault="00791F5E" w:rsidP="00791F5E">
      <w:pPr>
        <w:keepNext/>
      </w:pPr>
      <w:permStart w:id="1010714179" w:edGrp="everyone"/>
      <w:r>
        <w:t>We understand that bonds with a structured coupon (e.g. interest linked notes) are included under bonds (see taxonomy of bonds in Discussion Paper p133). However, it would be helpful for ESMA to clarify the definition further and explicitly state that it includes straight bonds, zeros, discounted papers, strips, floating rate notes and structured notes.</w:t>
      </w:r>
    </w:p>
    <w:p w:rsidR="00791F5E" w:rsidRDefault="00791F5E" w:rsidP="00791F5E">
      <w:pPr>
        <w:keepNext/>
      </w:pPr>
    </w:p>
    <w:p w:rsidR="00577C33" w:rsidRDefault="00791F5E" w:rsidP="00791F5E">
      <w:pPr>
        <w:keepNext/>
      </w:pPr>
      <w:r>
        <w:t xml:space="preserve">To avoid potential classification issues with securitized derivatives, we recommend </w:t>
      </w:r>
      <w:proofErr w:type="gramStart"/>
      <w:r>
        <w:t>to remove</w:t>
      </w:r>
      <w:proofErr w:type="gramEnd"/>
      <w:r>
        <w:t xml:space="preserve"> the classes “exchange-traded notes” and “structured medium-term notes” (see further our commentary on Question 59 below).</w:t>
      </w:r>
    </w:p>
    <w:permEnd w:id="1010714179"/>
    <w:p w:rsidR="00577C33" w:rsidRDefault="00577C33" w:rsidP="00EC2C93">
      <w:pPr>
        <w:keepNext/>
      </w:pPr>
      <w:r>
        <w:t>&lt;ESMA_QUESTION_CP_MIFID_58&gt;</w:t>
      </w:r>
    </w:p>
    <w:p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daily volume and number of trades per day) but different thresholds in order to define a sub-class as liquid?</w:t>
      </w:r>
    </w:p>
    <w:p w:rsidR="00577C33" w:rsidRDefault="00577C33" w:rsidP="00940EFD">
      <w:pPr>
        <w:pStyle w:val="CPQuest2"/>
      </w:pPr>
      <w:r>
        <w:t>Would you qualify certain sub-classes as illiquid? Please provide reasons for your answer.</w:t>
      </w:r>
    </w:p>
    <w:p w:rsidR="00577C33" w:rsidRDefault="00577C33" w:rsidP="00EC2C93">
      <w:pPr>
        <w:keepNext/>
      </w:pPr>
      <w:r>
        <w:lastRenderedPageBreak/>
        <w:t>&lt;ESMA_QUESTION_CP_MIFID_59&gt;</w:t>
      </w:r>
    </w:p>
    <w:p w:rsidR="00C84B2B" w:rsidRDefault="00C84B2B" w:rsidP="00C84B2B">
      <w:pPr>
        <w:keepNext/>
      </w:pPr>
      <w:permStart w:id="1443251473" w:edGrp="everyone"/>
      <w:r>
        <w:t>We would be in favour of amendments to ESMA’s proposal for defining a liquid market for securitised derivatives and are concerned that ESMA’s conclusion in paragraph 64 that “</w:t>
      </w:r>
      <w:r w:rsidRPr="00C84B2B">
        <w:rPr>
          <w:i/>
        </w:rPr>
        <w:t>all securitised derivatives should be qualified as liquid</w:t>
      </w:r>
      <w:r>
        <w:t>” is inaccurate, due to the restricted data sample analysed for the purposes of the Consultation.  In particular, by relying wholly on data provided by trading venues (paragraph 59 of the Consultation), we are concerned that ESMA does not have a representative sample of the securitised derivatives market as a whole</w:t>
      </w:r>
      <w:r w:rsidR="00010956">
        <w:t>, particularly due to the fact that the data does not cover</w:t>
      </w:r>
      <w:r>
        <w:t xml:space="preserve"> the </w:t>
      </w:r>
      <w:r w:rsidR="00010956">
        <w:t xml:space="preserve">significant </w:t>
      </w:r>
      <w:r>
        <w:t xml:space="preserve">non-listed / traded market for securitised derivatives.  </w:t>
      </w:r>
      <w:r w:rsidR="00010956">
        <w:t>This may be</w:t>
      </w:r>
      <w:r>
        <w:t xml:space="preserve"> illustrated by</w:t>
      </w:r>
      <w:r w:rsidR="00010956">
        <w:t xml:space="preserve"> </w:t>
      </w:r>
      <w:r>
        <w:t xml:space="preserve">the </w:t>
      </w:r>
      <w:r w:rsidR="00010956">
        <w:t>fact that</w:t>
      </w:r>
      <w:r w:rsidR="00D75120">
        <w:t xml:space="preserve"> </w:t>
      </w:r>
      <w:r>
        <w:t xml:space="preserve">exotic covered warrants, exchange-traded commodities, exchange trades notes, negotiable rights, structured medium term notes and other warrants collectively represent only 0.3% of the sampled data set.  We believe that, had the sample included non-listed / traded products as well, this proportion would have been significantly higher. </w:t>
      </w:r>
    </w:p>
    <w:p w:rsidR="00C84B2B" w:rsidRDefault="00C84B2B" w:rsidP="00C84B2B">
      <w:pPr>
        <w:keepNext/>
      </w:pPr>
    </w:p>
    <w:p w:rsidR="00010956" w:rsidRDefault="00C84B2B" w:rsidP="00C84B2B">
      <w:pPr>
        <w:keepNext/>
      </w:pPr>
      <w:r>
        <w:t>In our view, whether there is true liquidity in non-listed securitised derivatives needs to be assessed with reference to appropriate criteria, including both the frequency of transactions executed in the market (with an appropriate daily minimum) and also the average daily turnover (ADT), in line with ESMA’s proposals for OTC traded fixed income products, but with appropriate calibration to reflect the differing characteristics of the instruments.  In addition to this, we believe that that further conditions may need to be specified in order to ensure that any on-venue tra</w:t>
      </w:r>
      <w:r w:rsidR="00010956">
        <w:t xml:space="preserve">ded products are truly liquid. </w:t>
      </w:r>
    </w:p>
    <w:p w:rsidR="00010956" w:rsidRDefault="00010956" w:rsidP="00C84B2B">
      <w:pPr>
        <w:keepNext/>
      </w:pPr>
    </w:p>
    <w:p w:rsidR="00577C33" w:rsidRDefault="00C84B2B" w:rsidP="00C84B2B">
      <w:pPr>
        <w:keepNext/>
      </w:pPr>
      <w:r>
        <w:t xml:space="preserve">We believe that it would not be factually correct to conclude that a </w:t>
      </w:r>
      <w:r w:rsidR="00010956">
        <w:t xml:space="preserve">securitised derivative </w:t>
      </w:r>
      <w:r>
        <w:t>product is liquid where there is only one active market-maker in the relevant market; with this in mind, we would also advocate setting a higher minimum number of active market makers (at least two) before on on-venue traded instrument can be considered liquid.</w:t>
      </w:r>
    </w:p>
    <w:permEnd w:id="1443251473"/>
    <w:p w:rsidR="00577C33" w:rsidRDefault="00577C33" w:rsidP="00EC2C93">
      <w:pPr>
        <w:keepNext/>
      </w:pPr>
      <w:r>
        <w:t>&lt;ESMA_QUESTION_CP_MIFID_59&gt;</w:t>
      </w:r>
    </w:p>
    <w:p w:rsidR="00577C33" w:rsidRDefault="00577C33" w:rsidP="0006528D">
      <w:pPr>
        <w:pStyle w:val="CPQuestions"/>
      </w:pPr>
      <w:r>
        <w:t>Do you agree with the definition of securitised derivatives provided in ESMA’s proposal (please refer to Annex III of the RTS)? Please provide reasons for your answer.</w:t>
      </w:r>
    </w:p>
    <w:p w:rsidR="00577C33" w:rsidRDefault="00577C33" w:rsidP="00EC2C93">
      <w:pPr>
        <w:keepNext/>
      </w:pPr>
      <w:r>
        <w:t>&lt;ESMA_QUESTION_CP_MIFID_60&gt;</w:t>
      </w:r>
    </w:p>
    <w:p w:rsidR="00577C33" w:rsidRDefault="00577C33" w:rsidP="00EC2C93">
      <w:pPr>
        <w:keepNext/>
      </w:pPr>
      <w:permStart w:id="1909676374" w:edGrp="everyone"/>
      <w:r>
        <w:t>TYPE YOUR TEXT HERE</w:t>
      </w:r>
    </w:p>
    <w:permEnd w:id="1909676374"/>
    <w:p w:rsidR="00577C33" w:rsidRDefault="00577C33" w:rsidP="00EC2C93">
      <w:pPr>
        <w:keepNext/>
      </w:pPr>
      <w:r>
        <w:t>&lt;ESMA_QUESTION_CP_MIFID_60&gt;</w:t>
      </w:r>
    </w:p>
    <w:p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rsidR="00577C33" w:rsidRDefault="00577C33" w:rsidP="00940EFD">
      <w:pPr>
        <w:pStyle w:val="CPQuest2"/>
      </w:pPr>
      <w:r>
        <w:t>Would you use different criteria to define the sub-classes (e.g. currency, tenor, etc.)?</w:t>
      </w:r>
    </w:p>
    <w:p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w:t>
      </w:r>
      <w:r>
        <w:lastRenderedPageBreak/>
        <w:t xml:space="preserve">as a range as in ESMA’s preferred option or taking into account broken dates. In the latter case please also provide suggestions regarding what should be set as the non-broken dates)? </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&lt;ESMA_QUESTION_CP_MIFID_61&gt;</w:t>
      </w:r>
    </w:p>
    <w:p w:rsidR="00791F5E" w:rsidRDefault="00791F5E" w:rsidP="00791F5E">
      <w:pPr>
        <w:keepNext/>
      </w:pPr>
      <w:permStart w:id="635009046" w:edGrp="everyone"/>
      <w:r>
        <w:t xml:space="preserve">In our view, the classes used for </w:t>
      </w:r>
      <w:proofErr w:type="spellStart"/>
      <w:r>
        <w:t>swaptions</w:t>
      </w:r>
      <w:proofErr w:type="spellEnd"/>
      <w:r>
        <w:t xml:space="preserve"> are not granular enough (only split by currency) and need to be brought in line with the taxonomy of options and swaps. We recommend </w:t>
      </w:r>
      <w:proofErr w:type="gramStart"/>
      <w:r>
        <w:t>to include</w:t>
      </w:r>
      <w:proofErr w:type="gramEnd"/>
      <w:r>
        <w:t xml:space="preserve"> the maturity of the option and the maturity of the swap as further criteria for defining a class.</w:t>
      </w:r>
    </w:p>
    <w:p w:rsidR="00791F5E" w:rsidRDefault="00791F5E" w:rsidP="00791F5E">
      <w:pPr>
        <w:keepNext/>
      </w:pPr>
    </w:p>
    <w:p w:rsidR="00791F5E" w:rsidRDefault="00791F5E" w:rsidP="00791F5E">
      <w:pPr>
        <w:keepNext/>
      </w:pPr>
      <w:r>
        <w:t xml:space="preserve">Similarly, the classes for inflation swaps (only split by currency) are not granular enough to reflect the diversity of trading depending on the index considered. We recommend </w:t>
      </w:r>
      <w:proofErr w:type="gramStart"/>
      <w:r>
        <w:t>to include</w:t>
      </w:r>
      <w:proofErr w:type="gramEnd"/>
      <w:r>
        <w:t xml:space="preserve"> the index as a further criteria for the inflation-linked swaps in Euro (currently considered as liquid) and conduct another analysis.</w:t>
      </w:r>
    </w:p>
    <w:p w:rsidR="00791F5E" w:rsidRDefault="00791F5E" w:rsidP="00791F5E">
      <w:pPr>
        <w:keepNext/>
      </w:pPr>
    </w:p>
    <w:p w:rsidR="00791F5E" w:rsidRDefault="00791F5E" w:rsidP="00791F5E">
      <w:pPr>
        <w:keepNext/>
      </w:pPr>
      <w:r>
        <w:t>In the second step of the analysis, we disagree with the use of an “average number of trades per day” (calculated on 3 months of data). We would expect to continue to use the “number of days traded” as it is a more precise indication of liquidity. Also, this would be more consistent with the first step of the analysis and with the approach on bonds. Also we would recommend to set the threshold at 80% of the available trading days in the period like in the 1st step of the analysis (52 from 65 trading days in the 3 months) and like for bonds (200 days in a year).</w:t>
      </w:r>
    </w:p>
    <w:p w:rsidR="00791F5E" w:rsidRDefault="00791F5E" w:rsidP="00791F5E">
      <w:pPr>
        <w:keepNext/>
      </w:pPr>
    </w:p>
    <w:p w:rsidR="00791F5E" w:rsidRDefault="00791F5E" w:rsidP="00791F5E">
      <w:pPr>
        <w:keepNext/>
      </w:pPr>
      <w:r>
        <w:t>Regarding the use of tenors as a criteria for defining classes, we prefer the option 2 limiting the class to bonds with a specific tenor +-5days (rather than the option 1 where all bonds within a time bucket are grouped in one class, e.g. 1y+1d until 2y falling into the bucket 2y). This would facilitate regulatory convergence with the US where MAT products are defined in a similar way (MAT swaps are limited to tenors of 2, 3, 4, 5, 6, 7, 10, 12, 15, 20 and 30 years).</w:t>
      </w:r>
    </w:p>
    <w:p w:rsidR="00791F5E" w:rsidRDefault="00791F5E" w:rsidP="00791F5E">
      <w:pPr>
        <w:keepNext/>
      </w:pPr>
    </w:p>
    <w:p w:rsidR="00577C33" w:rsidRDefault="00791F5E" w:rsidP="00791F5E">
      <w:pPr>
        <w:keepNext/>
      </w:pPr>
      <w:r>
        <w:t>Finally, these adjustments will probably not be sufficient to mitigate the drawback of the COFIA approach. It needs to be accompanied by a recalibration of the large-size thresholds (LIS and SSTI) which need to be reduced significantly to preserve the liquidity while allowing increased transparency (see generally our answer to Q77 below)</w:t>
      </w:r>
    </w:p>
    <w:permEnd w:id="635009046"/>
    <w:p w:rsidR="00577C33" w:rsidRDefault="00577C33" w:rsidP="00EC2C93">
      <w:pPr>
        <w:keepNext/>
      </w:pPr>
      <w:r>
        <w:t>&lt;ESMA_QUESTION_CP_MIFID_61&gt;</w:t>
      </w:r>
    </w:p>
    <w:p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rsidR="00577C33" w:rsidRDefault="00577C33" w:rsidP="00EC2C93">
      <w:pPr>
        <w:keepNext/>
      </w:pPr>
      <w:r>
        <w:t>&lt;ESMA_QUESTION_CP_MIFID_62&gt;</w:t>
      </w:r>
    </w:p>
    <w:p w:rsidR="00577C33" w:rsidRDefault="00577C33" w:rsidP="00EC2C93">
      <w:pPr>
        <w:keepNext/>
      </w:pPr>
      <w:permStart w:id="1848648325" w:edGrp="everyone"/>
      <w:r>
        <w:t>TYPE YOUR TEXT HERE</w:t>
      </w:r>
    </w:p>
    <w:permEnd w:id="1848648325"/>
    <w:p w:rsidR="00577C33" w:rsidRDefault="00577C33" w:rsidP="00EC2C93">
      <w:pPr>
        <w:keepNext/>
      </w:pPr>
      <w:r>
        <w:t>&lt;ESMA_QUESTION_CP_MIFID_62&gt;</w:t>
      </w:r>
    </w:p>
    <w:p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rsidR="00577C33" w:rsidRDefault="00577C33" w:rsidP="00EC2C93">
      <w:pPr>
        <w:keepNext/>
      </w:pPr>
      <w:r>
        <w:lastRenderedPageBreak/>
        <w:t>&lt;ESMA_QUESTION_CP_MIFID_63&gt;</w:t>
      </w:r>
    </w:p>
    <w:p w:rsidR="00577C33" w:rsidRDefault="00C84B2B" w:rsidP="00EC2C93">
      <w:pPr>
        <w:keepNext/>
      </w:pPr>
      <w:permStart w:id="1300525749" w:edGrp="everyone"/>
      <w:r w:rsidRPr="00C84B2B">
        <w:t>At a high level, we believe that a modified version of Option 2 - basing liquidity on availability for trading on a trading venue – is the best proxy for liquidity for on-venue traded products; however, we believe that further conditions may need to be specified in addition to this in order to ensure that such products are truly liquid, e.g. by setting a minimum number of active market makers (e.g. at least two) before an on-venue traded instrument can be considered liquid.</w:t>
      </w:r>
      <w:r w:rsidR="00005825">
        <w:t xml:space="preserve"> In addition, it is imperative that </w:t>
      </w:r>
      <w:r w:rsidR="00005825" w:rsidRPr="00005825">
        <w:t>any determination based on data applicable to equity derivatives listed on trading venue should only apply to equity derivatives listed on trading venue</w:t>
      </w:r>
      <w:r w:rsidR="00005825">
        <w:t xml:space="preserve"> and not to OTC products. </w:t>
      </w:r>
      <w:r w:rsidR="00005825" w:rsidRPr="00005825">
        <w:t xml:space="preserve">OTC equity derivatives are different from listed equity </w:t>
      </w:r>
      <w:r w:rsidR="00005825">
        <w:t>derivatives insofar as</w:t>
      </w:r>
      <w:r w:rsidR="00005825" w:rsidRPr="00005825">
        <w:t xml:space="preserve"> they are not fungible, they are not </w:t>
      </w:r>
      <w:r w:rsidR="00005825">
        <w:t xml:space="preserve">(as things presently stand) </w:t>
      </w:r>
      <w:r w:rsidR="00005825" w:rsidRPr="00005825">
        <w:t>subject to central clearing and they are different in nature and in scope. Their economic and contractual terms differ widely</w:t>
      </w:r>
      <w:r w:rsidR="00005825">
        <w:t xml:space="preserve"> from listed equity derivatives and therefore a different methodology is required for determining liquidity of OTC products.</w:t>
      </w:r>
    </w:p>
    <w:p w:rsidR="00005825" w:rsidRDefault="00005825" w:rsidP="00EC2C93">
      <w:pPr>
        <w:keepNext/>
      </w:pPr>
    </w:p>
    <w:p w:rsidR="00CB332E" w:rsidRDefault="00CB332E" w:rsidP="00CB332E">
      <w:pPr>
        <w:keepNext/>
      </w:pPr>
      <w:r>
        <w:t xml:space="preserve">The need for modifications to Option 2 </w:t>
      </w:r>
      <w:r w:rsidR="00005825">
        <w:t xml:space="preserve">as it applies to listed derivatives </w:t>
      </w:r>
      <w:r>
        <w:t xml:space="preserve">is illustrated by the data set used by ESMA for the purposes of the consultation.  </w:t>
      </w:r>
      <w:r w:rsidR="00005825">
        <w:t>In particular:</w:t>
      </w:r>
    </w:p>
    <w:p w:rsidR="00CB332E" w:rsidRDefault="00005825" w:rsidP="00005825">
      <w:pPr>
        <w:pStyle w:val="ListParagraph"/>
      </w:pPr>
      <w:r>
        <w:t>In respect of futures,</w:t>
      </w:r>
      <w:r w:rsidR="00CB332E">
        <w:t xml:space="preserve"> ESMA</w:t>
      </w:r>
      <w:r>
        <w:t>’s</w:t>
      </w:r>
      <w:r w:rsidR="00CB332E">
        <w:t xml:space="preserve"> data shows that futures on stocks, basket, dividend index and other are not </w:t>
      </w:r>
      <w:r>
        <w:t>in fact liquid.</w:t>
      </w:r>
      <w:r w:rsidR="00CB332E">
        <w:t xml:space="preserve"> Only futures of ind</w:t>
      </w:r>
      <w:r>
        <w:t xml:space="preserve">ices could be qualified as liquid; </w:t>
      </w:r>
      <w:r w:rsidR="00CB332E">
        <w:t>however</w:t>
      </w:r>
      <w:r>
        <w:t>,</w:t>
      </w:r>
      <w:r w:rsidR="00CB332E">
        <w:t xml:space="preserve"> even for </w:t>
      </w:r>
      <w:r>
        <w:t>indices</w:t>
      </w:r>
      <w:r w:rsidR="00CB332E">
        <w:t xml:space="preserve"> the determination should be </w:t>
      </w:r>
      <w:r>
        <w:t>undertaken</w:t>
      </w:r>
      <w:r w:rsidR="00CB332E">
        <w:t xml:space="preserve"> with </w:t>
      </w:r>
      <w:r>
        <w:t>reference to additional parameters</w:t>
      </w:r>
      <w:r w:rsidR="00CB332E">
        <w:t xml:space="preserve"> as the volume can differ dramatically from one index to another. Volume can be concentrated on a very small number of indices.  ESMA data shows also that liquidity criteria cannot be supported for any contract which is not the “on-the-run” first listed expiry.</w:t>
      </w:r>
    </w:p>
    <w:p w:rsidR="00CB332E" w:rsidRDefault="00005825" w:rsidP="00005825">
      <w:pPr>
        <w:pStyle w:val="ListParagraph"/>
      </w:pPr>
      <w:r>
        <w:t xml:space="preserve">In respect of options, </w:t>
      </w:r>
      <w:r w:rsidR="00CB332E">
        <w:t>ESMA</w:t>
      </w:r>
      <w:r>
        <w:t>’s</w:t>
      </w:r>
      <w:r w:rsidR="00CB332E">
        <w:t xml:space="preserve"> data shows that options on basket, dividend</w:t>
      </w:r>
      <w:r>
        <w:t xml:space="preserve"> index, or other are not liquid.</w:t>
      </w:r>
      <w:r w:rsidR="00CB332E">
        <w:t xml:space="preserve"> Only options on single stocks or stock index can be classified </w:t>
      </w:r>
      <w:r>
        <w:t>undertaken</w:t>
      </w:r>
      <w:r w:rsidR="00CB332E">
        <w:t xml:space="preserve"> liquid. However even for </w:t>
      </w:r>
      <w:r>
        <w:t>indices</w:t>
      </w:r>
      <w:r w:rsidR="00CB332E">
        <w:t xml:space="preserve"> and single stocks the determination should be done with more details as the volume can differ dramatically from one index or stock to another. </w:t>
      </w:r>
      <w:r>
        <w:t>Again, v</w:t>
      </w:r>
      <w:r w:rsidR="00CB332E">
        <w:t>olume can be concentrated on a very smal</w:t>
      </w:r>
      <w:r>
        <w:t xml:space="preserve">l number of indices or stocks and </w:t>
      </w:r>
      <w:r w:rsidR="00CB332E">
        <w:t>ESMA</w:t>
      </w:r>
      <w:r>
        <w:t>’s</w:t>
      </w:r>
      <w:r w:rsidR="00CB332E">
        <w:t xml:space="preserve"> data shows also that liquidity criteria cannot be supported for any contract which is not the “on-the-run” first listed expiry.</w:t>
      </w:r>
    </w:p>
    <w:p w:rsidR="00005825" w:rsidRDefault="00005825" w:rsidP="00005825">
      <w:pPr>
        <w:keepNext/>
      </w:pPr>
    </w:p>
    <w:p w:rsidR="00005825" w:rsidRDefault="00005825" w:rsidP="00005825">
      <w:pPr>
        <w:keepNext/>
      </w:pPr>
      <w:r>
        <w:t>In our view, ESMA should develop an alternative proposal based on the evidence of the data, under which the following COFIA classes should be confirmed as being non-liquid:</w:t>
      </w:r>
    </w:p>
    <w:p w:rsidR="00005825" w:rsidRDefault="00005825" w:rsidP="00005825">
      <w:pPr>
        <w:pStyle w:val="ListParagraph"/>
        <w:numPr>
          <w:ilvl w:val="0"/>
          <w:numId w:val="42"/>
        </w:numPr>
      </w:pPr>
      <w:r>
        <w:t>Futures on Stocks.</w:t>
      </w:r>
    </w:p>
    <w:p w:rsidR="00005825" w:rsidRDefault="00005825" w:rsidP="00005825">
      <w:pPr>
        <w:pStyle w:val="ListParagraph"/>
        <w:numPr>
          <w:ilvl w:val="0"/>
          <w:numId w:val="42"/>
        </w:numPr>
      </w:pPr>
      <w:r>
        <w:t>Futures on Basket/Portfolio.</w:t>
      </w:r>
    </w:p>
    <w:p w:rsidR="00005825" w:rsidRDefault="00005825" w:rsidP="00005825">
      <w:pPr>
        <w:pStyle w:val="ListParagraph"/>
        <w:numPr>
          <w:ilvl w:val="0"/>
          <w:numId w:val="42"/>
        </w:numPr>
      </w:pPr>
      <w:r>
        <w:t>Futures on Dividend Index.</w:t>
      </w:r>
    </w:p>
    <w:p w:rsidR="00005825" w:rsidRDefault="00005825" w:rsidP="00005825">
      <w:pPr>
        <w:pStyle w:val="ListParagraph"/>
        <w:numPr>
          <w:ilvl w:val="0"/>
          <w:numId w:val="42"/>
        </w:numPr>
      </w:pPr>
      <w:r>
        <w:t>Futures on Others.</w:t>
      </w:r>
    </w:p>
    <w:p w:rsidR="00005825" w:rsidRDefault="00005825" w:rsidP="00005825">
      <w:pPr>
        <w:pStyle w:val="ListParagraph"/>
        <w:numPr>
          <w:ilvl w:val="0"/>
          <w:numId w:val="42"/>
        </w:numPr>
      </w:pPr>
      <w:r>
        <w:t>Options on Basket/Portfolio.</w:t>
      </w:r>
    </w:p>
    <w:p w:rsidR="00005825" w:rsidRDefault="00005825" w:rsidP="00005825">
      <w:pPr>
        <w:pStyle w:val="ListParagraph"/>
        <w:numPr>
          <w:ilvl w:val="0"/>
          <w:numId w:val="42"/>
        </w:numPr>
      </w:pPr>
      <w:r>
        <w:t>Options on Dividend Index.</w:t>
      </w:r>
    </w:p>
    <w:p w:rsidR="00005825" w:rsidRDefault="00005825" w:rsidP="00005825">
      <w:pPr>
        <w:pStyle w:val="ListParagraph"/>
        <w:numPr>
          <w:ilvl w:val="0"/>
          <w:numId w:val="42"/>
        </w:numPr>
      </w:pPr>
      <w:r>
        <w:t>Options on Others.</w:t>
      </w:r>
    </w:p>
    <w:p w:rsidR="00005825" w:rsidRDefault="00005825" w:rsidP="00005825">
      <w:pPr>
        <w:keepNext/>
      </w:pPr>
    </w:p>
    <w:p w:rsidR="00005825" w:rsidRDefault="00005825" w:rsidP="00005825">
      <w:pPr>
        <w:keepNext/>
      </w:pPr>
      <w:r>
        <w:t>In tandem with this, the following COFIA classes should be subjected to an IBIA test to inform a possible determination of liquidity:</w:t>
      </w:r>
    </w:p>
    <w:p w:rsidR="00005825" w:rsidRDefault="00005825" w:rsidP="00005825">
      <w:pPr>
        <w:pStyle w:val="ListParagraph"/>
        <w:numPr>
          <w:ilvl w:val="0"/>
          <w:numId w:val="43"/>
        </w:numPr>
      </w:pPr>
      <w:r>
        <w:t>Futures on Stock Index.</w:t>
      </w:r>
    </w:p>
    <w:p w:rsidR="00005825" w:rsidRDefault="00005825" w:rsidP="00005825">
      <w:pPr>
        <w:pStyle w:val="ListParagraph"/>
        <w:numPr>
          <w:ilvl w:val="0"/>
          <w:numId w:val="43"/>
        </w:numPr>
      </w:pPr>
      <w:r>
        <w:t>Options on Stock.</w:t>
      </w:r>
    </w:p>
    <w:p w:rsidR="00005825" w:rsidRDefault="00005825" w:rsidP="00005825">
      <w:pPr>
        <w:pStyle w:val="ListParagraph"/>
        <w:numPr>
          <w:ilvl w:val="0"/>
          <w:numId w:val="43"/>
        </w:numPr>
      </w:pPr>
      <w:r>
        <w:t>Options on Stock Index.</w:t>
      </w:r>
    </w:p>
    <w:p w:rsidR="00CB332E" w:rsidRDefault="00005825" w:rsidP="00EC2C93">
      <w:pPr>
        <w:keepNext/>
      </w:pPr>
      <w:r>
        <w:lastRenderedPageBreak/>
        <w:t>In the context of this IBIA test, the data-based determination should distinguish between the on-the-run contract and other contracts.</w:t>
      </w:r>
    </w:p>
    <w:permEnd w:id="1300525749"/>
    <w:p w:rsidR="00577C33" w:rsidRDefault="00577C33" w:rsidP="00EC2C93">
      <w:pPr>
        <w:keepNext/>
      </w:pPr>
      <w:r>
        <w:t>&lt;ESMA_QUESTION_CP_MIFID_63&gt;</w:t>
      </w:r>
    </w:p>
    <w:p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rsidR="00577C33" w:rsidRDefault="00577C33" w:rsidP="00940EFD">
      <w:pPr>
        <w:pStyle w:val="CPQuest2"/>
      </w:pPr>
      <w:r>
        <w:t xml:space="preserve">your alternative proposal </w:t>
      </w:r>
    </w:p>
    <w:p w:rsidR="00577C33" w:rsidRDefault="00577C33" w:rsidP="00940EFD">
      <w:pPr>
        <w:pStyle w:val="CPQuest2"/>
      </w:pPr>
      <w:r>
        <w:t xml:space="preserve">which qualitative criteria would you use to define the sub-classes </w:t>
      </w:r>
    </w:p>
    <w:p w:rsidR="00577C33" w:rsidRDefault="00577C33" w:rsidP="00940EFD">
      <w:pPr>
        <w:pStyle w:val="CPQuest2"/>
      </w:pPr>
      <w:r>
        <w:t>which parameters and related threshold values would you use in order to define a sub-class as liquid.</w:t>
      </w:r>
    </w:p>
    <w:p w:rsidR="00577C33" w:rsidRDefault="00577C33" w:rsidP="00EC2C93">
      <w:pPr>
        <w:keepNext/>
      </w:pPr>
      <w:r>
        <w:t>&lt;ESMA_QUESTION_CP_MIFID_64&gt;</w:t>
      </w:r>
    </w:p>
    <w:p w:rsidR="00577C33" w:rsidRDefault="00577C33" w:rsidP="00EC2C93">
      <w:pPr>
        <w:keepNext/>
      </w:pPr>
      <w:permStart w:id="639597677" w:edGrp="everyone"/>
      <w:r>
        <w:t>TYPE YOUR TEXT HERE</w:t>
      </w:r>
    </w:p>
    <w:permEnd w:id="639597677"/>
    <w:p w:rsidR="00577C33" w:rsidRDefault="00577C33" w:rsidP="00EC2C93">
      <w:pPr>
        <w:keepNext/>
      </w:pPr>
      <w:r>
        <w:t>&lt;ESMA_QUESTION_CP_MIFID_64&gt;</w:t>
      </w:r>
    </w:p>
    <w:p w:rsidR="00577C33" w:rsidRDefault="00577C33" w:rsidP="0006528D">
      <w:pPr>
        <w:pStyle w:val="CPQuestions"/>
      </w:pPr>
      <w:r>
        <w:t>Do you agree with the definitions of the equity derivatives classes provided in ESMA’s proposal (please refer to Annex III of draft RTS 9)? Please provide reasons for your answer.</w:t>
      </w:r>
    </w:p>
    <w:p w:rsidR="00577C33" w:rsidRDefault="00577C33" w:rsidP="00EC2C93">
      <w:pPr>
        <w:keepNext/>
      </w:pPr>
      <w:r>
        <w:t>&lt;ESMA_QUESTION_CP_MIFID_65&gt;</w:t>
      </w:r>
    </w:p>
    <w:p w:rsidR="00577C33" w:rsidRDefault="00577C33" w:rsidP="00EC2C93">
      <w:pPr>
        <w:keepNext/>
      </w:pPr>
      <w:permStart w:id="75442825" w:edGrp="everyone"/>
      <w:r>
        <w:t>TYPE YOUR TEXT HERE</w:t>
      </w:r>
    </w:p>
    <w:permEnd w:id="75442825"/>
    <w:p w:rsidR="00577C33" w:rsidRDefault="00577C33" w:rsidP="00EC2C93">
      <w:pPr>
        <w:keepNext/>
      </w:pPr>
      <w:r>
        <w:t>&lt;ESMA_QUESTION_CP_MIFID_65&gt;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&lt;ESMA_QUESTION_CP_MIFID_66&gt;</w:t>
      </w:r>
    </w:p>
    <w:p w:rsidR="00577C33" w:rsidRDefault="00577C33" w:rsidP="00EC2C93">
      <w:pPr>
        <w:keepNext/>
      </w:pPr>
      <w:permStart w:id="2065573232" w:edGrp="everyone"/>
      <w:r>
        <w:t>TYPE YOUR TEXT HERE</w:t>
      </w:r>
    </w:p>
    <w:permEnd w:id="2065573232"/>
    <w:p w:rsidR="00577C33" w:rsidRDefault="00577C33" w:rsidP="00EC2C93">
      <w:pPr>
        <w:keepNext/>
      </w:pPr>
      <w:r>
        <w:t>&lt;ESMA_QUESTION_CP_MIFID_66&gt;</w:t>
      </w:r>
    </w:p>
    <w:p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rsidR="00577C33" w:rsidRDefault="00577C33" w:rsidP="00940EFD">
      <w:pPr>
        <w:pStyle w:val="CPQuest2"/>
      </w:pPr>
      <w:r>
        <w:lastRenderedPageBreak/>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 xml:space="preserve">Would you define classes declared as liquid in ESMA’s proposal as illiquid (or vice versa)? Please provide reasons for your answer. </w:t>
      </w:r>
    </w:p>
    <w:p w:rsidR="00577C33" w:rsidRDefault="00577C33" w:rsidP="00EC2C93">
      <w:pPr>
        <w:keepNext/>
      </w:pPr>
      <w:r>
        <w:t>&lt;ESMA_QUESTION_CP_MIFID_67&gt;</w:t>
      </w:r>
    </w:p>
    <w:p w:rsidR="00577C33" w:rsidRDefault="00577C33" w:rsidP="00EC2C93">
      <w:pPr>
        <w:keepNext/>
      </w:pPr>
      <w:permStart w:id="2024999515" w:edGrp="everyone"/>
      <w:r>
        <w:t>TYPE YOUR TEXT HERE</w:t>
      </w:r>
    </w:p>
    <w:permEnd w:id="2024999515"/>
    <w:p w:rsidR="00577C33" w:rsidRDefault="00577C33" w:rsidP="00EC2C93">
      <w:pPr>
        <w:keepNext/>
      </w:pPr>
      <w:r>
        <w:t>&lt;ESMA_QUESTION_CP_MIFID_67&gt;</w:t>
      </w:r>
    </w:p>
    <w:p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rsidR="00577C33" w:rsidRDefault="00577C33" w:rsidP="00940EFD">
      <w:pPr>
        <w:pStyle w:val="CPQuest2"/>
      </w:pPr>
      <w:r>
        <w:t xml:space="preserve">Would you use different qualitative criteria to define the sub-classes? </w:t>
      </w:r>
    </w:p>
    <w:p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rsidR="00577C33" w:rsidRDefault="00577C33" w:rsidP="00940EFD">
      <w:pPr>
        <w:pStyle w:val="CPQuest2"/>
      </w:pPr>
      <w:r>
        <w:t>Would you define classes declared as liquid in ESMA’s proposal as illiquid (or vice versa)? Please provide reasons for your answer.</w:t>
      </w:r>
    </w:p>
    <w:p w:rsidR="00577C33" w:rsidRDefault="00577C33" w:rsidP="00EC2C93">
      <w:pPr>
        <w:keepNext/>
      </w:pPr>
      <w:r>
        <w:t>&lt;ESMA_QUESTION_CP_MIFID_68&gt;</w:t>
      </w:r>
    </w:p>
    <w:p w:rsidR="00577C33" w:rsidRDefault="00577C33" w:rsidP="00EC2C93">
      <w:pPr>
        <w:keepNext/>
      </w:pPr>
      <w:permStart w:id="538262876" w:edGrp="everyone"/>
      <w:r>
        <w:t>TYPE YOUR TEXT HERE</w:t>
      </w:r>
    </w:p>
    <w:permEnd w:id="538262876"/>
    <w:p w:rsidR="00577C33" w:rsidRDefault="00577C33" w:rsidP="00EC2C93">
      <w:pPr>
        <w:keepNext/>
      </w:pPr>
      <w:r>
        <w:t>&lt;ESMA_QUESTION_CP_MIFID_68&gt;</w:t>
      </w:r>
    </w:p>
    <w:p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rsidR="00577C33" w:rsidRDefault="00577C33" w:rsidP="00940EFD">
      <w:pPr>
        <w:pStyle w:val="CPQuest2"/>
      </w:pPr>
      <w:r>
        <w:t>Would you use additional qualitative criteria to define the sub-classes?</w:t>
      </w:r>
    </w:p>
    <w:p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rsidR="00577C33" w:rsidRDefault="00577C33" w:rsidP="00940EFD">
      <w:pPr>
        <w:pStyle w:val="CPQuest2"/>
      </w:pPr>
      <w:r>
        <w:t>Would you qualify as liquid certain sub-classes qualified as illiquid (or vice versa)? Please provide reasons for your answer.</w:t>
      </w:r>
    </w:p>
    <w:p w:rsidR="00577C33" w:rsidRDefault="00577C33" w:rsidP="00EC2C93">
      <w:pPr>
        <w:keepNext/>
      </w:pPr>
      <w:r>
        <w:t>&lt;ESMA_QUESTION_CP_MIFID_69&gt;</w:t>
      </w:r>
    </w:p>
    <w:p w:rsidR="00577C33" w:rsidRDefault="00577C33" w:rsidP="00EC2C93">
      <w:pPr>
        <w:keepNext/>
      </w:pPr>
      <w:permStart w:id="1181775944" w:edGrp="everyone"/>
      <w:r>
        <w:t>TYPE YOUR TEXT HERE</w:t>
      </w:r>
    </w:p>
    <w:permEnd w:id="1181775944"/>
    <w:p w:rsidR="00577C33" w:rsidRDefault="00577C33" w:rsidP="00EC2C93">
      <w:pPr>
        <w:keepNext/>
      </w:pPr>
      <w:r>
        <w:t>&lt;ESMA_QUESTION_CP_MIFID_69&gt;</w:t>
      </w:r>
    </w:p>
    <w:p w:rsidR="00577C33" w:rsidRDefault="00577C33" w:rsidP="0006528D">
      <w:pPr>
        <w:pStyle w:val="CPQuestions"/>
      </w:pPr>
      <w:r>
        <w:t>Do you agree with ESMA’s proposal with regard to the content of pre-trade transparency? Please provide reasons for your answer.</w:t>
      </w:r>
    </w:p>
    <w:p w:rsidR="00577C33" w:rsidRDefault="00577C33" w:rsidP="00EC2C93">
      <w:pPr>
        <w:keepNext/>
      </w:pPr>
      <w:r>
        <w:t>&lt;ESMA_QUESTION_CP_MIFID_70&gt;</w:t>
      </w:r>
    </w:p>
    <w:p w:rsidR="00C84B2B" w:rsidRDefault="00C84B2B" w:rsidP="00C84B2B">
      <w:pPr>
        <w:keepNext/>
      </w:pPr>
      <w:permStart w:id="1747913340" w:edGrp="everyone"/>
      <w:r>
        <w:t>No, we do not agree with ESMA’s proposal regarding pre-trade transparency, especially for RFQ systems, which we believe could prejudice the execution results achieved by clients.  In line with our comments in response to Question 37 above, we believe that responses to RFQs should not be considered as prices which are “</w:t>
      </w:r>
      <w:r w:rsidRPr="00C84B2B">
        <w:rPr>
          <w:i/>
        </w:rPr>
        <w:t>advertised</w:t>
      </w:r>
      <w:r>
        <w:t xml:space="preserve">” through a trading venue for the purposes of the obligations in Article 8 of MiFIR.  Since responses to an RFQ are only be addressed to (and can only be actioned by) the individual client that receives them, such responses are not in fact advertised through the venue under the usual meaning of the word, in contrast to e.g. continuous quotes provided by a market maker on a quote-driven system, which are advertised to wider users of the venue.  We therefore believe that the draft RTS </w:t>
      </w:r>
      <w:r>
        <w:lastRenderedPageBreak/>
        <w:t xml:space="preserve">goes further than the obligation in Article 8(1) of MiFIR requires.  There is a real risk that, if responses to such RFQs are required to be made pre-trade transparent to the wider market, that this could lead to defensive pricing by the firms providing the quotes, to the detriment of the execution results achieved by the relevant clients. </w:t>
      </w:r>
    </w:p>
    <w:p w:rsidR="00C84B2B" w:rsidRDefault="00C84B2B" w:rsidP="00C84B2B">
      <w:pPr>
        <w:keepNext/>
      </w:pPr>
    </w:p>
    <w:p w:rsidR="00577C33" w:rsidRDefault="00C84B2B" w:rsidP="00C84B2B">
      <w:pPr>
        <w:keepNext/>
      </w:pPr>
      <w:r>
        <w:t>In addition to this, it is expressly required in the level 1 text that “</w:t>
      </w:r>
      <w:r w:rsidRPr="00C84B2B">
        <w:rPr>
          <w:i/>
        </w:rPr>
        <w:t>transparency requirements… shall be calibrated for different types of trading systems</w:t>
      </w:r>
      <w:r>
        <w:t>.”  Therefore, even if RFQ-based systems were determined to fall within the scope of the pre-trade transparency regime, the particular nature of these venues should be taken into consideration in determining the scope and application of the transparency obligations.  In practice, requiring public disclosure through these systems of non-addressable liquidity would bring the risk of price arbitrage and predation by proprietary traders, without enhancing the price formation mechanism.  In this context, we would encourage ESMA to look at the US regulation for RFQ through Swap Execution Facilities (</w:t>
      </w:r>
      <w:r w:rsidRPr="00C84B2B">
        <w:t>SEFs</w:t>
      </w:r>
      <w:r>
        <w:t>) where US regulators apply the “RFQ to Three” rule where transparency is only provided to the three market makers providing answer to the requester.  We are concerned that, if the RTS are not amended, that there is a real risk of an unlevel playing field between US and EU, which will in turn increase the risk of arbitrage of prices provided through RFQ systems.</w:t>
      </w:r>
    </w:p>
    <w:permEnd w:id="1747913340"/>
    <w:p w:rsidR="00577C33" w:rsidRDefault="00577C33" w:rsidP="00EC2C93">
      <w:pPr>
        <w:keepNext/>
      </w:pPr>
      <w:r>
        <w:t>&lt;ESMA_QUESTION_CP_MIFID_70&gt;</w:t>
      </w:r>
    </w:p>
    <w:p w:rsidR="00577C33" w:rsidRDefault="00577C33" w:rsidP="0006528D">
      <w:pPr>
        <w:pStyle w:val="CPQuestions"/>
      </w:pPr>
      <w:r>
        <w:t>Do you agree with ESMA’s proposal with regard to the order management facilities waiver? Please provide reasons for your answer.</w:t>
      </w:r>
    </w:p>
    <w:p w:rsidR="00577C33" w:rsidRDefault="00577C33" w:rsidP="00EC2C93">
      <w:pPr>
        <w:keepNext/>
      </w:pPr>
      <w:r>
        <w:t>&lt;ESMA_QUESTION_CP_MIFID_71&gt;</w:t>
      </w:r>
    </w:p>
    <w:p w:rsidR="00577C33" w:rsidRDefault="00577C33" w:rsidP="00EC2C93">
      <w:pPr>
        <w:keepNext/>
      </w:pPr>
      <w:permStart w:id="826024279" w:edGrp="everyone"/>
      <w:r>
        <w:t>TYPE YOUR TEXT HERE</w:t>
      </w:r>
    </w:p>
    <w:permEnd w:id="826024279"/>
    <w:p w:rsidR="00577C33" w:rsidRDefault="00577C33" w:rsidP="00EC2C93">
      <w:pPr>
        <w:keepNext/>
      </w:pPr>
      <w:r>
        <w:t>&lt;ESMA_QUESTION_CP_MIFID_71&gt;</w:t>
      </w:r>
    </w:p>
    <w:p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rsidR="00577C33" w:rsidRDefault="00577C33" w:rsidP="00EC2C93">
      <w:pPr>
        <w:keepNext/>
      </w:pPr>
      <w:r>
        <w:t>&lt;ESMA_QUESTION_CP_MIFID_72&gt;</w:t>
      </w:r>
    </w:p>
    <w:p w:rsidR="00577C33" w:rsidRDefault="00577C33" w:rsidP="00EC2C93">
      <w:pPr>
        <w:keepNext/>
      </w:pPr>
      <w:permStart w:id="1783592116" w:edGrp="everyone"/>
      <w:r>
        <w:t>TYPE YOUR TEXT HERE</w:t>
      </w:r>
    </w:p>
    <w:permEnd w:id="1783592116"/>
    <w:p w:rsidR="00577C33" w:rsidRDefault="00577C33" w:rsidP="00EC2C93">
      <w:pPr>
        <w:keepNext/>
      </w:pPr>
      <w:r>
        <w:t>&lt;ESMA_QUESTION_CP_MIFID_72&gt;</w:t>
      </w:r>
    </w:p>
    <w:p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rsidR="00577C33" w:rsidRDefault="00577C33" w:rsidP="00EC2C93">
      <w:pPr>
        <w:keepNext/>
      </w:pPr>
      <w:r>
        <w:t>&lt;ESMA_QUESTION_CP_MIFID_73&gt;</w:t>
      </w:r>
    </w:p>
    <w:p w:rsidR="00577C33" w:rsidRDefault="00C84B2B" w:rsidP="00EC2C93">
      <w:pPr>
        <w:keepNext/>
      </w:pPr>
      <w:permStart w:id="1342709813" w:edGrp="everyone"/>
      <w:r w:rsidRPr="00C84B2B">
        <w:t>No, we do not consider necessary to include the date and time of publication among the fields included in Annex II, table 1 of RTS 9, or to add other fields to the list.  On balance, we do not believe that this would bring any added value to users of such post-trade information and such a change could require additional systems builds to implement, raising questions about the proportionality of any such additions.</w:t>
      </w:r>
    </w:p>
    <w:permEnd w:id="1342709813"/>
    <w:p w:rsidR="00577C33" w:rsidRDefault="00577C33" w:rsidP="00EC2C93">
      <w:pPr>
        <w:keepNext/>
      </w:pPr>
      <w:r>
        <w:t>&lt;ESMA_QUESTION_CP_MIFID_73&gt;</w:t>
      </w:r>
    </w:p>
    <w:p w:rsidR="00577C33" w:rsidRDefault="00577C33" w:rsidP="0006528D">
      <w:pPr>
        <w:pStyle w:val="CPQuestions"/>
      </w:pPr>
      <w:r>
        <w:t>Do you agree with ESMA’s proposal on the applicable flags in the context of post-trade transparency? Please provide reasons for your answer.</w:t>
      </w:r>
    </w:p>
    <w:p w:rsidR="00577C33" w:rsidRDefault="00577C33" w:rsidP="00EC2C93">
      <w:pPr>
        <w:keepNext/>
      </w:pPr>
      <w:r>
        <w:lastRenderedPageBreak/>
        <w:t>&lt;ESMA_QUESTION_CP_MIFID_74&gt;</w:t>
      </w:r>
    </w:p>
    <w:p w:rsidR="00577C33" w:rsidRDefault="00C84B2B" w:rsidP="00EC2C93">
      <w:pPr>
        <w:keepNext/>
      </w:pPr>
      <w:permStart w:id="793510529" w:edGrp="everyone"/>
      <w:r w:rsidRPr="00C84B2B">
        <w:t>Yes, BNP Paribas is supportive of this proposal.</w:t>
      </w:r>
    </w:p>
    <w:permEnd w:id="793510529"/>
    <w:p w:rsidR="00577C33" w:rsidRDefault="00577C33" w:rsidP="00EC2C93">
      <w:pPr>
        <w:keepNext/>
      </w:pPr>
      <w:r>
        <w:t>&lt;ESMA_QUESTION_CP_MIFID_74&gt;</w:t>
      </w:r>
    </w:p>
    <w:p w:rsidR="00577C33" w:rsidRDefault="00577C33" w:rsidP="0006528D">
      <w:pPr>
        <w:pStyle w:val="CPQuestions"/>
      </w:pPr>
      <w:r>
        <w:t xml:space="preserve">Do you agree with ESMA’s proposal? Please specify in your answer if you agree with: </w:t>
      </w:r>
    </w:p>
    <w:p w:rsidR="00577C33" w:rsidRDefault="00577C33" w:rsidP="00940EFD">
      <w:pPr>
        <w:pStyle w:val="CPQuest2"/>
      </w:pPr>
      <w:r>
        <w:t xml:space="preserve">a 3-year initial implementation period </w:t>
      </w:r>
    </w:p>
    <w:p w:rsidR="00577C33" w:rsidRDefault="00577C33" w:rsidP="00940EFD">
      <w:pPr>
        <w:pStyle w:val="CPQuest2"/>
      </w:pPr>
      <w:r>
        <w:t xml:space="preserve">a maximum delay of 15 minutes during this period </w:t>
      </w:r>
    </w:p>
    <w:p w:rsidR="00577C33" w:rsidRDefault="00577C33" w:rsidP="00940EFD">
      <w:pPr>
        <w:pStyle w:val="CPQuest2"/>
      </w:pPr>
      <w:r>
        <w:t>a maximum delay of 5 minutes thereafter. Please provide reasons for your answer.</w:t>
      </w:r>
    </w:p>
    <w:p w:rsidR="00577C33" w:rsidRDefault="00577C33" w:rsidP="0006528D">
      <w:pPr>
        <w:pStyle w:val="CPQuest2"/>
        <w:numPr>
          <w:ilvl w:val="0"/>
          <w:numId w:val="0"/>
        </w:numPr>
        <w:ind w:left="720"/>
      </w:pPr>
    </w:p>
    <w:p w:rsidR="00577C33" w:rsidRDefault="00577C33" w:rsidP="00EC2C93">
      <w:pPr>
        <w:keepNext/>
      </w:pPr>
      <w:r>
        <w:t>&lt;ESMA_QUESTION_CP_MIFID_75&gt;</w:t>
      </w:r>
    </w:p>
    <w:p w:rsidR="00577C33" w:rsidRDefault="00C84B2B" w:rsidP="00EC2C93">
      <w:pPr>
        <w:keepNext/>
      </w:pPr>
      <w:permStart w:id="1942175747" w:edGrp="everyone"/>
      <w:r w:rsidRPr="00C84B2B">
        <w:t>We welcome ESMA’s phase-in period. However we also support AFME’s proposals for a more detailed review to be undertaken after the end of the initial 3 year period to review at that stage what speed of post-trade publication is “</w:t>
      </w:r>
      <w:r w:rsidRPr="00C84B2B">
        <w:rPr>
          <w:i/>
        </w:rPr>
        <w:t>technically possible</w:t>
      </w:r>
      <w:r w:rsidRPr="00C84B2B">
        <w:t>” for the purposes of the obligation under Article 10 of MiFIR.  It is possible that the question of what speed of publication is technically possible may vary depending upon the contract in question, particularly for trades that require a higher degree of manual processing in firms’ internal systems (e.g. as part of the trade booking process) before trades are published via an APA.  In this context, we believe that an automatic reduction of the maximum delay to five minutes after three years may be dangerous and would not be sensitive to developments in market infrastructure in the interim.  Hardwiring an acceleration of post-trade publication into the RTS now could leave firms with more burdensome post-trade disclosure obligations than are technically achievable.</w:t>
      </w:r>
    </w:p>
    <w:permEnd w:id="1942175747"/>
    <w:p w:rsidR="00577C33" w:rsidRDefault="00577C33" w:rsidP="00EC2C93">
      <w:pPr>
        <w:keepNext/>
      </w:pPr>
      <w:r>
        <w:t>&lt;ESMA_QUESTION_CP_MIFID_75&gt;</w:t>
      </w:r>
    </w:p>
    <w:p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rsidR="00577C33" w:rsidRDefault="00577C33" w:rsidP="00EC2C93">
      <w:pPr>
        <w:keepNext/>
      </w:pPr>
      <w:r>
        <w:t>&lt;ESMA_QUESTION_CP_MIFID_76&gt;</w:t>
      </w:r>
    </w:p>
    <w:p w:rsidR="00577C33" w:rsidRDefault="00C84B2B" w:rsidP="00EC2C93">
      <w:pPr>
        <w:keepNext/>
      </w:pPr>
      <w:permStart w:id="1452560040" w:edGrp="everyone"/>
      <w:r w:rsidRPr="00C84B2B">
        <w:t>In principle, we agree that securities financing transactions and other types of transactions subject to conditions other than the current market valuation of the financial instrument should be exempt from the reporting requirement under Article 21.  In line with our comments in response to Questions 39 and 53 above, however, we believe that a carve-out from the obligation should be included for transfers of unsegregated as well as segregated collateral.  Failure to do so would create practical difficulties for firms’ collateral management operations, as well as lead to the provision of post-trade data which is not useful or representative from</w:t>
      </w:r>
      <w:r>
        <w:t xml:space="preserve"> a price formation perspective.</w:t>
      </w:r>
    </w:p>
    <w:permEnd w:id="1452560040"/>
    <w:p w:rsidR="00577C33" w:rsidRDefault="00577C33" w:rsidP="00EC2C93">
      <w:pPr>
        <w:keepNext/>
      </w:pPr>
      <w:r>
        <w:t>&lt;ESMA_QUESTION_CP_MIFID_76&gt;</w:t>
      </w:r>
    </w:p>
    <w:p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lastRenderedPageBreak/>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&lt;ESMA_QUESTION_CP_MIFID_77&gt;</w:t>
      </w:r>
    </w:p>
    <w:p w:rsidR="00191D93" w:rsidRDefault="00191D93" w:rsidP="00191D93">
      <w:pPr>
        <w:keepNext/>
      </w:pPr>
      <w:permStart w:id="970075987" w:edGrp="everyone"/>
      <w:r>
        <w:t>1. Whilst we welcome ESMA’s addition of the deferral period, we consider that a deferral period of 48 hours is too short, especially for instruments not having a liquid market and in the case that no volume masking is authorised.  In addition, in line with ISDA’s feedback, we believe that the deferral period should be framed as two business days rather than 48 hours, in order to ensure that transactions that occur close to the end of trading before a weekend/bank holiday are in effect treated the same as transactions conducted on either trade days.</w:t>
      </w:r>
    </w:p>
    <w:p w:rsidR="00191D93" w:rsidRDefault="00191D93" w:rsidP="00191D93">
      <w:pPr>
        <w:keepNext/>
      </w:pPr>
    </w:p>
    <w:p w:rsidR="00191D93" w:rsidRDefault="00191D93" w:rsidP="00191D93">
      <w:pPr>
        <w:keepNext/>
      </w:pPr>
      <w:r>
        <w:t>2. We consider that the size specific to the instrument threshold should be calibrated at 10/15% of the large in scale threshold, as the purpose of SSTI in the level one text is to capture undue risk, so it should in principle reflect retail order sizes.</w:t>
      </w:r>
    </w:p>
    <w:p w:rsidR="00191D93" w:rsidRDefault="00191D93" w:rsidP="00191D93">
      <w:pPr>
        <w:keepNext/>
      </w:pPr>
    </w:p>
    <w:p w:rsidR="00191D93" w:rsidRDefault="00191D93" w:rsidP="00191D93">
      <w:pPr>
        <w:keepNext/>
      </w:pPr>
      <w:r>
        <w:t xml:space="preserve">3. The approach which consists in capturing at least 90% of transactions or 70% of volumes is, in our view, too stringent.  Whilst this has been presented as a lighter form of the American method, where ostensibly 90% of transactions are captured, this does not take into account other features of the US regime, such as the lack of application to RFQ systems (the RFQ to three rule) and the ability to apply masking for block transactions. </w:t>
      </w:r>
    </w:p>
    <w:p w:rsidR="00191D93" w:rsidRDefault="00191D93" w:rsidP="00191D93">
      <w:pPr>
        <w:keepNext/>
      </w:pPr>
    </w:p>
    <w:p w:rsidR="00191D93" w:rsidRDefault="00191D93" w:rsidP="00191D93">
      <w:pPr>
        <w:keepNext/>
      </w:pPr>
      <w:r>
        <w:t>4. We do agree with ESMA’s proposal to set the pre-trade and post-trade threshold at the same size.</w:t>
      </w:r>
    </w:p>
    <w:p w:rsidR="00191D93" w:rsidRDefault="00191D93" w:rsidP="00191D93">
      <w:pPr>
        <w:keepNext/>
      </w:pPr>
    </w:p>
    <w:p w:rsidR="00577C33" w:rsidRDefault="00191D93" w:rsidP="00191D93">
      <w:pPr>
        <w:keepNext/>
      </w:pPr>
      <w:r>
        <w:t>5. In principle we are supportive of a review clause, as it will permit to adapt the regime to the evolution of the market; however, the proposed approach to review (by turning the current threshold into floors) is problematic as it does not permit to lower the threshold even if the evolution of the market justifies it, as it may in the case of many asset classes, depending on the evolution of future trading practices and investor demands.</w:t>
      </w:r>
    </w:p>
    <w:permEnd w:id="970075987"/>
    <w:p w:rsidR="00577C33" w:rsidRDefault="00577C33" w:rsidP="00EC2C93">
      <w:pPr>
        <w:keepNext/>
      </w:pPr>
      <w:r>
        <w:t>&lt;ESMA_QUESTION_CP_MIFID_77&gt;</w:t>
      </w:r>
    </w:p>
    <w:p w:rsidR="00577C33" w:rsidRDefault="00577C33" w:rsidP="0006528D">
      <w:pPr>
        <w:pStyle w:val="CPQuestions"/>
      </w:pPr>
      <w:r>
        <w:t xml:space="preserve">Do you agree with ESMA’s proposal for interest rate derivatives? Please specify, for each sub-class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w:t>
      </w:r>
      <w:r>
        <w:lastRenderedPageBreak/>
        <w:t xml:space="preserve">futures)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and size specific to the instrument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rsidR="00577C33" w:rsidRDefault="00577C33" w:rsidP="00EC2C93">
      <w:pPr>
        <w:keepNext/>
      </w:pPr>
      <w:r>
        <w:t>&lt;ESMA_QUESTION_CP_MIFID_78&gt;</w:t>
      </w:r>
    </w:p>
    <w:p w:rsidR="00191D93" w:rsidRDefault="00191D93" w:rsidP="00191D93">
      <w:pPr>
        <w:keepNext/>
      </w:pPr>
      <w:permStart w:id="479952628" w:edGrp="everyone"/>
      <w:r>
        <w:t>1. Whilst we welcome ESMA’s addition of the deferral period, we consider that a deferral period of 48 hours is too short, especially for instruments not having a liquid market and in the case that no volume masking is authorised.  In addition, in line with ISDA’s feedback, we believe that the deferral period should be framed as two business days rather than 48 hours, in order to ensure that transaction</w:t>
      </w:r>
      <w:bookmarkStart w:id="7" w:name="_GoBack"/>
      <w:bookmarkEnd w:id="7"/>
      <w:r>
        <w:t>s that occur close to the end of trading before a weekend/bank holiday are in effect treated the same as transactions conducted on either trade days.</w:t>
      </w:r>
    </w:p>
    <w:p w:rsidR="00191D93" w:rsidRDefault="00191D93" w:rsidP="00191D93">
      <w:pPr>
        <w:keepNext/>
      </w:pPr>
    </w:p>
    <w:p w:rsidR="00191D93" w:rsidRDefault="00191D93" w:rsidP="00191D93">
      <w:pPr>
        <w:keepNext/>
      </w:pPr>
      <w:r>
        <w:t>2. We consider that the size specific to the instrument threshold should be calibrated at 10/15% of the large in scale threshold, as the purpose of SSTI in the level one text is to capture undue risk, so it should in principle reflect retail order sizes.</w:t>
      </w:r>
    </w:p>
    <w:p w:rsidR="00191D93" w:rsidRDefault="00191D93" w:rsidP="00191D93">
      <w:pPr>
        <w:keepNext/>
      </w:pPr>
    </w:p>
    <w:p w:rsidR="00191D93" w:rsidRDefault="00191D93" w:rsidP="00191D93">
      <w:pPr>
        <w:keepNext/>
      </w:pPr>
      <w:r>
        <w:t xml:space="preserve">3. The approach which consists in capturing at least 90% of transactions or 70% of volumes is, in our view, too stringent.  Whilst this has been presented as a lighter form of the American method, where ostensibly 90% of transactions are captured, this does not take into account other features of the US regime, such as the lack of application to RFQ systems (the RFQ to three </w:t>
      </w:r>
      <w:proofErr w:type="gramStart"/>
      <w:r>
        <w:t>rule</w:t>
      </w:r>
      <w:proofErr w:type="gramEnd"/>
      <w:r>
        <w:t xml:space="preserve">) and the ability to apply masking for block transactions. </w:t>
      </w:r>
    </w:p>
    <w:p w:rsidR="00191D93" w:rsidRDefault="00191D93" w:rsidP="00191D93">
      <w:pPr>
        <w:keepNext/>
      </w:pPr>
    </w:p>
    <w:p w:rsidR="00191D93" w:rsidRDefault="00191D93" w:rsidP="00191D93">
      <w:pPr>
        <w:keepNext/>
      </w:pPr>
      <w:r>
        <w:t>4. We do agree with ESMA’s proposal to set the pre-trade and post-trade threshold at the same size.</w:t>
      </w:r>
    </w:p>
    <w:p w:rsidR="00191D93" w:rsidRDefault="00191D93" w:rsidP="00191D93">
      <w:pPr>
        <w:keepNext/>
      </w:pPr>
    </w:p>
    <w:p w:rsidR="00577C33" w:rsidRDefault="00191D93" w:rsidP="00EC2C93">
      <w:pPr>
        <w:keepNext/>
      </w:pPr>
      <w:r>
        <w:t xml:space="preserve">5. In principle we are supportive of a review clause, as it will permit to adapt the regime to the evolution of the market; however, the proposed approach to review (by turning the current </w:t>
      </w:r>
      <w:r>
        <w:lastRenderedPageBreak/>
        <w:t>threshold into floors) is problematic as it does not permit to lower the threshold even if the evolution of the market justifies it, as it may in the case of many asset classes, depending on the evolution of future trading practices and investor demands.</w:t>
      </w:r>
    </w:p>
    <w:permEnd w:id="479952628"/>
    <w:p w:rsidR="00577C33" w:rsidRDefault="00577C33" w:rsidP="00EC2C93">
      <w:pPr>
        <w:keepNext/>
      </w:pPr>
      <w:r>
        <w:t>&lt;ESMA_QUESTION_CP_MIFID_78&gt;</w:t>
      </w:r>
    </w:p>
    <w:p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t>&lt;ESMA_QUESTION_CP_MIFID_79&gt;</w:t>
      </w:r>
    </w:p>
    <w:p w:rsidR="00191D93" w:rsidRDefault="00191D93" w:rsidP="00191D93">
      <w:pPr>
        <w:keepNext/>
      </w:pPr>
      <w:permStart w:id="329720964" w:edGrp="everyone"/>
      <w:r>
        <w:t>1. Whilst we welcome ESMA’s addition of the deferral period, we consider that a deferral period of 48 hours is too short, especially for instruments not having a liquid market and in the case that no volume masking is authorised.  In addition, in line with ISDA’s feedback, we believe that the deferral period should be framed as two business days rather than 48 hours, in order to ensure that transactions that occur close to the end of trading before a weekend/bank holiday are in effect treated the same as transactions conducted on either trade days.</w:t>
      </w:r>
    </w:p>
    <w:p w:rsidR="00191D93" w:rsidRDefault="00191D93" w:rsidP="00191D93">
      <w:pPr>
        <w:keepNext/>
      </w:pPr>
    </w:p>
    <w:p w:rsidR="00191D93" w:rsidRDefault="00191D93" w:rsidP="00191D93">
      <w:pPr>
        <w:keepNext/>
      </w:pPr>
      <w:r>
        <w:t>2. We consider that the size specific to the instrument threshold should be calibrated at 10/15% of the large in scale threshold, as the purpose of SSTI in the level one text is to capture undue risk, so it should in principle reflect retail order sizes.</w:t>
      </w:r>
    </w:p>
    <w:p w:rsidR="00191D93" w:rsidRDefault="00191D93" w:rsidP="00191D93">
      <w:pPr>
        <w:keepNext/>
      </w:pPr>
    </w:p>
    <w:p w:rsidR="00191D93" w:rsidRDefault="00191D93" w:rsidP="00191D93">
      <w:pPr>
        <w:keepNext/>
      </w:pPr>
      <w:r>
        <w:t xml:space="preserve">3. The approach which consists in capturing at least 90% of transactions or 70% of volumes is, in our view, too stringent.  Whilst this has been presented as a lighter form of the American method, where ostensibly 90% of transactions are captured, this does not take into account other features of the US regime, such as the lack of application to RFQ systems (the RFQ to three </w:t>
      </w:r>
      <w:proofErr w:type="gramStart"/>
      <w:r>
        <w:t>rule</w:t>
      </w:r>
      <w:proofErr w:type="gramEnd"/>
      <w:r>
        <w:t xml:space="preserve">) and the ability to apply masking for block transactions. </w:t>
      </w:r>
    </w:p>
    <w:p w:rsidR="00191D93" w:rsidRDefault="00191D93" w:rsidP="00191D93">
      <w:pPr>
        <w:keepNext/>
      </w:pPr>
    </w:p>
    <w:p w:rsidR="00191D93" w:rsidRDefault="00191D93" w:rsidP="00191D93">
      <w:pPr>
        <w:keepNext/>
      </w:pPr>
      <w:r>
        <w:t>4. We do agree with ESMA’s proposal to set the pre-trade and post-trade threshold at the same size.</w:t>
      </w:r>
    </w:p>
    <w:p w:rsidR="00191D93" w:rsidRDefault="00191D93" w:rsidP="00191D93">
      <w:pPr>
        <w:keepNext/>
      </w:pPr>
    </w:p>
    <w:p w:rsidR="00577C33" w:rsidRDefault="00191D93" w:rsidP="00EC2C93">
      <w:pPr>
        <w:keepNext/>
      </w:pPr>
      <w:r>
        <w:t xml:space="preserve">5. In principle we are supportive of a review clause, as it will permit to adapt the regime to the evolution of the market; however, the proposed approach to review (by turning the current </w:t>
      </w:r>
      <w:r>
        <w:lastRenderedPageBreak/>
        <w:t>threshold into floors) is problematic as it does not permit to lower the threshold even if the evolution of the market justifies it, as it may in the case of many asset classes, depending on the evolution of future trading practices and investor demands.</w:t>
      </w:r>
    </w:p>
    <w:permEnd w:id="329720964"/>
    <w:p w:rsidR="00577C33" w:rsidRDefault="00577C33" w:rsidP="00EC2C93">
      <w:pPr>
        <w:keepNext/>
      </w:pPr>
      <w:r>
        <w:t>&lt;ESMA_QUESTION_CP_MIFID_79&gt;</w:t>
      </w:r>
    </w:p>
    <w:p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&lt;ESMA_QUESTION_CP_MIFID_80&gt;</w:t>
      </w:r>
    </w:p>
    <w:p w:rsidR="00191D93" w:rsidRDefault="00191D93" w:rsidP="00191D93">
      <w:pPr>
        <w:keepNext/>
      </w:pPr>
      <w:permStart w:id="1474500290" w:edGrp="everyone"/>
      <w:r>
        <w:t>1. Whilst we welcome ESMA’s addition of the deferral period, we consider that a deferral period of 48 hours is too short, especially for instruments not having a liquid market and in the case that no volume masking is authorised.  In addition, in line with ISDA’s feedback, we believe that the deferral period should be framed as two business days rather than 48 hours, in order to ensure that transactions that occur close to the end of trading before a weekend/bank holiday are in effect treated the same as transactions conducted on either trade days.</w:t>
      </w:r>
    </w:p>
    <w:p w:rsidR="00191D93" w:rsidRDefault="00191D93" w:rsidP="00191D93">
      <w:pPr>
        <w:keepNext/>
      </w:pPr>
    </w:p>
    <w:p w:rsidR="00191D93" w:rsidRDefault="00191D93" w:rsidP="00191D93">
      <w:pPr>
        <w:keepNext/>
      </w:pPr>
      <w:r>
        <w:t>2. We consider that the size specific to the instrument threshold should be calibrated at 10/15% of the large in scale threshold, as the purpose of SSTI in the level one text is to capture undue risk, so it should in principle reflect retail order sizes.</w:t>
      </w:r>
    </w:p>
    <w:p w:rsidR="00191D93" w:rsidRDefault="00191D93" w:rsidP="00191D93">
      <w:pPr>
        <w:keepNext/>
      </w:pPr>
    </w:p>
    <w:p w:rsidR="00191D93" w:rsidRDefault="00191D93" w:rsidP="00191D93">
      <w:pPr>
        <w:keepNext/>
      </w:pPr>
      <w:r>
        <w:t xml:space="preserve">3. The approach which consists in capturing at least 90% of transactions or 70% of volumes is, in our view, too stringent.  Whilst this has been presented as a lighter form of the American method, where ostensibly 90% of transactions are captured, this does not take into account other features of the US regime, such as the lack of application to RFQ systems (the RFQ to three </w:t>
      </w:r>
      <w:proofErr w:type="gramStart"/>
      <w:r>
        <w:t>rule</w:t>
      </w:r>
      <w:proofErr w:type="gramEnd"/>
      <w:r>
        <w:t xml:space="preserve">) and the ability to apply masking for block transactions. </w:t>
      </w:r>
    </w:p>
    <w:p w:rsidR="00191D93" w:rsidRDefault="00191D93" w:rsidP="00191D93">
      <w:pPr>
        <w:keepNext/>
      </w:pPr>
    </w:p>
    <w:p w:rsidR="00191D93" w:rsidRDefault="00191D93" w:rsidP="00191D93">
      <w:pPr>
        <w:keepNext/>
      </w:pPr>
      <w:r>
        <w:t>4. We do agree with ESMA’s proposal to set the pre-trade and post-trade threshold at the same size.</w:t>
      </w:r>
    </w:p>
    <w:p w:rsidR="00191D93" w:rsidRDefault="00191D93" w:rsidP="00191D93">
      <w:pPr>
        <w:keepNext/>
      </w:pPr>
    </w:p>
    <w:p w:rsidR="00577C33" w:rsidRDefault="00191D93" w:rsidP="00EC2C93">
      <w:pPr>
        <w:keepNext/>
      </w:pPr>
      <w:r>
        <w:t>5. In principle we are supportive of a review clause, as it will permit to adapt the regime to the evolution of the market; however, the proposed approach to review (by turning the current threshold into floors) is problematic as it does not permit to lower the threshold even if the evolution of the market justifies it, as it may in the case of many asset classes, depending on the evolution of future trading practices and investor demands.</w:t>
      </w:r>
    </w:p>
    <w:permEnd w:id="1474500290"/>
    <w:p w:rsidR="00577C33" w:rsidRDefault="00577C33" w:rsidP="00EC2C93">
      <w:pPr>
        <w:keepNext/>
      </w:pPr>
      <w:r>
        <w:t>&lt;ESMA_QUESTION_CP_MIFID_80&gt;</w:t>
      </w:r>
    </w:p>
    <w:p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&lt;ESMA_QUESTION_CP_MIFID_81&gt;</w:t>
      </w:r>
    </w:p>
    <w:p w:rsidR="00191D93" w:rsidRDefault="00191D93" w:rsidP="00191D93">
      <w:pPr>
        <w:keepNext/>
      </w:pPr>
      <w:permStart w:id="1693017660" w:edGrp="everyone"/>
      <w:r>
        <w:t>1. Whilst we welcome ESMA’s addition of the deferral period, we consider that a deferral period of 48 hours is too short, especially for instruments not having a liquid market and in the case that no volume masking is authorised.  In addition, in line with ISDA’s feedback, we believe that the deferral period should be framed as two business days rather than 48 hours, in order to ensure that transactions that occur close to the end of trading before a weekend/bank holiday are in effect treated the same as transactions conducted on either trade days.</w:t>
      </w:r>
    </w:p>
    <w:p w:rsidR="00191D93" w:rsidRDefault="00191D93" w:rsidP="00191D93">
      <w:pPr>
        <w:keepNext/>
      </w:pPr>
    </w:p>
    <w:p w:rsidR="00191D93" w:rsidRDefault="00191D93" w:rsidP="00191D93">
      <w:pPr>
        <w:keepNext/>
      </w:pPr>
      <w:r>
        <w:t>2. We consider that the size specific to the instrument threshold should be calibrated at 10/15% of the large in scale threshold, as the purpose of SSTI in the level one text is to capture undue risk, so it should in principle reflect retail order sizes.</w:t>
      </w:r>
    </w:p>
    <w:p w:rsidR="00191D93" w:rsidRDefault="00191D93" w:rsidP="00191D93">
      <w:pPr>
        <w:keepNext/>
      </w:pPr>
    </w:p>
    <w:p w:rsidR="00191D93" w:rsidRDefault="00191D93" w:rsidP="00191D93">
      <w:pPr>
        <w:keepNext/>
      </w:pPr>
      <w:r>
        <w:t xml:space="preserve">3. The approach which consists in capturing at least 90% of transactions or 70% of volumes is, in our view, too stringent.  Whilst this has been presented as a lighter form of the American method, where ostensibly 90% of transactions are captured, this does not take into account other features of the US regime, such as the lack of application to RFQ systems (the RFQ to three </w:t>
      </w:r>
      <w:proofErr w:type="gramStart"/>
      <w:r>
        <w:t>rule</w:t>
      </w:r>
      <w:proofErr w:type="gramEnd"/>
      <w:r>
        <w:t xml:space="preserve">) and the ability to apply masking for block transactions. </w:t>
      </w:r>
    </w:p>
    <w:p w:rsidR="00191D93" w:rsidRDefault="00191D93" w:rsidP="00191D93">
      <w:pPr>
        <w:keepNext/>
      </w:pPr>
    </w:p>
    <w:p w:rsidR="00191D93" w:rsidRDefault="00191D93" w:rsidP="00191D93">
      <w:pPr>
        <w:keepNext/>
      </w:pPr>
      <w:r>
        <w:t>4. We do agree with ESMA’s proposal to set the pre-trade and post-trade threshold at the same size.</w:t>
      </w:r>
    </w:p>
    <w:p w:rsidR="00191D93" w:rsidRDefault="00191D93" w:rsidP="00191D93">
      <w:pPr>
        <w:keepNext/>
      </w:pPr>
    </w:p>
    <w:p w:rsidR="00577C33" w:rsidRDefault="00191D93" w:rsidP="00EC2C93">
      <w:pPr>
        <w:keepNext/>
      </w:pPr>
      <w:r>
        <w:t>5. In principle we are supportive of a review clause, as it will permit to adapt the regime to the evolution of the market; however, the proposed approach to review (by turning the current threshold into floors) is problematic as it does not permit to lower the threshold even if the evolution of the market justifies it, as it may in the case of many asset classes, depending on the evolution of future trading practices and investor demands.</w:t>
      </w:r>
    </w:p>
    <w:permEnd w:id="1693017660"/>
    <w:p w:rsidR="00577C33" w:rsidRDefault="00577C33" w:rsidP="00EC2C93">
      <w:pPr>
        <w:keepNext/>
      </w:pPr>
      <w:r>
        <w:t>&lt;ESMA_QUESTION_CP_MIFID_81&gt;</w:t>
      </w:r>
    </w:p>
    <w:p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rsidR="00577C33" w:rsidRDefault="00577C33" w:rsidP="00940EFD">
      <w:pPr>
        <w:pStyle w:val="CPQuest2"/>
      </w:pPr>
      <w:r>
        <w:t xml:space="preserve">deferral period set to 48 hours </w:t>
      </w:r>
    </w:p>
    <w:p w:rsidR="00577C33" w:rsidRDefault="00577C33" w:rsidP="00940EFD">
      <w:pPr>
        <w:pStyle w:val="CPQuest2"/>
      </w:pPr>
      <w:r>
        <w:t xml:space="preserve">size specific to the instrument threshold set as 50% of the large in scale threshold </w:t>
      </w:r>
    </w:p>
    <w:p w:rsidR="00577C33" w:rsidRDefault="00577C33" w:rsidP="00940EFD">
      <w:pPr>
        <w:pStyle w:val="CPQuest2"/>
      </w:pPr>
      <w:r>
        <w:t>volume measure used to set the large in scale threshold as specified in Annex II, Table 3 of draft RTS 9</w:t>
      </w:r>
    </w:p>
    <w:p w:rsidR="00577C33" w:rsidRDefault="00577C33" w:rsidP="00940EFD">
      <w:pPr>
        <w:pStyle w:val="CPQuest2"/>
      </w:pPr>
      <w:r>
        <w:t xml:space="preserve">pre-trade and post-trade thresholds set at the same size </w:t>
      </w:r>
    </w:p>
    <w:p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rsidR="00577C33" w:rsidRDefault="00577C33" w:rsidP="00EC2C93">
      <w:pPr>
        <w:keepNext/>
      </w:pPr>
      <w:r>
        <w:lastRenderedPageBreak/>
        <w:t>&lt;ESMA_QUESTION_CP_MIFID_82&gt;</w:t>
      </w:r>
    </w:p>
    <w:p w:rsidR="00191D93" w:rsidRDefault="00191D93" w:rsidP="00191D93">
      <w:pPr>
        <w:keepNext/>
      </w:pPr>
      <w:permStart w:id="1052737362" w:edGrp="everyone"/>
      <w:r>
        <w:t>1. Whilst we welcome ESMA’s addition of the deferral period, we consider that a deferral period of 48 hours is too short, especially for instruments not having a liquid market and in the case that no volume masking is authorised.  In addition, in line with ISDA’s feedback, we believe that the deferral period should be framed as two business days rather than 48 hours, in order to ensure that transactions that occur close to the end of trading before a weekend/bank holiday are in effect treated the same as transactions conducted on either trade days.</w:t>
      </w:r>
    </w:p>
    <w:p w:rsidR="00191D93" w:rsidRDefault="00191D93" w:rsidP="00191D93">
      <w:pPr>
        <w:keepNext/>
      </w:pPr>
    </w:p>
    <w:p w:rsidR="00191D93" w:rsidRDefault="00191D93" w:rsidP="00191D93">
      <w:pPr>
        <w:keepNext/>
      </w:pPr>
      <w:r>
        <w:t>2. We consider that the size specific to the instrument threshold should be calibrated at 10/15% of the large in scale threshold, as the purpose of SSTI in the level one text is to capture undue risk, so it should in principle reflect retail order sizes.</w:t>
      </w:r>
    </w:p>
    <w:p w:rsidR="00191D93" w:rsidRDefault="00191D93" w:rsidP="00191D93">
      <w:pPr>
        <w:keepNext/>
      </w:pPr>
    </w:p>
    <w:p w:rsidR="00191D93" w:rsidRDefault="00191D93" w:rsidP="00191D93">
      <w:pPr>
        <w:keepNext/>
      </w:pPr>
      <w:r>
        <w:t xml:space="preserve">3. The approach which consists in capturing at least 90% of transactions or 70% of volumes is, in our view, too stringent.  Whilst this has been presented as a lighter form of the American method, where ostensibly 90% of transactions are captured, this does not take into account other features of the US regime, such as the lack of application to RFQ systems (the RFQ to three </w:t>
      </w:r>
      <w:proofErr w:type="gramStart"/>
      <w:r>
        <w:t>rule</w:t>
      </w:r>
      <w:proofErr w:type="gramEnd"/>
      <w:r>
        <w:t xml:space="preserve">) and the ability to apply masking for block transactions. </w:t>
      </w:r>
    </w:p>
    <w:p w:rsidR="00191D93" w:rsidRDefault="00191D93" w:rsidP="00191D93">
      <w:pPr>
        <w:keepNext/>
      </w:pPr>
    </w:p>
    <w:p w:rsidR="00191D93" w:rsidRDefault="00191D93" w:rsidP="00191D93">
      <w:pPr>
        <w:keepNext/>
      </w:pPr>
      <w:r>
        <w:t>4. We do agree with ESMA’s proposal to set the pre-trade and post-trade threshold at the same size.</w:t>
      </w:r>
    </w:p>
    <w:p w:rsidR="00191D93" w:rsidRDefault="00191D93" w:rsidP="00191D93">
      <w:pPr>
        <w:keepNext/>
      </w:pPr>
    </w:p>
    <w:p w:rsidR="00577C33" w:rsidRDefault="00191D93" w:rsidP="00EC2C93">
      <w:pPr>
        <w:keepNext/>
      </w:pPr>
      <w:r>
        <w:t>5. In principle we are supportive of a review clause, as it will permit to adapt the regime to the evolution of the market; however, the proposed approach to review (by turning the current threshold into floors) is problematic as it does not permit to lower the threshold even if the evolution of the market justifies it, as it may in the case of many asset classes, depending on the evolution of future trading practices and investor demands.</w:t>
      </w:r>
    </w:p>
    <w:permEnd w:id="1052737362"/>
    <w:p w:rsidR="00577C33" w:rsidRDefault="00577C33" w:rsidP="00EC2C93">
      <w:pPr>
        <w:keepNext/>
      </w:pPr>
      <w:r>
        <w:t>&lt;ESMA_QUESTION_CP_MIFID_82&gt;</w:t>
      </w:r>
    </w:p>
    <w:p w:rsidR="00577C33" w:rsidRDefault="00577C33" w:rsidP="0006528D">
      <w:pPr>
        <w:pStyle w:val="CPQuestions"/>
      </w:pPr>
      <w:r>
        <w:t>Do you agree with ESMA’s proposal in relation to the supplementary deferral regime at the discrection of the NCA? Please provide reasons for your answer.</w:t>
      </w:r>
    </w:p>
    <w:p w:rsidR="00577C33" w:rsidRDefault="00577C33" w:rsidP="00EC2C93">
      <w:pPr>
        <w:keepNext/>
      </w:pPr>
      <w:r>
        <w:t>&lt;ESMA_QUESTION_CP_MIFID_83&gt;</w:t>
      </w:r>
    </w:p>
    <w:p w:rsidR="00577C33" w:rsidRDefault="0026528F" w:rsidP="00EC2C93">
      <w:pPr>
        <w:keepNext/>
      </w:pPr>
      <w:permStart w:id="1994282923" w:edGrp="everyone"/>
      <w:r w:rsidRPr="0026528F">
        <w:t>We do agree in principal with ESMA</w:t>
      </w:r>
      <w:r>
        <w:t>’s</w:t>
      </w:r>
      <w:r w:rsidRPr="0026528F">
        <w:t xml:space="preserve"> proposal. However</w:t>
      </w:r>
      <w:r>
        <w:t xml:space="preserve">, we are concerned </w:t>
      </w:r>
      <w:r w:rsidR="006D00A3">
        <w:t>by the proposal that decision on supplementary deferral should be given to</w:t>
      </w:r>
      <w:r w:rsidRPr="0026528F">
        <w:t xml:space="preserve"> </w:t>
      </w:r>
      <w:r w:rsidR="006D00A3">
        <w:t xml:space="preserve">national competent authorities; in our view, decisions on deferral should be taken on an EU-wide basis, to avoid creating </w:t>
      </w:r>
      <w:proofErr w:type="gramStart"/>
      <w:r w:rsidR="006D00A3">
        <w:t xml:space="preserve">an </w:t>
      </w:r>
      <w:r w:rsidRPr="0026528F">
        <w:t xml:space="preserve"> </w:t>
      </w:r>
      <w:r w:rsidR="006D00A3">
        <w:t>unlevel</w:t>
      </w:r>
      <w:proofErr w:type="gramEnd"/>
      <w:r w:rsidRPr="0026528F">
        <w:t xml:space="preserve"> playing field across </w:t>
      </w:r>
      <w:r w:rsidR="006D00A3">
        <w:t xml:space="preserve">the </w:t>
      </w:r>
      <w:r w:rsidRPr="0026528F">
        <w:t>EU</w:t>
      </w:r>
      <w:r w:rsidR="006D00A3">
        <w:t>, which could in turn create opportunities for arbitrage</w:t>
      </w:r>
      <w:r w:rsidRPr="0026528F">
        <w:t>.</w:t>
      </w:r>
    </w:p>
    <w:permEnd w:id="1994282923"/>
    <w:p w:rsidR="00577C33" w:rsidRDefault="00577C33" w:rsidP="00EC2C93">
      <w:pPr>
        <w:keepNext/>
      </w:pPr>
      <w:r>
        <w:t>&lt;ESMA_QUESTION_CP_MIFID_83&gt;</w:t>
      </w:r>
    </w:p>
    <w:p w:rsidR="00577C33" w:rsidRDefault="00577C33" w:rsidP="0006528D">
      <w:pPr>
        <w:pStyle w:val="CPQuestions"/>
      </w:pPr>
      <w:r>
        <w:t xml:space="preserve">Do you agree with ESMA’s proposal with regard to the temporary suspension of transparency requirements? Please provide feedback on the following points: </w:t>
      </w:r>
    </w:p>
    <w:p w:rsidR="00577C33" w:rsidRDefault="00577C33" w:rsidP="00940EFD">
      <w:pPr>
        <w:pStyle w:val="CPQuest2"/>
      </w:pPr>
      <w:r>
        <w:t xml:space="preserve">the measure used to calculate the volume as specified in Annex II, Table 3 </w:t>
      </w:r>
    </w:p>
    <w:p w:rsidR="00577C33" w:rsidRDefault="00577C33" w:rsidP="00940EFD">
      <w:pPr>
        <w:pStyle w:val="CPQuest2"/>
      </w:pPr>
      <w:r>
        <w:t xml:space="preserve">the methodology as to assess a drop in liquidity </w:t>
      </w:r>
    </w:p>
    <w:p w:rsidR="00577C33" w:rsidRDefault="00577C33" w:rsidP="00940EFD">
      <w:pPr>
        <w:pStyle w:val="CPQuest2"/>
      </w:pPr>
      <w:r>
        <w:t>the percentages determined for liquid and illiquid instruments to assess the drop in liquidity. Please provide reasons for your answer.</w:t>
      </w:r>
    </w:p>
    <w:p w:rsidR="00577C33" w:rsidRDefault="00577C33" w:rsidP="00EC2C93">
      <w:pPr>
        <w:keepNext/>
      </w:pPr>
      <w:r>
        <w:lastRenderedPageBreak/>
        <w:t>&lt;ESMA_QUESTION_CP_MIFID_84&gt;</w:t>
      </w:r>
    </w:p>
    <w:p w:rsidR="00577C33" w:rsidRDefault="00577C33" w:rsidP="00EC2C93">
      <w:pPr>
        <w:keepNext/>
      </w:pPr>
      <w:permStart w:id="1037073637" w:edGrp="everyone"/>
      <w:r>
        <w:t>TYPE YOUR TEXT HERE</w:t>
      </w:r>
    </w:p>
    <w:permEnd w:id="1037073637"/>
    <w:p w:rsidR="00577C33" w:rsidRDefault="00577C33" w:rsidP="00EC2C93">
      <w:pPr>
        <w:keepNext/>
      </w:pPr>
      <w:r>
        <w:t>&lt;ESMA_QUESTION_CP_MIFID_84&gt;</w:t>
      </w:r>
    </w:p>
    <w:p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rsidR="00577C33" w:rsidRDefault="00577C33" w:rsidP="00EC2C93">
      <w:pPr>
        <w:keepNext/>
      </w:pPr>
      <w:r>
        <w:t>&lt;ESMA_QUESTION_CP_MIFID_85&gt;</w:t>
      </w:r>
    </w:p>
    <w:p w:rsidR="00577C33" w:rsidRDefault="00577C33" w:rsidP="00EC2C93">
      <w:pPr>
        <w:keepNext/>
      </w:pPr>
      <w:permStart w:id="163846418" w:edGrp="everyone"/>
      <w:r>
        <w:t>TYPE YOUR TEXT HERE</w:t>
      </w:r>
    </w:p>
    <w:permEnd w:id="163846418"/>
    <w:p w:rsidR="00577C33" w:rsidRDefault="00577C33" w:rsidP="00EC2C93">
      <w:pPr>
        <w:keepNext/>
      </w:pPr>
      <w:r>
        <w:t>&lt;ESMA_QUESTION_CP_MIFID_85&gt;</w:t>
      </w:r>
    </w:p>
    <w:p w:rsidR="00577C33" w:rsidRDefault="00577C33" w:rsidP="0006528D">
      <w:pPr>
        <w:pStyle w:val="CPQuestions"/>
      </w:pPr>
      <w:r>
        <w:t>Do you agree with the articles on the double volume cap mechanism in the proposed draft RTS 10? Please provide reasons to support your answer.</w:t>
      </w:r>
    </w:p>
    <w:p w:rsidR="00577C33" w:rsidRDefault="00577C33" w:rsidP="00EC2C93">
      <w:pPr>
        <w:keepNext/>
      </w:pPr>
      <w:r>
        <w:t>&lt;ESMA_QUESTION_CP_MIFID_86&gt;</w:t>
      </w:r>
    </w:p>
    <w:p w:rsidR="00577C33" w:rsidRDefault="00577C33" w:rsidP="00EC2C93">
      <w:pPr>
        <w:keepNext/>
      </w:pPr>
      <w:permStart w:id="1545033402" w:edGrp="everyone"/>
      <w:r>
        <w:t>TYPE YOUR TEXT HERE</w:t>
      </w:r>
    </w:p>
    <w:permEnd w:id="1545033402"/>
    <w:p w:rsidR="00577C33" w:rsidRDefault="00577C33" w:rsidP="00EC2C93">
      <w:pPr>
        <w:keepNext/>
      </w:pPr>
      <w:r>
        <w:t>&lt;ESMA_QUESTION_CP_MIFID_86&gt;</w:t>
      </w:r>
    </w:p>
    <w:p w:rsidR="00577C33" w:rsidRDefault="00577C33" w:rsidP="0006528D">
      <w:pPr>
        <w:pStyle w:val="CPQuestions"/>
      </w:pPr>
      <w:r>
        <w:t>Do you agree with the proposed draft RTS in respect of implementing Article 22 MiFIR? Please provide reasons to support your answer.</w:t>
      </w:r>
    </w:p>
    <w:p w:rsidR="00577C33" w:rsidRDefault="00577C33" w:rsidP="00EC2C93">
      <w:pPr>
        <w:keepNext/>
      </w:pPr>
      <w:r>
        <w:t>&lt;ESMA_QUESTION_CP_MIFID_87&gt;</w:t>
      </w:r>
    </w:p>
    <w:p w:rsidR="00577C33" w:rsidRDefault="00577C33" w:rsidP="00EC2C93">
      <w:pPr>
        <w:keepNext/>
      </w:pPr>
      <w:permStart w:id="931078193" w:edGrp="everyone"/>
      <w:r>
        <w:t>TYPE YOUR TEXT HERE</w:t>
      </w:r>
    </w:p>
    <w:permEnd w:id="931078193"/>
    <w:p w:rsidR="00577C33" w:rsidRDefault="00577C33" w:rsidP="00EC2C93">
      <w:pPr>
        <w:keepNext/>
      </w:pPr>
      <w:r>
        <w:t>&lt;ESMA_QUESTION_CP_MIFID_87&gt;</w:t>
      </w:r>
    </w:p>
    <w:p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rsidR="00577C33" w:rsidRDefault="00577C33" w:rsidP="00EC2C93">
      <w:pPr>
        <w:keepNext/>
      </w:pPr>
      <w:r>
        <w:lastRenderedPageBreak/>
        <w:t>&lt;ESMA_QUESTION_CP_MIFID_88&gt;</w:t>
      </w:r>
    </w:p>
    <w:p w:rsidR="005A1D22" w:rsidRDefault="005A1D22" w:rsidP="005A1D22">
      <w:pPr>
        <w:keepNext/>
      </w:pPr>
      <w:permStart w:id="1250049313" w:edGrp="everyone"/>
      <w:r>
        <w:t>In our view, there is a very big gap between:</w:t>
      </w:r>
    </w:p>
    <w:p w:rsidR="005A1D22" w:rsidRDefault="005A1D22" w:rsidP="00005825">
      <w:pPr>
        <w:pStyle w:val="ListParagraph"/>
        <w:numPr>
          <w:ilvl w:val="0"/>
          <w:numId w:val="40"/>
        </w:numPr>
      </w:pPr>
      <w:r>
        <w:t xml:space="preserve">the definition of a mandatory clearable product class which is relatively broad (e.g. all “IRS on Euribor in EUR with a maturity 28D-50Y, no optionality and with a constant or variable notional” are grouped under one class subject to the clearing obligation); and </w:t>
      </w:r>
    </w:p>
    <w:p w:rsidR="005A1D22" w:rsidRDefault="005A1D22" w:rsidP="00005825">
      <w:pPr>
        <w:pStyle w:val="ListParagraph"/>
        <w:numPr>
          <w:ilvl w:val="0"/>
          <w:numId w:val="40"/>
        </w:numPr>
      </w:pPr>
      <w:r>
        <w:t>the definition of a mandatory tradable product class, which due to the criteria that need to be met in order to support a viable, liquid market for on-venue trading, need to be narrower (see MAT products in US which is closer to a termsheet: only EURIBOR 3M and 6M; only spot starting, payment frequency only semi-annual or annual, specific day count convention, very specific tenors, etc.)</w:t>
      </w:r>
    </w:p>
    <w:p w:rsidR="00C0494D" w:rsidRDefault="00C0494D" w:rsidP="005A1D22">
      <w:pPr>
        <w:keepNext/>
      </w:pPr>
    </w:p>
    <w:p w:rsidR="005A1D22" w:rsidRDefault="00C0494D" w:rsidP="005A1D22">
      <w:pPr>
        <w:keepNext/>
      </w:pPr>
      <w:r>
        <w:t xml:space="preserve">Therefore, in our view, it is important that a decision to move an OTC product into mandatory clearing should not create a default assumption that the same product is suitable for mandatory on-venue trading and that each of the other criteria listed in Article 28 should be considered carefully before moving a product onto on-venue trading.  In respect of the assessment of a product’s liquidity specifically for the purposes of on-venue trading it is particularly important to ensure that there is no direct link </w:t>
      </w:r>
      <w:r w:rsidR="007D456A" w:rsidRPr="007D456A">
        <w:t xml:space="preserve">with the liquidity test for </w:t>
      </w:r>
      <w:r>
        <w:t xml:space="preserve">transparency of </w:t>
      </w:r>
      <w:r w:rsidR="007D456A" w:rsidRPr="007D456A">
        <w:t xml:space="preserve">non-equity products </w:t>
      </w:r>
      <w:r>
        <w:t>and that this should not be seen as a proxy for assessing the viability of on-venue trading.</w:t>
      </w:r>
    </w:p>
    <w:p w:rsidR="007D456A" w:rsidRDefault="007D456A" w:rsidP="005A1D22">
      <w:pPr>
        <w:keepNext/>
      </w:pPr>
    </w:p>
    <w:p w:rsidR="00577C33" w:rsidRDefault="005A1D22" w:rsidP="005A1D22">
      <w:pPr>
        <w:keepNext/>
      </w:pPr>
      <w:r>
        <w:t>As regards ESMA’s proposal for transactions above a certain threshold could be exempted from the trading obligation. We favour Option 1 (static option only looking at number of trades with the threshold set so that 90% of trades are below).</w:t>
      </w:r>
    </w:p>
    <w:permEnd w:id="1250049313"/>
    <w:p w:rsidR="00577C33" w:rsidRDefault="00577C33" w:rsidP="00EC2C93">
      <w:pPr>
        <w:keepNext/>
      </w:pPr>
      <w:r>
        <w:t>&lt;ESMA_QUESTION_CP_MIFID_88&gt;</w:t>
      </w:r>
    </w:p>
    <w:p w:rsidR="00577C33" w:rsidRDefault="00577C33" w:rsidP="0006528D">
      <w:pPr>
        <w:pStyle w:val="CPQuestions"/>
      </w:pPr>
      <w:r>
        <w:t>Do you have any other comments on ESMA’s proposed overall approach?</w:t>
      </w:r>
    </w:p>
    <w:p w:rsidR="00577C33" w:rsidRDefault="00577C33" w:rsidP="00EC2C93">
      <w:pPr>
        <w:keepNext/>
      </w:pPr>
      <w:r>
        <w:t>&lt;ESMA_QUESTION_CP_MIFID_89&gt;</w:t>
      </w:r>
    </w:p>
    <w:p w:rsidR="00577C33" w:rsidRDefault="00577C33" w:rsidP="00EC2C93">
      <w:pPr>
        <w:keepNext/>
      </w:pPr>
      <w:permStart w:id="372777425" w:edGrp="everyone"/>
      <w:r>
        <w:t>TYPE YOUR TEXT HERE</w:t>
      </w:r>
    </w:p>
    <w:permEnd w:id="372777425"/>
    <w:p w:rsidR="00577C33" w:rsidRDefault="00577C33" w:rsidP="00EC2C93">
      <w:pPr>
        <w:keepNext/>
      </w:pPr>
      <w:r>
        <w:t>&lt;ESMA_QUESTION_CP_MIFID_89&gt;</w:t>
      </w:r>
    </w:p>
    <w:p w:rsidR="00577C33" w:rsidRDefault="00577C33" w:rsidP="0006528D">
      <w:pPr>
        <w:pStyle w:val="CPQuestions"/>
      </w:pPr>
      <w:r>
        <w:t>Do you agree with the proposed draft RTS in relation to the criteria for determining whether derivatives have a direct, substantial and foreseeable effect within the EU?</w:t>
      </w:r>
    </w:p>
    <w:p w:rsidR="00577C33" w:rsidRDefault="00577C33" w:rsidP="00EC2C93">
      <w:pPr>
        <w:keepNext/>
      </w:pPr>
      <w:r>
        <w:t>&lt;ESMA_QUESTION_CP_MIFID_90&gt;</w:t>
      </w:r>
    </w:p>
    <w:p w:rsidR="00577C33" w:rsidRDefault="00577C33" w:rsidP="00EC2C93">
      <w:pPr>
        <w:keepNext/>
      </w:pPr>
      <w:permStart w:id="35989773" w:edGrp="everyone"/>
      <w:r>
        <w:t>TYPE YOUR TEXT HERE</w:t>
      </w:r>
    </w:p>
    <w:permEnd w:id="35989773"/>
    <w:p w:rsidR="00577C33" w:rsidRDefault="00577C33" w:rsidP="00EC2C93">
      <w:pPr>
        <w:keepNext/>
      </w:pPr>
      <w:r>
        <w:t>&lt;ESMA_QUESTION_CP_MIFID_90&gt;</w:t>
      </w:r>
    </w:p>
    <w:p w:rsidR="00577C33" w:rsidRDefault="00577C33" w:rsidP="0006528D">
      <w:pPr>
        <w:pStyle w:val="CPQuestions"/>
      </w:pPr>
      <w:r>
        <w:t>Should the scope of the draft RTS be expanded to contracts involving European branches of non-EU non-financial counterparties?</w:t>
      </w:r>
    </w:p>
    <w:p w:rsidR="00577C33" w:rsidRDefault="00577C33" w:rsidP="00EC2C93">
      <w:pPr>
        <w:keepNext/>
      </w:pPr>
      <w:r>
        <w:t>&lt;ESMA_QUESTION_CP_MIFID_91&gt;</w:t>
      </w:r>
    </w:p>
    <w:p w:rsidR="00577C33" w:rsidRDefault="00577C33" w:rsidP="00EC2C93">
      <w:pPr>
        <w:keepNext/>
      </w:pPr>
      <w:permStart w:id="2110159679" w:edGrp="everyone"/>
      <w:r>
        <w:t>TYPE YOUR TEXT HERE</w:t>
      </w:r>
    </w:p>
    <w:permEnd w:id="2110159679"/>
    <w:p w:rsidR="00577C33" w:rsidRDefault="00577C33" w:rsidP="00EC2C93">
      <w:pPr>
        <w:keepNext/>
      </w:pPr>
      <w:r>
        <w:t>&lt;ESMA_QUESTION_CP_MIFID_91&gt;</w:t>
      </w:r>
    </w:p>
    <w:p w:rsidR="00577C33" w:rsidRDefault="00577C33" w:rsidP="0006528D">
      <w:pPr>
        <w:pStyle w:val="CPQuestions"/>
      </w:pPr>
      <w:r>
        <w:t>Please indicate what are the main costs and benefits that you envisage in implementing of the proposal.</w:t>
      </w:r>
    </w:p>
    <w:p w:rsidR="00577C33" w:rsidRDefault="00577C33" w:rsidP="00EC2C93">
      <w:pPr>
        <w:keepNext/>
      </w:pPr>
      <w:r>
        <w:lastRenderedPageBreak/>
        <w:t>&lt;ESMA_QUESTION_CP_MIFID_92&gt;</w:t>
      </w:r>
    </w:p>
    <w:p w:rsidR="00577C33" w:rsidRDefault="00577C33" w:rsidP="00EC2C93">
      <w:pPr>
        <w:keepNext/>
      </w:pPr>
      <w:permStart w:id="384002572" w:edGrp="everyone"/>
      <w:r>
        <w:t>TYPE YOUR TEXT HERE</w:t>
      </w:r>
    </w:p>
    <w:permEnd w:id="384002572"/>
    <w:p w:rsidR="00577C33" w:rsidRDefault="00577C33" w:rsidP="00EC2C93">
      <w:pPr>
        <w:keepNext/>
      </w:pPr>
      <w:r>
        <w:t>&lt;ESMA_QUESTION_CP_MIFID_92&gt;</w:t>
      </w:r>
    </w:p>
    <w:p w:rsidR="00577C33" w:rsidRDefault="00577C33" w:rsidP="00EC2C93">
      <w:pPr>
        <w:keepNext/>
      </w:pPr>
      <w:r>
        <w:br w:type="page"/>
      </w:r>
    </w:p>
    <w:p w:rsidR="00577C33" w:rsidRDefault="00577C33" w:rsidP="00577C33">
      <w:pPr>
        <w:pStyle w:val="CPTitle1"/>
        <w:numPr>
          <w:ilvl w:val="0"/>
          <w:numId w:val="24"/>
        </w:numPr>
        <w:spacing w:after="250"/>
      </w:pPr>
      <w:bookmarkStart w:id="8" w:name="_Toc406692527"/>
      <w:bookmarkStart w:id="9" w:name="_Toc406692370"/>
      <w:bookmarkStart w:id="10" w:name="_Toc406691760"/>
      <w:r>
        <w:lastRenderedPageBreak/>
        <w:t>Microstructural issues</w:t>
      </w:r>
      <w:bookmarkEnd w:id="8"/>
      <w:bookmarkEnd w:id="9"/>
      <w:bookmarkEnd w:id="10"/>
      <w:r>
        <w:t xml:space="preserve"> </w:t>
      </w:r>
    </w:p>
    <w:p w:rsidR="00577C33" w:rsidRDefault="00577C33" w:rsidP="00EC2C93">
      <w:pPr>
        <w:keepNext/>
      </w:pPr>
    </w:p>
    <w:p w:rsidR="00577C33" w:rsidRDefault="00577C33" w:rsidP="0006528D">
      <w:pPr>
        <w:pStyle w:val="CPQuestions"/>
      </w:pPr>
      <w:r>
        <w:t>Should the list of disruptive scenarios to be considered for the business continuity arrangements expanded or reduced? Please elaborate.</w:t>
      </w:r>
    </w:p>
    <w:p w:rsidR="00577C33" w:rsidRDefault="00577C33" w:rsidP="00EC2C93">
      <w:pPr>
        <w:keepNext/>
      </w:pPr>
      <w:r>
        <w:t>&lt;ESMA_QUESTION_CP_MIFID_93&gt;</w:t>
      </w:r>
    </w:p>
    <w:p w:rsidR="00577C33" w:rsidRDefault="007C2FEC" w:rsidP="00EC2C93">
      <w:pPr>
        <w:keepNext/>
      </w:pPr>
      <w:permStart w:id="1701661056" w:edGrp="everyone"/>
      <w:r>
        <w:t>BNP Paribas supports the work undertaken by the industry associations on microstructural issues, including in particular the comments submitted by AFME in response to the Consultation and seconded by ISDA.</w:t>
      </w:r>
    </w:p>
    <w:permEnd w:id="1701661056"/>
    <w:p w:rsidR="00577C33" w:rsidRDefault="00577C33" w:rsidP="00EC2C93">
      <w:pPr>
        <w:keepNext/>
      </w:pPr>
      <w:r>
        <w:t>&lt;ESMA_QUESTION_CP_MIFID_93&gt;</w:t>
      </w:r>
    </w:p>
    <w:p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rsidR="00577C33" w:rsidRDefault="00577C33" w:rsidP="00EC2C93">
      <w:pPr>
        <w:keepNext/>
      </w:pPr>
      <w:r>
        <w:t>&lt;ESMA_QUESTION_CP_MIFID_94&gt;</w:t>
      </w:r>
    </w:p>
    <w:p w:rsidR="00577C33" w:rsidRDefault="007C2FEC" w:rsidP="00EC2C93">
      <w:pPr>
        <w:keepNext/>
      </w:pPr>
      <w:permStart w:id="1533041468" w:edGrp="everyone"/>
      <w:r>
        <w:t>BNP Paribas supports the work undertaken by the industry associations on microstructural issues, including in particular the comments submitted by AFME in response to the Consultation and seconded by ISDA.</w:t>
      </w:r>
    </w:p>
    <w:permEnd w:id="1533041468"/>
    <w:p w:rsidR="00577C33" w:rsidRDefault="00577C33" w:rsidP="00EC2C93">
      <w:pPr>
        <w:keepNext/>
      </w:pPr>
      <w:r>
        <w:t>&lt;ESMA_QUESTION_CP_MIFID_94&gt;</w:t>
      </w:r>
    </w:p>
    <w:p w:rsidR="00577C33" w:rsidRDefault="00577C33" w:rsidP="0006528D">
      <w:pPr>
        <w:pStyle w:val="CPQuestions"/>
      </w:pPr>
      <w:r>
        <w:t>Do you have any further suggestions or comments on the pre-trade and post-trade controls as proposed above?</w:t>
      </w:r>
    </w:p>
    <w:p w:rsidR="00577C33" w:rsidRDefault="00577C33" w:rsidP="00EC2C93">
      <w:pPr>
        <w:keepNext/>
      </w:pPr>
      <w:r>
        <w:t>&lt;ESMA_QUESTION_CP_MIFID_95&gt;</w:t>
      </w:r>
    </w:p>
    <w:p w:rsidR="00577C33" w:rsidRDefault="007C2FEC" w:rsidP="00EC2C93">
      <w:pPr>
        <w:keepNext/>
      </w:pPr>
      <w:permStart w:id="696857874" w:edGrp="everyone"/>
      <w:r>
        <w:t>BNP Paribas supports the work undertaken by the industry associations on microstructural issues, including in particular the comments submitted by AFME in response to the Consultation and seconded by ISDA.</w:t>
      </w:r>
    </w:p>
    <w:permEnd w:id="696857874"/>
    <w:p w:rsidR="00577C33" w:rsidRDefault="00577C33" w:rsidP="00EC2C93">
      <w:pPr>
        <w:keepNext/>
      </w:pPr>
      <w:r>
        <w:t>&lt;ESMA_QUESTION_CP_MIFID_95&gt;</w:t>
      </w:r>
    </w:p>
    <w:p w:rsidR="00577C33" w:rsidRDefault="00577C33" w:rsidP="0006528D">
      <w:pPr>
        <w:pStyle w:val="CPQuestions"/>
      </w:pPr>
      <w:r>
        <w:t>In particular, do you agree with including “market impact assessment” as a pre-trade control that investment firms should have in place?</w:t>
      </w:r>
    </w:p>
    <w:p w:rsidR="00577C33" w:rsidRDefault="00577C33" w:rsidP="00EC2C93">
      <w:pPr>
        <w:keepNext/>
      </w:pPr>
      <w:r>
        <w:t>&lt;ESMA_QUESTION_CP_MIFID_96&gt;</w:t>
      </w:r>
    </w:p>
    <w:p w:rsidR="007C2FEC" w:rsidRDefault="007C2FEC" w:rsidP="00EC2C93">
      <w:pPr>
        <w:keepNext/>
      </w:pPr>
      <w:permStart w:id="1177098729" w:edGrp="everyone"/>
      <w:r>
        <w:t>BNP Paribas supports the work undertaken by the industry associations on microstructural issues, including in particular the comments submitted by AFME in response to the Consultation and seconded by ISDA.</w:t>
      </w:r>
    </w:p>
    <w:permEnd w:id="1177098729"/>
    <w:p w:rsidR="00577C33" w:rsidRDefault="00577C33" w:rsidP="00EC2C93">
      <w:pPr>
        <w:keepNext/>
      </w:pPr>
      <w:r>
        <w:t>&lt;ESMA_QUESTION_CP_MIFID_96&gt;</w:t>
      </w:r>
    </w:p>
    <w:p w:rsidR="00577C33" w:rsidRDefault="00577C33" w:rsidP="0006528D">
      <w:pPr>
        <w:pStyle w:val="CPQuestions"/>
      </w:pPr>
      <w:r>
        <w:t>Do you agree with the proposal regarding monitoring for the prevention and identification of potential market abuse?</w:t>
      </w:r>
    </w:p>
    <w:p w:rsidR="00577C33" w:rsidRDefault="00577C33" w:rsidP="00EC2C93">
      <w:pPr>
        <w:keepNext/>
      </w:pPr>
      <w:r>
        <w:t>&lt;ESMA_QUESTION_CP_MIFID_97&gt;</w:t>
      </w:r>
    </w:p>
    <w:p w:rsidR="00577C33" w:rsidRDefault="007C2FEC" w:rsidP="00EC2C93">
      <w:pPr>
        <w:keepNext/>
      </w:pPr>
      <w:permStart w:id="102065532" w:edGrp="everyone"/>
      <w:r>
        <w:t>BNP Paribas supports the work undertaken by the industry associations on microstructural issues, including in particular the comments submitted by AFME in response to the Consultation and seconded by ISDA.</w:t>
      </w:r>
    </w:p>
    <w:permEnd w:id="102065532"/>
    <w:p w:rsidR="00577C33" w:rsidRDefault="00577C33" w:rsidP="00EC2C93">
      <w:pPr>
        <w:keepNext/>
      </w:pPr>
      <w:r>
        <w:t>&lt;ESMA_QUESTION_CP_MIFID_97&gt;</w:t>
      </w:r>
    </w:p>
    <w:p w:rsidR="00577C33" w:rsidRDefault="00577C33" w:rsidP="0006528D">
      <w:pPr>
        <w:pStyle w:val="CPQuestions"/>
      </w:pPr>
      <w:r>
        <w:t>Do you have any comments on Organisational Requirements for Investment Firms as set out above?</w:t>
      </w:r>
    </w:p>
    <w:p w:rsidR="00577C33" w:rsidRDefault="00577C33" w:rsidP="00EC2C93">
      <w:pPr>
        <w:keepNext/>
      </w:pPr>
      <w:r>
        <w:lastRenderedPageBreak/>
        <w:t>&lt;ESMA_QUESTION_CP_MIFID_98&gt;</w:t>
      </w:r>
    </w:p>
    <w:p w:rsidR="00577C33" w:rsidRDefault="007C2FEC" w:rsidP="00EC2C93">
      <w:pPr>
        <w:keepNext/>
      </w:pPr>
      <w:permStart w:id="1358986487" w:edGrp="everyone"/>
      <w:r>
        <w:t>BNP Paribas supports the work undertaken by the industry associations on microstructural issues, including in particular the comments submitted by AFME in response to the Consultation and seconded by ISDA.</w:t>
      </w:r>
    </w:p>
    <w:permEnd w:id="1358986487"/>
    <w:p w:rsidR="00577C33" w:rsidRDefault="00577C33" w:rsidP="00EC2C93">
      <w:pPr>
        <w:keepNext/>
      </w:pPr>
      <w:r>
        <w:t>&lt;ESMA_QUESTION_CP_MIFID_98&gt;</w:t>
      </w:r>
    </w:p>
    <w:p w:rsidR="00577C33" w:rsidRDefault="00577C33" w:rsidP="0006528D">
      <w:pPr>
        <w:pStyle w:val="CPQuestions"/>
      </w:pPr>
      <w:r>
        <w:t>Do you have any additional comments or questions that need to be raised with regards to the Consultation Paper?</w:t>
      </w:r>
    </w:p>
    <w:p w:rsidR="00577C33" w:rsidRDefault="00577C33" w:rsidP="00EC2C93">
      <w:pPr>
        <w:keepNext/>
      </w:pPr>
      <w:r>
        <w:t>&lt;ESMA_QUESTION_CP_MIFID_99&gt;</w:t>
      </w:r>
    </w:p>
    <w:p w:rsidR="00577C33" w:rsidRDefault="007C2FEC" w:rsidP="00EC2C93">
      <w:pPr>
        <w:keepNext/>
      </w:pPr>
      <w:permStart w:id="356399628" w:edGrp="everyone"/>
      <w:r>
        <w:t>BNP Paribas supports the work undertaken by the industry associations on microstructural issues, including in particular the comments submitted by AFME in response to the Consultation and seconded by ISDA.</w:t>
      </w:r>
    </w:p>
    <w:permEnd w:id="356399628"/>
    <w:p w:rsidR="00577C33" w:rsidRDefault="00577C33" w:rsidP="00EC2C93">
      <w:pPr>
        <w:keepNext/>
      </w:pPr>
      <w:r>
        <w:t>&lt;ESMA_QUESTION_CP_MIFID_99&gt;</w:t>
      </w:r>
    </w:p>
    <w:p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rsidR="00577C33" w:rsidRDefault="00577C33" w:rsidP="00EC2C93">
      <w:pPr>
        <w:keepNext/>
      </w:pPr>
      <w:r>
        <w:t>&lt;ESMA_QUESTION_CP_MIFID_100&gt;</w:t>
      </w:r>
    </w:p>
    <w:p w:rsidR="00577C33" w:rsidRDefault="007C2FEC" w:rsidP="00EC2C93">
      <w:pPr>
        <w:keepNext/>
      </w:pPr>
      <w:permStart w:id="1780159454" w:edGrp="everyone"/>
      <w:r>
        <w:t>BNP Paribas supports the work undertaken by the industry associations on microstructural issues, including in particular the comments submitted by AFME in response to the Consultation and seconded by ISDA.</w:t>
      </w:r>
    </w:p>
    <w:permEnd w:id="1780159454"/>
    <w:p w:rsidR="00577C33" w:rsidRDefault="00577C33" w:rsidP="00EC2C93">
      <w:pPr>
        <w:keepNext/>
      </w:pPr>
      <w:r>
        <w:t>&lt;ESMA_QUESTION_CP_MIFID_100&gt;</w:t>
      </w:r>
    </w:p>
    <w:p w:rsidR="00577C33" w:rsidRDefault="00577C33" w:rsidP="0006528D">
      <w:pPr>
        <w:pStyle w:val="CPQuestions"/>
      </w:pPr>
      <w:r>
        <w:t>Is there any element in particular that should be clarified with respect to the outsourcing obligations for trading venues?</w:t>
      </w:r>
    </w:p>
    <w:p w:rsidR="00577C33" w:rsidRDefault="00577C33" w:rsidP="00EC2C93">
      <w:pPr>
        <w:keepNext/>
      </w:pPr>
      <w:r>
        <w:t>&lt;ESMA_QUESTION_CP_MIFID_101&gt;</w:t>
      </w:r>
    </w:p>
    <w:p w:rsidR="00577C33" w:rsidRDefault="007C2FEC" w:rsidP="00EC2C93">
      <w:pPr>
        <w:keepNext/>
      </w:pPr>
      <w:permStart w:id="2046383919" w:edGrp="everyone"/>
      <w:r>
        <w:t>BNP Paribas supports the work undertaken by the industry associations on microstructural issues, including in particular the comments submitted by AFME in response to the Consultation and seconded by ISDA.</w:t>
      </w:r>
    </w:p>
    <w:permEnd w:id="2046383919"/>
    <w:p w:rsidR="00577C33" w:rsidRDefault="00577C33" w:rsidP="00EC2C93">
      <w:pPr>
        <w:keepNext/>
      </w:pPr>
      <w:r>
        <w:t>&lt;ESMA_QUESTION_CP_MIFID_101&gt;</w:t>
      </w:r>
    </w:p>
    <w:p w:rsidR="00577C33" w:rsidRDefault="00577C33" w:rsidP="0006528D">
      <w:pPr>
        <w:pStyle w:val="CPQuestions"/>
      </w:pPr>
      <w:r>
        <w:t>Is there any additional element to be addressed with respect to the testing obligations?</w:t>
      </w:r>
    </w:p>
    <w:p w:rsidR="00577C33" w:rsidRDefault="00577C33" w:rsidP="00EC2C93">
      <w:pPr>
        <w:keepNext/>
      </w:pPr>
      <w:r>
        <w:t>&lt;ESMA_QUESTION_CP_MIFID_102&gt;</w:t>
      </w:r>
    </w:p>
    <w:p w:rsidR="00577C33" w:rsidRDefault="007C2FEC" w:rsidP="00EC2C93">
      <w:pPr>
        <w:keepNext/>
      </w:pPr>
      <w:permStart w:id="1428555257" w:edGrp="everyone"/>
      <w:r>
        <w:t>BNP Paribas supports the work undertaken by the industry associations on microstructural issues, including in particular the comments submitted by AFME in response to the Consultation and seconded by ISDA.</w:t>
      </w:r>
    </w:p>
    <w:permEnd w:id="1428555257"/>
    <w:p w:rsidR="00577C33" w:rsidRDefault="00577C33" w:rsidP="00EC2C93">
      <w:pPr>
        <w:keepNext/>
      </w:pPr>
      <w:r>
        <w:t>&lt;ESMA_QUESTION_CP_MIFID_102&gt;</w:t>
      </w:r>
    </w:p>
    <w:p w:rsidR="00577C33" w:rsidRDefault="00577C33" w:rsidP="0006528D">
      <w:pPr>
        <w:pStyle w:val="CPQuestions"/>
      </w:pPr>
      <w:r>
        <w:t>In particular, do you agree with the proposals regarding the conditions to provide DEA?</w:t>
      </w:r>
    </w:p>
    <w:p w:rsidR="00577C33" w:rsidRDefault="00577C33" w:rsidP="00EC2C93">
      <w:pPr>
        <w:keepNext/>
      </w:pPr>
      <w:r>
        <w:t>&lt;ESMA_QUESTION_CP_MIFID_103&gt;</w:t>
      </w:r>
    </w:p>
    <w:p w:rsidR="00577C33" w:rsidRDefault="007C2FEC" w:rsidP="00EC2C93">
      <w:pPr>
        <w:keepNext/>
      </w:pPr>
      <w:permStart w:id="500910588" w:edGrp="everyone"/>
      <w:r>
        <w:t>BNP Paribas supports the work undertaken by the industry associations on microstructural issues, including in particular the comments submitted by AFME in response to the Consultation and seconded by ISDA.</w:t>
      </w:r>
    </w:p>
    <w:permEnd w:id="500910588"/>
    <w:p w:rsidR="00577C33" w:rsidRDefault="00577C33" w:rsidP="00EC2C93">
      <w:pPr>
        <w:keepNext/>
      </w:pPr>
      <w:r>
        <w:t>&lt;ESMA_QUESTION_CP_MIFID_103&gt;</w:t>
      </w:r>
    </w:p>
    <w:p w:rsidR="00577C33" w:rsidRDefault="00577C33" w:rsidP="0006528D">
      <w:pPr>
        <w:pStyle w:val="CPQuestions"/>
      </w:pPr>
      <w:r>
        <w:t>Do you agree with the proposed draft RTS? Please provide reasons for your answer.</w:t>
      </w:r>
    </w:p>
    <w:p w:rsidR="00577C33" w:rsidRDefault="00577C33" w:rsidP="00EC2C93">
      <w:pPr>
        <w:keepNext/>
      </w:pPr>
      <w:r>
        <w:lastRenderedPageBreak/>
        <w:t>&lt;ESMA_QUESTION_CP_MIFID_104&gt;</w:t>
      </w:r>
    </w:p>
    <w:p w:rsidR="00577C33" w:rsidRDefault="007C2FEC" w:rsidP="00EC2C93">
      <w:pPr>
        <w:keepNext/>
      </w:pPr>
      <w:permStart w:id="1240336335" w:edGrp="everyone"/>
      <w:r>
        <w:t>BNP Paribas supports the work undertaken by the industry associations on microstructural issues, including in particular the comments submitted by AFME in response to the Consultation and seconded by ISDA.</w:t>
      </w:r>
    </w:p>
    <w:permEnd w:id="1240336335"/>
    <w:p w:rsidR="00577C33" w:rsidRDefault="00577C33" w:rsidP="00EC2C93">
      <w:pPr>
        <w:keepNext/>
      </w:pPr>
      <w:r>
        <w:t>&lt;ESMA_QUESTION_CP_MIFID_104&gt;</w:t>
      </w:r>
    </w:p>
    <w:p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rsidR="00577C33" w:rsidRDefault="00577C33" w:rsidP="00EC2C93">
      <w:pPr>
        <w:keepNext/>
      </w:pPr>
      <w:r>
        <w:t>&lt;ESMA_QUESTION_CP_MIFID_105&gt;</w:t>
      </w:r>
    </w:p>
    <w:p w:rsidR="00577C33" w:rsidRDefault="007C2FEC" w:rsidP="00EC2C93">
      <w:pPr>
        <w:keepNext/>
      </w:pPr>
      <w:permStart w:id="1193111237" w:edGrp="everyone"/>
      <w:r>
        <w:t>BNP Paribas supports the work undertaken by the industry associations on microstructural issues, including in particular the comments submitted by AFME in response to the Consultation and seconded by ISDA.</w:t>
      </w:r>
    </w:p>
    <w:permEnd w:id="1193111237"/>
    <w:p w:rsidR="00577C33" w:rsidRDefault="00577C33" w:rsidP="00EC2C93">
      <w:pPr>
        <w:keepNext/>
      </w:pPr>
      <w:r>
        <w:t>&lt;ESMA_QUESTION_CP_MIFID_105&gt;</w:t>
      </w:r>
    </w:p>
    <w:p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rsidR="00577C33" w:rsidRDefault="00577C33" w:rsidP="00EC2C93">
      <w:pPr>
        <w:keepNext/>
      </w:pPr>
      <w:r>
        <w:t>&lt;ESMA_QUESTION_CP_MIFID_106&gt;</w:t>
      </w:r>
    </w:p>
    <w:p w:rsidR="00577C33" w:rsidRDefault="007C2FEC" w:rsidP="00EC2C93">
      <w:pPr>
        <w:keepNext/>
      </w:pPr>
      <w:permStart w:id="1010456132" w:edGrp="everyone"/>
      <w:r>
        <w:t>BNP Paribas supports the work undertaken by the industry associations on microstructural issues, including in particular the comments submitted by AFME in response to the Consultation and seconded by ISDA.</w:t>
      </w:r>
    </w:p>
    <w:permEnd w:id="1010456132"/>
    <w:p w:rsidR="00577C33" w:rsidRDefault="00577C33" w:rsidP="00EC2C93">
      <w:pPr>
        <w:keepNext/>
      </w:pPr>
      <w:r>
        <w:t>&lt;ESMA_QUESTION_CP_MIFID_106&gt;</w:t>
      </w:r>
    </w:p>
    <w:p w:rsidR="00577C33" w:rsidRDefault="00577C33" w:rsidP="0006528D">
      <w:pPr>
        <w:pStyle w:val="CPQuestions"/>
      </w:pPr>
      <w:r>
        <w:t>Do you agree with the proposed circumstances included as “exceptional circumstances”? Please provide reasons for your answer.</w:t>
      </w:r>
    </w:p>
    <w:p w:rsidR="00577C33" w:rsidRDefault="00577C33" w:rsidP="00EC2C93">
      <w:pPr>
        <w:keepNext/>
      </w:pPr>
      <w:r>
        <w:t>&lt;ESMA_QUESTION_CP_MIFID_107&gt;</w:t>
      </w:r>
    </w:p>
    <w:p w:rsidR="00577C33" w:rsidRDefault="007C2FEC" w:rsidP="00EC2C93">
      <w:pPr>
        <w:keepNext/>
      </w:pPr>
      <w:permStart w:id="908409100" w:edGrp="everyone"/>
      <w:r>
        <w:t>BNP Paribas supports the work undertaken by the industry associations on microstructural issues, including in particular the comments submitted by AFME in response to the Consultation and seconded by ISDA.</w:t>
      </w:r>
    </w:p>
    <w:permEnd w:id="908409100"/>
    <w:p w:rsidR="00577C33" w:rsidRDefault="00577C33" w:rsidP="00EC2C93">
      <w:pPr>
        <w:keepNext/>
      </w:pPr>
      <w:r>
        <w:t>&lt;ESMA_QUESTION_CP_MIFID_107&gt;</w:t>
      </w:r>
    </w:p>
    <w:p w:rsidR="00577C33" w:rsidRDefault="00577C33" w:rsidP="0006528D">
      <w:pPr>
        <w:pStyle w:val="CPQuestions"/>
      </w:pPr>
      <w:r>
        <w:t>Have you any additional proposal to ensure that market making schemes are fair and non-discriminatory? Please provide reasons for your answer.</w:t>
      </w:r>
    </w:p>
    <w:p w:rsidR="00577C33" w:rsidRDefault="00577C33" w:rsidP="00EC2C93">
      <w:pPr>
        <w:keepNext/>
      </w:pPr>
      <w:r>
        <w:t>&lt;ESMA_QUESTION_CP_MIFID_108&gt;</w:t>
      </w:r>
    </w:p>
    <w:p w:rsidR="00577C33" w:rsidRDefault="007C2FEC" w:rsidP="00EC2C93">
      <w:pPr>
        <w:keepNext/>
      </w:pPr>
      <w:permStart w:id="1003386365" w:edGrp="everyone"/>
      <w:r>
        <w:t>BNP Paribas supports the work undertaken by the industry associations on microstructural issues, including in particular the comments submitted by AFME in response to the Consultation and seconded by ISDA.</w:t>
      </w:r>
    </w:p>
    <w:permEnd w:id="1003386365"/>
    <w:p w:rsidR="00577C33" w:rsidRDefault="00577C33" w:rsidP="00EC2C93">
      <w:pPr>
        <w:keepNext/>
      </w:pPr>
      <w:r>
        <w:t>&lt;ESMA_QUESTION_CP_MIFID_108&gt;</w:t>
      </w:r>
    </w:p>
    <w:p w:rsidR="00577C33" w:rsidRDefault="00577C33" w:rsidP="0006528D">
      <w:pPr>
        <w:pStyle w:val="CPQuestions"/>
      </w:pPr>
      <w:r>
        <w:t xml:space="preserve">Do you agree with the proposed regulatory technical standards? Please provide reasons for your answer. </w:t>
      </w:r>
    </w:p>
    <w:p w:rsidR="00577C33" w:rsidRDefault="00577C33" w:rsidP="00EC2C93">
      <w:pPr>
        <w:keepNext/>
      </w:pPr>
      <w:r>
        <w:t>&lt;ESMA_QUESTION_CP_MIFID_109&gt;</w:t>
      </w:r>
    </w:p>
    <w:p w:rsidR="00577C33" w:rsidRDefault="007C2FEC" w:rsidP="00EC2C93">
      <w:pPr>
        <w:keepNext/>
      </w:pPr>
      <w:permStart w:id="351933241" w:edGrp="everyone"/>
      <w:r>
        <w:t>BNP Paribas supports the work undertaken by the industry associations on microstructural issues, including in particular the comments submitted by AFME in response to the Consultation and seconded by ISDA.</w:t>
      </w:r>
    </w:p>
    <w:permEnd w:id="351933241"/>
    <w:p w:rsidR="00577C33" w:rsidRDefault="00577C33" w:rsidP="00EC2C93">
      <w:pPr>
        <w:keepNext/>
      </w:pPr>
      <w:r>
        <w:t>&lt;ESMA_QUESTION_CP_MIFID_109&gt;</w:t>
      </w:r>
    </w:p>
    <w:p w:rsidR="00577C33" w:rsidRDefault="00577C33" w:rsidP="0006528D">
      <w:pPr>
        <w:pStyle w:val="CPQuestions"/>
      </w:pPr>
      <w:r>
        <w:t>Do you agree with the counting methodology proposed in the Annex in relation to the various order types? Please provide reasons for your answer.</w:t>
      </w:r>
    </w:p>
    <w:p w:rsidR="00577C33" w:rsidRDefault="00577C33" w:rsidP="00EC2C93">
      <w:pPr>
        <w:keepNext/>
      </w:pPr>
      <w:r>
        <w:lastRenderedPageBreak/>
        <w:t>&lt;ESMA_QUESTION_CP_MIFID_110&gt;</w:t>
      </w:r>
    </w:p>
    <w:p w:rsidR="00577C33" w:rsidRDefault="007C2FEC" w:rsidP="00EC2C93">
      <w:pPr>
        <w:keepNext/>
      </w:pPr>
      <w:permStart w:id="697591151" w:edGrp="everyone"/>
      <w:r>
        <w:t>BNP Paribas supports the work undertaken by the industry associations on microstructural issues, including in particular the comments submitted by AFME in response to the Consultation and seconded by ISDA.</w:t>
      </w:r>
    </w:p>
    <w:permEnd w:id="697591151"/>
    <w:p w:rsidR="00577C33" w:rsidRDefault="00577C33" w:rsidP="00EC2C93">
      <w:pPr>
        <w:keepNext/>
      </w:pPr>
      <w:r>
        <w:t>&lt;ESMA_QUESTION_CP_MIFID_110&gt;</w:t>
      </w:r>
    </w:p>
    <w:p w:rsidR="00577C33" w:rsidRDefault="00577C33" w:rsidP="0006528D">
      <w:pPr>
        <w:pStyle w:val="CPQuestions"/>
      </w:pPr>
      <w:r>
        <w:t>Is the definition of “orders” sufficiently precise or does it need to be further supplemented? Please provide reasons for your answer.</w:t>
      </w:r>
    </w:p>
    <w:p w:rsidR="00577C33" w:rsidRDefault="00577C33" w:rsidP="00EC2C93">
      <w:pPr>
        <w:keepNext/>
      </w:pPr>
      <w:r>
        <w:t>&lt;ESMA_QUESTION_CP_MIFID_111&gt;</w:t>
      </w:r>
    </w:p>
    <w:p w:rsidR="007C2FEC" w:rsidRDefault="007C2FEC" w:rsidP="007C2FEC">
      <w:pPr>
        <w:keepNext/>
      </w:pPr>
      <w:permStart w:id="1839680973" w:edGrp="everyone"/>
      <w:r>
        <w:t>BNP Paribas supports the work undertaken by the industry associations on microstructural issues, including in particular the comments submitted by AFME in response to the Consultation and seconded by ISDA.</w:t>
      </w:r>
    </w:p>
    <w:permEnd w:id="1839680973"/>
    <w:p w:rsidR="00577C33" w:rsidRDefault="00577C33" w:rsidP="00EC2C93">
      <w:pPr>
        <w:keepNext/>
      </w:pPr>
      <w:r>
        <w:t>&lt;ESMA_QUESTION_CP_MIFID_111&gt;</w:t>
      </w:r>
    </w:p>
    <w:p w:rsidR="00577C33" w:rsidRDefault="00577C33" w:rsidP="0006528D">
      <w:pPr>
        <w:pStyle w:val="CPQuestions"/>
      </w:pPr>
      <w:r>
        <w:t>Is more clarification needed with respect to the calculation method in terms of volume?</w:t>
      </w:r>
    </w:p>
    <w:p w:rsidR="00577C33" w:rsidRDefault="00577C33" w:rsidP="00EC2C93">
      <w:pPr>
        <w:keepNext/>
      </w:pPr>
      <w:r>
        <w:t>&lt;ESMA_QUESTION_CP_MIFID_112&gt;</w:t>
      </w:r>
    </w:p>
    <w:p w:rsidR="007C2FEC" w:rsidRDefault="007C2FEC" w:rsidP="007C2FEC">
      <w:pPr>
        <w:keepNext/>
      </w:pPr>
      <w:permStart w:id="736262880" w:edGrp="everyone"/>
      <w:r>
        <w:t>BNP Paribas supports the work undertaken by the industry associations on microstructural issues, including in particular the comments submitted by AFME in response to the Consultation and seconded by ISDA.</w:t>
      </w:r>
    </w:p>
    <w:permEnd w:id="736262880"/>
    <w:p w:rsidR="00577C33" w:rsidRDefault="00577C33" w:rsidP="00EC2C93">
      <w:pPr>
        <w:keepNext/>
      </w:pPr>
      <w:r>
        <w:t>&lt;ESMA_QUESTION_CP_MIFID_112&gt;</w:t>
      </w:r>
    </w:p>
    <w:p w:rsidR="00577C33" w:rsidRDefault="00577C33" w:rsidP="0006528D">
      <w:pPr>
        <w:pStyle w:val="CPQuestions"/>
      </w:pPr>
      <w:r>
        <w:t xml:space="preserve">Do you agree that the determination of the maximum OTR should be made at least once a year? Please specify the arguments for your view. </w:t>
      </w:r>
    </w:p>
    <w:p w:rsidR="00577C33" w:rsidRDefault="00577C33" w:rsidP="00EC2C93">
      <w:pPr>
        <w:keepNext/>
      </w:pPr>
      <w:r>
        <w:t>&lt;ESMA_QUESTION_CP_MIFID_113&gt;</w:t>
      </w:r>
    </w:p>
    <w:p w:rsidR="007C2FEC" w:rsidRDefault="007C2FEC" w:rsidP="007C2FEC">
      <w:pPr>
        <w:keepNext/>
      </w:pPr>
      <w:permStart w:id="1439706637" w:edGrp="everyone"/>
      <w:r>
        <w:t>BNP Paribas supports the work undertaken by the industry associations on microstructural issues, including in particular the comments submitted by AFME in response to the Consultation and seconded by ISDA.</w:t>
      </w:r>
    </w:p>
    <w:permEnd w:id="1439706637"/>
    <w:p w:rsidR="00577C33" w:rsidRDefault="00577C33" w:rsidP="00EC2C93">
      <w:pPr>
        <w:keepNext/>
      </w:pPr>
      <w:r>
        <w:t>&lt;ESMA_QUESTION_CP_MIFID_113&gt;</w:t>
      </w:r>
    </w:p>
    <w:p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rsidR="00577C33" w:rsidRDefault="00577C33" w:rsidP="00EC2C93">
      <w:pPr>
        <w:keepNext/>
      </w:pPr>
      <w:r>
        <w:t>&lt;ESMA_QUESTION_CP_MIFID_114&gt;</w:t>
      </w:r>
    </w:p>
    <w:p w:rsidR="007C2FEC" w:rsidRDefault="007C2FEC" w:rsidP="007C2FEC">
      <w:pPr>
        <w:keepNext/>
      </w:pPr>
      <w:permStart w:id="1712743886" w:edGrp="everyone"/>
      <w:r>
        <w:t>BNP Paribas supports the work undertaken by the industry associations on microstructural issues, including in particular the comments submitted by AFME in response to the Consultation and seconded by ISDA.</w:t>
      </w:r>
    </w:p>
    <w:permEnd w:id="1712743886"/>
    <w:p w:rsidR="00577C33" w:rsidRDefault="00577C33" w:rsidP="00EC2C93">
      <w:pPr>
        <w:keepNext/>
      </w:pPr>
      <w:r>
        <w:t>&lt;ESMA_QUESTION_CP_MIFID_114&gt;</w:t>
      </w:r>
    </w:p>
    <w:p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rsidR="00577C33" w:rsidRDefault="00577C33" w:rsidP="00EC2C93">
      <w:pPr>
        <w:keepNext/>
      </w:pPr>
      <w:r>
        <w:lastRenderedPageBreak/>
        <w:t>&lt;ESMA_QUESTION_CP_MIFID_115&gt;</w:t>
      </w:r>
    </w:p>
    <w:p w:rsidR="007C2FEC" w:rsidRDefault="007C2FEC" w:rsidP="007C2FEC">
      <w:pPr>
        <w:keepNext/>
      </w:pPr>
      <w:permStart w:id="1227888312" w:edGrp="everyone"/>
      <w:r>
        <w:t>BNP Paribas supports the work undertaken by the industry associations on microstructural issues, including in particular the comments submitted by AFME in response to the Consultation and seconded by ISDA.</w:t>
      </w:r>
    </w:p>
    <w:permEnd w:id="1227888312"/>
    <w:p w:rsidR="00577C33" w:rsidRDefault="00577C33" w:rsidP="00EC2C93">
      <w:pPr>
        <w:keepNext/>
      </w:pPr>
      <w:r>
        <w:t>&lt;ESMA_QUESTION_CP_MIFID_115&gt;</w:t>
      </w:r>
    </w:p>
    <w:p w:rsidR="00577C33" w:rsidRDefault="00577C33" w:rsidP="0006528D">
      <w:pPr>
        <w:pStyle w:val="CPQuestions"/>
      </w:pPr>
      <w:r>
        <w:t>Do you agree with the proposed draft RTS with respect to co-location services? Please provide reasons for your answer.</w:t>
      </w:r>
    </w:p>
    <w:p w:rsidR="00577C33" w:rsidRDefault="00577C33" w:rsidP="00EC2C93">
      <w:pPr>
        <w:keepNext/>
      </w:pPr>
      <w:r>
        <w:t>&lt;ESMA_QUESTION_CP_MIFID_116&gt;</w:t>
      </w:r>
    </w:p>
    <w:p w:rsidR="007C2FEC" w:rsidRDefault="007C2FEC" w:rsidP="007C2FEC">
      <w:pPr>
        <w:keepNext/>
      </w:pPr>
      <w:permStart w:id="936996312" w:edGrp="everyone"/>
      <w:r>
        <w:t>BNP Paribas supports the work undertaken by the industry associations on microstructural issues, including in particular the comments submitted by AFME in response to the Consultation and seconded by ISDA.</w:t>
      </w:r>
    </w:p>
    <w:permEnd w:id="936996312"/>
    <w:p w:rsidR="00577C33" w:rsidRDefault="00577C33" w:rsidP="00EC2C93">
      <w:pPr>
        <w:keepNext/>
      </w:pPr>
      <w:r>
        <w:t>&lt;ESMA_QUESTION_CP_MIFID_116&gt;</w:t>
      </w:r>
    </w:p>
    <w:p w:rsidR="00577C33" w:rsidRDefault="00577C33" w:rsidP="0006528D">
      <w:pPr>
        <w:pStyle w:val="CPQuestions"/>
      </w:pPr>
      <w:r>
        <w:t>Do you agree with the proposed draft RTS with respect to fee structures? Please provide reasons for your answer.</w:t>
      </w:r>
    </w:p>
    <w:p w:rsidR="00577C33" w:rsidRDefault="00577C33" w:rsidP="00EC2C93">
      <w:pPr>
        <w:keepNext/>
      </w:pPr>
      <w:r>
        <w:t>&lt;ESMA_QUESTION_CP_MIFID_117&gt;</w:t>
      </w:r>
    </w:p>
    <w:p w:rsidR="007C2FEC" w:rsidRDefault="007C2FEC" w:rsidP="007C2FEC">
      <w:pPr>
        <w:keepNext/>
      </w:pPr>
      <w:permStart w:id="27082415" w:edGrp="everyone"/>
      <w:r>
        <w:t>BNP Paribas supports the work undertaken by the industry associations on microstructural issues, including in particular the comments submitted by AFME in response to the Consultation and seconded by ISDA.</w:t>
      </w:r>
    </w:p>
    <w:permEnd w:id="27082415"/>
    <w:p w:rsidR="00577C33" w:rsidRDefault="00577C33" w:rsidP="00EC2C93">
      <w:pPr>
        <w:keepNext/>
      </w:pPr>
      <w:r>
        <w:t>&lt;ESMA_QUESTION_CP_MIFID_117&gt;</w:t>
      </w:r>
    </w:p>
    <w:p w:rsidR="00577C33" w:rsidRDefault="00577C33" w:rsidP="0006528D">
      <w:pPr>
        <w:pStyle w:val="CPQuestions"/>
      </w:pPr>
      <w:r>
        <w:t>At which point rebates would be high enough to encourage improper trading? Please elaborate.</w:t>
      </w:r>
    </w:p>
    <w:p w:rsidR="00577C33" w:rsidRDefault="00577C33" w:rsidP="00EC2C93">
      <w:pPr>
        <w:keepNext/>
      </w:pPr>
      <w:r>
        <w:t>&lt;ESMA_QUESTION_CP_MIFID_118&gt;</w:t>
      </w:r>
    </w:p>
    <w:p w:rsidR="007C2FEC" w:rsidRDefault="007C2FEC" w:rsidP="007C2FEC">
      <w:pPr>
        <w:keepNext/>
      </w:pPr>
      <w:permStart w:id="670635660" w:edGrp="everyone"/>
      <w:r>
        <w:t>BNP Paribas supports the work undertaken by the industry associations on microstructural issues, including in particular the comments submitted by AFME in response to the Consultation and seconded by ISDA.</w:t>
      </w:r>
    </w:p>
    <w:permEnd w:id="670635660"/>
    <w:p w:rsidR="00577C33" w:rsidRDefault="00577C33" w:rsidP="00EC2C93">
      <w:pPr>
        <w:keepNext/>
      </w:pPr>
      <w:r>
        <w:t>&lt;ESMA_QUESTION_CP_MIFID_118&gt;</w:t>
      </w:r>
    </w:p>
    <w:p w:rsidR="00577C33" w:rsidRDefault="00577C33" w:rsidP="0006528D">
      <w:pPr>
        <w:pStyle w:val="CPQuestions"/>
      </w:pPr>
      <w:r>
        <w:t>Is there any other type of incentives that should be described in the draft RTS?</w:t>
      </w:r>
    </w:p>
    <w:p w:rsidR="00577C33" w:rsidRDefault="00577C33" w:rsidP="00EC2C93">
      <w:pPr>
        <w:keepNext/>
      </w:pPr>
      <w:r>
        <w:t>&lt;ESMA_QUESTION_CP_MIFID_119&gt;</w:t>
      </w:r>
    </w:p>
    <w:p w:rsidR="007C2FEC" w:rsidRDefault="007C2FEC" w:rsidP="007C2FEC">
      <w:pPr>
        <w:keepNext/>
      </w:pPr>
      <w:permStart w:id="635449027" w:edGrp="everyone"/>
      <w:r>
        <w:t>BNP Paribas supports the work undertaken by the industry associations on microstructural issues, including in particular the comments submitted by AFME in response to the Consultation and seconded by ISDA.</w:t>
      </w:r>
    </w:p>
    <w:permEnd w:id="635449027"/>
    <w:p w:rsidR="00577C33" w:rsidRDefault="00577C33" w:rsidP="00EC2C93">
      <w:pPr>
        <w:keepNext/>
      </w:pPr>
      <w:r>
        <w:t>&lt;ESMA_QUESTION_CP_MIFID_119&gt;</w:t>
      </w:r>
    </w:p>
    <w:p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rsidR="00577C33" w:rsidRDefault="00577C33" w:rsidP="00EC2C93">
      <w:pPr>
        <w:keepNext/>
      </w:pPr>
      <w:r>
        <w:t>&lt;ESMA_QUESTION_CP_MIFID_120&gt;</w:t>
      </w:r>
    </w:p>
    <w:p w:rsidR="007C2FEC" w:rsidRDefault="007C2FEC" w:rsidP="007C2FEC">
      <w:pPr>
        <w:keepNext/>
      </w:pPr>
      <w:permStart w:id="913588813" w:edGrp="everyone"/>
      <w:r>
        <w:t>BNP Paribas supports the work undertaken by the industry associations on microstructural issues, including in particular the comments submitted by AFME in response to the Consultation and seconded by ISDA.</w:t>
      </w:r>
    </w:p>
    <w:permEnd w:id="913588813"/>
    <w:p w:rsidR="00577C33" w:rsidRDefault="00577C33" w:rsidP="00EC2C93">
      <w:pPr>
        <w:keepNext/>
      </w:pPr>
      <w:r>
        <w:t>&lt;ESMA_QUESTION_CP_MIFID_120&gt;</w:t>
      </w:r>
    </w:p>
    <w:p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rsidR="00577C33" w:rsidRDefault="00577C33" w:rsidP="00EC2C93">
      <w:pPr>
        <w:keepNext/>
      </w:pPr>
      <w:r>
        <w:lastRenderedPageBreak/>
        <w:t>&lt;ESMA_QUESTION_CP_MIFID_121&gt;</w:t>
      </w:r>
    </w:p>
    <w:p w:rsidR="007C2FEC" w:rsidRDefault="007C2FEC" w:rsidP="007C2FEC">
      <w:pPr>
        <w:keepNext/>
      </w:pPr>
      <w:permStart w:id="1297889028" w:edGrp="everyone"/>
      <w:r>
        <w:t>BNP Paribas supports the work undertaken by the industry associations on microstructural issues, including in particular the comments submitted by AFME in response to the Consultation and seconded by ISDA.</w:t>
      </w:r>
    </w:p>
    <w:permEnd w:id="1297889028"/>
    <w:p w:rsidR="00577C33" w:rsidRDefault="00577C33" w:rsidP="00EC2C93">
      <w:pPr>
        <w:keepNext/>
      </w:pPr>
      <w:r>
        <w:t>&lt;ESMA_QUESTION_CP_MIFID_121&gt;</w:t>
      </w:r>
    </w:p>
    <w:p w:rsidR="00577C33" w:rsidRDefault="00577C33" w:rsidP="0006528D">
      <w:pPr>
        <w:pStyle w:val="CPQuestions"/>
      </w:pPr>
      <w:r>
        <w:t>Is the distinction between volume discounts and cliff edge type fee structures in this RTS sufficiently clear? Please elaborate</w:t>
      </w:r>
    </w:p>
    <w:p w:rsidR="00577C33" w:rsidRDefault="00577C33" w:rsidP="00EC2C93">
      <w:pPr>
        <w:keepNext/>
      </w:pPr>
      <w:r>
        <w:t>&lt;ESMA_QUESTION_CP_MIFID_122&gt;</w:t>
      </w:r>
    </w:p>
    <w:p w:rsidR="007C2FEC" w:rsidRDefault="007C2FEC" w:rsidP="007C2FEC">
      <w:pPr>
        <w:keepNext/>
      </w:pPr>
      <w:permStart w:id="954274407" w:edGrp="everyone"/>
      <w:r>
        <w:t>BNP Paribas supports the work undertaken by the industry associations on microstructural issues, including in particular the comments submitted by AFME in response to the Consultation and seconded by ISDA.</w:t>
      </w:r>
    </w:p>
    <w:permEnd w:id="954274407"/>
    <w:p w:rsidR="00577C33" w:rsidRDefault="00577C33" w:rsidP="00EC2C93">
      <w:pPr>
        <w:keepNext/>
      </w:pPr>
      <w:r>
        <w:t>&lt;ESMA_QUESTION_CP_MIFID_122&gt;</w:t>
      </w:r>
    </w:p>
    <w:p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rsidR="00577C33" w:rsidRDefault="00577C33" w:rsidP="00EC2C93">
      <w:pPr>
        <w:keepNext/>
      </w:pPr>
      <w:r>
        <w:t>&lt;ESMA_QUESTION_CP_MIFID_123&gt;</w:t>
      </w:r>
    </w:p>
    <w:p w:rsidR="007C2FEC" w:rsidRDefault="007C2FEC" w:rsidP="007C2FEC">
      <w:pPr>
        <w:keepNext/>
      </w:pPr>
      <w:permStart w:id="1607748581" w:edGrp="everyone"/>
      <w:r>
        <w:t>BNP Paribas supports the work undertaken by the industry associations on microstructural issues, including in particular the comments submitted by AFME in response to the Consultation and seconded by ISDA.</w:t>
      </w:r>
    </w:p>
    <w:permEnd w:id="1607748581"/>
    <w:p w:rsidR="00577C33" w:rsidRDefault="00577C33" w:rsidP="00EC2C93">
      <w:pPr>
        <w:keepNext/>
      </w:pPr>
      <w:r>
        <w:t>&lt;ESMA_QUESTION_CP_MIFID_123&gt;</w:t>
      </w:r>
    </w:p>
    <w:p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rsidR="00577C33" w:rsidRDefault="00577C33" w:rsidP="00EC2C93">
      <w:pPr>
        <w:keepNext/>
      </w:pPr>
      <w:r>
        <w:t>&lt;ESMA_QUESTION_CP_MIFID_124&gt;</w:t>
      </w:r>
    </w:p>
    <w:p w:rsidR="007C2FEC" w:rsidRDefault="007C2FEC" w:rsidP="007C2FEC">
      <w:pPr>
        <w:keepNext/>
      </w:pPr>
      <w:permStart w:id="1162614112" w:edGrp="everyone"/>
      <w:r>
        <w:t>BNP Paribas supports the work undertaken by the industry associations on microstructural issues, including in particular the comments submitted by AFME in response to the Consultation and seconded by ISDA.</w:t>
      </w:r>
    </w:p>
    <w:permEnd w:id="1162614112"/>
    <w:p w:rsidR="00577C33" w:rsidRDefault="00577C33" w:rsidP="00EC2C93">
      <w:pPr>
        <w:keepNext/>
      </w:pPr>
      <w:r>
        <w:t>&lt;ESMA_QUESTION_CP_MIFID_124&gt;</w:t>
      </w:r>
    </w:p>
    <w:p w:rsidR="00577C33" w:rsidRDefault="00577C33" w:rsidP="0006528D">
      <w:pPr>
        <w:pStyle w:val="CPQuestions"/>
      </w:pPr>
      <w:r>
        <w:t>Do you agree with the approach regarding instruments admitted to trading in fixing segments and shares newly admitted to trading? Please provide reasons for your answer.</w:t>
      </w:r>
    </w:p>
    <w:p w:rsidR="00577C33" w:rsidRDefault="00577C33" w:rsidP="00EC2C93">
      <w:pPr>
        <w:keepNext/>
      </w:pPr>
      <w:r>
        <w:t>&lt;ESMA_QUESTION_CP_MIFID_125&gt;</w:t>
      </w:r>
    </w:p>
    <w:p w:rsidR="007C2FEC" w:rsidRDefault="007C2FEC" w:rsidP="007C2FEC">
      <w:pPr>
        <w:keepNext/>
      </w:pPr>
      <w:permStart w:id="1087981066" w:edGrp="everyone"/>
      <w:r>
        <w:t>BNP Paribas supports the work undertaken by the industry associations on microstructural issues, including in particular the comments submitted by AFME in response to the Consultation and seconded by ISDA.</w:t>
      </w:r>
    </w:p>
    <w:permEnd w:id="1087981066"/>
    <w:p w:rsidR="00577C33" w:rsidRDefault="00577C33" w:rsidP="00EC2C93">
      <w:pPr>
        <w:keepNext/>
      </w:pPr>
      <w:r>
        <w:t>&lt;ESMA_QUESTION_CP_MIFID_125&gt;</w:t>
      </w:r>
    </w:p>
    <w:p w:rsidR="00577C33" w:rsidRDefault="00577C33" w:rsidP="0006528D">
      <w:pPr>
        <w:pStyle w:val="CPQuestions"/>
      </w:pPr>
      <w:r>
        <w:t>Do you agree with the proposed approach regarding corporate actions? Please provide reasons for your answer.</w:t>
      </w:r>
    </w:p>
    <w:p w:rsidR="00577C33" w:rsidRDefault="00577C33" w:rsidP="00EC2C93">
      <w:pPr>
        <w:keepNext/>
      </w:pPr>
      <w:r>
        <w:lastRenderedPageBreak/>
        <w:t>&lt;ESMA_QUESTION_CP_MIFID_126&gt;</w:t>
      </w:r>
    </w:p>
    <w:p w:rsidR="007C2FEC" w:rsidRDefault="007C2FEC" w:rsidP="007C2FEC">
      <w:pPr>
        <w:keepNext/>
      </w:pPr>
      <w:permStart w:id="988807589" w:edGrp="everyone"/>
      <w:r>
        <w:t>BNP Paribas supports the work undertaken by the industry associations on microstructural issues, including in particular the comments submitted by AFME in response to the Consultation and seconded by ISDA.</w:t>
      </w:r>
    </w:p>
    <w:permEnd w:id="988807589"/>
    <w:p w:rsidR="00577C33" w:rsidRDefault="00577C33" w:rsidP="00EC2C93">
      <w:pPr>
        <w:keepNext/>
      </w:pPr>
      <w:r>
        <w:t>&lt;ESMA_QUESTION_CP_MIFID_126&gt;</w:t>
      </w:r>
    </w:p>
    <w:p w:rsidR="00577C33" w:rsidRDefault="00577C33" w:rsidP="0006528D">
      <w:pPr>
        <w:pStyle w:val="CPQuestions"/>
      </w:pPr>
      <w:r>
        <w:t>In your view, are there any other particular or exceptional circumstances for which the tick size may have to be specifically adjusted? Please provide reasons for your answer.</w:t>
      </w:r>
    </w:p>
    <w:p w:rsidR="00577C33" w:rsidRDefault="00577C33" w:rsidP="00EC2C93">
      <w:pPr>
        <w:keepNext/>
      </w:pPr>
      <w:r>
        <w:t>&lt;ESMA_QUESTION_CP_MIFID_127&gt;</w:t>
      </w:r>
    </w:p>
    <w:p w:rsidR="007C2FEC" w:rsidRDefault="007C2FEC" w:rsidP="007C2FEC">
      <w:pPr>
        <w:keepNext/>
      </w:pPr>
      <w:permStart w:id="1266497954" w:edGrp="everyone"/>
      <w:r>
        <w:t>BNP Paribas supports the work undertaken by the industry associations on microstructural issues, including in particular the comments submitted by AFME in response to the Consultation and seconded by ISDA.</w:t>
      </w:r>
    </w:p>
    <w:permEnd w:id="1266497954"/>
    <w:p w:rsidR="00577C33" w:rsidRDefault="00577C33" w:rsidP="00EC2C93">
      <w:pPr>
        <w:keepNext/>
      </w:pPr>
      <w:r>
        <w:t>&lt;ESMA_QUESTION_CP_MIFID_127&gt;</w:t>
      </w:r>
    </w:p>
    <w:p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rsidR="00577C33" w:rsidRDefault="00577C33" w:rsidP="00EC2C93">
      <w:pPr>
        <w:keepNext/>
      </w:pPr>
      <w:r>
        <w:t>&lt;ESMA_QUESTION_CP_MIFID_128&gt;</w:t>
      </w:r>
    </w:p>
    <w:p w:rsidR="007C2FEC" w:rsidRDefault="007C2FEC" w:rsidP="007C2FEC">
      <w:pPr>
        <w:keepNext/>
      </w:pPr>
      <w:permStart w:id="875575197" w:edGrp="everyone"/>
      <w:r>
        <w:t>BNP Paribas supports the work undertaken by the industry associations on microstructural issues, including in particular the comments submitted by AFME in response to the Consultation and seconded by ISDA.</w:t>
      </w:r>
    </w:p>
    <w:permEnd w:id="875575197"/>
    <w:p w:rsidR="00577C33" w:rsidRDefault="00577C33" w:rsidP="00EC2C93">
      <w:pPr>
        <w:keepNext/>
      </w:pPr>
      <w:r>
        <w:t>&lt;ESMA_QUESTION_CP_MIFID_128&gt;</w:t>
      </w:r>
    </w:p>
    <w:p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rsidR="00577C33" w:rsidRDefault="00577C33" w:rsidP="00EC2C93">
      <w:pPr>
        <w:keepNext/>
      </w:pPr>
      <w:r>
        <w:t>&lt;ESMA_QUESTION_CP_MIFID_129&gt;</w:t>
      </w:r>
    </w:p>
    <w:p w:rsidR="007C2FEC" w:rsidRDefault="007C2FEC" w:rsidP="007C2FEC">
      <w:pPr>
        <w:keepNext/>
      </w:pPr>
      <w:permStart w:id="1656184416" w:edGrp="everyone"/>
      <w:r>
        <w:t>BNP Paribas supports the work undertaken by the industry associations on microstructural issues, including in particular the comments submitted by AFME in response to the Consultation and seconded by ISDA.</w:t>
      </w:r>
    </w:p>
    <w:permEnd w:id="1656184416"/>
    <w:p w:rsidR="00577C33" w:rsidRDefault="00577C33" w:rsidP="00EC2C93">
      <w:pPr>
        <w:keepNext/>
      </w:pPr>
      <w:r>
        <w:t>&lt;ESMA_QUESTION_CP_MIFID_129&gt;</w:t>
      </w:r>
    </w:p>
    <w:p w:rsidR="00577C33" w:rsidRDefault="00577C33" w:rsidP="0006528D">
      <w:pPr>
        <w:pStyle w:val="CPQuestions"/>
      </w:pPr>
      <w:r>
        <w:t>Do you envisage any short-term impacts following the implementation of the new regime that might need technical adjustments? Please provide reasons for your answer.</w:t>
      </w:r>
    </w:p>
    <w:p w:rsidR="00577C33" w:rsidRDefault="00577C33" w:rsidP="00EC2C93">
      <w:pPr>
        <w:keepNext/>
      </w:pPr>
      <w:r>
        <w:t>&lt;ESMA_QUESTION_CP_MIFID_130&gt;</w:t>
      </w:r>
    </w:p>
    <w:p w:rsidR="007C2FEC" w:rsidRDefault="007C2FEC" w:rsidP="007C2FEC">
      <w:pPr>
        <w:keepNext/>
      </w:pPr>
      <w:permStart w:id="885871175" w:edGrp="everyone"/>
      <w:r>
        <w:t>BNP Paribas supports the work undertaken by the industry associations on microstructural issues, including in particular the comments submitted by AFME in response to the Consultation and seconded by ISDA.</w:t>
      </w:r>
    </w:p>
    <w:permEnd w:id="885871175"/>
    <w:p w:rsidR="00577C33" w:rsidRDefault="00577C33" w:rsidP="00EC2C93">
      <w:pPr>
        <w:keepNext/>
      </w:pPr>
      <w:r>
        <w:t>&lt;ESMA_QUESTION_CP_MIFID_130&gt;</w:t>
      </w:r>
    </w:p>
    <w:p w:rsidR="00577C33" w:rsidRDefault="00577C33" w:rsidP="0006528D">
      <w:pPr>
        <w:pStyle w:val="CPQuestions"/>
      </w:pPr>
      <w:r>
        <w:t>Do you agree with the definition of the “corporate action”? Please provide reasons for your answer.</w:t>
      </w:r>
    </w:p>
    <w:p w:rsidR="00577C33" w:rsidRDefault="00577C33" w:rsidP="00EC2C93">
      <w:pPr>
        <w:keepNext/>
      </w:pPr>
      <w:r>
        <w:lastRenderedPageBreak/>
        <w:t>&lt;ESMA_QUESTION_CP_MIFID_131&gt;</w:t>
      </w:r>
    </w:p>
    <w:p w:rsidR="007C2FEC" w:rsidRDefault="007C2FEC" w:rsidP="007C2FEC">
      <w:pPr>
        <w:keepNext/>
      </w:pPr>
      <w:permStart w:id="647383138" w:edGrp="everyone"/>
      <w:r>
        <w:t>BNP Paribas supports the work undertaken by the industry associations on microstructural issues, including in particular the comments submitted by AFME in response to the Consultation and seconded by ISDA.</w:t>
      </w:r>
    </w:p>
    <w:permEnd w:id="647383138"/>
    <w:p w:rsidR="00577C33" w:rsidRDefault="00577C33" w:rsidP="00EC2C93">
      <w:pPr>
        <w:keepNext/>
      </w:pPr>
      <w:r>
        <w:t>&lt;ESMA_QUESTION_CP_MIFID_131&gt;</w:t>
      </w:r>
    </w:p>
    <w:p w:rsidR="00577C33" w:rsidRDefault="00577C33" w:rsidP="0006528D">
      <w:pPr>
        <w:pStyle w:val="CPQuestions"/>
      </w:pPr>
      <w:r>
        <w:t>Do you agree with the proposed regulatory technical standards?</w:t>
      </w:r>
    </w:p>
    <w:p w:rsidR="00577C33" w:rsidRDefault="00577C33" w:rsidP="00EC2C93">
      <w:pPr>
        <w:keepNext/>
      </w:pPr>
      <w:r>
        <w:t>&lt;ESMA_QUESTION_CP_MIFID_132&gt;</w:t>
      </w:r>
    </w:p>
    <w:p w:rsidR="007C2FEC" w:rsidRDefault="007C2FEC" w:rsidP="00EC2C93">
      <w:pPr>
        <w:keepNext/>
      </w:pPr>
      <w:permStart w:id="97193704" w:edGrp="everyone"/>
      <w:r>
        <w:t>BNP Paribas supports the work undertaken by the industry associations on microstructural issues, including in particular the comments submitted by AFME in response to the Consultation and seconded by ISDA</w:t>
      </w:r>
    </w:p>
    <w:permEnd w:id="97193704"/>
    <w:p w:rsidR="00577C33" w:rsidRDefault="00577C33" w:rsidP="00EC2C93">
      <w:pPr>
        <w:keepNext/>
      </w:pPr>
      <w:r>
        <w:t>&lt;ESMA_QUESTION_CP_MIFID_132&gt;</w:t>
      </w:r>
    </w:p>
    <w:p w:rsidR="00577C33" w:rsidRDefault="00577C33" w:rsidP="0006528D">
      <w:pPr>
        <w:pStyle w:val="CPQuestions"/>
      </w:pPr>
      <w:r>
        <w:t>Which would be an adequate threshold in terms of turnover for the purposes of considering a market as “material in terms of liquidity”?</w:t>
      </w:r>
    </w:p>
    <w:p w:rsidR="00577C33" w:rsidRDefault="00577C33" w:rsidP="00EC2C93">
      <w:pPr>
        <w:keepNext/>
      </w:pPr>
      <w:r>
        <w:t>&lt;ESMA_QUESTION_CP_MIFID_133&gt;</w:t>
      </w:r>
    </w:p>
    <w:p w:rsidR="00577C33" w:rsidRDefault="007C2FEC" w:rsidP="00EC2C93">
      <w:pPr>
        <w:keepNext/>
      </w:pPr>
      <w:permStart w:id="723283645" w:edGrp="everyone"/>
      <w:r>
        <w:t>BNP Paribas supports the work undertaken by the industry associations on microstructural issues, including in particular the comments submitted by AFME in response to the Consultation and seconded by ISDA.</w:t>
      </w:r>
    </w:p>
    <w:permEnd w:id="723283645"/>
    <w:p w:rsidR="00577C33" w:rsidRDefault="00577C33" w:rsidP="00EC2C93">
      <w:pPr>
        <w:keepNext/>
      </w:pPr>
      <w:r>
        <w:t>&lt;ESMA_QUESTION_CP_MIFID_133&gt;</w:t>
      </w:r>
    </w:p>
    <w:p w:rsidR="00577C33" w:rsidRDefault="00577C33" w:rsidP="00EC2C93">
      <w:pPr>
        <w:keepNext/>
      </w:pPr>
      <w:r>
        <w:br w:type="page"/>
      </w:r>
    </w:p>
    <w:p w:rsidR="00577C33" w:rsidRDefault="00577C33" w:rsidP="00577C33">
      <w:pPr>
        <w:pStyle w:val="CPTitle1"/>
        <w:numPr>
          <w:ilvl w:val="0"/>
          <w:numId w:val="23"/>
        </w:numPr>
        <w:spacing w:after="250"/>
      </w:pPr>
      <w:bookmarkStart w:id="11" w:name="_Toc406692540"/>
      <w:bookmarkStart w:id="12" w:name="_Toc406692383"/>
      <w:bookmarkStart w:id="13" w:name="_Toc406691773"/>
      <w:r>
        <w:lastRenderedPageBreak/>
        <w:t>Data publication and access</w:t>
      </w:r>
      <w:bookmarkEnd w:id="11"/>
      <w:bookmarkEnd w:id="12"/>
      <w:bookmarkEnd w:id="13"/>
    </w:p>
    <w:p w:rsidR="00577C33" w:rsidRDefault="00577C33" w:rsidP="00EC2C93">
      <w:pPr>
        <w:keepNext/>
      </w:pPr>
    </w:p>
    <w:p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rsidR="00577C33" w:rsidRDefault="00577C33" w:rsidP="00EC2C93">
      <w:pPr>
        <w:keepNext/>
      </w:pPr>
      <w:r>
        <w:t>&lt;ESMA_QUESTION_CP_MIFID_134&gt;</w:t>
      </w:r>
    </w:p>
    <w:p w:rsidR="00577C33" w:rsidRDefault="00577C33" w:rsidP="00EC2C93">
      <w:pPr>
        <w:keepNext/>
      </w:pPr>
      <w:permStart w:id="1008958156" w:edGrp="everyone"/>
      <w:r>
        <w:t>TYPE YOUR TEXT HERE</w:t>
      </w:r>
    </w:p>
    <w:permEnd w:id="1008958156"/>
    <w:p w:rsidR="00577C33" w:rsidRDefault="00577C33" w:rsidP="00EC2C93">
      <w:pPr>
        <w:keepNext/>
      </w:pPr>
      <w:r>
        <w:t>&lt;ESMA_QUESTION_CP_MIFID_134&gt;</w:t>
      </w:r>
    </w:p>
    <w:p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rsidR="00577C33" w:rsidRDefault="00577C33" w:rsidP="00EC2C93">
      <w:pPr>
        <w:keepNext/>
      </w:pPr>
      <w:r>
        <w:t>&lt;ESMA_QUESTION_CP_MIFID_135&gt;</w:t>
      </w:r>
    </w:p>
    <w:p w:rsidR="00577C33" w:rsidRDefault="00577C33" w:rsidP="00EC2C93">
      <w:pPr>
        <w:keepNext/>
      </w:pPr>
      <w:permStart w:id="2045722594" w:edGrp="everyone"/>
      <w:r>
        <w:t>TYPE YOUR TEXT HERE</w:t>
      </w:r>
    </w:p>
    <w:permEnd w:id="2045722594"/>
    <w:p w:rsidR="00577C33" w:rsidRDefault="00577C33" w:rsidP="00EC2C93">
      <w:pPr>
        <w:keepNext/>
      </w:pPr>
      <w:r>
        <w:t>&lt;ESMA_QUESTION_CP_MIFID_135&gt;</w:t>
      </w:r>
    </w:p>
    <w:p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rsidR="00577C33" w:rsidRDefault="00577C33" w:rsidP="00EC2C93">
      <w:pPr>
        <w:keepNext/>
      </w:pPr>
      <w:r>
        <w:t>&lt;ESMA_QUESTION_CP_MIFID_136&gt;</w:t>
      </w:r>
    </w:p>
    <w:p w:rsidR="00577C33" w:rsidRDefault="00577C33" w:rsidP="00EC2C93">
      <w:pPr>
        <w:keepNext/>
      </w:pPr>
      <w:permStart w:id="1594823045" w:edGrp="everyone"/>
      <w:r>
        <w:t>TYPE YOUR TEXT HERE</w:t>
      </w:r>
    </w:p>
    <w:permEnd w:id="1594823045"/>
    <w:p w:rsidR="00577C33" w:rsidRDefault="00577C33" w:rsidP="00EC2C93">
      <w:pPr>
        <w:keepNext/>
      </w:pPr>
      <w:r>
        <w:t>&lt;ESMA_QUESTION_CP_MIFID_136&gt;</w:t>
      </w:r>
    </w:p>
    <w:p w:rsidR="00577C33" w:rsidRDefault="00577C33" w:rsidP="0006528D">
      <w:pPr>
        <w:pStyle w:val="CPQuestions"/>
      </w:pPr>
      <w:r>
        <w:t xml:space="preserve">Do you agree with the draft technical standards in relation to data reporting services providers? Please provide reasons. </w:t>
      </w:r>
    </w:p>
    <w:p w:rsidR="00577C33" w:rsidRDefault="00577C33" w:rsidP="00EC2C93">
      <w:pPr>
        <w:keepNext/>
      </w:pPr>
      <w:r>
        <w:t>&lt;ESMA_QUESTION_CP_MIFID_137&gt;</w:t>
      </w:r>
    </w:p>
    <w:p w:rsidR="00577C33" w:rsidRDefault="00577C33" w:rsidP="00EC2C93">
      <w:pPr>
        <w:keepNext/>
      </w:pPr>
      <w:permStart w:id="1684741937" w:edGrp="everyone"/>
      <w:r>
        <w:t>TYPE YOUR TEXT HERE</w:t>
      </w:r>
    </w:p>
    <w:permEnd w:id="1684741937"/>
    <w:p w:rsidR="00577C33" w:rsidRDefault="00577C33" w:rsidP="00EC2C93">
      <w:pPr>
        <w:keepNext/>
      </w:pPr>
      <w:r>
        <w:t>&lt;ESMA_QUESTION_CP_MIFID_137&gt;</w:t>
      </w:r>
    </w:p>
    <w:p w:rsidR="00577C33" w:rsidRDefault="00577C33" w:rsidP="0006528D">
      <w:pPr>
        <w:pStyle w:val="CPQuestions"/>
      </w:pPr>
      <w:r>
        <w:rPr>
          <w:rStyle w:val="CPQuestionsChar"/>
          <w:rFonts w:cstheme="minorBidi"/>
        </w:rPr>
        <w:t>Do you agree with ESMA’s proposal</w:t>
      </w:r>
      <w:r>
        <w:t>?</w:t>
      </w:r>
    </w:p>
    <w:p w:rsidR="00577C33" w:rsidRDefault="00577C33" w:rsidP="00EC2C93">
      <w:pPr>
        <w:keepNext/>
      </w:pPr>
      <w:r>
        <w:t>&lt;ESMA_QUESTION_CP_MIFID_138&gt;</w:t>
      </w:r>
    </w:p>
    <w:p w:rsidR="00577C33" w:rsidRDefault="00577C33" w:rsidP="00EC2C93">
      <w:pPr>
        <w:keepNext/>
      </w:pPr>
      <w:permStart w:id="811281131" w:edGrp="everyone"/>
      <w:r>
        <w:t>TYPE YOUR TEXT HERE</w:t>
      </w:r>
    </w:p>
    <w:permEnd w:id="811281131"/>
    <w:p w:rsidR="00577C33" w:rsidRDefault="00577C33" w:rsidP="00EC2C93">
      <w:pPr>
        <w:keepNext/>
      </w:pPr>
      <w:r>
        <w:t>&lt;ESMA_QUESTION_CP_MIFID_138&gt;</w:t>
      </w:r>
    </w:p>
    <w:p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rsidR="00577C33" w:rsidRDefault="00577C33" w:rsidP="00EC2C93">
      <w:pPr>
        <w:keepNext/>
      </w:pPr>
      <w:r>
        <w:t>&lt;ESMA_QUESTION_CP_MIFID_139&gt;</w:t>
      </w:r>
    </w:p>
    <w:p w:rsidR="00577C33" w:rsidRDefault="00577C33" w:rsidP="00EC2C93">
      <w:pPr>
        <w:keepNext/>
      </w:pPr>
      <w:permStart w:id="960649413" w:edGrp="everyone"/>
      <w:r>
        <w:t>TYPE YOUR TEXT HERE</w:t>
      </w:r>
    </w:p>
    <w:permEnd w:id="960649413"/>
    <w:p w:rsidR="00577C33" w:rsidRDefault="00577C33" w:rsidP="00EC2C93">
      <w:pPr>
        <w:keepNext/>
      </w:pPr>
      <w:r>
        <w:t>&lt;ESMA_QUESTION_CP_MIFID_139&gt;</w:t>
      </w:r>
    </w:p>
    <w:p w:rsidR="00577C33" w:rsidRDefault="00577C33" w:rsidP="0006528D">
      <w:pPr>
        <w:pStyle w:val="CPQuestions"/>
      </w:pPr>
      <w:r>
        <w:t>Do you agree with the draft RTS’s treatment of this issue?</w:t>
      </w:r>
    </w:p>
    <w:p w:rsidR="00577C33" w:rsidRDefault="00577C33" w:rsidP="00EC2C93">
      <w:pPr>
        <w:keepNext/>
      </w:pPr>
      <w:r>
        <w:t>&lt;ESMA_QUESTION_CP_MIFID_140&gt;</w:t>
      </w:r>
    </w:p>
    <w:p w:rsidR="00577C33" w:rsidRDefault="00577C33" w:rsidP="00EC2C93">
      <w:pPr>
        <w:keepNext/>
      </w:pPr>
      <w:permStart w:id="1968265084" w:edGrp="everyone"/>
      <w:r>
        <w:t>TYPE YOUR TEXT HERE</w:t>
      </w:r>
    </w:p>
    <w:permEnd w:id="1968265084"/>
    <w:p w:rsidR="00577C33" w:rsidRDefault="00577C33" w:rsidP="00EC2C93">
      <w:pPr>
        <w:keepNext/>
      </w:pPr>
      <w:r>
        <w:t>&lt;ESMA_QUESTION_CP_MIFID_140&gt;</w:t>
      </w:r>
    </w:p>
    <w:p w:rsidR="00577C33" w:rsidRDefault="00577C33" w:rsidP="0006528D">
      <w:pPr>
        <w:pStyle w:val="CPQuestions"/>
      </w:pPr>
      <w:r>
        <w:t>Do you agree that CTPs should assign trade IDs and add them to trade reports? Do you consider necessary to introduce a similar requirement for APAs?</w:t>
      </w:r>
    </w:p>
    <w:p w:rsidR="00577C33" w:rsidRDefault="00577C33" w:rsidP="00EC2C93">
      <w:pPr>
        <w:keepNext/>
      </w:pPr>
      <w:r>
        <w:lastRenderedPageBreak/>
        <w:t>&lt;ESMA_QUESTION_CP_MIFID_141&gt;</w:t>
      </w:r>
    </w:p>
    <w:p w:rsidR="00577C33" w:rsidRDefault="00577C33" w:rsidP="00EC2C93">
      <w:pPr>
        <w:keepNext/>
      </w:pPr>
      <w:permStart w:id="1239246085" w:edGrp="everyone"/>
      <w:r>
        <w:t>TYPE YOUR TEXT HERE</w:t>
      </w:r>
    </w:p>
    <w:permEnd w:id="1239246085"/>
    <w:p w:rsidR="00577C33" w:rsidRDefault="00577C33" w:rsidP="00EC2C93">
      <w:pPr>
        <w:keepNext/>
      </w:pPr>
      <w:r>
        <w:t>&lt;ESMA_QUESTION_CP_MIFID_141&gt;</w:t>
      </w:r>
    </w:p>
    <w:p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rsidR="00577C33" w:rsidRDefault="00577C33" w:rsidP="00EC2C93">
      <w:pPr>
        <w:keepNext/>
      </w:pPr>
      <w:r>
        <w:t>&lt;ESMA_QUESTION_CP_MIFID_142&gt;</w:t>
      </w:r>
    </w:p>
    <w:p w:rsidR="00577C33" w:rsidRDefault="00577C33" w:rsidP="00EC2C93">
      <w:pPr>
        <w:keepNext/>
      </w:pPr>
      <w:permStart w:id="2095213244" w:edGrp="everyone"/>
      <w:r>
        <w:t>TYPE YOUR TEXT HERE</w:t>
      </w:r>
    </w:p>
    <w:permEnd w:id="2095213244"/>
    <w:p w:rsidR="00577C33" w:rsidRDefault="00577C33" w:rsidP="00EC2C93">
      <w:pPr>
        <w:keepNext/>
      </w:pPr>
      <w:r>
        <w:t>&lt;ESMA_QUESTION_CP_MIFID_142&gt;</w:t>
      </w:r>
    </w:p>
    <w:p w:rsidR="00577C33" w:rsidRDefault="00577C33" w:rsidP="0006528D">
      <w:pPr>
        <w:pStyle w:val="CPQuestions"/>
      </w:pPr>
      <w:r>
        <w:t>Do you agree with ESMA’s suggestions on timestamp accuracy required of APAs? What alternative would you recommend for the timestamp accuracy of APAs?</w:t>
      </w:r>
    </w:p>
    <w:p w:rsidR="00577C33" w:rsidRDefault="00577C33" w:rsidP="00EC2C93">
      <w:pPr>
        <w:keepNext/>
      </w:pPr>
      <w:r>
        <w:t>&lt;ESMA_QUESTION_CP_MIFID_143&gt;</w:t>
      </w:r>
    </w:p>
    <w:p w:rsidR="00577C33" w:rsidRDefault="00577C33" w:rsidP="00EC2C93">
      <w:pPr>
        <w:keepNext/>
      </w:pPr>
      <w:permStart w:id="934229336" w:edGrp="everyone"/>
      <w:r>
        <w:t>TYPE YOUR TEXT HERE</w:t>
      </w:r>
    </w:p>
    <w:permEnd w:id="934229336"/>
    <w:p w:rsidR="00577C33" w:rsidRDefault="00577C33" w:rsidP="00EC2C93">
      <w:pPr>
        <w:keepNext/>
      </w:pPr>
      <w:r>
        <w:t>&lt;ESMA_QUESTION_CP_MIFID_143&gt;</w:t>
      </w:r>
    </w:p>
    <w:p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rsidR="00577C33" w:rsidRDefault="00577C33" w:rsidP="00EC2C93">
      <w:pPr>
        <w:keepNext/>
      </w:pPr>
      <w:r>
        <w:t>&lt;ESMA_QUESTION_CP_MIFID_144&gt;</w:t>
      </w:r>
    </w:p>
    <w:p w:rsidR="00577C33" w:rsidRDefault="00577C33" w:rsidP="00EC2C93">
      <w:pPr>
        <w:keepNext/>
      </w:pPr>
      <w:permStart w:id="456721935" w:edGrp="everyone"/>
      <w:r>
        <w:t>TYPE YOUR TEXT HERE</w:t>
      </w:r>
    </w:p>
    <w:permEnd w:id="456721935"/>
    <w:p w:rsidR="00577C33" w:rsidRDefault="00577C33" w:rsidP="00EC2C93">
      <w:pPr>
        <w:keepNext/>
      </w:pPr>
      <w:r>
        <w:t>&lt;ESMA_QUESTION_CP_MIFID_144&gt;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&lt;ESMA_QUESTION_CP_MIFID_145&gt;</w:t>
      </w:r>
    </w:p>
    <w:p w:rsidR="00577C33" w:rsidRDefault="00577C33" w:rsidP="00EC2C93">
      <w:pPr>
        <w:keepNext/>
      </w:pPr>
      <w:permStart w:id="965681381" w:edGrp="everyone"/>
      <w:r>
        <w:t>TYPE YOUR TEXT HERE</w:t>
      </w:r>
    </w:p>
    <w:permEnd w:id="965681381"/>
    <w:p w:rsidR="00577C33" w:rsidRDefault="00577C33" w:rsidP="00EC2C93">
      <w:pPr>
        <w:keepNext/>
      </w:pPr>
      <w:r>
        <w:t>&lt;ESMA_QUESTION_CP_MIFID_145&gt;</w:t>
      </w:r>
    </w:p>
    <w:p w:rsidR="00577C33" w:rsidRDefault="00577C33" w:rsidP="0006528D">
      <w:pPr>
        <w:pStyle w:val="CPQuestions"/>
      </w:pPr>
      <w:r>
        <w:t>Do you agree with the proposed draft RTS? Please indicate which are the main costs and benefits that you envisage in case of implementation of the proposal.</w:t>
      </w:r>
    </w:p>
    <w:p w:rsidR="00577C33" w:rsidRDefault="00577C33" w:rsidP="00EC2C93">
      <w:pPr>
        <w:keepNext/>
      </w:pPr>
      <w:r>
        <w:t>&lt;ESMA_QUESTION_CP_MIFID_146&gt;</w:t>
      </w:r>
    </w:p>
    <w:p w:rsidR="00577C33" w:rsidRDefault="00577C33" w:rsidP="00EC2C93">
      <w:pPr>
        <w:keepNext/>
      </w:pPr>
      <w:permStart w:id="1715565764" w:edGrp="everyone"/>
      <w:r>
        <w:t>TYPE YOUR TEXT HERE</w:t>
      </w:r>
    </w:p>
    <w:permEnd w:id="1715565764"/>
    <w:p w:rsidR="00577C33" w:rsidRDefault="00577C33" w:rsidP="00EC2C93">
      <w:pPr>
        <w:keepNext/>
      </w:pPr>
      <w:r>
        <w:t>&lt;ESMA_QUESTION_CP_MIFID_146&gt;</w:t>
      </w:r>
    </w:p>
    <w:p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rsidR="00577C33" w:rsidRDefault="00577C33" w:rsidP="00EC2C93">
      <w:pPr>
        <w:keepNext/>
      </w:pPr>
      <w:r>
        <w:t>&lt;ESMA_QUESTION_CP_MIFID_147&gt;</w:t>
      </w:r>
    </w:p>
    <w:p w:rsidR="00577C33" w:rsidRDefault="00577C33" w:rsidP="00EC2C93">
      <w:pPr>
        <w:keepNext/>
      </w:pPr>
      <w:permStart w:id="1863852516" w:edGrp="everyone"/>
      <w:r>
        <w:t>TYPE YOUR TEXT HERE</w:t>
      </w:r>
    </w:p>
    <w:permEnd w:id="1863852516"/>
    <w:p w:rsidR="00577C33" w:rsidRDefault="00577C33" w:rsidP="00EC2C93">
      <w:pPr>
        <w:keepNext/>
      </w:pPr>
      <w:r>
        <w:t>&lt;ESMA_QUESTION_CP_MIFID_147&gt;</w:t>
      </w:r>
    </w:p>
    <w:p w:rsidR="00577C33" w:rsidRDefault="00577C33" w:rsidP="0006528D">
      <w:pPr>
        <w:pStyle w:val="CPQuestions"/>
      </w:pPr>
      <w:r>
        <w:t>Do you agree with the elements of the draft RTS that cover a CCP’s ability to deny access? If not, please explain why and, where possible, propose an alternative approach.</w:t>
      </w:r>
    </w:p>
    <w:p w:rsidR="00577C33" w:rsidRDefault="00577C33" w:rsidP="00EC2C93">
      <w:pPr>
        <w:keepNext/>
      </w:pPr>
      <w:r>
        <w:lastRenderedPageBreak/>
        <w:t>&lt;ESMA_QUESTION_CP_MIFID_148&gt;</w:t>
      </w:r>
    </w:p>
    <w:p w:rsidR="00577C33" w:rsidRDefault="00577C33" w:rsidP="00EC2C93">
      <w:pPr>
        <w:keepNext/>
      </w:pPr>
      <w:permStart w:id="1190803938" w:edGrp="everyone"/>
      <w:r>
        <w:t>TYPE YOUR TEXT HERE</w:t>
      </w:r>
    </w:p>
    <w:permEnd w:id="1190803938"/>
    <w:p w:rsidR="00577C33" w:rsidRDefault="00577C33" w:rsidP="00EC2C93">
      <w:pPr>
        <w:keepNext/>
      </w:pPr>
      <w:r>
        <w:t>&lt;ESMA_QUESTION_CP_MIFID_148&gt;</w:t>
      </w:r>
    </w:p>
    <w:p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rsidR="00577C33" w:rsidRDefault="00577C33" w:rsidP="00EC2C93">
      <w:pPr>
        <w:keepNext/>
      </w:pPr>
      <w:r>
        <w:t>&lt;ESMA_QUESTION_CP_MIFID_149&gt;</w:t>
      </w:r>
    </w:p>
    <w:p w:rsidR="00577C33" w:rsidRDefault="00577C33" w:rsidP="00EC2C93">
      <w:pPr>
        <w:keepNext/>
      </w:pPr>
      <w:permStart w:id="1757028449" w:edGrp="everyone"/>
      <w:r>
        <w:t>TYPE YOUR TEXT HERE</w:t>
      </w:r>
    </w:p>
    <w:permEnd w:id="1757028449"/>
    <w:p w:rsidR="00577C33" w:rsidRDefault="00577C33" w:rsidP="00EC2C93">
      <w:pPr>
        <w:keepNext/>
      </w:pPr>
      <w:r>
        <w:t>&lt;ESMA_QUESTION_CP_MIFID_149&gt;</w:t>
      </w:r>
    </w:p>
    <w:p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rsidR="00577C33" w:rsidRDefault="00577C33" w:rsidP="00EC2C93">
      <w:pPr>
        <w:keepNext/>
      </w:pPr>
      <w:r>
        <w:t>&lt;ESMA_QUESTION_CP_MIFID_150&gt;</w:t>
      </w:r>
    </w:p>
    <w:p w:rsidR="00577C33" w:rsidRDefault="00577C33" w:rsidP="00EC2C93">
      <w:pPr>
        <w:keepNext/>
      </w:pPr>
      <w:permStart w:id="1071740670" w:edGrp="everyone"/>
      <w:r>
        <w:t>TYPE YOUR TEXT HERE</w:t>
      </w:r>
    </w:p>
    <w:permEnd w:id="1071740670"/>
    <w:p w:rsidR="00577C33" w:rsidRDefault="00577C33" w:rsidP="00EC2C93">
      <w:pPr>
        <w:keepNext/>
      </w:pPr>
      <w:r>
        <w:t>&lt;ESMA_QUESTION_CP_MIFID_150&gt;</w:t>
      </w:r>
    </w:p>
    <w:p w:rsidR="00577C33" w:rsidRDefault="00577C33" w:rsidP="0006528D">
      <w:pPr>
        <w:pStyle w:val="CPQuestions"/>
      </w:pPr>
      <w:r>
        <w:t>Do you agree with the elements of the draft RTS that cover an CA’s ability to deny access? If not, please explain why and, where possible, propose an alternative approach.</w:t>
      </w:r>
    </w:p>
    <w:p w:rsidR="00577C33" w:rsidRDefault="00577C33" w:rsidP="00EC2C93">
      <w:pPr>
        <w:keepNext/>
      </w:pPr>
      <w:r>
        <w:t>&lt;ESMA_QUESTION_CP_MIFID_151&gt;</w:t>
      </w:r>
    </w:p>
    <w:p w:rsidR="00577C33" w:rsidRDefault="00577C33" w:rsidP="00EC2C93">
      <w:pPr>
        <w:keepNext/>
      </w:pPr>
      <w:permStart w:id="1979534680" w:edGrp="everyone"/>
      <w:r>
        <w:t>TYPE YOUR TEXT HERE</w:t>
      </w:r>
    </w:p>
    <w:permEnd w:id="1979534680"/>
    <w:p w:rsidR="00577C33" w:rsidRDefault="00577C33" w:rsidP="00EC2C93">
      <w:pPr>
        <w:keepNext/>
      </w:pPr>
      <w:r>
        <w:t>&lt;ESMA_QUESTION_CP_MIFID_151&gt;</w:t>
      </w:r>
    </w:p>
    <w:p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rsidR="00577C33" w:rsidRDefault="00577C33" w:rsidP="00EC2C93">
      <w:pPr>
        <w:keepNext/>
      </w:pPr>
      <w:r>
        <w:t>&lt;ESMA_QUESTION_CP_MIFID_152&gt;</w:t>
      </w:r>
    </w:p>
    <w:p w:rsidR="00577C33" w:rsidRDefault="00577C33" w:rsidP="00EC2C93">
      <w:pPr>
        <w:keepNext/>
      </w:pPr>
      <w:permStart w:id="223293606" w:edGrp="everyone"/>
      <w:r>
        <w:t>TYPE YOUR TEXT HERE</w:t>
      </w:r>
    </w:p>
    <w:permEnd w:id="223293606"/>
    <w:p w:rsidR="00577C33" w:rsidRDefault="00577C33" w:rsidP="00EC2C93">
      <w:pPr>
        <w:keepNext/>
      </w:pPr>
      <w:r>
        <w:t>&lt;ESMA_QUESTION_CP_MIFID_152&gt;</w:t>
      </w:r>
    </w:p>
    <w:p w:rsidR="00577C33" w:rsidRDefault="00577C33" w:rsidP="0006528D">
      <w:pPr>
        <w:pStyle w:val="CPQuestions"/>
      </w:pPr>
      <w:r>
        <w:t>Do you agree with the elements of the draft RTS that cover fees? If not, please explain why and, where possible, propose an alternative approach.</w:t>
      </w:r>
    </w:p>
    <w:p w:rsidR="00577C33" w:rsidRDefault="00577C33" w:rsidP="00EC2C93">
      <w:pPr>
        <w:keepNext/>
      </w:pPr>
      <w:r>
        <w:t>&lt;ESMA_QUESTION_CP_MIFID_153&gt;</w:t>
      </w:r>
    </w:p>
    <w:p w:rsidR="00577C33" w:rsidRDefault="00577C33" w:rsidP="00EC2C93">
      <w:pPr>
        <w:keepNext/>
      </w:pPr>
      <w:permStart w:id="168772612" w:edGrp="everyone"/>
      <w:r>
        <w:t>TYPE YOUR TEXT HERE</w:t>
      </w:r>
    </w:p>
    <w:permEnd w:id="168772612"/>
    <w:p w:rsidR="00577C33" w:rsidRDefault="00577C33" w:rsidP="00EC2C93">
      <w:pPr>
        <w:keepNext/>
      </w:pPr>
      <w:r>
        <w:t>&lt;ESMA_QUESTION_CP_MIFID_153&gt;</w:t>
      </w:r>
    </w:p>
    <w:p w:rsidR="00577C33" w:rsidRDefault="00577C33" w:rsidP="0006528D">
      <w:pPr>
        <w:pStyle w:val="CPQuestions"/>
      </w:pPr>
      <w:r>
        <w:t>Do you agree with the proposed draft RTS? Please indicate which are the main costs and benefits that do you envisage in case of implementation of the proposal.</w:t>
      </w:r>
    </w:p>
    <w:p w:rsidR="00577C33" w:rsidRDefault="00577C33" w:rsidP="00EC2C93">
      <w:pPr>
        <w:keepNext/>
      </w:pPr>
      <w:r>
        <w:t>&lt;ESMA_QUESTION_CP_MIFID_154&gt;</w:t>
      </w:r>
    </w:p>
    <w:p w:rsidR="00577C33" w:rsidRDefault="00577C33" w:rsidP="00EC2C93">
      <w:pPr>
        <w:keepNext/>
      </w:pPr>
      <w:permStart w:id="92281063" w:edGrp="everyone"/>
      <w:r>
        <w:t>TYPE YOUR TEXT HERE</w:t>
      </w:r>
    </w:p>
    <w:permEnd w:id="92281063"/>
    <w:p w:rsidR="00577C33" w:rsidRDefault="00577C33" w:rsidP="00EC2C93">
      <w:pPr>
        <w:keepNext/>
      </w:pPr>
      <w:r>
        <w:t>&lt;ESMA_QUESTION_CP_MIFID_154&gt;</w:t>
      </w:r>
    </w:p>
    <w:p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rsidR="00577C33" w:rsidRDefault="00577C33" w:rsidP="00EC2C93">
      <w:pPr>
        <w:keepNext/>
      </w:pPr>
      <w:r>
        <w:lastRenderedPageBreak/>
        <w:t>&lt;ESMA_QUESTION_CP_MIFID_155&gt;</w:t>
      </w:r>
    </w:p>
    <w:p w:rsidR="00577C33" w:rsidRDefault="00577C33" w:rsidP="00EC2C93">
      <w:pPr>
        <w:keepNext/>
      </w:pPr>
      <w:permStart w:id="494018168" w:edGrp="everyone"/>
      <w:r>
        <w:t>TYPE YOUR TEXT HERE</w:t>
      </w:r>
    </w:p>
    <w:permEnd w:id="494018168"/>
    <w:p w:rsidR="00577C33" w:rsidRDefault="00577C33" w:rsidP="00EC2C93">
      <w:pPr>
        <w:keepNext/>
      </w:pPr>
      <w:r>
        <w:t>&lt;ESMA_QUESTION_CP_MIFID_155&gt;</w:t>
      </w:r>
    </w:p>
    <w:p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rsidR="00577C33" w:rsidRDefault="00577C33" w:rsidP="00EC2C93">
      <w:pPr>
        <w:keepNext/>
      </w:pPr>
      <w:r>
        <w:t>&lt;ESMA_QUESTION_CP_MIFID_156&gt;</w:t>
      </w:r>
    </w:p>
    <w:p w:rsidR="00577C33" w:rsidRDefault="00577C33" w:rsidP="00EC2C93">
      <w:pPr>
        <w:keepNext/>
      </w:pPr>
      <w:permStart w:id="49699235" w:edGrp="everyone"/>
      <w:r>
        <w:t>TYPE YOUR TEXT HERE</w:t>
      </w:r>
    </w:p>
    <w:permEnd w:id="49699235"/>
    <w:p w:rsidR="00577C33" w:rsidRDefault="00577C33" w:rsidP="00EC2C93">
      <w:pPr>
        <w:keepNext/>
      </w:pPr>
      <w:r>
        <w:t>&lt;ESMA_QUESTION_CP_MIFID_156&gt;</w:t>
      </w:r>
    </w:p>
    <w:p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rsidR="00577C33" w:rsidRDefault="00577C33" w:rsidP="00EC2C93">
      <w:pPr>
        <w:keepNext/>
      </w:pPr>
      <w:r>
        <w:t>&lt;ESMA_QUESTION_CP_MIFID_157&gt;</w:t>
      </w:r>
    </w:p>
    <w:p w:rsidR="00577C33" w:rsidRDefault="00577C33" w:rsidP="00EC2C93">
      <w:pPr>
        <w:keepNext/>
      </w:pPr>
      <w:permStart w:id="527842251" w:edGrp="everyone"/>
      <w:r>
        <w:t>TYPE YOUR TEXT HERE</w:t>
      </w:r>
    </w:p>
    <w:permEnd w:id="527842251"/>
    <w:p w:rsidR="00577C33" w:rsidRDefault="00577C33" w:rsidP="00EC2C93">
      <w:pPr>
        <w:keepNext/>
      </w:pPr>
      <w:r>
        <w:t>&lt;ESMA_QUESTION_CP_MIFID_157&gt;</w:t>
      </w:r>
    </w:p>
    <w:p w:rsidR="00577C33" w:rsidRDefault="00577C33" w:rsidP="0006528D">
      <w:pPr>
        <w:pStyle w:val="CPQuestions"/>
      </w:pPr>
      <w:r>
        <w:t>Do you agree with the elements of the draft RTS that cover licensing conditions? If not, please explain why and, where possible, propose an alternative approach.</w:t>
      </w:r>
    </w:p>
    <w:p w:rsidR="00577C33" w:rsidRDefault="00577C33" w:rsidP="00EC2C93">
      <w:pPr>
        <w:keepNext/>
      </w:pPr>
      <w:r>
        <w:t>&lt;ESMA_QUESTION_CP_MIFID_158&gt;</w:t>
      </w:r>
    </w:p>
    <w:p w:rsidR="00577C33" w:rsidRDefault="00577C33" w:rsidP="00EC2C93">
      <w:pPr>
        <w:keepNext/>
      </w:pPr>
      <w:permStart w:id="2077305014" w:edGrp="everyone"/>
      <w:r>
        <w:t>TYPE YOUR TEXT HERE</w:t>
      </w:r>
    </w:p>
    <w:permEnd w:id="2077305014"/>
    <w:p w:rsidR="00577C33" w:rsidRDefault="00577C33" w:rsidP="00EC2C93">
      <w:pPr>
        <w:keepNext/>
      </w:pPr>
      <w:r>
        <w:t>&lt;ESMA_QUESTION_CP_MIFID_158&gt;</w:t>
      </w:r>
    </w:p>
    <w:p w:rsidR="00577C33" w:rsidRDefault="00577C33" w:rsidP="0006528D">
      <w:pPr>
        <w:pStyle w:val="CPQuestions"/>
      </w:pPr>
      <w:r>
        <w:t>Do you agree with the elements of the draft RTS that cover new benchmarks? If not, please explain why and, where possible, propose an alternative approach.</w:t>
      </w:r>
    </w:p>
    <w:p w:rsidR="00577C33" w:rsidRDefault="00577C33" w:rsidP="00EC2C93">
      <w:pPr>
        <w:keepNext/>
      </w:pPr>
      <w:r>
        <w:t>&lt;ESMA_QUESTION_CP_MIFID_159&gt;</w:t>
      </w:r>
    </w:p>
    <w:p w:rsidR="00577C33" w:rsidRDefault="00577C33" w:rsidP="00EC2C93">
      <w:pPr>
        <w:keepNext/>
      </w:pPr>
      <w:permStart w:id="1125336296" w:edGrp="everyone"/>
      <w:r>
        <w:t>TYPE YOUR TEXT HERE</w:t>
      </w:r>
    </w:p>
    <w:permEnd w:id="1125336296"/>
    <w:p w:rsidR="00577C33" w:rsidRDefault="00577C33" w:rsidP="00EC2C93">
      <w:pPr>
        <w:keepNext/>
      </w:pPr>
      <w:r>
        <w:t>&lt;ESMA_QUESTION_CP_MIFID_159&gt;</w:t>
      </w:r>
    </w:p>
    <w:p w:rsidR="00577C33" w:rsidRDefault="00577C33" w:rsidP="00EC2C93">
      <w:pPr>
        <w:keepNext/>
      </w:pPr>
      <w:r>
        <w:br w:type="page"/>
      </w:r>
    </w:p>
    <w:p w:rsidR="00577C33" w:rsidRDefault="00577C33" w:rsidP="00577C33">
      <w:pPr>
        <w:pStyle w:val="CPTitle1"/>
        <w:numPr>
          <w:ilvl w:val="0"/>
          <w:numId w:val="24"/>
        </w:numPr>
        <w:spacing w:after="250"/>
      </w:pPr>
      <w:bookmarkStart w:id="14" w:name="_Toc406692563"/>
      <w:bookmarkStart w:id="15" w:name="_Toc406692406"/>
      <w:bookmarkStart w:id="16" w:name="_Toc406691796"/>
      <w:r>
        <w:lastRenderedPageBreak/>
        <w:t>Requirements applying on and to trading venues</w:t>
      </w:r>
      <w:bookmarkEnd w:id="14"/>
      <w:bookmarkEnd w:id="15"/>
      <w:bookmarkEnd w:id="16"/>
    </w:p>
    <w:p w:rsidR="00577C33" w:rsidRDefault="00577C33" w:rsidP="00EC2C93">
      <w:pPr>
        <w:keepNext/>
      </w:pPr>
    </w:p>
    <w:p w:rsidR="00577C33" w:rsidRDefault="00577C33" w:rsidP="0006528D">
      <w:pPr>
        <w:pStyle w:val="CPQuestions"/>
      </w:pPr>
      <w:r>
        <w:t>Do you agree with the attached draft technical standard on admission to trading?</w:t>
      </w:r>
    </w:p>
    <w:p w:rsidR="00577C33" w:rsidRDefault="00577C33" w:rsidP="00EC2C93">
      <w:pPr>
        <w:keepNext/>
      </w:pPr>
      <w:r>
        <w:t>&lt;ESMA_QUESTION_CP_MIFID_160&gt;</w:t>
      </w:r>
    </w:p>
    <w:p w:rsidR="00577C33" w:rsidRDefault="00577C33" w:rsidP="00EC2C93">
      <w:pPr>
        <w:keepNext/>
      </w:pPr>
      <w:permStart w:id="1648259271" w:edGrp="everyone"/>
      <w:r>
        <w:t>TYPE YOUR TEXT HERE</w:t>
      </w:r>
    </w:p>
    <w:permEnd w:id="1648259271"/>
    <w:p w:rsidR="00577C33" w:rsidRDefault="00577C33" w:rsidP="00EC2C93">
      <w:pPr>
        <w:keepNext/>
      </w:pPr>
      <w:r>
        <w:t>&lt;ESMA_QUESTION_CP_MIFID_160&gt;</w:t>
      </w:r>
    </w:p>
    <w:p w:rsidR="00577C33" w:rsidRDefault="00577C33" w:rsidP="0006528D">
      <w:pPr>
        <w:pStyle w:val="CPQuestions"/>
      </w:pPr>
      <w:r>
        <w:t>In particular, do you agree with the arrangements proposed by ESMA for verifying compliance by issuers with obligations under Union law?</w:t>
      </w:r>
    </w:p>
    <w:p w:rsidR="00577C33" w:rsidRDefault="00577C33" w:rsidP="00EC2C93">
      <w:pPr>
        <w:keepNext/>
      </w:pPr>
      <w:r>
        <w:t>&lt;ESMA_QUESTION_CP_MIFID_161&gt;</w:t>
      </w:r>
    </w:p>
    <w:p w:rsidR="00577C33" w:rsidRDefault="00577C33" w:rsidP="00EC2C93">
      <w:pPr>
        <w:keepNext/>
      </w:pPr>
      <w:permStart w:id="644625001" w:edGrp="everyone"/>
      <w:r>
        <w:t>TYPE YOUR TEXT HERE</w:t>
      </w:r>
    </w:p>
    <w:permEnd w:id="644625001"/>
    <w:p w:rsidR="00577C33" w:rsidRDefault="00577C33" w:rsidP="00EC2C93">
      <w:pPr>
        <w:keepNext/>
      </w:pPr>
      <w:r>
        <w:t>&lt;ESMA_QUESTION_CP_MIFID_161&gt;</w:t>
      </w:r>
    </w:p>
    <w:p w:rsidR="00577C33" w:rsidRDefault="00577C33" w:rsidP="0006528D">
      <w:pPr>
        <w:pStyle w:val="CPQuestions"/>
      </w:pPr>
      <w:r>
        <w:t>Do you agree with the arrangements proposed by ESMA for facilitating access to information published under Union law for members and participants of a regulated market?</w:t>
      </w:r>
    </w:p>
    <w:p w:rsidR="00577C33" w:rsidRDefault="00577C33" w:rsidP="00EC2C93">
      <w:pPr>
        <w:keepNext/>
      </w:pPr>
      <w:r>
        <w:t>&lt;ESMA_QUESTION_CP_MIFID_162&gt;</w:t>
      </w:r>
    </w:p>
    <w:p w:rsidR="00577C33" w:rsidRDefault="00577C33" w:rsidP="00EC2C93">
      <w:pPr>
        <w:keepNext/>
      </w:pPr>
      <w:permStart w:id="1365131750" w:edGrp="everyone"/>
      <w:r>
        <w:t>TYPE YOUR TEXT HERE</w:t>
      </w:r>
    </w:p>
    <w:permEnd w:id="1365131750"/>
    <w:p w:rsidR="00577C33" w:rsidRDefault="00577C33" w:rsidP="00EC2C93">
      <w:pPr>
        <w:keepNext/>
      </w:pPr>
      <w:r>
        <w:t>&lt;ESMA_QUESTION_CP_MIFID_162&gt;</w:t>
      </w:r>
    </w:p>
    <w:p w:rsidR="00577C33" w:rsidRDefault="00577C33" w:rsidP="0006528D">
      <w:pPr>
        <w:pStyle w:val="CPQuestions"/>
      </w:pPr>
      <w:r>
        <w:t>Do you agree with the proposed RTS? What and how should it be changed?</w:t>
      </w:r>
    </w:p>
    <w:p w:rsidR="00577C33" w:rsidRDefault="00577C33" w:rsidP="00EC2C93">
      <w:pPr>
        <w:keepNext/>
      </w:pPr>
      <w:r>
        <w:t>&lt;ESMA_QUESTION_CP_MIFID_163&gt;</w:t>
      </w:r>
    </w:p>
    <w:p w:rsidR="00577C33" w:rsidRDefault="00577C33" w:rsidP="00EC2C93">
      <w:pPr>
        <w:keepNext/>
      </w:pPr>
      <w:permStart w:id="2099463956" w:edGrp="everyone"/>
      <w:r>
        <w:t>TYPE YOUR TEXT HERE</w:t>
      </w:r>
    </w:p>
    <w:permEnd w:id="2099463956"/>
    <w:p w:rsidR="00577C33" w:rsidRDefault="00577C33" w:rsidP="00EC2C93">
      <w:pPr>
        <w:keepNext/>
      </w:pPr>
      <w:r>
        <w:t>&lt;ESMA_QUESTION_CP_MIFID_163&gt;</w:t>
      </w:r>
    </w:p>
    <w:p w:rsidR="00577C33" w:rsidRDefault="00577C33" w:rsidP="0006528D">
      <w:pPr>
        <w:pStyle w:val="CPQuestions"/>
      </w:pPr>
      <w:r>
        <w:t>Do you agree with the approach of providing an exhaustive list of details that the MTF/OTF should fulfil?</w:t>
      </w:r>
    </w:p>
    <w:p w:rsidR="00577C33" w:rsidRDefault="00577C33" w:rsidP="00EC2C93">
      <w:pPr>
        <w:keepNext/>
      </w:pPr>
      <w:r>
        <w:t>&lt;ESMA_QUESTION_CP_MIFID_164&gt;</w:t>
      </w:r>
    </w:p>
    <w:p w:rsidR="00577C33" w:rsidRDefault="00577C33" w:rsidP="00EC2C93">
      <w:pPr>
        <w:keepNext/>
      </w:pPr>
      <w:permStart w:id="1573258725" w:edGrp="everyone"/>
      <w:r>
        <w:t>TYPE YOUR TEXT HERE</w:t>
      </w:r>
    </w:p>
    <w:permEnd w:id="1573258725"/>
    <w:p w:rsidR="00577C33" w:rsidRDefault="00577C33" w:rsidP="00EC2C93">
      <w:pPr>
        <w:keepNext/>
      </w:pPr>
      <w:r>
        <w:t>&lt;ESMA_QUESTION_CP_MIFID_164&gt;</w:t>
      </w:r>
    </w:p>
    <w:p w:rsidR="00577C33" w:rsidRDefault="00577C33" w:rsidP="0006528D">
      <w:pPr>
        <w:pStyle w:val="CPQuestions"/>
      </w:pPr>
      <w:r>
        <w:t>Do you agree with the proposed list? Are there any other factors that should be considered?</w:t>
      </w:r>
    </w:p>
    <w:p w:rsidR="00577C33" w:rsidRDefault="00577C33" w:rsidP="00EC2C93">
      <w:pPr>
        <w:keepNext/>
      </w:pPr>
      <w:r>
        <w:t>&lt;ESMA_QUESTION_CP_MIFID_165&gt;</w:t>
      </w:r>
    </w:p>
    <w:p w:rsidR="00577C33" w:rsidRDefault="00577C33" w:rsidP="00EC2C93">
      <w:pPr>
        <w:keepNext/>
      </w:pPr>
      <w:permStart w:id="1201882738" w:edGrp="everyone"/>
      <w:r>
        <w:t>TYPE YOUR TEXT HERE</w:t>
      </w:r>
    </w:p>
    <w:permEnd w:id="1201882738"/>
    <w:p w:rsidR="00577C33" w:rsidRDefault="00577C33" w:rsidP="00EC2C93">
      <w:pPr>
        <w:keepNext/>
      </w:pPr>
      <w:r>
        <w:t>&lt;ESMA_QUESTION_CP_MIFID_165&gt;</w:t>
      </w:r>
    </w:p>
    <w:p w:rsidR="00577C33" w:rsidRDefault="00577C33" w:rsidP="0006528D">
      <w:pPr>
        <w:pStyle w:val="CPQuestions"/>
      </w:pPr>
      <w:r>
        <w:t xml:space="preserve">Do you think that there should be one standard format to provide the information to the competent authority? Do you agree with the proposed format? </w:t>
      </w:r>
    </w:p>
    <w:p w:rsidR="00577C33" w:rsidRDefault="00577C33" w:rsidP="00EC2C93">
      <w:pPr>
        <w:keepNext/>
      </w:pPr>
      <w:r>
        <w:t>&lt;ESMA_QUESTION_CP_MIFID_166&gt;</w:t>
      </w:r>
    </w:p>
    <w:p w:rsidR="00577C33" w:rsidRDefault="00577C33" w:rsidP="00EC2C93">
      <w:pPr>
        <w:keepNext/>
      </w:pPr>
      <w:permStart w:id="1999336245" w:edGrp="everyone"/>
      <w:r>
        <w:t>TYPE YOUR TEXT HERE</w:t>
      </w:r>
    </w:p>
    <w:permEnd w:id="1999336245"/>
    <w:p w:rsidR="00577C33" w:rsidRDefault="00577C33" w:rsidP="00EC2C93">
      <w:pPr>
        <w:keepNext/>
      </w:pPr>
      <w:r>
        <w:t>&lt;ESMA_QUESTION_CP_MIFID_166&gt;</w:t>
      </w:r>
    </w:p>
    <w:p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rsidR="00577C33" w:rsidRDefault="00577C33" w:rsidP="00EC2C93">
      <w:pPr>
        <w:keepNext/>
      </w:pPr>
      <w:r>
        <w:lastRenderedPageBreak/>
        <w:t>&lt;ESMA_QUESTION_CP_MIFID_167&gt;</w:t>
      </w:r>
    </w:p>
    <w:p w:rsidR="00577C33" w:rsidRDefault="00577C33" w:rsidP="00EC2C93">
      <w:pPr>
        <w:keepNext/>
      </w:pPr>
      <w:permStart w:id="862851317" w:edGrp="everyone"/>
      <w:r>
        <w:t>TYPE YOUR TEXT HERE</w:t>
      </w:r>
    </w:p>
    <w:permEnd w:id="862851317"/>
    <w:p w:rsidR="00577C33" w:rsidRDefault="00577C33" w:rsidP="00EC2C93">
      <w:pPr>
        <w:keepNext/>
      </w:pPr>
      <w:r>
        <w:t>&lt;ESMA_QUESTION_CP_MIFID_167&gt;</w:t>
      </w:r>
    </w:p>
    <w:p w:rsidR="00577C33" w:rsidRDefault="00577C33" w:rsidP="00EC2C93">
      <w:pPr>
        <w:keepNext/>
      </w:pPr>
      <w:r>
        <w:br w:type="page"/>
      </w:r>
    </w:p>
    <w:p w:rsidR="00577C33" w:rsidRDefault="00577C33" w:rsidP="00577C33">
      <w:pPr>
        <w:pStyle w:val="CPTitle1"/>
        <w:numPr>
          <w:ilvl w:val="0"/>
          <w:numId w:val="24"/>
        </w:numPr>
        <w:spacing w:after="250"/>
      </w:pPr>
      <w:bookmarkStart w:id="17" w:name="_Toc406692567"/>
      <w:bookmarkStart w:id="18" w:name="_Toc406692410"/>
      <w:bookmarkStart w:id="19" w:name="_Toc406691800"/>
      <w:r>
        <w:lastRenderedPageBreak/>
        <w:t>Commodity derivatives</w:t>
      </w:r>
      <w:bookmarkEnd w:id="17"/>
      <w:bookmarkEnd w:id="18"/>
      <w:bookmarkEnd w:id="19"/>
    </w:p>
    <w:p w:rsidR="00577C33" w:rsidRDefault="00577C33" w:rsidP="00EC2C93">
      <w:pPr>
        <w:keepNext/>
      </w:pPr>
    </w:p>
    <w:p w:rsidR="00577C33" w:rsidRDefault="00577C33" w:rsidP="0006528D">
      <w:pPr>
        <w:pStyle w:val="CPQuestions"/>
      </w:pPr>
      <w:r>
        <w:t xml:space="preserve">Do you agree with the approach suggested by ESMA in relation to the overall application of the thresholds? If you do not agree please provide reasons. </w:t>
      </w:r>
    </w:p>
    <w:p w:rsidR="00577C33" w:rsidRDefault="00577C33" w:rsidP="00EC2C93">
      <w:pPr>
        <w:keepNext/>
      </w:pPr>
      <w:r>
        <w:t>&lt;ESMA_QUESTION_CP_MIFID_168&gt;</w:t>
      </w:r>
    </w:p>
    <w:p w:rsidR="00577C33" w:rsidRDefault="00927520" w:rsidP="00EC2C93">
      <w:pPr>
        <w:keepNext/>
      </w:pPr>
      <w:permStart w:id="489762465" w:edGrp="everyone"/>
      <w:r>
        <w:t>BNP Paribas supports the feedback provided by AMAFI on section 7 of the consultation on commodity derivatives.</w:t>
      </w:r>
    </w:p>
    <w:permEnd w:id="489762465"/>
    <w:p w:rsidR="00577C33" w:rsidRDefault="00577C33" w:rsidP="00EC2C93">
      <w:pPr>
        <w:keepNext/>
      </w:pPr>
      <w:r>
        <w:t>&lt;ESMA_QUESTION_CP_MIFID_168&gt;</w:t>
      </w:r>
    </w:p>
    <w:p w:rsidR="00577C33" w:rsidRDefault="00577C33" w:rsidP="0006528D">
      <w:pPr>
        <w:pStyle w:val="CPQuestions"/>
      </w:pPr>
      <w:r>
        <w:t xml:space="preserve">Do you agree with ESMA’s approach to include non-EU activities with regard to the scope of the main business? </w:t>
      </w:r>
    </w:p>
    <w:p w:rsidR="00577C33" w:rsidRDefault="00577C33" w:rsidP="00EC2C93">
      <w:pPr>
        <w:keepNext/>
      </w:pPr>
      <w:r>
        <w:t>&lt;ESMA_QUESTION_CP_MIFID_169&gt;</w:t>
      </w:r>
    </w:p>
    <w:p w:rsidR="00927520" w:rsidRDefault="00927520" w:rsidP="00927520">
      <w:pPr>
        <w:keepNext/>
      </w:pPr>
      <w:permStart w:id="591661774" w:edGrp="everyone"/>
      <w:r>
        <w:t>BNP Paribas supports the feedback provided by AMAFI on section 7 of the consultation on commodity derivatives.</w:t>
      </w:r>
    </w:p>
    <w:permEnd w:id="591661774"/>
    <w:p w:rsidR="00577C33" w:rsidRDefault="00577C33" w:rsidP="00EC2C93">
      <w:pPr>
        <w:keepNext/>
      </w:pPr>
      <w:r>
        <w:t>&lt;ESMA_QUESTION_CP_MIFID_169&gt;</w:t>
      </w:r>
    </w:p>
    <w:p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rsidR="00577C33" w:rsidRDefault="00577C33" w:rsidP="00EC2C93">
      <w:pPr>
        <w:keepNext/>
      </w:pPr>
      <w:r>
        <w:t>&lt;ESMA_QUESTION_CP_MIFID_170&gt;</w:t>
      </w:r>
    </w:p>
    <w:p w:rsidR="00927520" w:rsidRDefault="00927520" w:rsidP="00927520">
      <w:pPr>
        <w:keepNext/>
      </w:pPr>
      <w:permStart w:id="824650462" w:edGrp="everyone"/>
      <w:r>
        <w:t>BNP Paribas supports the feedback provided by AMAFI on section 7 of the consultation on commodity derivatives.</w:t>
      </w:r>
    </w:p>
    <w:permEnd w:id="824650462"/>
    <w:p w:rsidR="00577C33" w:rsidRDefault="00577C33" w:rsidP="00EC2C93">
      <w:pPr>
        <w:keepNext/>
      </w:pPr>
      <w:r>
        <w:t>&lt;ESMA_QUESTION_CP_MIFID_170&gt;</w:t>
      </w:r>
    </w:p>
    <w:p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rsidR="00577C33" w:rsidRDefault="00577C33" w:rsidP="00EC2C93">
      <w:pPr>
        <w:keepNext/>
      </w:pPr>
      <w:r>
        <w:t>&lt;ESMA_QUESTION_CP_MIFID_171&gt;</w:t>
      </w:r>
    </w:p>
    <w:p w:rsidR="00927520" w:rsidRDefault="00927520" w:rsidP="00927520">
      <w:pPr>
        <w:keepNext/>
      </w:pPr>
      <w:permStart w:id="1651077620" w:edGrp="everyone"/>
      <w:r>
        <w:t>BNP Paribas supports the feedback provided by AMAFI on section 7 of the consultation on commodity derivatives.</w:t>
      </w:r>
    </w:p>
    <w:permEnd w:id="1651077620"/>
    <w:p w:rsidR="00577C33" w:rsidRDefault="00577C33" w:rsidP="00EC2C93">
      <w:pPr>
        <w:keepNext/>
      </w:pPr>
      <w:r>
        <w:t>&lt;ESMA_QUESTION_CP_MIFID_171&gt;</w:t>
      </w:r>
    </w:p>
    <w:p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rsidR="00577C33" w:rsidRDefault="00577C33" w:rsidP="00EC2C93">
      <w:pPr>
        <w:keepNext/>
      </w:pPr>
      <w:r>
        <w:t>&lt;ESMA_QUESTION_CP_MIFID_172&gt;</w:t>
      </w:r>
    </w:p>
    <w:p w:rsidR="00927520" w:rsidRDefault="00927520" w:rsidP="00927520">
      <w:pPr>
        <w:keepNext/>
      </w:pPr>
      <w:permStart w:id="1817195489" w:edGrp="everyone"/>
      <w:r>
        <w:t>BNP Paribas supports the feedback provided by AMAFI on section 7 of the consultation on commodity derivatives.</w:t>
      </w:r>
    </w:p>
    <w:permEnd w:id="1817195489"/>
    <w:p w:rsidR="00577C33" w:rsidRDefault="00577C33" w:rsidP="00EC2C93">
      <w:pPr>
        <w:keepNext/>
      </w:pPr>
      <w:r>
        <w:t>&lt;ESMA_QUESTION_CP_MIFID_172&gt;</w:t>
      </w:r>
    </w:p>
    <w:p w:rsidR="00577C33" w:rsidRDefault="00577C33" w:rsidP="0006528D">
      <w:pPr>
        <w:pStyle w:val="CPQuestions"/>
      </w:pPr>
      <w:r>
        <w:t xml:space="preserve">Do you consider that a threshold of 5% in relation to the first test is appropriate? Please provide reasons and alternative proposals if you do not agree. </w:t>
      </w:r>
    </w:p>
    <w:p w:rsidR="00577C33" w:rsidRDefault="00577C33" w:rsidP="00EC2C93">
      <w:pPr>
        <w:keepNext/>
      </w:pPr>
      <w:r>
        <w:lastRenderedPageBreak/>
        <w:t>&lt;ESMA_QUESTION_CP_MIFID_173&gt;</w:t>
      </w:r>
    </w:p>
    <w:p w:rsidR="00927520" w:rsidRDefault="00927520" w:rsidP="00927520">
      <w:pPr>
        <w:keepNext/>
      </w:pPr>
      <w:permStart w:id="912459390" w:edGrp="everyone"/>
      <w:r>
        <w:t>BNP Paribas supports the feedback provided by AMAFI on section 7 of the consultation on commodity derivatives.</w:t>
      </w:r>
    </w:p>
    <w:permEnd w:id="912459390"/>
    <w:p w:rsidR="00577C33" w:rsidRDefault="00577C33" w:rsidP="00EC2C93">
      <w:pPr>
        <w:keepNext/>
      </w:pPr>
      <w:r>
        <w:t>&lt;ESMA_QUESTION_CP_MIFID_173&gt;</w:t>
      </w:r>
    </w:p>
    <w:p w:rsidR="00577C33" w:rsidRDefault="00577C33" w:rsidP="0006528D">
      <w:pPr>
        <w:pStyle w:val="CPQuestions"/>
      </w:pPr>
      <w:r>
        <w:t>Do you agree with ESMA’s intention to use an accounting capital measure?</w:t>
      </w:r>
    </w:p>
    <w:p w:rsidR="00577C33" w:rsidRDefault="00577C33" w:rsidP="00EC2C93">
      <w:pPr>
        <w:keepNext/>
      </w:pPr>
      <w:r>
        <w:t>&lt;ESMA_QUESTION_CP_MIFID_174&gt;</w:t>
      </w:r>
    </w:p>
    <w:p w:rsidR="00927520" w:rsidRDefault="00927520" w:rsidP="00927520">
      <w:pPr>
        <w:keepNext/>
      </w:pPr>
      <w:permStart w:id="1313220902" w:edGrp="everyone"/>
      <w:r>
        <w:t>BNP Paribas supports the feedback provided by AMAFI on section 7 of the consultation on commodity derivatives.</w:t>
      </w:r>
    </w:p>
    <w:permEnd w:id="1313220902"/>
    <w:p w:rsidR="00577C33" w:rsidRDefault="00577C33" w:rsidP="00EC2C93">
      <w:pPr>
        <w:keepNext/>
      </w:pPr>
      <w:r>
        <w:t>&lt;ESMA_QUESTION_CP_MIFID_174&gt;</w:t>
      </w:r>
    </w:p>
    <w:p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rsidR="00577C33" w:rsidRDefault="00577C33" w:rsidP="00EC2C93">
      <w:pPr>
        <w:keepNext/>
      </w:pPr>
      <w:r>
        <w:t>&lt;ESMA_QUESTION_CP_MIFID_175&gt;</w:t>
      </w:r>
    </w:p>
    <w:p w:rsidR="00927520" w:rsidRDefault="00927520" w:rsidP="00927520">
      <w:pPr>
        <w:keepNext/>
      </w:pPr>
      <w:permStart w:id="1846485086" w:edGrp="everyone"/>
      <w:r>
        <w:t>BNP Paribas supports the feedback provided by AMAFI on section 7 of the consultation on commodity derivatives.</w:t>
      </w:r>
    </w:p>
    <w:permEnd w:id="1846485086"/>
    <w:p w:rsidR="00577C33" w:rsidRDefault="00577C33" w:rsidP="00EC2C93">
      <w:pPr>
        <w:keepNext/>
      </w:pPr>
      <w:r>
        <w:t>&lt;ESMA_QUESTION_CP_MIFID_175&gt;</w:t>
      </w:r>
    </w:p>
    <w:p w:rsidR="00577C33" w:rsidRDefault="00577C33" w:rsidP="0006528D">
      <w:pPr>
        <w:pStyle w:val="CPQuestions"/>
      </w:pPr>
      <w:r>
        <w:t>Do you agree with the proposal to use the gross notional value of contracts? Please provide reasons if you do not agree.</w:t>
      </w:r>
    </w:p>
    <w:p w:rsidR="00577C33" w:rsidRDefault="00577C33" w:rsidP="00EC2C93">
      <w:pPr>
        <w:keepNext/>
      </w:pPr>
      <w:r>
        <w:t>&lt;ESMA_QUESTION_CP_MIFID_176&gt;</w:t>
      </w:r>
    </w:p>
    <w:p w:rsidR="00927520" w:rsidRDefault="00927520" w:rsidP="00927520">
      <w:pPr>
        <w:keepNext/>
      </w:pPr>
      <w:permStart w:id="286195858" w:edGrp="everyone"/>
      <w:r>
        <w:t>BNP Paribas supports the feedback provided by AMAFI on section 7 of the consultation on commodity derivatives.</w:t>
      </w:r>
    </w:p>
    <w:permEnd w:id="286195858"/>
    <w:p w:rsidR="00577C33" w:rsidRDefault="00577C33" w:rsidP="00EC2C93">
      <w:pPr>
        <w:keepNext/>
      </w:pPr>
      <w:r>
        <w:t>&lt;ESMA_QUESTION_CP_MIFID_176&gt;</w:t>
      </w:r>
    </w:p>
    <w:p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rsidR="00577C33" w:rsidRDefault="00577C33" w:rsidP="00EC2C93">
      <w:pPr>
        <w:keepNext/>
      </w:pPr>
      <w:r>
        <w:t>&lt;ESMA_QUESTION_CP_MIFID_177&gt;</w:t>
      </w:r>
    </w:p>
    <w:p w:rsidR="00927520" w:rsidRDefault="00927520" w:rsidP="00927520">
      <w:pPr>
        <w:keepNext/>
      </w:pPr>
      <w:permStart w:id="207563721" w:edGrp="everyone"/>
      <w:r>
        <w:t>BNP Paribas supports the feedback provided by AMAFI on section 7 of the consultation on commodity derivatives.</w:t>
      </w:r>
    </w:p>
    <w:permEnd w:id="207563721"/>
    <w:p w:rsidR="00577C33" w:rsidRDefault="00577C33" w:rsidP="00EC2C93">
      <w:pPr>
        <w:keepNext/>
      </w:pPr>
      <w:r>
        <w:t>&lt;ESMA_QUESTION_CP_MIFID_177&gt;</w:t>
      </w:r>
    </w:p>
    <w:p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rsidR="00577C33" w:rsidRDefault="00577C33" w:rsidP="00EC2C93">
      <w:pPr>
        <w:keepNext/>
      </w:pPr>
      <w:r>
        <w:t>&lt;ESMA_QUESTION_CP_MIFID_178&gt;</w:t>
      </w:r>
    </w:p>
    <w:p w:rsidR="00927520" w:rsidRDefault="00927520" w:rsidP="00927520">
      <w:pPr>
        <w:keepNext/>
      </w:pPr>
      <w:permStart w:id="171724434" w:edGrp="everyone"/>
      <w:r>
        <w:t>BNP Paribas supports the feedback provided by AMAFI on section 7 of the consultation on commodity derivatives.</w:t>
      </w:r>
    </w:p>
    <w:permEnd w:id="171724434"/>
    <w:p w:rsidR="00577C33" w:rsidRDefault="00577C33" w:rsidP="00EC2C93">
      <w:pPr>
        <w:keepNext/>
      </w:pPr>
      <w:r>
        <w:t>&lt;ESMA_QUESTION_CP_MIFID_178&gt;</w:t>
      </w:r>
    </w:p>
    <w:p w:rsidR="00577C33" w:rsidRDefault="00577C33" w:rsidP="0006528D">
      <w:pPr>
        <w:pStyle w:val="CPQuestions"/>
      </w:pPr>
      <w:r>
        <w:t xml:space="preserve">Do you agree with the threshold of 0.5% proposed by ESMA for all asset classes? If you do not agree please provide reasons and alternative proposals. </w:t>
      </w:r>
    </w:p>
    <w:p w:rsidR="00577C33" w:rsidRDefault="00577C33" w:rsidP="00EC2C93">
      <w:pPr>
        <w:keepNext/>
      </w:pPr>
      <w:r>
        <w:lastRenderedPageBreak/>
        <w:t>&lt;ESMA_QUESTION_CP_MIFID_179&gt;</w:t>
      </w:r>
    </w:p>
    <w:p w:rsidR="00927520" w:rsidRDefault="00927520" w:rsidP="00927520">
      <w:pPr>
        <w:keepNext/>
      </w:pPr>
      <w:permStart w:id="1406422463" w:edGrp="everyone"/>
      <w:r>
        <w:t>BNP Paribas supports the feedback provided by AMAFI on section 7 of the consultation on commodity derivatives.</w:t>
      </w:r>
    </w:p>
    <w:permEnd w:id="1406422463"/>
    <w:p w:rsidR="00577C33" w:rsidRDefault="00577C33" w:rsidP="00EC2C93">
      <w:pPr>
        <w:keepNext/>
      </w:pPr>
      <w:r>
        <w:t>&lt;ESMA_QUESTION_CP_MIFID_179&gt;</w:t>
      </w:r>
    </w:p>
    <w:p w:rsidR="00577C33" w:rsidRDefault="00577C33" w:rsidP="0006528D">
      <w:pPr>
        <w:pStyle w:val="CPQuestions"/>
      </w:pPr>
      <w:r>
        <w:t xml:space="preserve">Do you think that the introduction of a de minimis threshold on the basis of a limited scope as described above is useful? </w:t>
      </w:r>
    </w:p>
    <w:p w:rsidR="00577C33" w:rsidRDefault="00577C33" w:rsidP="00EC2C93">
      <w:pPr>
        <w:keepNext/>
      </w:pPr>
      <w:r>
        <w:t>&lt;ESMA_QUESTION_CP_MIFID_180&gt;</w:t>
      </w:r>
    </w:p>
    <w:p w:rsidR="00927520" w:rsidRDefault="00927520" w:rsidP="00927520">
      <w:pPr>
        <w:keepNext/>
      </w:pPr>
      <w:permStart w:id="1065237849" w:edGrp="everyone"/>
      <w:r>
        <w:t>BNP Paribas supports the feedback provided by AMAFI on section 7 of the consultation on commodity derivatives.</w:t>
      </w:r>
    </w:p>
    <w:permEnd w:id="1065237849"/>
    <w:p w:rsidR="00577C33" w:rsidRDefault="00577C33" w:rsidP="00EC2C93">
      <w:pPr>
        <w:keepNext/>
      </w:pPr>
      <w:r>
        <w:t>&lt;ESMA_QUESTION_CP_MIFID_180&gt;</w:t>
      </w:r>
    </w:p>
    <w:p w:rsidR="00577C33" w:rsidRDefault="00577C33" w:rsidP="0006528D">
      <w:pPr>
        <w:pStyle w:val="CPQuestions"/>
      </w:pPr>
      <w:r>
        <w:t xml:space="preserve">Do you agree with the conclusions drawn by ESMA in relation to the privileged transactions? </w:t>
      </w:r>
    </w:p>
    <w:p w:rsidR="00577C33" w:rsidRDefault="00577C33" w:rsidP="00EC2C93">
      <w:pPr>
        <w:keepNext/>
      </w:pPr>
      <w:r>
        <w:t>&lt;ESMA_QUESTION_CP_MIFID_181&gt;</w:t>
      </w:r>
    </w:p>
    <w:p w:rsidR="00927520" w:rsidRDefault="00927520" w:rsidP="00927520">
      <w:pPr>
        <w:keepNext/>
      </w:pPr>
      <w:permStart w:id="133956060" w:edGrp="everyone"/>
      <w:r>
        <w:t>BNP Paribas supports the feedback provided by AMAFI on section 7 of the consultation on commodity derivatives.</w:t>
      </w:r>
    </w:p>
    <w:permEnd w:id="133956060"/>
    <w:p w:rsidR="00577C33" w:rsidRDefault="00577C33" w:rsidP="00EC2C93">
      <w:pPr>
        <w:keepNext/>
      </w:pPr>
      <w:r>
        <w:t>&lt;ESMA_QUESTION_CP_MIFID_181&gt;</w:t>
      </w:r>
    </w:p>
    <w:p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rsidR="00577C33" w:rsidRDefault="00577C33" w:rsidP="00EC2C93">
      <w:pPr>
        <w:keepNext/>
      </w:pPr>
      <w:r>
        <w:t>&lt;ESMA_QUESTION_CP_MIFID_182&gt;</w:t>
      </w:r>
    </w:p>
    <w:p w:rsidR="00927520" w:rsidRDefault="00927520" w:rsidP="00927520">
      <w:pPr>
        <w:keepNext/>
      </w:pPr>
      <w:permStart w:id="153489989" w:edGrp="everyone"/>
      <w:r>
        <w:t>BNP Paribas supports the feedback provided by AMAFI on section 7 of the consultation on commodity derivatives.</w:t>
      </w:r>
    </w:p>
    <w:permEnd w:id="153489989"/>
    <w:p w:rsidR="00577C33" w:rsidRDefault="00577C33" w:rsidP="00EC2C93">
      <w:pPr>
        <w:keepNext/>
      </w:pPr>
      <w:r>
        <w:t>&lt;ESMA_QUESTION_CP_MIFID_182&gt;</w:t>
      </w:r>
    </w:p>
    <w:p w:rsidR="00577C33" w:rsidRDefault="00577C33" w:rsidP="0006528D">
      <w:pPr>
        <w:pStyle w:val="CPQuestions"/>
      </w:pPr>
      <w:r>
        <w:t>Do you have any comments on the proposed framework of the methodology for calculating position limits?</w:t>
      </w:r>
    </w:p>
    <w:p w:rsidR="00577C33" w:rsidRDefault="00577C33" w:rsidP="00EC2C93">
      <w:pPr>
        <w:keepNext/>
      </w:pPr>
      <w:r>
        <w:t>&lt;ESMA_QUESTION_CP_MIFID_183&gt;</w:t>
      </w:r>
    </w:p>
    <w:p w:rsidR="00927520" w:rsidRDefault="00927520" w:rsidP="00927520">
      <w:pPr>
        <w:keepNext/>
      </w:pPr>
      <w:permStart w:id="1916351860" w:edGrp="everyone"/>
      <w:r>
        <w:t>BNP Paribas supports the feedback provided by AMAFI on section 7 of the consultation on commodity derivatives.</w:t>
      </w:r>
    </w:p>
    <w:permEnd w:id="1916351860"/>
    <w:p w:rsidR="00577C33" w:rsidRDefault="00577C33" w:rsidP="00EC2C93">
      <w:pPr>
        <w:keepNext/>
      </w:pPr>
      <w:r>
        <w:t>&lt;ESMA_QUESTION_CP_MIFID_183&gt;</w:t>
      </w:r>
    </w:p>
    <w:p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rsidR="00577C33" w:rsidRDefault="00577C33" w:rsidP="00EC2C93">
      <w:pPr>
        <w:keepNext/>
      </w:pPr>
      <w:r>
        <w:t>&lt;ESMA_QUESTION_CP_MIFID_184&gt;</w:t>
      </w:r>
    </w:p>
    <w:p w:rsidR="00927520" w:rsidRDefault="00927520" w:rsidP="00927520">
      <w:pPr>
        <w:keepNext/>
      </w:pPr>
      <w:permStart w:id="1534342332" w:edGrp="everyone"/>
      <w:r>
        <w:t>BNP Paribas supports the feedback provided by AMAFI on section 7 of the consultation on commodity derivatives.</w:t>
      </w:r>
    </w:p>
    <w:permEnd w:id="1534342332"/>
    <w:p w:rsidR="00577C33" w:rsidRDefault="00577C33" w:rsidP="00EC2C93">
      <w:pPr>
        <w:keepNext/>
      </w:pPr>
      <w:r>
        <w:t>&lt;ESMA_QUESTION_CP_MIFID_184&gt;</w:t>
      </w:r>
    </w:p>
    <w:p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rsidR="00577C33" w:rsidRDefault="00577C33" w:rsidP="00EC2C93">
      <w:pPr>
        <w:keepNext/>
      </w:pPr>
      <w:r>
        <w:lastRenderedPageBreak/>
        <w:t>&lt;ESMA_QUESTION_CP_MIFID_185&gt;</w:t>
      </w:r>
    </w:p>
    <w:p w:rsidR="00927520" w:rsidRDefault="00927520" w:rsidP="00927520">
      <w:pPr>
        <w:keepNext/>
      </w:pPr>
      <w:permStart w:id="1901021111" w:edGrp="everyone"/>
      <w:r>
        <w:t>BNP Paribas supports the feedback provided by AMAFI on section 7 of the consultation on commodity derivatives.</w:t>
      </w:r>
    </w:p>
    <w:permEnd w:id="1901021111"/>
    <w:p w:rsidR="00577C33" w:rsidRDefault="00577C33" w:rsidP="00EC2C93">
      <w:pPr>
        <w:keepNext/>
      </w:pPr>
      <w:r>
        <w:t>&lt;ESMA_QUESTION_CP_MIFID_185&gt;</w:t>
      </w:r>
    </w:p>
    <w:p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rsidR="00577C33" w:rsidRDefault="00577C33" w:rsidP="00EC2C93">
      <w:pPr>
        <w:keepNext/>
      </w:pPr>
      <w:r>
        <w:t>&lt;ESMA_QUESTION_CP_MIFID_186&gt;</w:t>
      </w:r>
    </w:p>
    <w:p w:rsidR="00927520" w:rsidRDefault="00927520" w:rsidP="00927520">
      <w:pPr>
        <w:keepNext/>
      </w:pPr>
      <w:permStart w:id="1438137733" w:edGrp="everyone"/>
      <w:r>
        <w:t>BNP Paribas supports the feedback provided by AMAFI on section 7 of the consultation on commodity derivatives.</w:t>
      </w:r>
    </w:p>
    <w:permEnd w:id="1438137733"/>
    <w:p w:rsidR="00577C33" w:rsidRDefault="00577C33" w:rsidP="00EC2C93">
      <w:pPr>
        <w:keepNext/>
      </w:pPr>
      <w:r>
        <w:t>&lt;ESMA_QUESTION_CP_MIFID_186&gt;</w:t>
      </w:r>
    </w:p>
    <w:p w:rsidR="00577C33" w:rsidRDefault="00577C33" w:rsidP="0006528D">
      <w:pPr>
        <w:pStyle w:val="CPQuestions"/>
      </w:pPr>
      <w:r>
        <w:t>Are +/- 15% parameters suitable for all the factors being considered? For which factors should such parameters be changed, what to, and why?</w:t>
      </w:r>
    </w:p>
    <w:p w:rsidR="00577C33" w:rsidRDefault="00577C33" w:rsidP="00EC2C93">
      <w:pPr>
        <w:keepNext/>
      </w:pPr>
      <w:r>
        <w:t>&lt;ESMA_QUESTION_CP_MIFID_187&gt;</w:t>
      </w:r>
    </w:p>
    <w:p w:rsidR="00927520" w:rsidRDefault="00927520" w:rsidP="00927520">
      <w:pPr>
        <w:keepNext/>
      </w:pPr>
      <w:permStart w:id="1920151704" w:edGrp="everyone"/>
      <w:r>
        <w:t>BNP Paribas supports the feedback provided by AMAFI on section 7 of the consultation on commodity derivatives.</w:t>
      </w:r>
    </w:p>
    <w:permEnd w:id="1920151704"/>
    <w:p w:rsidR="00577C33" w:rsidRDefault="00577C33" w:rsidP="00EC2C93">
      <w:pPr>
        <w:keepNext/>
      </w:pPr>
      <w:r>
        <w:t>&lt;ESMA_QUESTION_CP_MIFID_187&gt;</w:t>
      </w:r>
    </w:p>
    <w:p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rsidR="00577C33" w:rsidRDefault="00577C33" w:rsidP="00EC2C93">
      <w:pPr>
        <w:keepNext/>
      </w:pPr>
      <w:r>
        <w:t>&lt;ESMA_QUESTION_CP_MIFID_188&gt;</w:t>
      </w:r>
    </w:p>
    <w:p w:rsidR="00927520" w:rsidRDefault="00927520" w:rsidP="00927520">
      <w:pPr>
        <w:keepNext/>
      </w:pPr>
      <w:permStart w:id="1941864265" w:edGrp="everyone"/>
      <w:r>
        <w:t>BNP Paribas supports the feedback provided by AMAFI on section 7 of the consultation on commodity derivatives.</w:t>
      </w:r>
    </w:p>
    <w:permEnd w:id="1941864265"/>
    <w:p w:rsidR="00577C33" w:rsidRDefault="00577C33" w:rsidP="00EC2C93">
      <w:pPr>
        <w:keepNext/>
      </w:pPr>
      <w:r>
        <w:t>&lt;ESMA_QUESTION_CP_MIFID_188&gt;</w:t>
      </w:r>
    </w:p>
    <w:p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rsidR="00577C33" w:rsidRDefault="00577C33" w:rsidP="00EC2C93">
      <w:pPr>
        <w:keepNext/>
      </w:pPr>
      <w:r>
        <w:t>&lt;ESMA_QUESTION_CP_MIFID_189&gt;</w:t>
      </w:r>
    </w:p>
    <w:p w:rsidR="00927520" w:rsidRDefault="00927520" w:rsidP="00927520">
      <w:pPr>
        <w:keepNext/>
      </w:pPr>
      <w:permStart w:id="1408925439" w:edGrp="everyone"/>
      <w:r>
        <w:t>BNP Paribas supports the feedback provided by AMAFI on section 7 of the consultation on commodity derivatives.</w:t>
      </w:r>
    </w:p>
    <w:permEnd w:id="1408925439"/>
    <w:p w:rsidR="00577C33" w:rsidRDefault="00577C33" w:rsidP="00EC2C93">
      <w:pPr>
        <w:keepNext/>
      </w:pPr>
      <w:r>
        <w:t>&lt;ESMA_QUESTION_CP_MIFID_189&gt;</w:t>
      </w:r>
    </w:p>
    <w:p w:rsidR="00577C33" w:rsidRDefault="00577C33" w:rsidP="0006528D">
      <w:pPr>
        <w:pStyle w:val="CPQuestions"/>
      </w:pPr>
      <w:r>
        <w:t>What wider factors should competent authorities consider for specific commodity markets for adjusting the level of deliverable supply calculated by trading venues?</w:t>
      </w:r>
    </w:p>
    <w:p w:rsidR="00577C33" w:rsidRDefault="00577C33" w:rsidP="00EC2C93">
      <w:pPr>
        <w:keepNext/>
      </w:pPr>
      <w:r>
        <w:t>&lt;ESMA_QUESTION_CP_MIFID_190&gt;</w:t>
      </w:r>
    </w:p>
    <w:p w:rsidR="00927520" w:rsidRDefault="00927520" w:rsidP="00927520">
      <w:pPr>
        <w:keepNext/>
      </w:pPr>
      <w:permStart w:id="366508050" w:edGrp="everyone"/>
      <w:r>
        <w:t>BNP Paribas supports the feedback provided by AMAFI on section 7 of the consultation on commodity derivatives.</w:t>
      </w:r>
    </w:p>
    <w:permEnd w:id="366508050"/>
    <w:p w:rsidR="00577C33" w:rsidRDefault="00577C33" w:rsidP="00EC2C93">
      <w:pPr>
        <w:keepNext/>
      </w:pPr>
      <w:r>
        <w:t>&lt;ESMA_QUESTION_CP_MIFID_190&gt;</w:t>
      </w:r>
    </w:p>
    <w:p w:rsidR="00577C33" w:rsidRDefault="00577C33" w:rsidP="0006528D">
      <w:pPr>
        <w:pStyle w:val="CPQuestions"/>
      </w:pPr>
      <w:r>
        <w:t>What are the specific features of certain commodity derivatives which might impact on deliverable supply?</w:t>
      </w:r>
    </w:p>
    <w:p w:rsidR="00577C33" w:rsidRDefault="00577C33" w:rsidP="00EC2C93">
      <w:pPr>
        <w:keepNext/>
      </w:pPr>
      <w:r>
        <w:lastRenderedPageBreak/>
        <w:t>&lt;ESMA_QUESTION_CP_MIFID_191&gt;</w:t>
      </w:r>
    </w:p>
    <w:p w:rsidR="00927520" w:rsidRDefault="00927520" w:rsidP="00927520">
      <w:pPr>
        <w:keepNext/>
      </w:pPr>
      <w:permStart w:id="1910452259" w:edGrp="everyone"/>
      <w:r>
        <w:t>BNP Paribas supports the feedback provided by AMAFI on section 7 of the consultation on commodity derivatives.</w:t>
      </w:r>
    </w:p>
    <w:permEnd w:id="1910452259"/>
    <w:p w:rsidR="00577C33" w:rsidRDefault="00577C33" w:rsidP="00EC2C93">
      <w:pPr>
        <w:keepNext/>
      </w:pPr>
      <w:r>
        <w:t>&lt;ESMA_QUESTION_CP_MIFID_191&gt;</w:t>
      </w:r>
    </w:p>
    <w:p w:rsidR="00577C33" w:rsidRDefault="00577C33" w:rsidP="0006528D">
      <w:pPr>
        <w:pStyle w:val="CPQuestions"/>
      </w:pPr>
      <w:r>
        <w:t>How should ‘less-liquid’ be considered and defined in the context of position limits and meeting the position limit objectives?</w:t>
      </w:r>
    </w:p>
    <w:p w:rsidR="00577C33" w:rsidRDefault="00577C33" w:rsidP="00EC2C93">
      <w:pPr>
        <w:keepNext/>
      </w:pPr>
      <w:r>
        <w:t>&lt;ESMA_QUESTION_CP_MIFID_192&gt;</w:t>
      </w:r>
    </w:p>
    <w:p w:rsidR="00927520" w:rsidRDefault="00927520" w:rsidP="00927520">
      <w:pPr>
        <w:keepNext/>
      </w:pPr>
      <w:permStart w:id="2128564829" w:edGrp="everyone"/>
      <w:r>
        <w:t>BNP Paribas supports the feedback provided by AMAFI on section 7 of the consultation on commodity derivatives.</w:t>
      </w:r>
    </w:p>
    <w:permEnd w:id="2128564829"/>
    <w:p w:rsidR="00577C33" w:rsidRDefault="00577C33" w:rsidP="00EC2C93">
      <w:pPr>
        <w:keepNext/>
      </w:pPr>
      <w:r>
        <w:t>&lt;ESMA_QUESTION_CP_MIFID_192&gt;</w:t>
      </w:r>
    </w:p>
    <w:p w:rsidR="00577C33" w:rsidRDefault="00577C33" w:rsidP="0006528D">
      <w:pPr>
        <w:pStyle w:val="CPQuestions"/>
      </w:pPr>
      <w:r>
        <w:t xml:space="preserve">What participation features in specific commodity markets around the organisation, structure, or behaviour should competent authorities take into account? </w:t>
      </w:r>
    </w:p>
    <w:p w:rsidR="00577C33" w:rsidRDefault="00577C33" w:rsidP="00EC2C93">
      <w:pPr>
        <w:keepNext/>
      </w:pPr>
      <w:r>
        <w:t>&lt;ESMA_QUESTION_CP_MIFID_193&gt;</w:t>
      </w:r>
    </w:p>
    <w:p w:rsidR="00927520" w:rsidRDefault="00927520" w:rsidP="00927520">
      <w:pPr>
        <w:keepNext/>
      </w:pPr>
      <w:permStart w:id="950434501" w:edGrp="everyone"/>
      <w:r>
        <w:t>BNP Paribas supports the feedback provided by AMAFI on section 7 of the consultation on commodity derivatives.</w:t>
      </w:r>
    </w:p>
    <w:permEnd w:id="950434501"/>
    <w:p w:rsidR="00577C33" w:rsidRDefault="00577C33" w:rsidP="00EC2C93">
      <w:pPr>
        <w:keepNext/>
      </w:pPr>
      <w:r>
        <w:t>&lt;ESMA_QUESTION_CP_MIFID_193&gt;</w:t>
      </w:r>
    </w:p>
    <w:p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rsidR="00577C33" w:rsidRDefault="00577C33" w:rsidP="00EC2C93">
      <w:pPr>
        <w:keepNext/>
      </w:pPr>
      <w:r>
        <w:t>&lt;ESMA_QUESTION_CP_MIFID_194&gt;</w:t>
      </w:r>
    </w:p>
    <w:p w:rsidR="00927520" w:rsidRDefault="00927520" w:rsidP="00927520">
      <w:pPr>
        <w:keepNext/>
      </w:pPr>
      <w:permStart w:id="1772846584" w:edGrp="everyone"/>
      <w:r>
        <w:t>BNP Paribas supports the feedback provided by AMAFI on section 7 of the consultation on commodity derivatives.</w:t>
      </w:r>
    </w:p>
    <w:permEnd w:id="1772846584"/>
    <w:p w:rsidR="00577C33" w:rsidRDefault="00577C33" w:rsidP="00EC2C93">
      <w:pPr>
        <w:keepNext/>
      </w:pPr>
      <w:r>
        <w:t>&lt;ESMA_QUESTION_CP_MIFID_194&gt;</w:t>
      </w:r>
    </w:p>
    <w:p w:rsidR="00577C33" w:rsidRDefault="00577C33" w:rsidP="0006528D">
      <w:pPr>
        <w:pStyle w:val="CPQuestions"/>
      </w:pPr>
      <w:r>
        <w:t xml:space="preserve">For what time period can a contract be considered as “new” and therefore benefit from higher position limits? </w:t>
      </w:r>
    </w:p>
    <w:p w:rsidR="00577C33" w:rsidRDefault="00577C33" w:rsidP="00EC2C93">
      <w:pPr>
        <w:keepNext/>
      </w:pPr>
      <w:r>
        <w:t>&lt;ESMA_QUESTION_CP_MIFID_195&gt;</w:t>
      </w:r>
    </w:p>
    <w:p w:rsidR="00927520" w:rsidRDefault="00927520" w:rsidP="00927520">
      <w:pPr>
        <w:keepNext/>
      </w:pPr>
      <w:permStart w:id="209127557" w:edGrp="everyone"/>
      <w:r>
        <w:t>BNP Paribas supports the feedback provided by AMAFI on section 7 of the consultation on commodity derivatives.</w:t>
      </w:r>
    </w:p>
    <w:permEnd w:id="209127557"/>
    <w:p w:rsidR="00577C33" w:rsidRDefault="00577C33" w:rsidP="00EC2C93">
      <w:pPr>
        <w:keepNext/>
      </w:pPr>
      <w:r>
        <w:t>&lt;ESMA_QUESTION_CP_MIFID_195&gt;</w:t>
      </w:r>
    </w:p>
    <w:p w:rsidR="00577C33" w:rsidRDefault="00577C33" w:rsidP="0006528D">
      <w:pPr>
        <w:pStyle w:val="CPQuestions"/>
      </w:pPr>
      <w:r>
        <w:t>Should the application of less-liquid parameters be based on the age of the commodity derivative or the ongoing liquidity of that contract.</w:t>
      </w:r>
    </w:p>
    <w:p w:rsidR="00577C33" w:rsidRDefault="00577C33" w:rsidP="00EC2C93">
      <w:pPr>
        <w:keepNext/>
      </w:pPr>
      <w:r>
        <w:t>&lt;ESMA_QUESTION_CP_MIFID_196&gt;</w:t>
      </w:r>
    </w:p>
    <w:p w:rsidR="00927520" w:rsidRDefault="00927520" w:rsidP="00927520">
      <w:pPr>
        <w:keepNext/>
      </w:pPr>
      <w:permStart w:id="716273155" w:edGrp="everyone"/>
      <w:r>
        <w:t>BNP Paribas supports the feedback provided by AMAFI on section 7 of the consultation on commodity derivatives.</w:t>
      </w:r>
    </w:p>
    <w:permEnd w:id="716273155"/>
    <w:p w:rsidR="00577C33" w:rsidRDefault="00577C33" w:rsidP="00EC2C93">
      <w:pPr>
        <w:keepNext/>
      </w:pPr>
      <w:r>
        <w:t>&lt;ESMA_QUESTION_CP_MIFID_196&gt;</w:t>
      </w:r>
    </w:p>
    <w:p w:rsidR="00577C33" w:rsidRDefault="00577C33" w:rsidP="0006528D">
      <w:pPr>
        <w:pStyle w:val="CPQuestions"/>
      </w:pPr>
      <w:r>
        <w:t xml:space="preserve">Do you have any further comments regarding the above proposals on how the factors will be taken into account for the position limit calculation methodology? </w:t>
      </w:r>
    </w:p>
    <w:p w:rsidR="00577C33" w:rsidRDefault="00577C33" w:rsidP="00EC2C93">
      <w:pPr>
        <w:keepNext/>
      </w:pPr>
      <w:r>
        <w:t>&lt;ESMA_QUESTION_CP_MIFID_197&gt;</w:t>
      </w:r>
    </w:p>
    <w:p w:rsidR="00927520" w:rsidRDefault="00927520" w:rsidP="00927520">
      <w:pPr>
        <w:keepNext/>
      </w:pPr>
      <w:permStart w:id="1106907888" w:edGrp="everyone"/>
      <w:r>
        <w:t>BNP Paribas supports the feedback provided by AMAFI on section 7 of the consultation on commodity derivatives.</w:t>
      </w:r>
    </w:p>
    <w:permEnd w:id="1106907888"/>
    <w:p w:rsidR="00577C33" w:rsidRDefault="00577C33" w:rsidP="00EC2C93">
      <w:pPr>
        <w:keepNext/>
      </w:pPr>
      <w:r>
        <w:t>&lt;ESMA_QUESTION_CP_MIFID_197&gt;</w:t>
      </w:r>
    </w:p>
    <w:p w:rsidR="00577C33" w:rsidRDefault="00577C33" w:rsidP="0006528D">
      <w:pPr>
        <w:pStyle w:val="CPQuestions"/>
      </w:pPr>
      <w:r>
        <w:t>Do you agree with ESMA’s proposal to not include asset-class specific elements in the methodology?</w:t>
      </w:r>
    </w:p>
    <w:p w:rsidR="00577C33" w:rsidRDefault="00577C33" w:rsidP="00EC2C93">
      <w:pPr>
        <w:keepNext/>
      </w:pPr>
      <w:r>
        <w:lastRenderedPageBreak/>
        <w:t>&lt;ESMA_QUESTION_CP_MIFID_198&gt;</w:t>
      </w:r>
    </w:p>
    <w:p w:rsidR="00927520" w:rsidRDefault="00927520" w:rsidP="00927520">
      <w:pPr>
        <w:keepNext/>
      </w:pPr>
      <w:permStart w:id="1690259223" w:edGrp="everyone"/>
      <w:r>
        <w:t>BNP Paribas supports the feedback provided by AMAFI on section 7 of the consultation on commodity derivatives.</w:t>
      </w:r>
    </w:p>
    <w:permEnd w:id="1690259223"/>
    <w:p w:rsidR="00577C33" w:rsidRDefault="00577C33" w:rsidP="00EC2C93">
      <w:pPr>
        <w:keepNext/>
      </w:pPr>
      <w:r>
        <w:t>&lt;ESMA_QUESTION_CP_MIFID_198&gt;</w:t>
      </w:r>
    </w:p>
    <w:p w:rsidR="00577C33" w:rsidRDefault="00577C33" w:rsidP="0006528D">
      <w:pPr>
        <w:pStyle w:val="CPQuestions"/>
      </w:pPr>
      <w:r>
        <w:t>How are the seven factors (listed under Article 57(3)(a) to (g) and discussed above) currently taken into account in the setting and management of existing position limits?</w:t>
      </w:r>
    </w:p>
    <w:p w:rsidR="00577C33" w:rsidRDefault="00577C33" w:rsidP="00EC2C93">
      <w:pPr>
        <w:keepNext/>
      </w:pPr>
      <w:r>
        <w:t>&lt;ESMA_QUESTION_CP_MIFID_199&gt;</w:t>
      </w:r>
    </w:p>
    <w:p w:rsidR="00927520" w:rsidRDefault="00927520" w:rsidP="00927520">
      <w:pPr>
        <w:keepNext/>
      </w:pPr>
      <w:permStart w:id="1366904922" w:edGrp="everyone"/>
      <w:r>
        <w:t>BNP Paribas supports the feedback provided by AMAFI on section 7 of the consultation on commodity derivatives.</w:t>
      </w:r>
    </w:p>
    <w:permEnd w:id="1366904922"/>
    <w:p w:rsidR="00577C33" w:rsidRDefault="00577C33" w:rsidP="00EC2C93">
      <w:pPr>
        <w:keepNext/>
      </w:pPr>
      <w:r>
        <w:t>&lt;ESMA_QUESTION_CP_MIFID_199&gt;</w:t>
      </w:r>
    </w:p>
    <w:p w:rsidR="00577C33" w:rsidRDefault="00577C33" w:rsidP="0006528D">
      <w:pPr>
        <w:pStyle w:val="CPQuestions"/>
      </w:pPr>
      <w:r>
        <w:t>Do you agree with the proposed draft RTS regarding risk reducing positions?</w:t>
      </w:r>
    </w:p>
    <w:p w:rsidR="00577C33" w:rsidRDefault="00577C33" w:rsidP="00EC2C93">
      <w:pPr>
        <w:keepNext/>
      </w:pPr>
      <w:r>
        <w:t>&lt;ESMA_QUESTION_CP_MIFID_200&gt;</w:t>
      </w:r>
    </w:p>
    <w:p w:rsidR="00927520" w:rsidRDefault="00927520" w:rsidP="00927520">
      <w:pPr>
        <w:keepNext/>
      </w:pPr>
      <w:permStart w:id="186468436" w:edGrp="everyone"/>
      <w:r>
        <w:t>BNP Paribas supports the feedback provided by AMAFI on section 7 of the consultation on commodity derivatives.</w:t>
      </w:r>
    </w:p>
    <w:permEnd w:id="186468436"/>
    <w:p w:rsidR="00577C33" w:rsidRDefault="00577C33" w:rsidP="00EC2C93">
      <w:pPr>
        <w:keepNext/>
      </w:pPr>
      <w:r>
        <w:t>&lt;ESMA_QUESTION_CP_MIFID_200&gt;</w:t>
      </w:r>
    </w:p>
    <w:p w:rsidR="00577C33" w:rsidRDefault="00577C33" w:rsidP="0006528D">
      <w:pPr>
        <w:pStyle w:val="CPQuestions"/>
      </w:pPr>
      <w:r>
        <w:t xml:space="preserve">Do you have any comments regarding ESMA’s proposal regarding what is a non-financial entity? </w:t>
      </w:r>
    </w:p>
    <w:p w:rsidR="00577C33" w:rsidRDefault="00577C33" w:rsidP="00EC2C93">
      <w:pPr>
        <w:keepNext/>
      </w:pPr>
      <w:r>
        <w:t>&lt;ESMA_QUESTION_CP_MIFID_201&gt;</w:t>
      </w:r>
    </w:p>
    <w:p w:rsidR="00927520" w:rsidRDefault="00927520" w:rsidP="00927520">
      <w:pPr>
        <w:keepNext/>
      </w:pPr>
      <w:permStart w:id="339018792" w:edGrp="everyone"/>
      <w:r>
        <w:t>BNP Paribas supports the feedback provided by AMAFI on section 7 of the consultation on commodity derivatives.</w:t>
      </w:r>
    </w:p>
    <w:permEnd w:id="339018792"/>
    <w:p w:rsidR="00577C33" w:rsidRDefault="00577C33" w:rsidP="00EC2C93">
      <w:pPr>
        <w:keepNext/>
      </w:pPr>
      <w:r>
        <w:t>&lt;ESMA_QUESTION_CP_MIFID_201&gt;</w:t>
      </w:r>
    </w:p>
    <w:p w:rsidR="00577C33" w:rsidRDefault="00577C33" w:rsidP="0006528D">
      <w:pPr>
        <w:pStyle w:val="CPQuestions"/>
      </w:pPr>
      <w:r>
        <w:t>Do you agree with the proposed draft RTS regarding the aggregation of a person’s positions?</w:t>
      </w:r>
    </w:p>
    <w:p w:rsidR="00577C33" w:rsidRDefault="00577C33" w:rsidP="00EC2C93">
      <w:pPr>
        <w:keepNext/>
      </w:pPr>
      <w:r>
        <w:t>&lt;ESMA_QUESTION_CP_MIFID_202&gt;</w:t>
      </w:r>
    </w:p>
    <w:p w:rsidR="00927520" w:rsidRDefault="00927520" w:rsidP="00927520">
      <w:pPr>
        <w:keepNext/>
      </w:pPr>
      <w:permStart w:id="1012821637" w:edGrp="everyone"/>
      <w:r>
        <w:t>BNP Paribas supports the feedback provided by AMAFI on section 7 of the consultation on commodity derivatives.</w:t>
      </w:r>
    </w:p>
    <w:permEnd w:id="1012821637"/>
    <w:p w:rsidR="00577C33" w:rsidRDefault="00577C33" w:rsidP="00EC2C93">
      <w:pPr>
        <w:keepNext/>
      </w:pPr>
      <w:r>
        <w:t>&lt;ESMA_QUESTION_CP_MIFID_202&gt;</w:t>
      </w:r>
    </w:p>
    <w:p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rsidR="00577C33" w:rsidRDefault="00577C33" w:rsidP="00EC2C93">
      <w:pPr>
        <w:keepNext/>
      </w:pPr>
      <w:r>
        <w:t>&lt;ESMA_QUESTION_CP_MIFID_203&gt;</w:t>
      </w:r>
    </w:p>
    <w:p w:rsidR="00927520" w:rsidRDefault="00927520" w:rsidP="00927520">
      <w:pPr>
        <w:keepNext/>
      </w:pPr>
      <w:permStart w:id="1689986372" w:edGrp="everyone"/>
      <w:r>
        <w:t>BNP Paribas supports the feedback provided by AMAFI on section 7 of the consultation on commodity derivatives.</w:t>
      </w:r>
    </w:p>
    <w:permEnd w:id="1689986372"/>
    <w:p w:rsidR="00577C33" w:rsidRDefault="00577C33" w:rsidP="00EC2C93">
      <w:pPr>
        <w:keepNext/>
      </w:pPr>
      <w:r>
        <w:t>&lt;ESMA_QUESTION_CP_MIFID_203&gt;</w:t>
      </w:r>
    </w:p>
    <w:p w:rsidR="00577C33" w:rsidRDefault="00577C33" w:rsidP="0006528D">
      <w:pPr>
        <w:pStyle w:val="CPQuestions"/>
      </w:pPr>
      <w:r>
        <w:t>Do you agree with the proposed draft RTS regarding the criteria for determining whether a contract is an economically equivalent OTC contract?</w:t>
      </w:r>
    </w:p>
    <w:p w:rsidR="00577C33" w:rsidRDefault="00577C33" w:rsidP="00EC2C93">
      <w:pPr>
        <w:keepNext/>
      </w:pPr>
      <w:r>
        <w:t>&lt;ESMA_QUESTION_CP_MIFID_204&gt;</w:t>
      </w:r>
    </w:p>
    <w:p w:rsidR="00927520" w:rsidRDefault="00927520" w:rsidP="00927520">
      <w:pPr>
        <w:keepNext/>
      </w:pPr>
      <w:permStart w:id="1190082885" w:edGrp="everyone"/>
      <w:r>
        <w:t>BNP Paribas supports the feedback provided by AMAFI on section 7 of the consultation on commodity derivatives.</w:t>
      </w:r>
    </w:p>
    <w:permEnd w:id="1190082885"/>
    <w:p w:rsidR="00577C33" w:rsidRDefault="00577C33" w:rsidP="00EC2C93">
      <w:pPr>
        <w:keepNext/>
      </w:pPr>
      <w:r>
        <w:t>&lt;ESMA_QUESTION_CP_MIFID_204&gt;</w:t>
      </w:r>
    </w:p>
    <w:p w:rsidR="00577C33" w:rsidRDefault="00577C33" w:rsidP="0006528D">
      <w:pPr>
        <w:pStyle w:val="CPQuestions"/>
      </w:pPr>
      <w:r>
        <w:t>Do you agree with the proposed draft RTS regarding the definition of same derivative contract?</w:t>
      </w:r>
    </w:p>
    <w:p w:rsidR="00577C33" w:rsidRDefault="00577C33" w:rsidP="00EC2C93">
      <w:pPr>
        <w:keepNext/>
      </w:pPr>
      <w:r>
        <w:lastRenderedPageBreak/>
        <w:t>&lt;ESMA_QUESTION_CP_MIFID_205&gt;</w:t>
      </w:r>
    </w:p>
    <w:p w:rsidR="00927520" w:rsidRDefault="00927520" w:rsidP="00927520">
      <w:pPr>
        <w:keepNext/>
      </w:pPr>
      <w:permStart w:id="920456196" w:edGrp="everyone"/>
      <w:r>
        <w:t>BNP Paribas supports the feedback provided by AMAFI on section 7 of the consultation on commodity derivatives.</w:t>
      </w:r>
    </w:p>
    <w:permEnd w:id="920456196"/>
    <w:p w:rsidR="00577C33" w:rsidRDefault="00577C33" w:rsidP="00EC2C93">
      <w:pPr>
        <w:keepNext/>
      </w:pPr>
      <w:r>
        <w:t>&lt;ESMA_QUESTION_CP_MIFID_205&gt;</w:t>
      </w:r>
    </w:p>
    <w:p w:rsidR="00577C33" w:rsidRDefault="00577C33" w:rsidP="0006528D">
      <w:pPr>
        <w:pStyle w:val="CPQuestions"/>
      </w:pPr>
      <w:r>
        <w:t>Do you agree with the proposed draft RTS regarding the definition of significant volume for the purpose of article 57(6)?</w:t>
      </w:r>
    </w:p>
    <w:p w:rsidR="00577C33" w:rsidRDefault="00577C33" w:rsidP="00EC2C93">
      <w:pPr>
        <w:keepNext/>
      </w:pPr>
      <w:r>
        <w:t>&lt;ESMA_QUESTION_CP_MIFID_206&gt;</w:t>
      </w:r>
    </w:p>
    <w:p w:rsidR="00927520" w:rsidRDefault="00927520" w:rsidP="00927520">
      <w:pPr>
        <w:keepNext/>
      </w:pPr>
      <w:permStart w:id="246775326" w:edGrp="everyone"/>
      <w:r>
        <w:t>BNP Paribas supports the feedback provided by AMAFI on section 7 of the consultation on commodity derivatives.</w:t>
      </w:r>
    </w:p>
    <w:permEnd w:id="246775326"/>
    <w:p w:rsidR="00577C33" w:rsidRDefault="00577C33" w:rsidP="00EC2C93">
      <w:pPr>
        <w:keepNext/>
      </w:pPr>
      <w:r>
        <w:t>&lt;ESMA_QUESTION_CP_MIFID_206&gt;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&lt;ESMA_QUESTION_CP_MIFID_207&gt;</w:t>
      </w:r>
    </w:p>
    <w:p w:rsidR="00927520" w:rsidRDefault="00927520" w:rsidP="00927520">
      <w:pPr>
        <w:keepNext/>
      </w:pPr>
      <w:permStart w:id="639919862" w:edGrp="everyone"/>
      <w:r>
        <w:t>BNP Paribas supports the feedback provided by AMAFI on section 7 of the consultation on commodity derivatives.</w:t>
      </w:r>
    </w:p>
    <w:permEnd w:id="639919862"/>
    <w:p w:rsidR="00577C33" w:rsidRDefault="00577C33" w:rsidP="00EC2C93">
      <w:pPr>
        <w:keepNext/>
      </w:pPr>
      <w:r>
        <w:t>&lt;ESMA_QUESTION_CP_MIFID_207&gt;</w:t>
      </w:r>
    </w:p>
    <w:p w:rsidR="00577C33" w:rsidRDefault="00577C33" w:rsidP="0006528D">
      <w:pPr>
        <w:pStyle w:val="CPQuestions"/>
      </w:pPr>
      <w:r>
        <w:t>Do you agree with the proposed draft RTS regarding the procedure for the application for exemption from the Article 57 position limits regime?</w:t>
      </w:r>
    </w:p>
    <w:p w:rsidR="00577C33" w:rsidRDefault="00577C33" w:rsidP="00EC2C93">
      <w:pPr>
        <w:keepNext/>
      </w:pPr>
      <w:r>
        <w:t>&lt;ESMA_QUESTION_CP_MIFID_208&gt;</w:t>
      </w:r>
    </w:p>
    <w:p w:rsidR="00927520" w:rsidRDefault="00927520" w:rsidP="00927520">
      <w:pPr>
        <w:keepNext/>
      </w:pPr>
      <w:permStart w:id="1183149658" w:edGrp="everyone"/>
      <w:r>
        <w:t>BNP Paribas supports the feedback provided by AMAFI on section 7 of the consultation on commodity derivatives.</w:t>
      </w:r>
    </w:p>
    <w:permEnd w:id="1183149658"/>
    <w:p w:rsidR="00577C33" w:rsidRDefault="00577C33" w:rsidP="00EC2C93">
      <w:pPr>
        <w:keepNext/>
      </w:pPr>
      <w:r>
        <w:t>&lt;ESMA_QUESTION_CP_MIFID_208&gt;</w:t>
      </w:r>
    </w:p>
    <w:p w:rsidR="00577C33" w:rsidRDefault="00577C33" w:rsidP="0006528D">
      <w:pPr>
        <w:pStyle w:val="CPQuestions"/>
      </w:pPr>
      <w:r>
        <w:t>Do you agree with the proposed draft RTS regarding the aggregation and netting of OTC and on-venue commodity derivatives?</w:t>
      </w:r>
    </w:p>
    <w:p w:rsidR="00577C33" w:rsidRDefault="00577C33" w:rsidP="00EC2C93">
      <w:pPr>
        <w:keepNext/>
      </w:pPr>
      <w:r>
        <w:t>&lt;ESMA_QUESTION_CP_MIFID_209&gt;</w:t>
      </w:r>
    </w:p>
    <w:p w:rsidR="00927520" w:rsidRDefault="00927520" w:rsidP="00927520">
      <w:pPr>
        <w:keepNext/>
      </w:pPr>
      <w:permStart w:id="1922764122" w:edGrp="everyone"/>
      <w:r>
        <w:t>BNP Paribas supports the feedback provided by AMAFI on section 7 of the consultation on commodity derivatives.</w:t>
      </w:r>
    </w:p>
    <w:permEnd w:id="1922764122"/>
    <w:p w:rsidR="00577C33" w:rsidRDefault="00577C33" w:rsidP="00EC2C93">
      <w:pPr>
        <w:keepNext/>
      </w:pPr>
      <w:r>
        <w:t>&lt;ESMA_QUESTION_CP_MIFID_209&gt;</w:t>
      </w:r>
      <w:r w:rsidR="00EC2C93">
        <w:t xml:space="preserve">            </w:t>
      </w:r>
    </w:p>
    <w:p w:rsidR="00A800EF" w:rsidRDefault="00A800EF" w:rsidP="00EC2C93">
      <w:pPr>
        <w:keepNext/>
      </w:pPr>
    </w:p>
    <w:p w:rsidR="00577C33" w:rsidRDefault="00577C33" w:rsidP="0006528D">
      <w:pPr>
        <w:pStyle w:val="CPQuestions"/>
      </w:pPr>
      <w:r>
        <w:t>Do you agree with the reporting format for CoT reports?</w:t>
      </w:r>
    </w:p>
    <w:p w:rsidR="00577C33" w:rsidRDefault="00577C33" w:rsidP="00EC2C93">
      <w:pPr>
        <w:keepNext/>
      </w:pPr>
      <w:r>
        <w:t>&lt;ESMA_QUESTION_CP_MIFID_210&gt;</w:t>
      </w:r>
    </w:p>
    <w:p w:rsidR="00927520" w:rsidRDefault="00927520" w:rsidP="00927520">
      <w:pPr>
        <w:keepNext/>
      </w:pPr>
      <w:permStart w:id="1053256939" w:edGrp="everyone"/>
      <w:r>
        <w:t>BNP Paribas supports the feedback provided by AMAFI on section 7 of the consultation on commodity derivatives.</w:t>
      </w:r>
    </w:p>
    <w:permEnd w:id="1053256939"/>
    <w:p w:rsidR="00577C33" w:rsidRDefault="00577C33" w:rsidP="00EC2C93">
      <w:pPr>
        <w:keepNext/>
      </w:pPr>
      <w:r>
        <w:t>&lt;ESMA_QUESTION_CP_MIFID_210&gt;</w:t>
      </w:r>
    </w:p>
    <w:p w:rsidR="00577C33" w:rsidRDefault="00577C33" w:rsidP="0006528D">
      <w:pPr>
        <w:pStyle w:val="CPQuestions"/>
      </w:pPr>
      <w:r>
        <w:t>Do you agree with the reporting format for the daily Position Reports?</w:t>
      </w:r>
    </w:p>
    <w:p w:rsidR="00577C33" w:rsidRDefault="00577C33" w:rsidP="00EC2C93">
      <w:pPr>
        <w:keepNext/>
      </w:pPr>
      <w:r>
        <w:t>&lt;ESMA_QUESTION_CP_MIFID_211&gt;</w:t>
      </w:r>
    </w:p>
    <w:p w:rsidR="00927520" w:rsidRDefault="00927520" w:rsidP="00927520">
      <w:pPr>
        <w:keepNext/>
      </w:pPr>
      <w:permStart w:id="763696647" w:edGrp="everyone"/>
      <w:r>
        <w:t>BNP Paribas supports the feedback provided by AMAFI on section 7 of the consultation on commodity derivatives.</w:t>
      </w:r>
    </w:p>
    <w:permEnd w:id="763696647"/>
    <w:p w:rsidR="00577C33" w:rsidRDefault="00577C33" w:rsidP="00EC2C93">
      <w:pPr>
        <w:keepNext/>
      </w:pPr>
      <w:r>
        <w:t>&lt;ESMA_QUESTION_CP_MIFID_211&gt;</w:t>
      </w:r>
    </w:p>
    <w:p w:rsidR="00577C33" w:rsidRDefault="00577C33" w:rsidP="0006528D">
      <w:pPr>
        <w:pStyle w:val="CPQuestions"/>
      </w:pPr>
      <w:r>
        <w:t>What other reporting arrangements should ESMA consider specifying to facilitate position reporting arrangements?</w:t>
      </w:r>
    </w:p>
    <w:p w:rsidR="00577C33" w:rsidRDefault="00577C33" w:rsidP="00EC2C93">
      <w:pPr>
        <w:keepNext/>
      </w:pPr>
      <w:r>
        <w:lastRenderedPageBreak/>
        <w:t>&lt;ESMA_QUESTION_CP_MIFID_212&gt;</w:t>
      </w:r>
    </w:p>
    <w:p w:rsidR="00927520" w:rsidRDefault="00927520" w:rsidP="00927520">
      <w:pPr>
        <w:keepNext/>
      </w:pPr>
      <w:permStart w:id="622331047" w:edGrp="everyone"/>
      <w:r>
        <w:t>BNP Paribas supports the feedback provided by AMAFI on section 7 of the consultation on commodity derivatives.</w:t>
      </w:r>
    </w:p>
    <w:permEnd w:id="622331047"/>
    <w:p w:rsidR="00577C33" w:rsidRDefault="00577C33" w:rsidP="00EC2C93">
      <w:pPr>
        <w:keepNext/>
      </w:pPr>
      <w:r>
        <w:t>&lt;ESMA_QUESTION_CP_MIFID_212&gt;</w:t>
      </w:r>
    </w:p>
    <w:p w:rsidR="00577C33" w:rsidRDefault="00577C33" w:rsidP="00EC2C93">
      <w:pPr>
        <w:keepNext/>
      </w:pPr>
      <w:r>
        <w:br w:type="page"/>
      </w:r>
    </w:p>
    <w:p w:rsidR="00577C33" w:rsidRDefault="00577C33" w:rsidP="00577C33">
      <w:pPr>
        <w:pStyle w:val="CPTitle1"/>
        <w:numPr>
          <w:ilvl w:val="0"/>
          <w:numId w:val="24"/>
        </w:numPr>
        <w:spacing w:after="250"/>
      </w:pPr>
      <w:bookmarkStart w:id="20" w:name="_Toc406692576"/>
      <w:bookmarkStart w:id="21" w:name="_Toc406692419"/>
      <w:bookmarkStart w:id="22" w:name="_Toc406691809"/>
      <w:r>
        <w:lastRenderedPageBreak/>
        <w:t>Market data reporting</w:t>
      </w:r>
      <w:bookmarkEnd w:id="20"/>
      <w:bookmarkEnd w:id="21"/>
      <w:bookmarkEnd w:id="22"/>
    </w:p>
    <w:p w:rsidR="00577C33" w:rsidRDefault="00577C33" w:rsidP="00EC2C93">
      <w:pPr>
        <w:keepNext/>
      </w:pPr>
    </w:p>
    <w:p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rsidR="00577C33" w:rsidRDefault="00577C33" w:rsidP="00EC2C93">
      <w:pPr>
        <w:keepNext/>
      </w:pPr>
      <w:r>
        <w:t>&lt;ESMA_QUESTION_CP_MIFID_213&gt;</w:t>
      </w:r>
    </w:p>
    <w:p w:rsidR="00DA20AC" w:rsidRDefault="00E943B7" w:rsidP="00DA20AC">
      <w:pPr>
        <w:keepNext/>
      </w:pPr>
      <w:permStart w:id="1451307670" w:edGrp="everyone"/>
      <w:r>
        <w:t xml:space="preserve">In our view, this is an area in which the formats selected for data reporting in Europe need to follow global standards.  The implementation challenges posed for firms from a technical and systems point of view will be too great if firms are required to use formats and standards for MiFID reporting that are not consistent with those already used for other purposes.  With this in mind, we would strongly recommend using </w:t>
      </w:r>
      <w:r w:rsidR="00DA20AC">
        <w:t>standardised formats that are globally used (industry standards) and that are appropriate for th</w:t>
      </w:r>
      <w:r>
        <w:t xml:space="preserve">e asset class (such as FpML for </w:t>
      </w:r>
      <w:r w:rsidR="00DA20AC">
        <w:t>derivatives).</w:t>
      </w:r>
      <w:r w:rsidR="008C08AC" w:rsidRPr="008C08AC">
        <w:t xml:space="preserve"> </w:t>
      </w:r>
      <w:r w:rsidR="008C08AC">
        <w:t>This is particularly important where existing standards are already used under another piece of European legislation (as in the case of FpML for EMIR); in these cases, it is particularly important that these standards will also be accepted for MIFIR reporting</w:t>
      </w:r>
    </w:p>
    <w:p w:rsidR="00E943B7" w:rsidRDefault="00E943B7" w:rsidP="00DA20AC">
      <w:pPr>
        <w:keepNext/>
      </w:pPr>
    </w:p>
    <w:p w:rsidR="00DA20AC" w:rsidRDefault="00E943B7" w:rsidP="00DA20AC">
      <w:pPr>
        <w:keepNext/>
      </w:pPr>
      <w:r>
        <w:t>At the European level, it is imperative that we have</w:t>
      </w:r>
      <w:r w:rsidR="00DA20AC">
        <w:t xml:space="preserve"> equal standards for all data repor</w:t>
      </w:r>
      <w:r>
        <w:t xml:space="preserve">ting service providers (DRSP) as, like all financial services companies that are part of a wider group with two or more entities in Europe, we are </w:t>
      </w:r>
      <w:r w:rsidR="00DA20AC">
        <w:t>expect</w:t>
      </w:r>
      <w:r>
        <w:t>ed</w:t>
      </w:r>
      <w:r w:rsidR="00DA20AC">
        <w:t xml:space="preserve"> to provide multiple </w:t>
      </w:r>
      <w:r>
        <w:t>and</w:t>
      </w:r>
      <w:r w:rsidR="00DA20AC">
        <w:t>/</w:t>
      </w:r>
      <w:r>
        <w:t>or</w:t>
      </w:r>
      <w:r w:rsidR="00DA20AC">
        <w:t xml:space="preserve"> duplicate </w:t>
      </w:r>
      <w:r>
        <w:t xml:space="preserve">reports to multiple </w:t>
      </w:r>
      <w:r w:rsidR="008C08AC">
        <w:t xml:space="preserve">national competent authorities.  The role in which we make these reports may differ, e.g. we may report </w:t>
      </w:r>
      <w:r>
        <w:t>sometimes in our role as an investment firm and sometimes (in respect of on-venue executed trades and SI trades) in other capacities.</w:t>
      </w:r>
      <w:r w:rsidR="00DA20AC">
        <w:t xml:space="preserve"> </w:t>
      </w:r>
      <w:r>
        <w:t>In line with other firms, the bank</w:t>
      </w:r>
      <w:r w:rsidR="00DA20AC">
        <w:t xml:space="preserve"> will need to report to multiple </w:t>
      </w:r>
      <w:r>
        <w:t>DRSPs.</w:t>
      </w:r>
      <w:r w:rsidR="00F245CB" w:rsidRPr="00F245CB">
        <w:t xml:space="preserve"> </w:t>
      </w:r>
      <w:r w:rsidR="008C08AC">
        <w:t>Against this backdrop, i</w:t>
      </w:r>
      <w:r w:rsidR="00F245CB">
        <w:t>mplementation of multiple standards across the diverse DRSP community is likely, in or view, to be challenging and costly.</w:t>
      </w:r>
    </w:p>
    <w:p w:rsidR="00E943B7" w:rsidRDefault="00E943B7" w:rsidP="00DA20AC">
      <w:pPr>
        <w:keepNext/>
      </w:pPr>
    </w:p>
    <w:p w:rsidR="00DA20AC" w:rsidRDefault="00E943B7" w:rsidP="00DA20AC">
      <w:pPr>
        <w:keepNext/>
      </w:pPr>
      <w:r>
        <w:t xml:space="preserve">At an implementation level, it is important to recognise </w:t>
      </w:r>
      <w:r w:rsidR="008C08AC">
        <w:t xml:space="preserve">(as also noted by ISDA) </w:t>
      </w:r>
      <w:r>
        <w:t>that i</w:t>
      </w:r>
      <w:r w:rsidR="00DA20AC">
        <w:t xml:space="preserve">mplementation of proprietary or customised reporting formats </w:t>
      </w:r>
      <w:r w:rsidR="008C08AC">
        <w:t xml:space="preserve">(e.g. non-XML) </w:t>
      </w:r>
      <w:r w:rsidR="00DA20AC">
        <w:t xml:space="preserve">will take </w:t>
      </w:r>
      <w:r w:rsidR="008C08AC">
        <w:t>a particular degree of</w:t>
      </w:r>
      <w:r w:rsidR="00DA20AC">
        <w:t xml:space="preserve"> effort. </w:t>
      </w:r>
      <w:r>
        <w:t xml:space="preserve">We would encourage ESMA to ensure that all proposed data formats and data fields are technically achievable now, and should not </w:t>
      </w:r>
      <w:r w:rsidR="00DA20AC">
        <w:t xml:space="preserve">have limitations that </w:t>
      </w:r>
      <w:r>
        <w:t>are intended to</w:t>
      </w:r>
      <w:r w:rsidR="00DA20AC">
        <w:t xml:space="preserve"> “drive” </w:t>
      </w:r>
      <w:r>
        <w:t>technological improvements in</w:t>
      </w:r>
      <w:r w:rsidR="00DA20AC">
        <w:t xml:space="preserve"> reporting standards. </w:t>
      </w:r>
    </w:p>
    <w:p w:rsidR="008C08AC" w:rsidRDefault="008C08AC" w:rsidP="00DA20AC">
      <w:pPr>
        <w:keepNext/>
      </w:pPr>
    </w:p>
    <w:p w:rsidR="00DA20AC" w:rsidRDefault="008C08AC" w:rsidP="00DA20AC">
      <w:pPr>
        <w:keepNext/>
      </w:pPr>
      <w:r>
        <w:t xml:space="preserve">In addition to this, we second ISDA’s comments that </w:t>
      </w:r>
      <w:r w:rsidRPr="008C08AC">
        <w:t xml:space="preserve">any format that contains technical limitations that might </w:t>
      </w:r>
      <w:r>
        <w:t>make it more difficult for firm to</w:t>
      </w:r>
      <w:r w:rsidRPr="008C08AC">
        <w:t xml:space="preserve"> comply with its transaction reporting obligations in some way should be avoided.</w:t>
      </w:r>
      <w:r w:rsidR="00DA20AC">
        <w:t xml:space="preserve"> </w:t>
      </w:r>
      <w:r>
        <w:t>By way of practical example, TREM does not allow for amendments (obliging the user to either cancel or create a new submission only and therefore necessitating the cancellation of an existing submission and its replacement with a new submission in the event that data needs to be corrected.</w:t>
      </w:r>
    </w:p>
    <w:permEnd w:id="1451307670"/>
    <w:p w:rsidR="00577C33" w:rsidRDefault="00577C33" w:rsidP="00EC2C93">
      <w:pPr>
        <w:keepNext/>
      </w:pPr>
      <w:r>
        <w:t>&lt;ESMA_QUESTION_CP_MIFID_213&gt;</w:t>
      </w:r>
    </w:p>
    <w:p w:rsidR="00577C33" w:rsidRDefault="00577C33" w:rsidP="0006528D">
      <w:pPr>
        <w:pStyle w:val="CPQuestions"/>
      </w:pPr>
      <w:r>
        <w:t>Do you anticipate any difficulties with the proposed definition for a transaction and execution?</w:t>
      </w:r>
    </w:p>
    <w:p w:rsidR="00577C33" w:rsidRDefault="00577C33" w:rsidP="00EC2C93">
      <w:pPr>
        <w:keepNext/>
      </w:pPr>
      <w:r>
        <w:lastRenderedPageBreak/>
        <w:t>&lt;ESMA_QUESTION_CP_MIFID_214&gt;</w:t>
      </w:r>
    </w:p>
    <w:p w:rsidR="002B4D24" w:rsidRDefault="00DA20AC" w:rsidP="00DA20AC">
      <w:pPr>
        <w:keepNext/>
      </w:pPr>
      <w:permStart w:id="393302955" w:edGrp="everyone"/>
      <w:r>
        <w:t>We welcome ESMA’s efforts to define what constitutes a ‘transaction’ and ‘execution’ for the pu</w:t>
      </w:r>
      <w:r w:rsidR="002B4D24">
        <w:t>rposes of transaction reporting.</w:t>
      </w:r>
      <w:r w:rsidR="00754433">
        <w:t xml:space="preserve">  We have the following, further suggestions</w:t>
      </w:r>
      <w:r w:rsidR="00CE1D23">
        <w:t xml:space="preserve"> as to how these definitions can be developed further.</w:t>
      </w:r>
    </w:p>
    <w:p w:rsidR="00CE1D23" w:rsidRDefault="00CE1D23" w:rsidP="00DA20AC">
      <w:pPr>
        <w:keepNext/>
      </w:pPr>
    </w:p>
    <w:p w:rsidR="00CE1D23" w:rsidRDefault="002B4D24" w:rsidP="00DA20AC">
      <w:pPr>
        <w:keepNext/>
      </w:pPr>
      <w:r>
        <w:t>In terms of the definition of “transaction”</w:t>
      </w:r>
      <w:r w:rsidR="00CE1D23">
        <w:t>:</w:t>
      </w:r>
    </w:p>
    <w:p w:rsidR="002B4D24" w:rsidRDefault="002B4D24" w:rsidP="00005825">
      <w:pPr>
        <w:pStyle w:val="ListParagraph"/>
      </w:pPr>
      <w:proofErr w:type="gramStart"/>
      <w:r>
        <w:t>w</w:t>
      </w:r>
      <w:r w:rsidR="00DA20AC">
        <w:t>e</w:t>
      </w:r>
      <w:proofErr w:type="gramEnd"/>
      <w:r w:rsidR="00DA20AC">
        <w:t xml:space="preserve"> welcome the exclusion of SFTs from the reporting obligation under MiFIR, however we would appreciate to have the clarity that firms would not need to put in place any interim reporting mechanism for the SFTs by the time the SFTR comes into force. Building this reporting for an intermediate pe</w:t>
      </w:r>
      <w:r>
        <w:t xml:space="preserve">riod would be extremely costly </w:t>
      </w:r>
      <w:r w:rsidR="00DA20AC">
        <w:t xml:space="preserve">and could jeopardize </w:t>
      </w:r>
      <w:r>
        <w:t>firms’</w:t>
      </w:r>
      <w:r w:rsidR="00DA20AC">
        <w:t xml:space="preserve"> availability </w:t>
      </w:r>
      <w:r>
        <w:t>to complete</w:t>
      </w:r>
      <w:r w:rsidR="00DA20AC">
        <w:t xml:space="preserve"> build of the actual SFT reporting as t</w:t>
      </w:r>
      <w:r>
        <w:t>he same teams would in practice need to be involved</w:t>
      </w:r>
      <w:r w:rsidR="00CE1D23">
        <w:t>;</w:t>
      </w:r>
    </w:p>
    <w:p w:rsidR="00DA20AC" w:rsidRDefault="00CE1D23" w:rsidP="00005825">
      <w:pPr>
        <w:pStyle w:val="ListParagraph"/>
      </w:pPr>
      <w:r>
        <w:t>r</w:t>
      </w:r>
      <w:r w:rsidR="00DA20AC">
        <w:t>e</w:t>
      </w:r>
      <w:r w:rsidR="002B4D24">
        <w:t>garding the</w:t>
      </w:r>
      <w:r w:rsidR="00754433">
        <w:t xml:space="preserve"> reporting of lifecycle events, we emphasise the importance of distinguishing between </w:t>
      </w:r>
      <w:r w:rsidR="00DA20AC">
        <w:t xml:space="preserve">price-forming post-trade events </w:t>
      </w:r>
      <w:r w:rsidR="00754433">
        <w:t>(which we agree should be reportable) and non</w:t>
      </w:r>
      <w:r>
        <w:t>-</w:t>
      </w:r>
      <w:r w:rsidR="00754433">
        <w:t xml:space="preserve">price-forming events, such as transfers of collateral, </w:t>
      </w:r>
      <w:r>
        <w:t>which</w:t>
      </w:r>
      <w:r w:rsidR="00754433">
        <w:t xml:space="preserve"> </w:t>
      </w:r>
      <w:r>
        <w:t>should not be reportable.;</w:t>
      </w:r>
    </w:p>
    <w:p w:rsidR="00DA20AC" w:rsidRDefault="00CE1D23" w:rsidP="00005825">
      <w:pPr>
        <w:pStyle w:val="ListParagraph"/>
      </w:pPr>
      <w:r>
        <w:t>w</w:t>
      </w:r>
      <w:r w:rsidR="00DA20AC">
        <w:t>e understand the requirement to report increase/decrease of the notional as a delta but regret this is not in line with the way we currently report these events under EMIR</w:t>
      </w:r>
      <w:r>
        <w:t>, since this will necessitate additional work;</w:t>
      </w:r>
    </w:p>
    <w:p w:rsidR="00DA20AC" w:rsidRDefault="00CE1D23" w:rsidP="00005825">
      <w:pPr>
        <w:pStyle w:val="ListParagraph"/>
      </w:pPr>
      <w:proofErr w:type="gramStart"/>
      <w:r>
        <w:t>r</w:t>
      </w:r>
      <w:r w:rsidR="00DA20AC">
        <w:t>e</w:t>
      </w:r>
      <w:r>
        <w:t>garding</w:t>
      </w:r>
      <w:proofErr w:type="gramEnd"/>
      <w:r>
        <w:t xml:space="preserve"> intra-group activity, we believe that </w:t>
      </w:r>
      <w:r w:rsidR="00DA20AC">
        <w:t>the requirement</w:t>
      </w:r>
      <w:r>
        <w:t>s</w:t>
      </w:r>
      <w:r w:rsidR="00DA20AC">
        <w:t xml:space="preserve"> </w:t>
      </w:r>
      <w:r>
        <w:t>are</w:t>
      </w:r>
      <w:r w:rsidR="00DA20AC">
        <w:t xml:space="preserve"> </w:t>
      </w:r>
      <w:r>
        <w:t>intended to align with EMIR</w:t>
      </w:r>
      <w:r w:rsidR="00BF5463">
        <w:t xml:space="preserve"> and that internal bookings</w:t>
      </w:r>
      <w:r w:rsidR="00DA20AC">
        <w:t xml:space="preserve"> between en</w:t>
      </w:r>
      <w:r>
        <w:t>tities that have the same LEI (</w:t>
      </w:r>
      <w:r w:rsidR="00DA20AC">
        <w:t>branches) are not reportable, while transactions between different legal entities (different LEI) are reportable</w:t>
      </w:r>
      <w:r w:rsidR="00BF5463">
        <w:t>, whether or not they belong to the same group</w:t>
      </w:r>
      <w:r w:rsidR="008D62C8">
        <w:t>.  We believe that this is what the reference to “purely internal movements” in the Consultation may be referring to, but believe that this principle could be made clearer in the RTS</w:t>
      </w:r>
      <w:r w:rsidR="00BF5463">
        <w:t>;</w:t>
      </w:r>
      <w:r w:rsidR="00DA20AC">
        <w:t xml:space="preserve"> </w:t>
      </w:r>
    </w:p>
    <w:p w:rsidR="00DA20AC" w:rsidRDefault="00BF5463" w:rsidP="00005825">
      <w:pPr>
        <w:pStyle w:val="ListParagraph"/>
      </w:pPr>
      <w:r>
        <w:t>regarding paragraph 22(</w:t>
      </w:r>
      <w:r w:rsidR="00DA20AC">
        <w:t>v</w:t>
      </w:r>
      <w:r>
        <w:t>) of Section 8.2 of the Consultation, the statement that “</w:t>
      </w:r>
      <w:r w:rsidR="00DA20AC">
        <w:t>transfer</w:t>
      </w:r>
      <w:r>
        <w:t>s</w:t>
      </w:r>
      <w:r w:rsidR="00DA20AC">
        <w:t xml:space="preserve"> between funds</w:t>
      </w:r>
      <w:r>
        <w:t xml:space="preserve">” </w:t>
      </w:r>
      <w:r w:rsidR="006741D1">
        <w:t xml:space="preserve">should be treated as reportable transactions </w:t>
      </w:r>
      <w:r>
        <w:t>g</w:t>
      </w:r>
      <w:r w:rsidR="00DC3127">
        <w:t>ives rise to some uncertainty</w:t>
      </w:r>
      <w:r>
        <w:t>;</w:t>
      </w:r>
      <w:r w:rsidR="00DA20AC">
        <w:t xml:space="preserve"> </w:t>
      </w:r>
    </w:p>
    <w:p w:rsidR="006741D1" w:rsidRDefault="00BF5463" w:rsidP="00005825">
      <w:pPr>
        <w:pStyle w:val="ListParagraph"/>
      </w:pPr>
      <w:r>
        <w:t>regarding in specie transfers where there is a change in beneficial ownership or title</w:t>
      </w:r>
      <w:r w:rsidR="006741D1">
        <w:t xml:space="preserve"> (paragraph 22(vi) of the Consultation)</w:t>
      </w:r>
      <w:r>
        <w:t xml:space="preserve">, </w:t>
      </w:r>
      <w:r w:rsidR="00DA20AC">
        <w:t xml:space="preserve">there appears to be </w:t>
      </w:r>
      <w:r w:rsidR="006741D1">
        <w:t>a potential contradiction</w:t>
      </w:r>
      <w:r>
        <w:t xml:space="preserve"> </w:t>
      </w:r>
      <w:r w:rsidR="006741D1">
        <w:t xml:space="preserve">between the </w:t>
      </w:r>
      <w:r w:rsidR="00DA20AC">
        <w:t xml:space="preserve">requirement to report transactions where there is a </w:t>
      </w:r>
      <w:r>
        <w:t>change in beneficial ownership</w:t>
      </w:r>
      <w:r w:rsidR="006741D1">
        <w:t xml:space="preserve"> </w:t>
      </w:r>
      <w:r w:rsidR="00DA20AC">
        <w:t xml:space="preserve">and the </w:t>
      </w:r>
      <w:r w:rsidR="006741D1">
        <w:t>statement in paragraph 27(</w:t>
      </w:r>
      <w:r w:rsidR="00DA20AC">
        <w:t>iii</w:t>
      </w:r>
      <w:r w:rsidR="006741D1">
        <w:t>)</w:t>
      </w:r>
      <w:r w:rsidR="00DA20AC">
        <w:t xml:space="preserve"> </w:t>
      </w:r>
      <w:r w:rsidR="006741D1">
        <w:t>that</w:t>
      </w:r>
      <w:r w:rsidR="00DA20AC">
        <w:t xml:space="preserve"> novations and compressions </w:t>
      </w:r>
      <w:r w:rsidR="006741D1">
        <w:t>would be treated as</w:t>
      </w:r>
      <w:r w:rsidR="00DA20AC">
        <w:t xml:space="preserve"> </w:t>
      </w:r>
      <w:r w:rsidR="006741D1">
        <w:t>excluded activity.  We believe that in principle the second of these should prevail.  In addition, however, we would recommend changes to the RTS to make clearer that</w:t>
      </w:r>
      <w:r w:rsidR="00DA20AC">
        <w:t xml:space="preserve"> the position of the remaining party on the novation is different to the parties steppi</w:t>
      </w:r>
      <w:r w:rsidR="006741D1">
        <w:t>ng in / out of the transaction.</w:t>
      </w:r>
    </w:p>
    <w:p w:rsidR="00DA20AC" w:rsidRDefault="006741D1" w:rsidP="00005825">
      <w:pPr>
        <w:pStyle w:val="ListParagraph"/>
      </w:pPr>
      <w:proofErr w:type="gramStart"/>
      <w:r>
        <w:t>in</w:t>
      </w:r>
      <w:proofErr w:type="gramEnd"/>
      <w:r>
        <w:t xml:space="preserve"> respect of clearing and settlement, we note that under Article 3(3)</w:t>
      </w:r>
      <w:r w:rsidR="00DA20AC">
        <w:t xml:space="preserve">(b) </w:t>
      </w:r>
      <w:r>
        <w:t xml:space="preserve">of draft RTS 32 that </w:t>
      </w:r>
      <w:r w:rsidR="00DA20AC">
        <w:t>“</w:t>
      </w:r>
      <w:r w:rsidR="00DA20AC" w:rsidRPr="006741D1">
        <w:rPr>
          <w:i/>
        </w:rPr>
        <w:t>contracts arising solely and exclusively for clearing or settlement purposes are excluded from the definition of a transaction</w:t>
      </w:r>
      <w:r>
        <w:t>”. However, in footnote 62 of t</w:t>
      </w:r>
      <w:r w:rsidR="00DA20AC">
        <w:t>he</w:t>
      </w:r>
      <w:r>
        <w:t xml:space="preserve"> consultation paper </w:t>
      </w:r>
      <w:r w:rsidR="00DA20AC">
        <w:t xml:space="preserve">ESMA </w:t>
      </w:r>
      <w:r>
        <w:t>states</w:t>
      </w:r>
      <w:r w:rsidR="00DA20AC">
        <w:t xml:space="preserve"> that </w:t>
      </w:r>
      <w:r w:rsidR="00A15880">
        <w:t>a</w:t>
      </w:r>
      <w:r w:rsidR="00DA20AC">
        <w:t xml:space="preserve"> clearing broker </w:t>
      </w:r>
      <w:r w:rsidR="00A15880">
        <w:t xml:space="preserve">rather than the executing broker may have the obligation to report where only </w:t>
      </w:r>
      <w:r w:rsidR="00DA20AC">
        <w:t xml:space="preserve">the </w:t>
      </w:r>
      <w:r w:rsidR="00A15880">
        <w:t xml:space="preserve">clearing broker has the necessary client information and for this purpose the clearing broker should be treated as executing the transaction for reporting purposes.  We believe that ESMA has the scenario of give-up trades in mind here, where a </w:t>
      </w:r>
      <w:r w:rsidR="00DA20AC">
        <w:t xml:space="preserve">broker executes for third </w:t>
      </w:r>
      <w:r w:rsidR="00DA20AC">
        <w:lastRenderedPageBreak/>
        <w:t>party and g</w:t>
      </w:r>
      <w:r w:rsidR="00A15880">
        <w:t>ives up to the clearing broker, and that in other cases the principle set out in Article 3(3</w:t>
      </w:r>
      <w:proofErr w:type="gramStart"/>
      <w:r w:rsidR="00A15880">
        <w:t>)(</w:t>
      </w:r>
      <w:proofErr w:type="gramEnd"/>
      <w:r w:rsidR="00A15880">
        <w:t>b) of the draft RTS should hold.</w:t>
      </w:r>
    </w:p>
    <w:p w:rsidR="00DA20AC" w:rsidRDefault="00DA20AC" w:rsidP="00DA20AC">
      <w:pPr>
        <w:keepNext/>
      </w:pPr>
    </w:p>
    <w:p w:rsidR="00DA20AC" w:rsidRDefault="00A15880" w:rsidP="00DA20AC">
      <w:pPr>
        <w:keepNext/>
      </w:pPr>
      <w:r>
        <w:t>As regards the term “execution”, we welcome the additional clarity in the draft RTS, but w</w:t>
      </w:r>
      <w:r w:rsidR="00DA20AC">
        <w:t xml:space="preserve">e </w:t>
      </w:r>
      <w:r>
        <w:t>are concerned that the ESMA</w:t>
      </w:r>
      <w:r w:rsidR="00DA20AC">
        <w:t xml:space="preserve"> approach to the definition of execution </w:t>
      </w:r>
      <w:r>
        <w:t>may confuse two different processes.  In particular, we believe that further distinctions need to be made between:</w:t>
      </w:r>
    </w:p>
    <w:p w:rsidR="00A15880" w:rsidRDefault="00DA20AC" w:rsidP="00005825">
      <w:pPr>
        <w:pStyle w:val="ListParagraph"/>
        <w:numPr>
          <w:ilvl w:val="0"/>
          <w:numId w:val="34"/>
        </w:numPr>
      </w:pPr>
      <w:proofErr w:type="gramStart"/>
      <w:r>
        <w:t>action</w:t>
      </w:r>
      <w:r w:rsidR="00A15880">
        <w:t>s</w:t>
      </w:r>
      <w:proofErr w:type="gramEnd"/>
      <w:r>
        <w:t xml:space="preserve"> that leads to an acquisition/disposal/change, which can be assimilated to action that results to a change in position, as defined in Art. 3(1) of the draft RTS. This criterion is reflected in Art. 4(a) and Art. 4(c) of the draft RTS.</w:t>
      </w:r>
    </w:p>
    <w:p w:rsidR="00A15880" w:rsidRDefault="00A15880" w:rsidP="00005825">
      <w:pPr>
        <w:pStyle w:val="ListParagraph"/>
        <w:numPr>
          <w:ilvl w:val="0"/>
          <w:numId w:val="34"/>
        </w:numPr>
      </w:pPr>
      <w:proofErr w:type="gramStart"/>
      <w:r>
        <w:t>the</w:t>
      </w:r>
      <w:proofErr w:type="gramEnd"/>
      <w:r>
        <w:t xml:space="preserve"> separate scenario listed in draft Article 4(b), </w:t>
      </w:r>
      <w:r w:rsidR="00DA20AC">
        <w:t xml:space="preserve">according to which a firm would be </w:t>
      </w:r>
      <w:r>
        <w:t xml:space="preserve">deemed to be </w:t>
      </w:r>
      <w:r w:rsidR="00DA20AC">
        <w:t>providing execution when it receives for transmission from its client an order incomplete of</w:t>
      </w:r>
      <w:r>
        <w:t xml:space="preserve"> the statutorily required data.</w:t>
      </w:r>
    </w:p>
    <w:p w:rsidR="00A15880" w:rsidRDefault="00A15880" w:rsidP="00DA20AC">
      <w:pPr>
        <w:keepNext/>
      </w:pPr>
    </w:p>
    <w:p w:rsidR="00DA20AC" w:rsidRDefault="00DA20AC" w:rsidP="00DA20AC">
      <w:pPr>
        <w:keepNext/>
      </w:pPr>
      <w:r>
        <w:t xml:space="preserve">In this </w:t>
      </w:r>
      <w:r w:rsidR="00A15880">
        <w:t xml:space="preserve">latter </w:t>
      </w:r>
      <w:r>
        <w:t xml:space="preserve">situation a firm is supposed to report an execution of a transaction despite </w:t>
      </w:r>
      <w:r w:rsidR="00A15880">
        <w:t xml:space="preserve">the fact that </w:t>
      </w:r>
      <w:r>
        <w:t xml:space="preserve">no actual acquisition or disposal or modification would be taking place. </w:t>
      </w:r>
      <w:r w:rsidR="00A15880">
        <w:t xml:space="preserve">In its broadest interpretation, the inclusion of this second scenario could </w:t>
      </w:r>
      <w:r>
        <w:t xml:space="preserve">have several </w:t>
      </w:r>
      <w:r w:rsidR="00A15880">
        <w:t xml:space="preserve">adverse </w:t>
      </w:r>
      <w:r>
        <w:t>consequences, particularly for firm engaging in transmission of orders:</w:t>
      </w:r>
    </w:p>
    <w:p w:rsidR="00DA20AC" w:rsidRDefault="00DA20AC" w:rsidP="00005825">
      <w:pPr>
        <w:pStyle w:val="ListParagraph"/>
        <w:numPr>
          <w:ilvl w:val="0"/>
          <w:numId w:val="35"/>
        </w:numPr>
      </w:pPr>
      <w:r>
        <w:t xml:space="preserve">firms would report execution of transactions where there was </w:t>
      </w:r>
      <w:r w:rsidR="00BC42CB">
        <w:t xml:space="preserve">in fact </w:t>
      </w:r>
      <w:r>
        <w:t>no actual execution at all</w:t>
      </w:r>
      <w:r w:rsidR="00BC42CB">
        <w:t>, which would go beyond the level 1 text;</w:t>
      </w:r>
    </w:p>
    <w:p w:rsidR="00DA20AC" w:rsidRDefault="00DA20AC" w:rsidP="00005825">
      <w:pPr>
        <w:pStyle w:val="ListParagraph"/>
        <w:numPr>
          <w:ilvl w:val="0"/>
          <w:numId w:val="35"/>
        </w:numPr>
      </w:pPr>
      <w:r>
        <w:t>where firms are forced to report transactions only because they are not in a position to pass on the required data, the presumed “counterparty” would also have to ensure that is reports a transaction</w:t>
      </w:r>
      <w:r w:rsidR="005E2A7B">
        <w:t>, leading to duplicative reporting;</w:t>
      </w:r>
    </w:p>
    <w:p w:rsidR="005E2A7B" w:rsidRDefault="00DA20AC" w:rsidP="00005825">
      <w:pPr>
        <w:pStyle w:val="ListParagraph"/>
        <w:numPr>
          <w:ilvl w:val="0"/>
          <w:numId w:val="35"/>
        </w:numPr>
      </w:pPr>
      <w:r>
        <w:t>it creates confusion between transaction data that is mandatory and optional to provide to the counterparty (or in the report, as the case may be), both when the firm is genuinely executing orders and when it</w:t>
      </w:r>
      <w:r w:rsidR="005E2A7B">
        <w:t xml:space="preserve"> is merely transmitting orders;</w:t>
      </w:r>
      <w:r w:rsidR="00BC42CB">
        <w:t xml:space="preserve"> and</w:t>
      </w:r>
    </w:p>
    <w:p w:rsidR="00DA20AC" w:rsidRDefault="005E2A7B" w:rsidP="00005825">
      <w:pPr>
        <w:pStyle w:val="ListParagraph"/>
        <w:numPr>
          <w:ilvl w:val="0"/>
          <w:numId w:val="35"/>
        </w:numPr>
      </w:pPr>
      <w:proofErr w:type="gramStart"/>
      <w:r>
        <w:t>the</w:t>
      </w:r>
      <w:proofErr w:type="gramEnd"/>
      <w:r>
        <w:t xml:space="preserve"> approach also confuses between </w:t>
      </w:r>
      <w:r w:rsidR="00DA20AC">
        <w:t>when firms are reporting execution of orders and when they are reporting the transmission of orders</w:t>
      </w:r>
      <w:r w:rsidR="00BC42CB">
        <w:t xml:space="preserve"> only</w:t>
      </w:r>
      <w:r w:rsidR="00DA20AC">
        <w:t>.</w:t>
      </w:r>
    </w:p>
    <w:p w:rsidR="00DA20AC" w:rsidRDefault="00DA20AC" w:rsidP="00DA20AC">
      <w:pPr>
        <w:keepNext/>
      </w:pPr>
    </w:p>
    <w:p w:rsidR="00577C33" w:rsidRDefault="00DA20AC" w:rsidP="00DA20AC">
      <w:pPr>
        <w:keepNext/>
      </w:pPr>
      <w:r>
        <w:t>In order to avoid the confusion about whether a firm transmitting orders is actually executing and reporting execution a such, or it is transmitting an order and reporting a transmission as such, ESMA sho</w:t>
      </w:r>
      <w:r w:rsidR="005E2A7B">
        <w:t>uld provide more clarity on which scenarios would give rise to reporting requirements and, where reporting requirements do apply, what data is required to the reported.  In line with this, it is important to</w:t>
      </w:r>
      <w:r>
        <w:t xml:space="preserve"> distinguish clearly in the template which fields must be completed when a firm is reporting execution and </w:t>
      </w:r>
      <w:r w:rsidR="005E2A7B">
        <w:t xml:space="preserve">which </w:t>
      </w:r>
      <w:r>
        <w:t>when it is reporting transmission.</w:t>
      </w:r>
    </w:p>
    <w:permEnd w:id="393302955"/>
    <w:p w:rsidR="00577C33" w:rsidRDefault="00577C33" w:rsidP="00EC2C93">
      <w:pPr>
        <w:keepNext/>
      </w:pPr>
      <w:r>
        <w:t>&lt;ESMA_QUESTION_CP_MIFID_214&gt;</w:t>
      </w:r>
    </w:p>
    <w:p w:rsidR="00577C33" w:rsidRDefault="00577C33" w:rsidP="0006528D">
      <w:pPr>
        <w:pStyle w:val="CPQuestions"/>
      </w:pPr>
      <w:r>
        <w:t>In your view, is there any other outcome or activity that should be excluded from the definition of transaction or execution? Please justify.</w:t>
      </w:r>
    </w:p>
    <w:p w:rsidR="00577C33" w:rsidRDefault="00577C33" w:rsidP="00EC2C93">
      <w:pPr>
        <w:keepNext/>
      </w:pPr>
      <w:r>
        <w:t>&lt;ESMA_QUESTION_CP_MIFID_215&gt;</w:t>
      </w:r>
    </w:p>
    <w:p w:rsidR="00DA20AC" w:rsidRDefault="00DA20AC" w:rsidP="00DA20AC">
      <w:pPr>
        <w:keepNext/>
      </w:pPr>
      <w:permStart w:id="142374703" w:edGrp="everyone"/>
      <w:r>
        <w:t>We welcome the exclusion of SFTs from the reporting obligation und</w:t>
      </w:r>
      <w:r w:rsidR="00BC42CB">
        <w:t>er MiFIR.  H</w:t>
      </w:r>
      <w:r>
        <w:t>owever</w:t>
      </w:r>
      <w:r w:rsidR="00BC42CB">
        <w:t>, in respect of the condition to this exception that SFTs “</w:t>
      </w:r>
      <w:r w:rsidR="00BC42CB" w:rsidRPr="00BC42CB">
        <w:rPr>
          <w:i/>
        </w:rPr>
        <w:t>are subject to reporting under Regulation 2014/0017(COD), the Securities Financing Transaction Regulation</w:t>
      </w:r>
      <w:r w:rsidR="00BC42CB">
        <w:t xml:space="preserve">”, we would appreciate confirmation that this condition is not intended to require firms to report SFTs under MiFIR on an interim basis in the event that there is ultimately any gap between when MiFIR reporting goes live in January, 2017 and when the </w:t>
      </w:r>
      <w:r>
        <w:t xml:space="preserve">SFTR comes into force. </w:t>
      </w:r>
      <w:r w:rsidR="00BC42CB">
        <w:t xml:space="preserve">We recognise that the </w:t>
      </w:r>
      <w:r w:rsidR="00BC42CB">
        <w:lastRenderedPageBreak/>
        <w:t>precise timing of the SFTR still needs to be confirmed and is dependent on the successful outcome of the EU legislative process; with this in mind, we believe the condition should be read as referring to the successful finalisation of the SFTR and its publication in the official journal</w:t>
      </w:r>
      <w:r w:rsidR="00C15E73">
        <w:t>, and not to reporting under the SFTR commencing prior to MiFIR reporting going live.  We would emphasise that b</w:t>
      </w:r>
      <w:r>
        <w:t xml:space="preserve">uilding </w:t>
      </w:r>
      <w:r w:rsidR="00C15E73">
        <w:t>an interim solution for</w:t>
      </w:r>
      <w:r>
        <w:t xml:space="preserve"> reporting</w:t>
      </w:r>
      <w:r w:rsidR="00C15E73">
        <w:t xml:space="preserve"> SFTs</w:t>
      </w:r>
      <w:r>
        <w:t xml:space="preserve"> for an intermediate period </w:t>
      </w:r>
      <w:r w:rsidR="00C15E73">
        <w:t xml:space="preserve">under MiFIR </w:t>
      </w:r>
      <w:r>
        <w:t>would be extremely co</w:t>
      </w:r>
      <w:r w:rsidR="00C15E73">
        <w:t xml:space="preserve">stly </w:t>
      </w:r>
      <w:r>
        <w:t xml:space="preserve">and could </w:t>
      </w:r>
      <w:r w:rsidR="00C15E73">
        <w:t>divert resources from and potentially delay</w:t>
      </w:r>
      <w:r>
        <w:t xml:space="preserve"> the build of the actual SFT reporting as the same teams would </w:t>
      </w:r>
      <w:r w:rsidR="00C15E73">
        <w:t>in practice be involved.</w:t>
      </w:r>
    </w:p>
    <w:p w:rsidR="00C15E73" w:rsidRDefault="00C15E73" w:rsidP="00DA20AC">
      <w:pPr>
        <w:keepNext/>
      </w:pPr>
    </w:p>
    <w:p w:rsidR="00DA20AC" w:rsidRDefault="00C15E73" w:rsidP="00DA20AC">
      <w:pPr>
        <w:keepNext/>
      </w:pPr>
      <w:r>
        <w:t>In addition to</w:t>
      </w:r>
      <w:r w:rsidR="00AB5C8A">
        <w:t xml:space="preserve"> this, we would recommend that </w:t>
      </w:r>
      <w:r w:rsidR="00DA20AC">
        <w:t>Art. 3(3</w:t>
      </w:r>
      <w:proofErr w:type="gramStart"/>
      <w:r w:rsidR="00DA20AC">
        <w:t>)(</w:t>
      </w:r>
      <w:proofErr w:type="gramEnd"/>
      <w:r w:rsidR="00DA20AC">
        <w:t xml:space="preserve">e) should provide an exclusion for the creation and redemption of shares in ALL funds, not just in ETFs. </w:t>
      </w:r>
      <w:r w:rsidR="00AB5C8A">
        <w:t xml:space="preserve">In practice, </w:t>
      </w:r>
      <w:r w:rsidR="00DA20AC">
        <w:t xml:space="preserve">ETFs </w:t>
      </w:r>
      <w:r w:rsidR="00AB5C8A">
        <w:t>and MMFs</w:t>
      </w:r>
      <w:r w:rsidR="00DA20AC">
        <w:t xml:space="preserve"> are the only types of funds for which a secondary market exists and that could be susceptible to market abuse. By virtue of Art. 26(2)(c) MiFI</w:t>
      </w:r>
      <w:r w:rsidR="008D62C8">
        <w:t>R, unless exempted the creation or redemption</w:t>
      </w:r>
      <w:r w:rsidR="00DA20AC">
        <w:t xml:space="preserve"> of </w:t>
      </w:r>
      <w:r w:rsidR="00AB5C8A">
        <w:t xml:space="preserve">units in other </w:t>
      </w:r>
      <w:r w:rsidR="008D62C8">
        <w:t xml:space="preserve">types of </w:t>
      </w:r>
      <w:r w:rsidR="00AB5C8A">
        <w:t>funds would</w:t>
      </w:r>
      <w:r w:rsidR="00DA20AC">
        <w:t xml:space="preserve"> result in acquiring/disposing of a posi</w:t>
      </w:r>
      <w:r w:rsidR="00AB5C8A">
        <w:t>tion in a reportable instrument, which</w:t>
      </w:r>
      <w:r w:rsidR="00DA20AC">
        <w:t xml:space="preserve"> would have to be reported, despite no secondary market activity whatsoever exists for </w:t>
      </w:r>
      <w:r w:rsidR="00AB5C8A">
        <w:t>those other funds</w:t>
      </w:r>
      <w:r w:rsidR="00DA20AC">
        <w:t>. We believe th</w:t>
      </w:r>
      <w:r w:rsidR="00AB5C8A">
        <w:t>is is not the intention of the L</w:t>
      </w:r>
      <w:r w:rsidR="00DA20AC">
        <w:t xml:space="preserve">evel 1 text. </w:t>
      </w:r>
    </w:p>
    <w:p w:rsidR="00AB5C8A" w:rsidRDefault="00AB5C8A" w:rsidP="00DA20AC">
      <w:pPr>
        <w:keepNext/>
      </w:pPr>
    </w:p>
    <w:p w:rsidR="00DA20AC" w:rsidRDefault="00AB5C8A" w:rsidP="00DA20AC">
      <w:pPr>
        <w:keepNext/>
      </w:pPr>
      <w:r>
        <w:t>As noted in our response to Question 214 above, we believe that the proposed inclusion of “</w:t>
      </w:r>
      <w:r w:rsidR="00DA20AC">
        <w:t>transfer</w:t>
      </w:r>
      <w:r>
        <w:t>s</w:t>
      </w:r>
      <w:r w:rsidR="00DA20AC">
        <w:t xml:space="preserve"> between funds</w:t>
      </w:r>
      <w:r>
        <w:t>”</w:t>
      </w:r>
      <w:r w:rsidR="00DA20AC">
        <w:t xml:space="preserve"> as reportable transaction</w:t>
      </w:r>
      <w:r>
        <w:t>s</w:t>
      </w:r>
      <w:r w:rsidR="00DA20AC">
        <w:t xml:space="preserve"> is not clear </w:t>
      </w:r>
      <w:r>
        <w:t>and may benefit from additional carve-outs.</w:t>
      </w:r>
    </w:p>
    <w:p w:rsidR="00AB5C8A" w:rsidRDefault="00AB5C8A" w:rsidP="00DA20AC">
      <w:pPr>
        <w:keepNext/>
      </w:pPr>
    </w:p>
    <w:p w:rsidR="00577C33" w:rsidRDefault="00AB5C8A" w:rsidP="00DA20AC">
      <w:pPr>
        <w:keepNext/>
      </w:pPr>
      <w:r>
        <w:t>As noted in our response to Question 214 above, there appears to be a potential contradiction between the requirement to report transactions where there is a change in beneficial ownership and the statement in paragraph 27(iii) that novations and compressions would be treated as excluded activity.  We believe that in principle the second of these should prevail and that this should be made clear in the RTS.</w:t>
      </w:r>
    </w:p>
    <w:permEnd w:id="142374703"/>
    <w:p w:rsidR="00577C33" w:rsidRDefault="00577C33" w:rsidP="00EC2C93">
      <w:pPr>
        <w:keepNext/>
      </w:pPr>
      <w:r>
        <w:t>&lt;ESMA_QUESTION_CP_MIFID_215&gt;</w:t>
      </w:r>
    </w:p>
    <w:p w:rsidR="00577C33" w:rsidRDefault="00577C33" w:rsidP="0006528D">
      <w:pPr>
        <w:pStyle w:val="CPQuestions"/>
      </w:pPr>
      <w:r>
        <w:t>Do you foresee any difficulties with the suggested approach? Please justify.</w:t>
      </w:r>
    </w:p>
    <w:p w:rsidR="00577C33" w:rsidRDefault="00577C33" w:rsidP="00EC2C93">
      <w:pPr>
        <w:keepNext/>
      </w:pPr>
      <w:r>
        <w:lastRenderedPageBreak/>
        <w:t>&lt;ESMA_QUESTION_CP_MIFID_216&gt;</w:t>
      </w:r>
    </w:p>
    <w:p w:rsidR="00F22653" w:rsidRDefault="00DA20AC" w:rsidP="00DA20AC">
      <w:pPr>
        <w:keepNext/>
      </w:pPr>
      <w:permStart w:id="1501117672" w:edGrp="everyone"/>
      <w:r>
        <w:t xml:space="preserve">We </w:t>
      </w:r>
      <w:r w:rsidR="00F22653">
        <w:t xml:space="preserve">can </w:t>
      </w:r>
      <w:r>
        <w:t xml:space="preserve">see several impacts </w:t>
      </w:r>
      <w:r w:rsidR="00F22653">
        <w:t xml:space="preserve">on the latest proposals on order transmission </w:t>
      </w:r>
      <w:r>
        <w:t xml:space="preserve">and would </w:t>
      </w:r>
      <w:r w:rsidR="00F22653">
        <w:t>encourage ESMA to consider further</w:t>
      </w:r>
      <w:r>
        <w:t xml:space="preserve"> how </w:t>
      </w:r>
      <w:r w:rsidR="00F22653">
        <w:t>the proposals</w:t>
      </w:r>
      <w:r>
        <w:t xml:space="preserve"> would affect certain type of orders (</w:t>
      </w:r>
      <w:r w:rsidR="00F22653">
        <w:t>e.g.</w:t>
      </w:r>
      <w:r>
        <w:t xml:space="preserve"> blo</w:t>
      </w:r>
      <w:r w:rsidR="00F22653">
        <w:t>c/allocation for fund managers).</w:t>
      </w:r>
    </w:p>
    <w:p w:rsidR="00F22653" w:rsidRDefault="00F22653" w:rsidP="00DA20AC">
      <w:pPr>
        <w:keepNext/>
      </w:pPr>
    </w:p>
    <w:p w:rsidR="00DA20AC" w:rsidRDefault="00F22653" w:rsidP="00DA20AC">
      <w:pPr>
        <w:keepNext/>
      </w:pPr>
      <w:r>
        <w:t>In terms of detailed comments:</w:t>
      </w:r>
    </w:p>
    <w:p w:rsidR="00DA20AC" w:rsidRDefault="00F22653" w:rsidP="00005825">
      <w:pPr>
        <w:pStyle w:val="ListParagraph"/>
        <w:numPr>
          <w:ilvl w:val="0"/>
          <w:numId w:val="36"/>
        </w:numPr>
      </w:pPr>
      <w:r>
        <w:t xml:space="preserve">it is still </w:t>
      </w:r>
      <w:r w:rsidR="00DA20AC">
        <w:t xml:space="preserve">necessity to define exactly in which case an order received is a transmitted order </w:t>
      </w:r>
      <w:r>
        <w:t>as opposed to a</w:t>
      </w:r>
      <w:r w:rsidR="00DA20AC">
        <w:t xml:space="preserve"> direct order</w:t>
      </w:r>
      <w:r>
        <w:t xml:space="preserve">;                        </w:t>
      </w:r>
    </w:p>
    <w:p w:rsidR="00DA20AC" w:rsidRDefault="00F22653" w:rsidP="00005825">
      <w:pPr>
        <w:pStyle w:val="ListParagraph"/>
        <w:numPr>
          <w:ilvl w:val="0"/>
          <w:numId w:val="36"/>
        </w:numPr>
      </w:pPr>
      <w:r>
        <w:t>the RTS will effectively make it necessary to agree transmission agreements in order to agree parties’ respective responsibilities as regards reporting of transmitted orders, however there is</w:t>
      </w:r>
      <w:r w:rsidR="00DA20AC">
        <w:t xml:space="preserve"> no </w:t>
      </w:r>
      <w:r w:rsidR="001B0F30">
        <w:t>precedent in the market for this type of agreement as</w:t>
      </w:r>
      <w:r w:rsidR="00DA20AC">
        <w:t xml:space="preserve"> yet</w:t>
      </w:r>
      <w:r>
        <w:t>;</w:t>
      </w:r>
    </w:p>
    <w:p w:rsidR="00DA20AC" w:rsidRDefault="00DA20AC" w:rsidP="00005825">
      <w:pPr>
        <w:pStyle w:val="ListParagraph"/>
        <w:numPr>
          <w:ilvl w:val="0"/>
          <w:numId w:val="36"/>
        </w:numPr>
      </w:pPr>
      <w:r>
        <w:t>necessity to foresee to transmit/receive potentially 20-40</w:t>
      </w:r>
      <w:r w:rsidR="00F22653">
        <w:t xml:space="preserve"> </w:t>
      </w:r>
      <w:r>
        <w:t>fields related to counterparty data that we do not have on the systems</w:t>
      </w:r>
      <w:r w:rsidR="00F22653">
        <w:t>;</w:t>
      </w:r>
    </w:p>
    <w:p w:rsidR="00DA20AC" w:rsidRDefault="00DA20AC" w:rsidP="00005825">
      <w:pPr>
        <w:pStyle w:val="ListParagraph"/>
        <w:numPr>
          <w:ilvl w:val="0"/>
          <w:numId w:val="36"/>
        </w:numPr>
      </w:pPr>
      <w:proofErr w:type="gramStart"/>
      <w:r>
        <w:t>issue</w:t>
      </w:r>
      <w:proofErr w:type="gramEnd"/>
      <w:r>
        <w:t xml:space="preserve"> with timing - especially when the required details are not available yet at the time</w:t>
      </w:r>
      <w:r w:rsidR="001B0F30">
        <w:t xml:space="preserve"> of reporting, it will not be possible to complete/amend the reporting.</w:t>
      </w:r>
    </w:p>
    <w:p w:rsidR="001B0F30" w:rsidRDefault="001B0F30" w:rsidP="00DA20AC">
      <w:pPr>
        <w:keepNext/>
      </w:pPr>
    </w:p>
    <w:p w:rsidR="001B0F30" w:rsidRDefault="001B0F30" w:rsidP="00DA20AC">
      <w:pPr>
        <w:keepNext/>
      </w:pPr>
      <w:r>
        <w:t xml:space="preserve">In our view, </w:t>
      </w:r>
      <w:r w:rsidR="00DA20AC">
        <w:t>ESMA should distinguish more clearly in the template which fields are obligatory to be completed when a firm is reporting execution and when it is reporting transmission. It should also clarify how the executing firm subsequently reporting the transaction should report, knowing that the transmitting firm has reported a transmission with some data, likely the client data or f</w:t>
      </w:r>
      <w:r>
        <w:t>inal allocations data, missing.</w:t>
      </w:r>
    </w:p>
    <w:p w:rsidR="001B0F30" w:rsidRDefault="001B0F30" w:rsidP="00DA20AC">
      <w:pPr>
        <w:keepNext/>
      </w:pPr>
    </w:p>
    <w:p w:rsidR="00DA20AC" w:rsidRDefault="00DA20AC" w:rsidP="00DA20AC">
      <w:pPr>
        <w:keepNext/>
      </w:pPr>
      <w:r>
        <w:t xml:space="preserve">In this context it should also be mentioned that the notion of a “client” and “ultimate client” from the point of view of a </w:t>
      </w:r>
      <w:r w:rsidR="001B0F30">
        <w:t xml:space="preserve">transmitting firm is not clear and would benefit from further clarification.  </w:t>
      </w:r>
      <w:r>
        <w:t xml:space="preserve">We understand that in situations where transmitting firms would opt to always report transmission, for example to avoid the cumbersome web of transmission agreements, or due to difficulty to obtain the necessary data about clients of its own clients down the transaction chain, the executing firm would always have to report with missing data, or report the transmitting firm as a counterparty. </w:t>
      </w:r>
      <w:r w:rsidR="001B0F30">
        <w:t>However, it is unclear whether that would</w:t>
      </w:r>
      <w:r>
        <w:t xml:space="preserve"> mean that the executing firm would always have to report two transactions, one facing the transmitting </w:t>
      </w:r>
      <w:r w:rsidR="001B0F30">
        <w:t>firm and one facing the market.  If so, t</w:t>
      </w:r>
      <w:r>
        <w:t>his would pose difficulties in the population of fields such as decision-maker etc</w:t>
      </w:r>
      <w:r w:rsidR="001B0F30">
        <w:t>.</w:t>
      </w:r>
      <w:r>
        <w:t xml:space="preserve"> for both the firm reporting transmission and the firm reporting execution of the transaction</w:t>
      </w:r>
      <w:r w:rsidR="001B0F30">
        <w:t xml:space="preserve"> since these would differ between the two reports</w:t>
      </w:r>
      <w:r>
        <w:t>.</w:t>
      </w:r>
      <w:r w:rsidR="001B0F30">
        <w:t xml:space="preserve">  In our view, only a single report should be made in such circumstances.</w:t>
      </w:r>
    </w:p>
    <w:p w:rsidR="00DA20AC" w:rsidRDefault="00DA20AC" w:rsidP="00DA20AC">
      <w:pPr>
        <w:keepNext/>
      </w:pPr>
    </w:p>
    <w:p w:rsidR="00DA20AC" w:rsidRDefault="001B0F30" w:rsidP="00DA20AC">
      <w:pPr>
        <w:keepNext/>
      </w:pPr>
      <w:r>
        <w:t>In line with our comments in the second bullet above, we would also encourage ESMA to clarify further how</w:t>
      </w:r>
      <w:r w:rsidR="00DA20AC">
        <w:t xml:space="preserve"> the transmission agreements</w:t>
      </w:r>
      <w:r>
        <w:t xml:space="preserve"> are intended to work in practice</w:t>
      </w:r>
      <w:r w:rsidR="00DA20AC">
        <w:t>, and whether they should be required for every client and for each of the executing firms serving THAT</w:t>
      </w:r>
      <w:r>
        <w:t xml:space="preserve"> client.  For example, if </w:t>
      </w:r>
      <w:r w:rsidR="00DA20AC">
        <w:t>a client uses four broker</w:t>
      </w:r>
      <w:r>
        <w:t>s</w:t>
      </w:r>
      <w:r w:rsidR="00DA20AC">
        <w:t xml:space="preserve">, </w:t>
      </w:r>
      <w:r>
        <w:t xml:space="preserve">will the RTS effectively require that </w:t>
      </w:r>
      <w:r w:rsidR="00DA20AC">
        <w:t xml:space="preserve">four agreements </w:t>
      </w:r>
      <w:r>
        <w:t xml:space="preserve">are </w:t>
      </w:r>
      <w:r w:rsidR="00DA20AC">
        <w:t xml:space="preserve">in place for the client and </w:t>
      </w:r>
      <w:r>
        <w:t xml:space="preserve">also that </w:t>
      </w:r>
      <w:r w:rsidR="00DA20AC">
        <w:t xml:space="preserve">four agreements in place with the broker for THAT particular client)? There are multiple possible permutations for the transmission agreements to be put in place, which </w:t>
      </w:r>
      <w:r>
        <w:t>c</w:t>
      </w:r>
      <w:r w:rsidR="00DA20AC">
        <w:t>ould result in different degree of complexity and administrative burden.</w:t>
      </w:r>
      <w:r>
        <w:t xml:space="preserve">  With these comments in mind, we would encourage further clarity from ESMA on a simpler possible model for the transmission agreements that is acceptable for the purposes of the RTS.</w:t>
      </w:r>
    </w:p>
    <w:p w:rsidR="00DA20AC" w:rsidRDefault="00DA20AC" w:rsidP="00DA20AC">
      <w:pPr>
        <w:keepNext/>
      </w:pPr>
    </w:p>
    <w:p w:rsidR="00DA20AC" w:rsidRDefault="001B0F30" w:rsidP="00DA20AC">
      <w:pPr>
        <w:keepNext/>
      </w:pPr>
      <w:r>
        <w:lastRenderedPageBreak/>
        <w:t>In addition to this, w</w:t>
      </w:r>
      <w:r w:rsidR="00DA20AC">
        <w:t xml:space="preserve">e </w:t>
      </w:r>
      <w:r>
        <w:t>would welcome further</w:t>
      </w:r>
      <w:r w:rsidR="00DA20AC">
        <w:t xml:space="preserve"> clarity who would be responsible for transaction reporting when a transmitting firm transfers order to a third country firm operating in the EU in accordance with Title VIII of MiFIR (i.e. without physical presence) and the order is executed OTC. We invite ESMA to clarify the obligations for transaction reporting for third country firms operating in the EU without establishing physical presence, particularly when they execute transactions on an OTC basis and the provisions of Art. 26(5) don’t apply.</w:t>
      </w:r>
    </w:p>
    <w:p w:rsidR="00DA20AC" w:rsidRDefault="00DA20AC" w:rsidP="00DA20AC">
      <w:pPr>
        <w:keepNext/>
      </w:pPr>
    </w:p>
    <w:p w:rsidR="001B0F30" w:rsidRDefault="001B0F30" w:rsidP="00EC2C93">
      <w:pPr>
        <w:keepNext/>
      </w:pPr>
      <w:r>
        <w:t>Finally, w</w:t>
      </w:r>
      <w:r w:rsidR="00DA20AC">
        <w:t>e would like ESMA confirmation that the short sale indication is only to be filled when the report</w:t>
      </w:r>
      <w:r>
        <w:t>ing firm represents the seller and that the field can be left blank in other cases.</w:t>
      </w:r>
    </w:p>
    <w:permEnd w:id="1501117672"/>
    <w:p w:rsidR="00577C33" w:rsidRDefault="00577C33" w:rsidP="00EC2C93">
      <w:pPr>
        <w:keepNext/>
      </w:pPr>
      <w:r>
        <w:t>&lt;ESMA_QUESTION_CP_MIFID_216&gt;</w:t>
      </w:r>
    </w:p>
    <w:p w:rsidR="00577C33" w:rsidRDefault="00577C33" w:rsidP="0006528D">
      <w:pPr>
        <w:pStyle w:val="CPQuestions"/>
      </w:pPr>
      <w:r>
        <w:t xml:space="preserve">Do you agree with ESMA’s proposed approach to simplify transaction reporting? Please provide details of your reasons. </w:t>
      </w:r>
    </w:p>
    <w:p w:rsidR="00577C33" w:rsidRDefault="00577C33" w:rsidP="00EC2C93">
      <w:pPr>
        <w:keepNext/>
      </w:pPr>
      <w:r>
        <w:t>&lt;ESMA_QUESTION_CP_MIFID_217&gt;</w:t>
      </w:r>
    </w:p>
    <w:p w:rsidR="00DA20AC" w:rsidRDefault="00EF55C5" w:rsidP="00DA20AC">
      <w:pPr>
        <w:keepNext/>
      </w:pPr>
      <w:permStart w:id="418723767" w:edGrp="everyone"/>
      <w:r>
        <w:t xml:space="preserve">At a high level, we believe that the new proposals are clearer; however, we believe that problems are likely, in many cases due to the fact that the proposed approach is </w:t>
      </w:r>
      <w:r w:rsidR="00DA20AC">
        <w:t xml:space="preserve">still is based upon the identification of the buyer/seller on a transaction. </w:t>
      </w:r>
      <w:r>
        <w:t>T</w:t>
      </w:r>
      <w:r w:rsidR="00DA20AC">
        <w:t xml:space="preserve">he proposed approach is not a “one size fits all” and </w:t>
      </w:r>
      <w:r>
        <w:t xml:space="preserve">is not easy to apply to </w:t>
      </w:r>
      <w:r w:rsidR="00DA20AC">
        <w:t>some OTC derivatives for which the determination of buyer and seller is not really relevant</w:t>
      </w:r>
      <w:r>
        <w:t xml:space="preserve">. Unless clarified, it is highly likely that this will lead to </w:t>
      </w:r>
      <w:r w:rsidR="00DA20AC">
        <w:t>inconsistencies in reporting between firms. For example, in some transaction (</w:t>
      </w:r>
      <w:r>
        <w:t>FX – float/float swaps (</w:t>
      </w:r>
      <w:r w:rsidR="00DA20AC">
        <w:t>b</w:t>
      </w:r>
      <w:r>
        <w:t>asis swaps rates / commo</w:t>
      </w:r>
      <w:r w:rsidR="0044763E">
        <w:t>dity</w:t>
      </w:r>
      <w:r>
        <w:t xml:space="preserve"> swaps),</w:t>
      </w:r>
      <w:r w:rsidR="00DA20AC">
        <w:t xml:space="preserve"> it is not always clear which counterparty should be assigned buyer or seller of the risk. In order to ensure the determination of buyer and seller is done as consistently and accurately as possible, firms would urge ESMA to work with the industry to develop and endorse best practices and make sure global standards are followed across jurisdictions. </w:t>
      </w:r>
    </w:p>
    <w:p w:rsidR="00EF55C5" w:rsidRDefault="00EF55C5" w:rsidP="00DA20AC">
      <w:pPr>
        <w:keepNext/>
      </w:pPr>
    </w:p>
    <w:p w:rsidR="00DA20AC" w:rsidRDefault="00EF55C5" w:rsidP="00DA20AC">
      <w:pPr>
        <w:keepNext/>
      </w:pPr>
      <w:r>
        <w:t xml:space="preserve">In this context, </w:t>
      </w:r>
      <w:r w:rsidR="00DA20AC">
        <w:t xml:space="preserve"> the industry already uses conventions that assign roles to counterparties to a trade e.g. in the case of a fixed / float interest rate swap, the payer of the fixed rate may be assigned the role of </w:t>
      </w:r>
      <w:r>
        <w:t>buyer</w:t>
      </w:r>
      <w:r w:rsidR="00DA20AC">
        <w:t xml:space="preserve"> and the payer of the floating rate may be assigned the role of the </w:t>
      </w:r>
      <w:r>
        <w:t>seller</w:t>
      </w:r>
      <w:r w:rsidR="00DA20AC">
        <w:t>. ESMA may consider, in collaboration with the industry, to issue detailed guidance (examples) on the assignments of these roles</w:t>
      </w:r>
      <w:r>
        <w:t>, to ensure consistency</w:t>
      </w:r>
      <w:r w:rsidR="00DA20AC">
        <w:t>.</w:t>
      </w:r>
    </w:p>
    <w:p w:rsidR="00EF55C5" w:rsidRDefault="00EF55C5" w:rsidP="00DA20AC">
      <w:pPr>
        <w:keepNext/>
      </w:pPr>
    </w:p>
    <w:p w:rsidR="00DA20AC" w:rsidRDefault="00DA20AC" w:rsidP="00DA20AC">
      <w:pPr>
        <w:keepNext/>
      </w:pPr>
      <w:r>
        <w:t>We also encourage ESMA to provide guidance on the population of these fields when a transaction consists of two legs but only one of these legs is MiFID-reportable. For instance, an equity leg of an equity swap and the intere</w:t>
      </w:r>
      <w:r w:rsidR="00EF55C5">
        <w:t>st rate leg of the equity swap.</w:t>
      </w:r>
    </w:p>
    <w:p w:rsidR="00EF55C5" w:rsidRDefault="00EF55C5" w:rsidP="00DA20AC">
      <w:pPr>
        <w:keepNext/>
      </w:pPr>
    </w:p>
    <w:p w:rsidR="00577C33" w:rsidRDefault="00DA20AC" w:rsidP="00DA20AC">
      <w:pPr>
        <w:keepNext/>
      </w:pPr>
      <w:r>
        <w:t>We would appreciate more clarity on how firms using the same LEI should transaction report when they are executing in the SI capacity and at the same time they have execution activities on a riskless principal basis.</w:t>
      </w:r>
    </w:p>
    <w:permEnd w:id="418723767"/>
    <w:p w:rsidR="00577C33" w:rsidRDefault="00577C33" w:rsidP="00EC2C93">
      <w:pPr>
        <w:keepNext/>
      </w:pPr>
      <w:r>
        <w:t>&lt;ESMA_QUESTION_CP_MIFID_217&gt;</w:t>
      </w:r>
    </w:p>
    <w:p w:rsidR="00577C33" w:rsidRDefault="00577C33" w:rsidP="0006528D">
      <w:pPr>
        <w:pStyle w:val="CPQuestions"/>
      </w:pPr>
      <w:r>
        <w:t>We invite your comments on the proposed fields and population of the fields. Please provide specific references to the fields which you are discussing in your response.</w:t>
      </w:r>
    </w:p>
    <w:p w:rsidR="00577C33" w:rsidRDefault="00577C33" w:rsidP="00EC2C93">
      <w:pPr>
        <w:keepNext/>
      </w:pPr>
      <w:r>
        <w:t>&lt;ESMA_QUESTION_CP_MIFID_218&gt;</w:t>
      </w:r>
    </w:p>
    <w:p w:rsidR="00DA20AC" w:rsidRDefault="00DA20AC" w:rsidP="00DA20AC">
      <w:pPr>
        <w:keepNext/>
      </w:pPr>
      <w:permStart w:id="642984332" w:edGrp="everyone"/>
      <w:r>
        <w:t xml:space="preserve">We find the proposed template complex, and </w:t>
      </w:r>
      <w:r w:rsidR="00EF55C5">
        <w:t xml:space="preserve">are concerned </w:t>
      </w:r>
      <w:r>
        <w:t xml:space="preserve">the same template is not a one-size-fits-all. It is meant to serve for reports of different events, notably execution, </w:t>
      </w:r>
      <w:r>
        <w:lastRenderedPageBreak/>
        <w:t>transmission, single orders, aggregate orders, as well as for different asset classes that are not comparable among each other.</w:t>
      </w:r>
      <w:r w:rsidR="00EF55C5">
        <w:t xml:space="preserve">  </w:t>
      </w:r>
      <w:r>
        <w:t xml:space="preserve">We encourage ESMA to work further with the industry to develop and endorse best practices and make sure robust standards are put in place </w:t>
      </w:r>
      <w:r w:rsidR="00EF55C5">
        <w:t xml:space="preserve">that can be applied consistently without </w:t>
      </w:r>
      <w:r>
        <w:t>overburdening the industry.</w:t>
      </w:r>
    </w:p>
    <w:p w:rsidR="00EF55C5" w:rsidRDefault="00EF55C5" w:rsidP="00DA20AC">
      <w:pPr>
        <w:keepNext/>
      </w:pPr>
    </w:p>
    <w:p w:rsidR="00EF55C5" w:rsidRDefault="00690D8B" w:rsidP="00DA20AC">
      <w:pPr>
        <w:keepNext/>
      </w:pPr>
      <w:r>
        <w:t>In terms of more detailed feedback:</w:t>
      </w:r>
    </w:p>
    <w:p w:rsidR="00EF55C5" w:rsidRDefault="00690D8B" w:rsidP="00005825">
      <w:pPr>
        <w:pStyle w:val="ListParagraph"/>
      </w:pPr>
      <w:r>
        <w:t xml:space="preserve">we would welcome further clarification from ESMA on </w:t>
      </w:r>
      <w:r w:rsidR="00E96F01">
        <w:t>w</w:t>
      </w:r>
      <w:r w:rsidR="00EF55C5">
        <w:t>hich</w:t>
      </w:r>
      <w:r w:rsidR="00E96F01">
        <w:t xml:space="preserve"> </w:t>
      </w:r>
      <w:r w:rsidR="00DA20AC">
        <w:t xml:space="preserve">fields are mandatory, </w:t>
      </w:r>
      <w:r w:rsidR="00EF55C5">
        <w:t xml:space="preserve">where fields are </w:t>
      </w:r>
      <w:r w:rsidR="00DA20AC">
        <w:t>optional (and can be</w:t>
      </w:r>
      <w:r w:rsidR="00EF55C5">
        <w:t xml:space="preserve"> therefore be</w:t>
      </w:r>
      <w:r w:rsidR="00DA20AC">
        <w:t xml:space="preserve"> left blank) or non-applicable (and can be </w:t>
      </w:r>
      <w:r w:rsidR="00927520">
        <w:t>left blank) in the draft RTS 32;</w:t>
      </w:r>
    </w:p>
    <w:p w:rsidR="00DA20AC" w:rsidRDefault="00EF55C5" w:rsidP="00005825">
      <w:pPr>
        <w:pStyle w:val="ListParagraph"/>
      </w:pPr>
      <w:proofErr w:type="gramStart"/>
      <w:r>
        <w:t>in</w:t>
      </w:r>
      <w:proofErr w:type="gramEnd"/>
      <w:r>
        <w:t xml:space="preserve"> line with our comments in response to Article 216 above, we believe </w:t>
      </w:r>
      <w:r w:rsidR="00DA20AC">
        <w:t xml:space="preserve">ESMA should distinguish more clearly in the template which fields are obligatory to be completed when a firm is reporting execution and when a firm is reporting transmission. It should also clarify how the executing firm reporting the transaction after the transmitting frim reported transmission should report, knowing that the transmitting firm has reported a transmission with (or due to) </w:t>
      </w:r>
      <w:r w:rsidR="00745CDB">
        <w:t>some data likely to be missing</w:t>
      </w:r>
      <w:r>
        <w:t>;</w:t>
      </w:r>
    </w:p>
    <w:p w:rsidR="00DA20AC" w:rsidRDefault="00EF55C5" w:rsidP="00005825">
      <w:pPr>
        <w:pStyle w:val="ListParagraph"/>
      </w:pPr>
      <w:r>
        <w:t>w</w:t>
      </w:r>
      <w:r w:rsidR="00DA20AC">
        <w:t>e also need to know which fi</w:t>
      </w:r>
      <w:r>
        <w:t>elds can be repeatable blocks (</w:t>
      </w:r>
      <w:r w:rsidR="00DA20AC">
        <w:t>example the transmission fields)</w:t>
      </w:r>
      <w:r>
        <w:t>;</w:t>
      </w:r>
    </w:p>
    <w:p w:rsidR="00DA20AC" w:rsidRDefault="00EF55C5" w:rsidP="00005825">
      <w:pPr>
        <w:pStyle w:val="ListParagraph"/>
      </w:pPr>
      <w:r>
        <w:t>the industry will also need to know upfront the validation rules (</w:t>
      </w:r>
      <w:r w:rsidR="00DA20AC">
        <w:t>incl</w:t>
      </w:r>
      <w:r>
        <w:t>uding around</w:t>
      </w:r>
      <w:r w:rsidR="00DA20AC">
        <w:t xml:space="preserve"> content and format) </w:t>
      </w:r>
      <w:r w:rsidR="009F2B8A">
        <w:t>that</w:t>
      </w:r>
      <w:r w:rsidR="00DA20AC">
        <w:t xml:space="preserve"> ESMA w</w:t>
      </w:r>
      <w:r w:rsidR="009F2B8A">
        <w:t xml:space="preserve">ill apply to each of the fields, to </w:t>
      </w:r>
      <w:r w:rsidR="00DA20AC">
        <w:t>avoid costly ongoing development</w:t>
      </w:r>
      <w:r w:rsidR="009F2B8A">
        <w:t>;</w:t>
      </w:r>
    </w:p>
    <w:p w:rsidR="00690D8B" w:rsidRDefault="00690D8B" w:rsidP="00005825">
      <w:pPr>
        <w:pStyle w:val="ListParagraph"/>
      </w:pPr>
      <w:r>
        <w:t>as regards the identification of reporting firms, we agree with proposed fields one to four,</w:t>
      </w:r>
      <w:r w:rsidR="00DA20AC">
        <w:t xml:space="preserve"> although </w:t>
      </w:r>
      <w:r>
        <w:t>since it would be only in very rare cases (if at all) that</w:t>
      </w:r>
      <w:r w:rsidR="00DA20AC">
        <w:t xml:space="preserve"> non</w:t>
      </w:r>
      <w:r>
        <w:t>-</w:t>
      </w:r>
      <w:r w:rsidR="00DA20AC">
        <w:t>legal entities would be subj</w:t>
      </w:r>
      <w:r>
        <w:t xml:space="preserve">ect to the reporting obligation, it may be preferable to allow reporting firms to use an </w:t>
      </w:r>
      <w:r w:rsidR="00DA20AC">
        <w:t xml:space="preserve">LEI </w:t>
      </w:r>
      <w:r>
        <w:t>instead</w:t>
      </w:r>
      <w:r w:rsidR="00745CDB">
        <w:t>;</w:t>
      </w:r>
    </w:p>
    <w:p w:rsidR="00DA20AC" w:rsidRDefault="00690D8B" w:rsidP="00005825">
      <w:pPr>
        <w:pStyle w:val="ListParagraph"/>
      </w:pPr>
      <w:r>
        <w:t>it should be</w:t>
      </w:r>
      <w:r w:rsidR="00DA20AC">
        <w:t xml:space="preserve"> </w:t>
      </w:r>
      <w:r>
        <w:t xml:space="preserve">made clear that, in some Member States, </w:t>
      </w:r>
      <w:r w:rsidR="00DA20AC">
        <w:t>reporting of transactions can be done via an A</w:t>
      </w:r>
      <w:r>
        <w:t>P</w:t>
      </w:r>
      <w:r w:rsidR="00745CDB">
        <w:t>A, instead of the NCA directly;</w:t>
      </w:r>
    </w:p>
    <w:p w:rsidR="00690D8B" w:rsidRDefault="00690D8B" w:rsidP="00005825">
      <w:pPr>
        <w:pStyle w:val="ListParagraph"/>
      </w:pPr>
      <w:r>
        <w:t>as regards the use of the “buyer” and “seller” terms in f</w:t>
      </w:r>
      <w:r w:rsidR="00DA20AC">
        <w:t>ields 5-7</w:t>
      </w:r>
      <w:r>
        <w:t xml:space="preserve"> </w:t>
      </w:r>
      <w:r w:rsidR="00DA20AC">
        <w:t>&amp;</w:t>
      </w:r>
      <w:r>
        <w:t xml:space="preserve"> </w:t>
      </w:r>
      <w:r w:rsidR="00DA20AC">
        <w:t>20-22</w:t>
      </w:r>
      <w:r>
        <w:t>, we reiterate our comments in response to Question 217 above that these fields are not capable of application to many derivatives trades and therefore these fields either need to be amended or ESMA needs to develop clear and consistent guidelines on how these fields should be populated in the case of derivatives trades;</w:t>
      </w:r>
    </w:p>
    <w:p w:rsidR="00690D8B" w:rsidRDefault="00690D8B" w:rsidP="00005825">
      <w:pPr>
        <w:pStyle w:val="ListParagraph"/>
      </w:pPr>
      <w:proofErr w:type="gramStart"/>
      <w:r>
        <w:t>we</w:t>
      </w:r>
      <w:proofErr w:type="gramEnd"/>
      <w:r>
        <w:t xml:space="preserve"> would like to have ESMA’s clarification on the interpretation of Art. 5(2) on the exemption from the duty to have a LEI and how that exemption should be applicable to client firms not under the scope of MiFID. We are concerned by the suggestion that </w:t>
      </w:r>
      <w:proofErr w:type="gramStart"/>
      <w:r>
        <w:t>an LEI</w:t>
      </w:r>
      <w:proofErr w:type="gramEnd"/>
      <w:r>
        <w:t xml:space="preserve"> could be required in all cases “</w:t>
      </w:r>
      <w:r w:rsidRPr="00690D8B">
        <w:rPr>
          <w:i/>
        </w:rPr>
        <w:t>prior to entering into the transaction</w:t>
      </w:r>
      <w:r>
        <w:t>” and believe this may not be practicable, at least not without a more extensive phase-in. We understand and encourage LEI will be the identifier for legal entities, and that all parties entering into derivatives or securities transactions will need an LEI, but  we have a concern with the Jan 2017 deadline as LEI might not yet be fully rolled out by then and this could put firms in a difficult situation when facing a non EEA counterparty in a jurisdiction where LEI is not yet mandatory;</w:t>
      </w:r>
    </w:p>
    <w:p w:rsidR="004E4742" w:rsidRDefault="00690D8B" w:rsidP="00005825">
      <w:pPr>
        <w:pStyle w:val="ListParagraph"/>
      </w:pPr>
      <w:proofErr w:type="gramStart"/>
      <w:r>
        <w:t>for</w:t>
      </w:r>
      <w:proofErr w:type="gramEnd"/>
      <w:r>
        <w:t xml:space="preserve"> natural persons, we understand ESMA’s desire for a “unique” identifier, but we would encourage ESMA not to underestimate the effort required to </w:t>
      </w:r>
      <w:r w:rsidR="004E4742">
        <w:t>obtain identifiers from</w:t>
      </w:r>
      <w:r>
        <w:t xml:space="preserve"> all natural persons that engage / can engage in securities transactions and add this type of identifier in electronic /retrievable format to our static data. </w:t>
      </w:r>
      <w:r w:rsidR="004E4742">
        <w:t>With these considerations in mind, w</w:t>
      </w:r>
      <w:r>
        <w:t xml:space="preserve">e would like to make sure this identifier is effectively the </w:t>
      </w:r>
      <w:r>
        <w:lastRenderedPageBreak/>
        <w:t xml:space="preserve">global unique identifier and will remain such. </w:t>
      </w:r>
      <w:r w:rsidR="004E4742">
        <w:t>It is particularly important to ensure that ESMA does not require the use of non-</w:t>
      </w:r>
      <w:r w:rsidR="005166EB">
        <w:t>persistent</w:t>
      </w:r>
      <w:r w:rsidR="004E4742">
        <w:t xml:space="preserve"> identifiers</w:t>
      </w:r>
      <w:r>
        <w:t xml:space="preserve"> (</w:t>
      </w:r>
      <w:r w:rsidR="004E4742">
        <w:t>e.g.</w:t>
      </w:r>
      <w:r>
        <w:t xml:space="preserve"> passport number</w:t>
      </w:r>
      <w:r w:rsidR="004E4742">
        <w:t>s</w:t>
      </w:r>
      <w:r>
        <w:t xml:space="preserve"> </w:t>
      </w:r>
      <w:r w:rsidR="004E4742">
        <w:t>which may change periodically in certain jurisdictions and may not be unique, in jurisdictions where people are permitted to hold multiple passports so as not to prevent travel when their principal passport is away for visa processing;</w:t>
      </w:r>
    </w:p>
    <w:p w:rsidR="004E4742" w:rsidRDefault="004E4742" w:rsidP="00005825">
      <w:pPr>
        <w:pStyle w:val="ListParagraph"/>
      </w:pPr>
      <w:r>
        <w:t>in respect of the other fields that would need to be completed for natural persons, we are concerned with the amount of personal data that would be required in the draft fields (e.g. name, surname, date of birth, country of residence and post code) which could easily be extracted from the unique identifier used without repetition of this information, which could risk the security of such personal data and raises concerns around privacy.  Again, some of these fields contain non-permanent data (e.g. post code) which, if retained, will make it difficult and costly for firms to ensure that their static data is fully up-to-date.  Whilst ESMA’s acknowledges concerns related to data protection and states that it will ensure full compliance with the data protection law, we do not believe that this should lead to the repetition of data that could already be gleaned from authorities referring to the person’s unique identifier;</w:t>
      </w:r>
    </w:p>
    <w:p w:rsidR="004E4742" w:rsidRDefault="004E4742" w:rsidP="00005825">
      <w:pPr>
        <w:pStyle w:val="ListParagraph"/>
      </w:pPr>
      <w:r>
        <w:t>we would encourage ESMA to consider further and clarify how the buyer and seller transmitting order fields are to be populated when the transmitting firms aggregates the order and reports the transmission, and how these fields are to be subsequently populated when the executing firm reports the transaction execution of the aggregated order;</w:t>
      </w:r>
    </w:p>
    <w:p w:rsidR="004E4742" w:rsidRDefault="004E4742" w:rsidP="00005825">
      <w:pPr>
        <w:pStyle w:val="ListParagraph"/>
      </w:pPr>
      <w:r>
        <w:t>regarding orders that are not transmitted, we believe that it is redundant to include an option to confirm “NO”, and that only orders that are transmitted</w:t>
      </w:r>
      <w:r w:rsidR="001A2A74">
        <w:t xml:space="preserve"> should require a “YES”, to avoid unnecessary completion of fields that are not relevant to a particular trade;</w:t>
      </w:r>
      <w:r>
        <w:t xml:space="preserve"> </w:t>
      </w:r>
    </w:p>
    <w:p w:rsidR="001A2A74" w:rsidRDefault="001A2A74" w:rsidP="00005825">
      <w:pPr>
        <w:pStyle w:val="ListParagraph"/>
      </w:pPr>
      <w:r>
        <w:t>it is not clear whether the fields 40-52 are meant to be populated when a firm is reporting transmission of a transaction;</w:t>
      </w:r>
    </w:p>
    <w:p w:rsidR="004E4742" w:rsidRDefault="001A2A74" w:rsidP="00005825">
      <w:pPr>
        <w:pStyle w:val="ListParagraph"/>
      </w:pPr>
      <w:r>
        <w:t>for derivatives, we would encourage ESMA should align definitions / formats / conten</w:t>
      </w:r>
      <w:r w:rsidR="0044763E">
        <w:t>t with the requirements in EMIR, to ensure both consistent reporting and suitability of the fields for derivatives transactions</w:t>
      </w:r>
      <w:r>
        <w:t xml:space="preserve"> Some of the fields / definitions  do not allow a meaningful representa</w:t>
      </w:r>
      <w:r w:rsidR="0044763E">
        <w:t xml:space="preserve">tion of some derivatives types (e.g. </w:t>
      </w:r>
      <w:r>
        <w:t>the quantity field is not</w:t>
      </w:r>
      <w:r w:rsidR="0044763E">
        <w:t xml:space="preserve"> relevant for  some derivatives, where </w:t>
      </w:r>
      <w:r>
        <w:t>the notional is the field t</w:t>
      </w:r>
      <w:r w:rsidR="0044763E">
        <w:t xml:space="preserve">hat expresses the amount traded, e.g. in the case of </w:t>
      </w:r>
      <w:r>
        <w:t>FX</w:t>
      </w:r>
      <w:r w:rsidR="0044763E">
        <w:t xml:space="preserve"> swaps</w:t>
      </w:r>
      <w:r>
        <w:t xml:space="preserve">) </w:t>
      </w:r>
      <w:r w:rsidR="0044763E">
        <w:t>whilst</w:t>
      </w:r>
      <w:r>
        <w:t xml:space="preserve"> the quantity being restricted to nu</w:t>
      </w:r>
      <w:r w:rsidR="0044763E">
        <w:t xml:space="preserve">mber of units or nominal value </w:t>
      </w:r>
      <w:r>
        <w:t xml:space="preserve">does not allow the proper representation for commodity trades for examples.  </w:t>
      </w:r>
      <w:r w:rsidR="0044763E">
        <w:t>These issues have already been addressed separately in the</w:t>
      </w:r>
      <w:r>
        <w:t xml:space="preserve"> ESMA consultation paper on EMIR reporting </w:t>
      </w:r>
      <w:r w:rsidR="0044763E">
        <w:t xml:space="preserve">and we would encourage </w:t>
      </w:r>
      <w:r>
        <w:t>ESMA to consult</w:t>
      </w:r>
      <w:r w:rsidR="0044763E">
        <w:t xml:space="preserve"> further</w:t>
      </w:r>
      <w:r>
        <w:t xml:space="preserve"> with </w:t>
      </w:r>
      <w:r w:rsidR="0044763E">
        <w:t xml:space="preserve">the </w:t>
      </w:r>
      <w:r>
        <w:t>industry</w:t>
      </w:r>
      <w:r w:rsidR="0044763E">
        <w:t xml:space="preserve"> to apply the same principles to reporting under MiFIR;</w:t>
      </w:r>
    </w:p>
    <w:p w:rsidR="005166EB" w:rsidRDefault="005166EB" w:rsidP="00005825">
      <w:pPr>
        <w:pStyle w:val="ListParagraph"/>
      </w:pPr>
      <w:r>
        <w:t xml:space="preserve">re: field 50 (consideration), we are concerned that it may be difficult to agree a consistent approach to determining the monetary value of a transaction for reporting purposes and, in practice, if this field is a mere calculation that could be deduced from other data in a more consistent manner it should not be reportable; </w:t>
      </w:r>
    </w:p>
    <w:p w:rsidR="005166EB" w:rsidRDefault="005166EB" w:rsidP="00005825">
      <w:pPr>
        <w:pStyle w:val="ListParagraph"/>
      </w:pPr>
      <w:r>
        <w:t>regarding the instrument identification fields 53-58, CFI as taxonomy / ISIN or AII as identifiers are not appropriate identifiers for derivatives and therefore further alignment to the approach to reporting under EMIR is necessary (i.e. in the medium term, through use of interim UPIs);</w:t>
      </w:r>
    </w:p>
    <w:p w:rsidR="005166EB" w:rsidRDefault="005166EB" w:rsidP="00005825">
      <w:pPr>
        <w:pStyle w:val="ListParagraph"/>
      </w:pPr>
      <w:r>
        <w:lastRenderedPageBreak/>
        <w:t xml:space="preserve">in respect of the instrument identification code in Field 54 specifically, if </w:t>
      </w:r>
      <w:proofErr w:type="spellStart"/>
      <w:r>
        <w:t>aII</w:t>
      </w:r>
      <w:proofErr w:type="spellEnd"/>
      <w:r>
        <w:t xml:space="preserve"> ESMA suggests to populate this field with a concatenation of venue and code, we would advocate only using AII as the information on the venue is already specified in Field 51;</w:t>
      </w:r>
    </w:p>
    <w:p w:rsidR="005166EB" w:rsidRDefault="005166EB" w:rsidP="00005825">
      <w:pPr>
        <w:pStyle w:val="ListParagraph"/>
      </w:pPr>
      <w:proofErr w:type="gramStart"/>
      <w:r>
        <w:t>regarding</w:t>
      </w:r>
      <w:proofErr w:type="gramEnd"/>
      <w:r>
        <w:t xml:space="preserve"> field 58 (ultimate underlying instrument code), we refer to and support ISDA’s feedback to ESMA on this, particularly on the identification of indices.  We are also keen to ensure that changes in compositions of baskets are also not reportable after a transaction has occurred (this would lead to massive over-reporting). </w:t>
      </w:r>
    </w:p>
    <w:p w:rsidR="005166EB" w:rsidRDefault="005166EB" w:rsidP="00005825">
      <w:pPr>
        <w:pStyle w:val="ListParagraph"/>
      </w:pPr>
      <w:proofErr w:type="gramStart"/>
      <w:r>
        <w:t>regarding</w:t>
      </w:r>
      <w:proofErr w:type="gramEnd"/>
      <w:r>
        <w:t xml:space="preserve"> the other relevant information fields (fields 63-81), we wish to obtain more clarification which of these fields are to be populated and how when a firm is reporting an order transmission.</w:t>
      </w:r>
    </w:p>
    <w:p w:rsidR="005166EB" w:rsidRDefault="005166EB" w:rsidP="00005825">
      <w:pPr>
        <w:pStyle w:val="ListParagraph"/>
      </w:pPr>
      <w:proofErr w:type="gramStart"/>
      <w:r>
        <w:t>regarding</w:t>
      </w:r>
      <w:proofErr w:type="gramEnd"/>
      <w:r>
        <w:t xml:space="preserve"> the result of the exercise (Field 63), while of course the transaction as such would be reported, we want to draw attention to the fact that firms are not always able to track these transactions as being “</w:t>
      </w:r>
      <w:r w:rsidRPr="005166EB">
        <w:rPr>
          <w:i/>
        </w:rPr>
        <w:t>result of an option</w:t>
      </w:r>
      <w:r>
        <w:t xml:space="preserve">” on their systems, since some exercises are automatic and not the result of any investment decision. Building this “link” would be a technical challenge, while the added value of tracking is potentially questionable; </w:t>
      </w:r>
    </w:p>
    <w:p w:rsidR="005166EB" w:rsidRDefault="005166EB" w:rsidP="00005825">
      <w:pPr>
        <w:pStyle w:val="ListParagraph"/>
      </w:pPr>
      <w:r>
        <w:t>regarding up-front payment (fields 65-66), it is not clear for which activity this would be applicable  and would welcome clarification of this;</w:t>
      </w:r>
    </w:p>
    <w:p w:rsidR="005166EB" w:rsidRDefault="005166EB" w:rsidP="00005825">
      <w:pPr>
        <w:pStyle w:val="ListParagraph"/>
      </w:pPr>
      <w:r>
        <w:t xml:space="preserve">regarding trader identification code (field 68 -69), it would be beneficial to allow firms to use the existing internal identifiers we have on their systems, since whilst  we understand the need to uniquely identify counterparties, there cannot be confusion over the exact identity of the trader. </w:t>
      </w:r>
    </w:p>
    <w:p w:rsidR="005166EB" w:rsidRDefault="005166EB" w:rsidP="00005825">
      <w:pPr>
        <w:pStyle w:val="ListParagraph"/>
      </w:pPr>
      <w:r>
        <w:t>there is inconsistency between the description of field 68 an</w:t>
      </w:r>
      <w:r w:rsidR="00927520">
        <w:t>d the definition of the field (</w:t>
      </w:r>
      <w:r>
        <w:t>field 68 and 69 have same definition)</w:t>
      </w:r>
    </w:p>
    <w:p w:rsidR="005166EB" w:rsidRDefault="00927520" w:rsidP="00005825">
      <w:pPr>
        <w:pStyle w:val="ListParagraph"/>
      </w:pPr>
      <w:r>
        <w:t>Flags (</w:t>
      </w:r>
      <w:r w:rsidR="005166EB">
        <w:t>field 76-79) - Overall we need more clarification on the scenarios under which we are expected to report – and would stress the fact we will, for a number of scenarios, be dependent on the venue being able to transmit this information in an accurate format  (format will determine whether our Firm will be able to receive / capture this field)</w:t>
      </w:r>
    </w:p>
    <w:p w:rsidR="005166EB" w:rsidRDefault="005166EB" w:rsidP="00005825">
      <w:pPr>
        <w:pStyle w:val="ListParagraph"/>
      </w:pPr>
      <w:r>
        <w:t>Short selling indicator: Field 77</w:t>
      </w:r>
      <w:r w:rsidR="00927520">
        <w:t xml:space="preserve"> - </w:t>
      </w:r>
      <w:r>
        <w:t>Our interpretation is that we populate the flag</w:t>
      </w:r>
      <w:r w:rsidR="00927520">
        <w:t>:</w:t>
      </w:r>
    </w:p>
    <w:p w:rsidR="005166EB" w:rsidRDefault="005166EB" w:rsidP="00927520">
      <w:pPr>
        <w:pStyle w:val="ListParagraph"/>
        <w:numPr>
          <w:ilvl w:val="1"/>
          <w:numId w:val="41"/>
        </w:numPr>
      </w:pPr>
      <w:r>
        <w:t>-for cash products only</w:t>
      </w:r>
    </w:p>
    <w:p w:rsidR="005166EB" w:rsidRDefault="005166EB" w:rsidP="00927520">
      <w:pPr>
        <w:pStyle w:val="ListParagraph"/>
        <w:numPr>
          <w:ilvl w:val="1"/>
          <w:numId w:val="41"/>
        </w:numPr>
      </w:pPr>
      <w:r>
        <w:t>-where we are seller - but only if we are selling on own account (principal)</w:t>
      </w:r>
    </w:p>
    <w:p w:rsidR="005166EB" w:rsidRDefault="00927520" w:rsidP="00005825">
      <w:pPr>
        <w:pStyle w:val="ListParagraph"/>
      </w:pPr>
      <w:r>
        <w:t>I</w:t>
      </w:r>
      <w:r w:rsidR="005166EB">
        <w:t>f we are buyer - on best effort basis and only if our counterparty (the seller) provides the information on a voluntary basis and without requiring any check from our side</w:t>
      </w:r>
    </w:p>
    <w:p w:rsidR="005166EB" w:rsidRDefault="005166EB" w:rsidP="00005825">
      <w:pPr>
        <w:pStyle w:val="ListParagraph"/>
      </w:pPr>
      <w:r>
        <w:t>At trader (desk/book) level and not at LE</w:t>
      </w:r>
      <w:r w:rsidR="00927520">
        <w:t>I level as required in the RTS.</w:t>
      </w:r>
      <w:r>
        <w:t xml:space="preserve"> Having this information identified at the time of execution would be extremely challenging /close to im</w:t>
      </w:r>
      <w:r w:rsidR="00927520">
        <w:t>possible for firms to achieve.  F</w:t>
      </w:r>
      <w:r>
        <w:t>irms can process orders on similar securities across different trading desks/ locations</w:t>
      </w:r>
    </w:p>
    <w:p w:rsidR="005166EB" w:rsidRDefault="005166EB" w:rsidP="00005825">
      <w:pPr>
        <w:pStyle w:val="ListParagraph"/>
      </w:pPr>
      <w:r>
        <w:t>Commodity d</w:t>
      </w:r>
      <w:r w:rsidR="00927520">
        <w:t>erivative indicator (</w:t>
      </w:r>
      <w:r w:rsidR="00745CDB">
        <w:t>field 79</w:t>
      </w:r>
      <w:r w:rsidR="00927520">
        <w:t>)</w:t>
      </w:r>
      <w:r>
        <w:t xml:space="preserve"> </w:t>
      </w:r>
      <w:r w:rsidR="00360637">
        <w:t>- w</w:t>
      </w:r>
      <w:r>
        <w:t>e understand this can only be applicable to commodities end-users and not to investment Firms.</w:t>
      </w:r>
    </w:p>
    <w:p w:rsidR="00577C33" w:rsidRDefault="00360637" w:rsidP="00005825">
      <w:pPr>
        <w:pStyle w:val="ListParagraph"/>
      </w:pPr>
      <w:r>
        <w:t xml:space="preserve">Reporting Status – field 8 - </w:t>
      </w:r>
      <w:r w:rsidR="005166EB">
        <w:t xml:space="preserve">We regret only </w:t>
      </w:r>
      <w:proofErr w:type="gramStart"/>
      <w:r w:rsidR="005166EB">
        <w:t>N(</w:t>
      </w:r>
      <w:proofErr w:type="gramEnd"/>
      <w:r w:rsidR="005166EB">
        <w:t>new) and C(cancel) is applicable, and there is no mention of A(amend).</w:t>
      </w:r>
      <w:r>
        <w:t xml:space="preserve">  </w:t>
      </w:r>
      <w:r w:rsidR="005166EB">
        <w:t xml:space="preserve">This will create additional noise in the reporting as we would – for well determined scenarios – welcome the possibility to amend/ complete our existing reporting instead of cancelling it first and reporting it as a new </w:t>
      </w:r>
      <w:r w:rsidR="005166EB">
        <w:lastRenderedPageBreak/>
        <w:t>trade</w:t>
      </w:r>
      <w:r>
        <w:t>. We would propose that additional amendments be made to the RTS to prevent this.</w:t>
      </w:r>
    </w:p>
    <w:permEnd w:id="642984332"/>
    <w:p w:rsidR="00577C33" w:rsidRDefault="00577C33" w:rsidP="00EC2C93">
      <w:pPr>
        <w:keepNext/>
      </w:pPr>
      <w:r>
        <w:t>&lt;ESMA_QUESTION_CP_MIFID_218&gt;</w:t>
      </w:r>
    </w:p>
    <w:p w:rsidR="00577C33" w:rsidRDefault="00577C33" w:rsidP="0006528D">
      <w:pPr>
        <w:pStyle w:val="CPQuestions"/>
      </w:pPr>
      <w:r>
        <w:t>Do you agree with the proposed approach to flag trading capacities?</w:t>
      </w:r>
    </w:p>
    <w:p w:rsidR="00577C33" w:rsidRDefault="00577C33" w:rsidP="00EC2C93">
      <w:pPr>
        <w:keepNext/>
      </w:pPr>
      <w:r>
        <w:t>&lt;ESMA_QUESTION_CP_MIFID_219&gt;</w:t>
      </w:r>
    </w:p>
    <w:p w:rsidR="00AA02E4" w:rsidRDefault="00DA20AC" w:rsidP="00AA02E4">
      <w:pPr>
        <w:keepNext/>
      </w:pPr>
      <w:permStart w:id="1358721917" w:edGrp="everyone"/>
      <w:r>
        <w:t xml:space="preserve">We </w:t>
      </w:r>
      <w:r w:rsidR="00AA02E4">
        <w:t xml:space="preserve">support the comments made by the BBA and also supported by ISDA on the need to create an additional capacity of “facilitation” to cover circumstances in which firms are </w:t>
      </w:r>
      <w:r w:rsidR="00AA02E4" w:rsidRPr="00AA02E4">
        <w:t>facilitating a client order acros</w:t>
      </w:r>
      <w:r w:rsidR="00AA02E4">
        <w:t xml:space="preserve">s multiple venues or executions, </w:t>
      </w:r>
      <w:r w:rsidR="00AA02E4" w:rsidRPr="00AA02E4">
        <w:t xml:space="preserve">where </w:t>
      </w:r>
      <w:r w:rsidR="00AA02E4">
        <w:t>principal has no position risk, but where the trading would fall outside the scope of the proposed “riskless principal” definition on the basis that the trading of both positions is not simultaneous</w:t>
      </w:r>
      <w:r>
        <w:t>.</w:t>
      </w:r>
    </w:p>
    <w:p w:rsidR="00AA02E4" w:rsidRDefault="00AA02E4" w:rsidP="00AA02E4">
      <w:pPr>
        <w:keepNext/>
      </w:pPr>
    </w:p>
    <w:p w:rsidR="00AA02E4" w:rsidRDefault="00AA02E4" w:rsidP="00EC2C93">
      <w:pPr>
        <w:keepNext/>
      </w:pPr>
      <w:r>
        <w:t>In this context, we note that the concept of “riskless principal” is something that was developed in the UK regulatory system and may not be suitable for broader export in a European RTS, particularly since it may create uncertainty elsewhere in the EEA on what the concept means.  We believe that, if ESMA were to develop a separate capacity of facilitation, then the need to retain a riskless principal category would be reduced, provided that the definition of facilitation is defined with sufficient breadth to cover everything that may otherwise fall within the scope of riskless principal trading. This may also help in avoiding overlap and potential inconsistency in the use of the two definitions.</w:t>
      </w:r>
    </w:p>
    <w:permEnd w:id="1358721917"/>
    <w:p w:rsidR="00577C33" w:rsidRDefault="00577C33" w:rsidP="00EC2C93">
      <w:pPr>
        <w:keepNext/>
      </w:pPr>
      <w:r>
        <w:t>&lt;ESMA_QUESTION_CP_MIFID_219&gt;</w:t>
      </w:r>
    </w:p>
    <w:p w:rsidR="00577C33" w:rsidRDefault="00577C33" w:rsidP="0006528D">
      <w:pPr>
        <w:pStyle w:val="CPQuestions"/>
      </w:pPr>
      <w:bookmarkStart w:id="23" w:name="_Toc404073512"/>
      <w:r>
        <w:t>Do you foresee any problem with identifying the specific waiver(s) under which the trade took place in a transaction report? If so, please provide details</w:t>
      </w:r>
      <w:bookmarkEnd w:id="23"/>
    </w:p>
    <w:p w:rsidR="00577C33" w:rsidRDefault="00577C33" w:rsidP="00EC2C93">
      <w:pPr>
        <w:keepNext/>
      </w:pPr>
      <w:r>
        <w:t>&lt;ESMA_QUESTION_CP_MIFID_220&gt;</w:t>
      </w:r>
    </w:p>
    <w:p w:rsidR="005773C4" w:rsidRDefault="00F74867" w:rsidP="00DA20AC">
      <w:pPr>
        <w:keepNext/>
      </w:pPr>
      <w:permStart w:id="172101155" w:edGrp="everyone"/>
      <w:r>
        <w:t>Yes</w:t>
      </w:r>
      <w:r w:rsidR="005773C4">
        <w:t xml:space="preserve">. </w:t>
      </w:r>
      <w:r w:rsidR="00DA20AC">
        <w:t>Overall we need more clarification on the scenarios under w</w:t>
      </w:r>
      <w:r>
        <w:t>hich we are expected to report</w:t>
      </w:r>
      <w:r w:rsidR="00DA20AC">
        <w:t xml:space="preserve"> </w:t>
      </w:r>
      <w:r w:rsidR="005773C4">
        <w:t xml:space="preserve">details of any waivers under which the trade took place </w:t>
      </w:r>
      <w:r w:rsidR="00DA20AC">
        <w:t xml:space="preserve">and would stress the fact </w:t>
      </w:r>
      <w:r>
        <w:t>firms</w:t>
      </w:r>
      <w:r w:rsidR="00DA20AC">
        <w:t xml:space="preserve"> will, for a number of scenarios, be dependent on the venue being able to transmit this info</w:t>
      </w:r>
      <w:r w:rsidR="005773C4">
        <w:t>rmation.  As more trading moves on-venue, there is a risk that firms have to manage a wider range of protocol formats and fields, which can in turn vary frequently over time; in the case of non-EU firms, there is no guarantee that the venues will be able or willing to transmit the required information.  In this regard, we support ISDA’s comments that firms should be free to accept information on waivers from venues on a good faith basis.</w:t>
      </w:r>
      <w:r w:rsidR="002928A5">
        <w:t xml:space="preserve">  We also believe that inclusion of this data should not be mandatory where non-EU venues do not provide it.</w:t>
      </w:r>
    </w:p>
    <w:permEnd w:id="172101155"/>
    <w:p w:rsidR="00577C33" w:rsidRDefault="00577C33" w:rsidP="00EC2C93">
      <w:pPr>
        <w:keepNext/>
      </w:pPr>
      <w:r>
        <w:t>&lt;ESMA_QUESTION_CP_MIFID_220&gt;</w:t>
      </w:r>
    </w:p>
    <w:p w:rsidR="00577C33" w:rsidRDefault="00577C33" w:rsidP="0006528D">
      <w:pPr>
        <w:pStyle w:val="CPQuestions"/>
      </w:pPr>
      <w:r>
        <w:t>Do you agree with ESMA’s approach for deciding whether financial instruments based on baskets or indices are reportable?</w:t>
      </w:r>
    </w:p>
    <w:p w:rsidR="00577C33" w:rsidRDefault="00577C33" w:rsidP="00EC2C93">
      <w:pPr>
        <w:keepNext/>
      </w:pPr>
      <w:r>
        <w:t>&lt;ESMA_QUESTION_CP_MIFID_221&gt;</w:t>
      </w:r>
    </w:p>
    <w:p w:rsidR="008A7DE9" w:rsidRDefault="008A7DE9" w:rsidP="00EC2C93">
      <w:pPr>
        <w:keepNext/>
      </w:pPr>
      <w:permStart w:id="674769416" w:edGrp="everyone"/>
      <w:r>
        <w:t>We support ISDA’s response on to the Consultation on this issue.  The representation of transactions with baskets or indices as the underlying requires further consideration to ensure consistent implementation and avoid the risk of massive over-reporting.</w:t>
      </w:r>
    </w:p>
    <w:permEnd w:id="674769416"/>
    <w:p w:rsidR="00577C33" w:rsidRDefault="00577C33" w:rsidP="00EC2C93">
      <w:pPr>
        <w:keepNext/>
      </w:pPr>
      <w:r>
        <w:t>&lt;ESMA_QUESTION_CP_MIFID_221&gt;</w:t>
      </w:r>
    </w:p>
    <w:p w:rsidR="00577C33" w:rsidRDefault="00577C33" w:rsidP="0006528D">
      <w:pPr>
        <w:pStyle w:val="CPQuestions"/>
      </w:pPr>
      <w:r>
        <w:t>Do you agree with the proposed standards for identifying these instruments in the transaction reports?</w:t>
      </w:r>
    </w:p>
    <w:p w:rsidR="00577C33" w:rsidRDefault="00577C33" w:rsidP="00EC2C93">
      <w:pPr>
        <w:keepNext/>
      </w:pPr>
      <w:r>
        <w:lastRenderedPageBreak/>
        <w:t>&lt;ESMA_QUESTION_CP_MIFID_222&gt;</w:t>
      </w:r>
    </w:p>
    <w:p w:rsidR="00577C33" w:rsidRDefault="008A7DE9" w:rsidP="008A7DE9">
      <w:pPr>
        <w:keepNext/>
      </w:pPr>
      <w:permStart w:id="1918440678" w:edGrp="everyone"/>
      <w:r>
        <w:t xml:space="preserve">Again. </w:t>
      </w:r>
      <w:proofErr w:type="gramStart"/>
      <w:r>
        <w:t>w</w:t>
      </w:r>
      <w:r w:rsidR="00DA20AC">
        <w:t>e</w:t>
      </w:r>
      <w:proofErr w:type="gramEnd"/>
      <w:r w:rsidR="00DA20AC">
        <w:t xml:space="preserve"> </w:t>
      </w:r>
      <w:r>
        <w:t xml:space="preserve">support </w:t>
      </w:r>
      <w:r w:rsidR="00DA20AC">
        <w:t xml:space="preserve">ISDA’s </w:t>
      </w:r>
      <w:r>
        <w:t>response</w:t>
      </w:r>
      <w:r w:rsidR="00DA20AC">
        <w:t xml:space="preserve"> on </w:t>
      </w:r>
      <w:r>
        <w:t>to the Consultation on this issue, in order to ensure consistent implementation and avoid the risk of massive over-reporting</w:t>
      </w:r>
      <w:r w:rsidR="00DA20AC">
        <w:t>.</w:t>
      </w:r>
    </w:p>
    <w:permEnd w:id="1918440678"/>
    <w:p w:rsidR="00577C33" w:rsidRDefault="00577C33" w:rsidP="00EC2C93">
      <w:pPr>
        <w:keepNext/>
      </w:pPr>
      <w:r>
        <w:t>&lt;ESMA_QUESTION_CP_MIFID_222&gt;</w:t>
      </w:r>
    </w:p>
    <w:p w:rsidR="00577C33" w:rsidRDefault="00577C33" w:rsidP="0006528D">
      <w:pPr>
        <w:pStyle w:val="CPQuestions"/>
      </w:pPr>
      <w:r>
        <w:t>Do you foresee any difficulties applying the criteria to determine whether a branch is responsible for the specified activity? If so, do you have any alternative proposals?</w:t>
      </w:r>
    </w:p>
    <w:p w:rsidR="00577C33" w:rsidRDefault="00577C33" w:rsidP="00EC2C93">
      <w:pPr>
        <w:keepNext/>
      </w:pPr>
      <w:r>
        <w:t>&lt;ESMA_QUESTION_CP_MIFID_223&gt;</w:t>
      </w:r>
    </w:p>
    <w:p w:rsidR="00DA20AC" w:rsidRDefault="00DA20AC" w:rsidP="00DA20AC">
      <w:pPr>
        <w:keepNext/>
      </w:pPr>
      <w:permStart w:id="718215350" w:edGrp="everyone"/>
      <w:r>
        <w:t>In order to achieve clarity as to the population of the fields relating to the branc</w:t>
      </w:r>
      <w:r w:rsidR="008B2E8A">
        <w:t xml:space="preserve">hes involved in the transaction, </w:t>
      </w:r>
      <w:r w:rsidR="008A7DE9">
        <w:t>we would second the BBA’s comments</w:t>
      </w:r>
      <w:r>
        <w:t xml:space="preserve"> that it would be useful to define more precisely the scenarios and to set out the relationships between branches to ensure that this fi</w:t>
      </w:r>
      <w:r w:rsidR="008A7DE9">
        <w:t xml:space="preserve">eld is populated consistently. </w:t>
      </w:r>
    </w:p>
    <w:p w:rsidR="008A7DE9" w:rsidRDefault="008A7DE9" w:rsidP="00DA20AC">
      <w:pPr>
        <w:keepNext/>
      </w:pPr>
    </w:p>
    <w:p w:rsidR="00DA20AC" w:rsidRDefault="00DA20AC" w:rsidP="00DA20AC">
      <w:pPr>
        <w:keepNext/>
      </w:pPr>
      <w:r>
        <w:t xml:space="preserve">In addition, although we support ESMA’s proposal for investment firm to report all their transactions to their home component authority, ESMA </w:t>
      </w:r>
      <w:r w:rsidR="008A7DE9">
        <w:t>should consider further</w:t>
      </w:r>
      <w:r>
        <w:t xml:space="preserve"> the case of EEA branches of non-EEA firm</w:t>
      </w:r>
      <w:r w:rsidR="008A7DE9">
        <w:t>s</w:t>
      </w:r>
      <w:r>
        <w:t>, where the competent authority of the home office will be based outside the EU.  In this case, firms would suggest for EEA branches of non-EEA firm to report to the competent authority of their location (i.e. the host competent authority</w:t>
      </w:r>
      <w:r w:rsidR="008A7DE9">
        <w:t xml:space="preserve"> </w:t>
      </w:r>
      <w:proofErr w:type="spellStart"/>
      <w:r w:rsidR="008A7DE9">
        <w:t>im</w:t>
      </w:r>
      <w:proofErr w:type="spellEnd"/>
      <w:r w:rsidR="008A7DE9">
        <w:t xml:space="preserve"> the EEA</w:t>
      </w:r>
      <w:r>
        <w:t>). We would therefore suggest the draft RTS 32 Article 13 (5) to include the following:</w:t>
      </w:r>
    </w:p>
    <w:p w:rsidR="00DA20AC" w:rsidRDefault="00DA20AC" w:rsidP="00DA20AC">
      <w:pPr>
        <w:keepNext/>
      </w:pPr>
    </w:p>
    <w:p w:rsidR="00577C33" w:rsidRDefault="00DA20AC" w:rsidP="00DA20AC">
      <w:pPr>
        <w:keepNext/>
      </w:pPr>
      <w:r>
        <w:t>‘</w:t>
      </w:r>
      <w:r w:rsidRPr="008A7DE9">
        <w:rPr>
          <w:i/>
        </w:rPr>
        <w:t>All transaction reports  for transactions executed in whole or in part by the investment firm, including through its branches, shall be sent to the home competent authority of the investment firm. Where the transaction is executed by an a EEA branch of a non-EEA investment firm, reports must be sent to the host competent authority of the investment firm based in the Union</w:t>
      </w:r>
      <w:r>
        <w:t>.’</w:t>
      </w:r>
    </w:p>
    <w:permEnd w:id="718215350"/>
    <w:p w:rsidR="00577C33" w:rsidRDefault="00577C33" w:rsidP="00EC2C93">
      <w:pPr>
        <w:keepNext/>
      </w:pPr>
      <w:r>
        <w:t>&lt;ESMA_QUESTION_CP_MIFID_223&gt;</w:t>
      </w:r>
    </w:p>
    <w:p w:rsidR="00577C33" w:rsidRDefault="00577C33" w:rsidP="0006528D">
      <w:pPr>
        <w:pStyle w:val="CPQuestions"/>
      </w:pPr>
      <w:r>
        <w:t>Do you anticipate any significant difficulties related to the implementation of LEI validation?</w:t>
      </w:r>
    </w:p>
    <w:p w:rsidR="00577C33" w:rsidRDefault="00577C33" w:rsidP="00EC2C93">
      <w:pPr>
        <w:keepNext/>
      </w:pPr>
      <w:r>
        <w:t>&lt;ESMA_QUESTION_CP_MIFID_224&gt;</w:t>
      </w:r>
    </w:p>
    <w:p w:rsidR="00DA20AC" w:rsidRDefault="00DA20AC" w:rsidP="00DA20AC">
      <w:pPr>
        <w:keepNext/>
      </w:pPr>
      <w:permStart w:id="1071870781" w:edGrp="everyone"/>
      <w:r>
        <w:t>We do have a concern with LEI being required “</w:t>
      </w:r>
      <w:r w:rsidRPr="00927520">
        <w:rPr>
          <w:i/>
        </w:rPr>
        <w:t>prior to entering into the transaction</w:t>
      </w:r>
      <w:r>
        <w:t xml:space="preserve">”. We understand and encourage LEI </w:t>
      </w:r>
      <w:r w:rsidR="008B2E8A">
        <w:t xml:space="preserve">as the standardised, global identifier for legal entities </w:t>
      </w:r>
      <w:r>
        <w:t>and that all parties entering into derivatives or securities</w:t>
      </w:r>
      <w:r w:rsidR="008B2E8A">
        <w:t xml:space="preserve"> transactions will need an LEI; however, </w:t>
      </w:r>
      <w:r>
        <w:t>we have a concern with the Jan 2017 deadline as LEI</w:t>
      </w:r>
      <w:r w:rsidR="008B2E8A">
        <w:t>s</w:t>
      </w:r>
      <w:r>
        <w:t xml:space="preserve"> might not yet be fully rolled out by then and this could put </w:t>
      </w:r>
      <w:r w:rsidR="008B2E8A">
        <w:t>firms in a position where it will be difficult to comply with the RTS</w:t>
      </w:r>
      <w:r>
        <w:t xml:space="preserve"> when facing a non EEA counterparty in a jurisdiction where LEI is not yet </w:t>
      </w:r>
      <w:r w:rsidR="008B2E8A">
        <w:t>available or else not mandatory.  As an EU firm, w</w:t>
      </w:r>
      <w:r>
        <w:t xml:space="preserve">e would need this party to acquire LEI in order to allow us to </w:t>
      </w:r>
      <w:r w:rsidR="008B2E8A">
        <w:t>enter into t</w:t>
      </w:r>
      <w:r>
        <w:t xml:space="preserve">he transaction while another </w:t>
      </w:r>
      <w:r w:rsidR="008B2E8A">
        <w:t>f</w:t>
      </w:r>
      <w:r>
        <w:t xml:space="preserve">irm that is not </w:t>
      </w:r>
      <w:r w:rsidR="008B2E8A">
        <w:t xml:space="preserve">subject to </w:t>
      </w:r>
      <w:r>
        <w:t>MIFID would not impose this</w:t>
      </w:r>
      <w:r w:rsidR="008B2E8A">
        <w:t xml:space="preserve"> requirement</w:t>
      </w:r>
      <w:r>
        <w:t>. We would welcome a phase-in period</w:t>
      </w:r>
      <w:r w:rsidR="008B2E8A">
        <w:t xml:space="preserve"> where alternative identifiers such as BIC) would be allowed, e.g. </w:t>
      </w:r>
      <w:r>
        <w:t xml:space="preserve">during the first year </w:t>
      </w:r>
      <w:r w:rsidR="008B2E8A">
        <w:t>after implementation (January 2017 – January 2018).</w:t>
      </w:r>
    </w:p>
    <w:p w:rsidR="008B2E8A" w:rsidRDefault="008B2E8A" w:rsidP="00DA20AC">
      <w:pPr>
        <w:keepNext/>
      </w:pPr>
    </w:p>
    <w:p w:rsidR="00577C33" w:rsidRDefault="008B2E8A" w:rsidP="00DA20AC">
      <w:pPr>
        <w:keepNext/>
      </w:pPr>
      <w:r>
        <w:t xml:space="preserve">In addition to this, </w:t>
      </w:r>
      <w:r w:rsidR="00DA20AC">
        <w:t>we would urge ESMA to consult with ROC and LOU and review the pricing for the mainten</w:t>
      </w:r>
      <w:r>
        <w:t>ance of the LEI for NFC for non-financials. T</w:t>
      </w:r>
      <w:r w:rsidR="00DA20AC">
        <w:t>he yearly cost to maintain the LEI in a valid status can be high if taking into consideration the low number of trades they have, and might lead to large number of LEI to go into “lapsed” status.</w:t>
      </w:r>
      <w:r>
        <w:t xml:space="preserve"> The cost of maintaining </w:t>
      </w:r>
      <w:proofErr w:type="gramStart"/>
      <w:r>
        <w:t>an</w:t>
      </w:r>
      <w:r w:rsidR="00927520">
        <w:t xml:space="preserve"> </w:t>
      </w:r>
      <w:r>
        <w:lastRenderedPageBreak/>
        <w:t>LEI</w:t>
      </w:r>
      <w:proofErr w:type="gramEnd"/>
      <w:r>
        <w:t xml:space="preserve"> for NFCs should be at a level where it does not discourage NFCs from maintaining a code.</w:t>
      </w:r>
    </w:p>
    <w:permEnd w:id="1071870781"/>
    <w:p w:rsidR="00577C33" w:rsidRDefault="00577C33" w:rsidP="00EC2C93">
      <w:pPr>
        <w:keepNext/>
      </w:pPr>
      <w:r>
        <w:t>&lt;ESMA_QUESTION_CP_MIFID_224&gt;</w:t>
      </w:r>
    </w:p>
    <w:p w:rsidR="00577C33" w:rsidRDefault="00577C33" w:rsidP="0006528D">
      <w:pPr>
        <w:pStyle w:val="CPQuestions"/>
      </w:pPr>
      <w:r>
        <w:t>Do you foresee any difficulties with the proposed requirements? Please elaborate.</w:t>
      </w:r>
    </w:p>
    <w:p w:rsidR="00577C33" w:rsidRDefault="00577C33" w:rsidP="00EC2C93">
      <w:pPr>
        <w:keepNext/>
      </w:pPr>
      <w:r>
        <w:t>&lt;ESMA_QUESTION_CP_MIFID_225&gt;</w:t>
      </w:r>
    </w:p>
    <w:p w:rsidR="00577C33" w:rsidRDefault="00DA20AC" w:rsidP="00EC2C93">
      <w:pPr>
        <w:keepNext/>
      </w:pPr>
      <w:permStart w:id="1322194740" w:edGrp="everyone"/>
      <w:r w:rsidRPr="00DA20AC">
        <w:t>In the absence of a golden source of reportable products, we wish to reiterate that</w:t>
      </w:r>
      <w:r w:rsidR="008B2E8A">
        <w:t>,</w:t>
      </w:r>
      <w:r w:rsidRPr="00DA20AC">
        <w:t xml:space="preserve"> although best efforts will be made not to over-report, we disagree that over-reporting should be explicitly precluded in the RTS. When in doubt, we consider it more appropriate for the pursuit of the objectives of the L1 text to over-report than to under-report. Firms should not be penalised (required to back report) for over-reporting as long as they make best efforts not to over-report and the information they </w:t>
      </w:r>
      <w:r w:rsidR="008B2E8A">
        <w:t>send is complete and accurate.</w:t>
      </w:r>
    </w:p>
    <w:permEnd w:id="1322194740"/>
    <w:p w:rsidR="00577C33" w:rsidRDefault="00577C33" w:rsidP="00EC2C93">
      <w:pPr>
        <w:keepNext/>
      </w:pPr>
      <w:r>
        <w:t>&lt;ESMA_QUESTION_CP_MIFID_225&gt;</w:t>
      </w:r>
    </w:p>
    <w:p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rsidR="00577C33" w:rsidRDefault="00577C33" w:rsidP="00EC2C93">
      <w:pPr>
        <w:keepNext/>
      </w:pPr>
      <w:r>
        <w:t>&lt;ESMA_QUESTION_CP_MIFID_226&gt;</w:t>
      </w:r>
    </w:p>
    <w:p w:rsidR="00577C33" w:rsidRDefault="00577C33" w:rsidP="00EC2C93">
      <w:pPr>
        <w:keepNext/>
      </w:pPr>
      <w:permStart w:id="652021234" w:edGrp="everyone"/>
      <w:r>
        <w:t>TYPE YOUR TEXT HERE</w:t>
      </w:r>
    </w:p>
    <w:permEnd w:id="652021234"/>
    <w:p w:rsidR="00577C33" w:rsidRDefault="00577C33" w:rsidP="00EC2C93">
      <w:pPr>
        <w:keepNext/>
      </w:pPr>
      <w:r>
        <w:t>&lt;ESMA_QUESTION_CP_MIFID_226&gt;</w:t>
      </w:r>
    </w:p>
    <w:p w:rsidR="00577C33" w:rsidRDefault="00577C33" w:rsidP="0006528D">
      <w:pPr>
        <w:pStyle w:val="CPQuestions"/>
      </w:pPr>
      <w:r>
        <w:t xml:space="preserve">Do you agree with the proposed approach to flag liquidity provision activity? </w:t>
      </w:r>
    </w:p>
    <w:p w:rsidR="00577C33" w:rsidRDefault="00577C33" w:rsidP="00EC2C93">
      <w:pPr>
        <w:keepNext/>
      </w:pPr>
      <w:r>
        <w:t>&lt;ESMA_QUESTION_CP_MIFID_227&gt;</w:t>
      </w:r>
    </w:p>
    <w:p w:rsidR="00577C33" w:rsidRDefault="00577C33" w:rsidP="00EC2C93">
      <w:pPr>
        <w:keepNext/>
      </w:pPr>
      <w:permStart w:id="1541935880" w:edGrp="everyone"/>
      <w:r>
        <w:t>TYPE YOUR TEXT HERE</w:t>
      </w:r>
    </w:p>
    <w:permEnd w:id="1541935880"/>
    <w:p w:rsidR="00577C33" w:rsidRDefault="00577C33" w:rsidP="00EC2C93">
      <w:pPr>
        <w:keepNext/>
      </w:pPr>
      <w:r>
        <w:t>&lt;ESMA_QUESTION_CP_MIFID_227&gt;</w:t>
      </w:r>
    </w:p>
    <w:p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rsidR="00577C33" w:rsidRDefault="00577C33" w:rsidP="00EC2C93">
      <w:pPr>
        <w:keepNext/>
      </w:pPr>
      <w:r>
        <w:t>&lt;ESMA_QUESTION_CP_MIFID_228&gt;</w:t>
      </w:r>
    </w:p>
    <w:p w:rsidR="00577C33" w:rsidRDefault="00577C33" w:rsidP="00EC2C93">
      <w:pPr>
        <w:keepNext/>
      </w:pPr>
      <w:permStart w:id="229907847" w:edGrp="everyone"/>
      <w:r>
        <w:t>TYPE YOUR TEXT HERE</w:t>
      </w:r>
    </w:p>
    <w:permEnd w:id="229907847"/>
    <w:p w:rsidR="00577C33" w:rsidRDefault="00577C33" w:rsidP="00EC2C93">
      <w:pPr>
        <w:keepNext/>
      </w:pPr>
      <w:r>
        <w:t>&lt;ESMA_QUESTION_CP_MIFID_228&gt;</w:t>
      </w:r>
    </w:p>
    <w:p w:rsidR="00577C33" w:rsidRDefault="00577C33" w:rsidP="0006528D">
      <w:pPr>
        <w:pStyle w:val="CPQuestions"/>
      </w:pPr>
      <w:r>
        <w:t xml:space="preserve">Is the approach taken, particularly in relation to maintaining prices of implied orders, in line with industry practice? Please describe any differences? </w:t>
      </w:r>
    </w:p>
    <w:p w:rsidR="00577C33" w:rsidRDefault="00577C33" w:rsidP="00EC2C93">
      <w:pPr>
        <w:keepNext/>
      </w:pPr>
      <w:r>
        <w:t>&lt;ESMA_QUESTION_CP_MIFID_229&gt;</w:t>
      </w:r>
    </w:p>
    <w:p w:rsidR="00577C33" w:rsidRDefault="00577C33" w:rsidP="00EC2C93">
      <w:pPr>
        <w:keepNext/>
      </w:pPr>
      <w:permStart w:id="884435906" w:edGrp="everyone"/>
      <w:r>
        <w:t>TYPE YOUR TEXT HERE</w:t>
      </w:r>
    </w:p>
    <w:permEnd w:id="884435906"/>
    <w:p w:rsidR="00577C33" w:rsidRDefault="00577C33" w:rsidP="00EC2C93">
      <w:pPr>
        <w:keepNext/>
      </w:pPr>
      <w:r>
        <w:t>&lt;ESMA_QUESTION_CP_MIFID_229&gt;</w:t>
      </w:r>
    </w:p>
    <w:p w:rsidR="00577C33" w:rsidRDefault="00577C33" w:rsidP="0006528D">
      <w:pPr>
        <w:pStyle w:val="CPQuestions"/>
      </w:pPr>
      <w:r>
        <w:t>Do you agree on the proposed content and format for records of orders to be maintained proposed in this Consultation Paper? Please elaborate.</w:t>
      </w:r>
    </w:p>
    <w:p w:rsidR="00577C33" w:rsidRDefault="00577C33" w:rsidP="00EC2C93">
      <w:pPr>
        <w:keepNext/>
      </w:pPr>
      <w:r>
        <w:t>&lt;ESMA_QUESTION_CP_MIFID_230&gt;</w:t>
      </w:r>
    </w:p>
    <w:p w:rsidR="00577C33" w:rsidRDefault="00577C33" w:rsidP="00EC2C93">
      <w:pPr>
        <w:keepNext/>
      </w:pPr>
      <w:permStart w:id="1014631509" w:edGrp="everyone"/>
      <w:r>
        <w:t>TYPE YOUR TEXT HERE</w:t>
      </w:r>
    </w:p>
    <w:permEnd w:id="1014631509"/>
    <w:p w:rsidR="00577C33" w:rsidRDefault="00577C33" w:rsidP="00EC2C93">
      <w:pPr>
        <w:keepNext/>
      </w:pPr>
      <w:r>
        <w:t>&lt;ESMA_QUESTION_CP_MIFID_230&gt;</w:t>
      </w:r>
    </w:p>
    <w:p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rsidR="00577C33" w:rsidRDefault="00577C33" w:rsidP="00EC2C93">
      <w:pPr>
        <w:keepNext/>
      </w:pPr>
      <w:r>
        <w:lastRenderedPageBreak/>
        <w:t>&lt;ESMA_QUESTION_CP_MIFID_231&gt;</w:t>
      </w:r>
    </w:p>
    <w:p w:rsidR="00577C33" w:rsidRDefault="00577C33" w:rsidP="00EC2C93">
      <w:pPr>
        <w:keepNext/>
      </w:pPr>
      <w:permStart w:id="587683706" w:edGrp="everyone"/>
      <w:r>
        <w:t>TYPE YOUR TEXT HERE</w:t>
      </w:r>
    </w:p>
    <w:permEnd w:id="587683706"/>
    <w:p w:rsidR="00577C33" w:rsidRDefault="00577C33" w:rsidP="00EC2C93">
      <w:pPr>
        <w:keepNext/>
      </w:pPr>
      <w:r>
        <w:t>&lt;ESMA_QUESTION_CP_MIFID_231&gt;</w:t>
      </w:r>
    </w:p>
    <w:p w:rsidR="00577C33" w:rsidRDefault="00577C33" w:rsidP="0006528D">
      <w:pPr>
        <w:pStyle w:val="CPQuestions"/>
      </w:pPr>
      <w:r>
        <w:t>Do you agree with the proposed record-keeping period of five years?</w:t>
      </w:r>
    </w:p>
    <w:p w:rsidR="00577C33" w:rsidRDefault="00577C33" w:rsidP="00EC2C93">
      <w:pPr>
        <w:keepNext/>
      </w:pPr>
      <w:r>
        <w:t>&lt;ESMA_QUESTION_CP_MIFID_232&gt;</w:t>
      </w:r>
    </w:p>
    <w:p w:rsidR="00577C33" w:rsidRDefault="00577C33" w:rsidP="00EC2C93">
      <w:pPr>
        <w:keepNext/>
      </w:pPr>
      <w:permStart w:id="2087059935" w:edGrp="everyone"/>
      <w:r>
        <w:t>TYPE YOUR TEXT HERE</w:t>
      </w:r>
    </w:p>
    <w:permEnd w:id="2087059935"/>
    <w:p w:rsidR="00577C33" w:rsidRDefault="00577C33" w:rsidP="00EC2C93">
      <w:pPr>
        <w:keepNext/>
      </w:pPr>
      <w:r>
        <w:t>&lt;ESMA_QUESTION_CP_MIFID_232&gt;</w:t>
      </w:r>
    </w:p>
    <w:p w:rsidR="00577C33" w:rsidRDefault="00577C33" w:rsidP="0006528D">
      <w:pPr>
        <w:pStyle w:val="CPQuestions"/>
      </w:pPr>
      <w:r>
        <w:t>Do you agree with the proposed criteria for calibrating the level of accuracy required for the purpose of clock synchronisation? Please elaborate.</w:t>
      </w:r>
    </w:p>
    <w:p w:rsidR="00577C33" w:rsidRDefault="00577C33" w:rsidP="00EC2C93">
      <w:pPr>
        <w:keepNext/>
      </w:pPr>
      <w:r>
        <w:t>&lt;ESMA_QUESTION_CP_MIFID_233&gt;</w:t>
      </w:r>
    </w:p>
    <w:p w:rsidR="00577C33" w:rsidRDefault="00577C33" w:rsidP="00EC2C93">
      <w:pPr>
        <w:keepNext/>
      </w:pPr>
      <w:permStart w:id="1128344062" w:edGrp="everyone"/>
      <w:r>
        <w:t>TYPE YOUR TEXT HERE</w:t>
      </w:r>
    </w:p>
    <w:permEnd w:id="1128344062"/>
    <w:p w:rsidR="00577C33" w:rsidRDefault="00577C33" w:rsidP="00EC2C93">
      <w:pPr>
        <w:keepNext/>
      </w:pPr>
      <w:r>
        <w:t>&lt;ESMA_QUESTION_CP_MIFID_233&gt;</w:t>
      </w:r>
    </w:p>
    <w:p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rsidR="00577C33" w:rsidRDefault="00577C33" w:rsidP="00EC2C93">
      <w:pPr>
        <w:keepNext/>
      </w:pPr>
      <w:r>
        <w:t>&lt;ESMA_QUESTION_CP_MIFID_234&gt;</w:t>
      </w:r>
    </w:p>
    <w:p w:rsidR="00577C33" w:rsidRDefault="00577C33" w:rsidP="00EC2C93">
      <w:pPr>
        <w:keepNext/>
      </w:pPr>
      <w:permStart w:id="1924291395" w:edGrp="everyone"/>
      <w:r>
        <w:t>TYPE YOUR TEXT HERE</w:t>
      </w:r>
    </w:p>
    <w:permEnd w:id="1924291395"/>
    <w:p w:rsidR="00577C33" w:rsidRDefault="00577C33" w:rsidP="00EC2C93">
      <w:pPr>
        <w:keepNext/>
      </w:pPr>
      <w:r>
        <w:t>&lt;ESMA_QUESTION_CP_MIFID_234&gt;</w:t>
      </w:r>
    </w:p>
    <w:p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rsidR="00577C33" w:rsidRDefault="00577C33" w:rsidP="00EC2C93">
      <w:pPr>
        <w:keepNext/>
      </w:pPr>
      <w:r>
        <w:t>&lt;ESMA_QUESTION_CP_MIFID_235&gt;</w:t>
      </w:r>
    </w:p>
    <w:p w:rsidR="00577C33" w:rsidRDefault="00577C33" w:rsidP="00EC2C93">
      <w:pPr>
        <w:keepNext/>
      </w:pPr>
      <w:permStart w:id="2062113777" w:edGrp="everyone"/>
      <w:r>
        <w:t>TYPE YOUR TEXT HERE</w:t>
      </w:r>
    </w:p>
    <w:permEnd w:id="2062113777"/>
    <w:p w:rsidR="00577C33" w:rsidRDefault="00577C33" w:rsidP="00EC2C93">
      <w:pPr>
        <w:keepNext/>
      </w:pPr>
      <w:r>
        <w:t>&lt;ESMA_QUESTION_CP_MIFID_235&gt;</w:t>
      </w:r>
    </w:p>
    <w:p w:rsidR="00577C33" w:rsidRDefault="00577C33" w:rsidP="0006528D">
      <w:pPr>
        <w:pStyle w:val="CPQuestions"/>
      </w:pPr>
      <w:r>
        <w:t>Do you agree with ESMA‘s proposal to submit a single instrument reference data full file once per day? Please explain.</w:t>
      </w:r>
    </w:p>
    <w:p w:rsidR="00577C33" w:rsidRDefault="00577C33" w:rsidP="00EC2C93">
      <w:pPr>
        <w:keepNext/>
      </w:pPr>
      <w:r>
        <w:t>&lt;ESMA_QUESTION_CP_MIFID_236&gt;</w:t>
      </w:r>
    </w:p>
    <w:p w:rsidR="00577C33" w:rsidRDefault="00577C33" w:rsidP="00EC2C93">
      <w:pPr>
        <w:keepNext/>
      </w:pPr>
      <w:permStart w:id="791872659" w:edGrp="everyone"/>
      <w:r>
        <w:t>TYPE YOUR TEXT HERE</w:t>
      </w:r>
    </w:p>
    <w:permEnd w:id="791872659"/>
    <w:p w:rsidR="00577C33" w:rsidRDefault="00577C33" w:rsidP="00EC2C93">
      <w:pPr>
        <w:keepNext/>
      </w:pPr>
      <w:r>
        <w:t>&lt;ESMA_QUESTION_CP_MIFID_236&gt;</w:t>
      </w:r>
    </w:p>
    <w:p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rsidR="00577C33" w:rsidRDefault="00577C33" w:rsidP="00EC2C93">
      <w:pPr>
        <w:keepNext/>
      </w:pPr>
      <w:r>
        <w:t>&lt;ESMA_QUESTION_CP_MIFID_237&gt;</w:t>
      </w:r>
    </w:p>
    <w:p w:rsidR="00577C33" w:rsidRDefault="00577C33" w:rsidP="00EC2C93">
      <w:pPr>
        <w:keepNext/>
      </w:pPr>
      <w:permStart w:id="1164410689" w:edGrp="everyone"/>
      <w:r>
        <w:t>TYPE YOUR TEXT HERE</w:t>
      </w:r>
    </w:p>
    <w:permEnd w:id="1164410689"/>
    <w:p w:rsidR="00577C33" w:rsidRDefault="00577C33" w:rsidP="00EC2C93">
      <w:pPr>
        <w:keepNext/>
      </w:pPr>
      <w:r>
        <w:t>&lt;ESMA_QUESTION_CP_MIFID_237&gt;</w:t>
      </w:r>
    </w:p>
    <w:p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rsidR="00577C33" w:rsidRDefault="00577C33" w:rsidP="00EC2C93">
      <w:pPr>
        <w:keepNext/>
      </w:pPr>
      <w:r>
        <w:lastRenderedPageBreak/>
        <w:t>&lt;ESMA_QUESTION_CP_MIFID_238&gt;</w:t>
      </w:r>
    </w:p>
    <w:p w:rsidR="00577C33" w:rsidRDefault="00577C33" w:rsidP="00EC2C93">
      <w:pPr>
        <w:keepNext/>
      </w:pPr>
      <w:permStart w:id="918702579" w:edGrp="everyone"/>
      <w:r>
        <w:t>TYPE YOUR TEXT HERE</w:t>
      </w:r>
    </w:p>
    <w:permEnd w:id="918702579"/>
    <w:p w:rsidR="00577C33" w:rsidRDefault="00577C33" w:rsidP="00EC2C93">
      <w:pPr>
        <w:keepNext/>
      </w:pPr>
      <w:r>
        <w:t>&lt;ESMA_QUESTION_CP_MIFID_238&gt;</w:t>
      </w:r>
    </w:p>
    <w:p w:rsidR="00577C33" w:rsidRDefault="00577C33" w:rsidP="00EC2C93">
      <w:pPr>
        <w:keepNext/>
      </w:pPr>
      <w:r>
        <w:br w:type="page"/>
      </w:r>
    </w:p>
    <w:p w:rsidR="00577C33" w:rsidRDefault="00577C33" w:rsidP="00577C33">
      <w:pPr>
        <w:pStyle w:val="CPTitle1"/>
        <w:numPr>
          <w:ilvl w:val="0"/>
          <w:numId w:val="24"/>
        </w:numPr>
        <w:spacing w:after="250"/>
      </w:pPr>
      <w:bookmarkStart w:id="24" w:name="_Toc406692615"/>
      <w:bookmarkStart w:id="25" w:name="_Toc406692458"/>
      <w:bookmarkStart w:id="26" w:name="_Toc406691848"/>
      <w:r>
        <w:lastRenderedPageBreak/>
        <w:t>Post-trading issues</w:t>
      </w:r>
      <w:bookmarkEnd w:id="24"/>
      <w:bookmarkEnd w:id="25"/>
      <w:bookmarkEnd w:id="26"/>
    </w:p>
    <w:p w:rsidR="00577C33" w:rsidRDefault="00577C33" w:rsidP="00EC2C93">
      <w:pPr>
        <w:keepNext/>
      </w:pPr>
    </w:p>
    <w:p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rsidR="00577C33" w:rsidRDefault="00577C33" w:rsidP="00EC2C93">
      <w:pPr>
        <w:keepNext/>
      </w:pPr>
      <w:r>
        <w:t>&lt;ESMA_QUESTION_CP_MIFID_239&gt;</w:t>
      </w:r>
    </w:p>
    <w:p w:rsidR="00C84B2B" w:rsidRDefault="00C84B2B" w:rsidP="00C84B2B">
      <w:pPr>
        <w:keepNext/>
      </w:pPr>
      <w:permStart w:id="1574922272" w:edGrp="everyone"/>
      <w:r>
        <w:t>In line with the policy objectives of Article 29 of MiFIR, we agree with the principle of trading venues seeking to ensure a high level of certainty (where possible prior to trade execution) that trades executed over their systems will be accepted for clearing.  However, we believe that amendments are necessary to Article 3(1) and 3(2) of the draft RTS to reflect the fact that there will be cases in which the pre-trade check cannot be definitive.  In particular:</w:t>
      </w:r>
    </w:p>
    <w:p w:rsidR="00C84B2B" w:rsidRDefault="00C84B2B" w:rsidP="00005825">
      <w:pPr>
        <w:pStyle w:val="ListParagraph"/>
        <w:numPr>
          <w:ilvl w:val="0"/>
          <w:numId w:val="32"/>
        </w:numPr>
      </w:pPr>
      <w:proofErr w:type="gramStart"/>
      <w:r>
        <w:t>in</w:t>
      </w:r>
      <w:proofErr w:type="gramEnd"/>
      <w:r>
        <w:t xml:space="preserve"> the case of ETDs, clients will in practice agree a single credit limit with their clearing member, notwithstanding the fact that they may be a trading member at multiple trading venues.  It may therefore not be possible for venues to have a definitive view on whether the clearing of any given transaction could lead to a client breaching limits with their clearing member. With this in mind, the client credit check by the venue may not be able to have a definitive outcome and therefore the clearing member will need to retain the facility to reject the trade;</w:t>
      </w:r>
    </w:p>
    <w:p w:rsidR="00C84B2B" w:rsidRDefault="00C84B2B" w:rsidP="00005825">
      <w:pPr>
        <w:pStyle w:val="ListParagraph"/>
        <w:numPr>
          <w:ilvl w:val="0"/>
          <w:numId w:val="32"/>
        </w:numPr>
      </w:pPr>
      <w:r>
        <w:t>in the case of “give-ins”, where the client trading firm may execute a trade on behalf of a third party, the credit check for that third party will in practice only be conducted after the trade has been taken up at the level of the CCP, after the transaction has been concluded;</w:t>
      </w:r>
    </w:p>
    <w:p w:rsidR="00C84B2B" w:rsidRDefault="00C84B2B" w:rsidP="00005825">
      <w:pPr>
        <w:pStyle w:val="ListParagraph"/>
        <w:numPr>
          <w:ilvl w:val="0"/>
          <w:numId w:val="32"/>
        </w:numPr>
      </w:pPr>
      <w:proofErr w:type="gramStart"/>
      <w:r>
        <w:t>in</w:t>
      </w:r>
      <w:proofErr w:type="gramEnd"/>
      <w:r>
        <w:t xml:space="preserve"> the case of both ETDs and OTC cleared derivatives, clients may use multiple different clearers and different CCPs, in accordance with the principle of open access enshrined in MiFIR.  This introduces another element of variability which needs to be taken into account when conducting pre-trade checks.</w:t>
      </w:r>
    </w:p>
    <w:p w:rsidR="00C84B2B" w:rsidRDefault="00C84B2B" w:rsidP="00C84B2B">
      <w:pPr>
        <w:keepNext/>
      </w:pPr>
    </w:p>
    <w:p w:rsidR="00C84B2B" w:rsidRDefault="00C84B2B" w:rsidP="00C84B2B">
      <w:pPr>
        <w:keepNext/>
      </w:pPr>
      <w:r>
        <w:t>With these considerations in mind, it is important to maintain the possibility to reject the trade at the level of clearing despite an initial positive check at the trading level.  In our view it would be beneficial to add a recital to the draft RTS making clear that a positive decision by a venue on a pre-trade check does not require a clearing member to accept for clearing a trade that would take them over their limit with the relevant client.  In our view, these are two separate obligations applicable to two separate entities and it is important not to confuse the two.  As an aside, a high degree of certainty on clearing already exists in the ETD sector without existing pre-trade checks, so there is an argument that clearing certainty is best achieved through market infrastructure developments rather than hard pre-trade requirements.</w:t>
      </w:r>
    </w:p>
    <w:p w:rsidR="00C84B2B" w:rsidRDefault="00C84B2B" w:rsidP="00C84B2B">
      <w:pPr>
        <w:keepNext/>
      </w:pPr>
    </w:p>
    <w:p w:rsidR="00C84B2B" w:rsidRDefault="00C84B2B" w:rsidP="00C84B2B">
      <w:pPr>
        <w:keepNext/>
      </w:pPr>
      <w:r>
        <w:t xml:space="preserve">In terms of the deadlines set out in Article 3(3) of the draft RTS, the quality and speed of the pre-trade check will in practice vary depending on the segregation model applicable to the client at the clearing level. Credit check at the level of the final client would be more time consuming for client who are using an omnibus model, which is the prevailing model for most clients, due to the additional costs associated with an individually segregated account.  We are therefore concerned that the proposed quantitative limits of 60 seconds and 10 minutes respectively may not be achievable, at least not in all cases.  We understand that these </w:t>
      </w:r>
      <w:r>
        <w:lastRenderedPageBreak/>
        <w:t>proposals may be based on certain US standards. With this in mind, we would be grateful if ESMA could confirm the origin of those standards and consider in further detail whether they would be appropriate in the context of the prevailing EU infrastructure for listed derivatives clearing.</w:t>
      </w:r>
    </w:p>
    <w:p w:rsidR="00C84B2B" w:rsidRDefault="00C84B2B" w:rsidP="00C84B2B">
      <w:pPr>
        <w:keepNext/>
      </w:pPr>
    </w:p>
    <w:p w:rsidR="00577C33" w:rsidRDefault="00C84B2B" w:rsidP="00C84B2B">
      <w:pPr>
        <w:keepNext/>
      </w:pPr>
      <w:r>
        <w:t>As a potential solution, we would recommend an amendment to the RTS to include a qualitative “safety valve” exception to these default limits where it is not reasonably practicable to conduct a pre-trade check within the deadline specified.</w:t>
      </w:r>
    </w:p>
    <w:permEnd w:id="1574922272"/>
    <w:p w:rsidR="00577C33" w:rsidRDefault="00577C33" w:rsidP="00EC2C93">
      <w:pPr>
        <w:keepNext/>
      </w:pPr>
      <w:r>
        <w:t>&lt;ESMA_QUESTION_CP_MIFID_239&gt;</w:t>
      </w:r>
    </w:p>
    <w:p w:rsidR="00577C33" w:rsidRDefault="00577C33" w:rsidP="0006528D">
      <w:pPr>
        <w:pStyle w:val="CPQuestions"/>
      </w:pPr>
      <w:r>
        <w:t xml:space="preserve">What are your views on the categories of transactions and the proposed timeframe for submitting executed transactions to the CCP? </w:t>
      </w:r>
    </w:p>
    <w:p w:rsidR="00577C33" w:rsidRDefault="00577C33" w:rsidP="00EC2C93">
      <w:pPr>
        <w:keepNext/>
      </w:pPr>
      <w:r>
        <w:t>&lt;ESMA_QUESTION_CP_MIFID_240&gt;</w:t>
      </w:r>
    </w:p>
    <w:p w:rsidR="00C84B2B" w:rsidRDefault="00C84B2B" w:rsidP="00C84B2B">
      <w:pPr>
        <w:keepNext/>
      </w:pPr>
      <w:permStart w:id="264860816" w:edGrp="everyone"/>
      <w:r>
        <w:t>As noted in our response to Question 239 above, we are concerned that the proposed quantitative limits of 60 seconds and 10 minutes respectively may not be achievable, at least not in all cases for ETD.  We understand that these proposals may be based on certain US standards.  We would be grateful if ESMA could confirm the origin of those standards and consider in further detail whether they would be appropriate in the context of the prevailing EU infrastructure for listed derivatives clearing.</w:t>
      </w:r>
    </w:p>
    <w:p w:rsidR="00C84B2B" w:rsidRDefault="00C84B2B" w:rsidP="00C84B2B">
      <w:pPr>
        <w:keepNext/>
      </w:pPr>
    </w:p>
    <w:p w:rsidR="00C84B2B" w:rsidRDefault="00C84B2B" w:rsidP="00C84B2B">
      <w:pPr>
        <w:keepNext/>
      </w:pPr>
      <w:r>
        <w:t>As a potential solution, we would recommend an amendment to the RTS to include a qualitative “safety valve” exception to these default limits where it is not reasonably practicable to conduct a pre-trade check within the deadline specified. We understand that these proposals may be based on certain US standards.</w:t>
      </w:r>
    </w:p>
    <w:p w:rsidR="00C84B2B" w:rsidRDefault="00C84B2B" w:rsidP="00C84B2B">
      <w:pPr>
        <w:keepNext/>
      </w:pPr>
    </w:p>
    <w:p w:rsidR="00577C33" w:rsidRDefault="00C84B2B" w:rsidP="00C84B2B">
      <w:pPr>
        <w:keepNext/>
      </w:pPr>
      <w:r>
        <w:t>We would also welcome further clarity from ESMA clarification on the treatment of block trades for the purposes of the pre-trade checks clearing and whether the submission to the CCP for acceptance should be done as a block, split trade-by-trade or whether this can be left to the parties to agree.  In our view, it may be beneficial for clearing members to receive details of the splits both from an operational control and a credit check perspective; however, clearing brokers should retain the flexibility to accept block clearing where there is client demand for this facility.</w:t>
      </w:r>
    </w:p>
    <w:permEnd w:id="264860816"/>
    <w:p w:rsidR="00577C33" w:rsidRDefault="00577C33" w:rsidP="00EC2C93">
      <w:pPr>
        <w:keepNext/>
      </w:pPr>
      <w:r>
        <w:t>&lt;ESMA_QUESTION_CP_MIFID_240&gt;</w:t>
      </w:r>
    </w:p>
    <w:p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rsidR="00577C33" w:rsidRDefault="00577C33" w:rsidP="00EC2C93">
      <w:pPr>
        <w:keepNext/>
      </w:pPr>
      <w:r>
        <w:t>&lt;ESMA_QUESTION_CP_MIFID_241&gt;</w:t>
      </w:r>
    </w:p>
    <w:p w:rsidR="00010956" w:rsidRDefault="00C84B2B" w:rsidP="00EC2C93">
      <w:pPr>
        <w:keepNext/>
      </w:pPr>
      <w:permStart w:id="2090943405" w:edGrp="everyone"/>
      <w:r w:rsidRPr="00C84B2B">
        <w:t xml:space="preserve">We </w:t>
      </w:r>
      <w:r w:rsidR="000A0B81">
        <w:t>will defer to CCPs on</w:t>
      </w:r>
      <w:r w:rsidRPr="00C84B2B">
        <w:t xml:space="preserve"> </w:t>
      </w:r>
      <w:r w:rsidR="000A0B81">
        <w:t xml:space="preserve">the feasibility of </w:t>
      </w:r>
      <w:r w:rsidRPr="00C84B2B">
        <w:t>ESMA</w:t>
      </w:r>
      <w:r w:rsidR="000A0B81">
        <w:t>’s</w:t>
      </w:r>
      <w:r w:rsidRPr="00C84B2B">
        <w:t xml:space="preserve"> proposal for a </w:t>
      </w:r>
      <w:r w:rsidR="00927520">
        <w:t>60 second</w:t>
      </w:r>
      <w:r w:rsidRPr="00C84B2B">
        <w:t xml:space="preserve"> deadline for the CCP to transmit the relevant trade info</w:t>
      </w:r>
      <w:r>
        <w:t>rmation to the clearing member</w:t>
      </w:r>
      <w:r w:rsidR="00010956">
        <w:t xml:space="preserve">, although </w:t>
      </w:r>
      <w:r w:rsidR="00010956" w:rsidRPr="00010956">
        <w:t>we agree that this should take place as s</w:t>
      </w:r>
      <w:r w:rsidR="00010956">
        <w:t>oon as technologically possible</w:t>
      </w:r>
      <w:r>
        <w:t>.</w:t>
      </w:r>
    </w:p>
    <w:p w:rsidR="00010956" w:rsidRDefault="00010956" w:rsidP="00EC2C93">
      <w:pPr>
        <w:keepNext/>
      </w:pPr>
    </w:p>
    <w:p w:rsidR="00010956" w:rsidRDefault="00010956" w:rsidP="00010956">
      <w:pPr>
        <w:keepNext/>
      </w:pPr>
      <w:r>
        <w:t>We notice that the clearing members are equally required to confirm to the CCP the clearing of the transaction within 60s. We agree with the objective to establish a global STP that would guarantee clearing certainty “</w:t>
      </w:r>
      <w:r w:rsidRPr="00010956">
        <w:rPr>
          <w:i/>
        </w:rPr>
        <w:t>as soon as technologically possible</w:t>
      </w:r>
      <w:r w:rsidR="00927520">
        <w:t>”</w:t>
      </w:r>
      <w:r>
        <w:t>, including for bilaterally executed transactions. However, the proposed t</w:t>
      </w:r>
      <w:r w:rsidR="00927520">
        <w:t>imeframe of 60 seconds</w:t>
      </w:r>
      <w:r>
        <w:t xml:space="preserve"> for the clearing member to reconfirm seems extremely short in the light of the confirmation being final and the risks passing entirely on the clearing member, and could result in unintended </w:t>
      </w:r>
      <w:r>
        <w:lastRenderedPageBreak/>
        <w:t>assumption of risks by the clearing member or, contrary to the intention, result in less clearing certainty.</w:t>
      </w:r>
    </w:p>
    <w:p w:rsidR="00010956" w:rsidRDefault="00010956" w:rsidP="00010956">
      <w:pPr>
        <w:keepNext/>
      </w:pPr>
    </w:p>
    <w:p w:rsidR="00010956" w:rsidRDefault="00010956" w:rsidP="00010956">
      <w:pPr>
        <w:keepNext/>
      </w:pPr>
      <w:r>
        <w:t>Trade acceptance by the clearing member requires performing “pre-clearing” controls of client limits to ensure that the transaction, once cleared, would not put the client in breach with its limits. To be risk-efficient, such controls shall be based on in-depth risk calculations performed on an ad hoc basis, and shall rely on additional information available within in-house applications (for example the client’s available assets which may be used as collateral, in the case the clearing member is also the depositary of the client). From an operational and technical point of view, performing these controls within 60 seconds is extremely problematic.</w:t>
      </w:r>
    </w:p>
    <w:p w:rsidR="00010956" w:rsidRDefault="00010956" w:rsidP="00010956">
      <w:pPr>
        <w:keepNext/>
      </w:pPr>
    </w:p>
    <w:p w:rsidR="00010956" w:rsidRDefault="00010956" w:rsidP="00010956">
      <w:pPr>
        <w:keepNext/>
      </w:pPr>
      <w:r>
        <w:t>The risk is that to ensure that clearing acceptance is done within 60 seconds of trade reception, clearing members may decide to simplify their pre-clearing controls by using some basic trade by trade risk calculation methods or by simply not performing any pre-clearing controls. This would potentially lead to additional credit and operational risks for the clearing member.</w:t>
      </w:r>
      <w:r w:rsidR="00927520">
        <w:t xml:space="preserve">  With this in mind, w</w:t>
      </w:r>
      <w:r>
        <w:t>e recommend a much longer timeframe for clearing member acceptance. 30 minutes seems a more appropriate timeframe to allow clearing members to systematically perform in-depth client limit controls be</w:t>
      </w:r>
      <w:r w:rsidR="00927520">
        <w:t xml:space="preserve">fore accepting the client trade.  </w:t>
      </w:r>
      <w:r>
        <w:t>We also wish to obtain ESMA’s clarification as to why it does not wish to make any between trades subject to the trading obligation and those cleared voluntarily.</w:t>
      </w:r>
    </w:p>
    <w:p w:rsidR="00010956" w:rsidRDefault="00010956" w:rsidP="00010956">
      <w:pPr>
        <w:keepNext/>
      </w:pPr>
    </w:p>
    <w:p w:rsidR="00010956" w:rsidRDefault="00010956" w:rsidP="00010956">
      <w:pPr>
        <w:keepNext/>
      </w:pPr>
      <w:r>
        <w:t>Moreover, we would like to question the feasibility of Art. 5 of the draft RTS 37: “</w:t>
      </w:r>
      <w:r w:rsidRPr="00010956">
        <w:rPr>
          <w:i/>
        </w:rPr>
        <w:t>For transactions that are executed on a bilateral basis and subject to the clearing obligation […], the clearing member shall ensure that the counterparties send the information related to the trade to the CCP within 30 minutes from the execution of the transaction</w:t>
      </w:r>
      <w:r>
        <w:t xml:space="preserve">.” </w:t>
      </w:r>
    </w:p>
    <w:p w:rsidR="00010956" w:rsidRDefault="00010956" w:rsidP="00010956">
      <w:pPr>
        <w:keepNext/>
      </w:pPr>
    </w:p>
    <w:p w:rsidR="00010956" w:rsidRDefault="00010956" w:rsidP="00010956">
      <w:pPr>
        <w:keepNext/>
      </w:pPr>
      <w:r>
        <w:t>In the way cleared OTC cleared transactions are processed today, there would be no material possibility for the clearing member to control that its clients abide by this 30 minute deadline. In general, the counterparties “confirm” the terms of the agreed transaction among each other (typically on a middleware market platform) and subsequently forward it to the CCP in an automated way. It is only at the time of the confirmation that each party selects the clearing member it intends to use. Since the clearing members have no knowledge of the transaction before the counterparties’ confirmation, they would be unable to ensure that their clients conform by the 30 min deadline.</w:t>
      </w:r>
    </w:p>
    <w:permEnd w:id="2090943405"/>
    <w:p w:rsidR="00577C33" w:rsidRDefault="00577C33" w:rsidP="00EC2C93">
      <w:pPr>
        <w:keepNext/>
      </w:pPr>
      <w:r>
        <w:t>&lt;ESMA_QUESTION_CP_MIFID_241&gt;</w:t>
      </w:r>
    </w:p>
    <w:p w:rsidR="00577C33" w:rsidRDefault="00577C33" w:rsidP="0006528D">
      <w:pPr>
        <w:pStyle w:val="CPQuestions"/>
      </w:pPr>
      <w:r>
        <w:t xml:space="preserve">What are your views on having a common timeframe for all categories of derivative transactions? Do you agree with the proposed timeframe? </w:t>
      </w:r>
    </w:p>
    <w:p w:rsidR="00577C33" w:rsidRDefault="00577C33" w:rsidP="00EC2C93">
      <w:pPr>
        <w:keepNext/>
      </w:pPr>
      <w:r>
        <w:t>&lt;ESMA_QUESTION_CP_MIFID_242&gt;</w:t>
      </w:r>
    </w:p>
    <w:p w:rsidR="00577C33" w:rsidRDefault="00577C33" w:rsidP="00EC2C93">
      <w:pPr>
        <w:keepNext/>
      </w:pPr>
      <w:permStart w:id="1489506807" w:edGrp="everyone"/>
      <w:r>
        <w:t>TYPE YOUR TEXT HERE</w:t>
      </w:r>
    </w:p>
    <w:permEnd w:id="1489506807"/>
    <w:p w:rsidR="00577C33" w:rsidRDefault="00577C33" w:rsidP="00EC2C93">
      <w:pPr>
        <w:keepNext/>
      </w:pPr>
      <w:r>
        <w:t>&lt;ESMA_QUESTION_CP_MIFID_242&gt;</w:t>
      </w:r>
    </w:p>
    <w:p w:rsidR="00577C33" w:rsidRDefault="00577C33" w:rsidP="0006528D">
      <w:pPr>
        <w:pStyle w:val="CPQuestions"/>
      </w:pPr>
      <w:r>
        <w:t xml:space="preserve">What are your views on the proposed treatment of rejected transactions? </w:t>
      </w:r>
    </w:p>
    <w:p w:rsidR="00577C33" w:rsidRDefault="00577C33" w:rsidP="00EC2C93">
      <w:pPr>
        <w:keepNext/>
      </w:pPr>
      <w:r>
        <w:t>&lt;ESMA_QUESTION_CP_MIFID_243&gt;</w:t>
      </w:r>
    </w:p>
    <w:p w:rsidR="00577C33" w:rsidRDefault="00FF0464" w:rsidP="00EC2C93">
      <w:pPr>
        <w:keepNext/>
      </w:pPr>
      <w:permStart w:id="1810841856" w:edGrp="everyone"/>
      <w:r w:rsidRPr="00FF0464">
        <w:t xml:space="preserve">We agree with the ESMA proposal that mandatorily clearable contracts that are executed on a trading venue should be voided if they are rejected from clearing by a CCP.  We also agree that it is important to preserve the flexibility offered by Article 7(3) of the draft RTS in respect </w:t>
      </w:r>
      <w:r w:rsidRPr="00FF0464">
        <w:lastRenderedPageBreak/>
        <w:t>of OTC cleared transaction</w:t>
      </w:r>
      <w:r w:rsidR="00D43F4E">
        <w:t>s that are rejected by the CCP.  T</w:t>
      </w:r>
      <w:r w:rsidRPr="00FF0464">
        <w:t>his may, amongst other things, allow resubmission for clearing or submission for clearing by a different clearing member, as may be appropriate to the particular client’s circumstances.  This is in line with the protocols already developed by CCPs and enshrined in their rulebooks on the treatment of OTC cleared trades, which permit the parties to the initial execution arrangement to agree what should happen to a trade in the event of a CCP rejection.</w:t>
      </w:r>
    </w:p>
    <w:permEnd w:id="1810841856"/>
    <w:p w:rsidR="00577C33" w:rsidRDefault="00577C33" w:rsidP="00EC2C93">
      <w:pPr>
        <w:keepNext/>
      </w:pPr>
      <w:r>
        <w:t>&lt;ESMA_QUESTION_CP_MIFID_243&gt;</w:t>
      </w:r>
    </w:p>
    <w:p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rsidR="00577C33" w:rsidRDefault="00577C33" w:rsidP="00EC2C93">
      <w:pPr>
        <w:keepNext/>
      </w:pPr>
      <w:r>
        <w:t>&lt;ESMA_QUESTION_CP_MIFID_244&gt;</w:t>
      </w:r>
    </w:p>
    <w:p w:rsidR="00FF0464" w:rsidRDefault="00FF0464" w:rsidP="00FF0464">
      <w:pPr>
        <w:keepNext/>
      </w:pPr>
      <w:permStart w:id="1994522766" w:edGrp="everyone"/>
      <w:r>
        <w:t xml:space="preserve">On the one hand, we welcome the work done by ESMA in developing further the concept of indirect clearing and helping to provide a higher degree of certainty on which indirect clearing structures will meet the standard set out in Article 30(1) of MiFIR.  On the other, we believe that some further changes need to be made to the draft regulatory technical standards on indirect clearing (RTS 38) in order to balance the protection of users on the one hand and the development of commercially and legally viable clearing arrangements on the other. In this regard, we generally support the feedback provided by ISDA and the FIA on RTS 38.  </w:t>
      </w:r>
    </w:p>
    <w:p w:rsidR="00FF0464" w:rsidRDefault="00FF0464" w:rsidP="00FF0464">
      <w:pPr>
        <w:keepNext/>
      </w:pPr>
    </w:p>
    <w:p w:rsidR="00FF0464" w:rsidRDefault="00FF0464" w:rsidP="00FF0464">
      <w:pPr>
        <w:keepNext/>
      </w:pPr>
      <w:r>
        <w:t>Of particular importance in this regard is ensuring that the RTS do not go beyond the scope of the obligations in Article 30(1) of MiFIR.  In particular, Article 30(1) provides that indirect clearing is “</w:t>
      </w:r>
      <w:r w:rsidRPr="00FF0464">
        <w:rPr>
          <w:i/>
        </w:rPr>
        <w:t>permissible</w:t>
      </w:r>
      <w:r>
        <w:t>” but not does not make the offer of indirect clearing arrangements mandatory.  As noted in ISDA’s feedback, the provision of clearing services involves risk, and legal and commercial considerations which will be unique to each institution and its client base.  Requiring clearing members to tailor their clearing offering to third parties with whom they have no direct business or contractual relationship would, in our view, go beyond the Level 1 Regulation.</w:t>
      </w:r>
    </w:p>
    <w:p w:rsidR="00FF0464" w:rsidRDefault="00FF0464" w:rsidP="00FF0464">
      <w:pPr>
        <w:keepNext/>
      </w:pPr>
    </w:p>
    <w:p w:rsidR="00FF0464" w:rsidRDefault="00FF0464" w:rsidP="00FF0464">
      <w:pPr>
        <w:keepNext/>
      </w:pPr>
      <w:r>
        <w:t>In this regard, we would advocate the addition of a further recital to the draft RTS to clarify that a clearing member should not be deemed to be providing an indirect clearing service merely on the basis that its direct client may be acting on behalf of one or more underlying clients.  This would go significantly beyond the scope of the indirect clearing provisions under EMIR, which only extend to indirect clients that are financial counterparties (FCs) or non-financial counterparties above the clearing threshold (NFC+) with a clearing obligation to satisfy.  The definitions of ‘indirect client’ and ‘indirect clearing arrangement’ in draft RTS 38 should, in our view, similarly be limited to circumstances in which the clearing arrangements are designed to facilitate the protection of the clearing client’s underlying client(s), as follows:</w:t>
      </w:r>
    </w:p>
    <w:p w:rsidR="00FF0464" w:rsidRDefault="00FF0464" w:rsidP="00FF0464">
      <w:pPr>
        <w:keepNext/>
      </w:pPr>
    </w:p>
    <w:p w:rsidR="00FF0464" w:rsidRPr="00FF0464" w:rsidRDefault="00FF0464" w:rsidP="00FF0464">
      <w:pPr>
        <w:keepNext/>
        <w:rPr>
          <w:i/>
        </w:rPr>
      </w:pPr>
      <w:r>
        <w:t>“</w:t>
      </w:r>
      <w:proofErr w:type="gramStart"/>
      <w:r w:rsidRPr="00FF0464">
        <w:rPr>
          <w:i/>
        </w:rPr>
        <w:t>indirect</w:t>
      </w:r>
      <w:proofErr w:type="gramEnd"/>
      <w:r w:rsidRPr="00FF0464">
        <w:rPr>
          <w:i/>
        </w:rPr>
        <w:t xml:space="preserve"> client” means a client of a client of a clearing member </w:t>
      </w:r>
      <w:r w:rsidRPr="00FF0464">
        <w:rPr>
          <w:i/>
          <w:u w:val="single"/>
        </w:rPr>
        <w:t>whose identity is disclosed to that clearing member for the purposes of protecting that clients’ interests under an indirect clearing arrangement</w:t>
      </w:r>
      <w:r w:rsidRPr="00FF0464">
        <w:rPr>
          <w:i/>
        </w:rPr>
        <w:t>;</w:t>
      </w:r>
    </w:p>
    <w:p w:rsidR="00FF0464" w:rsidRPr="00FF0464" w:rsidRDefault="00FF0464" w:rsidP="00FF0464">
      <w:pPr>
        <w:keepNext/>
        <w:rPr>
          <w:i/>
        </w:rPr>
      </w:pPr>
    </w:p>
    <w:p w:rsidR="00FF0464" w:rsidRDefault="00FF0464" w:rsidP="00FF0464">
      <w:pPr>
        <w:keepNext/>
      </w:pPr>
      <w:r w:rsidRPr="00FF0464">
        <w:rPr>
          <w:i/>
        </w:rPr>
        <w:t xml:space="preserve">“indirect clearing arrangement” or “indirect clearing service arrangement” means </w:t>
      </w:r>
      <w:r w:rsidRPr="00FF0464">
        <w:rPr>
          <w:i/>
          <w:u w:val="single"/>
        </w:rPr>
        <w:t>a</w:t>
      </w:r>
      <w:r w:rsidRPr="00FF0464">
        <w:rPr>
          <w:i/>
        </w:rPr>
        <w:t xml:space="preserve"> set of contractual relationships between the central counterparty (CCP), the clearing member, the </w:t>
      </w:r>
      <w:r w:rsidRPr="00FF0464">
        <w:rPr>
          <w:i/>
        </w:rPr>
        <w:lastRenderedPageBreak/>
        <w:t xml:space="preserve">client of a clearing member and an indirect client </w:t>
      </w:r>
      <w:r w:rsidRPr="00FF0464">
        <w:rPr>
          <w:i/>
          <w:u w:val="single"/>
        </w:rPr>
        <w:t>that is designed to extend the protections of central clearing to the indirect client</w:t>
      </w:r>
      <w:r>
        <w:t>;</w:t>
      </w:r>
    </w:p>
    <w:p w:rsidR="0026118A" w:rsidRDefault="0026118A" w:rsidP="00FF0464">
      <w:pPr>
        <w:keepNext/>
      </w:pPr>
    </w:p>
    <w:p w:rsidR="0026118A" w:rsidRDefault="0026118A" w:rsidP="00FF0464">
      <w:pPr>
        <w:keepNext/>
      </w:pPr>
      <w:r>
        <w:t>This is particularly important bearing in mind, as set out in the ISDA response, any compliant indirect clearing structure needs to take into account a huge range of considerations, including the insolvency regimes and other laws applicable in the jurisdiction of the clearing member, client and the indirect client and what legal and other structures are available in those jurisdictions to enhance the protection available to indirect clients.  Against this background, deeming all clients of clearing clients to be ‘indirect clients’ of the clearing member without this being expressly agreed under the indirect clearing arrangement is not viable commercially and, in our view, goes beyond the level 1 text</w:t>
      </w:r>
      <w:r w:rsidR="00D43F4E">
        <w:t>.</w:t>
      </w:r>
    </w:p>
    <w:permEnd w:id="1994522766"/>
    <w:p w:rsidR="00577C33" w:rsidRDefault="00577C33" w:rsidP="00EC2C93">
      <w:pPr>
        <w:keepNext/>
      </w:pPr>
      <w:r>
        <w:t>&lt;ESMA_QUESTION_CP_MIFID_244&gt;</w:t>
      </w:r>
    </w:p>
    <w:p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rsidR="00577C33" w:rsidRDefault="00577C33" w:rsidP="00EC2C93">
      <w:pPr>
        <w:keepNext/>
      </w:pPr>
      <w:r>
        <w:t>&lt;ESMA_QUESTION_CP_MIFID_245&gt;</w:t>
      </w:r>
    </w:p>
    <w:p w:rsidR="00577C33" w:rsidRDefault="00FF0464" w:rsidP="00EC2C93">
      <w:pPr>
        <w:keepNext/>
      </w:pPr>
      <w:permStart w:id="56432731" w:edGrp="everyone"/>
      <w:r w:rsidRPr="00FF0464">
        <w:t>We would agree that gross omnibus account structures, taken in combination with the default provisions in Article 48(7) of EMIR, should be regarded as providing a protection with equivalent effect to indirect clients as the one envisaged for clients under EMIR, on the basis that gross omnibus account structures are designed to prevent a failure of the relevant clearing member resulting in a shortfall in client collateral or other assets returned to clients and indirect clients.  Going further than this and requiring indirect clients to have a direct proprietary claim over collateral and other assets held at the level  of the CCP would go further than Article 30(1) of MiFIR requires and legally would be very difficult to achieve in practice.</w:t>
      </w:r>
    </w:p>
    <w:permEnd w:id="56432731"/>
    <w:p w:rsidR="00577C33" w:rsidRDefault="00577C33" w:rsidP="00EC2C93">
      <w:pPr>
        <w:keepNext/>
      </w:pPr>
      <w:r>
        <w:t>&lt;ESMA_QUESTION_CP_MIFID_245&gt;</w:t>
      </w:r>
    </w:p>
    <w:p w:rsidR="00577C33" w:rsidRDefault="00577C33" w:rsidP="00EC2C93">
      <w:pPr>
        <w:keepNext/>
      </w:pPr>
    </w:p>
    <w:sectPr w:rsidR="00577C33" w:rsidSect="00192A12">
      <w:headerReference w:type="default" r:id="rId11"/>
      <w:footerReference w:type="default" r:id="rId12"/>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543" w:rsidRDefault="00BA0543" w:rsidP="007E7997">
      <w:pPr>
        <w:spacing w:line="240" w:lineRule="auto"/>
      </w:pPr>
      <w:r>
        <w:separator/>
      </w:r>
    </w:p>
  </w:endnote>
  <w:endnote w:type="continuationSeparator" w:id="0">
    <w:p w:rsidR="00BA0543" w:rsidRDefault="00BA0543"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A5" w:rsidRDefault="00964BA5">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14451"/>
      <w:docPartObj>
        <w:docPartGallery w:val="Page Numbers (Bottom of Page)"/>
        <w:docPartUnique/>
      </w:docPartObj>
    </w:sdtPr>
    <w:sdtEndPr>
      <w:rPr>
        <w:noProof/>
      </w:rPr>
    </w:sdtEndPr>
    <w:sdtContent>
      <w:p w:rsidR="00964BA5" w:rsidRDefault="00964BA5" w:rsidP="00375BA2">
        <w:pPr>
          <w:pStyle w:val="Footer"/>
          <w:jc w:val="right"/>
        </w:pPr>
        <w:r>
          <w:fldChar w:fldCharType="begin"/>
        </w:r>
        <w:r>
          <w:instrText xml:space="preserve"> PAGE   \* MERGEFORMAT </w:instrText>
        </w:r>
        <w:r>
          <w:fldChar w:fldCharType="separate"/>
        </w:r>
        <w:r w:rsidR="0038650C">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543" w:rsidRDefault="00BA0543" w:rsidP="007E7997">
      <w:pPr>
        <w:spacing w:line="240" w:lineRule="auto"/>
      </w:pPr>
      <w:r>
        <w:separator/>
      </w:r>
    </w:p>
  </w:footnote>
  <w:footnote w:type="continuationSeparator" w:id="0">
    <w:p w:rsidR="00BA0543" w:rsidRDefault="00BA0543" w:rsidP="007E7997">
      <w:pPr>
        <w:spacing w:line="240" w:lineRule="auto"/>
      </w:pPr>
      <w:r>
        <w:continuationSeparator/>
      </w:r>
    </w:p>
  </w:footnote>
  <w:footnote w:id="1">
    <w:p w:rsidR="00964BA5" w:rsidRPr="00AA7A30" w:rsidRDefault="00964BA5" w:rsidP="000632C2">
      <w:pPr>
        <w:pStyle w:val="FootnoteText"/>
        <w:rPr>
          <w:rFonts w:ascii="Arial" w:hAnsi="Arial" w:cs="Arial"/>
        </w:rPr>
      </w:pPr>
      <w:r w:rsidRPr="00AA7A30">
        <w:rPr>
          <w:rStyle w:val="FootnoteReference"/>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A5" w:rsidRDefault="00964BA5">
    <w:pPr>
      <w:pStyle w:val="Header"/>
    </w:pPr>
    <w:r>
      <w:rPr>
        <w:noProof/>
        <w:lang w:eastAsia="ja-JP"/>
      </w:rPr>
      <w:drawing>
        <wp:anchor distT="0" distB="0" distL="114300" distR="114300" simplePos="0" relativeHeight="251661312" behindDoc="0" locked="0" layoutInCell="1" allowOverlap="1" wp14:anchorId="0FC91E71" wp14:editId="31A19891">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9264" behindDoc="1" locked="0" layoutInCell="1" allowOverlap="1" wp14:anchorId="1F66B00B" wp14:editId="417C66C5">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BA5" w:rsidRDefault="00964BA5" w:rsidP="00B50534">
    <w:pPr>
      <w:pStyle w:val="Header"/>
      <w:jc w:val="right"/>
      <w:rPr>
        <w:b/>
        <w:color w:val="FF0000"/>
      </w:rPr>
    </w:pPr>
  </w:p>
  <w:p w:rsidR="00964BA5" w:rsidRDefault="00964BA5" w:rsidP="00B50534">
    <w:pPr>
      <w:pStyle w:val="Header"/>
      <w:jc w:val="right"/>
      <w:rPr>
        <w:b/>
        <w:color w:val="FF0000"/>
      </w:rPr>
    </w:pPr>
    <w:r w:rsidRPr="008D5F86">
      <w:rPr>
        <w:rFonts w:ascii="Arial" w:hAnsi="Arial" w:cs="Arial"/>
        <w:noProof/>
        <w:lang w:eastAsia="ja-JP"/>
      </w:rPr>
      <mc:AlternateContent>
        <mc:Choice Requires="wps">
          <w:drawing>
            <wp:anchor distT="0" distB="0" distL="114300" distR="114300" simplePos="0" relativeHeight="251672576" behindDoc="0" locked="0" layoutInCell="1" allowOverlap="1" wp14:anchorId="4EFF6CCD" wp14:editId="37FDDE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964BA5" w:rsidRPr="00B50534" w:rsidRDefault="00964BA5" w:rsidP="00B50534">
    <w:pPr>
      <w:pStyle w:val="Header"/>
      <w:jc w:val="right"/>
      <w:rPr>
        <w:b/>
        <w:color w:val="FF0000"/>
      </w:rPr>
    </w:pPr>
    <w:r w:rsidRPr="0038331A">
      <w:rPr>
        <w:b/>
        <w:noProof/>
        <w:color w:val="FF0000"/>
        <w:sz w:val="20"/>
        <w:lang w:eastAsia="ja-JP"/>
      </w:rPr>
      <w:drawing>
        <wp:anchor distT="0" distB="0" distL="114300" distR="114300" simplePos="0" relativeHeight="251668480" behindDoc="0" locked="0" layoutInCell="1" allowOverlap="1" wp14:anchorId="215BE828" wp14:editId="5DE60385">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082B0056"/>
    <w:multiLevelType w:val="hybridMultilevel"/>
    <w:tmpl w:val="0F663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041F0E"/>
    <w:multiLevelType w:val="hybridMultilevel"/>
    <w:tmpl w:val="199CC208"/>
    <w:lvl w:ilvl="0" w:tplc="B12C73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383ADE"/>
    <w:multiLevelType w:val="hybridMultilevel"/>
    <w:tmpl w:val="40BE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BD7D30"/>
    <w:multiLevelType w:val="hybridMultilevel"/>
    <w:tmpl w:val="E3BA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2E105B21"/>
    <w:multiLevelType w:val="hybridMultilevel"/>
    <w:tmpl w:val="8C2043E2"/>
    <w:lvl w:ilvl="0" w:tplc="BBFC52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nsid w:val="309173F5"/>
    <w:multiLevelType w:val="hybridMultilevel"/>
    <w:tmpl w:val="F252E2F6"/>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36B27757"/>
    <w:multiLevelType w:val="hybridMultilevel"/>
    <w:tmpl w:val="CEBA46FC"/>
    <w:lvl w:ilvl="0" w:tplc="889430A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DE1285"/>
    <w:multiLevelType w:val="hybridMultilevel"/>
    <w:tmpl w:val="FA007558"/>
    <w:lvl w:ilvl="0" w:tplc="36F822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5D282B"/>
    <w:multiLevelType w:val="hybridMultilevel"/>
    <w:tmpl w:val="96BA0D50"/>
    <w:lvl w:ilvl="0" w:tplc="18CA4F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C5C3197"/>
    <w:multiLevelType w:val="hybridMultilevel"/>
    <w:tmpl w:val="475E337A"/>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5BCC7719"/>
    <w:multiLevelType w:val="hybridMultilevel"/>
    <w:tmpl w:val="A048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FA5A6D"/>
    <w:multiLevelType w:val="hybridMultilevel"/>
    <w:tmpl w:val="8C784834"/>
    <w:lvl w:ilvl="0" w:tplc="79F04D7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2">
    <w:nsid w:val="6894475C"/>
    <w:multiLevelType w:val="hybridMultilevel"/>
    <w:tmpl w:val="BAD4FE2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nsid w:val="69EE123D"/>
    <w:multiLevelType w:val="hybridMultilevel"/>
    <w:tmpl w:val="A804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AD1101"/>
    <w:multiLevelType w:val="multilevel"/>
    <w:tmpl w:val="073A8BF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6C216AED"/>
    <w:multiLevelType w:val="hybridMultilevel"/>
    <w:tmpl w:val="9BD02AA4"/>
    <w:lvl w:ilvl="0" w:tplc="B12C7362">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27">
    <w:nsid w:val="6E285623"/>
    <w:multiLevelType w:val="hybridMultilevel"/>
    <w:tmpl w:val="969C8580"/>
    <w:lvl w:ilvl="0" w:tplc="173E2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E3F25C0"/>
    <w:multiLevelType w:val="hybridMultilevel"/>
    <w:tmpl w:val="C74073EA"/>
    <w:lvl w:ilvl="0" w:tplc="76FE5182">
      <w:start w:val="1"/>
      <w:numFmt w:val="bullet"/>
      <w:lvlText w:val=""/>
      <w:lvlJc w:val="left"/>
      <w:pPr>
        <w:ind w:left="720" w:hanging="360"/>
      </w:pPr>
      <w:rPr>
        <w:rFonts w:ascii="Symbol" w:hAnsi="Symbol" w:hint="default"/>
      </w:rPr>
    </w:lvl>
    <w:lvl w:ilvl="1" w:tplc="97FC13DA">
      <w:start w:val="22"/>
      <w:numFmt w:val="bullet"/>
      <w:lvlText w:val="-"/>
      <w:lvlJc w:val="left"/>
      <w:pPr>
        <w:ind w:left="1785" w:hanging="705"/>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5E40D06"/>
    <w:multiLevelType w:val="hybridMultilevel"/>
    <w:tmpl w:val="80DCEF16"/>
    <w:lvl w:ilvl="0" w:tplc="C84A461A">
      <w:start w:val="1"/>
      <w:numFmt w:val="bullet"/>
      <w:lvlText w:val=""/>
      <w:lvlJc w:val="left"/>
      <w:pPr>
        <w:ind w:left="720" w:hanging="360"/>
      </w:pPr>
      <w:rPr>
        <w:rFonts w:ascii="Symbol" w:hAnsi="Symbol" w:hint="default"/>
      </w:rPr>
    </w:lvl>
    <w:lvl w:ilvl="1" w:tplc="45F2D9DC">
      <w:start w:val="22"/>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261D37"/>
    <w:multiLevelType w:val="hybridMultilevel"/>
    <w:tmpl w:val="137CE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3D6780"/>
    <w:multiLevelType w:val="hybridMultilevel"/>
    <w:tmpl w:val="D09A1A92"/>
    <w:lvl w:ilvl="0" w:tplc="BBFC52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2A321E"/>
    <w:multiLevelType w:val="hybridMultilevel"/>
    <w:tmpl w:val="9EE8BE78"/>
    <w:lvl w:ilvl="0" w:tplc="921239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24"/>
  </w:num>
  <w:num w:numId="4">
    <w:abstractNumId w:val="9"/>
  </w:num>
  <w:num w:numId="5">
    <w:abstractNumId w:val="21"/>
  </w:num>
  <w:num w:numId="6">
    <w:abstractNumId w:val="16"/>
  </w:num>
  <w:num w:numId="7">
    <w:abstractNumId w:val="0"/>
  </w:num>
  <w:num w:numId="8">
    <w:abstractNumId w:val="11"/>
  </w:num>
  <w:num w:numId="9">
    <w:abstractNumId w:val="6"/>
  </w:num>
  <w:num w:numId="10">
    <w:abstractNumId w:val="3"/>
  </w:num>
  <w:num w:numId="11">
    <w:abstractNumId w:val="22"/>
  </w:num>
  <w:num w:numId="12">
    <w:abstractNumId w:val="12"/>
  </w:num>
  <w:num w:numId="13">
    <w:abstractNumId w:val="25"/>
  </w:num>
  <w:num w:numId="14">
    <w:abstractNumId w:val="17"/>
  </w:num>
  <w:num w:numId="15">
    <w:abstractNumId w:val="19"/>
  </w:num>
  <w:num w:numId="16">
    <w:abstractNumId w:val="2"/>
  </w:num>
  <w:num w:numId="17">
    <w:abstractNumId w:val="29"/>
  </w:num>
  <w:num w:numId="18">
    <w:abstractNumId w:val="4"/>
  </w:num>
  <w:num w:numId="19">
    <w:abstractNumId w:val="26"/>
  </w:num>
  <w:num w:numId="2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8"/>
  </w:num>
  <w:num w:numId="2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7"/>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1"/>
  </w:num>
  <w:num w:numId="32">
    <w:abstractNumId w:val="20"/>
  </w:num>
  <w:num w:numId="33">
    <w:abstractNumId w:val="28"/>
  </w:num>
  <w:num w:numId="34">
    <w:abstractNumId w:val="23"/>
  </w:num>
  <w:num w:numId="35">
    <w:abstractNumId w:val="1"/>
  </w:num>
  <w:num w:numId="36">
    <w:abstractNumId w:val="5"/>
  </w:num>
  <w:num w:numId="37">
    <w:abstractNumId w:val="33"/>
  </w:num>
  <w:num w:numId="38">
    <w:abstractNumId w:val="30"/>
  </w:num>
  <w:num w:numId="39">
    <w:abstractNumId w:val="14"/>
  </w:num>
  <w:num w:numId="40">
    <w:abstractNumId w:val="8"/>
  </w:num>
  <w:num w:numId="41">
    <w:abstractNumId w:val="13"/>
  </w:num>
  <w:num w:numId="42">
    <w:abstractNumId w:val="10"/>
  </w:num>
  <w:num w:numId="4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A5"/>
    <w:rsid w:val="00005825"/>
    <w:rsid w:val="00010956"/>
    <w:rsid w:val="00012D68"/>
    <w:rsid w:val="00020300"/>
    <w:rsid w:val="000372BF"/>
    <w:rsid w:val="00044C5A"/>
    <w:rsid w:val="0005509E"/>
    <w:rsid w:val="000632C2"/>
    <w:rsid w:val="0006528D"/>
    <w:rsid w:val="000932BC"/>
    <w:rsid w:val="000A0B81"/>
    <w:rsid w:val="000A3D10"/>
    <w:rsid w:val="000B5D3D"/>
    <w:rsid w:val="000C0CE0"/>
    <w:rsid w:val="000D1038"/>
    <w:rsid w:val="000D5EA1"/>
    <w:rsid w:val="00130EF9"/>
    <w:rsid w:val="001319C7"/>
    <w:rsid w:val="00136584"/>
    <w:rsid w:val="00142902"/>
    <w:rsid w:val="00144AAD"/>
    <w:rsid w:val="0017613C"/>
    <w:rsid w:val="00191D93"/>
    <w:rsid w:val="00192A12"/>
    <w:rsid w:val="001A2A74"/>
    <w:rsid w:val="001B0F30"/>
    <w:rsid w:val="001B2151"/>
    <w:rsid w:val="001B3CFF"/>
    <w:rsid w:val="001B4996"/>
    <w:rsid w:val="001D1EEE"/>
    <w:rsid w:val="001D47A5"/>
    <w:rsid w:val="001F3D9D"/>
    <w:rsid w:val="002574D1"/>
    <w:rsid w:val="0026118A"/>
    <w:rsid w:val="0026528F"/>
    <w:rsid w:val="00287C8F"/>
    <w:rsid w:val="002928A5"/>
    <w:rsid w:val="00296EA1"/>
    <w:rsid w:val="002B4D24"/>
    <w:rsid w:val="002E1C11"/>
    <w:rsid w:val="00314117"/>
    <w:rsid w:val="00317EDF"/>
    <w:rsid w:val="003279E7"/>
    <w:rsid w:val="0033324D"/>
    <w:rsid w:val="003454ED"/>
    <w:rsid w:val="00360637"/>
    <w:rsid w:val="00366D42"/>
    <w:rsid w:val="00375BA2"/>
    <w:rsid w:val="0038331A"/>
    <w:rsid w:val="0038650C"/>
    <w:rsid w:val="003C4EB5"/>
    <w:rsid w:val="003F39B1"/>
    <w:rsid w:val="00402EDD"/>
    <w:rsid w:val="00435FE9"/>
    <w:rsid w:val="00445696"/>
    <w:rsid w:val="0044763E"/>
    <w:rsid w:val="00455213"/>
    <w:rsid w:val="00484BC5"/>
    <w:rsid w:val="00486D05"/>
    <w:rsid w:val="0048765F"/>
    <w:rsid w:val="00487944"/>
    <w:rsid w:val="004E4742"/>
    <w:rsid w:val="005166EB"/>
    <w:rsid w:val="00526471"/>
    <w:rsid w:val="00526E5D"/>
    <w:rsid w:val="0054006B"/>
    <w:rsid w:val="00565193"/>
    <w:rsid w:val="005773C4"/>
    <w:rsid w:val="0057799E"/>
    <w:rsid w:val="00577C33"/>
    <w:rsid w:val="0059703C"/>
    <w:rsid w:val="005A1D22"/>
    <w:rsid w:val="005B6B12"/>
    <w:rsid w:val="005D2DE7"/>
    <w:rsid w:val="005E2A7B"/>
    <w:rsid w:val="005E7969"/>
    <w:rsid w:val="0063565E"/>
    <w:rsid w:val="00636E02"/>
    <w:rsid w:val="00642297"/>
    <w:rsid w:val="00644A34"/>
    <w:rsid w:val="00662882"/>
    <w:rsid w:val="00665A7C"/>
    <w:rsid w:val="00671363"/>
    <w:rsid w:val="006741D1"/>
    <w:rsid w:val="00690D8B"/>
    <w:rsid w:val="006A7A10"/>
    <w:rsid w:val="006B0DA4"/>
    <w:rsid w:val="006B1B6B"/>
    <w:rsid w:val="006D00A3"/>
    <w:rsid w:val="006D48A6"/>
    <w:rsid w:val="006D646F"/>
    <w:rsid w:val="006F53E8"/>
    <w:rsid w:val="00706072"/>
    <w:rsid w:val="00745CDB"/>
    <w:rsid w:val="00754433"/>
    <w:rsid w:val="00754B57"/>
    <w:rsid w:val="00791F5E"/>
    <w:rsid w:val="00797E0C"/>
    <w:rsid w:val="007C2FEC"/>
    <w:rsid w:val="007D456A"/>
    <w:rsid w:val="007E7997"/>
    <w:rsid w:val="00830D00"/>
    <w:rsid w:val="00846692"/>
    <w:rsid w:val="00867DB2"/>
    <w:rsid w:val="0089075A"/>
    <w:rsid w:val="008A2C8B"/>
    <w:rsid w:val="008A7DE9"/>
    <w:rsid w:val="008B2E8A"/>
    <w:rsid w:val="008C08AC"/>
    <w:rsid w:val="008C18F6"/>
    <w:rsid w:val="008C767A"/>
    <w:rsid w:val="008D5C28"/>
    <w:rsid w:val="008D62C8"/>
    <w:rsid w:val="009243C8"/>
    <w:rsid w:val="00927520"/>
    <w:rsid w:val="00940EFD"/>
    <w:rsid w:val="00964BA5"/>
    <w:rsid w:val="009663D9"/>
    <w:rsid w:val="0099526D"/>
    <w:rsid w:val="009C7694"/>
    <w:rsid w:val="009D7294"/>
    <w:rsid w:val="009E5107"/>
    <w:rsid w:val="009F2B8A"/>
    <w:rsid w:val="00A026A4"/>
    <w:rsid w:val="00A15880"/>
    <w:rsid w:val="00A410CC"/>
    <w:rsid w:val="00A42B43"/>
    <w:rsid w:val="00A501F5"/>
    <w:rsid w:val="00A53AF0"/>
    <w:rsid w:val="00A800EF"/>
    <w:rsid w:val="00A84FC0"/>
    <w:rsid w:val="00A903C2"/>
    <w:rsid w:val="00A91D91"/>
    <w:rsid w:val="00AA02E4"/>
    <w:rsid w:val="00AA054E"/>
    <w:rsid w:val="00AB5C8A"/>
    <w:rsid w:val="00AB7542"/>
    <w:rsid w:val="00AC79E0"/>
    <w:rsid w:val="00AE4FC7"/>
    <w:rsid w:val="00AE6C93"/>
    <w:rsid w:val="00AF3B7F"/>
    <w:rsid w:val="00B04283"/>
    <w:rsid w:val="00B11730"/>
    <w:rsid w:val="00B15C0B"/>
    <w:rsid w:val="00B17AF3"/>
    <w:rsid w:val="00B27499"/>
    <w:rsid w:val="00B40D81"/>
    <w:rsid w:val="00B50534"/>
    <w:rsid w:val="00B52E10"/>
    <w:rsid w:val="00B655D1"/>
    <w:rsid w:val="00B91B6E"/>
    <w:rsid w:val="00B944A7"/>
    <w:rsid w:val="00BA0543"/>
    <w:rsid w:val="00BB449C"/>
    <w:rsid w:val="00BC2561"/>
    <w:rsid w:val="00BC422A"/>
    <w:rsid w:val="00BC42CB"/>
    <w:rsid w:val="00BE225E"/>
    <w:rsid w:val="00BF25CD"/>
    <w:rsid w:val="00BF5463"/>
    <w:rsid w:val="00C0358F"/>
    <w:rsid w:val="00C035F1"/>
    <w:rsid w:val="00C0494D"/>
    <w:rsid w:val="00C0696A"/>
    <w:rsid w:val="00C15E73"/>
    <w:rsid w:val="00C212A5"/>
    <w:rsid w:val="00C84B2B"/>
    <w:rsid w:val="00C978C6"/>
    <w:rsid w:val="00CB332E"/>
    <w:rsid w:val="00CB50EF"/>
    <w:rsid w:val="00CB635E"/>
    <w:rsid w:val="00CB791A"/>
    <w:rsid w:val="00CD47B2"/>
    <w:rsid w:val="00CE1D23"/>
    <w:rsid w:val="00CE49F8"/>
    <w:rsid w:val="00CE7224"/>
    <w:rsid w:val="00D14F6A"/>
    <w:rsid w:val="00D22F2F"/>
    <w:rsid w:val="00D43F4E"/>
    <w:rsid w:val="00D46275"/>
    <w:rsid w:val="00D61199"/>
    <w:rsid w:val="00D73338"/>
    <w:rsid w:val="00D75120"/>
    <w:rsid w:val="00D975B7"/>
    <w:rsid w:val="00D978C6"/>
    <w:rsid w:val="00DA20AC"/>
    <w:rsid w:val="00DC3127"/>
    <w:rsid w:val="00DF1ED8"/>
    <w:rsid w:val="00DF3785"/>
    <w:rsid w:val="00E24D42"/>
    <w:rsid w:val="00E3456B"/>
    <w:rsid w:val="00E640E2"/>
    <w:rsid w:val="00E943B7"/>
    <w:rsid w:val="00E96F01"/>
    <w:rsid w:val="00EA2103"/>
    <w:rsid w:val="00EC2C93"/>
    <w:rsid w:val="00EC6BD8"/>
    <w:rsid w:val="00ED74D7"/>
    <w:rsid w:val="00EE36CD"/>
    <w:rsid w:val="00EF55C5"/>
    <w:rsid w:val="00EF667D"/>
    <w:rsid w:val="00F22653"/>
    <w:rsid w:val="00F226E0"/>
    <w:rsid w:val="00F245CB"/>
    <w:rsid w:val="00F401BC"/>
    <w:rsid w:val="00F53CBE"/>
    <w:rsid w:val="00F5412D"/>
    <w:rsid w:val="00F67EBD"/>
    <w:rsid w:val="00F74867"/>
    <w:rsid w:val="00F80FAB"/>
    <w:rsid w:val="00FB24ED"/>
    <w:rsid w:val="00FE0BD8"/>
    <w:rsid w:val="00FF0464"/>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005825"/>
    <w:pPr>
      <w:keepNext/>
      <w:numPr>
        <w:numId w:val="41"/>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3D9"/>
    <w:pPr>
      <w:spacing w:after="0" w:line="276" w:lineRule="auto"/>
      <w:jc w:val="both"/>
    </w:pPr>
    <w:rPr>
      <w:sz w:val="22"/>
      <w:lang w:val="en-GB"/>
    </w:rPr>
  </w:style>
  <w:style w:type="paragraph" w:styleId="Heading1">
    <w:name w:val="heading 1"/>
    <w:basedOn w:val="Normal"/>
    <w:next w:val="Normal"/>
    <w:link w:val="Heading1Char"/>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FE0BD8"/>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rPr>
  </w:style>
  <w:style w:type="paragraph" w:styleId="ListParagraph">
    <w:name w:val="List Paragraph"/>
    <w:basedOn w:val="Normal"/>
    <w:autoRedefine/>
    <w:uiPriority w:val="34"/>
    <w:qFormat/>
    <w:rsid w:val="00005825"/>
    <w:pPr>
      <w:keepNext/>
      <w:numPr>
        <w:numId w:val="41"/>
      </w:numPr>
    </w:p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2"/>
      <w:szCs w:val="22"/>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44546A" w:themeColor="text2"/>
      <w:sz w:val="21"/>
      <w:szCs w:val="21"/>
    </w:rPr>
  </w:style>
  <w:style w:type="paragraph" w:styleId="Title">
    <w:name w:val="Title"/>
    <w:basedOn w:val="Normal"/>
    <w:next w:val="Normal"/>
    <w:link w:val="TitleChar"/>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BC422A"/>
    <w:pPr>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9E5107"/>
    <w:pPr>
      <w:contextualSpacing/>
    </w:pPr>
    <w:rPr>
      <w:b/>
    </w:rPr>
  </w:style>
  <w:style w:type="character" w:customStyle="1" w:styleId="QuestionstyleChar">
    <w:name w:val="Question style Char"/>
    <w:basedOn w:val="DefaultParagraphFont"/>
    <w:link w:val="Questionstyle"/>
    <w:rsid w:val="009E5107"/>
    <w:rPr>
      <w:b/>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har3, Char3"/>
    <w:basedOn w:val="Normal"/>
    <w:link w:val="FootnoteTextChar"/>
    <w:autoRedefine/>
    <w:unhideWhenUsed/>
    <w:qFormat/>
    <w:rsid w:val="006F53E8"/>
    <w:pPr>
      <w:spacing w:line="240" w:lineRule="auto"/>
    </w:pPr>
    <w:rPr>
      <w:sz w:val="16"/>
    </w:rPr>
  </w:style>
  <w:style w:type="character" w:customStyle="1" w:styleId="FootnoteTextChar">
    <w:name w:val="Footnote Text Char"/>
    <w:aliases w:val="Char3 Char, Char3 Char"/>
    <w:basedOn w:val="DefaultParagraphFont"/>
    <w:link w:val="FootnoteText"/>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BalloonText">
    <w:name w:val="Balloon Text"/>
    <w:basedOn w:val="Normal"/>
    <w:link w:val="BalloonTextChar"/>
    <w:uiPriority w:val="99"/>
    <w:semiHidden/>
    <w:unhideWhenUsed/>
    <w:rsid w:val="00B117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30"/>
    <w:rPr>
      <w:rFonts w:ascii="Tahoma" w:hAnsi="Tahoma" w:cs="Tahoma"/>
      <w:sz w:val="16"/>
      <w:szCs w:val="16"/>
      <w:lang w:val="en-GB"/>
    </w:rPr>
  </w:style>
  <w:style w:type="character" w:styleId="PlaceholderText">
    <w:name w:val="Placeholder Text"/>
    <w:uiPriority w:val="99"/>
    <w:semiHidden/>
    <w:rsid w:val="000632C2"/>
    <w:rPr>
      <w:color w:val="808080"/>
    </w:rPr>
  </w:style>
  <w:style w:type="character" w:customStyle="1" w:styleId="CPTitle1Char">
    <w:name w:val="CP_Title1 Char"/>
    <w:basedOn w:val="DefaultParagraphFont"/>
    <w:link w:val="CPTitle1"/>
    <w:locked/>
    <w:rsid w:val="009E5107"/>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9E5107"/>
    <w:pPr>
      <w:numPr>
        <w:numId w:val="19"/>
      </w:numPr>
    </w:pPr>
    <w:rPr>
      <w:rFonts w:cstheme="majorHAnsi"/>
      <w:lang w:val="nl-BE"/>
    </w:rPr>
  </w:style>
  <w:style w:type="paragraph" w:customStyle="1" w:styleId="CPTitle3">
    <w:name w:val="CP_Title3"/>
    <w:basedOn w:val="Heading2"/>
    <w:qFormat/>
    <w:rsid w:val="009E5107"/>
    <w:pPr>
      <w:numPr>
        <w:ilvl w:val="2"/>
        <w:numId w:val="19"/>
      </w:numPr>
      <w:tabs>
        <w:tab w:val="num" w:pos="360"/>
      </w:tabs>
      <w:spacing w:before="250"/>
    </w:pPr>
    <w:rPr>
      <w:rFonts w:cstheme="majorHAnsi"/>
    </w:rPr>
  </w:style>
  <w:style w:type="paragraph" w:customStyle="1" w:styleId="CPTitle4">
    <w:name w:val="CP_Title4"/>
    <w:basedOn w:val="Normal"/>
    <w:qFormat/>
    <w:rsid w:val="009E5107"/>
    <w:pPr>
      <w:numPr>
        <w:ilvl w:val="3"/>
        <w:numId w:val="19"/>
      </w:numPr>
      <w:spacing w:before="250"/>
    </w:pPr>
    <w:rPr>
      <w:rFonts w:asciiTheme="majorHAnsi" w:hAnsiTheme="majorHAnsi" w:cstheme="majorHAnsi"/>
      <w:b/>
    </w:rPr>
  </w:style>
  <w:style w:type="paragraph" w:customStyle="1" w:styleId="CPTitle5">
    <w:name w:val="CP_Title5"/>
    <w:basedOn w:val="Normal"/>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Normal"/>
    <w:qFormat/>
    <w:rsid w:val="009E5107"/>
    <w:pPr>
      <w:numPr>
        <w:ilvl w:val="5"/>
        <w:numId w:val="19"/>
      </w:numPr>
      <w:spacing w:before="250"/>
    </w:pPr>
    <w:rPr>
      <w:rFonts w:asciiTheme="majorHAnsi" w:hAnsiTheme="majorHAnsi" w:cstheme="majorHAnsi"/>
      <w:i/>
    </w:rPr>
  </w:style>
  <w:style w:type="paragraph" w:customStyle="1" w:styleId="CPNumPar">
    <w:name w:val="CP_NumPar"/>
    <w:basedOn w:val="Normal"/>
    <w:qFormat/>
    <w:rsid w:val="009E5107"/>
    <w:pPr>
      <w:numPr>
        <w:ilvl w:val="6"/>
        <w:numId w:val="19"/>
      </w:numPr>
      <w:spacing w:before="250"/>
    </w:pPr>
  </w:style>
  <w:style w:type="paragraph" w:customStyle="1" w:styleId="CPisubtitles">
    <w:name w:val="CP_isubtitles"/>
    <w:basedOn w:val="Normal"/>
    <w:qFormat/>
    <w:rsid w:val="009E5107"/>
    <w:pPr>
      <w:numPr>
        <w:ilvl w:val="7"/>
        <w:numId w:val="19"/>
      </w:numPr>
      <w:spacing w:before="250"/>
    </w:pPr>
  </w:style>
  <w:style w:type="paragraph" w:customStyle="1" w:styleId="CPasubtitles">
    <w:name w:val="CP_asubtitles"/>
    <w:basedOn w:val="Normal"/>
    <w:qFormat/>
    <w:rsid w:val="009E5107"/>
    <w:pPr>
      <w:numPr>
        <w:ilvl w:val="8"/>
        <w:numId w:val="19"/>
      </w:numPr>
      <w:spacing w:before="250"/>
    </w:pPr>
  </w:style>
  <w:style w:type="character" w:customStyle="1" w:styleId="CPBox1Char">
    <w:name w:val="CP_Box1 Char"/>
    <w:basedOn w:val="DefaultParagraphFont"/>
    <w:link w:val="CPBox1"/>
    <w:locked/>
    <w:rsid w:val="009E5107"/>
    <w:rPr>
      <w:rFonts w:ascii="Times New Roman" w:hAnsi="Times New Roman" w:cs="Times New Roman"/>
      <w:b/>
    </w:rPr>
  </w:style>
  <w:style w:type="paragraph" w:customStyle="1" w:styleId="CPBox1">
    <w:name w:val="CP_Box1"/>
    <w:basedOn w:val="Normal"/>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DefaultParagraphFon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1052078629">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Guidelines%20&amp;%20Recommendations%20Template\Guidelines&amp;Recommendations_Template_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4DE3-EFBA-4E23-9CDE-14A4284F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Guidelines&amp;Recommendations_Template_Public.dotx</Template>
  <TotalTime>154</TotalTime>
  <Pages>78</Pages>
  <Words>27086</Words>
  <Characters>154391</Characters>
  <Application>Microsoft Office Word</Application>
  <DocSecurity>8</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181115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Antony HAINSWORTH</cp:lastModifiedBy>
  <cp:revision>14</cp:revision>
  <dcterms:created xsi:type="dcterms:W3CDTF">2015-02-27T14:34:00Z</dcterms:created>
  <dcterms:modified xsi:type="dcterms:W3CDTF">2015-03-02T15:33:00Z</dcterms:modified>
</cp:coreProperties>
</file>