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250047"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ceholderText"/>
              <w:rFonts w:ascii="Arial" w:hAnsi="Arial" w:cs="Arial"/>
              <w:color w:val="auto"/>
            </w:rPr>
            <w:id w:val="-1905066999"/>
            <w:text/>
          </w:sdtPr>
          <w:sdtContent>
            <w:tc>
              <w:tcPr>
                <w:tcW w:w="5595" w:type="dxa"/>
                <w:shd w:val="clear" w:color="auto" w:fill="auto"/>
              </w:tcPr>
              <w:p w:rsidR="000632C2" w:rsidRPr="00C33AA9" w:rsidRDefault="00C33AA9" w:rsidP="00C33AA9">
                <w:pPr>
                  <w:rPr>
                    <w:rStyle w:val="PlaceholderText"/>
                  </w:rPr>
                </w:pPr>
                <w:r w:rsidRPr="00C33AA9">
                  <w:rPr>
                    <w:rStyle w:val="PlaceholderText"/>
                    <w:rFonts w:ascii="Arial" w:hAnsi="Arial" w:cs="Arial"/>
                    <w:color w:val="auto"/>
                  </w:rPr>
                  <w:t>Object Management Group (OMG)</w:t>
                </w:r>
              </w:p>
            </w:tc>
          </w:sdtContent>
        </w:sdt>
      </w:tr>
      <w:tr w:rsidR="000632C2" w:rsidRPr="00AB6D88">
        <w:tc>
          <w:tcPr>
            <w:tcW w:w="3929" w:type="dxa"/>
            <w:shd w:val="clear" w:color="auto" w:fill="auto"/>
          </w:tcPr>
          <w:p w:rsidR="000632C2" w:rsidRPr="00AB6D88" w:rsidRDefault="000632C2" w:rsidP="000632C2">
            <w:pPr>
              <w:jc w:val="left"/>
              <w:rPr>
                <w:rFonts w:ascii="Arial" w:hAnsi="Arial" w:cs="Arial"/>
              </w:rPr>
            </w:pPr>
            <w:permStart w:id="1" w:edGrp="everyone" w:colFirst="1" w:colLast="1"/>
            <w:permEnd w:id="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sdtPr>
          <w:sdtContent>
            <w:tc>
              <w:tcPr>
                <w:tcW w:w="5595" w:type="dxa"/>
                <w:shd w:val="clear" w:color="auto" w:fill="auto"/>
              </w:tcPr>
              <w:p w:rsidR="000632C2" w:rsidRPr="00AB6D88" w:rsidRDefault="0031069E" w:rsidP="009E5107">
                <w:pPr>
                  <w:rPr>
                    <w:rStyle w:val="PlaceholderText"/>
                  </w:rPr>
                </w:pPr>
                <w:r w:rsidRPr="0031069E">
                  <w:rPr>
                    <w:rStyle w:val="PlaceholderText"/>
                    <w:rFonts w:ascii="Arial" w:eastAsia="MS Gothic" w:hAnsi="Arial" w:cs="Arial" w:hint="eastAsia"/>
                    <w:color w:val="auto"/>
                  </w:rPr>
                  <w:t>No</w:t>
                </w:r>
              </w:p>
            </w:tc>
          </w:sdtContent>
        </w:sdt>
      </w:tr>
      <w:tr w:rsidR="000632C2" w:rsidRPr="00AB6D88">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1"/>
            <w:r w:rsidRPr="00AB6D88">
              <w:rPr>
                <w:rFonts w:ascii="Arial" w:hAnsi="Arial" w:cs="Arial"/>
              </w:rPr>
              <w:t>Activity:</w:t>
            </w:r>
          </w:p>
        </w:tc>
        <w:tc>
          <w:tcPr>
            <w:tcW w:w="5595" w:type="dxa"/>
            <w:shd w:val="clear" w:color="auto" w:fill="auto"/>
          </w:tcPr>
          <w:p w:rsidR="000632C2" w:rsidRPr="00AB6D88" w:rsidRDefault="00250047"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3" w:edGrp="everyone"/>
                <w:r w:rsidR="000632C2" w:rsidRPr="00AB6D88">
                  <w:rPr>
                    <w:rStyle w:val="PlaceholderText"/>
                    <w:rFonts w:ascii="Arial" w:hAnsi="Arial" w:cs="Arial"/>
                  </w:rPr>
                  <w:t>Choose an item.</w:t>
                </w:r>
                <w:permEnd w:id="3"/>
              </w:sdtContent>
            </w:sdt>
          </w:p>
        </w:tc>
      </w:tr>
      <w:tr w:rsidR="000632C2" w:rsidRPr="00AB6D88">
        <w:tc>
          <w:tcPr>
            <w:tcW w:w="3929" w:type="dxa"/>
            <w:shd w:val="clear" w:color="auto" w:fill="auto"/>
          </w:tcPr>
          <w:p w:rsidR="000632C2" w:rsidRPr="00AB6D88" w:rsidRDefault="000632C2" w:rsidP="000632C2">
            <w:pPr>
              <w:jc w:val="left"/>
              <w:rPr>
                <w:rFonts w:ascii="Arial" w:hAnsi="Arial" w:cs="Arial"/>
              </w:rPr>
            </w:pPr>
            <w:permStart w:id="4" w:edGrp="everyone" w:colFirst="1" w:colLast="1"/>
            <w:permEnd w:id="2"/>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31069E" w:rsidP="009E5107">
                <w:pPr>
                  <w:rPr>
                    <w:rFonts w:ascii="Arial" w:hAnsi="Arial" w:cs="Arial"/>
                  </w:rPr>
                </w:pPr>
                <w:r w:rsidRPr="0031069E">
                  <w:rPr>
                    <w:rFonts w:ascii="Arial" w:eastAsia="MS Gothic" w:hAnsi="Arial" w:cs="MS Gothic" w:hint="eastAsia"/>
                  </w:rPr>
                  <w:t>Yes</w:t>
                </w:r>
              </w:p>
            </w:tc>
          </w:sdtContent>
        </w:sdt>
      </w:tr>
      <w:tr w:rsidR="000632C2" w:rsidRPr="00AB6D88">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4"/>
            <w:r w:rsidRPr="00AB6D88">
              <w:rPr>
                <w:rFonts w:ascii="Arial" w:hAnsi="Arial" w:cs="Arial"/>
              </w:rPr>
              <w:t>Country/Region</w:t>
            </w:r>
          </w:p>
        </w:tc>
        <w:permStart w:id="6"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0632C2" w:rsidRPr="00AB6D88" w:rsidRDefault="00C33AA9" w:rsidP="00C33AA9">
                <w:pPr>
                  <w:rPr>
                    <w:rFonts w:ascii="Arial" w:hAnsi="Arial" w:cs="Arial"/>
                  </w:rPr>
                </w:pPr>
                <w:r>
                  <w:rPr>
                    <w:rFonts w:ascii="Arial" w:hAnsi="Arial" w:cs="Arial"/>
                  </w:rPr>
                  <w:t>International</w:t>
                </w:r>
              </w:p>
            </w:tc>
          </w:sdtContent>
        </w:sdt>
        <w:permEnd w:id="6" w:displacedByCustomXml="prev"/>
      </w:tr>
      <w:permEnd w:id="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Fonts w:asciiTheme="majorHAnsi" w:eastAsiaTheme="majorEastAsia" w:hAnsiTheme="majorHAnsi" w:cstheme="majorBidi"/>
          <w:b w:val="0"/>
          <w:sz w:val="32"/>
          <w:szCs w:val="32"/>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C33AA9" w:rsidRDefault="00C33AA9" w:rsidP="00C33AA9">
      <w:permStart w:id="7" w:edGrp="everyone"/>
    </w:p>
    <w:p w:rsidR="00C33AA9" w:rsidRDefault="00C33AA9" w:rsidP="00C33AA9">
      <w:r>
        <w:t>Object Management Group (OMG) is an international, open membership, not-for-profit technology standards consortium. OMG encompasses both vendors and users of Information Technology products, and our hundreds of member organisations include commercial companies, academic institutions and government agencies. Working together under the OMG umbrella, experts from OMG’s Member organisations co-operate to produce standards for building Information Systems in a broad range of industries and applications.</w:t>
      </w:r>
    </w:p>
    <w:p w:rsidR="00C33AA9" w:rsidRDefault="00C33AA9" w:rsidP="00C33AA9"/>
    <w:p w:rsidR="0031069E" w:rsidRDefault="00C33AA9" w:rsidP="00C33AA9">
      <w:r>
        <w:t xml:space="preserve">OMG believes that use of its open, royalty-free Financial Industry Global Identifier (FIGI) as a permitted method of Instrument Identification under the </w:t>
      </w:r>
      <w:r w:rsidRPr="00C33AA9">
        <w:t>Markets in Financial Instruments Directive II</w:t>
      </w:r>
      <w:r>
        <w:t xml:space="preserve"> (MiFID II) and the </w:t>
      </w:r>
      <w:r w:rsidR="0031069E">
        <w:t xml:space="preserve">accompanying Regulation (MiFIR) </w:t>
      </w:r>
      <w:r>
        <w:t>would be of great benefit to ESMA and the institutions it regulates.</w:t>
      </w:r>
    </w:p>
    <w:p w:rsidR="00C33AA9" w:rsidRDefault="00C33AA9" w:rsidP="00C33AA9"/>
    <w:p w:rsidR="00C33AA9" w:rsidRDefault="00C33AA9" w:rsidP="00C33AA9">
      <w:r>
        <w:t>The most recent version of the FIGI standard can be downloaded at this URL:</w:t>
      </w:r>
    </w:p>
    <w:p w:rsidR="00C33AA9" w:rsidRDefault="00C33AA9" w:rsidP="00C33AA9">
      <w:r>
        <w:tab/>
        <w:t>http://www.omg.org/spec/FIGI</w:t>
      </w:r>
    </w:p>
    <w:p w:rsidR="0031069E" w:rsidRDefault="0031069E" w:rsidP="00C33AA9"/>
    <w:p w:rsidR="00C33AA9" w:rsidRDefault="00C33AA9" w:rsidP="00C33AA9">
      <w:r>
        <w:t>FIGI identifiers have the following key features:</w:t>
      </w:r>
    </w:p>
    <w:p w:rsidR="0031069E" w:rsidRDefault="0031069E" w:rsidP="00C33AA9"/>
    <w:p w:rsidR="00C33AA9" w:rsidRDefault="0031069E" w:rsidP="00C33AA9">
      <w:r>
        <w:t xml:space="preserve">    </w:t>
      </w:r>
      <w:r w:rsidR="00C33AA9">
        <w:t>•</w:t>
      </w:r>
      <w:r w:rsidR="00C33AA9">
        <w:tab/>
        <w:t>Free to use. The FIGI standard is published under a perpetual, worldwide, free license that allows anyone to use it and to create and distribute software based upon it without having to pay royalties to, or seek permission from, any copyright holders. In addition, each organisation that worked under OMG’s auspices to create the FIGI standard has covenanted not to assert any patents that it owns now (or may own in the future) against FIGI implementers. For the definitive statement of these IPR guarantees, please see the FIGI specification itself, and the OMG Intellectual Policy Rights Policy available here:</w:t>
      </w:r>
      <w:r>
        <w:t xml:space="preserve"> </w:t>
      </w:r>
      <w:r w:rsidR="00C33AA9">
        <w:t>http://doc.omg.org/ipr</w:t>
      </w:r>
    </w:p>
    <w:p w:rsidR="0031069E" w:rsidRDefault="0031069E" w:rsidP="00C33AA9"/>
    <w:p w:rsidR="0031069E" w:rsidRDefault="0031069E" w:rsidP="00C33AA9">
      <w:r>
        <w:t xml:space="preserve">    </w:t>
      </w:r>
      <w:r w:rsidR="00C33AA9">
        <w:t>•</w:t>
      </w:r>
      <w:r w:rsidR="00C33AA9">
        <w:tab/>
        <w:t>Already widely deployed. Although the FIGI standard is controlled by OMG and released as an open standard under a free licence, it inherits the 200 million unique identifiers already created by Bloomberg LP under the Bloomberg Open Symbology (BSYM). These cover a broad range of financial instruments including derivatives, equities, fixed income, indices, currency and structured products.</w:t>
      </w:r>
    </w:p>
    <w:p w:rsidR="00C33AA9" w:rsidRDefault="00C33AA9" w:rsidP="00C33AA9"/>
    <w:p w:rsidR="0031069E" w:rsidRDefault="0031069E" w:rsidP="00C33AA9">
      <w:r>
        <w:t xml:space="preserve">    </w:t>
      </w:r>
      <w:r w:rsidR="00C33AA9">
        <w:t>•</w:t>
      </w:r>
      <w:r w:rsidR="00C33AA9">
        <w:tab/>
        <w:t xml:space="preserve">Persistent. A FIGI identifier is never re-allocated to any other financial instrument; it continues to exist even when the instrument that it identifies has expired, matured or otherwise ceased to exist. Allowing use of FIGIs in </w:t>
      </w:r>
      <w:r>
        <w:t>the implementation of MiFIR</w:t>
      </w:r>
      <w:r w:rsidR="00C33AA9">
        <w:t xml:space="preserve"> would therefore reduce th</w:t>
      </w:r>
      <w:r>
        <w:t>e scope for ambiguity or error.</w:t>
      </w:r>
    </w:p>
    <w:p w:rsidR="00C33AA9" w:rsidRDefault="00C33AA9" w:rsidP="00C33AA9"/>
    <w:p w:rsidR="00C33AA9" w:rsidRDefault="0031069E" w:rsidP="00C33AA9">
      <w:r>
        <w:t xml:space="preserve">    </w:t>
      </w:r>
      <w:r w:rsidR="00C33AA9">
        <w:t>•</w:t>
      </w:r>
      <w:r w:rsidR="00C33AA9">
        <w:tab/>
        <w:t>Identifies both the financial instrument and the venue where it trades, so that there is a separate FIGI per instrument per trading venue. Once again, this reduces the scope for error.</w:t>
      </w:r>
    </w:p>
    <w:p w:rsidR="0031069E" w:rsidRDefault="0031069E" w:rsidP="00C33AA9"/>
    <w:p w:rsidR="00612901" w:rsidRDefault="0031069E" w:rsidP="00C33AA9">
      <w:r>
        <w:t xml:space="preserve">    </w:t>
      </w:r>
      <w:r w:rsidR="00C33AA9">
        <w:t>•</w:t>
      </w:r>
      <w:r w:rsidR="00C33AA9">
        <w:tab/>
        <w:t>Includes a check digit that safeguards the integrity of the entire FIGI identifier, including its identification of trading venue.</w:t>
      </w:r>
    </w:p>
    <w:p w:rsidR="00C33AA9" w:rsidRDefault="00C33AA9" w:rsidP="00C33AA9"/>
    <w:p w:rsidR="0031069E" w:rsidRDefault="0031069E" w:rsidP="00C33AA9">
      <w:r>
        <w:t xml:space="preserve">    </w:t>
      </w:r>
      <w:r w:rsidR="00C33AA9">
        <w:t>•</w:t>
      </w:r>
      <w:r w:rsidR="00C33AA9">
        <w:tab/>
        <w:t>Uses a 12-digit format compatible with systems already deployed at financial instituti</w:t>
      </w:r>
      <w:r w:rsidR="008D0F0B">
        <w:t>ons, potentially shortening MiFIR</w:t>
      </w:r>
      <w:r w:rsidR="00C33AA9">
        <w:t xml:space="preserve"> compliance timetables.</w:t>
      </w:r>
    </w:p>
    <w:p w:rsidR="0031069E" w:rsidRDefault="0031069E" w:rsidP="00C33AA9"/>
    <w:p w:rsidR="00721412" w:rsidRDefault="00721412" w:rsidP="00C33AA9">
      <w:r>
        <w:t>For further details, please contact the author:</w:t>
      </w:r>
    </w:p>
    <w:p w:rsidR="00721412" w:rsidRDefault="00721412" w:rsidP="00C33AA9"/>
    <w:p w:rsidR="00721412" w:rsidRDefault="00721412" w:rsidP="00C33AA9">
      <w:r>
        <w:t>Andrew Watson</w:t>
      </w:r>
    </w:p>
    <w:p w:rsidR="00721412" w:rsidRDefault="00721412" w:rsidP="00C33AA9">
      <w:r>
        <w:t>Technical Director</w:t>
      </w:r>
    </w:p>
    <w:p w:rsidR="00721412" w:rsidRDefault="00721412" w:rsidP="00C33AA9">
      <w:r>
        <w:t>Object Management Group</w:t>
      </w:r>
    </w:p>
    <w:p w:rsidR="00721412" w:rsidRDefault="00721412" w:rsidP="00C33AA9"/>
    <w:p w:rsidR="00721412" w:rsidRDefault="00721412" w:rsidP="00C33AA9">
      <w:r>
        <w:t>andrew@omg.org</w:t>
      </w:r>
    </w:p>
    <w:p w:rsidR="0031069E" w:rsidRDefault="00721412" w:rsidP="00C33AA9">
      <w:r>
        <w:t>+44 7710 469624</w:t>
      </w:r>
    </w:p>
    <w:p w:rsidR="001D47A5" w:rsidRDefault="001D47A5" w:rsidP="00C33AA9"/>
    <w:permEnd w:id="7"/>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8" w:edGrp="everyone"/>
      <w:r>
        <w:t>TYPE YOUR TEXT HERE</w:t>
      </w:r>
    </w:p>
    <w:permEnd w:id="8"/>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9" w:edGrp="everyone"/>
      <w:r>
        <w:t>TYPE YOUR TEXT HERE</w:t>
      </w:r>
    </w:p>
    <w:permEnd w:id="9"/>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0" w:edGrp="everyone"/>
      <w:r>
        <w:t>TYPE YOUR TEXT HERE</w:t>
      </w:r>
    </w:p>
    <w:permEnd w:id="10"/>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1" w:edGrp="everyone"/>
      <w:r>
        <w:t>TYPE YOUR TEXT HERE</w:t>
      </w:r>
    </w:p>
    <w:permEnd w:id="1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2" w:edGrp="everyone"/>
      <w:r>
        <w:t>TYPE YOUR TEXT HERE</w:t>
      </w:r>
    </w:p>
    <w:permEnd w:id="12"/>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3" w:edGrp="everyone"/>
      <w:r>
        <w:t>TYPE YOUR TEXT HERE</w:t>
      </w:r>
    </w:p>
    <w:permEnd w:id="1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4" w:edGrp="everyone"/>
      <w:r>
        <w:t>TYPE YOUR TEXT HERE</w:t>
      </w:r>
    </w:p>
    <w:permEnd w:id="1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5" w:edGrp="everyone"/>
      <w:r>
        <w:t>TYPE YOUR TEXT HERE</w:t>
      </w:r>
    </w:p>
    <w:permEnd w:id="15"/>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6" w:edGrp="everyone"/>
      <w:r>
        <w:t>TYPE YOUR TEXT HERE</w:t>
      </w:r>
    </w:p>
    <w:permEnd w:id="1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7" w:edGrp="everyone"/>
      <w:r>
        <w:t>TYPE YOUR TEXT HERE</w:t>
      </w:r>
    </w:p>
    <w:permEnd w:id="17"/>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 w:edGrp="everyone"/>
      <w:r>
        <w:t>TYPE YOUR TEXT HERE</w:t>
      </w:r>
    </w:p>
    <w:permEnd w:id="18"/>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9" w:edGrp="everyone"/>
      <w:r>
        <w:t>TYPE YOUR TEXT HERE</w:t>
      </w:r>
    </w:p>
    <w:permEnd w:id="1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0" w:edGrp="everyone"/>
      <w:r>
        <w:t>TYPE YOUR TEXT HERE</w:t>
      </w:r>
    </w:p>
    <w:permEnd w:id="20"/>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21" w:edGrp="everyone"/>
      <w:r>
        <w:t>TYPE YOUR TEXT HERE</w:t>
      </w:r>
    </w:p>
    <w:permEnd w:id="2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2" w:edGrp="everyone"/>
      <w:r>
        <w:t>TYPE YOUR TEXT HERE</w:t>
      </w:r>
    </w:p>
    <w:permEnd w:id="22"/>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3" w:edGrp="everyone"/>
      <w:r>
        <w:t>TYPE YOUR TEXT HERE</w:t>
      </w:r>
    </w:p>
    <w:permEnd w:id="23"/>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4" w:edGrp="everyone"/>
      <w:r>
        <w:t>TYPE YOUR TEXT HERE</w:t>
      </w:r>
    </w:p>
    <w:permEnd w:id="24"/>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5" w:edGrp="everyone"/>
      <w:r>
        <w:t>TYPE YOUR TEXT HERE</w:t>
      </w:r>
    </w:p>
    <w:permEnd w:id="2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6" w:edGrp="everyone"/>
      <w:r>
        <w:t>TYPE YOUR TEXT HERE</w:t>
      </w:r>
    </w:p>
    <w:permEnd w:id="26"/>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7" w:edGrp="everyone"/>
      <w:r>
        <w:t>TYPE YOUR TEXT HERE</w:t>
      </w:r>
    </w:p>
    <w:permEnd w:id="27"/>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28" w:edGrp="everyone"/>
      <w:r>
        <w:t>TYPE YOUR TEXT HERE</w:t>
      </w:r>
    </w:p>
    <w:permEnd w:id="2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29" w:edGrp="everyone"/>
      <w:r>
        <w:t>TYPE YOUR TEXT HERE</w:t>
      </w:r>
    </w:p>
    <w:permEnd w:id="2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0" w:edGrp="everyone"/>
      <w:r>
        <w:t>TYPE YOUR TEXT HERE</w:t>
      </w:r>
    </w:p>
    <w:permEnd w:id="3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1" w:edGrp="everyone"/>
      <w:r>
        <w:t>TYPE YOUR TEXT HERE</w:t>
      </w:r>
    </w:p>
    <w:permEnd w:id="31"/>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2" w:edGrp="everyone"/>
      <w:r>
        <w:t>TYPE YOUR TEXT HERE</w:t>
      </w:r>
    </w:p>
    <w:permEnd w:id="3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3" w:edGrp="everyone"/>
      <w:r>
        <w:t>TYPE YOUR TEXT HERE</w:t>
      </w:r>
    </w:p>
    <w:permEnd w:id="33"/>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4" w:edGrp="everyone"/>
      <w:r>
        <w:t>TYPE YOUR TEXT HERE</w:t>
      </w:r>
    </w:p>
    <w:permEnd w:id="34"/>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35" w:edGrp="everyone"/>
      <w:r>
        <w:t>TYPE YOUR TEXT HERE</w:t>
      </w:r>
    </w:p>
    <w:permEnd w:id="3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6" w:edGrp="everyone"/>
      <w:r>
        <w:t>TYPE YOUR TEXT HERE</w:t>
      </w:r>
    </w:p>
    <w:permEnd w:id="3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644A9D" w:rsidRDefault="00644A9D" w:rsidP="00EC2C93">
      <w:pPr>
        <w:keepNext/>
      </w:pPr>
      <w:permStart w:id="37" w:edGrp="everyone"/>
      <w:r>
        <w:t xml:space="preserve">We agree </w:t>
      </w:r>
      <w:r w:rsidR="004C4DE3">
        <w:t xml:space="preserve">that the data to be provided by execution venues should be published in standardised format.  </w:t>
      </w:r>
      <w:r>
        <w:t>However, we propose that identifiers conforming to OMG's FIGI standard should be included in the list of permitted identifiers.</w:t>
      </w:r>
    </w:p>
    <w:p w:rsidR="00644A9D" w:rsidRDefault="00644A9D" w:rsidP="00EC2C93">
      <w:pPr>
        <w:keepNext/>
      </w:pPr>
    </w:p>
    <w:p w:rsidR="00577C33" w:rsidRDefault="00644A9D" w:rsidP="00EC2C93">
      <w:pPr>
        <w:keepNext/>
      </w:pPr>
      <w:r>
        <w:t>See introductory comment ESMA_COMMENT</w:t>
      </w:r>
      <w:r w:rsidRPr="00C25863">
        <w:t>_</w:t>
      </w:r>
      <w:r>
        <w:t>CP_MIFID</w:t>
      </w:r>
      <w:r w:rsidRPr="00C25863">
        <w:t>_1</w:t>
      </w:r>
      <w:r>
        <w:t xml:space="preserve"> for more information on FIGI.</w:t>
      </w:r>
    </w:p>
    <w:permEnd w:id="37"/>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38" w:edGrp="everyone"/>
      <w:r>
        <w:t>TYPE YOUR TEXT HERE</w:t>
      </w:r>
    </w:p>
    <w:permEnd w:id="38"/>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39" w:edGrp="everyone"/>
      <w:r>
        <w:t>TYPE YOUR TEXT HERE</w:t>
      </w:r>
    </w:p>
    <w:permEnd w:id="3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0" w:edGrp="everyone"/>
      <w:r>
        <w:t>TYPE YOUR TEXT HERE</w:t>
      </w:r>
    </w:p>
    <w:permEnd w:id="40"/>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1" w:edGrp="everyone"/>
      <w:r>
        <w:t>TYPE YOUR TEXT HERE</w:t>
      </w:r>
    </w:p>
    <w:permEnd w:id="41"/>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861BE5" w:rsidRDefault="00163E63" w:rsidP="00861BE5">
      <w:pPr>
        <w:keepNext/>
      </w:pPr>
      <w:permStart w:id="42" w:edGrp="everyone"/>
      <w:r>
        <w:t xml:space="preserve">We agree in principle with the approach taken by ESMA in paragraph </w:t>
      </w:r>
      <w:r w:rsidR="00775C97">
        <w:t>30</w:t>
      </w:r>
      <w:r>
        <w:t xml:space="preserve"> that the </w:t>
      </w:r>
      <w:r w:rsidR="00775C97">
        <w:t xml:space="preserve">highest possible degree of standardisation is desirable </w:t>
      </w:r>
      <w:r w:rsidR="00861BE5">
        <w:t>here</w:t>
      </w:r>
      <w:r>
        <w:t>.</w:t>
      </w:r>
      <w:permStart w:id="43" w:edGrp="none"/>
      <w:r w:rsidR="00861BE5">
        <w:t xml:space="preserve"> We propose that identifiers conforming to OMG's FIGI standard should be included in the list of permitted identifiers.</w:t>
      </w:r>
    </w:p>
    <w:p w:rsidR="00861BE5" w:rsidRDefault="00861BE5" w:rsidP="00861BE5">
      <w:pPr>
        <w:keepNext/>
      </w:pPr>
    </w:p>
    <w:p w:rsidR="00577C33" w:rsidRDefault="00861BE5" w:rsidP="00EC2C93">
      <w:pPr>
        <w:keepNext/>
      </w:pPr>
      <w:r>
        <w:t>See introductory comment ESMA_COMMENT</w:t>
      </w:r>
      <w:r w:rsidRPr="00C25863">
        <w:t>_</w:t>
      </w:r>
      <w:r>
        <w:t>CP_MIFID</w:t>
      </w:r>
      <w:r w:rsidRPr="00C25863">
        <w:t>_1</w:t>
      </w:r>
      <w:r>
        <w:t xml:space="preserve"> for more information on FIGI.</w:t>
      </w:r>
      <w:permEnd w:id="43"/>
    </w:p>
    <w:permEnd w:id="42"/>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44" w:edGrp="everyone"/>
      <w:r>
        <w:t>TYPE YOUR TEXT HERE</w:t>
      </w:r>
    </w:p>
    <w:permEnd w:id="44"/>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5" w:edGrp="everyone"/>
      <w:r>
        <w:t>TYPE YOUR TEXT HERE</w:t>
      </w:r>
    </w:p>
    <w:permEnd w:id="45"/>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6" w:edGrp="everyone"/>
      <w:r>
        <w:t>TYPE YOUR TEXT HERE</w:t>
      </w:r>
    </w:p>
    <w:permEnd w:id="46"/>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7" w:edGrp="everyone"/>
      <w:r>
        <w:t>TYPE YOUR TEXT HERE</w:t>
      </w:r>
    </w:p>
    <w:permEnd w:id="4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8" w:edGrp="everyone"/>
      <w:r>
        <w:t>TYPE YOUR TEXT HERE</w:t>
      </w:r>
    </w:p>
    <w:permEnd w:id="4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49" w:edGrp="everyone"/>
      <w:r>
        <w:t>TYPE YOUR TEXT HERE</w:t>
      </w:r>
    </w:p>
    <w:permEnd w:id="4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0" w:edGrp="everyone"/>
      <w:r>
        <w:t>TYPE YOUR TEXT HERE</w:t>
      </w:r>
    </w:p>
    <w:permEnd w:id="5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51" w:edGrp="everyone"/>
      <w:r>
        <w:t>TYPE YOUR TEXT HERE</w:t>
      </w:r>
    </w:p>
    <w:permEnd w:id="5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2" w:edGrp="everyone"/>
      <w:r>
        <w:t>TYPE YOUR TEXT HERE</w:t>
      </w:r>
    </w:p>
    <w:permEnd w:id="52"/>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3" w:edGrp="everyone"/>
      <w:r>
        <w:t>TYPE YOUR TEXT HERE</w:t>
      </w:r>
    </w:p>
    <w:permEnd w:id="53"/>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4" w:edGrp="everyone"/>
      <w:r>
        <w:t>TYPE YOUR TEXT HERE</w:t>
      </w:r>
    </w:p>
    <w:permEnd w:id="54"/>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5" w:edGrp="everyone"/>
      <w:r>
        <w:t>TYPE YOUR TEXT HERE</w:t>
      </w:r>
    </w:p>
    <w:permEnd w:id="55"/>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6" w:edGrp="everyone"/>
      <w:r>
        <w:t>TYPE YOUR TEXT HERE</w:t>
      </w:r>
    </w:p>
    <w:permEnd w:id="56"/>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861BE5" w:rsidRDefault="000165C1" w:rsidP="00861BE5">
      <w:pPr>
        <w:keepNext/>
      </w:pPr>
      <w:permStart w:id="57" w:edGrp="everyone"/>
      <w:r>
        <w:t xml:space="preserve">We agree in principle with the </w:t>
      </w:r>
      <w:r w:rsidR="00241289">
        <w:t>proposed list of information shown in paragraph 5.</w:t>
      </w:r>
      <w:r w:rsidR="00861BE5">
        <w:t xml:space="preserve"> </w:t>
      </w:r>
      <w:permStart w:id="58" w:edGrp="none"/>
      <w:r w:rsidR="00861BE5">
        <w:t>However, we propose that identifiers conforming to OMG's FIGI standard should be included in the list of permitted identifiers.</w:t>
      </w:r>
    </w:p>
    <w:p w:rsidR="00861BE5" w:rsidRDefault="00861BE5" w:rsidP="00861BE5">
      <w:pPr>
        <w:keepNext/>
      </w:pPr>
    </w:p>
    <w:p w:rsidR="00577C33" w:rsidRDefault="00861BE5" w:rsidP="00EC2C93">
      <w:pPr>
        <w:keepNext/>
      </w:pPr>
      <w:r>
        <w:t>See introductory comment ESMA_COMMENT</w:t>
      </w:r>
      <w:r w:rsidRPr="00C25863">
        <w:t>_</w:t>
      </w:r>
      <w:r>
        <w:t>CP_MIFID</w:t>
      </w:r>
      <w:r w:rsidRPr="00C25863">
        <w:t>_1</w:t>
      </w:r>
      <w:r>
        <w:t xml:space="preserve"> for more information on FIGI.</w:t>
      </w:r>
      <w:permEnd w:id="58"/>
    </w:p>
    <w:permEnd w:id="57"/>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861BE5" w:rsidRDefault="00756BD5" w:rsidP="00861BE5">
      <w:pPr>
        <w:keepNext/>
      </w:pPr>
      <w:permStart w:id="143" w:edGrp="none"/>
      <w:permStart w:id="144" w:edGrp="everyone"/>
      <w:r>
        <w:t>We agree that it is appropriate for the competent authority to request the ARM to undertake periodic reconcilliations</w:t>
      </w:r>
      <w:r w:rsidR="00861BE5">
        <w:t>. However, we propose that identifiers conforming to OMG's FIGI standard should be included in the list of permitted identifiers when carrying out such a reconciliation.</w:t>
      </w:r>
    </w:p>
    <w:p w:rsidR="00861BE5" w:rsidRDefault="00861BE5" w:rsidP="00861BE5">
      <w:pPr>
        <w:keepNext/>
      </w:pPr>
    </w:p>
    <w:p w:rsidR="00AF2654" w:rsidRDefault="00861BE5" w:rsidP="00EC2C93">
      <w:pPr>
        <w:keepNext/>
      </w:pPr>
      <w:r>
        <w:t>See introductory comment ESMA_COMMENT</w:t>
      </w:r>
      <w:r w:rsidRPr="00C25863">
        <w:t>_</w:t>
      </w:r>
      <w:r>
        <w:t>CP_MIFID</w:t>
      </w:r>
      <w:r w:rsidRPr="00C25863">
        <w:t>_1</w:t>
      </w:r>
      <w:r>
        <w:t xml:space="preserve"> for more information on FIGI.</w:t>
      </w:r>
      <w:permEnd w:id="143"/>
    </w:p>
    <w:permEnd w:id="144"/>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5" w:edGrp="everyone"/>
      <w:r>
        <w:t>TYPE YOUR TEXT HERE</w:t>
      </w:r>
    </w:p>
    <w:permEnd w:id="145"/>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6" w:edGrp="everyone"/>
      <w:r>
        <w:t>TYPE YOUR TEXT HERE</w:t>
      </w:r>
    </w:p>
    <w:permEnd w:id="146"/>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7" w:edGrp="everyone"/>
      <w:r>
        <w:t>TYPE YOUR TEXT HERE</w:t>
      </w:r>
    </w:p>
    <w:permEnd w:id="147"/>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861BE5" w:rsidRDefault="00040F4A" w:rsidP="00861BE5">
      <w:pPr>
        <w:keepNext/>
      </w:pPr>
      <w:permStart w:id="148" w:edGrp="everyone"/>
      <w:r>
        <w:t xml:space="preserve">The </w:t>
      </w:r>
      <w:r w:rsidR="00861BE5">
        <w:t>ability</w:t>
      </w:r>
      <w:r>
        <w:t xml:space="preserve"> of a CTP to collect data from a new trading venue or a new APA in </w:t>
      </w:r>
      <w:r w:rsidR="00861BE5">
        <w:t xml:space="preserve">the short </w:t>
      </w:r>
      <w:r>
        <w:t>timescale</w:t>
      </w:r>
      <w:r w:rsidR="00861BE5">
        <w:t>s</w:t>
      </w:r>
      <w:r>
        <w:t xml:space="preserve"> proposed by ESMA </w:t>
      </w:r>
      <w:r w:rsidR="00861BE5">
        <w:t xml:space="preserve">depends on the use of </w:t>
      </w:r>
      <w:r>
        <w:t xml:space="preserve">standardised data formats by </w:t>
      </w:r>
      <w:r w:rsidR="00861BE5">
        <w:t>the</w:t>
      </w:r>
      <w:r>
        <w:t xml:space="preserve"> trading venues and APAs. </w:t>
      </w:r>
      <w:permStart w:id="149" w:edGrp="none"/>
      <w:permStart w:id="150" w:edGrp="none"/>
      <w:r w:rsidR="00861BE5">
        <w:t>We propose that identifiers conforming to OMG's FIGI standard should be included in the list of permitted identifiers.</w:t>
      </w:r>
    </w:p>
    <w:p w:rsidR="00861BE5" w:rsidRDefault="00861BE5" w:rsidP="00861BE5">
      <w:pPr>
        <w:keepNext/>
      </w:pPr>
    </w:p>
    <w:p w:rsidR="00577C33" w:rsidRDefault="00861BE5" w:rsidP="00EC2C93">
      <w:pPr>
        <w:keepNext/>
      </w:pPr>
      <w:r>
        <w:t>See introductory comment ESMA_COMMENT</w:t>
      </w:r>
      <w:r w:rsidRPr="00C25863">
        <w:t>_</w:t>
      </w:r>
      <w:r>
        <w:t>CP_MIFID</w:t>
      </w:r>
      <w:r w:rsidRPr="00C25863">
        <w:t>_1</w:t>
      </w:r>
      <w:r>
        <w:t xml:space="preserve"> for more information on FIGI.</w:t>
      </w:r>
      <w:permEnd w:id="149"/>
      <w:permEnd w:id="150"/>
    </w:p>
    <w:permEnd w:id="148"/>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51" w:edGrp="everyone"/>
      <w:r>
        <w:t>TYPE YOUR TEXT HERE</w:t>
      </w:r>
    </w:p>
    <w:permEnd w:id="15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CF7CEE" w:rsidRDefault="00381FF2" w:rsidP="00EC2C93">
      <w:pPr>
        <w:keepNext/>
      </w:pPr>
      <w:permStart w:id="152" w:edGrp="everyone"/>
      <w:r>
        <w:t xml:space="preserve">We </w:t>
      </w:r>
      <w:r w:rsidR="00CF7CEE">
        <w:t>propose</w:t>
      </w:r>
      <w:r>
        <w:t xml:space="preserve"> that the technical arrangements to </w:t>
      </w:r>
      <w:r w:rsidR="00CF7CEE">
        <w:t>support</w:t>
      </w:r>
      <w:r>
        <w:t xml:space="preserve"> consolidation of information </w:t>
      </w:r>
      <w:r w:rsidR="00CF7CEE">
        <w:t xml:space="preserve">should </w:t>
      </w:r>
      <w:r>
        <w:t xml:space="preserve"> </w:t>
      </w:r>
      <w:r w:rsidR="00CF7CEE">
        <w:t>support use of identifiers conforming to OMG's FIGI standard.</w:t>
      </w:r>
    </w:p>
    <w:p w:rsidR="00861BE5" w:rsidRDefault="00861BE5" w:rsidP="00861BE5">
      <w:pPr>
        <w:keepNext/>
      </w:pPr>
      <w:permStart w:id="153" w:edGrp="none"/>
      <w:permStart w:id="154" w:edGrp="none"/>
      <w:permStart w:id="155" w:edGrp="none"/>
    </w:p>
    <w:p w:rsidR="00577C33" w:rsidRDefault="00861BE5" w:rsidP="00EC2C93">
      <w:pPr>
        <w:keepNext/>
      </w:pPr>
      <w:r>
        <w:t>See introductory comment ESMA_COMMENT</w:t>
      </w:r>
      <w:r w:rsidRPr="00C25863">
        <w:t>_</w:t>
      </w:r>
      <w:r>
        <w:t>CP_MIFID</w:t>
      </w:r>
      <w:r w:rsidRPr="00C25863">
        <w:t>_1</w:t>
      </w:r>
      <w:r>
        <w:t xml:space="preserve"> for more information on FIGI.</w:t>
      </w:r>
      <w:permEnd w:id="153"/>
      <w:permEnd w:id="154"/>
      <w:permEnd w:id="155"/>
    </w:p>
    <w:permEnd w:id="152"/>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56" w:edGrp="everyone"/>
      <w:r>
        <w:t>TYPE YOUR TEXT HERE</w:t>
      </w:r>
    </w:p>
    <w:permEnd w:id="156"/>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7" w:edGrp="everyone"/>
      <w:r>
        <w:t>TYPE YOUR TEXT HERE</w:t>
      </w:r>
    </w:p>
    <w:permEnd w:id="157"/>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8" w:edGrp="everyone"/>
      <w:r>
        <w:t>TYPE YOUR TEXT HERE</w:t>
      </w:r>
    </w:p>
    <w:permEnd w:id="158"/>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9" w:edGrp="everyone"/>
      <w:r>
        <w:t>TYPE YOUR TEXT HERE</w:t>
      </w:r>
    </w:p>
    <w:permEnd w:id="15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60" w:edGrp="everyone"/>
      <w:r>
        <w:t>TYPE YOUR TEXT HERE</w:t>
      </w:r>
    </w:p>
    <w:permEnd w:id="16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61" w:edGrp="everyone"/>
      <w:r>
        <w:t>TYPE YOUR TEXT HERE</w:t>
      </w:r>
    </w:p>
    <w:permEnd w:id="16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62" w:edGrp="everyone"/>
      <w:r>
        <w:t>TYPE YOUR TEXT HERE</w:t>
      </w:r>
    </w:p>
    <w:permEnd w:id="162"/>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63" w:edGrp="everyone"/>
      <w:r>
        <w:t>TYPE YOUR TEXT HERE</w:t>
      </w:r>
    </w:p>
    <w:permEnd w:id="16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64" w:edGrp="everyone"/>
      <w:r>
        <w:t>TYPE YOUR TEXT HERE</w:t>
      </w:r>
    </w:p>
    <w:permEnd w:id="164"/>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65" w:edGrp="everyone"/>
      <w:r>
        <w:t>TYPE YOUR TEXT HERE</w:t>
      </w:r>
    </w:p>
    <w:permEnd w:id="165"/>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6" w:edGrp="everyone"/>
      <w:r>
        <w:t>TYPE YOUR TEXT HERE</w:t>
      </w:r>
    </w:p>
    <w:permEnd w:id="166"/>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7" w:edGrp="everyone"/>
      <w:r>
        <w:t>TYPE YOUR TEXT HERE</w:t>
      </w:r>
    </w:p>
    <w:permEnd w:id="16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8" w:edGrp="everyone"/>
      <w:r>
        <w:t>TYPE YOUR TEXT HERE</w:t>
      </w:r>
    </w:p>
    <w:permEnd w:id="168"/>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9" w:edGrp="everyone"/>
      <w:r>
        <w:t>TYPE YOUR TEXT HERE</w:t>
      </w:r>
    </w:p>
    <w:permEnd w:id="169"/>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70" w:edGrp="everyone"/>
      <w:r>
        <w:t>TYPE YOUR TEXT HERE</w:t>
      </w:r>
    </w:p>
    <w:permEnd w:id="170"/>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71" w:edGrp="everyone"/>
      <w:r>
        <w:t>TYPE YOUR TEXT HERE</w:t>
      </w:r>
    </w:p>
    <w:permEnd w:id="171"/>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72" w:edGrp="everyone"/>
      <w:r>
        <w:t>TYPE YOUR TEXT HERE</w:t>
      </w:r>
    </w:p>
    <w:permEnd w:id="172"/>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73" w:edGrp="everyone"/>
      <w:r>
        <w:t>TYPE YOUR TEXT HERE</w:t>
      </w:r>
    </w:p>
    <w:permEnd w:id="17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74" w:edGrp="everyone"/>
      <w:r>
        <w:t>TYPE YOUR TEXT HERE</w:t>
      </w:r>
    </w:p>
    <w:permEnd w:id="174"/>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75" w:edGrp="everyone"/>
      <w:r>
        <w:t>TYPE YOUR TEXT HERE</w:t>
      </w:r>
    </w:p>
    <w:permEnd w:id="175"/>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6" w:edGrp="everyone"/>
      <w:r>
        <w:t>TYPE YOUR TEXT HERE</w:t>
      </w:r>
    </w:p>
    <w:permEnd w:id="176"/>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7" w:edGrp="everyone"/>
      <w:r>
        <w:t>TYPE YOUR TEXT HERE</w:t>
      </w:r>
    </w:p>
    <w:permEnd w:id="177"/>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8" w:edGrp="everyone"/>
      <w:r>
        <w:t>TYPE YOUR TEXT HERE</w:t>
      </w:r>
    </w:p>
    <w:permEnd w:id="178"/>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9" w:edGrp="everyone"/>
      <w:r>
        <w:t>TYPE YOUR TEXT HERE</w:t>
      </w:r>
    </w:p>
    <w:permEnd w:id="17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80" w:edGrp="everyone"/>
      <w:r>
        <w:t>TYPE YOUR TEXT HERE</w:t>
      </w:r>
    </w:p>
    <w:permEnd w:id="180"/>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81" w:edGrp="everyone"/>
      <w:r>
        <w:t>TYPE YOUR TEXT HERE</w:t>
      </w:r>
    </w:p>
    <w:permEnd w:id="18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182" w:edGrp="everyone"/>
      <w:r>
        <w:t>TYPE YOUR TEXT HERE</w:t>
      </w:r>
    </w:p>
    <w:permEnd w:id="18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83" w:edGrp="everyone"/>
      <w:r>
        <w:t>TYPE YOUR TEXT HERE</w:t>
      </w:r>
    </w:p>
    <w:permEnd w:id="183"/>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84" w:edGrp="everyone"/>
      <w:r>
        <w:t>TYPE YOUR TEXT HERE</w:t>
      </w:r>
    </w:p>
    <w:permEnd w:id="184"/>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85" w:edGrp="everyone"/>
      <w:r>
        <w:t>TYPE YOUR TEXT HERE</w:t>
      </w:r>
    </w:p>
    <w:permEnd w:id="18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6" w:edGrp="everyone"/>
      <w:r>
        <w:t>TYPE YOUR TEXT HERE</w:t>
      </w:r>
    </w:p>
    <w:permEnd w:id="18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7" w:edGrp="everyone"/>
      <w:r>
        <w:t>TYPE YOUR TEXT HERE</w:t>
      </w:r>
    </w:p>
    <w:permEnd w:id="18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8" w:edGrp="everyone"/>
      <w:r>
        <w:t>TYPE YOUR TEXT HERE</w:t>
      </w:r>
    </w:p>
    <w:permEnd w:id="18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89" w:edGrp="everyone"/>
      <w:r>
        <w:t>TYPE YOUR TEXT HERE</w:t>
      </w:r>
    </w:p>
    <w:permEnd w:id="18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90" w:edGrp="everyone"/>
      <w:r>
        <w:t>TYPE YOUR TEXT HERE</w:t>
      </w:r>
    </w:p>
    <w:permEnd w:id="190"/>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91" w:edGrp="everyone"/>
      <w:r>
        <w:t>TYPE YOUR TEXT HERE</w:t>
      </w:r>
    </w:p>
    <w:permEnd w:id="191"/>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92" w:edGrp="everyone"/>
      <w:r>
        <w:t>TYPE YOUR TEXT HERE</w:t>
      </w:r>
    </w:p>
    <w:permEnd w:id="192"/>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93" w:edGrp="everyone"/>
      <w:r>
        <w:t>TYPE YOUR TEXT HERE</w:t>
      </w:r>
    </w:p>
    <w:permEnd w:id="193"/>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94" w:edGrp="everyone"/>
      <w:r>
        <w:t>TYPE YOUR TEXT HERE</w:t>
      </w:r>
    </w:p>
    <w:permEnd w:id="194"/>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95" w:edGrp="everyone"/>
      <w:r>
        <w:t>TYPE YOUR TEXT HERE</w:t>
      </w:r>
    </w:p>
    <w:permEnd w:id="19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96" w:edGrp="everyone"/>
      <w:r>
        <w:t>TYPE YOUR TEXT HERE</w:t>
      </w:r>
    </w:p>
    <w:permEnd w:id="196"/>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7" w:edGrp="everyone"/>
      <w:r>
        <w:t>TYPE YOUR TEXT HERE</w:t>
      </w:r>
    </w:p>
    <w:permEnd w:id="197"/>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8" w:edGrp="everyone"/>
      <w:r>
        <w:t>TYPE YOUR TEXT HERE</w:t>
      </w:r>
    </w:p>
    <w:permEnd w:id="198"/>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9" w:edGrp="everyone"/>
      <w:r>
        <w:t>TYPE YOUR TEXT HERE</w:t>
      </w:r>
    </w:p>
    <w:permEnd w:id="19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00" w:edGrp="everyone"/>
      <w:r>
        <w:t>TYPE YOUR TEXT HERE</w:t>
      </w:r>
    </w:p>
    <w:permEnd w:id="20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201" w:edGrp="everyone"/>
      <w:r>
        <w:t>TYPE YOUR TEXT HERE</w:t>
      </w:r>
    </w:p>
    <w:permEnd w:id="201"/>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202" w:edGrp="everyone"/>
      <w:r>
        <w:t>TYPE YOUR TEXT HERE</w:t>
      </w:r>
    </w:p>
    <w:permEnd w:id="202"/>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203" w:edGrp="everyone"/>
      <w:r>
        <w:t>TYPE YOUR TEXT HERE</w:t>
      </w:r>
    </w:p>
    <w:permEnd w:id="20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204" w:edGrp="everyone"/>
      <w:r>
        <w:t>TYPE YOUR TEXT HERE</w:t>
      </w:r>
    </w:p>
    <w:permEnd w:id="204"/>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205" w:edGrp="everyone"/>
      <w:r>
        <w:t>TYPE YOUR TEXT HERE</w:t>
      </w:r>
    </w:p>
    <w:permEnd w:id="20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6" w:edGrp="everyone"/>
      <w:r>
        <w:t>TYPE YOUR TEXT HERE</w:t>
      </w:r>
    </w:p>
    <w:permEnd w:id="20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7" w:edGrp="everyone"/>
      <w:r>
        <w:t>TYPE YOUR TEXT HERE</w:t>
      </w:r>
    </w:p>
    <w:permEnd w:id="207"/>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8" w:edGrp="everyone"/>
      <w:r>
        <w:t>TYPE YOUR TEXT HERE</w:t>
      </w:r>
    </w:p>
    <w:permEnd w:id="20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9" w:edGrp="everyone"/>
      <w:r>
        <w:t>TYPE YOUR TEXT HERE</w:t>
      </w:r>
    </w:p>
    <w:permEnd w:id="209"/>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10" w:edGrp="everyone"/>
      <w:r>
        <w:t>TYPE YOUR TEXT HERE</w:t>
      </w:r>
    </w:p>
    <w:permEnd w:id="210"/>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11" w:edGrp="everyone"/>
      <w:r>
        <w:t>TYPE YOUR TEXT HERE</w:t>
      </w:r>
    </w:p>
    <w:permEnd w:id="211"/>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12" w:edGrp="everyone"/>
      <w:r>
        <w:t>TYPE YOUR TEXT HERE</w:t>
      </w:r>
    </w:p>
    <w:permEnd w:id="212"/>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13" w:edGrp="everyone"/>
      <w:r>
        <w:t>TYPE YOUR TEXT HERE</w:t>
      </w:r>
    </w:p>
    <w:permEnd w:id="21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14" w:edGrp="everyone"/>
      <w:r>
        <w:t>TYPE YOUR TEXT HERE</w:t>
      </w:r>
    </w:p>
    <w:permEnd w:id="214"/>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15" w:edGrp="everyone"/>
      <w:r>
        <w:t>TYPE YOUR TEXT HERE</w:t>
      </w:r>
    </w:p>
    <w:permEnd w:id="215"/>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6" w:edGrp="everyone"/>
      <w:r>
        <w:t>TYPE YOUR TEXT HERE</w:t>
      </w:r>
    </w:p>
    <w:permEnd w:id="21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7" w:edGrp="everyone"/>
      <w:r>
        <w:t>TYPE YOUR TEXT HERE</w:t>
      </w:r>
    </w:p>
    <w:permEnd w:id="21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18" w:edGrp="everyone"/>
      <w:r>
        <w:t>TYPE YOUR TEXT HERE</w:t>
      </w:r>
    </w:p>
    <w:permEnd w:id="218"/>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9" w:edGrp="everyone"/>
      <w:r>
        <w:t>TYPE YOUR TEXT HERE</w:t>
      </w:r>
    </w:p>
    <w:permEnd w:id="21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20" w:edGrp="everyone"/>
      <w:r>
        <w:t>TYPE YOUR TEXT HERE</w:t>
      </w:r>
    </w:p>
    <w:permEnd w:id="220"/>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21" w:edGrp="everyone"/>
      <w:r>
        <w:t>TYPE YOUR TEXT HERE</w:t>
      </w:r>
    </w:p>
    <w:permEnd w:id="221"/>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22" w:edGrp="everyone"/>
      <w:r>
        <w:t>TYPE YOUR TEXT HERE</w:t>
      </w:r>
    </w:p>
    <w:permEnd w:id="222"/>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23" w:edGrp="everyone"/>
      <w:r>
        <w:t>TYPE YOUR TEXT HERE</w:t>
      </w:r>
    </w:p>
    <w:permEnd w:id="22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24" w:edGrp="everyone"/>
      <w:r>
        <w:t>TYPE YOUR TEXT HERE</w:t>
      </w:r>
    </w:p>
    <w:permEnd w:id="22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25" w:edGrp="everyone"/>
      <w:r>
        <w:t>TYPE YOUR TEXT HERE</w:t>
      </w:r>
    </w:p>
    <w:permEnd w:id="22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26" w:edGrp="everyone"/>
      <w:r>
        <w:t>TYPE YOUR TEXT HERE</w:t>
      </w:r>
    </w:p>
    <w:permEnd w:id="22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7" w:edGrp="everyone"/>
      <w:r>
        <w:t>TYPE YOUR TEXT HERE</w:t>
      </w:r>
    </w:p>
    <w:permEnd w:id="227"/>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930308" w:rsidRDefault="0018437C" w:rsidP="00206092">
      <w:pPr>
        <w:keepNext/>
        <w:rPr>
          <w:szCs w:val="22"/>
        </w:rPr>
      </w:pPr>
      <w:permStart w:id="228" w:edGrp="everyone"/>
      <w:r>
        <w:t>ESMA</w:t>
      </w:r>
      <w:r w:rsidR="00930308">
        <w:t xml:space="preserve"> says</w:t>
      </w:r>
      <w:r>
        <w:t xml:space="preserve"> that </w:t>
      </w:r>
      <w:r w:rsidR="00930308">
        <w:t>it</w:t>
      </w:r>
      <w:r w:rsidR="00E4660D">
        <w:t xml:space="preserve"> “</w:t>
      </w:r>
      <w:r w:rsidR="00E4660D">
        <w:rPr>
          <w:szCs w:val="22"/>
        </w:rPr>
        <w:t xml:space="preserve">is currently assessing and evaluating key elements of existing technical formats for transaction reporting and financial instruments reference data”. </w:t>
      </w:r>
      <w:r w:rsidR="00AB0BC7">
        <w:rPr>
          <w:szCs w:val="22"/>
        </w:rPr>
        <w:t>We propose</w:t>
      </w:r>
      <w:r w:rsidR="00930308">
        <w:rPr>
          <w:szCs w:val="22"/>
        </w:rPr>
        <w:t xml:space="preserve"> that OMG's FIGI specification should be one of the technical formats that ESMA evaluates.</w:t>
      </w:r>
    </w:p>
    <w:p w:rsidR="00930308" w:rsidRDefault="00930308" w:rsidP="00930308">
      <w:pPr>
        <w:keepNext/>
      </w:pPr>
      <w:permStart w:id="229" w:edGrp="none"/>
    </w:p>
    <w:p w:rsidR="005C2AF4" w:rsidRDefault="00930308" w:rsidP="00930308">
      <w:pPr>
        <w:keepNext/>
      </w:pPr>
      <w:r>
        <w:t>See introductory comment ESMA_COMMENT</w:t>
      </w:r>
      <w:r w:rsidRPr="00C25863">
        <w:t>_</w:t>
      </w:r>
      <w:r>
        <w:t>CP_MIFID</w:t>
      </w:r>
      <w:r w:rsidRPr="00C25863">
        <w:t>_1</w:t>
      </w:r>
      <w:r>
        <w:t xml:space="preserve"> for more information on FIGI.</w:t>
      </w:r>
      <w:permEnd w:id="229"/>
    </w:p>
    <w:permEnd w:id="228"/>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30" w:edGrp="everyone"/>
      <w:r>
        <w:t>TYPE YOUR TEXT HERE</w:t>
      </w:r>
    </w:p>
    <w:permEnd w:id="23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31" w:edGrp="everyone"/>
      <w:r>
        <w:t>TYPE YOUR TEXT HERE</w:t>
      </w:r>
    </w:p>
    <w:permEnd w:id="231"/>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32" w:edGrp="everyone"/>
      <w:r>
        <w:t>TYPE YOUR TEXT HERE</w:t>
      </w:r>
    </w:p>
    <w:permEnd w:id="232"/>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33" w:edGrp="everyone"/>
      <w:r>
        <w:t>TYPE YOUR TEXT HERE</w:t>
      </w:r>
    </w:p>
    <w:permEnd w:id="233"/>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34" w:edGrp="everyone"/>
      <w:r>
        <w:t>TYPE YOUR TEXT HERE</w:t>
      </w:r>
    </w:p>
    <w:permEnd w:id="23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35" w:edGrp="everyone"/>
      <w:r>
        <w:t>TYPE YOUR TEXT HERE</w:t>
      </w:r>
    </w:p>
    <w:permEnd w:id="235"/>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577C33" w:rsidRDefault="00577C33" w:rsidP="00EC2C93">
      <w:pPr>
        <w:keepNext/>
      </w:pPr>
      <w:permStart w:id="236" w:edGrp="everyone"/>
      <w:r>
        <w:t>TYPE YOUR TEXT HERE</w:t>
      </w:r>
    </w:p>
    <w:permEnd w:id="236"/>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7" w:edGrp="everyone"/>
      <w:r>
        <w:t>TYPE YOUR TEXT HERE</w:t>
      </w:r>
    </w:p>
    <w:permEnd w:id="237"/>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8" w:edGrp="everyone"/>
      <w:r>
        <w:t>TYPE YOUR TEXT HERE</w:t>
      </w:r>
    </w:p>
    <w:permEnd w:id="23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9" w:edGrp="everyone"/>
      <w:r>
        <w:t>TYPE YOUR TEXT HERE</w:t>
      </w:r>
    </w:p>
    <w:permEnd w:id="239"/>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40" w:edGrp="everyone"/>
      <w:r>
        <w:t>TYPE YOUR TEXT HERE</w:t>
      </w:r>
    </w:p>
    <w:permEnd w:id="24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41" w:edGrp="everyone"/>
      <w:r>
        <w:t>TYPE YOUR TEXT HERE</w:t>
      </w:r>
    </w:p>
    <w:permEnd w:id="24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42" w:edGrp="everyone"/>
      <w:r>
        <w:t>TYPE YOUR TEXT HERE</w:t>
      </w:r>
    </w:p>
    <w:permEnd w:id="242"/>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43" w:edGrp="everyone"/>
      <w:r>
        <w:t>TYPE YOUR TEXT HERE</w:t>
      </w:r>
    </w:p>
    <w:permEnd w:id="24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244" w:edGrp="everyone"/>
      <w:r>
        <w:t>TYPE YOUR TEXT HERE</w:t>
      </w:r>
    </w:p>
    <w:permEnd w:id="244"/>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A13E05" w:rsidRPr="00A13E05" w:rsidRDefault="0004239B" w:rsidP="00A13E05">
      <w:pPr>
        <w:keepNext/>
      </w:pPr>
      <w:permStart w:id="245" w:edGrp="everyone"/>
      <w:r>
        <w:t xml:space="preserve">ESMA has proposed that venues should use only </w:t>
      </w:r>
      <w:r w:rsidR="00A13E05">
        <w:t>a restricted list of</w:t>
      </w:r>
      <w:r>
        <w:t xml:space="preserve"> instrument id</w:t>
      </w:r>
      <w:r w:rsidR="00A13E05">
        <w:t>entifiers, and excludes some identifiers already widely used in the industry.</w:t>
      </w:r>
      <w:permStart w:id="246" w:edGrp="none"/>
      <w:r w:rsidR="00A13E05">
        <w:t xml:space="preserve"> </w:t>
      </w:r>
      <w:r w:rsidR="00A13E05">
        <w:rPr>
          <w:szCs w:val="22"/>
        </w:rPr>
        <w:t xml:space="preserve">We propose that OMG's FIGI specification should be considered as one of the permitted </w:t>
      </w:r>
      <w:r w:rsidR="00A13E05">
        <w:t>instrument identifiers</w:t>
      </w:r>
      <w:r w:rsidR="00A13E05">
        <w:rPr>
          <w:szCs w:val="22"/>
        </w:rPr>
        <w:t>.</w:t>
      </w:r>
    </w:p>
    <w:p w:rsidR="00A13E05" w:rsidRDefault="00A13E05" w:rsidP="00A13E05">
      <w:pPr>
        <w:keepNext/>
      </w:pPr>
      <w:permStart w:id="247" w:edGrp="none"/>
    </w:p>
    <w:p w:rsidR="00864B23" w:rsidRDefault="00A13E05" w:rsidP="00EC2C93">
      <w:pPr>
        <w:keepNext/>
      </w:pPr>
      <w:r>
        <w:t>See introductory comment ESMA_COMMENT</w:t>
      </w:r>
      <w:r w:rsidRPr="00C25863">
        <w:t>_</w:t>
      </w:r>
      <w:r>
        <w:t>CP_MIFID</w:t>
      </w:r>
      <w:r w:rsidRPr="00C25863">
        <w:t>_1</w:t>
      </w:r>
      <w:r>
        <w:t xml:space="preserve"> for more information on FIGI.</w:t>
      </w:r>
      <w:permEnd w:id="246"/>
      <w:permEnd w:id="247"/>
    </w:p>
    <w:permEnd w:id="245"/>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48" w:edGrp="everyone"/>
      <w:r>
        <w:t>TYPE YOUR TEXT HERE</w:t>
      </w:r>
    </w:p>
    <w:permEnd w:id="248"/>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9" w:edGrp="everyone"/>
      <w:r>
        <w:t>TYPE YOUR TEXT HERE</w:t>
      </w:r>
    </w:p>
    <w:permEnd w:id="249"/>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50" w:edGrp="everyone"/>
      <w:r>
        <w:t>TYPE YOUR TEXT HERE</w:t>
      </w:r>
    </w:p>
    <w:permEnd w:id="250"/>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51" w:edGrp="everyone"/>
      <w:r>
        <w:t>TYPE YOUR TEXT HERE</w:t>
      </w:r>
    </w:p>
    <w:permEnd w:id="25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52" w:edGrp="everyone"/>
      <w:r>
        <w:t>TYPE YOUR TEXT HERE</w:t>
      </w:r>
    </w:p>
    <w:permEnd w:id="252"/>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253" w:edGrp="everyone"/>
      <w:r>
        <w:t>TYPE YOUR TEXT HERE</w:t>
      </w:r>
    </w:p>
    <w:permEnd w:id="253"/>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54" w:edGrp="everyone"/>
      <w:r>
        <w:t>TYPE YOUR TEXT HERE</w:t>
      </w:r>
    </w:p>
    <w:permEnd w:id="25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55" w:edGrp="everyone"/>
      <w:r>
        <w:t>TYPE YOUR TEXT HERE</w:t>
      </w:r>
    </w:p>
    <w:permEnd w:id="25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966D81" w:rsidRPr="00A13E05" w:rsidRDefault="00966D81" w:rsidP="00966D81">
      <w:pPr>
        <w:keepNext/>
      </w:pPr>
      <w:permStart w:id="256" w:edGrp="none"/>
      <w:permStart w:id="257" w:edGrp="everyone"/>
      <w:r>
        <w:t>In paragraphs 26-31 ESMA proposes using only a restricted list of instrument identifiers, and excludes some identifiers already widely used in the industry.</w:t>
      </w:r>
      <w:permStart w:id="258" w:edGrp="none"/>
      <w:r>
        <w:t xml:space="preserve"> </w:t>
      </w:r>
      <w:r>
        <w:rPr>
          <w:szCs w:val="22"/>
        </w:rPr>
        <w:t xml:space="preserve">We propose that OMG's FIGI specification should be considered as one of the permitted </w:t>
      </w:r>
      <w:r>
        <w:t>instrument identifiers</w:t>
      </w:r>
      <w:r>
        <w:rPr>
          <w:szCs w:val="22"/>
        </w:rPr>
        <w:t>.</w:t>
      </w:r>
    </w:p>
    <w:p w:rsidR="00966D81" w:rsidRDefault="00966D81" w:rsidP="00966D81">
      <w:pPr>
        <w:keepNext/>
      </w:pPr>
      <w:permStart w:id="259" w:edGrp="none"/>
    </w:p>
    <w:p w:rsidR="00966D81" w:rsidRDefault="00966D81" w:rsidP="00EC2C93">
      <w:pPr>
        <w:keepNext/>
      </w:pPr>
      <w:r>
        <w:t>See introductory comment ESMA_COMMENT</w:t>
      </w:r>
      <w:r w:rsidRPr="00C25863">
        <w:t>_</w:t>
      </w:r>
      <w:r>
        <w:t>CP_MIFID</w:t>
      </w:r>
      <w:r w:rsidRPr="00C25863">
        <w:t>_1</w:t>
      </w:r>
      <w:r>
        <w:t xml:space="preserve"> for more information on FIGI.</w:t>
      </w:r>
      <w:permEnd w:id="256"/>
      <w:permEnd w:id="257"/>
      <w:permEnd w:id="258"/>
      <w:permEnd w:id="259"/>
    </w:p>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t>Post-trading issues</w:t>
      </w:r>
      <w:bookmarkEnd w:id="23"/>
      <w:bookmarkEnd w:id="24"/>
      <w:bookmarkEnd w:id="25"/>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60" w:edGrp="everyone"/>
      <w:r>
        <w:t>TYPE YOUR TEXT HERE</w:t>
      </w:r>
    </w:p>
    <w:permEnd w:id="260"/>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61" w:edGrp="everyone"/>
      <w:r>
        <w:t>TYPE YOUR TEXT HERE</w:t>
      </w:r>
    </w:p>
    <w:permEnd w:id="261"/>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62" w:edGrp="everyone"/>
      <w:r>
        <w:t>TYPE YOUR TEXT HERE</w:t>
      </w:r>
    </w:p>
    <w:permEnd w:id="262"/>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63" w:edGrp="everyone"/>
      <w:r>
        <w:t>TYPE YOUR TEXT HERE</w:t>
      </w:r>
    </w:p>
    <w:permEnd w:id="26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64" w:edGrp="everyone"/>
      <w:r>
        <w:t>TYPE YOUR TEXT HERE</w:t>
      </w:r>
    </w:p>
    <w:permEnd w:id="26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65" w:edGrp="everyone"/>
      <w:r>
        <w:t>TYPE YOUR TEXT HERE</w:t>
      </w:r>
    </w:p>
    <w:permEnd w:id="265"/>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266" w:edGrp="everyone"/>
      <w:r>
        <w:t>TYPE YOUR TEXT HERE</w:t>
      </w:r>
    </w:p>
    <w:permEnd w:id="266"/>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E5" w:rsidRDefault="00861BE5" w:rsidP="007E7997">
      <w:pPr>
        <w:spacing w:line="240" w:lineRule="auto"/>
      </w:pPr>
      <w:r>
        <w:separator/>
      </w:r>
    </w:p>
  </w:endnote>
  <w:endnote w:type="continuationSeparator" w:id="0">
    <w:p w:rsidR="00861BE5" w:rsidRDefault="00861BE5"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E5" w:rsidRDefault="00861BE5">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861BE5" w:rsidRDefault="00250047" w:rsidP="00375BA2">
        <w:pPr>
          <w:pStyle w:val="Footer"/>
          <w:jc w:val="right"/>
        </w:pPr>
        <w:fldSimple w:instr=" PAGE   \* MERGEFORMAT ">
          <w:r w:rsidR="00AB0BC7">
            <w:rPr>
              <w:noProof/>
            </w:rPr>
            <w:t>44</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E5" w:rsidRDefault="00861BE5" w:rsidP="007E7997">
      <w:pPr>
        <w:spacing w:line="240" w:lineRule="auto"/>
      </w:pPr>
      <w:r>
        <w:separator/>
      </w:r>
    </w:p>
  </w:footnote>
  <w:footnote w:type="continuationSeparator" w:id="0">
    <w:p w:rsidR="00861BE5" w:rsidRDefault="00861BE5" w:rsidP="007E7997">
      <w:pPr>
        <w:spacing w:line="240" w:lineRule="auto"/>
      </w:pPr>
      <w:r>
        <w:continuationSeparator/>
      </w:r>
    </w:p>
  </w:footnote>
  <w:footnote w:id="1">
    <w:p w:rsidR="00861BE5" w:rsidRPr="00AA7A30" w:rsidRDefault="00861BE5"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E5" w:rsidRDefault="00861BE5">
    <w:pPr>
      <w:pStyle w:val="Header"/>
    </w:pPr>
    <w:r>
      <w:rPr>
        <w:noProof/>
        <w:lang w:val="en-US"/>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rcRect/>
                  <a:stretch>
                    <a:fillRect/>
                  </a:stretch>
                </pic:blipFill>
                <pic:spPr bwMode="auto">
                  <a:xfrm>
                    <a:off x="0" y="0"/>
                    <a:ext cx="2209800" cy="904875"/>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E5" w:rsidRDefault="00861BE5" w:rsidP="00B50534">
    <w:pPr>
      <w:pStyle w:val="Header"/>
      <w:jc w:val="right"/>
      <w:rPr>
        <w:b/>
        <w:color w:val="FF0000"/>
      </w:rPr>
    </w:pPr>
  </w:p>
  <w:p w:rsidR="00861BE5" w:rsidRDefault="00250047" w:rsidP="00B50534">
    <w:pPr>
      <w:pStyle w:val="Header"/>
      <w:jc w:val="right"/>
      <w:rPr>
        <w:b/>
        <w:color w:val="FF0000"/>
      </w:rPr>
    </w:pPr>
    <w:r w:rsidRPr="00250047">
      <w:rPr>
        <w:rFonts w:ascii="Arial" w:hAnsi="Arial" w:cs="Arial"/>
        <w:noProof/>
        <w:lang w:eastAsia="en-GB"/>
      </w:rPr>
      <w:pict>
        <v:line id="Line 16" o:spid="_x0000_s8193"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861BE5" w:rsidRPr="00B50534" w:rsidRDefault="00861BE5"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0B22F2"/>
    <w:multiLevelType w:val="hybridMultilevel"/>
    <w:tmpl w:val="AC6C39C2"/>
    <w:lvl w:ilvl="0" w:tplc="824C31E0">
      <w:start w:val="1"/>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7FD2FD3"/>
    <w:multiLevelType w:val="hybridMultilevel"/>
    <w:tmpl w:val="DE120F90"/>
    <w:lvl w:ilvl="0" w:tplc="8236E14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7"/>
  </w:num>
  <w:num w:numId="4">
    <w:abstractNumId w:val="6"/>
  </w:num>
  <w:num w:numId="5">
    <w:abstractNumId w:val="14"/>
  </w:num>
  <w:num w:numId="6">
    <w:abstractNumId w:val="9"/>
  </w:num>
  <w:num w:numId="7">
    <w:abstractNumId w:val="0"/>
  </w:num>
  <w:num w:numId="8">
    <w:abstractNumId w:val="7"/>
  </w:num>
  <w:num w:numId="9">
    <w:abstractNumId w:val="4"/>
  </w:num>
  <w:num w:numId="10">
    <w:abstractNumId w:val="2"/>
  </w:num>
  <w:num w:numId="11">
    <w:abstractNumId w:val="16"/>
  </w:num>
  <w:num w:numId="12">
    <w:abstractNumId w:val="8"/>
  </w:num>
  <w:num w:numId="13">
    <w:abstractNumId w:val="18"/>
  </w:num>
  <w:num w:numId="14">
    <w:abstractNumId w:val="11"/>
  </w:num>
  <w:num w:numId="15">
    <w:abstractNumId w:val="13"/>
  </w:num>
  <w:num w:numId="16">
    <w:abstractNumId w:val="1"/>
  </w:num>
  <w:num w:numId="17">
    <w:abstractNumId w:val="21"/>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oNotTrackMoves/>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seFELayout/>
  </w:compat>
  <w:rsids>
    <w:rsidRoot w:val="00C212A5"/>
    <w:rsid w:val="00012D68"/>
    <w:rsid w:val="000165C1"/>
    <w:rsid w:val="00020300"/>
    <w:rsid w:val="000372BF"/>
    <w:rsid w:val="00040F4A"/>
    <w:rsid w:val="0004239B"/>
    <w:rsid w:val="00044C5A"/>
    <w:rsid w:val="0005509E"/>
    <w:rsid w:val="000632C2"/>
    <w:rsid w:val="0006528D"/>
    <w:rsid w:val="000932BC"/>
    <w:rsid w:val="000A3D10"/>
    <w:rsid w:val="000B5D3D"/>
    <w:rsid w:val="000C0CE0"/>
    <w:rsid w:val="000D1038"/>
    <w:rsid w:val="000D42A1"/>
    <w:rsid w:val="0010015C"/>
    <w:rsid w:val="0012786D"/>
    <w:rsid w:val="00130EF9"/>
    <w:rsid w:val="001319C7"/>
    <w:rsid w:val="00136584"/>
    <w:rsid w:val="00144AAD"/>
    <w:rsid w:val="00163E63"/>
    <w:rsid w:val="0017613C"/>
    <w:rsid w:val="0018437C"/>
    <w:rsid w:val="00192A12"/>
    <w:rsid w:val="001B2151"/>
    <w:rsid w:val="001B3CFF"/>
    <w:rsid w:val="001B4996"/>
    <w:rsid w:val="001D47A5"/>
    <w:rsid w:val="001E7333"/>
    <w:rsid w:val="001F3D9D"/>
    <w:rsid w:val="00206092"/>
    <w:rsid w:val="00241289"/>
    <w:rsid w:val="00250047"/>
    <w:rsid w:val="002574D1"/>
    <w:rsid w:val="00287C8F"/>
    <w:rsid w:val="00296EA1"/>
    <w:rsid w:val="002D047E"/>
    <w:rsid w:val="002E1C11"/>
    <w:rsid w:val="0031035F"/>
    <w:rsid w:val="0031069E"/>
    <w:rsid w:val="00314117"/>
    <w:rsid w:val="00317EDF"/>
    <w:rsid w:val="003279E7"/>
    <w:rsid w:val="0033324D"/>
    <w:rsid w:val="003454ED"/>
    <w:rsid w:val="00366D42"/>
    <w:rsid w:val="00375BA2"/>
    <w:rsid w:val="00381FF2"/>
    <w:rsid w:val="0038331A"/>
    <w:rsid w:val="003B2E9A"/>
    <w:rsid w:val="003C4EB5"/>
    <w:rsid w:val="003F39B1"/>
    <w:rsid w:val="003F4B60"/>
    <w:rsid w:val="00405253"/>
    <w:rsid w:val="00435FE9"/>
    <w:rsid w:val="0044183D"/>
    <w:rsid w:val="00445696"/>
    <w:rsid w:val="00455213"/>
    <w:rsid w:val="00484BC5"/>
    <w:rsid w:val="00486D05"/>
    <w:rsid w:val="00487944"/>
    <w:rsid w:val="004A1689"/>
    <w:rsid w:val="004C4DE3"/>
    <w:rsid w:val="00526E5D"/>
    <w:rsid w:val="00565193"/>
    <w:rsid w:val="0057799E"/>
    <w:rsid w:val="00577C33"/>
    <w:rsid w:val="00584A94"/>
    <w:rsid w:val="0059703C"/>
    <w:rsid w:val="005B6B12"/>
    <w:rsid w:val="005C2AF4"/>
    <w:rsid w:val="005C5016"/>
    <w:rsid w:val="005C66E3"/>
    <w:rsid w:val="005D2DE7"/>
    <w:rsid w:val="005E7969"/>
    <w:rsid w:val="00612901"/>
    <w:rsid w:val="00615341"/>
    <w:rsid w:val="0063565E"/>
    <w:rsid w:val="00636E02"/>
    <w:rsid w:val="00642297"/>
    <w:rsid w:val="00644A34"/>
    <w:rsid w:val="00644A9D"/>
    <w:rsid w:val="00662882"/>
    <w:rsid w:val="00665A7C"/>
    <w:rsid w:val="00671363"/>
    <w:rsid w:val="006A7A10"/>
    <w:rsid w:val="006B0DA4"/>
    <w:rsid w:val="006B1B6B"/>
    <w:rsid w:val="006D48A6"/>
    <w:rsid w:val="006F53E8"/>
    <w:rsid w:val="00706072"/>
    <w:rsid w:val="00721412"/>
    <w:rsid w:val="00754B57"/>
    <w:rsid w:val="00756BD5"/>
    <w:rsid w:val="00775C97"/>
    <w:rsid w:val="00797E0C"/>
    <w:rsid w:val="007E7997"/>
    <w:rsid w:val="00830D00"/>
    <w:rsid w:val="00846692"/>
    <w:rsid w:val="00861BE5"/>
    <w:rsid w:val="00864B23"/>
    <w:rsid w:val="00867DB2"/>
    <w:rsid w:val="0088287B"/>
    <w:rsid w:val="0089075A"/>
    <w:rsid w:val="008C767A"/>
    <w:rsid w:val="008D0F0B"/>
    <w:rsid w:val="008D5C28"/>
    <w:rsid w:val="00907CAC"/>
    <w:rsid w:val="009243C8"/>
    <w:rsid w:val="009267D8"/>
    <w:rsid w:val="00930308"/>
    <w:rsid w:val="00940EFD"/>
    <w:rsid w:val="009663D9"/>
    <w:rsid w:val="00966D81"/>
    <w:rsid w:val="00973405"/>
    <w:rsid w:val="0099526D"/>
    <w:rsid w:val="009C7694"/>
    <w:rsid w:val="009D7294"/>
    <w:rsid w:val="009E5107"/>
    <w:rsid w:val="00A026A4"/>
    <w:rsid w:val="00A0664E"/>
    <w:rsid w:val="00A13E05"/>
    <w:rsid w:val="00A33B6F"/>
    <w:rsid w:val="00A410CC"/>
    <w:rsid w:val="00A42821"/>
    <w:rsid w:val="00A42B43"/>
    <w:rsid w:val="00A501F5"/>
    <w:rsid w:val="00A53AF0"/>
    <w:rsid w:val="00A800EF"/>
    <w:rsid w:val="00A91D91"/>
    <w:rsid w:val="00AA054E"/>
    <w:rsid w:val="00AB0BC7"/>
    <w:rsid w:val="00AB7542"/>
    <w:rsid w:val="00AB7EBF"/>
    <w:rsid w:val="00AC79E0"/>
    <w:rsid w:val="00AE48F0"/>
    <w:rsid w:val="00AE4FC7"/>
    <w:rsid w:val="00AE6C93"/>
    <w:rsid w:val="00AF2654"/>
    <w:rsid w:val="00AF3B7F"/>
    <w:rsid w:val="00B0081B"/>
    <w:rsid w:val="00B04283"/>
    <w:rsid w:val="00B11730"/>
    <w:rsid w:val="00B15C0B"/>
    <w:rsid w:val="00B17AF3"/>
    <w:rsid w:val="00B209A7"/>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32302"/>
    <w:rsid w:val="00C33AA9"/>
    <w:rsid w:val="00C95596"/>
    <w:rsid w:val="00C978C6"/>
    <w:rsid w:val="00CB50EF"/>
    <w:rsid w:val="00CB791A"/>
    <w:rsid w:val="00CD2360"/>
    <w:rsid w:val="00CD47B2"/>
    <w:rsid w:val="00CD5884"/>
    <w:rsid w:val="00CE2687"/>
    <w:rsid w:val="00CE49F8"/>
    <w:rsid w:val="00CF7CEE"/>
    <w:rsid w:val="00D14F6A"/>
    <w:rsid w:val="00D22F2F"/>
    <w:rsid w:val="00D46275"/>
    <w:rsid w:val="00D73338"/>
    <w:rsid w:val="00D90296"/>
    <w:rsid w:val="00D978C6"/>
    <w:rsid w:val="00DB0A8E"/>
    <w:rsid w:val="00DF1ED8"/>
    <w:rsid w:val="00DF3785"/>
    <w:rsid w:val="00E24D42"/>
    <w:rsid w:val="00E3456B"/>
    <w:rsid w:val="00E4660D"/>
    <w:rsid w:val="00E640E2"/>
    <w:rsid w:val="00EA2103"/>
    <w:rsid w:val="00EC2C93"/>
    <w:rsid w:val="00EC6BD8"/>
    <w:rsid w:val="00ED74D7"/>
    <w:rsid w:val="00EF667D"/>
    <w:rsid w:val="00F226E0"/>
    <w:rsid w:val="00F401BC"/>
    <w:rsid w:val="00F53CBE"/>
    <w:rsid w:val="00F5412D"/>
    <w:rsid w:val="00F67EBD"/>
    <w:rsid w:val="00F80FAB"/>
    <w:rsid w:val="00FB24ED"/>
    <w:rsid w:val="00FB37D0"/>
    <w:rsid w:val="00FE0BD8"/>
  </w:rsids>
  <m:mathPr>
    <m:mathFont m:val="MS Gothic"/>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eader" Target="header1.xml"/><Relationship Id="rId13" Type="http://schemas.openxmlformats.org/officeDocument/2006/relationships/theme" Target="theme/theme1.xml"/><Relationship Id="rId10" Type="http://schemas.openxmlformats.org/officeDocument/2006/relationships/header" Target="header2.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86B45-42E2-CD4A-A789-F3A1475C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 Templates 2014\Guidelines &amp; Recommendations Template\Guidelines&amp;Recommendations_Template_Public.dotx</Template>
  <TotalTime>50</TotalTime>
  <Pages>50</Pages>
  <Words>11945</Words>
  <Characters>68091</Characters>
  <Application>Microsoft Macintosh Word</Application>
  <DocSecurity>8</DocSecurity>
  <Lines>567</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aenache</dc:creator>
  <cp:keywords/>
  <dc:description/>
  <cp:lastModifiedBy>Andrew Watson</cp:lastModifiedBy>
  <cp:revision>14</cp:revision>
  <cp:lastPrinted>2015-02-24T13:10:00Z</cp:lastPrinted>
  <dcterms:created xsi:type="dcterms:W3CDTF">2015-01-30T17:02:00Z</dcterms:created>
  <dcterms:modified xsi:type="dcterms:W3CDTF">2015-02-26T11:20:00Z</dcterms:modified>
  <cp:category/>
</cp:coreProperties>
</file>