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2851D4" w:rsidP="00542F8D">
            <w:pPr>
              <w:pStyle w:val="00bDBInfo"/>
              <w:rPr>
                <w:rFonts w:cs="Arial"/>
              </w:rPr>
            </w:pPr>
            <w:r>
              <w:rPr>
                <w:rFonts w:cs="Arial"/>
              </w:rPr>
              <w:t>2</w:t>
            </w:r>
            <w:r w:rsidR="00542F8D">
              <w:rPr>
                <w:rFonts w:cs="Arial"/>
              </w:rPr>
              <w:t>4</w:t>
            </w:r>
            <w:r>
              <w:rPr>
                <w:rFonts w:cs="Arial"/>
              </w:rPr>
              <w:t xml:space="preserve"> March</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D089D" w:rsidRDefault="00AE627C" w:rsidP="00C000A5">
            <w:pPr>
              <w:pStyle w:val="01aDBTitle"/>
              <w:rPr>
                <w:rFonts w:cs="Arial"/>
                <w:sz w:val="36"/>
                <w:szCs w:val="36"/>
              </w:rPr>
            </w:pPr>
            <w:r w:rsidRPr="006D089D">
              <w:rPr>
                <w:rFonts w:cs="Arial"/>
                <w:sz w:val="36"/>
                <w:szCs w:val="36"/>
              </w:rPr>
              <w:t>Reply form</w:t>
            </w:r>
            <w:r w:rsidR="00B835D5" w:rsidRPr="006D089D">
              <w:rPr>
                <w:rFonts w:cs="Arial"/>
                <w:sz w:val="36"/>
                <w:szCs w:val="36"/>
              </w:rPr>
              <w:t xml:space="preserve"> </w:t>
            </w:r>
            <w:r w:rsidR="0043173B" w:rsidRPr="006D089D">
              <w:rPr>
                <w:rFonts w:cs="Arial"/>
                <w:sz w:val="36"/>
                <w:szCs w:val="36"/>
              </w:rPr>
              <w:t>for</w:t>
            </w:r>
            <w:r w:rsidR="00027ECF" w:rsidRPr="006D089D">
              <w:rPr>
                <w:rFonts w:cs="Arial"/>
                <w:sz w:val="36"/>
                <w:szCs w:val="36"/>
              </w:rPr>
              <w:t xml:space="preserve"> the </w:t>
            </w:r>
          </w:p>
          <w:p w:rsidR="006D089D" w:rsidRDefault="006D089D" w:rsidP="00C000A5">
            <w:pPr>
              <w:pStyle w:val="01aDBTitle"/>
              <w:rPr>
                <w:rFonts w:cs="Arial"/>
                <w:sz w:val="36"/>
                <w:szCs w:val="36"/>
              </w:rPr>
            </w:pPr>
            <w:r w:rsidRPr="006D089D">
              <w:rPr>
                <w:rFonts w:cs="Arial"/>
                <w:sz w:val="36"/>
                <w:szCs w:val="36"/>
              </w:rPr>
              <w:t xml:space="preserve">Consultation Paper on draft guidelines on </w:t>
            </w:r>
          </w:p>
          <w:p w:rsidR="00422A7D" w:rsidRPr="006D089D" w:rsidRDefault="006D089D" w:rsidP="00C000A5">
            <w:pPr>
              <w:pStyle w:val="01aDBTitle"/>
              <w:rPr>
                <w:rFonts w:cs="Arial"/>
                <w:sz w:val="36"/>
                <w:szCs w:val="36"/>
              </w:rPr>
            </w:pPr>
            <w:r w:rsidRPr="006D089D">
              <w:rPr>
                <w:rFonts w:cs="Arial"/>
                <w:sz w:val="36"/>
                <w:szCs w:val="36"/>
              </w:rPr>
              <w:t>complex debt instruments and structured deposits</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AF711B">
            <w:pPr>
              <w:pStyle w:val="02Date"/>
              <w:rPr>
                <w:rFonts w:cs="Arial"/>
              </w:rPr>
            </w:pPr>
            <w:r w:rsidRPr="004E49B0">
              <w:rPr>
                <w:rFonts w:cs="Arial"/>
              </w:rPr>
              <w:t xml:space="preserve">Date: </w:t>
            </w:r>
            <w:r w:rsidR="00542F8D">
              <w:rPr>
                <w:rFonts w:cs="Arial"/>
              </w:rPr>
              <w:t>24</w:t>
            </w:r>
            <w:r w:rsidR="004E49B0" w:rsidRPr="004E49B0">
              <w:rPr>
                <w:rFonts w:cs="Arial"/>
              </w:rPr>
              <w:t xml:space="preserve"> </w:t>
            </w:r>
            <w:r w:rsidR="00AF711B">
              <w:rPr>
                <w:rFonts w:cs="Arial"/>
              </w:rPr>
              <w:t>March</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6D089D">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6D089D" w:rsidRPr="006D089D">
        <w:rPr>
          <w:rFonts w:cs="Arial"/>
        </w:rPr>
        <w:t>Consultation Paper on</w:t>
      </w:r>
      <w:r w:rsidR="006D089D">
        <w:rPr>
          <w:rFonts w:cs="Arial"/>
        </w:rPr>
        <w:t xml:space="preserve"> draft guidelines on </w:t>
      </w:r>
      <w:r w:rsidR="006D089D" w:rsidRPr="006D089D">
        <w:rPr>
          <w:rFonts w:cs="Arial"/>
        </w:rPr>
        <w:t>complex debt instruments and structured deposits</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0E562B" w:rsidRPr="000E562B">
        <w:t xml:space="preserve"> </w:t>
      </w:r>
      <w:r w:rsidR="000E562B">
        <w:t>ESMA_QUESTION_COMPLEX</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w:t>
      </w:r>
      <w:r w:rsidR="0021776A" w:rsidRPr="0021776A">
        <w:rPr>
          <w:rFonts w:cs="Arial"/>
        </w:rPr>
        <w:t>_COMPLEXPRODUCTS_</w:t>
      </w:r>
      <w:r w:rsidRPr="00EF0769">
        <w:rPr>
          <w:rFonts w:cs="Arial"/>
        </w:rPr>
        <w:t>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21776A">
        <w:rPr>
          <w:rFonts w:cs="Arial"/>
        </w:rPr>
        <w:t>XXXX</w:t>
      </w:r>
      <w:r w:rsidRPr="00EF0769">
        <w:rPr>
          <w:rFonts w:cs="Arial"/>
        </w:rPr>
        <w:t xml:space="preserve">, the </w:t>
      </w:r>
      <w:r w:rsidR="00021E83" w:rsidRPr="00EF0769">
        <w:rPr>
          <w:rFonts w:cs="Arial"/>
        </w:rPr>
        <w:t>name of the reply form would be:</w:t>
      </w:r>
    </w:p>
    <w:p w:rsidR="00021E83" w:rsidRPr="00EF0769" w:rsidRDefault="0021776A" w:rsidP="000D17AA">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 xml:space="preserve">_REPLYFORM or </w:t>
      </w:r>
    </w:p>
    <w:p w:rsidR="00332304" w:rsidRDefault="0021776A" w:rsidP="008F546C">
      <w:pPr>
        <w:pStyle w:val="04BodyText"/>
        <w:spacing w:before="120" w:after="120"/>
        <w:jc w:val="left"/>
        <w:rPr>
          <w:rFonts w:cs="Arial"/>
        </w:rPr>
      </w:pPr>
      <w:r w:rsidRPr="00EF0769">
        <w:rPr>
          <w:rFonts w:cs="Arial"/>
        </w:rPr>
        <w:t>ESMA</w:t>
      </w:r>
      <w:r w:rsidRPr="0021776A">
        <w:rPr>
          <w:rFonts w:cs="Arial"/>
        </w:rPr>
        <w:t>_COMPLEXPRODUCTS_</w:t>
      </w:r>
      <w:r>
        <w:rPr>
          <w:rFonts w:cs="Arial"/>
        </w:rPr>
        <w:t>XXXX</w:t>
      </w:r>
      <w:r w:rsidR="00021E83" w:rsidRPr="00EF0769">
        <w:rPr>
          <w:rFonts w:cs="Arial"/>
        </w:rPr>
        <w:t>_ANNEX1</w:t>
      </w:r>
    </w:p>
    <w:p w:rsidR="008F546C" w:rsidRPr="008F546C" w:rsidRDefault="008F546C" w:rsidP="008F546C">
      <w:pPr>
        <w:pStyle w:val="04BodyText"/>
        <w:spacing w:before="120" w:after="120"/>
        <w:jc w:val="left"/>
        <w:rPr>
          <w:rFonts w:cs="Arial"/>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AF711B">
        <w:rPr>
          <w:rFonts w:cs="Arial"/>
          <w:b/>
        </w:rPr>
        <w:t>15</w:t>
      </w:r>
      <w:r w:rsidR="00021E83" w:rsidRPr="00EF0769">
        <w:rPr>
          <w:rFonts w:cs="Arial"/>
          <w:b/>
        </w:rPr>
        <w:t xml:space="preserve"> </w:t>
      </w:r>
      <w:r w:rsidR="00AF711B">
        <w:rPr>
          <w:rFonts w:cs="Arial"/>
          <w:b/>
        </w:rPr>
        <w:t>June</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Collegamentoipertestuale"/>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8F546C" w:rsidRDefault="008F546C"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Collegamentoipertestuale"/>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Titolo1"/>
        <w:numPr>
          <w:ilvl w:val="0"/>
          <w:numId w:val="0"/>
        </w:numPr>
        <w:ind w:left="431" w:hanging="431"/>
      </w:pPr>
      <w:r>
        <w:t>Introduction</w:t>
      </w:r>
    </w:p>
    <w:p w:rsidR="00D34282" w:rsidRPr="001D47A5" w:rsidRDefault="00D34282" w:rsidP="00D34282">
      <w:pPr>
        <w:rPr>
          <w:rStyle w:val="Enfasiintensa"/>
        </w:rPr>
      </w:pPr>
      <w:r w:rsidRPr="001D47A5">
        <w:rPr>
          <w:rStyle w:val="Enfasiintensa"/>
        </w:rPr>
        <w:t>Please make your introductory comments below, if any:</w:t>
      </w:r>
    </w:p>
    <w:p w:rsidR="00D34282" w:rsidRPr="00C25863" w:rsidRDefault="00D34282" w:rsidP="00D34282">
      <w:r w:rsidRPr="00C25863">
        <w:t>&lt;</w:t>
      </w:r>
      <w:r w:rsidRPr="00D74C9D">
        <w:t xml:space="preserve"> </w:t>
      </w:r>
      <w:r>
        <w:t>ESMA_COMMENT</w:t>
      </w:r>
      <w:r w:rsidR="0012767D">
        <w:t>_COMPLEX_</w:t>
      </w:r>
      <w:r w:rsidRPr="00C25863">
        <w:t>1&gt;</w:t>
      </w:r>
    </w:p>
    <w:p w:rsidR="001345BC" w:rsidRPr="00B304E2" w:rsidRDefault="001345BC" w:rsidP="001345BC">
      <w:pPr>
        <w:pStyle w:val="Titolo2"/>
        <w:shd w:val="clear" w:color="auto" w:fill="FFFFFF"/>
        <w:spacing w:before="0" w:after="0"/>
        <w:jc w:val="both"/>
        <w:textAlignment w:val="baseline"/>
        <w:rPr>
          <w:rFonts w:cs="Arial"/>
          <w:b w:val="0"/>
          <w:sz w:val="24"/>
          <w:szCs w:val="24"/>
          <w:lang w:val="en-US"/>
        </w:rPr>
      </w:pPr>
      <w:permStart w:id="839405741" w:edGrp="everyone"/>
      <w:r w:rsidRPr="00B304E2">
        <w:rPr>
          <w:rFonts w:cs="Arial"/>
          <w:b w:val="0"/>
          <w:sz w:val="24"/>
          <w:szCs w:val="24"/>
          <w:lang w:val="en-US"/>
        </w:rPr>
        <w:t>ASSOSIM</w:t>
      </w:r>
      <w:r w:rsidRPr="00B304E2">
        <w:rPr>
          <w:rStyle w:val="Rimandonotaapidipagina"/>
          <w:rFonts w:cs="Arial"/>
          <w:b w:val="0"/>
          <w:sz w:val="24"/>
          <w:szCs w:val="24"/>
          <w:lang w:val="en-US"/>
        </w:rPr>
        <w:footnoteReference w:id="2"/>
      </w:r>
      <w:r w:rsidRPr="00B304E2">
        <w:rPr>
          <w:rFonts w:cs="Arial"/>
          <w:b w:val="0"/>
          <w:sz w:val="24"/>
          <w:szCs w:val="24"/>
          <w:lang w:val="en-US"/>
        </w:rPr>
        <w:t xml:space="preserve"> welcomes the opportunity to comment on the ESMA “Consultation on draft guidelines on complex debt instruments and structured deposits” and is pleased to pr</w:t>
      </w:r>
      <w:r w:rsidRPr="00B304E2">
        <w:rPr>
          <w:rFonts w:cs="Arial"/>
          <w:b w:val="0"/>
          <w:sz w:val="24"/>
          <w:szCs w:val="24"/>
          <w:lang w:val="en-US"/>
        </w:rPr>
        <w:t>o</w:t>
      </w:r>
      <w:r w:rsidRPr="00B304E2">
        <w:rPr>
          <w:rFonts w:cs="Arial"/>
          <w:b w:val="0"/>
          <w:sz w:val="24"/>
          <w:szCs w:val="24"/>
          <w:lang w:val="en-US"/>
        </w:rPr>
        <w:t>vide the following remarks.</w:t>
      </w:r>
    </w:p>
    <w:p w:rsidR="001345BC" w:rsidRPr="00B304E2" w:rsidRDefault="001345BC" w:rsidP="001345BC">
      <w:pPr>
        <w:rPr>
          <w:sz w:val="24"/>
          <w:lang w:val="en-US"/>
        </w:rPr>
      </w:pPr>
    </w:p>
    <w:p w:rsidR="001345BC" w:rsidRDefault="001345BC" w:rsidP="00537373">
      <w:pPr>
        <w:pStyle w:val="Titolo2"/>
        <w:shd w:val="clear" w:color="auto" w:fill="FFFFFF"/>
        <w:spacing w:before="0" w:after="0"/>
        <w:jc w:val="both"/>
        <w:textAlignment w:val="baseline"/>
        <w:rPr>
          <w:rFonts w:cs="Arial"/>
          <w:b w:val="0"/>
          <w:sz w:val="24"/>
          <w:szCs w:val="24"/>
          <w:lang w:val="en-US"/>
        </w:rPr>
      </w:pPr>
      <w:r w:rsidRPr="00B304E2">
        <w:rPr>
          <w:rFonts w:cs="Arial"/>
          <w:b w:val="0"/>
          <w:sz w:val="24"/>
          <w:szCs w:val="24"/>
          <w:lang w:val="en-US" w:eastAsia="it-IT"/>
        </w:rPr>
        <w:t xml:space="preserve">Firstly, </w:t>
      </w:r>
      <w:r w:rsidR="00537373">
        <w:rPr>
          <w:rFonts w:cs="Arial"/>
          <w:b w:val="0"/>
          <w:sz w:val="24"/>
          <w:szCs w:val="24"/>
          <w:lang w:val="en-US"/>
        </w:rPr>
        <w:t>we</w:t>
      </w:r>
      <w:r w:rsidR="00537373" w:rsidRPr="00537373">
        <w:rPr>
          <w:rFonts w:cs="Arial"/>
          <w:b w:val="0"/>
          <w:sz w:val="24"/>
          <w:szCs w:val="24"/>
          <w:lang w:val="en-US"/>
        </w:rPr>
        <w:t xml:space="preserve"> note that ESMA acknowledges in paragraph 11 of the CP that the proposed criteria and resulting classification as either “complex” or “non-complex” securities or structured deposits contained in this CP should only be relevant with regard to the appl</w:t>
      </w:r>
      <w:r w:rsidR="00537373" w:rsidRPr="00537373">
        <w:rPr>
          <w:rFonts w:cs="Arial"/>
          <w:b w:val="0"/>
          <w:sz w:val="24"/>
          <w:szCs w:val="24"/>
          <w:lang w:val="en-US"/>
        </w:rPr>
        <w:t>i</w:t>
      </w:r>
      <w:r w:rsidR="00537373" w:rsidRPr="00537373">
        <w:rPr>
          <w:rFonts w:cs="Arial"/>
          <w:b w:val="0"/>
          <w:sz w:val="24"/>
          <w:szCs w:val="24"/>
          <w:lang w:val="en-US"/>
        </w:rPr>
        <w:t xml:space="preserve">cation of the </w:t>
      </w:r>
      <w:r w:rsidR="00A06502">
        <w:rPr>
          <w:rFonts w:cs="Arial"/>
          <w:b w:val="0"/>
          <w:sz w:val="24"/>
          <w:szCs w:val="24"/>
          <w:lang w:val="en-US"/>
        </w:rPr>
        <w:t>execution-only</w:t>
      </w:r>
      <w:r w:rsidR="00537373" w:rsidRPr="00537373">
        <w:rPr>
          <w:rFonts w:cs="Arial"/>
          <w:b w:val="0"/>
          <w:sz w:val="24"/>
          <w:szCs w:val="24"/>
          <w:lang w:val="en-US"/>
        </w:rPr>
        <w:t xml:space="preserve"> test as outlined in Article 25(4) of MiFID II.</w:t>
      </w:r>
      <w:r w:rsidR="00A06502">
        <w:rPr>
          <w:rFonts w:cs="Arial"/>
          <w:b w:val="0"/>
          <w:sz w:val="24"/>
          <w:szCs w:val="24"/>
          <w:lang w:val="en-US"/>
        </w:rPr>
        <w:t xml:space="preserve"> Nevertheless, we think that the proposed classification should be consistent with the product governance framework as </w:t>
      </w:r>
      <w:r w:rsidR="00B948C1">
        <w:rPr>
          <w:rFonts w:cs="Arial"/>
          <w:b w:val="0"/>
          <w:sz w:val="24"/>
          <w:szCs w:val="24"/>
          <w:lang w:val="en-US"/>
        </w:rPr>
        <w:t>the latter</w:t>
      </w:r>
      <w:r w:rsidR="00A06502">
        <w:rPr>
          <w:rFonts w:cs="Arial"/>
          <w:b w:val="0"/>
          <w:sz w:val="24"/>
          <w:szCs w:val="24"/>
          <w:lang w:val="en-US"/>
        </w:rPr>
        <w:t xml:space="preserve"> </w:t>
      </w:r>
      <w:r w:rsidR="00042990">
        <w:rPr>
          <w:rFonts w:cs="Arial"/>
          <w:b w:val="0"/>
          <w:sz w:val="24"/>
          <w:szCs w:val="24"/>
          <w:lang w:val="en-US"/>
        </w:rPr>
        <w:t>shall</w:t>
      </w:r>
      <w:r w:rsidR="00B948C1">
        <w:rPr>
          <w:rFonts w:cs="Arial"/>
          <w:b w:val="0"/>
          <w:sz w:val="24"/>
          <w:szCs w:val="24"/>
          <w:lang w:val="en-US"/>
        </w:rPr>
        <w:t xml:space="preserve"> </w:t>
      </w:r>
      <w:r w:rsidR="00A06502">
        <w:rPr>
          <w:rFonts w:cs="Arial"/>
          <w:b w:val="0"/>
          <w:sz w:val="24"/>
          <w:szCs w:val="24"/>
          <w:lang w:val="en-US"/>
        </w:rPr>
        <w:t>take into account the nature (simple/complex) of the pro</w:t>
      </w:r>
      <w:r w:rsidR="00A06502">
        <w:rPr>
          <w:rFonts w:cs="Arial"/>
          <w:b w:val="0"/>
          <w:sz w:val="24"/>
          <w:szCs w:val="24"/>
          <w:lang w:val="en-US"/>
        </w:rPr>
        <w:t>d</w:t>
      </w:r>
      <w:r w:rsidR="00A06502">
        <w:rPr>
          <w:rFonts w:cs="Arial"/>
          <w:b w:val="0"/>
          <w:sz w:val="24"/>
          <w:szCs w:val="24"/>
          <w:lang w:val="en-US"/>
        </w:rPr>
        <w:t>uct</w:t>
      </w:r>
      <w:r w:rsidR="00042990">
        <w:rPr>
          <w:rFonts w:cs="Arial"/>
          <w:b w:val="0"/>
          <w:sz w:val="24"/>
          <w:szCs w:val="24"/>
          <w:lang w:val="en-US"/>
        </w:rPr>
        <w:t>s</w:t>
      </w:r>
      <w:r w:rsidR="00A06502">
        <w:rPr>
          <w:rFonts w:cs="Arial"/>
          <w:b w:val="0"/>
          <w:sz w:val="24"/>
          <w:szCs w:val="24"/>
          <w:lang w:val="en-US"/>
        </w:rPr>
        <w:t xml:space="preserve"> </w:t>
      </w:r>
      <w:r w:rsidR="00B948C1">
        <w:rPr>
          <w:rFonts w:cs="Arial"/>
          <w:b w:val="0"/>
          <w:sz w:val="24"/>
          <w:szCs w:val="24"/>
          <w:lang w:val="en-US"/>
        </w:rPr>
        <w:t>in order to carry out the</w:t>
      </w:r>
      <w:r w:rsidR="00042990">
        <w:rPr>
          <w:rFonts w:cs="Arial"/>
          <w:b w:val="0"/>
          <w:sz w:val="24"/>
          <w:szCs w:val="24"/>
          <w:lang w:val="en-US"/>
        </w:rPr>
        <w:t xml:space="preserve"> relevant</w:t>
      </w:r>
      <w:r w:rsidR="00B948C1">
        <w:rPr>
          <w:rFonts w:cs="Arial"/>
          <w:b w:val="0"/>
          <w:sz w:val="24"/>
          <w:szCs w:val="24"/>
          <w:lang w:val="en-US"/>
        </w:rPr>
        <w:t xml:space="preserve"> target market analysis.</w:t>
      </w:r>
    </w:p>
    <w:p w:rsidR="007E0303" w:rsidRDefault="007E0303" w:rsidP="007E0303">
      <w:pPr>
        <w:rPr>
          <w:rFonts w:cs="Arial"/>
          <w:sz w:val="24"/>
          <w:lang w:val="en-US"/>
        </w:rPr>
      </w:pPr>
    </w:p>
    <w:p w:rsidR="007E0303" w:rsidRPr="007E0303" w:rsidRDefault="005571AE" w:rsidP="007E0303">
      <w:pPr>
        <w:jc w:val="both"/>
        <w:rPr>
          <w:lang w:val="en-US"/>
        </w:rPr>
      </w:pPr>
      <w:r>
        <w:rPr>
          <w:rFonts w:cs="Arial"/>
          <w:sz w:val="24"/>
          <w:lang w:val="en-US"/>
        </w:rPr>
        <w:t>Secondly</w:t>
      </w:r>
      <w:r w:rsidR="007E0303">
        <w:rPr>
          <w:rFonts w:cs="Arial"/>
          <w:sz w:val="24"/>
          <w:lang w:val="en-US"/>
        </w:rPr>
        <w:t xml:space="preserve">, </w:t>
      </w:r>
      <w:r w:rsidR="007E0303" w:rsidRPr="00B304E2">
        <w:rPr>
          <w:rFonts w:cs="Arial"/>
          <w:sz w:val="24"/>
          <w:lang w:val="en-US"/>
        </w:rPr>
        <w:t>Assosim notes that it is important that any overlap with PRIIPS and with any other European Regulation or Directive is considered by ESMA when finalizing these guid</w:t>
      </w:r>
      <w:r w:rsidR="007E0303" w:rsidRPr="00B304E2">
        <w:rPr>
          <w:rFonts w:cs="Arial"/>
          <w:sz w:val="24"/>
          <w:lang w:val="en-US"/>
        </w:rPr>
        <w:t>e</w:t>
      </w:r>
      <w:r w:rsidR="007E0303" w:rsidRPr="00B304E2">
        <w:rPr>
          <w:rFonts w:cs="Arial"/>
          <w:sz w:val="24"/>
          <w:lang w:val="en-US"/>
        </w:rPr>
        <w:t>lines.</w:t>
      </w:r>
    </w:p>
    <w:p w:rsidR="00537373" w:rsidRPr="00B304E2" w:rsidRDefault="00537373" w:rsidP="001345BC">
      <w:pPr>
        <w:jc w:val="both"/>
        <w:rPr>
          <w:rFonts w:cs="Arial"/>
          <w:sz w:val="24"/>
          <w:lang w:val="en-US"/>
        </w:rPr>
      </w:pPr>
    </w:p>
    <w:p w:rsidR="00245C81" w:rsidRDefault="001345BC" w:rsidP="00D34282">
      <w:pPr>
        <w:rPr>
          <w:sz w:val="24"/>
          <w:lang w:val="en-US"/>
        </w:rPr>
      </w:pPr>
      <w:r w:rsidRPr="00B304E2">
        <w:rPr>
          <w:rFonts w:cs="Arial"/>
          <w:sz w:val="24"/>
          <w:lang w:val="en-US"/>
        </w:rPr>
        <w:t xml:space="preserve">As an overarching comment, Assosim would welcome the </w:t>
      </w:r>
      <w:r w:rsidR="00042990">
        <w:rPr>
          <w:rFonts w:cs="Arial"/>
          <w:sz w:val="24"/>
          <w:lang w:val="en-US"/>
        </w:rPr>
        <w:t>inclusion</w:t>
      </w:r>
      <w:r w:rsidRPr="00B304E2">
        <w:rPr>
          <w:rFonts w:cs="Arial"/>
          <w:sz w:val="24"/>
          <w:lang w:val="en-US"/>
        </w:rPr>
        <w:t xml:space="preserve"> of a non-exhaustive list of those products which ESMA believes are non-complex within the Guidelines</w:t>
      </w:r>
      <w:r w:rsidRPr="00B304E2">
        <w:rPr>
          <w:sz w:val="24"/>
          <w:lang w:val="en-US"/>
        </w:rPr>
        <w:t>.</w:t>
      </w:r>
    </w:p>
    <w:permEnd w:id="839405741"/>
    <w:p w:rsidR="00D34282" w:rsidRPr="00C25863" w:rsidRDefault="00D34282" w:rsidP="00D34282">
      <w:r w:rsidRPr="00C25863">
        <w:t>&lt;</w:t>
      </w:r>
      <w:r w:rsidRPr="00D74C9D">
        <w:t xml:space="preserve"> </w:t>
      </w:r>
      <w:r>
        <w:t>ESMA_COMMENT</w:t>
      </w:r>
      <w:r w:rsidR="0012767D">
        <w:t>_COMPLEX</w:t>
      </w:r>
      <w:r w:rsidRPr="00C25863">
        <w:t>_1&gt;</w:t>
      </w:r>
    </w:p>
    <w:p w:rsidR="0012767D" w:rsidRDefault="00F32462" w:rsidP="000E562B">
      <w:pPr>
        <w:pStyle w:val="CPQuestions"/>
        <w:numPr>
          <w:ilvl w:val="0"/>
          <w:numId w:val="0"/>
        </w:numPr>
      </w:pPr>
      <w:r>
        <w:br w:type="page"/>
      </w:r>
      <w:r w:rsidR="0012767D" w:rsidRPr="00591061">
        <w:t xml:space="preserve">Question 1: Do you agree with the examples of </w:t>
      </w:r>
      <w:r w:rsidR="0012767D">
        <w:t>debt instrument</w:t>
      </w:r>
      <w:r w:rsidR="0012767D" w:rsidRPr="00591061">
        <w:t>s that embed a derivative? If not, which examples do you not agree with, and why not?</w:t>
      </w:r>
    </w:p>
    <w:p w:rsidR="0012767D" w:rsidRDefault="0012767D" w:rsidP="0012767D">
      <w:r>
        <w:t>&lt;ESMA_QUESTION_COMPLEX_1&gt;</w:t>
      </w:r>
    </w:p>
    <w:p w:rsidR="001345BC" w:rsidRPr="00B304E2" w:rsidRDefault="001345BC" w:rsidP="00B304E2">
      <w:pPr>
        <w:jc w:val="both"/>
        <w:rPr>
          <w:sz w:val="24"/>
        </w:rPr>
      </w:pPr>
      <w:permStart w:id="758914640" w:edGrp="everyone"/>
      <w:r w:rsidRPr="00B304E2">
        <w:rPr>
          <w:sz w:val="24"/>
        </w:rPr>
        <w:t>In relation to the list of examples of debt instruments embedding a derivative and, ther</w:t>
      </w:r>
      <w:r w:rsidRPr="00B304E2">
        <w:rPr>
          <w:sz w:val="24"/>
        </w:rPr>
        <w:t>e</w:t>
      </w:r>
      <w:r w:rsidRPr="00B304E2">
        <w:rPr>
          <w:sz w:val="24"/>
        </w:rPr>
        <w:t xml:space="preserve">fore, automatically considered as “complex” set out in the CP, </w:t>
      </w:r>
      <w:r w:rsidR="00B304E2">
        <w:rPr>
          <w:sz w:val="24"/>
        </w:rPr>
        <w:t>Assosim has</w:t>
      </w:r>
      <w:r w:rsidRPr="00B304E2">
        <w:rPr>
          <w:sz w:val="24"/>
        </w:rPr>
        <w:t xml:space="preserve"> particular concerns about some of the instruments included in that list </w:t>
      </w:r>
      <w:r w:rsidRPr="00B304E2">
        <w:rPr>
          <w:rFonts w:cs="Arial"/>
          <w:sz w:val="24"/>
        </w:rPr>
        <w:t>and how their inclusion in the list could affect the debt products available on the secondary markets</w:t>
      </w:r>
      <w:r w:rsidRPr="00B304E2">
        <w:rPr>
          <w:sz w:val="24"/>
        </w:rPr>
        <w:t xml:space="preserve">. </w:t>
      </w:r>
    </w:p>
    <w:p w:rsidR="001345BC" w:rsidRPr="00B304E2" w:rsidRDefault="001345BC" w:rsidP="00B304E2">
      <w:pPr>
        <w:jc w:val="both"/>
        <w:rPr>
          <w:sz w:val="24"/>
        </w:rPr>
      </w:pPr>
    </w:p>
    <w:p w:rsidR="00B304E2" w:rsidRPr="005571AE" w:rsidRDefault="001345BC" w:rsidP="005571AE">
      <w:pPr>
        <w:jc w:val="both"/>
        <w:rPr>
          <w:sz w:val="24"/>
        </w:rPr>
      </w:pPr>
      <w:r w:rsidRPr="00B304E2">
        <w:rPr>
          <w:sz w:val="24"/>
        </w:rPr>
        <w:t xml:space="preserve">Particularly concerning is the inclusion of </w:t>
      </w:r>
      <w:r w:rsidRPr="00B304E2">
        <w:rPr>
          <w:sz w:val="24"/>
          <w:u w:val="single"/>
        </w:rPr>
        <w:t>inflation-indexed bonds</w:t>
      </w:r>
      <w:r w:rsidRPr="00B304E2">
        <w:rPr>
          <w:sz w:val="24"/>
        </w:rPr>
        <w:t xml:space="preserve"> in the above me</w:t>
      </w:r>
      <w:r w:rsidRPr="00B304E2">
        <w:rPr>
          <w:sz w:val="24"/>
        </w:rPr>
        <w:t>n</w:t>
      </w:r>
      <w:r w:rsidR="005571AE">
        <w:rPr>
          <w:sz w:val="24"/>
        </w:rPr>
        <w:t xml:space="preserve">tioned list. In this respect </w:t>
      </w:r>
      <w:r w:rsidR="00B304E2" w:rsidRPr="005571AE">
        <w:rPr>
          <w:sz w:val="24"/>
        </w:rPr>
        <w:t>Assosim</w:t>
      </w:r>
      <w:r w:rsidRPr="005571AE">
        <w:rPr>
          <w:sz w:val="24"/>
        </w:rPr>
        <w:t xml:space="preserve"> disagree</w:t>
      </w:r>
      <w:r w:rsidR="00B304E2" w:rsidRPr="005571AE">
        <w:rPr>
          <w:sz w:val="24"/>
        </w:rPr>
        <w:t>s</w:t>
      </w:r>
      <w:r w:rsidRPr="005571AE">
        <w:rPr>
          <w:sz w:val="24"/>
        </w:rPr>
        <w:t xml:space="preserve"> with ESMA’s view that the </w:t>
      </w:r>
      <w:r w:rsidR="00042990" w:rsidRPr="005571AE">
        <w:rPr>
          <w:sz w:val="24"/>
        </w:rPr>
        <w:t>indexation</w:t>
      </w:r>
      <w:r w:rsidRPr="005571AE">
        <w:rPr>
          <w:sz w:val="24"/>
        </w:rPr>
        <w:t xml:space="preserve"> to the inflation rate should be considered as an “embedded derivative”. These instruments are typically stru</w:t>
      </w:r>
      <w:r w:rsidRPr="005571AE">
        <w:rPr>
          <w:sz w:val="24"/>
        </w:rPr>
        <w:t>c</w:t>
      </w:r>
      <w:r w:rsidRPr="005571AE">
        <w:rPr>
          <w:sz w:val="24"/>
        </w:rPr>
        <w:t>tured such that the coupon is a base rate multiplied by the relevant inflation rate and the final redemption amount is also multiplied by the relevant inflation rate. The r</w:t>
      </w:r>
      <w:r w:rsidR="00B304E2" w:rsidRPr="005571AE">
        <w:rPr>
          <w:sz w:val="24"/>
        </w:rPr>
        <w:t>e</w:t>
      </w:r>
      <w:r w:rsidRPr="005571AE">
        <w:rPr>
          <w:sz w:val="24"/>
        </w:rPr>
        <w:t xml:space="preserve">demption amount is nonetheless typically subject to a floor of 100%, which would mitigate </w:t>
      </w:r>
      <w:r w:rsidR="00042990" w:rsidRPr="005571AE">
        <w:rPr>
          <w:sz w:val="24"/>
        </w:rPr>
        <w:t>the product</w:t>
      </w:r>
      <w:r w:rsidRPr="005571AE">
        <w:rPr>
          <w:sz w:val="24"/>
        </w:rPr>
        <w:t xml:space="preserve"> complexity (</w:t>
      </w:r>
      <w:r w:rsidR="00042990" w:rsidRPr="005571AE">
        <w:rPr>
          <w:sz w:val="24"/>
        </w:rPr>
        <w:t>avoiding that</w:t>
      </w:r>
      <w:r w:rsidRPr="005571AE">
        <w:rPr>
          <w:sz w:val="24"/>
        </w:rPr>
        <w:t xml:space="preserve"> an average retail client </w:t>
      </w:r>
      <w:r w:rsidR="00042990" w:rsidRPr="005571AE">
        <w:rPr>
          <w:sz w:val="24"/>
        </w:rPr>
        <w:t xml:space="preserve">does </w:t>
      </w:r>
      <w:r w:rsidRPr="005571AE">
        <w:rPr>
          <w:sz w:val="24"/>
        </w:rPr>
        <w:t>not unde</w:t>
      </w:r>
      <w:r w:rsidRPr="005571AE">
        <w:rPr>
          <w:sz w:val="24"/>
        </w:rPr>
        <w:t>r</w:t>
      </w:r>
      <w:r w:rsidRPr="005571AE">
        <w:rPr>
          <w:sz w:val="24"/>
        </w:rPr>
        <w:t xml:space="preserve">stand what </w:t>
      </w:r>
      <w:r w:rsidR="00042990" w:rsidRPr="005571AE">
        <w:rPr>
          <w:sz w:val="24"/>
        </w:rPr>
        <w:t>he/she</w:t>
      </w:r>
      <w:r w:rsidRPr="005571AE">
        <w:rPr>
          <w:sz w:val="24"/>
        </w:rPr>
        <w:t xml:space="preserve"> ha</w:t>
      </w:r>
      <w:r w:rsidR="00042990" w:rsidRPr="005571AE">
        <w:rPr>
          <w:sz w:val="24"/>
        </w:rPr>
        <w:t>s</w:t>
      </w:r>
      <w:r w:rsidRPr="005571AE">
        <w:rPr>
          <w:sz w:val="24"/>
        </w:rPr>
        <w:t xml:space="preserve"> subscribed into and suffer</w:t>
      </w:r>
      <w:r w:rsidR="00042990" w:rsidRPr="005571AE">
        <w:rPr>
          <w:sz w:val="24"/>
        </w:rPr>
        <w:t>s</w:t>
      </w:r>
      <w:r w:rsidRPr="005571AE">
        <w:rPr>
          <w:sz w:val="24"/>
        </w:rPr>
        <w:t xml:space="preserve"> a loss). </w:t>
      </w:r>
    </w:p>
    <w:p w:rsidR="00B304E2" w:rsidRPr="005571AE" w:rsidRDefault="00042990" w:rsidP="005571AE">
      <w:pPr>
        <w:autoSpaceDE w:val="0"/>
        <w:autoSpaceDN w:val="0"/>
        <w:adjustRightInd w:val="0"/>
        <w:jc w:val="both"/>
        <w:rPr>
          <w:sz w:val="24"/>
        </w:rPr>
      </w:pPr>
      <w:r w:rsidRPr="005571AE">
        <w:rPr>
          <w:sz w:val="24"/>
        </w:rPr>
        <w:t>W</w:t>
      </w:r>
      <w:r w:rsidR="001345BC" w:rsidRPr="005571AE">
        <w:rPr>
          <w:sz w:val="24"/>
        </w:rPr>
        <w:t xml:space="preserve">e believe that the inflation-indexed bonds whose coupon </w:t>
      </w:r>
      <w:r w:rsidRPr="005571AE">
        <w:rPr>
          <w:sz w:val="24"/>
        </w:rPr>
        <w:t>and/or redemption amount are/</w:t>
      </w:r>
      <w:r w:rsidR="001345BC" w:rsidRPr="005571AE">
        <w:rPr>
          <w:sz w:val="24"/>
        </w:rPr>
        <w:t>is linked to inflation should be classified in the same way as the CP cla</w:t>
      </w:r>
      <w:r w:rsidR="001345BC" w:rsidRPr="005571AE">
        <w:rPr>
          <w:sz w:val="24"/>
        </w:rPr>
        <w:t>s</w:t>
      </w:r>
      <w:r w:rsidR="001345BC" w:rsidRPr="005571AE">
        <w:rPr>
          <w:sz w:val="24"/>
        </w:rPr>
        <w:t xml:space="preserve">sifies floating rate notes in Paragraph 22(ii), since the inflation rate acts only like a variable floating rate in effect. </w:t>
      </w:r>
    </w:p>
    <w:p w:rsidR="001345BC" w:rsidRPr="005571AE" w:rsidRDefault="00B304E2" w:rsidP="005571AE">
      <w:pPr>
        <w:autoSpaceDE w:val="0"/>
        <w:autoSpaceDN w:val="0"/>
        <w:adjustRightInd w:val="0"/>
        <w:jc w:val="both"/>
        <w:rPr>
          <w:sz w:val="24"/>
        </w:rPr>
      </w:pPr>
      <w:r w:rsidRPr="005571AE">
        <w:rPr>
          <w:sz w:val="24"/>
        </w:rPr>
        <w:t xml:space="preserve">Assosim </w:t>
      </w:r>
      <w:r w:rsidR="001345BC" w:rsidRPr="005571AE">
        <w:rPr>
          <w:sz w:val="24"/>
        </w:rPr>
        <w:t>do</w:t>
      </w:r>
      <w:r w:rsidRPr="005571AE">
        <w:rPr>
          <w:sz w:val="24"/>
        </w:rPr>
        <w:t>es</w:t>
      </w:r>
      <w:r w:rsidR="001345BC" w:rsidRPr="005571AE">
        <w:rPr>
          <w:sz w:val="24"/>
        </w:rPr>
        <w:t xml:space="preserve"> not believe that inflation as a variable is any more complex in itself than, for example, the London Interbank Offered Rate (“LIBOR”), which is a standard benc</w:t>
      </w:r>
      <w:r w:rsidR="001345BC" w:rsidRPr="005571AE">
        <w:rPr>
          <w:sz w:val="24"/>
        </w:rPr>
        <w:t>h</w:t>
      </w:r>
      <w:r w:rsidR="001345BC" w:rsidRPr="005571AE">
        <w:rPr>
          <w:sz w:val="24"/>
        </w:rPr>
        <w:t xml:space="preserve">mark “easy to understand”, to use the CP’s terminology for floating-rate notes. </w:t>
      </w:r>
      <w:r w:rsidR="00894C88" w:rsidRPr="005571AE">
        <w:rPr>
          <w:sz w:val="24"/>
        </w:rPr>
        <w:t>Ther</w:t>
      </w:r>
      <w:r w:rsidR="00894C88" w:rsidRPr="005571AE">
        <w:rPr>
          <w:sz w:val="24"/>
        </w:rPr>
        <w:t>e</w:t>
      </w:r>
      <w:r w:rsidR="00894C88" w:rsidRPr="005571AE">
        <w:rPr>
          <w:sz w:val="24"/>
        </w:rPr>
        <w:t xml:space="preserve">fore, </w:t>
      </w:r>
      <w:r w:rsidR="00042990" w:rsidRPr="005571AE">
        <w:rPr>
          <w:sz w:val="24"/>
        </w:rPr>
        <w:t>i</w:t>
      </w:r>
      <w:r w:rsidR="001345BC" w:rsidRPr="005571AE">
        <w:rPr>
          <w:sz w:val="24"/>
        </w:rPr>
        <w:t xml:space="preserve">n </w:t>
      </w:r>
      <w:r w:rsidRPr="005571AE">
        <w:rPr>
          <w:sz w:val="24"/>
        </w:rPr>
        <w:t xml:space="preserve">our </w:t>
      </w:r>
      <w:r w:rsidR="001345BC" w:rsidRPr="005571AE">
        <w:rPr>
          <w:sz w:val="24"/>
        </w:rPr>
        <w:t xml:space="preserve">view, inflation indexed instruments should be </w:t>
      </w:r>
      <w:r w:rsidRPr="005571AE">
        <w:rPr>
          <w:sz w:val="24"/>
        </w:rPr>
        <w:t>treated as non-complex.</w:t>
      </w:r>
    </w:p>
    <w:p w:rsidR="00894C88" w:rsidRDefault="00894C88" w:rsidP="00B304E2">
      <w:pPr>
        <w:pStyle w:val="Paragrafoelenco"/>
        <w:autoSpaceDE w:val="0"/>
        <w:autoSpaceDN w:val="0"/>
        <w:adjustRightInd w:val="0"/>
        <w:ind w:left="360"/>
        <w:jc w:val="both"/>
        <w:rPr>
          <w:sz w:val="24"/>
        </w:rPr>
      </w:pPr>
    </w:p>
    <w:p w:rsidR="00894C88" w:rsidRDefault="00894C88" w:rsidP="005571AE">
      <w:pPr>
        <w:autoSpaceDE w:val="0"/>
        <w:autoSpaceDN w:val="0"/>
        <w:adjustRightInd w:val="0"/>
        <w:jc w:val="both"/>
      </w:pPr>
      <w:r w:rsidRPr="005571AE">
        <w:rPr>
          <w:sz w:val="24"/>
        </w:rPr>
        <w:t xml:space="preserve">As regards indexed </w:t>
      </w:r>
      <w:r w:rsidR="00820E9E" w:rsidRPr="005571AE">
        <w:rPr>
          <w:sz w:val="24"/>
        </w:rPr>
        <w:t>bonds we disagree with their inclusion in the category of debt i</w:t>
      </w:r>
      <w:r w:rsidR="00820E9E" w:rsidRPr="005571AE">
        <w:rPr>
          <w:sz w:val="24"/>
        </w:rPr>
        <w:t>n</w:t>
      </w:r>
      <w:r w:rsidR="00820E9E" w:rsidRPr="005571AE">
        <w:rPr>
          <w:sz w:val="24"/>
        </w:rPr>
        <w:t>struments embedding a derivative without further analyses</w:t>
      </w:r>
      <w:r w:rsidR="009A37A7" w:rsidRPr="005571AE">
        <w:rPr>
          <w:sz w:val="24"/>
        </w:rPr>
        <w:t>. By way of illustration,</w:t>
      </w:r>
      <w:r w:rsidR="00820E9E" w:rsidRPr="005571AE">
        <w:rPr>
          <w:sz w:val="24"/>
        </w:rPr>
        <w:t xml:space="preserve"> should the bond guarantee the repayment of the principal and </w:t>
      </w:r>
      <w:r w:rsidR="009A37A7" w:rsidRPr="005571AE">
        <w:rPr>
          <w:sz w:val="24"/>
        </w:rPr>
        <w:t xml:space="preserve">offer </w:t>
      </w:r>
      <w:r w:rsidR="00820E9E" w:rsidRPr="005571AE">
        <w:rPr>
          <w:sz w:val="24"/>
        </w:rPr>
        <w:t>a minimum co</w:t>
      </w:r>
      <w:r w:rsidR="00820E9E" w:rsidRPr="005571AE">
        <w:rPr>
          <w:sz w:val="24"/>
        </w:rPr>
        <w:t>u</w:t>
      </w:r>
      <w:r w:rsidR="00820E9E" w:rsidRPr="005571AE">
        <w:rPr>
          <w:sz w:val="24"/>
        </w:rPr>
        <w:t>pon</w:t>
      </w:r>
      <w:r w:rsidR="009A37A7" w:rsidRPr="005571AE">
        <w:rPr>
          <w:sz w:val="24"/>
        </w:rPr>
        <w:t>,</w:t>
      </w:r>
      <w:r w:rsidR="00820E9E" w:rsidRPr="005571AE">
        <w:rPr>
          <w:sz w:val="24"/>
        </w:rPr>
        <w:t xml:space="preserve"> </w:t>
      </w:r>
      <w:r w:rsidR="009A37A7" w:rsidRPr="005571AE">
        <w:rPr>
          <w:sz w:val="24"/>
        </w:rPr>
        <w:t xml:space="preserve">then </w:t>
      </w:r>
      <w:r w:rsidR="00820E9E" w:rsidRPr="005571AE">
        <w:rPr>
          <w:sz w:val="24"/>
        </w:rPr>
        <w:t xml:space="preserve">the indexation </w:t>
      </w:r>
      <w:r w:rsidR="009A37A7" w:rsidRPr="005571AE">
        <w:rPr>
          <w:sz w:val="24"/>
        </w:rPr>
        <w:t xml:space="preserve">would </w:t>
      </w:r>
      <w:r w:rsidR="00820E9E" w:rsidRPr="005571AE">
        <w:rPr>
          <w:sz w:val="24"/>
        </w:rPr>
        <w:t>make it an instrument incorporating a structure and not a deriv</w:t>
      </w:r>
      <w:r w:rsidR="00820E9E" w:rsidRPr="005571AE">
        <w:rPr>
          <w:sz w:val="24"/>
        </w:rPr>
        <w:t>a</w:t>
      </w:r>
      <w:r w:rsidR="00820E9E" w:rsidRPr="005571AE">
        <w:rPr>
          <w:sz w:val="24"/>
        </w:rPr>
        <w:t>tive.</w:t>
      </w:r>
    </w:p>
    <w:permEnd w:id="758914640"/>
    <w:p w:rsidR="0012767D" w:rsidRDefault="0012767D" w:rsidP="0012767D">
      <w:r>
        <w:t>&lt;ESMA_QUESTION_COMPLEX_1&gt;</w:t>
      </w:r>
    </w:p>
    <w:p w:rsidR="004774F9" w:rsidRDefault="004774F9" w:rsidP="0012767D"/>
    <w:p w:rsidR="0012767D" w:rsidRDefault="0012767D" w:rsidP="000E562B">
      <w:pPr>
        <w:pStyle w:val="CPQuestions"/>
        <w:numPr>
          <w:ilvl w:val="0"/>
          <w:numId w:val="0"/>
        </w:numPr>
      </w:pPr>
      <w:r w:rsidRPr="00DD1C5E">
        <w:t xml:space="preserve">Question </w:t>
      </w:r>
      <w:r>
        <w:t>2</w:t>
      </w:r>
      <w:r w:rsidRPr="00DD1C5E">
        <w:t>: Do you agree with the definition of embedded derivative proposed in the Guideline</w:t>
      </w:r>
      <w:r>
        <w:t>s</w:t>
      </w:r>
      <w:r w:rsidRPr="00DD1C5E">
        <w:t xml:space="preserve"> in Annex IV? If not, why not?</w:t>
      </w:r>
    </w:p>
    <w:p w:rsidR="0012767D" w:rsidRDefault="0012767D" w:rsidP="0012767D">
      <w:r>
        <w:t>&lt;ESMA_QUESTION_COMPLEX_2&gt;</w:t>
      </w:r>
    </w:p>
    <w:p w:rsidR="00B756D5" w:rsidRDefault="00DE0818" w:rsidP="00DE0818">
      <w:pPr>
        <w:jc w:val="both"/>
        <w:rPr>
          <w:sz w:val="24"/>
        </w:rPr>
      </w:pPr>
      <w:permStart w:id="421269835" w:edGrp="everyone"/>
      <w:r w:rsidRPr="00DE0818">
        <w:rPr>
          <w:sz w:val="24"/>
        </w:rPr>
        <w:t xml:space="preserve">Assosim </w:t>
      </w:r>
      <w:r w:rsidR="00906653">
        <w:rPr>
          <w:sz w:val="24"/>
        </w:rPr>
        <w:t xml:space="preserve">would like to enrich </w:t>
      </w:r>
      <w:r w:rsidRPr="00DE0818">
        <w:rPr>
          <w:sz w:val="24"/>
        </w:rPr>
        <w:t xml:space="preserve">the definition of “embedded derivative” </w:t>
      </w:r>
      <w:r w:rsidR="00906653">
        <w:rPr>
          <w:sz w:val="24"/>
        </w:rPr>
        <w:t xml:space="preserve">in order to avoid that a mere indexation </w:t>
      </w:r>
      <w:r w:rsidR="00042990">
        <w:rPr>
          <w:sz w:val="24"/>
        </w:rPr>
        <w:t>could be</w:t>
      </w:r>
      <w:r w:rsidR="00906653">
        <w:rPr>
          <w:sz w:val="24"/>
        </w:rPr>
        <w:t xml:space="preserve"> treated as a derivative</w:t>
      </w:r>
      <w:r w:rsidR="005571AE">
        <w:rPr>
          <w:sz w:val="24"/>
        </w:rPr>
        <w:t xml:space="preserve"> component</w:t>
      </w:r>
      <w:r w:rsidR="00906653">
        <w:rPr>
          <w:sz w:val="24"/>
        </w:rPr>
        <w:t>. Therefore, we pr</w:t>
      </w:r>
      <w:r w:rsidR="00906653">
        <w:rPr>
          <w:sz w:val="24"/>
        </w:rPr>
        <w:t>o</w:t>
      </w:r>
      <w:r w:rsidR="00906653">
        <w:rPr>
          <w:sz w:val="24"/>
        </w:rPr>
        <w:t>pose to adopt the following wording: “an embedded derivative should be interpreted as mea</w:t>
      </w:r>
      <w:r w:rsidR="00906653">
        <w:rPr>
          <w:sz w:val="24"/>
        </w:rPr>
        <w:t>n</w:t>
      </w:r>
      <w:r w:rsidR="00906653">
        <w:rPr>
          <w:sz w:val="24"/>
        </w:rPr>
        <w:t xml:space="preserve">ing </w:t>
      </w:r>
      <w:r w:rsidR="003B7563">
        <w:rPr>
          <w:sz w:val="24"/>
        </w:rPr>
        <w:t>a component of a debt instrument causing that part of or the entire cash flows,</w:t>
      </w:r>
      <w:r w:rsidR="00906653">
        <w:rPr>
          <w:sz w:val="24"/>
        </w:rPr>
        <w:t xml:space="preserve"> </w:t>
      </w:r>
      <w:r w:rsidR="003B7563">
        <w:rPr>
          <w:sz w:val="24"/>
        </w:rPr>
        <w:t xml:space="preserve">that otherwise would result from the instrument </w:t>
      </w:r>
      <w:r w:rsidR="00042990">
        <w:rPr>
          <w:sz w:val="24"/>
        </w:rPr>
        <w:t>without</w:t>
      </w:r>
      <w:r w:rsidR="003B7563">
        <w:rPr>
          <w:sz w:val="24"/>
        </w:rPr>
        <w:t xml:space="preserve"> that component, could be mod</w:t>
      </w:r>
      <w:r w:rsidR="003B7563">
        <w:rPr>
          <w:sz w:val="24"/>
        </w:rPr>
        <w:t>i</w:t>
      </w:r>
      <w:r w:rsidR="003B7563">
        <w:rPr>
          <w:sz w:val="24"/>
        </w:rPr>
        <w:t>fied negatively, according to one or more defined variables”</w:t>
      </w:r>
      <w:r w:rsidRPr="00DE0818">
        <w:rPr>
          <w:sz w:val="24"/>
        </w:rPr>
        <w:t>. However, please refer to our considerations under Question 1 in relation to inflation-indexed bonds</w:t>
      </w:r>
      <w:r w:rsidR="003B7563">
        <w:rPr>
          <w:sz w:val="24"/>
        </w:rPr>
        <w:t xml:space="preserve"> and indexed bonds</w:t>
      </w:r>
      <w:r w:rsidRPr="00DE0818">
        <w:rPr>
          <w:sz w:val="24"/>
        </w:rPr>
        <w:t>.</w:t>
      </w:r>
    </w:p>
    <w:p w:rsidR="00180BE4" w:rsidRPr="00DE0818" w:rsidRDefault="00180BE4" w:rsidP="00DE0818">
      <w:pPr>
        <w:jc w:val="both"/>
        <w:rPr>
          <w:sz w:val="24"/>
        </w:rPr>
      </w:pPr>
      <w:r>
        <w:rPr>
          <w:sz w:val="24"/>
        </w:rPr>
        <w:t xml:space="preserve">Furthermore, Assosim would </w:t>
      </w:r>
      <w:r w:rsidRPr="00DE0818">
        <w:rPr>
          <w:sz w:val="24"/>
        </w:rPr>
        <w:t>request that ESMA includes within the Guidelines at par</w:t>
      </w:r>
      <w:r w:rsidRPr="00DE0818">
        <w:rPr>
          <w:sz w:val="24"/>
        </w:rPr>
        <w:t>a</w:t>
      </w:r>
      <w:r w:rsidRPr="00DE0818">
        <w:rPr>
          <w:sz w:val="24"/>
        </w:rPr>
        <w:t>graph V.I. a non-exhaustive list of those debt i</w:t>
      </w:r>
      <w:r w:rsidR="00042990">
        <w:rPr>
          <w:sz w:val="24"/>
        </w:rPr>
        <w:t>nstruments which ESMA believes t</w:t>
      </w:r>
      <w:r w:rsidRPr="00DE0818">
        <w:rPr>
          <w:sz w:val="24"/>
        </w:rPr>
        <w:t>o i</w:t>
      </w:r>
      <w:r w:rsidRPr="00DE0818">
        <w:rPr>
          <w:sz w:val="24"/>
        </w:rPr>
        <w:t>n</w:t>
      </w:r>
      <w:r w:rsidRPr="00DE0818">
        <w:rPr>
          <w:sz w:val="24"/>
        </w:rPr>
        <w:t xml:space="preserve">corporate a </w:t>
      </w:r>
      <w:r w:rsidR="007172B3">
        <w:rPr>
          <w:sz w:val="24"/>
        </w:rPr>
        <w:t>derivative</w:t>
      </w:r>
      <w:r w:rsidRPr="00DE0818">
        <w:rPr>
          <w:sz w:val="24"/>
        </w:rPr>
        <w:t xml:space="preserve"> </w:t>
      </w:r>
      <w:r>
        <w:rPr>
          <w:sz w:val="24"/>
        </w:rPr>
        <w:t xml:space="preserve">(as set out in </w:t>
      </w:r>
      <w:r w:rsidRPr="00DE0818">
        <w:rPr>
          <w:sz w:val="24"/>
        </w:rPr>
        <w:t xml:space="preserve">Paragraph </w:t>
      </w:r>
      <w:r w:rsidR="007172B3">
        <w:rPr>
          <w:sz w:val="24"/>
        </w:rPr>
        <w:t>16</w:t>
      </w:r>
      <w:r w:rsidRPr="00DE0818">
        <w:rPr>
          <w:sz w:val="24"/>
        </w:rPr>
        <w:t xml:space="preserve"> of the CP</w:t>
      </w:r>
      <w:r w:rsidR="005571AE">
        <w:rPr>
          <w:sz w:val="24"/>
        </w:rPr>
        <w:t>).</w:t>
      </w:r>
      <w:r>
        <w:rPr>
          <w:sz w:val="24"/>
        </w:rPr>
        <w:t xml:space="preserve"> </w:t>
      </w:r>
    </w:p>
    <w:permEnd w:id="421269835"/>
    <w:p w:rsidR="0012767D" w:rsidRDefault="0012767D" w:rsidP="0012767D">
      <w:r>
        <w:t>&lt;ESMA_QUESTION_COMPLEX_2&gt;</w:t>
      </w:r>
    </w:p>
    <w:p w:rsidR="004774F9" w:rsidRDefault="004774F9" w:rsidP="0012767D"/>
    <w:p w:rsidR="0012767D" w:rsidRDefault="0012767D" w:rsidP="000E562B">
      <w:pPr>
        <w:pStyle w:val="CPQuestions"/>
        <w:numPr>
          <w:ilvl w:val="0"/>
          <w:numId w:val="0"/>
        </w:numPr>
      </w:pPr>
      <w:r w:rsidRPr="00591061">
        <w:t xml:space="preserve">Question </w:t>
      </w:r>
      <w:r>
        <w:t>3</w:t>
      </w:r>
      <w:r w:rsidRPr="00591061">
        <w:t xml:space="preserve">: Do you agree with the examples of </w:t>
      </w:r>
      <w:r>
        <w:t>debt instrument</w:t>
      </w:r>
      <w:r w:rsidRPr="00591061">
        <w:t>s that incorporate a stru</w:t>
      </w:r>
      <w:r w:rsidRPr="00591061">
        <w:t>c</w:t>
      </w:r>
      <w:r w:rsidRPr="00591061">
        <w:t>ture making it difficult for the client to understand the risk? If not, which examples and why not?</w:t>
      </w:r>
    </w:p>
    <w:p w:rsidR="0012767D" w:rsidRDefault="0012767D" w:rsidP="0012767D">
      <w:r>
        <w:t>&lt;ESMA_QUESTION_COMPLEX_3&gt;</w:t>
      </w:r>
    </w:p>
    <w:p w:rsidR="00D11327" w:rsidRDefault="00D11327" w:rsidP="00D11327">
      <w:pPr>
        <w:jc w:val="both"/>
        <w:rPr>
          <w:sz w:val="24"/>
        </w:rPr>
      </w:pPr>
      <w:permStart w:id="681053135" w:edGrp="everyone"/>
      <w:r>
        <w:rPr>
          <w:sz w:val="24"/>
        </w:rPr>
        <w:t>We</w:t>
      </w:r>
      <w:r w:rsidRPr="00D11327">
        <w:rPr>
          <w:sz w:val="24"/>
        </w:rPr>
        <w:t xml:space="preserve"> note that the CP builds on the CESR 2009 Q&amp;A on “MiFID complex and non-complex financial instruments for the purposes of the Directive’s appropriateness r</w:t>
      </w:r>
      <w:r w:rsidRPr="00D11327">
        <w:rPr>
          <w:sz w:val="24"/>
        </w:rPr>
        <w:t>e</w:t>
      </w:r>
      <w:r w:rsidRPr="00D11327">
        <w:rPr>
          <w:sz w:val="24"/>
        </w:rPr>
        <w:t xml:space="preserve">quirements” which suggests the concept of a “structure making it difficult to understand the risk”, for all types of instruments, including money-market instruments. </w:t>
      </w:r>
    </w:p>
    <w:p w:rsidR="00EC63F8" w:rsidRDefault="00D11327" w:rsidP="00D11327">
      <w:pPr>
        <w:jc w:val="both"/>
        <w:rPr>
          <w:sz w:val="24"/>
        </w:rPr>
      </w:pPr>
      <w:r>
        <w:rPr>
          <w:sz w:val="24"/>
        </w:rPr>
        <w:t xml:space="preserve">Assosim </w:t>
      </w:r>
      <w:r w:rsidRPr="00D11327">
        <w:rPr>
          <w:sz w:val="24"/>
        </w:rPr>
        <w:t>share</w:t>
      </w:r>
      <w:r>
        <w:rPr>
          <w:sz w:val="24"/>
        </w:rPr>
        <w:t>s</w:t>
      </w:r>
      <w:r w:rsidRPr="00D11327">
        <w:rPr>
          <w:sz w:val="24"/>
        </w:rPr>
        <w:t xml:space="preserve"> the view that this concept will improve investor protection. </w:t>
      </w:r>
    </w:p>
    <w:p w:rsidR="00D11327" w:rsidRPr="00D11327" w:rsidRDefault="00D11327" w:rsidP="00D11327">
      <w:pPr>
        <w:jc w:val="both"/>
        <w:rPr>
          <w:sz w:val="24"/>
        </w:rPr>
      </w:pPr>
      <w:r>
        <w:rPr>
          <w:sz w:val="24"/>
        </w:rPr>
        <w:t>We</w:t>
      </w:r>
      <w:r w:rsidRPr="00D11327">
        <w:rPr>
          <w:sz w:val="24"/>
        </w:rPr>
        <w:t xml:space="preserve"> also un</w:t>
      </w:r>
      <w:r>
        <w:rPr>
          <w:sz w:val="24"/>
        </w:rPr>
        <w:t xml:space="preserve">derstand that the examples, </w:t>
      </w:r>
      <w:r w:rsidRPr="00D11327">
        <w:rPr>
          <w:sz w:val="24"/>
        </w:rPr>
        <w:t>provided by ESMA in this CP</w:t>
      </w:r>
      <w:r>
        <w:rPr>
          <w:sz w:val="24"/>
        </w:rPr>
        <w:t>,</w:t>
      </w:r>
      <w:r w:rsidRPr="00D11327">
        <w:rPr>
          <w:sz w:val="24"/>
        </w:rPr>
        <w:t xml:space="preserve"> of debt instr</w:t>
      </w:r>
      <w:r w:rsidRPr="00D11327">
        <w:rPr>
          <w:sz w:val="24"/>
        </w:rPr>
        <w:t>u</w:t>
      </w:r>
      <w:r w:rsidRPr="00D11327">
        <w:rPr>
          <w:sz w:val="24"/>
        </w:rPr>
        <w:t>ments that incorporate a structure making it difficult for the client to understand the risk</w:t>
      </w:r>
      <w:r>
        <w:rPr>
          <w:sz w:val="24"/>
        </w:rPr>
        <w:t>,</w:t>
      </w:r>
      <w:r w:rsidRPr="00D11327">
        <w:rPr>
          <w:sz w:val="24"/>
        </w:rPr>
        <w:t xml:space="preserve"> only aim to address the aspect of the complexity of debt securities</w:t>
      </w:r>
      <w:r>
        <w:rPr>
          <w:sz w:val="24"/>
        </w:rPr>
        <w:t>,</w:t>
      </w:r>
      <w:r w:rsidRPr="00D11327">
        <w:rPr>
          <w:sz w:val="24"/>
        </w:rPr>
        <w:t xml:space="preserve"> and not their risk.</w:t>
      </w:r>
    </w:p>
    <w:p w:rsidR="00D11327" w:rsidRPr="00D11327" w:rsidRDefault="00042990" w:rsidP="00D11327">
      <w:pPr>
        <w:jc w:val="both"/>
        <w:rPr>
          <w:sz w:val="24"/>
        </w:rPr>
      </w:pPr>
      <w:r>
        <w:rPr>
          <w:sz w:val="24"/>
        </w:rPr>
        <w:t>To this regard, w</w:t>
      </w:r>
      <w:r w:rsidR="00D11327">
        <w:rPr>
          <w:sz w:val="24"/>
        </w:rPr>
        <w:t>e</w:t>
      </w:r>
      <w:r w:rsidR="00D11327" w:rsidRPr="00D11327">
        <w:rPr>
          <w:sz w:val="24"/>
        </w:rPr>
        <w:t xml:space="preserve"> have particular concerns about the inclusion of the following instr</w:t>
      </w:r>
      <w:r w:rsidR="00D11327" w:rsidRPr="00D11327">
        <w:rPr>
          <w:sz w:val="24"/>
        </w:rPr>
        <w:t>u</w:t>
      </w:r>
      <w:r w:rsidR="00D11327" w:rsidRPr="00D11327">
        <w:rPr>
          <w:sz w:val="24"/>
        </w:rPr>
        <w:t>ments within the list of examples:</w:t>
      </w:r>
    </w:p>
    <w:p w:rsidR="00D11327" w:rsidRPr="00D11327" w:rsidRDefault="00D11327" w:rsidP="00D11327">
      <w:pPr>
        <w:jc w:val="both"/>
        <w:rPr>
          <w:sz w:val="24"/>
        </w:rPr>
      </w:pPr>
    </w:p>
    <w:p w:rsidR="00D11327" w:rsidRPr="00D11327" w:rsidRDefault="00D11327" w:rsidP="00D11327">
      <w:pPr>
        <w:jc w:val="both"/>
        <w:rPr>
          <w:sz w:val="24"/>
          <w:u w:val="single"/>
        </w:rPr>
      </w:pPr>
      <w:r w:rsidRPr="00D11327">
        <w:rPr>
          <w:sz w:val="24"/>
          <w:u w:val="single"/>
        </w:rPr>
        <w:t xml:space="preserve">Asset backed securities </w:t>
      </w:r>
    </w:p>
    <w:p w:rsidR="00D11327" w:rsidRPr="00D11327" w:rsidRDefault="00D11327" w:rsidP="00D11327">
      <w:pPr>
        <w:jc w:val="both"/>
        <w:rPr>
          <w:sz w:val="24"/>
        </w:rPr>
      </w:pPr>
    </w:p>
    <w:p w:rsidR="00D11327" w:rsidRDefault="00D11327" w:rsidP="00D11327">
      <w:pPr>
        <w:jc w:val="both"/>
        <w:rPr>
          <w:sz w:val="24"/>
        </w:rPr>
      </w:pPr>
      <w:r>
        <w:rPr>
          <w:sz w:val="24"/>
        </w:rPr>
        <w:t>Assosim</w:t>
      </w:r>
      <w:r w:rsidRPr="00D11327">
        <w:rPr>
          <w:sz w:val="24"/>
        </w:rPr>
        <w:t xml:space="preserve"> believe</w:t>
      </w:r>
      <w:r>
        <w:rPr>
          <w:sz w:val="24"/>
        </w:rPr>
        <w:t>s</w:t>
      </w:r>
      <w:r w:rsidRPr="00D11327">
        <w:rPr>
          <w:sz w:val="24"/>
        </w:rPr>
        <w:t xml:space="preserve"> that asset backed securities (ABS) share many of their features with covered bonds, which are included in the non-complex bucket under Paragraph 22 of this CP. </w:t>
      </w:r>
    </w:p>
    <w:p w:rsidR="00D11327" w:rsidRDefault="00D11327" w:rsidP="00D11327">
      <w:pPr>
        <w:jc w:val="both"/>
        <w:rPr>
          <w:sz w:val="24"/>
        </w:rPr>
      </w:pPr>
      <w:r w:rsidRPr="00D11327">
        <w:rPr>
          <w:sz w:val="24"/>
        </w:rPr>
        <w:t>Both covered bonds and many securitisation structures serve a similar economic pu</w:t>
      </w:r>
      <w:r w:rsidRPr="00D11327">
        <w:rPr>
          <w:sz w:val="24"/>
        </w:rPr>
        <w:t>r</w:t>
      </w:r>
      <w:r w:rsidRPr="00D11327">
        <w:rPr>
          <w:sz w:val="24"/>
        </w:rPr>
        <w:t xml:space="preserve">pose in providing funding for bank lending. </w:t>
      </w:r>
    </w:p>
    <w:p w:rsidR="00D11327" w:rsidRPr="00D11327" w:rsidRDefault="00D11327" w:rsidP="00D11327">
      <w:pPr>
        <w:jc w:val="both"/>
        <w:rPr>
          <w:sz w:val="24"/>
        </w:rPr>
      </w:pPr>
      <w:r w:rsidRPr="00D11327">
        <w:rPr>
          <w:sz w:val="24"/>
        </w:rPr>
        <w:t>However, the treatment provided for covered bonds, without corresponding treatment for certain securitisation structures which are structurally very similar and serve a similar economic purpose</w:t>
      </w:r>
      <w:r>
        <w:rPr>
          <w:sz w:val="24"/>
        </w:rPr>
        <w:t>,</w:t>
      </w:r>
      <w:r w:rsidRPr="00D11327">
        <w:rPr>
          <w:sz w:val="24"/>
        </w:rPr>
        <w:t xml:space="preserve"> results in </w:t>
      </w:r>
      <w:r w:rsidR="00010C2C">
        <w:rPr>
          <w:sz w:val="24"/>
        </w:rPr>
        <w:t xml:space="preserve">a more </w:t>
      </w:r>
      <w:r w:rsidRPr="00D11327">
        <w:rPr>
          <w:sz w:val="24"/>
        </w:rPr>
        <w:t xml:space="preserve">favourable </w:t>
      </w:r>
      <w:r w:rsidR="00010C2C">
        <w:rPr>
          <w:sz w:val="24"/>
        </w:rPr>
        <w:t>regime</w:t>
      </w:r>
      <w:r w:rsidRPr="00D11327">
        <w:rPr>
          <w:sz w:val="24"/>
        </w:rPr>
        <w:t xml:space="preserve"> for those jurisdictions in which covered bonds are widely used </w:t>
      </w:r>
      <w:r>
        <w:rPr>
          <w:sz w:val="24"/>
        </w:rPr>
        <w:t xml:space="preserve">as </w:t>
      </w:r>
      <w:r w:rsidRPr="00D11327">
        <w:rPr>
          <w:sz w:val="24"/>
        </w:rPr>
        <w:t>asset financing technique compared with those juri</w:t>
      </w:r>
      <w:r w:rsidRPr="00D11327">
        <w:rPr>
          <w:sz w:val="24"/>
        </w:rPr>
        <w:t>s</w:t>
      </w:r>
      <w:r w:rsidRPr="00D11327">
        <w:rPr>
          <w:sz w:val="24"/>
        </w:rPr>
        <w:t xml:space="preserve">dictions where traditional asset securitisation is more common and is not consistent with the general policy objective of achieving a “level playing field”. </w:t>
      </w:r>
    </w:p>
    <w:p w:rsidR="00D11327" w:rsidRPr="00D11327" w:rsidRDefault="00D11327" w:rsidP="00D11327">
      <w:pPr>
        <w:jc w:val="both"/>
        <w:rPr>
          <w:sz w:val="24"/>
        </w:rPr>
      </w:pPr>
    </w:p>
    <w:p w:rsidR="00D11327" w:rsidRPr="00D11327" w:rsidRDefault="00D11327" w:rsidP="00D11327">
      <w:pPr>
        <w:jc w:val="both"/>
        <w:rPr>
          <w:sz w:val="24"/>
        </w:rPr>
      </w:pPr>
      <w:r w:rsidRPr="00D11327">
        <w:rPr>
          <w:sz w:val="24"/>
        </w:rPr>
        <w:t xml:space="preserve">For these reasons, </w:t>
      </w:r>
      <w:r>
        <w:rPr>
          <w:sz w:val="24"/>
        </w:rPr>
        <w:t>Assosim</w:t>
      </w:r>
      <w:r w:rsidRPr="00D11327">
        <w:rPr>
          <w:sz w:val="24"/>
        </w:rPr>
        <w:t xml:space="preserve"> submit</w:t>
      </w:r>
      <w:r>
        <w:rPr>
          <w:sz w:val="24"/>
        </w:rPr>
        <w:t>s</w:t>
      </w:r>
      <w:r w:rsidRPr="00D11327">
        <w:rPr>
          <w:sz w:val="24"/>
        </w:rPr>
        <w:t xml:space="preserve"> that ABS should not be categorised as automatica</w:t>
      </w:r>
      <w:r w:rsidRPr="00D11327">
        <w:rPr>
          <w:sz w:val="24"/>
        </w:rPr>
        <w:t>l</w:t>
      </w:r>
      <w:r w:rsidRPr="00D11327">
        <w:rPr>
          <w:sz w:val="24"/>
        </w:rPr>
        <w:t>ly complex</w:t>
      </w:r>
      <w:r w:rsidR="00010C2C">
        <w:rPr>
          <w:sz w:val="24"/>
        </w:rPr>
        <w:t>, because such classification should mainly depend on their standardization level and information availability about the underlying assets</w:t>
      </w:r>
      <w:r w:rsidRPr="00D11327">
        <w:rPr>
          <w:sz w:val="24"/>
        </w:rPr>
        <w:t xml:space="preserve">. </w:t>
      </w:r>
    </w:p>
    <w:p w:rsidR="00D11327" w:rsidRPr="00D11327" w:rsidRDefault="00D11327" w:rsidP="00D11327">
      <w:pPr>
        <w:jc w:val="both"/>
        <w:rPr>
          <w:sz w:val="24"/>
        </w:rPr>
      </w:pPr>
    </w:p>
    <w:p w:rsidR="00D11327" w:rsidRPr="00D11327" w:rsidRDefault="00D11327" w:rsidP="00D11327">
      <w:pPr>
        <w:jc w:val="both"/>
        <w:rPr>
          <w:sz w:val="24"/>
        </w:rPr>
      </w:pPr>
      <w:r w:rsidRPr="00D11327">
        <w:rPr>
          <w:sz w:val="24"/>
        </w:rPr>
        <w:t>W</w:t>
      </w:r>
      <w:r w:rsidR="001924BF">
        <w:rPr>
          <w:sz w:val="24"/>
        </w:rPr>
        <w:t>e would suggest rewording V.II.</w:t>
      </w:r>
      <w:r w:rsidRPr="00D11327">
        <w:rPr>
          <w:sz w:val="24"/>
        </w:rPr>
        <w:t>14(a) to exclude covered bonds and securitisation transactions</w:t>
      </w:r>
      <w:r w:rsidR="00180BE4">
        <w:rPr>
          <w:sz w:val="24"/>
        </w:rPr>
        <w:t xml:space="preserve"> satisfying the aforementioned features</w:t>
      </w:r>
      <w:r w:rsidRPr="00D11327">
        <w:rPr>
          <w:sz w:val="24"/>
        </w:rPr>
        <w:t>.</w:t>
      </w:r>
    </w:p>
    <w:permEnd w:id="681053135"/>
    <w:p w:rsidR="0012767D" w:rsidRDefault="0012767D" w:rsidP="0012767D">
      <w:r>
        <w:t>&lt;ESMA_QUESTION_COMPLEX_3&gt;</w:t>
      </w:r>
    </w:p>
    <w:p w:rsidR="004774F9" w:rsidRDefault="004774F9" w:rsidP="0012767D"/>
    <w:p w:rsidR="0012767D" w:rsidRDefault="0012767D" w:rsidP="000E562B">
      <w:pPr>
        <w:pStyle w:val="CPQuestions"/>
        <w:numPr>
          <w:ilvl w:val="0"/>
          <w:numId w:val="0"/>
        </w:numPr>
      </w:pPr>
      <w:r w:rsidRPr="00591061">
        <w:t xml:space="preserve">Question </w:t>
      </w:r>
      <w:r>
        <w:t>4</w:t>
      </w:r>
      <w:r w:rsidRPr="00591061">
        <w:t>: Do you agree with the definition of a structure making it difficult for the client to understand the risk</w:t>
      </w:r>
      <w:r>
        <w:t xml:space="preserve"> included in the Guidelines in Annex IV</w:t>
      </w:r>
      <w:r w:rsidRPr="00591061">
        <w:t>? If not, why not?</w:t>
      </w:r>
    </w:p>
    <w:p w:rsidR="0012767D" w:rsidRDefault="0012767D" w:rsidP="0012767D">
      <w:r>
        <w:t>&lt;ESMA_QUESTION_COMPLEX_4&gt;</w:t>
      </w:r>
    </w:p>
    <w:p w:rsidR="00180BE4" w:rsidRDefault="00DE0818" w:rsidP="00DE0818">
      <w:pPr>
        <w:jc w:val="both"/>
        <w:rPr>
          <w:sz w:val="24"/>
        </w:rPr>
      </w:pPr>
      <w:permStart w:id="1277297178" w:edGrp="everyone"/>
      <w:r w:rsidRPr="00DE0818">
        <w:rPr>
          <w:sz w:val="24"/>
        </w:rPr>
        <w:t xml:space="preserve">We </w:t>
      </w:r>
      <w:r w:rsidR="00180BE4">
        <w:rPr>
          <w:sz w:val="24"/>
        </w:rPr>
        <w:t>agree with the proposed definition.</w:t>
      </w:r>
    </w:p>
    <w:p w:rsidR="00DE0818" w:rsidRPr="00DE0818" w:rsidRDefault="005571AE" w:rsidP="00DE0818">
      <w:pPr>
        <w:jc w:val="both"/>
        <w:rPr>
          <w:sz w:val="24"/>
        </w:rPr>
      </w:pPr>
      <w:r>
        <w:rPr>
          <w:sz w:val="24"/>
        </w:rPr>
        <w:t>Furthermore, w</w:t>
      </w:r>
      <w:r w:rsidR="00DE0818" w:rsidRPr="00DE0818">
        <w:rPr>
          <w:sz w:val="24"/>
        </w:rPr>
        <w:t>e would request that ESMA includes within the Guidelines at paragraph V a non-exhaustive list of those debt instruments which ESMA believes do not incorp</w:t>
      </w:r>
      <w:r w:rsidR="00DE0818" w:rsidRPr="00DE0818">
        <w:rPr>
          <w:sz w:val="24"/>
        </w:rPr>
        <w:t>o</w:t>
      </w:r>
      <w:r w:rsidR="00DE0818" w:rsidRPr="00DE0818">
        <w:rPr>
          <w:sz w:val="24"/>
        </w:rPr>
        <w:t>rate a structure making it difficult for the client to unde</w:t>
      </w:r>
      <w:r w:rsidR="001924BF">
        <w:rPr>
          <w:sz w:val="24"/>
        </w:rPr>
        <w:t xml:space="preserve">rstand the risk (as set out in </w:t>
      </w:r>
      <w:r w:rsidR="00DE0818" w:rsidRPr="00DE0818">
        <w:rPr>
          <w:sz w:val="24"/>
        </w:rPr>
        <w:t>Par</w:t>
      </w:r>
      <w:r w:rsidR="00DE0818" w:rsidRPr="00DE0818">
        <w:rPr>
          <w:sz w:val="24"/>
        </w:rPr>
        <w:t>a</w:t>
      </w:r>
      <w:r w:rsidR="00DE0818" w:rsidRPr="00DE0818">
        <w:rPr>
          <w:sz w:val="24"/>
        </w:rPr>
        <w:t>graph 22 of the CP).</w:t>
      </w:r>
    </w:p>
    <w:permEnd w:id="1277297178"/>
    <w:p w:rsidR="0012767D" w:rsidRDefault="0012767D" w:rsidP="0012767D">
      <w:r>
        <w:t>&lt;ESMA_QUESTION_COMPLEX_4&gt;</w:t>
      </w:r>
    </w:p>
    <w:p w:rsidR="004774F9" w:rsidRDefault="004774F9" w:rsidP="0012767D"/>
    <w:p w:rsidR="0012767D" w:rsidRDefault="0012767D" w:rsidP="000E562B">
      <w:pPr>
        <w:pStyle w:val="CPQuestions"/>
        <w:numPr>
          <w:ilvl w:val="0"/>
          <w:numId w:val="0"/>
        </w:numPr>
      </w:pPr>
      <w:r w:rsidRPr="00591061">
        <w:t xml:space="preserve">Question </w:t>
      </w:r>
      <w:r>
        <w:t>5:</w:t>
      </w:r>
      <w:r w:rsidRPr="00591061">
        <w:t xml:space="preserve"> Do you agree with the definition of a structure making it difficult for the client to understand the risk of return</w:t>
      </w:r>
      <w:r>
        <w:t xml:space="preserve"> of structured deposits and with the relevant examples proposed</w:t>
      </w:r>
      <w:r w:rsidRPr="00591061">
        <w:t>? If not, why not?</w:t>
      </w:r>
    </w:p>
    <w:p w:rsidR="0012767D" w:rsidRDefault="0012767D" w:rsidP="0012767D">
      <w:r>
        <w:t>&lt;ESMA_QUESTION_COMPLEX_5&gt;</w:t>
      </w:r>
    </w:p>
    <w:p w:rsidR="0012767D" w:rsidRPr="00DE0818" w:rsidRDefault="00DE0818" w:rsidP="0012767D">
      <w:pPr>
        <w:rPr>
          <w:sz w:val="24"/>
        </w:rPr>
      </w:pPr>
      <w:permStart w:id="1118988343" w:edGrp="everyone"/>
      <w:r w:rsidRPr="00DE0818">
        <w:rPr>
          <w:sz w:val="24"/>
        </w:rPr>
        <w:t>Yes, we agree.</w:t>
      </w:r>
    </w:p>
    <w:permEnd w:id="1118988343"/>
    <w:p w:rsidR="0012767D" w:rsidRDefault="0012767D" w:rsidP="0012767D">
      <w:r>
        <w:t>&lt;ESMA_QUESTION_COMPLEX_5&gt;</w:t>
      </w:r>
    </w:p>
    <w:p w:rsidR="004774F9" w:rsidRDefault="004774F9" w:rsidP="0012767D"/>
    <w:p w:rsidR="0012767D" w:rsidRDefault="0012767D" w:rsidP="000E562B">
      <w:pPr>
        <w:pStyle w:val="CPQuestions"/>
        <w:numPr>
          <w:ilvl w:val="0"/>
          <w:numId w:val="0"/>
        </w:numPr>
      </w:pPr>
      <w:r w:rsidRPr="00591061">
        <w:t xml:space="preserve">Question </w:t>
      </w:r>
      <w:r>
        <w:t>6</w:t>
      </w:r>
      <w:r w:rsidRPr="00591061">
        <w:t>: Do you agree with the definition of a structure making it difficult for the client to understand the cost of exiting</w:t>
      </w:r>
      <w:r>
        <w:t xml:space="preserve"> a structured deposit</w:t>
      </w:r>
      <w:r w:rsidRPr="00591061">
        <w:t xml:space="preserve"> before term</w:t>
      </w:r>
      <w:r>
        <w:t xml:space="preserve"> and with the relevant examples proposed</w:t>
      </w:r>
      <w:r w:rsidRPr="00591061">
        <w:t>? If not, why not?</w:t>
      </w:r>
    </w:p>
    <w:p w:rsidR="0012767D" w:rsidRDefault="0012767D" w:rsidP="0012767D">
      <w:r>
        <w:t>&lt;ESMA_QUESTION_COMPLEX_6&gt;</w:t>
      </w:r>
    </w:p>
    <w:p w:rsidR="0012767D" w:rsidRPr="00DE0818" w:rsidRDefault="00DE0818" w:rsidP="0012767D">
      <w:pPr>
        <w:rPr>
          <w:sz w:val="24"/>
        </w:rPr>
      </w:pPr>
      <w:permStart w:id="568415862" w:edGrp="everyone"/>
      <w:r w:rsidRPr="00DE0818">
        <w:rPr>
          <w:sz w:val="24"/>
        </w:rPr>
        <w:t>Yes, we agree.</w:t>
      </w:r>
    </w:p>
    <w:permEnd w:id="568415862"/>
    <w:p w:rsidR="0012767D" w:rsidRDefault="0012767D" w:rsidP="0012767D">
      <w:r>
        <w:t>&lt;ESMA_QUESTION_COMPLEX_6&gt;</w:t>
      </w:r>
    </w:p>
    <w:p w:rsidR="0012767D" w:rsidRDefault="0012767D" w:rsidP="0012767D"/>
    <w:p w:rsidR="0012767D" w:rsidRDefault="0012767D" w:rsidP="000E562B">
      <w:pPr>
        <w:pStyle w:val="CPQuestions"/>
        <w:numPr>
          <w:ilvl w:val="0"/>
          <w:numId w:val="0"/>
        </w:numPr>
      </w:pPr>
      <w:r w:rsidRPr="00DD1C5E">
        <w:t xml:space="preserve">Question </w:t>
      </w:r>
      <w:r>
        <w:t>7:</w:t>
      </w:r>
      <w:r w:rsidRPr="00DD1C5E">
        <w:t xml:space="preserve"> Please provide any specific evidence or data that would further inform the analysis of the likely cost and benefit impacts of the guidelines. </w:t>
      </w:r>
    </w:p>
    <w:p w:rsidR="0012767D" w:rsidRDefault="0012767D" w:rsidP="0012767D">
      <w:r>
        <w:t>&lt;ESMA_QUESTION_COMPLEX_7&gt;</w:t>
      </w:r>
    </w:p>
    <w:p w:rsidR="004E75EE" w:rsidRDefault="004E75EE" w:rsidP="004E75EE">
      <w:pPr>
        <w:jc w:val="both"/>
        <w:rPr>
          <w:sz w:val="24"/>
        </w:rPr>
      </w:pPr>
      <w:permStart w:id="1529634924" w:edGrp="everyone"/>
      <w:r>
        <w:rPr>
          <w:sz w:val="24"/>
        </w:rPr>
        <w:t>W</w:t>
      </w:r>
      <w:r w:rsidR="00B80347" w:rsidRPr="00B80347">
        <w:rPr>
          <w:sz w:val="24"/>
        </w:rPr>
        <w:t>e believe that the CP could have a significant impact on the European retail markets</w:t>
      </w:r>
      <w:r>
        <w:rPr>
          <w:sz w:val="24"/>
        </w:rPr>
        <w:t xml:space="preserve"> considering its interaction with the product governance regime</w:t>
      </w:r>
      <w:r w:rsidR="00B80347" w:rsidRPr="00B80347">
        <w:rPr>
          <w:sz w:val="24"/>
        </w:rPr>
        <w:t xml:space="preserve">. </w:t>
      </w:r>
    </w:p>
    <w:p w:rsidR="00B80347" w:rsidRPr="00B80347" w:rsidRDefault="004E75EE" w:rsidP="004E75EE">
      <w:pPr>
        <w:jc w:val="both"/>
        <w:rPr>
          <w:sz w:val="24"/>
        </w:rPr>
      </w:pPr>
      <w:r>
        <w:rPr>
          <w:sz w:val="24"/>
        </w:rPr>
        <w:t xml:space="preserve">It is worth noting that the impact of the </w:t>
      </w:r>
      <w:r w:rsidR="005571AE">
        <w:rPr>
          <w:sz w:val="24"/>
        </w:rPr>
        <w:t>G</w:t>
      </w:r>
      <w:r>
        <w:rPr>
          <w:sz w:val="24"/>
        </w:rPr>
        <w:t>uidelines on the Italian industry should be a</w:t>
      </w:r>
      <w:r>
        <w:rPr>
          <w:sz w:val="24"/>
        </w:rPr>
        <w:t>s</w:t>
      </w:r>
      <w:r>
        <w:rPr>
          <w:sz w:val="24"/>
        </w:rPr>
        <w:t xml:space="preserve">sessed also in light of the communication recently issued by </w:t>
      </w:r>
      <w:proofErr w:type="spellStart"/>
      <w:r>
        <w:rPr>
          <w:sz w:val="24"/>
        </w:rPr>
        <w:t>Consob</w:t>
      </w:r>
      <w:proofErr w:type="spellEnd"/>
      <w:r>
        <w:rPr>
          <w:sz w:val="24"/>
        </w:rPr>
        <w:t xml:space="preserve"> with respect to the distribution of complex products to retail clients. To this regard</w:t>
      </w:r>
      <w:r w:rsidRPr="00B80347">
        <w:rPr>
          <w:sz w:val="24"/>
        </w:rPr>
        <w:t xml:space="preserve">, </w:t>
      </w:r>
      <w:r w:rsidR="00B74D49">
        <w:rPr>
          <w:sz w:val="24"/>
        </w:rPr>
        <w:t xml:space="preserve">there </w:t>
      </w:r>
      <w:r w:rsidR="00112F36">
        <w:rPr>
          <w:sz w:val="24"/>
        </w:rPr>
        <w:t>might</w:t>
      </w:r>
      <w:r w:rsidR="00B74D49">
        <w:rPr>
          <w:sz w:val="24"/>
        </w:rPr>
        <w:t xml:space="preserve"> be </w:t>
      </w:r>
      <w:r w:rsidR="00112F36">
        <w:rPr>
          <w:sz w:val="24"/>
        </w:rPr>
        <w:t xml:space="preserve">the risk of </w:t>
      </w:r>
      <w:r>
        <w:rPr>
          <w:sz w:val="24"/>
        </w:rPr>
        <w:t>inconsistency</w:t>
      </w:r>
      <w:r w:rsidR="00112F36">
        <w:rPr>
          <w:sz w:val="24"/>
        </w:rPr>
        <w:t xml:space="preserve"> between the two regimes</w:t>
      </w:r>
      <w:r>
        <w:rPr>
          <w:sz w:val="24"/>
        </w:rPr>
        <w:t xml:space="preserve"> even if their scopes are different</w:t>
      </w:r>
      <w:r w:rsidR="00112F36">
        <w:rPr>
          <w:sz w:val="24"/>
        </w:rPr>
        <w:t>.</w:t>
      </w:r>
      <w:r w:rsidR="00B74D49">
        <w:rPr>
          <w:sz w:val="24"/>
        </w:rPr>
        <w:t xml:space="preserve"> </w:t>
      </w:r>
    </w:p>
    <w:p w:rsidR="00B80347" w:rsidRPr="00B80347" w:rsidRDefault="00B80347" w:rsidP="00B80347">
      <w:pPr>
        <w:jc w:val="both"/>
        <w:rPr>
          <w:sz w:val="24"/>
        </w:rPr>
      </w:pPr>
    </w:p>
    <w:p w:rsidR="00B80347" w:rsidRPr="00B80347" w:rsidRDefault="00B80347" w:rsidP="00B80347">
      <w:pPr>
        <w:jc w:val="both"/>
        <w:rPr>
          <w:sz w:val="24"/>
        </w:rPr>
      </w:pPr>
      <w:r w:rsidRPr="00B80347">
        <w:rPr>
          <w:sz w:val="24"/>
        </w:rPr>
        <w:t>As set out above, we would recommend that ESMA:</w:t>
      </w:r>
    </w:p>
    <w:p w:rsidR="00B80347" w:rsidRPr="00B80347" w:rsidRDefault="00B80347" w:rsidP="00B80347">
      <w:pPr>
        <w:jc w:val="both"/>
        <w:rPr>
          <w:sz w:val="24"/>
        </w:rPr>
      </w:pPr>
    </w:p>
    <w:p w:rsidR="00B80347" w:rsidRPr="00B80347" w:rsidRDefault="00B80347" w:rsidP="00B80347">
      <w:pPr>
        <w:pStyle w:val="Paragrafoelenco"/>
        <w:numPr>
          <w:ilvl w:val="0"/>
          <w:numId w:val="51"/>
        </w:numPr>
        <w:jc w:val="both"/>
        <w:rPr>
          <w:sz w:val="24"/>
        </w:rPr>
      </w:pPr>
      <w:r w:rsidRPr="00B80347">
        <w:rPr>
          <w:rFonts w:cs="Arial"/>
          <w:sz w:val="24"/>
        </w:rPr>
        <w:t>Clarif</w:t>
      </w:r>
      <w:r w:rsidR="004E75EE">
        <w:rPr>
          <w:rFonts w:cs="Arial"/>
          <w:sz w:val="24"/>
        </w:rPr>
        <w:t>ies</w:t>
      </w:r>
      <w:r w:rsidRPr="00B80347">
        <w:rPr>
          <w:rFonts w:cs="Arial"/>
          <w:sz w:val="24"/>
        </w:rPr>
        <w:t xml:space="preserve"> the degree of interaction between the (</w:t>
      </w:r>
      <w:proofErr w:type="spellStart"/>
      <w:r w:rsidRPr="00B80347">
        <w:rPr>
          <w:rFonts w:cs="Arial"/>
          <w:sz w:val="24"/>
        </w:rPr>
        <w:t>i</w:t>
      </w:r>
      <w:proofErr w:type="spellEnd"/>
      <w:r w:rsidRPr="00B80347">
        <w:rPr>
          <w:rFonts w:cs="Arial"/>
          <w:sz w:val="24"/>
        </w:rPr>
        <w:t xml:space="preserve">) complexity of the product and (ii) the granularity of the target market identification obligations (as set out under Article 16(3) MiFID II); </w:t>
      </w:r>
    </w:p>
    <w:p w:rsidR="00B80347" w:rsidRPr="00B80347" w:rsidRDefault="00B80347" w:rsidP="00B80347">
      <w:pPr>
        <w:pStyle w:val="Paragrafoelenco"/>
        <w:jc w:val="both"/>
        <w:rPr>
          <w:rFonts w:cs="Arial"/>
          <w:sz w:val="24"/>
        </w:rPr>
      </w:pPr>
    </w:p>
    <w:p w:rsidR="00B80347" w:rsidRPr="00B80347" w:rsidRDefault="00B80347" w:rsidP="00B80347">
      <w:pPr>
        <w:pStyle w:val="Paragrafoelenco"/>
        <w:numPr>
          <w:ilvl w:val="0"/>
          <w:numId w:val="51"/>
        </w:numPr>
        <w:jc w:val="both"/>
        <w:rPr>
          <w:sz w:val="24"/>
        </w:rPr>
      </w:pPr>
      <w:r w:rsidRPr="00B80347">
        <w:rPr>
          <w:rFonts w:cs="Arial"/>
          <w:sz w:val="24"/>
        </w:rPr>
        <w:t>In relation to specific categories of debt instruments</w:t>
      </w:r>
      <w:r w:rsidR="004E75EE">
        <w:rPr>
          <w:rFonts w:cs="Arial"/>
          <w:sz w:val="24"/>
        </w:rPr>
        <w:t>,</w:t>
      </w:r>
      <w:r w:rsidRPr="00B80347">
        <w:rPr>
          <w:rFonts w:cs="Arial"/>
          <w:sz w:val="24"/>
        </w:rPr>
        <w:t xml:space="preserve"> </w:t>
      </w:r>
      <w:r w:rsidR="004E75EE">
        <w:rPr>
          <w:rFonts w:cs="Arial"/>
          <w:sz w:val="24"/>
        </w:rPr>
        <w:t>re</w:t>
      </w:r>
      <w:r w:rsidRPr="00B80347">
        <w:rPr>
          <w:rFonts w:cs="Arial"/>
          <w:sz w:val="24"/>
        </w:rPr>
        <w:t>consider</w:t>
      </w:r>
      <w:r w:rsidR="004E75EE">
        <w:rPr>
          <w:rFonts w:cs="Arial"/>
          <w:sz w:val="24"/>
        </w:rPr>
        <w:t>s</w:t>
      </w:r>
      <w:r w:rsidRPr="00B80347">
        <w:rPr>
          <w:rFonts w:cs="Arial"/>
          <w:sz w:val="24"/>
        </w:rPr>
        <w:t xml:space="preserve"> and clarif</w:t>
      </w:r>
      <w:r w:rsidR="004E75EE">
        <w:rPr>
          <w:rFonts w:cs="Arial"/>
          <w:sz w:val="24"/>
        </w:rPr>
        <w:t>ies</w:t>
      </w:r>
      <w:r w:rsidRPr="00B80347">
        <w:rPr>
          <w:rFonts w:cs="Arial"/>
          <w:sz w:val="24"/>
        </w:rPr>
        <w:t xml:space="preserve"> the classification, in particular, of asset backed securities and inflation-indexed instr</w:t>
      </w:r>
      <w:r w:rsidRPr="00B80347">
        <w:rPr>
          <w:rFonts w:cs="Arial"/>
          <w:sz w:val="24"/>
        </w:rPr>
        <w:t>u</w:t>
      </w:r>
      <w:r w:rsidRPr="00B80347">
        <w:rPr>
          <w:rFonts w:cs="Arial"/>
          <w:sz w:val="24"/>
        </w:rPr>
        <w:t>ments.</w:t>
      </w:r>
    </w:p>
    <w:permEnd w:id="1529634924"/>
    <w:p w:rsidR="0012767D" w:rsidRDefault="0012767D" w:rsidP="0012767D">
      <w:r>
        <w:t>&lt;ESMA_QUESTION_COMPLEX_7&gt;</w:t>
      </w:r>
    </w:p>
    <w:p w:rsidR="0012767D" w:rsidRDefault="0012767D" w:rsidP="0012767D"/>
    <w:p w:rsidR="00F32462" w:rsidRDefault="0012767D" w:rsidP="0012767D">
      <w:r>
        <w:t xml:space="preserve"> </w:t>
      </w:r>
    </w:p>
    <w:sectPr w:rsidR="00F32462"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14D" w:rsidRDefault="009D214D">
      <w:r>
        <w:separator/>
      </w:r>
    </w:p>
    <w:p w:rsidR="009D214D" w:rsidRDefault="009D214D"/>
  </w:endnote>
  <w:endnote w:type="continuationSeparator" w:id="0">
    <w:p w:rsidR="009D214D" w:rsidRDefault="009D214D">
      <w:r>
        <w:continuationSeparator/>
      </w:r>
    </w:p>
    <w:p w:rsidR="009D214D" w:rsidRDefault="009D214D"/>
  </w:endnote>
  <w:endnote w:type="continuationNotice" w:id="1">
    <w:p w:rsidR="009D214D" w:rsidRDefault="009D2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5571AE">
            <w:rPr>
              <w:rFonts w:cs="Arial"/>
              <w:noProof/>
              <w:sz w:val="22"/>
              <w:szCs w:val="22"/>
            </w:rPr>
            <w:t>7</w:t>
          </w:r>
          <w:r w:rsidRPr="00616B9B">
            <w:rPr>
              <w:rFonts w:cs="Arial"/>
              <w:noProof/>
              <w:sz w:val="22"/>
              <w:szCs w:val="22"/>
            </w:rPr>
            <w:fldChar w:fldCharType="end"/>
          </w:r>
        </w:p>
      </w:tc>
    </w:tr>
  </w:tbl>
  <w:p w:rsidR="00811EDA" w:rsidRDefault="00811EDA">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14D" w:rsidRDefault="009D214D">
      <w:r>
        <w:separator/>
      </w:r>
    </w:p>
    <w:p w:rsidR="009D214D" w:rsidRDefault="009D214D"/>
  </w:footnote>
  <w:footnote w:type="continuationSeparator" w:id="0">
    <w:p w:rsidR="009D214D" w:rsidRDefault="009D214D">
      <w:r>
        <w:continuationSeparator/>
      </w:r>
    </w:p>
    <w:p w:rsidR="009D214D" w:rsidRDefault="009D214D"/>
  </w:footnote>
  <w:footnote w:type="continuationNotice" w:id="1">
    <w:p w:rsidR="009D214D" w:rsidRDefault="009D214D"/>
  </w:footnote>
  <w:footnote w:id="2">
    <w:p w:rsidR="001345BC" w:rsidRPr="00C34897" w:rsidRDefault="001345BC" w:rsidP="001345BC">
      <w:pPr>
        <w:pStyle w:val="Default"/>
        <w:jc w:val="both"/>
        <w:rPr>
          <w:lang w:val="en-US"/>
        </w:rPr>
      </w:pPr>
      <w:r w:rsidRPr="00B52CD4">
        <w:rPr>
          <w:rStyle w:val="Rimandonotaapidipagina"/>
          <w:sz w:val="20"/>
          <w:szCs w:val="20"/>
        </w:rPr>
        <w:footnoteRef/>
      </w:r>
      <w:r w:rsidRPr="00B52CD4">
        <w:rPr>
          <w:sz w:val="20"/>
          <w:szCs w:val="20"/>
          <w:lang w:val="en-US"/>
        </w:rPr>
        <w:t xml:space="preserve"> </w:t>
      </w:r>
      <w:r w:rsidRPr="00C34897">
        <w:rPr>
          <w:sz w:val="20"/>
          <w:szCs w:val="20"/>
          <w:lang w:val="en-US"/>
        </w:rPr>
        <w:t>ASSOSIM (</w:t>
      </w:r>
      <w:proofErr w:type="spellStart"/>
      <w:r w:rsidRPr="00C34897">
        <w:rPr>
          <w:i/>
          <w:iCs/>
          <w:sz w:val="20"/>
          <w:szCs w:val="20"/>
          <w:lang w:val="en-US"/>
        </w:rPr>
        <w:t>Associazione</w:t>
      </w:r>
      <w:proofErr w:type="spellEnd"/>
      <w:r w:rsidRPr="00C34897">
        <w:rPr>
          <w:i/>
          <w:iCs/>
          <w:sz w:val="20"/>
          <w:szCs w:val="20"/>
          <w:lang w:val="en-US"/>
        </w:rPr>
        <w:t xml:space="preserve"> </w:t>
      </w:r>
      <w:proofErr w:type="spellStart"/>
      <w:r w:rsidRPr="00C34897">
        <w:rPr>
          <w:i/>
          <w:iCs/>
          <w:sz w:val="20"/>
          <w:szCs w:val="20"/>
          <w:lang w:val="en-US"/>
        </w:rPr>
        <w:t>Italiana</w:t>
      </w:r>
      <w:proofErr w:type="spellEnd"/>
      <w:r w:rsidRPr="00C34897">
        <w:rPr>
          <w:i/>
          <w:iCs/>
          <w:sz w:val="20"/>
          <w:szCs w:val="20"/>
          <w:lang w:val="en-US"/>
        </w:rPr>
        <w:t xml:space="preserve"> </w:t>
      </w:r>
      <w:proofErr w:type="spellStart"/>
      <w:r w:rsidRPr="00C34897">
        <w:rPr>
          <w:i/>
          <w:iCs/>
          <w:sz w:val="20"/>
          <w:szCs w:val="20"/>
          <w:lang w:val="en-US"/>
        </w:rPr>
        <w:t>Intermediari</w:t>
      </w:r>
      <w:proofErr w:type="spellEnd"/>
      <w:r w:rsidRPr="00C34897">
        <w:rPr>
          <w:i/>
          <w:iCs/>
          <w:sz w:val="20"/>
          <w:szCs w:val="20"/>
          <w:lang w:val="en-US"/>
        </w:rPr>
        <w:t xml:space="preserve"> </w:t>
      </w:r>
      <w:proofErr w:type="spellStart"/>
      <w:r w:rsidRPr="00C34897">
        <w:rPr>
          <w:i/>
          <w:iCs/>
          <w:sz w:val="20"/>
          <w:szCs w:val="20"/>
          <w:lang w:val="en-US"/>
        </w:rPr>
        <w:t>Mobiliari</w:t>
      </w:r>
      <w:proofErr w:type="spellEnd"/>
      <w:r w:rsidRPr="00C34897">
        <w:rPr>
          <w:sz w:val="20"/>
          <w:szCs w:val="20"/>
          <w:lang w:val="en-US"/>
        </w:rPr>
        <w:t>) is the Italian Association of Financial Interm</w:t>
      </w:r>
      <w:r w:rsidRPr="00C34897">
        <w:rPr>
          <w:sz w:val="20"/>
          <w:szCs w:val="20"/>
          <w:lang w:val="en-US"/>
        </w:rPr>
        <w:t>e</w:t>
      </w:r>
      <w:r w:rsidRPr="00C34897">
        <w:rPr>
          <w:sz w:val="20"/>
          <w:szCs w:val="20"/>
          <w:lang w:val="en-US"/>
        </w:rPr>
        <w:t>diaries, which represents the majority of financial intermediaries acting in the Italian Markets. ASSOSIM has nearly 80 members represented by banks, investment firms, branches of foreign brokerage houses, active in the investment services industry, mostly in primary and secondary markets of equities, bonds and derivatives, for some 82% of the Italian total trading volume.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pPr>
      <w:pStyle w:val="Intestazione"/>
    </w:pPr>
    <w:r>
      <w:rPr>
        <w:noProof/>
        <w:lang w:val="it-IT" w:eastAsia="it-IT"/>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DE66EB" w:rsidP="00013CCE">
    <w:pPr>
      <w:pStyle w:val="Intestazione"/>
      <w:jc w:val="right"/>
    </w:pPr>
    <w:r>
      <w:rPr>
        <w:noProof/>
        <w:lang w:val="it-IT" w:eastAsia="it-IT"/>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Intestazione"/>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rsidP="000C06C9">
    <w:pPr>
      <w:pStyle w:val="Intestazione"/>
      <w:tabs>
        <w:tab w:val="clear" w:pos="4536"/>
        <w:tab w:val="clear" w:pos="9072"/>
        <w:tab w:val="left" w:pos="8227"/>
      </w:tabs>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lang w:val="fr-FR"/>
      </w:rPr>
    </w:pPr>
  </w:p>
  <w:p w:rsidR="00811EDA" w:rsidRPr="002F4496" w:rsidRDefault="00811EDA">
    <w:pPr>
      <w:pStyle w:val="Intestazione"/>
      <w:rPr>
        <w:highlight w:val="yellow"/>
        <w:lang w:val="fr-FR"/>
      </w:rPr>
    </w:pPr>
  </w:p>
  <w:p w:rsidR="00811EDA" w:rsidRDefault="00DE66EB">
    <w:pPr>
      <w:pStyle w:val="Intestazione"/>
    </w:pPr>
    <w:r>
      <w:rPr>
        <w:noProof/>
        <w:lang w:val="it-IT" w:eastAsia="it-IT"/>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it-IT" w:eastAsia="it-IT"/>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Puntoelenco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Corpotesto"/>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3">
    <w:nsid w:val="3A841364"/>
    <w:multiLevelType w:val="hybridMultilevel"/>
    <w:tmpl w:val="21CCF614"/>
    <w:lvl w:ilvl="0" w:tplc="08090017">
      <w:start w:val="1"/>
      <w:numFmt w:val="lowerLetter"/>
      <w:pStyle w:val="Puntoelenco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5">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7">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nsid w:val="4C7151D2"/>
    <w:multiLevelType w:val="hybridMultilevel"/>
    <w:tmpl w:val="DE90C632"/>
    <w:lvl w:ilvl="0" w:tplc="08090001">
      <w:start w:val="1"/>
      <w:numFmt w:val="bullet"/>
      <w:pStyle w:val="Puntoelenco"/>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4E270338"/>
    <w:multiLevelType w:val="hybridMultilevel"/>
    <w:tmpl w:val="4C76D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itolo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Titolo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Titolo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D0020AE"/>
    <w:multiLevelType w:val="hybridMultilevel"/>
    <w:tmpl w:val="B8B6C1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Titolo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Numeroelenco"/>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5"/>
  </w:num>
  <w:num w:numId="2">
    <w:abstractNumId w:val="17"/>
  </w:num>
  <w:num w:numId="3">
    <w:abstractNumId w:val="11"/>
  </w:num>
  <w:num w:numId="4">
    <w:abstractNumId w:val="23"/>
  </w:num>
  <w:num w:numId="5">
    <w:abstractNumId w:val="25"/>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1"/>
  </w:num>
  <w:num w:numId="14">
    <w:abstractNumId w:val="21"/>
  </w:num>
  <w:num w:numId="15">
    <w:abstractNumId w:val="10"/>
  </w:num>
  <w:num w:numId="16">
    <w:abstractNumId w:val="1"/>
  </w:num>
  <w:num w:numId="17">
    <w:abstractNumId w:val="13"/>
  </w:num>
  <w:num w:numId="18">
    <w:abstractNumId w:val="14"/>
  </w:num>
  <w:num w:numId="19">
    <w:abstractNumId w:val="16"/>
  </w:num>
  <w:num w:numId="20">
    <w:abstractNumId w:val="26"/>
  </w:num>
  <w:num w:numId="21">
    <w:abstractNumId w:val="36"/>
  </w:num>
  <w:num w:numId="22">
    <w:abstractNumId w:val="24"/>
  </w:num>
  <w:num w:numId="23">
    <w:abstractNumId w:val="9"/>
  </w:num>
  <w:num w:numId="24">
    <w:abstractNumId w:val="30"/>
  </w:num>
  <w:num w:numId="25">
    <w:abstractNumId w:val="29"/>
  </w:num>
  <w:num w:numId="26">
    <w:abstractNumId w:val="18"/>
  </w:num>
  <w:num w:numId="27">
    <w:abstractNumId w:val="33"/>
  </w:num>
  <w:num w:numId="28">
    <w:abstractNumId w:val="38"/>
  </w:num>
  <w:num w:numId="29">
    <w:abstractNumId w:val="7"/>
  </w:num>
  <w:num w:numId="30">
    <w:abstractNumId w:val="3"/>
  </w:num>
  <w:num w:numId="31">
    <w:abstractNumId w:val="20"/>
  </w:num>
  <w:num w:numId="32">
    <w:abstractNumId w:val="2"/>
  </w:num>
  <w:num w:numId="33">
    <w:abstractNumId w:val="6"/>
  </w:num>
  <w:num w:numId="34">
    <w:abstractNumId w:val="19"/>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2"/>
  </w:num>
  <w:num w:numId="51">
    <w:abstractNumId w:val="2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o1Ewypaf3m+7FG2jHK0nMnU5+CM=" w:salt="mI2wKqDbznMe2+8muRcIMw=="/>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0C2C"/>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2990"/>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62B"/>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2F36"/>
    <w:rsid w:val="001130EA"/>
    <w:rsid w:val="00114259"/>
    <w:rsid w:val="001168B2"/>
    <w:rsid w:val="00117C20"/>
    <w:rsid w:val="00120F0E"/>
    <w:rsid w:val="00121BED"/>
    <w:rsid w:val="00123D39"/>
    <w:rsid w:val="001244CD"/>
    <w:rsid w:val="0012566F"/>
    <w:rsid w:val="001262B1"/>
    <w:rsid w:val="0012767D"/>
    <w:rsid w:val="00130F41"/>
    <w:rsid w:val="00130FAF"/>
    <w:rsid w:val="001345BC"/>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0BE4"/>
    <w:rsid w:val="00181264"/>
    <w:rsid w:val="00181BD1"/>
    <w:rsid w:val="0018204A"/>
    <w:rsid w:val="00182F7C"/>
    <w:rsid w:val="001843B5"/>
    <w:rsid w:val="00186829"/>
    <w:rsid w:val="001868CA"/>
    <w:rsid w:val="00187304"/>
    <w:rsid w:val="001875BE"/>
    <w:rsid w:val="0019017A"/>
    <w:rsid w:val="00190B8C"/>
    <w:rsid w:val="00190FF8"/>
    <w:rsid w:val="001924BF"/>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543A"/>
    <w:rsid w:val="002067BA"/>
    <w:rsid w:val="0021058D"/>
    <w:rsid w:val="00211E2F"/>
    <w:rsid w:val="00211E9E"/>
    <w:rsid w:val="00213810"/>
    <w:rsid w:val="00214FB4"/>
    <w:rsid w:val="00215940"/>
    <w:rsid w:val="0021776A"/>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C81"/>
    <w:rsid w:val="00245FB4"/>
    <w:rsid w:val="00250898"/>
    <w:rsid w:val="00251EA9"/>
    <w:rsid w:val="00252843"/>
    <w:rsid w:val="002543F8"/>
    <w:rsid w:val="002551A4"/>
    <w:rsid w:val="002559F3"/>
    <w:rsid w:val="00256DFE"/>
    <w:rsid w:val="0026022B"/>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51D4"/>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9767E"/>
    <w:rsid w:val="003A5DAC"/>
    <w:rsid w:val="003A6591"/>
    <w:rsid w:val="003A6E9A"/>
    <w:rsid w:val="003B08C8"/>
    <w:rsid w:val="003B2567"/>
    <w:rsid w:val="003B381A"/>
    <w:rsid w:val="003B4976"/>
    <w:rsid w:val="003B4B3F"/>
    <w:rsid w:val="003B6258"/>
    <w:rsid w:val="003B7563"/>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D1B"/>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774F9"/>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5EE"/>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3708"/>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373"/>
    <w:rsid w:val="00537636"/>
    <w:rsid w:val="00537B1D"/>
    <w:rsid w:val="00540191"/>
    <w:rsid w:val="00540A2A"/>
    <w:rsid w:val="00541F27"/>
    <w:rsid w:val="00542297"/>
    <w:rsid w:val="005424BC"/>
    <w:rsid w:val="00542A28"/>
    <w:rsid w:val="00542F8D"/>
    <w:rsid w:val="005441D4"/>
    <w:rsid w:val="0054672D"/>
    <w:rsid w:val="00550F4E"/>
    <w:rsid w:val="005532B5"/>
    <w:rsid w:val="00554A05"/>
    <w:rsid w:val="00555849"/>
    <w:rsid w:val="005559A8"/>
    <w:rsid w:val="00557048"/>
    <w:rsid w:val="005571AE"/>
    <w:rsid w:val="00557FB5"/>
    <w:rsid w:val="00561AED"/>
    <w:rsid w:val="00561E4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11DF"/>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089D"/>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2B3"/>
    <w:rsid w:val="007209DD"/>
    <w:rsid w:val="00722E49"/>
    <w:rsid w:val="00723A08"/>
    <w:rsid w:val="00723B5C"/>
    <w:rsid w:val="00724391"/>
    <w:rsid w:val="00724C18"/>
    <w:rsid w:val="00726630"/>
    <w:rsid w:val="00727F73"/>
    <w:rsid w:val="00730705"/>
    <w:rsid w:val="00730944"/>
    <w:rsid w:val="0073248E"/>
    <w:rsid w:val="007339D2"/>
    <w:rsid w:val="00733EE9"/>
    <w:rsid w:val="00735B8E"/>
    <w:rsid w:val="0073673C"/>
    <w:rsid w:val="00736935"/>
    <w:rsid w:val="00743DE7"/>
    <w:rsid w:val="0074509E"/>
    <w:rsid w:val="00745B9F"/>
    <w:rsid w:val="00746A2D"/>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1B3A"/>
    <w:rsid w:val="007D21D5"/>
    <w:rsid w:val="007D3E8D"/>
    <w:rsid w:val="007D5915"/>
    <w:rsid w:val="007D5B4F"/>
    <w:rsid w:val="007D5C30"/>
    <w:rsid w:val="007E0303"/>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0E9E"/>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4C88"/>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C786E"/>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546C"/>
    <w:rsid w:val="008F6851"/>
    <w:rsid w:val="008F7BC4"/>
    <w:rsid w:val="00900E7A"/>
    <w:rsid w:val="00903E11"/>
    <w:rsid w:val="00903EBE"/>
    <w:rsid w:val="009041DE"/>
    <w:rsid w:val="00905D59"/>
    <w:rsid w:val="009062CA"/>
    <w:rsid w:val="00906653"/>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376F"/>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37A7"/>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14D"/>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502"/>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AF711B"/>
    <w:rsid w:val="00B03A3B"/>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4E2"/>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4D49"/>
    <w:rsid w:val="00B7512A"/>
    <w:rsid w:val="00B756D5"/>
    <w:rsid w:val="00B76548"/>
    <w:rsid w:val="00B76BED"/>
    <w:rsid w:val="00B774D1"/>
    <w:rsid w:val="00B80347"/>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C1"/>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4A49"/>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327"/>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0818"/>
    <w:rsid w:val="00DE64A6"/>
    <w:rsid w:val="00DE66EB"/>
    <w:rsid w:val="00DE7035"/>
    <w:rsid w:val="00DF12E3"/>
    <w:rsid w:val="00DF3F1D"/>
    <w:rsid w:val="00DF5845"/>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12E9"/>
    <w:rsid w:val="00EC3CB4"/>
    <w:rsid w:val="00EC443E"/>
    <w:rsid w:val="00EC4D83"/>
    <w:rsid w:val="00EC4EEE"/>
    <w:rsid w:val="00EC634F"/>
    <w:rsid w:val="00EC63F8"/>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4BB2"/>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050B"/>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Georgia" w:hAnsi="Georgia"/>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F0769"/>
    <w:rPr>
      <w:rFonts w:ascii="Arial" w:hAnsi="Arial"/>
      <w:szCs w:val="24"/>
      <w:lang w:eastAsia="de-DE"/>
    </w:rPr>
  </w:style>
  <w:style w:type="paragraph" w:styleId="Titolo1">
    <w:name w:val="heading 1"/>
    <w:basedOn w:val="Normale"/>
    <w:next w:val="Normale"/>
    <w:link w:val="Titolo1Carattere"/>
    <w:qFormat/>
    <w:rsid w:val="009E7724"/>
    <w:pPr>
      <w:keepNext/>
      <w:numPr>
        <w:numId w:val="5"/>
      </w:numPr>
      <w:spacing w:before="240" w:after="60"/>
      <w:outlineLvl w:val="0"/>
    </w:pPr>
    <w:rPr>
      <w:rFonts w:cs="Arial"/>
      <w:b/>
      <w:bCs/>
      <w:kern w:val="32"/>
      <w:sz w:val="24"/>
      <w:szCs w:val="32"/>
    </w:rPr>
  </w:style>
  <w:style w:type="paragraph" w:styleId="Titolo2">
    <w:name w:val="heading 2"/>
    <w:basedOn w:val="Normale"/>
    <w:next w:val="Normale"/>
    <w:link w:val="Titolo2Carattere"/>
    <w:qFormat/>
    <w:rsid w:val="00886A60"/>
    <w:pPr>
      <w:keepNext/>
      <w:keepLines/>
      <w:spacing w:before="200" w:after="120"/>
      <w:outlineLvl w:val="1"/>
    </w:pPr>
    <w:rPr>
      <w:b/>
      <w:bCs/>
      <w:szCs w:val="26"/>
    </w:rPr>
  </w:style>
  <w:style w:type="paragraph" w:styleId="Titolo3">
    <w:name w:val="heading 3"/>
    <w:basedOn w:val="Normale"/>
    <w:next w:val="Normale"/>
    <w:link w:val="Titolo3Carattere"/>
    <w:qFormat/>
    <w:rsid w:val="003865E5"/>
    <w:pPr>
      <w:keepNext/>
      <w:keepLines/>
      <w:spacing w:before="200"/>
      <w:outlineLvl w:val="2"/>
    </w:pPr>
    <w:rPr>
      <w:rFonts w:ascii="Cambria" w:hAnsi="Cambria"/>
      <w:b/>
      <w:bCs/>
      <w:color w:val="4F81BD"/>
    </w:rPr>
  </w:style>
  <w:style w:type="paragraph" w:styleId="Titolo4">
    <w:name w:val="heading 4"/>
    <w:basedOn w:val="Normale"/>
    <w:next w:val="Normale"/>
    <w:link w:val="Titolo4Carattere"/>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Titolo5">
    <w:name w:val="heading 5"/>
    <w:aliases w:val="Questions"/>
    <w:basedOn w:val="Normale"/>
    <w:next w:val="Normale"/>
    <w:link w:val="Titolo5Carattere"/>
    <w:qFormat/>
    <w:rsid w:val="00E9344E"/>
    <w:pPr>
      <w:keepNext/>
      <w:keepLines/>
      <w:numPr>
        <w:numId w:val="13"/>
      </w:numPr>
      <w:spacing w:before="200"/>
      <w:jc w:val="both"/>
      <w:outlineLvl w:val="4"/>
    </w:pPr>
    <w:rPr>
      <w:b/>
    </w:rPr>
  </w:style>
  <w:style w:type="paragraph" w:styleId="Titolo6">
    <w:name w:val="heading 6"/>
    <w:basedOn w:val="Normale"/>
    <w:next w:val="Normale"/>
    <w:link w:val="Titolo6Carattere"/>
    <w:qFormat/>
    <w:rsid w:val="003609B6"/>
    <w:pPr>
      <w:numPr>
        <w:ilvl w:val="5"/>
        <w:numId w:val="4"/>
      </w:numPr>
      <w:spacing w:before="240" w:after="60"/>
      <w:outlineLvl w:val="5"/>
    </w:pPr>
    <w:rPr>
      <w:rFonts w:ascii="Times New Roman" w:hAnsi="Times New Roman"/>
      <w:b/>
      <w:bCs/>
      <w:szCs w:val="22"/>
    </w:rPr>
  </w:style>
  <w:style w:type="paragraph" w:styleId="Titolo7">
    <w:name w:val="heading 7"/>
    <w:basedOn w:val="Normale"/>
    <w:next w:val="Normale"/>
    <w:link w:val="Titolo7Carattere"/>
    <w:unhideWhenUsed/>
    <w:qFormat/>
    <w:rsid w:val="002D6E1A"/>
    <w:pPr>
      <w:spacing w:before="240" w:after="60"/>
      <w:ind w:left="1296" w:hanging="1296"/>
      <w:outlineLvl w:val="6"/>
    </w:pPr>
    <w:rPr>
      <w:rFonts w:ascii="Times New Roman" w:hAnsi="Times New Roman"/>
    </w:rPr>
  </w:style>
  <w:style w:type="paragraph" w:styleId="Titolo8">
    <w:name w:val="heading 8"/>
    <w:basedOn w:val="Normale"/>
    <w:next w:val="Normale"/>
    <w:link w:val="Titolo8Carattere"/>
    <w:qFormat/>
    <w:rsid w:val="003609B6"/>
    <w:pPr>
      <w:numPr>
        <w:ilvl w:val="7"/>
        <w:numId w:val="4"/>
      </w:numPr>
      <w:spacing w:before="240" w:after="60"/>
      <w:outlineLvl w:val="7"/>
    </w:pPr>
    <w:rPr>
      <w:rFonts w:ascii="Times New Roman" w:hAnsi="Times New Roman"/>
      <w:i/>
      <w:iCs/>
    </w:rPr>
  </w:style>
  <w:style w:type="paragraph" w:styleId="Titolo9">
    <w:name w:val="heading 9"/>
    <w:basedOn w:val="Normale"/>
    <w:next w:val="Normale"/>
    <w:link w:val="Titolo9Carattere"/>
    <w:qFormat/>
    <w:rsid w:val="00A06867"/>
    <w:pPr>
      <w:tabs>
        <w:tab w:val="num" w:pos="1584"/>
      </w:tabs>
      <w:spacing w:before="240" w:after="60"/>
      <w:ind w:left="1584" w:hanging="1584"/>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B64CB"/>
    <w:pPr>
      <w:tabs>
        <w:tab w:val="center" w:pos="4536"/>
        <w:tab w:val="right" w:pos="9072"/>
      </w:tabs>
    </w:pPr>
  </w:style>
  <w:style w:type="paragraph" w:styleId="Pidipagina">
    <w:name w:val="footer"/>
    <w:basedOn w:val="Normale"/>
    <w:link w:val="PidipaginaCarattere"/>
    <w:rsid w:val="005B64CB"/>
    <w:pPr>
      <w:tabs>
        <w:tab w:val="center" w:pos="4536"/>
        <w:tab w:val="right" w:pos="9072"/>
      </w:tabs>
    </w:pPr>
  </w:style>
  <w:style w:type="table" w:styleId="Grigliatabella">
    <w:name w:val="Table Grid"/>
    <w:basedOn w:val="Tabellanorma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e"/>
    <w:rsid w:val="003E3ACA"/>
    <w:pPr>
      <w:spacing w:line="200" w:lineRule="exact"/>
    </w:pPr>
    <w:rPr>
      <w:color w:val="2D4190"/>
      <w:sz w:val="16"/>
    </w:rPr>
  </w:style>
  <w:style w:type="paragraph" w:customStyle="1" w:styleId="05aTitle">
    <w:name w:val="05a_Title"/>
    <w:basedOn w:val="Normale"/>
    <w:rsid w:val="00791EB4"/>
    <w:pPr>
      <w:spacing w:line="340" w:lineRule="exact"/>
    </w:pPr>
    <w:rPr>
      <w:b/>
      <w:color w:val="000000"/>
      <w:sz w:val="28"/>
    </w:rPr>
  </w:style>
  <w:style w:type="paragraph" w:customStyle="1" w:styleId="02Date">
    <w:name w:val="02_Date"/>
    <w:basedOn w:val="Normale"/>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e"/>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opagina">
    <w:name w:val="page number"/>
    <w:basedOn w:val="Carpredefinitoparagrafo"/>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ommario1">
    <w:name w:val="toc 1"/>
    <w:basedOn w:val="Normale"/>
    <w:next w:val="Normale"/>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Collegamentoipertestual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stonotaapidipagina">
    <w:name w:val="footnote text"/>
    <w:aliases w:val="Char3, Char3,Fußnotentextf,Fußnotentextr,stile 1,Footnote1,Footnote2,Footnote3,Footnote4,Footnote5,Footnote6,Footnote7,Footnote8,Footnote9,Footnote10,Footnote11,Footnote21,Footnote31,Footnote41,Footnote51,Footnote61,Footnote71"/>
    <w:basedOn w:val="Normale"/>
    <w:link w:val="TestonotaapidipaginaCarattere"/>
    <w:qFormat/>
    <w:rsid w:val="001725A5"/>
    <w:pPr>
      <w:spacing w:line="200" w:lineRule="exact"/>
    </w:pPr>
    <w:rPr>
      <w:sz w:val="16"/>
      <w:szCs w:val="20"/>
    </w:rPr>
  </w:style>
  <w:style w:type="character" w:styleId="Rimandonotaapidipagina">
    <w:name w:val="footnote reference"/>
    <w:aliases w:val="SUPERS,Footnote reference number,Footnote symbol,note TESI,-E Fußnotenzeichen,number,BVI fnr,Footnote,Footnote Reference Superscript,(Footnote Reference),EN Footnote Reference,Voetnootverwijzing,Times 10 Point,Exposant 3 Poi"/>
    <w:uiPriority w:val="99"/>
    <w:qFormat/>
    <w:rsid w:val="00C274F3"/>
    <w:rPr>
      <w:vertAlign w:val="superscript"/>
    </w:rPr>
  </w:style>
  <w:style w:type="paragraph" w:styleId="Sommario2">
    <w:name w:val="toc 2"/>
    <w:basedOn w:val="Normale"/>
    <w:next w:val="Normale"/>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e"/>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Rimandocommento">
    <w:name w:val="annotation reference"/>
    <w:rsid w:val="004B1E61"/>
    <w:rPr>
      <w:sz w:val="16"/>
      <w:szCs w:val="16"/>
    </w:rPr>
  </w:style>
  <w:style w:type="paragraph" w:styleId="Testocommento">
    <w:name w:val="annotation text"/>
    <w:basedOn w:val="Normale"/>
    <w:link w:val="TestocommentoCarattere"/>
    <w:rsid w:val="004B1E61"/>
    <w:rPr>
      <w:szCs w:val="20"/>
    </w:rPr>
  </w:style>
  <w:style w:type="character" w:customStyle="1" w:styleId="TestocommentoCarattere">
    <w:name w:val="Testo commento Carattere"/>
    <w:link w:val="Testocommento"/>
    <w:uiPriority w:val="99"/>
    <w:rsid w:val="004B1E61"/>
    <w:rPr>
      <w:rFonts w:ascii="Georgia" w:hAnsi="Georgia"/>
      <w:lang w:eastAsia="de-DE"/>
    </w:rPr>
  </w:style>
  <w:style w:type="paragraph" w:styleId="Soggettocommento">
    <w:name w:val="annotation subject"/>
    <w:basedOn w:val="Testocommento"/>
    <w:next w:val="Testocommento"/>
    <w:link w:val="SoggettocommentoCarattere"/>
    <w:rsid w:val="004B1E61"/>
    <w:rPr>
      <w:b/>
      <w:bCs/>
    </w:rPr>
  </w:style>
  <w:style w:type="character" w:customStyle="1" w:styleId="SoggettocommentoCarattere">
    <w:name w:val="Soggetto commento Carattere"/>
    <w:link w:val="Soggettocommento"/>
    <w:rsid w:val="004B1E61"/>
    <w:rPr>
      <w:rFonts w:ascii="Georgia" w:hAnsi="Georgia"/>
      <w:b/>
      <w:bCs/>
      <w:lang w:eastAsia="de-DE"/>
    </w:rPr>
  </w:style>
  <w:style w:type="paragraph" w:styleId="Testofumetto">
    <w:name w:val="Balloon Text"/>
    <w:basedOn w:val="Normale"/>
    <w:link w:val="TestofumettoCarattere"/>
    <w:rsid w:val="004B1E61"/>
    <w:rPr>
      <w:rFonts w:ascii="Tahoma" w:hAnsi="Tahoma" w:cs="Tahoma"/>
      <w:sz w:val="16"/>
      <w:szCs w:val="16"/>
    </w:rPr>
  </w:style>
  <w:style w:type="character" w:customStyle="1" w:styleId="TestofumettoCarattere">
    <w:name w:val="Testo fumetto Carattere"/>
    <w:link w:val="Testofumetto"/>
    <w:rsid w:val="004B1E61"/>
    <w:rPr>
      <w:rFonts w:ascii="Tahoma" w:hAnsi="Tahoma" w:cs="Tahoma"/>
      <w:sz w:val="16"/>
      <w:szCs w:val="16"/>
      <w:lang w:eastAsia="de-DE"/>
    </w:rPr>
  </w:style>
  <w:style w:type="paragraph" w:styleId="Paragrafoelenco">
    <w:name w:val="List Paragraph"/>
    <w:aliases w:val="Paragraphe EI,Paragraphe de liste1,EC"/>
    <w:basedOn w:val="Normale"/>
    <w:link w:val="ParagrafoelencoCarattere"/>
    <w:uiPriority w:val="34"/>
    <w:qFormat/>
    <w:rsid w:val="002A0C82"/>
    <w:pPr>
      <w:ind w:left="720"/>
      <w:contextualSpacing/>
    </w:pPr>
  </w:style>
  <w:style w:type="paragraph" w:styleId="Titolosommario">
    <w:name w:val="TOC Heading"/>
    <w:basedOn w:val="Titolo1"/>
    <w:next w:val="Normale"/>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stonotaapidipaginaCarattere">
    <w:name w:val="Testo nota a piè di pagina Carattere"/>
    <w:aliases w:val="Char3 Carattere, Char3 Carattere,Fußnotentextf Carattere,Fußnotentextr Carattere,stile 1 Carattere,Footnote1 Carattere,Footnote2 Carattere,Footnote3 Carattere,Footnote4 Carattere,Footnote5 Carattere"/>
    <w:link w:val="Testonotaapidipagina"/>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Carpredefinitoparagrafo"/>
    <w:rsid w:val="008E1B6A"/>
  </w:style>
  <w:style w:type="paragraph" w:customStyle="1" w:styleId="ManualNumPar1">
    <w:name w:val="Manual NumPar 1"/>
    <w:basedOn w:val="Normale"/>
    <w:next w:val="Normale"/>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Titolo1Carattere">
    <w:name w:val="Titolo 1 Carattere"/>
    <w:link w:val="Titolo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nfasicorsivo">
    <w:name w:val="Emphasis"/>
    <w:uiPriority w:val="20"/>
    <w:qFormat/>
    <w:rsid w:val="005F028E"/>
    <w:rPr>
      <w:i/>
      <w:iCs/>
    </w:rPr>
  </w:style>
  <w:style w:type="paragraph" w:styleId="Revisione">
    <w:name w:val="Revision"/>
    <w:link w:val="RevisioneCarattere"/>
    <w:hidden/>
    <w:uiPriority w:val="99"/>
    <w:semiHidden/>
    <w:rsid w:val="008E6A37"/>
    <w:rPr>
      <w:rFonts w:ascii="Georgia" w:hAnsi="Georgia"/>
      <w:sz w:val="22"/>
      <w:szCs w:val="24"/>
      <w:lang w:eastAsia="de-DE"/>
    </w:rPr>
  </w:style>
  <w:style w:type="paragraph" w:styleId="Sommario3">
    <w:name w:val="toc 3"/>
    <w:basedOn w:val="Normale"/>
    <w:next w:val="Normale"/>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e"/>
    <w:next w:val="Normale"/>
    <w:uiPriority w:val="99"/>
    <w:rsid w:val="00F377CD"/>
    <w:pPr>
      <w:autoSpaceDE w:val="0"/>
      <w:autoSpaceDN w:val="0"/>
      <w:adjustRightInd w:val="0"/>
    </w:pPr>
    <w:rPr>
      <w:rFonts w:ascii="EUAlbertina" w:eastAsia="Calibri" w:hAnsi="EUAlbertina"/>
      <w:sz w:val="24"/>
      <w:lang w:val="fr-FR" w:eastAsia="en-US"/>
    </w:rPr>
  </w:style>
  <w:style w:type="paragraph" w:styleId="Sommario4">
    <w:name w:val="toc 4"/>
    <w:basedOn w:val="Normale"/>
    <w:next w:val="Normale"/>
    <w:autoRedefine/>
    <w:uiPriority w:val="39"/>
    <w:unhideWhenUsed/>
    <w:rsid w:val="00F377CD"/>
    <w:pPr>
      <w:spacing w:after="100" w:line="276" w:lineRule="auto"/>
      <w:ind w:left="660"/>
    </w:pPr>
    <w:rPr>
      <w:rFonts w:ascii="Calibri" w:hAnsi="Calibri"/>
      <w:szCs w:val="22"/>
      <w:lang w:eastAsia="en-GB"/>
    </w:rPr>
  </w:style>
  <w:style w:type="paragraph" w:styleId="Sommario5">
    <w:name w:val="toc 5"/>
    <w:basedOn w:val="Normale"/>
    <w:next w:val="Normale"/>
    <w:autoRedefine/>
    <w:uiPriority w:val="39"/>
    <w:unhideWhenUsed/>
    <w:rsid w:val="00F377CD"/>
    <w:pPr>
      <w:spacing w:after="100" w:line="276" w:lineRule="auto"/>
      <w:ind w:left="880"/>
    </w:pPr>
    <w:rPr>
      <w:rFonts w:ascii="Calibri" w:hAnsi="Calibri"/>
      <w:szCs w:val="22"/>
      <w:lang w:eastAsia="en-GB"/>
    </w:rPr>
  </w:style>
  <w:style w:type="paragraph" w:styleId="Sommario6">
    <w:name w:val="toc 6"/>
    <w:basedOn w:val="Normale"/>
    <w:next w:val="Normale"/>
    <w:autoRedefine/>
    <w:uiPriority w:val="39"/>
    <w:unhideWhenUsed/>
    <w:rsid w:val="00F377CD"/>
    <w:pPr>
      <w:spacing w:after="100" w:line="276" w:lineRule="auto"/>
      <w:ind w:left="1100"/>
    </w:pPr>
    <w:rPr>
      <w:rFonts w:ascii="Calibri" w:hAnsi="Calibri"/>
      <w:szCs w:val="22"/>
      <w:lang w:eastAsia="en-GB"/>
    </w:rPr>
  </w:style>
  <w:style w:type="paragraph" w:styleId="Sommario7">
    <w:name w:val="toc 7"/>
    <w:basedOn w:val="Normale"/>
    <w:next w:val="Normale"/>
    <w:autoRedefine/>
    <w:uiPriority w:val="39"/>
    <w:unhideWhenUsed/>
    <w:rsid w:val="00F377CD"/>
    <w:pPr>
      <w:spacing w:after="100" w:line="276" w:lineRule="auto"/>
      <w:ind w:left="1320"/>
    </w:pPr>
    <w:rPr>
      <w:rFonts w:ascii="Calibri" w:hAnsi="Calibri"/>
      <w:szCs w:val="22"/>
      <w:lang w:eastAsia="en-GB"/>
    </w:rPr>
  </w:style>
  <w:style w:type="paragraph" w:styleId="Sommario8">
    <w:name w:val="toc 8"/>
    <w:basedOn w:val="Normale"/>
    <w:next w:val="Normale"/>
    <w:autoRedefine/>
    <w:uiPriority w:val="39"/>
    <w:unhideWhenUsed/>
    <w:rsid w:val="00F377CD"/>
    <w:pPr>
      <w:spacing w:after="100" w:line="276" w:lineRule="auto"/>
      <w:ind w:left="1540"/>
    </w:pPr>
    <w:rPr>
      <w:rFonts w:ascii="Calibri" w:hAnsi="Calibri"/>
      <w:szCs w:val="22"/>
      <w:lang w:eastAsia="en-GB"/>
    </w:rPr>
  </w:style>
  <w:style w:type="paragraph" w:styleId="Sommario9">
    <w:name w:val="toc 9"/>
    <w:basedOn w:val="Normale"/>
    <w:next w:val="Normale"/>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Didascalia">
    <w:name w:val="caption"/>
    <w:basedOn w:val="Normale"/>
    <w:next w:val="Normale"/>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eWeb">
    <w:name w:val="Normal (Web)"/>
    <w:basedOn w:val="Normale"/>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padocumento">
    <w:name w:val="Document Map"/>
    <w:basedOn w:val="Normale"/>
    <w:link w:val="MappadocumentoCarattere"/>
    <w:rsid w:val="00AA016B"/>
    <w:rPr>
      <w:rFonts w:ascii="Tahoma" w:hAnsi="Tahoma" w:cs="Tahoma"/>
      <w:sz w:val="16"/>
      <w:szCs w:val="16"/>
    </w:rPr>
  </w:style>
  <w:style w:type="character" w:customStyle="1" w:styleId="MappadocumentoCarattere">
    <w:name w:val="Mappa documento Carattere"/>
    <w:link w:val="Mappadocumento"/>
    <w:rsid w:val="00AA016B"/>
    <w:rPr>
      <w:rFonts w:ascii="Tahoma" w:hAnsi="Tahoma" w:cs="Tahoma"/>
      <w:sz w:val="16"/>
      <w:szCs w:val="16"/>
      <w:lang w:eastAsia="de-DE"/>
    </w:rPr>
  </w:style>
  <w:style w:type="paragraph" w:styleId="Testonormale">
    <w:name w:val="Plain Text"/>
    <w:basedOn w:val="Normale"/>
    <w:link w:val="TestonormaleCarattere"/>
    <w:unhideWhenUsed/>
    <w:rsid w:val="00AA016B"/>
    <w:rPr>
      <w:rFonts w:ascii="Consolas" w:hAnsi="Consolas"/>
      <w:sz w:val="21"/>
      <w:szCs w:val="21"/>
      <w:lang w:val="de-DE"/>
    </w:rPr>
  </w:style>
  <w:style w:type="character" w:customStyle="1" w:styleId="TestonormaleCarattere">
    <w:name w:val="Testo normale Carattere"/>
    <w:link w:val="Testonormale"/>
    <w:rsid w:val="00AA016B"/>
    <w:rPr>
      <w:rFonts w:ascii="Consolas" w:hAnsi="Consolas"/>
      <w:sz w:val="21"/>
      <w:szCs w:val="21"/>
      <w:lang w:val="de-DE" w:eastAsia="de-DE"/>
    </w:rPr>
  </w:style>
  <w:style w:type="paragraph" w:styleId="Corpotesto">
    <w:name w:val="Body Text"/>
    <w:basedOn w:val="Normale"/>
    <w:link w:val="CorpotestoCarattere"/>
    <w:unhideWhenUsed/>
    <w:rsid w:val="00AA016B"/>
    <w:pPr>
      <w:numPr>
        <w:numId w:val="8"/>
      </w:numPr>
      <w:spacing w:after="240"/>
      <w:jc w:val="both"/>
    </w:pPr>
    <w:rPr>
      <w:rFonts w:ascii="Times New Roman" w:hAnsi="Times New Roman"/>
      <w:sz w:val="24"/>
      <w:szCs w:val="20"/>
      <w:lang w:eastAsia="en-GB"/>
    </w:rPr>
  </w:style>
  <w:style w:type="character" w:customStyle="1" w:styleId="CorpotestoCarattere">
    <w:name w:val="Corpo testo Carattere"/>
    <w:link w:val="Corpotesto"/>
    <w:rsid w:val="00AA016B"/>
    <w:rPr>
      <w:sz w:val="24"/>
    </w:rPr>
  </w:style>
  <w:style w:type="paragraph" w:customStyle="1" w:styleId="ListParagraph1">
    <w:name w:val="List Paragraph1"/>
    <w:basedOn w:val="Normale"/>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Enfasigrassetto">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Titolo2Carattere">
    <w:name w:val="Titolo 2 Carattere"/>
    <w:link w:val="Titolo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Titolo9Carattere">
    <w:name w:val="Titolo 9 Carattere"/>
    <w:link w:val="Titolo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e"/>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Titolo7Carattere">
    <w:name w:val="Titolo 7 Carattere"/>
    <w:link w:val="Titolo7"/>
    <w:rsid w:val="002D6E1A"/>
    <w:rPr>
      <w:sz w:val="22"/>
      <w:szCs w:val="24"/>
      <w:lang w:eastAsia="de-DE"/>
    </w:rPr>
  </w:style>
  <w:style w:type="character" w:customStyle="1" w:styleId="Titolo6Carattere">
    <w:name w:val="Titolo 6 Carattere"/>
    <w:link w:val="Titolo6"/>
    <w:rsid w:val="002D6E1A"/>
    <w:rPr>
      <w:b/>
      <w:bCs/>
      <w:szCs w:val="22"/>
      <w:lang w:eastAsia="de-DE"/>
    </w:rPr>
  </w:style>
  <w:style w:type="character" w:customStyle="1" w:styleId="Titolo8Carattere">
    <w:name w:val="Titolo 8 Carattere"/>
    <w:link w:val="Titolo8"/>
    <w:rsid w:val="002D6E1A"/>
    <w:rPr>
      <w:i/>
      <w:iCs/>
      <w:szCs w:val="24"/>
      <w:lang w:eastAsia="de-DE"/>
    </w:rPr>
  </w:style>
  <w:style w:type="numbering" w:customStyle="1" w:styleId="NoList1">
    <w:name w:val="No List1"/>
    <w:next w:val="Nessunelenco"/>
    <w:uiPriority w:val="99"/>
    <w:semiHidden/>
    <w:unhideWhenUsed/>
    <w:rsid w:val="002D6E1A"/>
  </w:style>
  <w:style w:type="character" w:styleId="Collegamentovisitato">
    <w:name w:val="FollowedHyperlink"/>
    <w:unhideWhenUsed/>
    <w:rsid w:val="002D6E1A"/>
    <w:rPr>
      <w:color w:val="800080"/>
      <w:u w:val="single"/>
    </w:rPr>
  </w:style>
  <w:style w:type="character" w:customStyle="1" w:styleId="IntestazioneCarattere">
    <w:name w:val="Intestazione Carattere"/>
    <w:link w:val="Intestazione"/>
    <w:rsid w:val="002D6E1A"/>
    <w:rPr>
      <w:rFonts w:ascii="Georgia" w:hAnsi="Georgia"/>
      <w:sz w:val="22"/>
      <w:szCs w:val="24"/>
      <w:lang w:eastAsia="de-DE"/>
    </w:rPr>
  </w:style>
  <w:style w:type="character" w:customStyle="1" w:styleId="PidipaginaCarattere">
    <w:name w:val="Piè di pagina Carattere"/>
    <w:link w:val="Pidipagina"/>
    <w:rsid w:val="002D6E1A"/>
    <w:rPr>
      <w:rFonts w:ascii="Georgia" w:hAnsi="Georgia"/>
      <w:sz w:val="22"/>
      <w:szCs w:val="24"/>
      <w:lang w:eastAsia="de-DE"/>
    </w:rPr>
  </w:style>
  <w:style w:type="paragraph" w:styleId="Testonotadichiusura">
    <w:name w:val="endnote text"/>
    <w:basedOn w:val="Normale"/>
    <w:link w:val="TestonotadichiusuraCarattere"/>
    <w:unhideWhenUsed/>
    <w:rsid w:val="002D6E1A"/>
    <w:rPr>
      <w:szCs w:val="20"/>
    </w:rPr>
  </w:style>
  <w:style w:type="character" w:customStyle="1" w:styleId="TestonotadichiusuraCarattere">
    <w:name w:val="Testo nota di chiusura Carattere"/>
    <w:link w:val="Testonotadichiusura"/>
    <w:rsid w:val="002D6E1A"/>
    <w:rPr>
      <w:rFonts w:ascii="Georgia" w:hAnsi="Georgia"/>
      <w:lang w:eastAsia="de-DE"/>
    </w:rPr>
  </w:style>
  <w:style w:type="paragraph" w:styleId="Numeroelenco">
    <w:name w:val="List Number"/>
    <w:basedOn w:val="Normale"/>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ParagrafoelencoCarattere">
    <w:name w:val="Paragrafo elenco Carattere"/>
    <w:aliases w:val="Paragraphe EI Carattere,Paragraphe de liste1 Carattere,EC Carattere"/>
    <w:link w:val="Paragrafoelenco"/>
    <w:uiPriority w:val="34"/>
    <w:locked/>
    <w:rsid w:val="002D6E1A"/>
    <w:rPr>
      <w:rFonts w:ascii="Georgia" w:hAnsi="Georgia"/>
      <w:sz w:val="22"/>
      <w:szCs w:val="24"/>
      <w:lang w:eastAsia="de-DE"/>
    </w:rPr>
  </w:style>
  <w:style w:type="paragraph" w:customStyle="1" w:styleId="04anumbering0">
    <w:name w:val="04anumbering"/>
    <w:basedOn w:val="Normale"/>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e"/>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Paragrafoelenco"/>
    <w:link w:val="DPChar"/>
    <w:qFormat/>
    <w:rsid w:val="002D6E1A"/>
    <w:pPr>
      <w:ind w:left="708"/>
      <w:contextualSpacing w:val="0"/>
      <w:jc w:val="both"/>
    </w:pPr>
    <w:rPr>
      <w:b/>
      <w:szCs w:val="20"/>
      <w:u w:val="single"/>
    </w:rPr>
  </w:style>
  <w:style w:type="paragraph" w:customStyle="1" w:styleId="Bullet">
    <w:name w:val="Bullet"/>
    <w:basedOn w:val="Normale"/>
    <w:rsid w:val="002D6E1A"/>
    <w:pPr>
      <w:numPr>
        <w:numId w:val="11"/>
      </w:numPr>
      <w:tabs>
        <w:tab w:val="left" w:pos="708"/>
      </w:tabs>
      <w:spacing w:before="120" w:after="120" w:line="276" w:lineRule="auto"/>
      <w:jc w:val="both"/>
    </w:pPr>
    <w:rPr>
      <w:szCs w:val="20"/>
      <w:lang w:eastAsia="en-GB"/>
    </w:rPr>
  </w:style>
  <w:style w:type="character" w:styleId="Rimandonotadichiusura">
    <w:name w:val="endnote reference"/>
    <w:unhideWhenUsed/>
    <w:rsid w:val="002D6E1A"/>
    <w:rPr>
      <w:vertAlign w:val="superscript"/>
    </w:rPr>
  </w:style>
  <w:style w:type="character" w:styleId="Testosegnaposto">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ellanorma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essunelenco"/>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origa">
    <w:name w:val="line number"/>
    <w:basedOn w:val="Carpredefinitoparagrafo"/>
    <w:uiPriority w:val="99"/>
    <w:unhideWhenUsed/>
    <w:rsid w:val="00952F2C"/>
  </w:style>
  <w:style w:type="paragraph" w:customStyle="1" w:styleId="aStyle">
    <w:name w:val="a) Style"/>
    <w:basedOn w:val="Normale"/>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Didascali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e"/>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Titolo5Carattere">
    <w:name w:val="Titolo 5 Carattere"/>
    <w:aliases w:val="Questions Carattere"/>
    <w:link w:val="Titolo5"/>
    <w:rsid w:val="00E9344E"/>
    <w:rPr>
      <w:rFonts w:ascii="Georgia" w:hAnsi="Georgia"/>
      <w:b/>
      <w:szCs w:val="24"/>
      <w:lang w:eastAsia="de-DE"/>
    </w:rPr>
  </w:style>
  <w:style w:type="character" w:customStyle="1" w:styleId="Titolo3Carattere">
    <w:name w:val="Titolo 3 Carattere"/>
    <w:link w:val="Titolo3"/>
    <w:rsid w:val="003865E5"/>
    <w:rPr>
      <w:rFonts w:ascii="Cambria" w:eastAsia="Times New Roman" w:hAnsi="Cambria" w:cs="Times New Roman"/>
      <w:b/>
      <w:bCs/>
      <w:color w:val="4F81BD"/>
      <w:sz w:val="22"/>
      <w:szCs w:val="24"/>
      <w:lang w:eastAsia="de-DE"/>
    </w:rPr>
  </w:style>
  <w:style w:type="character" w:customStyle="1" w:styleId="Titolo4Carattere">
    <w:name w:val="Titolo 4 Carattere"/>
    <w:link w:val="Titolo4"/>
    <w:rsid w:val="00CB7286"/>
    <w:rPr>
      <w:b/>
      <w:bCs/>
      <w:sz w:val="28"/>
      <w:szCs w:val="28"/>
      <w:lang w:eastAsia="de-DE"/>
    </w:rPr>
  </w:style>
  <w:style w:type="table" w:styleId="Elencochiaro-Colore3">
    <w:name w:val="Light List Accent 3"/>
    <w:basedOn w:val="Tabellanorma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ellanorma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e"/>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e"/>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Titolo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Titolo1"/>
    <w:next w:val="Normale"/>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e"/>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e"/>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e"/>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e"/>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e"/>
    <w:next w:val="Normale"/>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e"/>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e"/>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e"/>
    <w:rsid w:val="000D2D0B"/>
    <w:rPr>
      <w:szCs w:val="20"/>
    </w:rPr>
  </w:style>
  <w:style w:type="paragraph" w:customStyle="1" w:styleId="Sbuchead">
    <w:name w:val="Sbuchead"/>
    <w:basedOn w:val="Normale"/>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e"/>
    <w:next w:val="Fait"/>
    <w:rsid w:val="000D2D0B"/>
    <w:pPr>
      <w:spacing w:before="480" w:after="120"/>
      <w:jc w:val="both"/>
    </w:pPr>
    <w:rPr>
      <w:rFonts w:ascii="Times New Roman" w:hAnsi="Times New Roman"/>
      <w:sz w:val="24"/>
      <w:lang w:eastAsia="en-US"/>
    </w:rPr>
  </w:style>
  <w:style w:type="paragraph" w:customStyle="1" w:styleId="Fait">
    <w:name w:val="Fait à"/>
    <w:basedOn w:val="Normale"/>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e"/>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e"/>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e"/>
    <w:next w:val="Normale"/>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e"/>
    <w:next w:val="Normale"/>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e"/>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e"/>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e"/>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e"/>
    <w:rsid w:val="000D2D0B"/>
    <w:pPr>
      <w:spacing w:before="120" w:after="120"/>
      <w:ind w:left="850"/>
      <w:jc w:val="both"/>
    </w:pPr>
    <w:rPr>
      <w:rFonts w:ascii="Times New Roman" w:hAnsi="Times New Roman"/>
      <w:sz w:val="24"/>
      <w:lang w:eastAsia="en-US"/>
    </w:rPr>
  </w:style>
  <w:style w:type="paragraph" w:customStyle="1" w:styleId="Text2">
    <w:name w:val="Text 2"/>
    <w:basedOn w:val="Normale"/>
    <w:rsid w:val="000D2D0B"/>
    <w:pPr>
      <w:spacing w:before="120" w:after="120"/>
      <w:ind w:left="1417"/>
      <w:jc w:val="both"/>
    </w:pPr>
    <w:rPr>
      <w:rFonts w:ascii="Times New Roman" w:hAnsi="Times New Roman"/>
      <w:sz w:val="24"/>
      <w:lang w:eastAsia="en-US"/>
    </w:rPr>
  </w:style>
  <w:style w:type="paragraph" w:customStyle="1" w:styleId="Text3">
    <w:name w:val="Text 3"/>
    <w:basedOn w:val="Normale"/>
    <w:rsid w:val="000D2D0B"/>
    <w:pPr>
      <w:spacing w:before="120" w:after="120"/>
      <w:ind w:left="1984"/>
      <w:jc w:val="both"/>
    </w:pPr>
    <w:rPr>
      <w:rFonts w:ascii="Times New Roman" w:hAnsi="Times New Roman"/>
      <w:sz w:val="24"/>
      <w:lang w:eastAsia="en-US"/>
    </w:rPr>
  </w:style>
  <w:style w:type="paragraph" w:customStyle="1" w:styleId="Text4">
    <w:name w:val="Text 4"/>
    <w:basedOn w:val="Normale"/>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e"/>
    <w:rsid w:val="000D2D0B"/>
    <w:pPr>
      <w:spacing w:before="120" w:after="120"/>
      <w:jc w:val="center"/>
    </w:pPr>
    <w:rPr>
      <w:rFonts w:ascii="Times New Roman" w:hAnsi="Times New Roman"/>
      <w:sz w:val="24"/>
      <w:lang w:eastAsia="en-US"/>
    </w:rPr>
  </w:style>
  <w:style w:type="paragraph" w:customStyle="1" w:styleId="NormalLeft">
    <w:name w:val="Normal Left"/>
    <w:basedOn w:val="Normale"/>
    <w:rsid w:val="000D2D0B"/>
    <w:pPr>
      <w:spacing w:before="120" w:after="120"/>
    </w:pPr>
    <w:rPr>
      <w:rFonts w:ascii="Times New Roman" w:hAnsi="Times New Roman"/>
      <w:sz w:val="24"/>
      <w:lang w:eastAsia="en-US"/>
    </w:rPr>
  </w:style>
  <w:style w:type="paragraph" w:customStyle="1" w:styleId="NormalRight">
    <w:name w:val="Normal Right"/>
    <w:basedOn w:val="Normale"/>
    <w:rsid w:val="000D2D0B"/>
    <w:pPr>
      <w:spacing w:before="120" w:after="120"/>
      <w:jc w:val="right"/>
    </w:pPr>
    <w:rPr>
      <w:rFonts w:ascii="Times New Roman" w:hAnsi="Times New Roman"/>
      <w:sz w:val="24"/>
      <w:lang w:eastAsia="en-US"/>
    </w:rPr>
  </w:style>
  <w:style w:type="paragraph" w:customStyle="1" w:styleId="QuotedText">
    <w:name w:val="Quoted Text"/>
    <w:basedOn w:val="Normale"/>
    <w:rsid w:val="000D2D0B"/>
    <w:pPr>
      <w:spacing w:before="120" w:after="120"/>
      <w:ind w:left="1417"/>
      <w:jc w:val="both"/>
    </w:pPr>
    <w:rPr>
      <w:rFonts w:ascii="Times New Roman" w:hAnsi="Times New Roman"/>
      <w:sz w:val="24"/>
      <w:lang w:eastAsia="en-US"/>
    </w:rPr>
  </w:style>
  <w:style w:type="paragraph" w:customStyle="1" w:styleId="Point0">
    <w:name w:val="Point 0"/>
    <w:basedOn w:val="Normale"/>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e"/>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e"/>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e"/>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e"/>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e"/>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e"/>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e"/>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e"/>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e"/>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e"/>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e"/>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e"/>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e"/>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e"/>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e"/>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e"/>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e"/>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e"/>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e"/>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e"/>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e"/>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e"/>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e"/>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e"/>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e"/>
    <w:next w:val="Normale"/>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e"/>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e"/>
    <w:next w:val="Titolo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e"/>
    <w:next w:val="Normale"/>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e"/>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e"/>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e"/>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e"/>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e"/>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e"/>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e"/>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e"/>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e"/>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e"/>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e"/>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e"/>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e"/>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e"/>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e"/>
    <w:next w:val="Normale"/>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e"/>
    <w:next w:val="Normale"/>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e"/>
    <w:next w:val="Normale"/>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e"/>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e"/>
    <w:next w:val="Normale"/>
    <w:rsid w:val="000D2D0B"/>
    <w:pPr>
      <w:spacing w:after="240"/>
    </w:pPr>
    <w:rPr>
      <w:rFonts w:ascii="Times New Roman" w:hAnsi="Times New Roman"/>
      <w:sz w:val="24"/>
      <w:lang w:eastAsia="en-US"/>
    </w:rPr>
  </w:style>
  <w:style w:type="paragraph" w:customStyle="1" w:styleId="Datedadoption">
    <w:name w:val="Date d'adoption"/>
    <w:basedOn w:val="Normale"/>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e"/>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e"/>
    <w:next w:val="Normale"/>
    <w:rsid w:val="000D2D0B"/>
    <w:pPr>
      <w:keepNext/>
      <w:spacing w:before="600" w:after="120"/>
      <w:jc w:val="both"/>
    </w:pPr>
    <w:rPr>
      <w:rFonts w:ascii="Times New Roman" w:hAnsi="Times New Roman"/>
      <w:sz w:val="24"/>
      <w:lang w:eastAsia="en-US"/>
    </w:rPr>
  </w:style>
  <w:style w:type="paragraph" w:customStyle="1" w:styleId="Langue">
    <w:name w:val="Langue"/>
    <w:basedOn w:val="Normale"/>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e"/>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e"/>
    <w:next w:val="Emission"/>
    <w:rsid w:val="000D2D0B"/>
    <w:rPr>
      <w:rFonts w:cs="Arial"/>
      <w:sz w:val="24"/>
      <w:lang w:eastAsia="en-US"/>
    </w:rPr>
  </w:style>
  <w:style w:type="paragraph" w:customStyle="1" w:styleId="Rfrenceinstitutionnelle">
    <w:name w:val="Référence institutionnelle"/>
    <w:basedOn w:val="Normale"/>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e"/>
    <w:next w:val="Statut"/>
    <w:rsid w:val="000D2D0B"/>
    <w:pPr>
      <w:ind w:left="5103"/>
    </w:pPr>
    <w:rPr>
      <w:rFonts w:ascii="Times New Roman" w:hAnsi="Times New Roman"/>
      <w:sz w:val="24"/>
      <w:lang w:eastAsia="en-US"/>
    </w:rPr>
  </w:style>
  <w:style w:type="paragraph" w:customStyle="1" w:styleId="Rfrenceinterne">
    <w:name w:val="Référence interne"/>
    <w:basedOn w:val="Normale"/>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e"/>
    <w:rsid w:val="000D2D0B"/>
    <w:pPr>
      <w:jc w:val="center"/>
    </w:pPr>
    <w:rPr>
      <w:rFonts w:ascii="Times New Roman" w:hAnsi="Times New Roman"/>
      <w:b/>
      <w:sz w:val="24"/>
      <w:lang w:eastAsia="en-US"/>
    </w:rPr>
  </w:style>
  <w:style w:type="paragraph" w:customStyle="1" w:styleId="Statut">
    <w:name w:val="Statut"/>
    <w:basedOn w:val="Normale"/>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e"/>
    <w:next w:val="Normale"/>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e"/>
    <w:next w:val="Normale"/>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e"/>
    <w:next w:val="Normale"/>
    <w:rsid w:val="000D2D0B"/>
    <w:pPr>
      <w:spacing w:before="120" w:after="120"/>
      <w:jc w:val="both"/>
    </w:pPr>
    <w:rPr>
      <w:rFonts w:ascii="Times New Roman" w:hAnsi="Times New Roman"/>
      <w:sz w:val="24"/>
      <w:lang w:eastAsia="en-US"/>
    </w:rPr>
  </w:style>
  <w:style w:type="paragraph" w:customStyle="1" w:styleId="Supertitre">
    <w:name w:val="Supertitre"/>
    <w:basedOn w:val="Normale"/>
    <w:next w:val="Normale"/>
    <w:rsid w:val="000D2D0B"/>
    <w:pPr>
      <w:spacing w:after="600"/>
      <w:jc w:val="center"/>
    </w:pPr>
    <w:rPr>
      <w:rFonts w:ascii="Times New Roman" w:hAnsi="Times New Roman"/>
      <w:b/>
      <w:sz w:val="24"/>
      <w:lang w:eastAsia="en-US"/>
    </w:rPr>
  </w:style>
  <w:style w:type="paragraph" w:customStyle="1" w:styleId="Languesfaisantfoi">
    <w:name w:val="Langues faisant foi"/>
    <w:basedOn w:val="Normale"/>
    <w:next w:val="Normale"/>
    <w:rsid w:val="000D2D0B"/>
    <w:pPr>
      <w:spacing w:before="360"/>
      <w:jc w:val="center"/>
    </w:pPr>
    <w:rPr>
      <w:rFonts w:ascii="Times New Roman" w:hAnsi="Times New Roman"/>
      <w:sz w:val="24"/>
      <w:lang w:eastAsia="en-US"/>
    </w:rPr>
  </w:style>
  <w:style w:type="paragraph" w:customStyle="1" w:styleId="Rfrencecroise">
    <w:name w:val="Référence croisée"/>
    <w:basedOn w:val="Normale"/>
    <w:rsid w:val="000D2D0B"/>
    <w:pPr>
      <w:jc w:val="center"/>
    </w:pPr>
    <w:rPr>
      <w:rFonts w:ascii="Times New Roman" w:hAnsi="Times New Roman"/>
      <w:sz w:val="24"/>
      <w:lang w:eastAsia="en-US"/>
    </w:rPr>
  </w:style>
  <w:style w:type="paragraph" w:customStyle="1" w:styleId="Fichefinanciretitre">
    <w:name w:val="Fiche financière titre"/>
    <w:basedOn w:val="Normale"/>
    <w:next w:val="Normale"/>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e"/>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e"/>
    <w:rsid w:val="000D2D0B"/>
    <w:pPr>
      <w:spacing w:after="240"/>
    </w:pPr>
  </w:style>
  <w:style w:type="paragraph" w:customStyle="1" w:styleId="Accompagnant">
    <w:name w:val="Accompagnant"/>
    <w:basedOn w:val="Normale"/>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e"/>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e"/>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e"/>
    <w:next w:val="Normale"/>
    <w:rsid w:val="000D2D0B"/>
    <w:pPr>
      <w:spacing w:before="360"/>
      <w:jc w:val="center"/>
    </w:pPr>
    <w:rPr>
      <w:rFonts w:ascii="Times New Roman" w:hAnsi="Times New Roman"/>
      <w:sz w:val="24"/>
      <w:lang w:eastAsia="en-US"/>
    </w:rPr>
  </w:style>
  <w:style w:type="paragraph" w:styleId="Numeroelenco2">
    <w:name w:val="List Number 2"/>
    <w:basedOn w:val="Normale"/>
    <w:rsid w:val="000D2D0B"/>
    <w:pPr>
      <w:tabs>
        <w:tab w:val="num" w:pos="643"/>
      </w:tabs>
      <w:spacing w:before="120" w:after="120"/>
      <w:ind w:left="643" w:hanging="360"/>
      <w:jc w:val="both"/>
    </w:pPr>
    <w:rPr>
      <w:rFonts w:ascii="Times New Roman" w:hAnsi="Times New Roman"/>
      <w:sz w:val="24"/>
      <w:lang w:eastAsia="en-US"/>
    </w:rPr>
  </w:style>
  <w:style w:type="paragraph" w:styleId="Numeroelenco3">
    <w:name w:val="List Number 3"/>
    <w:basedOn w:val="Normale"/>
    <w:rsid w:val="000D2D0B"/>
    <w:pPr>
      <w:tabs>
        <w:tab w:val="num" w:pos="926"/>
      </w:tabs>
      <w:spacing w:before="120" w:after="120"/>
      <w:ind w:left="926" w:hanging="360"/>
      <w:jc w:val="both"/>
    </w:pPr>
    <w:rPr>
      <w:rFonts w:ascii="Times New Roman" w:hAnsi="Times New Roman"/>
      <w:sz w:val="24"/>
      <w:lang w:eastAsia="en-US"/>
    </w:rPr>
  </w:style>
  <w:style w:type="paragraph" w:styleId="Numeroelenco4">
    <w:name w:val="List Number 4"/>
    <w:basedOn w:val="Normale"/>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Puntoelenco">
    <w:name w:val="List Bullet"/>
    <w:basedOn w:val="Normale"/>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Puntoelenco2">
    <w:name w:val="List Bullet 2"/>
    <w:basedOn w:val="Normale"/>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Puntoelenco3">
    <w:name w:val="List Bullet 3"/>
    <w:basedOn w:val="Normale"/>
    <w:rsid w:val="000D2D0B"/>
    <w:pPr>
      <w:numPr>
        <w:numId w:val="16"/>
      </w:numPr>
      <w:tabs>
        <w:tab w:val="num" w:pos="926"/>
      </w:tabs>
      <w:spacing w:before="120" w:after="120"/>
      <w:ind w:left="926"/>
      <w:jc w:val="both"/>
    </w:pPr>
    <w:rPr>
      <w:rFonts w:ascii="Times New Roman" w:hAnsi="Times New Roman"/>
      <w:sz w:val="24"/>
      <w:lang w:eastAsia="en-US"/>
    </w:rPr>
  </w:style>
  <w:style w:type="paragraph" w:styleId="Puntoelenco4">
    <w:name w:val="List Bullet 4"/>
    <w:basedOn w:val="Normale"/>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Indicedellefigure">
    <w:name w:val="table of figures"/>
    <w:basedOn w:val="Normale"/>
    <w:next w:val="Normale"/>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e"/>
    <w:rsid w:val="000D2D0B"/>
    <w:pPr>
      <w:ind w:left="720"/>
      <w:contextualSpacing/>
    </w:pPr>
    <w:rPr>
      <w:rFonts w:ascii="Cambria" w:hAnsi="Cambria"/>
      <w:sz w:val="24"/>
      <w:lang w:val="en-US" w:eastAsia="en-US"/>
    </w:rPr>
  </w:style>
  <w:style w:type="paragraph" w:customStyle="1" w:styleId="Listeavsnitt1">
    <w:name w:val="Listeavsnitt1"/>
    <w:basedOn w:val="Normale"/>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e"/>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e"/>
    <w:uiPriority w:val="99"/>
    <w:rsid w:val="000D2D0B"/>
    <w:pPr>
      <w:ind w:left="720"/>
      <w:contextualSpacing/>
    </w:pPr>
    <w:rPr>
      <w:rFonts w:ascii="Cambria" w:hAnsi="Cambria"/>
      <w:sz w:val="24"/>
      <w:lang w:val="en-US" w:eastAsia="en-US"/>
    </w:rPr>
  </w:style>
  <w:style w:type="paragraph" w:customStyle="1" w:styleId="ListParagraph2">
    <w:name w:val="List Paragraph2"/>
    <w:basedOn w:val="Normale"/>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Titolo1"/>
    <w:next w:val="Normale"/>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e"/>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e"/>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e"/>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e"/>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e"/>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e"/>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olo">
    <w:name w:val="Title"/>
    <w:basedOn w:val="Normale"/>
    <w:next w:val="Normale"/>
    <w:link w:val="TitoloCarattere"/>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oloCarattere">
    <w:name w:val="Titolo Carattere"/>
    <w:link w:val="Titolo"/>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e"/>
    <w:rsid w:val="000D2D0B"/>
    <w:pPr>
      <w:spacing w:before="320" w:line="260" w:lineRule="exact"/>
      <w:jc w:val="both"/>
    </w:pPr>
    <w:rPr>
      <w:rFonts w:ascii="Myriad Pro Light" w:hAnsi="Myriad Pro Light"/>
      <w:b/>
      <w:sz w:val="21"/>
      <w:szCs w:val="20"/>
      <w:lang w:val="es-ES" w:eastAsia="es-ES"/>
    </w:rPr>
  </w:style>
  <w:style w:type="character" w:customStyle="1" w:styleId="RevisioneCarattere">
    <w:name w:val="Revisione Carattere"/>
    <w:link w:val="Revisione"/>
    <w:uiPriority w:val="99"/>
    <w:semiHidden/>
    <w:locked/>
    <w:rsid w:val="000D2D0B"/>
    <w:rPr>
      <w:rFonts w:ascii="Georgia" w:hAnsi="Georgia"/>
      <w:sz w:val="22"/>
      <w:szCs w:val="24"/>
      <w:lang w:eastAsia="de-DE"/>
    </w:rPr>
  </w:style>
  <w:style w:type="table" w:customStyle="1" w:styleId="TableGrid2">
    <w:name w:val="Table Grid2"/>
    <w:basedOn w:val="Tabellanormale"/>
    <w:next w:val="Grigliatabell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delicata">
    <w:name w:val="Subtle Emphasis"/>
    <w:aliases w:val="Question"/>
    <w:uiPriority w:val="19"/>
    <w:qFormat/>
    <w:rsid w:val="003A6E9A"/>
    <w:rPr>
      <w:b/>
      <w:i w:val="0"/>
      <w:iCs/>
      <w:sz w:val="20"/>
    </w:rPr>
  </w:style>
  <w:style w:type="paragraph" w:customStyle="1" w:styleId="NEW-Paragraph-Level1">
    <w:name w:val="NEW-Paragraph-Level1"/>
    <w:basedOn w:val="Normale"/>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e"/>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e"/>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e"/>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e"/>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e"/>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e"/>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e"/>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e"/>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e"/>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e"/>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e"/>
    <w:link w:val="CPQuestionsChar"/>
    <w:qFormat/>
    <w:rsid w:val="000E562B"/>
    <w:pPr>
      <w:numPr>
        <w:numId w:val="34"/>
      </w:numPr>
      <w:spacing w:before="120" w:after="120"/>
      <w:ind w:left="0" w:firstLine="0"/>
      <w:jc w:val="both"/>
    </w:pPr>
    <w:rPr>
      <w:rFonts w:eastAsiaTheme="minorEastAsia" w:cstheme="minorBidi"/>
      <w:b/>
      <w:sz w:val="22"/>
      <w:szCs w:val="20"/>
      <w:lang w:eastAsia="en-US"/>
    </w:rPr>
  </w:style>
  <w:style w:type="character" w:customStyle="1" w:styleId="CPQuestionsChar">
    <w:name w:val="CP_Questions Char"/>
    <w:basedOn w:val="Carpredefinitoparagrafo"/>
    <w:link w:val="CPQuestions"/>
    <w:rsid w:val="000E562B"/>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Enfasiintensa">
    <w:name w:val="Intense Emphasis"/>
    <w:basedOn w:val="Carpredefinitoparagrafo"/>
    <w:uiPriority w:val="21"/>
    <w:qFormat/>
    <w:rsid w:val="00D34282"/>
    <w:rPr>
      <w:b/>
      <w:bCs/>
      <w:i/>
      <w:iCs/>
    </w:rPr>
  </w:style>
  <w:style w:type="character" w:customStyle="1" w:styleId="CPTitle1Char">
    <w:name w:val="CP_Title1 Char"/>
    <w:basedOn w:val="Carpredefinitoparagrafo"/>
    <w:link w:val="CPTitle1"/>
    <w:locked/>
    <w:rsid w:val="00D34282"/>
    <w:rPr>
      <w:rFonts w:asciiTheme="majorHAnsi" w:eastAsiaTheme="majorEastAsia" w:hAnsiTheme="majorHAnsi" w:cstheme="majorHAnsi"/>
      <w:b/>
      <w:sz w:val="32"/>
      <w:szCs w:val="32"/>
    </w:rPr>
  </w:style>
  <w:style w:type="paragraph" w:customStyle="1" w:styleId="CPTitle1">
    <w:name w:val="CP_Title1"/>
    <w:basedOn w:val="Titolo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Titolo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e"/>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e"/>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e"/>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e"/>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e"/>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e"/>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454AE-E881-4FF0-9C49-67760849011D}">
  <ds:schemaRefs>
    <ds:schemaRef ds:uri="http://schemas.openxmlformats.org/officeDocument/2006/bibliography"/>
  </ds:schemaRefs>
</ds:datastoreItem>
</file>

<file path=customXml/itemProps2.xml><?xml version="1.0" encoding="utf-8"?>
<ds:datastoreItem xmlns:ds="http://schemas.openxmlformats.org/officeDocument/2006/customXml" ds:itemID="{41CA272B-F6A7-4B3B-9C90-A7A21E23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1742</Words>
  <Characters>9932</Characters>
  <Application>Microsoft Office Word</Application>
  <DocSecurity>8</DocSecurity>
  <Lines>82</Lines>
  <Paragraphs>23</Paragraphs>
  <ScaleCrop>false</ScaleCrop>
  <HeadingPairs>
    <vt:vector size="10" baseType="variant">
      <vt:variant>
        <vt:lpstr>Titolo</vt:lpstr>
      </vt:variant>
      <vt:variant>
        <vt:i4>1</vt:i4>
      </vt:variant>
      <vt:variant>
        <vt:lpstr>Title</vt:lpstr>
      </vt:variant>
      <vt:variant>
        <vt:i4>1</vt:i4>
      </vt:variant>
      <vt:variant>
        <vt:lpstr>Título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Consultation Paper on draft guidelines on complex debt instruments and structured deposits</vt:lpstr>
      <vt:lpstr>Reply form for the Consultation Paper on draft guidelines on complex debt instruments and structured deposits</vt:lpstr>
      <vt:lpstr>20110000</vt:lpstr>
      <vt:lpstr>20110000</vt:lpstr>
      <vt:lpstr>20110000</vt:lpstr>
    </vt:vector>
  </TitlesOfParts>
  <Company>ESMA</Company>
  <LinksUpToDate>false</LinksUpToDate>
  <CharactersWithSpaces>11651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Consultation Paper on draft guidelines on complex debt instruments and structured deposits</dc:title>
  <dc:creator>adrian.enache@esma.europa.eu</dc:creator>
  <cp:lastModifiedBy>Miriam Felici</cp:lastModifiedBy>
  <cp:revision>3</cp:revision>
  <cp:lastPrinted>2015-02-18T11:01:00Z</cp:lastPrinted>
  <dcterms:created xsi:type="dcterms:W3CDTF">2015-06-15T10:19:00Z</dcterms:created>
  <dcterms:modified xsi:type="dcterms:W3CDTF">2015-06-15T10:24:00Z</dcterms:modified>
</cp:coreProperties>
</file>