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2851D4" w:rsidP="00542F8D">
            <w:pPr>
              <w:pStyle w:val="00bDBInfo"/>
              <w:rPr>
                <w:rFonts w:cs="Arial"/>
              </w:rPr>
            </w:pPr>
            <w:r>
              <w:rPr>
                <w:rFonts w:cs="Arial"/>
              </w:rPr>
              <w:t>2</w:t>
            </w:r>
            <w:r w:rsidR="00542F8D">
              <w:rPr>
                <w:rFonts w:cs="Arial"/>
              </w:rPr>
              <w:t>4</w:t>
            </w:r>
            <w:r>
              <w:rPr>
                <w:rFonts w:cs="Arial"/>
              </w:rPr>
              <w:t xml:space="preserve"> March</w:t>
            </w:r>
            <w:r w:rsidR="00ED351E" w:rsidRPr="004E49B0">
              <w:rPr>
                <w:rFonts w:cs="Arial"/>
              </w:rPr>
              <w:t xml:space="preserve">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D089D" w:rsidRDefault="00AE627C" w:rsidP="00C000A5">
            <w:pPr>
              <w:pStyle w:val="01aDBTitle"/>
              <w:rPr>
                <w:rFonts w:cs="Arial"/>
                <w:sz w:val="36"/>
                <w:szCs w:val="36"/>
              </w:rPr>
            </w:pPr>
            <w:r w:rsidRPr="006D089D">
              <w:rPr>
                <w:rFonts w:cs="Arial"/>
                <w:sz w:val="36"/>
                <w:szCs w:val="36"/>
              </w:rPr>
              <w:t>Reply form</w:t>
            </w:r>
            <w:r w:rsidR="00B835D5" w:rsidRPr="006D089D">
              <w:rPr>
                <w:rFonts w:cs="Arial"/>
                <w:sz w:val="36"/>
                <w:szCs w:val="36"/>
              </w:rPr>
              <w:t xml:space="preserve"> </w:t>
            </w:r>
            <w:r w:rsidR="0043173B" w:rsidRPr="006D089D">
              <w:rPr>
                <w:rFonts w:cs="Arial"/>
                <w:sz w:val="36"/>
                <w:szCs w:val="36"/>
              </w:rPr>
              <w:t>for</w:t>
            </w:r>
            <w:r w:rsidR="00027ECF" w:rsidRPr="006D089D">
              <w:rPr>
                <w:rFonts w:cs="Arial"/>
                <w:sz w:val="36"/>
                <w:szCs w:val="36"/>
              </w:rPr>
              <w:t xml:space="preserve"> the </w:t>
            </w:r>
          </w:p>
          <w:p w:rsidR="006D089D" w:rsidRDefault="006D089D" w:rsidP="00C000A5">
            <w:pPr>
              <w:pStyle w:val="01aDBTitle"/>
              <w:rPr>
                <w:rFonts w:cs="Arial"/>
                <w:sz w:val="36"/>
                <w:szCs w:val="36"/>
              </w:rPr>
            </w:pPr>
            <w:r w:rsidRPr="006D089D">
              <w:rPr>
                <w:rFonts w:cs="Arial"/>
                <w:sz w:val="36"/>
                <w:szCs w:val="36"/>
              </w:rPr>
              <w:t xml:space="preserve">Consultation Paper on draft guidelines on </w:t>
            </w:r>
          </w:p>
          <w:p w:rsidR="00422A7D" w:rsidRPr="006D089D" w:rsidRDefault="006D089D" w:rsidP="00C000A5">
            <w:pPr>
              <w:pStyle w:val="01aDBTitle"/>
              <w:rPr>
                <w:rFonts w:cs="Arial"/>
                <w:sz w:val="36"/>
                <w:szCs w:val="36"/>
              </w:rPr>
            </w:pPr>
            <w:r w:rsidRPr="006D089D">
              <w:rPr>
                <w:rFonts w:cs="Arial"/>
                <w:sz w:val="36"/>
                <w:szCs w:val="36"/>
              </w:rPr>
              <w:t>complex debt instruments and structured deposits</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AF711B">
            <w:pPr>
              <w:pStyle w:val="02Date"/>
              <w:rPr>
                <w:rFonts w:cs="Arial"/>
              </w:rPr>
            </w:pPr>
            <w:r w:rsidRPr="004E49B0">
              <w:rPr>
                <w:rFonts w:cs="Arial"/>
              </w:rPr>
              <w:lastRenderedPageBreak/>
              <w:t xml:space="preserve">Date: </w:t>
            </w:r>
            <w:r w:rsidR="00542F8D">
              <w:rPr>
                <w:rFonts w:cs="Arial"/>
              </w:rPr>
              <w:t>24</w:t>
            </w:r>
            <w:r w:rsidR="004E49B0" w:rsidRPr="004E49B0">
              <w:rPr>
                <w:rFonts w:cs="Arial"/>
              </w:rPr>
              <w:t xml:space="preserve"> </w:t>
            </w:r>
            <w:r w:rsidR="00AF711B">
              <w:rPr>
                <w:rFonts w:cs="Arial"/>
              </w:rPr>
              <w:t>March</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6D089D">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6D089D" w:rsidRPr="006D089D">
        <w:rPr>
          <w:rFonts w:cs="Arial"/>
        </w:rPr>
        <w:t>Consultation Paper on</w:t>
      </w:r>
      <w:r w:rsidR="006D089D">
        <w:rPr>
          <w:rFonts w:cs="Arial"/>
        </w:rPr>
        <w:t xml:space="preserve"> draft guidelines on </w:t>
      </w:r>
      <w:r w:rsidR="006D089D" w:rsidRPr="006D089D">
        <w:rPr>
          <w:rFonts w:cs="Arial"/>
        </w:rPr>
        <w:t>complex debt instruments and structured deposits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0E562B" w:rsidRPr="000E562B">
        <w:t xml:space="preserve"> </w:t>
      </w:r>
      <w:r w:rsidR="000E562B">
        <w:t>ESMA_QUESTION_COMPLEX</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w:t>
      </w:r>
      <w:r w:rsidR="0021776A" w:rsidRPr="0021776A">
        <w:rPr>
          <w:rFonts w:cs="Arial"/>
        </w:rPr>
        <w:t>_COMPLEXPRODUCTS_</w:t>
      </w:r>
      <w:r w:rsidRPr="00EF0769">
        <w:rPr>
          <w:rFonts w:cs="Arial"/>
        </w:rPr>
        <w:t>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21776A">
        <w:rPr>
          <w:rFonts w:cs="Arial"/>
        </w:rPr>
        <w:t>XXXX</w:t>
      </w:r>
      <w:r w:rsidRPr="00EF0769">
        <w:rPr>
          <w:rFonts w:cs="Arial"/>
        </w:rPr>
        <w:t xml:space="preserve">, the </w:t>
      </w:r>
      <w:r w:rsidR="00021E83" w:rsidRPr="00EF0769">
        <w:rPr>
          <w:rFonts w:cs="Arial"/>
        </w:rPr>
        <w:t>name of the reply form would be:</w:t>
      </w:r>
    </w:p>
    <w:p w:rsidR="00021E83" w:rsidRPr="00EF0769" w:rsidRDefault="0021776A" w:rsidP="000D17AA">
      <w:pPr>
        <w:pStyle w:val="04BodyText"/>
        <w:spacing w:before="120" w:after="120"/>
        <w:jc w:val="left"/>
        <w:rPr>
          <w:rFonts w:cs="Arial"/>
        </w:rPr>
      </w:pPr>
      <w:r w:rsidRPr="00EF0769">
        <w:rPr>
          <w:rFonts w:cs="Arial"/>
        </w:rPr>
        <w:t>ESMA</w:t>
      </w:r>
      <w:r w:rsidRPr="0021776A">
        <w:rPr>
          <w:rFonts w:cs="Arial"/>
        </w:rPr>
        <w:t>_COMPLEXPRODUCTS_</w:t>
      </w:r>
      <w:r>
        <w:rPr>
          <w:rFonts w:cs="Arial"/>
        </w:rPr>
        <w:t>XXXX</w:t>
      </w:r>
      <w:r w:rsidR="00021E83" w:rsidRPr="00EF0769">
        <w:rPr>
          <w:rFonts w:cs="Arial"/>
        </w:rPr>
        <w:t xml:space="preserve">_REPLYFORM or </w:t>
      </w:r>
    </w:p>
    <w:p w:rsidR="00332304" w:rsidRDefault="0021776A" w:rsidP="008F546C">
      <w:pPr>
        <w:pStyle w:val="04BodyText"/>
        <w:spacing w:before="120" w:after="120"/>
        <w:jc w:val="left"/>
        <w:rPr>
          <w:rFonts w:cs="Arial"/>
        </w:rPr>
      </w:pPr>
      <w:r w:rsidRPr="00EF0769">
        <w:rPr>
          <w:rFonts w:cs="Arial"/>
        </w:rPr>
        <w:t>ESMA</w:t>
      </w:r>
      <w:r w:rsidRPr="0021776A">
        <w:rPr>
          <w:rFonts w:cs="Arial"/>
        </w:rPr>
        <w:t>_COMPLEXPRODUCTS_</w:t>
      </w:r>
      <w:r>
        <w:rPr>
          <w:rFonts w:cs="Arial"/>
        </w:rPr>
        <w:t>XXXX</w:t>
      </w:r>
      <w:r w:rsidR="00021E83" w:rsidRPr="00EF0769">
        <w:rPr>
          <w:rFonts w:cs="Arial"/>
        </w:rPr>
        <w:t>_ANNEX1</w:t>
      </w:r>
    </w:p>
    <w:p w:rsidR="008F546C" w:rsidRPr="008F546C" w:rsidRDefault="008F546C" w:rsidP="008F546C">
      <w:pPr>
        <w:pStyle w:val="04BodyText"/>
        <w:spacing w:before="120" w:after="120"/>
        <w:jc w:val="left"/>
        <w:rPr>
          <w:rFonts w:cs="Arial"/>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AF711B">
        <w:rPr>
          <w:rFonts w:cs="Arial"/>
          <w:b/>
        </w:rPr>
        <w:t>15</w:t>
      </w:r>
      <w:r w:rsidR="00021E83" w:rsidRPr="00EF0769">
        <w:rPr>
          <w:rFonts w:cs="Arial"/>
          <w:b/>
        </w:rPr>
        <w:t xml:space="preserve"> </w:t>
      </w:r>
      <w:r w:rsidR="00AF711B">
        <w:rPr>
          <w:rFonts w:cs="Arial"/>
          <w:b/>
        </w:rPr>
        <w:t>June</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Lienhypertexte"/>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8F546C" w:rsidRDefault="008F546C"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Lienhypertexte"/>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Titre1"/>
        <w:numPr>
          <w:ilvl w:val="0"/>
          <w:numId w:val="0"/>
        </w:numPr>
        <w:ind w:left="431" w:hanging="431"/>
      </w:pPr>
      <w:r>
        <w:lastRenderedPageBreak/>
        <w:t>Introduction</w:t>
      </w:r>
    </w:p>
    <w:p w:rsidR="00D34282" w:rsidRPr="001D47A5" w:rsidRDefault="00D34282" w:rsidP="00D34282">
      <w:pPr>
        <w:rPr>
          <w:rStyle w:val="Emphaseintense"/>
        </w:rPr>
      </w:pPr>
      <w:r w:rsidRPr="001D47A5">
        <w:rPr>
          <w:rStyle w:val="Emphaseintense"/>
        </w:rPr>
        <w:t>Please make your introductory comments below, if any:</w:t>
      </w:r>
    </w:p>
    <w:p w:rsidR="00D34282" w:rsidRPr="00C25863" w:rsidRDefault="00D34282" w:rsidP="00D34282">
      <w:r w:rsidRPr="00C25863">
        <w:t>&lt;</w:t>
      </w:r>
      <w:r w:rsidRPr="00D74C9D">
        <w:t xml:space="preserve"> </w:t>
      </w:r>
      <w:r>
        <w:t>ESMA_COMMENT</w:t>
      </w:r>
      <w:r w:rsidR="0012767D">
        <w:t>_COMPLEX_</w:t>
      </w:r>
      <w:r w:rsidRPr="00C25863">
        <w:t>1&gt;</w:t>
      </w:r>
    </w:p>
    <w:p w:rsidR="00D34282" w:rsidRDefault="008A5E07" w:rsidP="00141126">
      <w:pPr>
        <w:jc w:val="both"/>
      </w:pPr>
      <w:permStart w:id="1630473075" w:edGrp="everyone"/>
      <w:r w:rsidRPr="005A5561">
        <w:rPr>
          <w:szCs w:val="20"/>
        </w:rPr>
        <w:t xml:space="preserve">The Association Française de la </w:t>
      </w:r>
      <w:proofErr w:type="spellStart"/>
      <w:r w:rsidRPr="005A5561">
        <w:rPr>
          <w:szCs w:val="20"/>
        </w:rPr>
        <w:t>Gestion</w:t>
      </w:r>
      <w:proofErr w:type="spellEnd"/>
      <w:r w:rsidRPr="005A5561">
        <w:rPr>
          <w:szCs w:val="20"/>
        </w:rPr>
        <w:t xml:space="preserve"> </w:t>
      </w:r>
      <w:proofErr w:type="spellStart"/>
      <w:r w:rsidRPr="005A5561">
        <w:rPr>
          <w:szCs w:val="20"/>
        </w:rPr>
        <w:t>financière</w:t>
      </w:r>
      <w:proofErr w:type="spellEnd"/>
      <w:r w:rsidRPr="005A5561">
        <w:rPr>
          <w:szCs w:val="20"/>
        </w:rPr>
        <w:t xml:space="preserve"> (AFG</w:t>
      </w:r>
      <w:r w:rsidR="00141126">
        <w:rPr>
          <w:szCs w:val="20"/>
        </w:rPr>
        <w:t>*</w:t>
      </w:r>
      <w:r w:rsidRPr="005A5561">
        <w:rPr>
          <w:szCs w:val="20"/>
        </w:rPr>
        <w:t xml:space="preserve">) </w:t>
      </w:r>
      <w:r>
        <w:t>welcomes ESMA’s consultation on draft guid</w:t>
      </w:r>
      <w:r>
        <w:t>e</w:t>
      </w:r>
      <w:r>
        <w:t>lines on complex debt instruments and structured deposits.</w:t>
      </w:r>
    </w:p>
    <w:p w:rsidR="00141126" w:rsidRDefault="00141126" w:rsidP="00141126">
      <w:pPr>
        <w:jc w:val="both"/>
      </w:pPr>
    </w:p>
    <w:p w:rsidR="008A5E07" w:rsidRDefault="00141126" w:rsidP="00141126">
      <w:pPr>
        <w:jc w:val="both"/>
        <w:rPr>
          <w:szCs w:val="20"/>
        </w:rPr>
      </w:pPr>
      <w:r>
        <w:t xml:space="preserve">*AFG </w:t>
      </w:r>
      <w:r w:rsidR="008A5E07" w:rsidRPr="005A5561">
        <w:rPr>
          <w:szCs w:val="20"/>
        </w:rPr>
        <w:t>represents the France-based investment management industry, both for collective and discretionary individual portfolio managements. 600 management companies are based in France. AFG members manage 3,000 billion euros, making the Paris fund industry a leader in Europe for the financial manag</w:t>
      </w:r>
      <w:r w:rsidR="008A5E07" w:rsidRPr="005A5561">
        <w:rPr>
          <w:szCs w:val="20"/>
        </w:rPr>
        <w:t>e</w:t>
      </w:r>
      <w:r w:rsidR="008A5E07" w:rsidRPr="005A5561">
        <w:rPr>
          <w:szCs w:val="20"/>
        </w:rPr>
        <w:t>ment of collective investments (with 1,500 billion euros managed from France, i.e. 19% of all EU assets managed in the form of investment funds). In the field of collective investment, our industry includes – beside UCITS – the whole range of AIFs, such as: employee savings schemes, regulated hedge funds/funds of hedge funds, private equity funds, real estate funds and socially responsible investment funds. AFG is an active member of the European Fund and Asset Management Association (EFAMA) and of PensionsEurope. AFG is also an active member of the International Investment Funds Association (IIFA).</w:t>
      </w:r>
    </w:p>
    <w:p w:rsidR="00141126" w:rsidRDefault="00141126" w:rsidP="00141126">
      <w:pPr>
        <w:jc w:val="both"/>
        <w:rPr>
          <w:szCs w:val="20"/>
        </w:rPr>
      </w:pPr>
    </w:p>
    <w:p w:rsidR="00E07A4A" w:rsidRDefault="00E07A4A" w:rsidP="00E07A4A">
      <w:pPr>
        <w:jc w:val="both"/>
      </w:pPr>
      <w:r>
        <w:t>AFG welcomes positively the draft guidelines that are proposed by ESMA in this consultation.</w:t>
      </w:r>
      <w:r w:rsidR="006E5C7B" w:rsidRPr="006E5C7B">
        <w:t xml:space="preserve"> </w:t>
      </w:r>
      <w:r w:rsidR="006E5C7B">
        <w:t>AFG su</w:t>
      </w:r>
      <w:r w:rsidR="006E5C7B">
        <w:t>p</w:t>
      </w:r>
      <w:r w:rsidR="006E5C7B">
        <w:t>ports the extension to debt instruments and structured deposits of the requirements of MIF applying to “complex products”</w:t>
      </w:r>
      <w:r w:rsidR="006E5C7B">
        <w:t xml:space="preserve">, which represents a </w:t>
      </w:r>
      <w:r w:rsidR="006E5C7B">
        <w:t>move towards a more even playing field.</w:t>
      </w:r>
    </w:p>
    <w:p w:rsidR="00E07A4A" w:rsidRDefault="00E07A4A" w:rsidP="00E07A4A">
      <w:pPr>
        <w:jc w:val="both"/>
      </w:pPr>
    </w:p>
    <w:p w:rsidR="00E07A4A" w:rsidRDefault="00E07A4A" w:rsidP="00E07A4A">
      <w:pPr>
        <w:jc w:val="both"/>
      </w:pPr>
      <w:r>
        <w:t>We would like to insist on the fact that we strongly agree with ESMA’s comment that what applies to deposits which are not financial instruments under MIFID art 25 4. (a) (</w:t>
      </w:r>
      <w:proofErr w:type="gramStart"/>
      <w:r>
        <w:t>iii</w:t>
      </w:r>
      <w:proofErr w:type="gramEnd"/>
      <w:r>
        <w:t>) is not to be cross-read in the interpretation of MIFID to financial instruments nor in other pieces of legislation, (§3 of Consultation P</w:t>
      </w:r>
      <w:r>
        <w:t>a</w:t>
      </w:r>
      <w:r>
        <w:t xml:space="preserve">per). </w:t>
      </w:r>
    </w:p>
    <w:p w:rsidR="00E07A4A" w:rsidRDefault="00E07A4A" w:rsidP="00E07A4A">
      <w:pPr>
        <w:jc w:val="both"/>
      </w:pPr>
    </w:p>
    <w:p w:rsidR="00B209B2" w:rsidRDefault="00E07A4A" w:rsidP="00B209B2">
      <w:pPr>
        <w:jc w:val="both"/>
      </w:pPr>
      <w:r>
        <w:t xml:space="preserve">We also appreciate </w:t>
      </w:r>
      <w:r w:rsidR="00B209B2">
        <w:t xml:space="preserve">that </w:t>
      </w:r>
      <w:r>
        <w:t>§ 11 further states that the criteria and the classification of securities and deposits as complex or not will only be relevant with r</w:t>
      </w:r>
      <w:r w:rsidR="00B209B2">
        <w:t>egard to art 25 (4) of MIFID II.</w:t>
      </w:r>
    </w:p>
    <w:p w:rsidR="00E07A4A" w:rsidRDefault="00E07A4A" w:rsidP="006E5C7B">
      <w:pPr>
        <w:jc w:val="both"/>
      </w:pPr>
      <w:r>
        <w:t xml:space="preserve"> </w:t>
      </w:r>
    </w:p>
    <w:p w:rsidR="00141126" w:rsidRDefault="00141126" w:rsidP="00141126">
      <w:pPr>
        <w:jc w:val="both"/>
      </w:pPr>
      <w:r>
        <w:t xml:space="preserve">AFG </w:t>
      </w:r>
      <w:r w:rsidRPr="00141126">
        <w:t xml:space="preserve">would like to take the opportunity </w:t>
      </w:r>
      <w:r>
        <w:t xml:space="preserve">of this consultation </w:t>
      </w:r>
      <w:r w:rsidRPr="00141126">
        <w:t>to provide some general observations</w:t>
      </w:r>
      <w:r>
        <w:t xml:space="preserve"> even if this</w:t>
      </w:r>
      <w:r w:rsidRPr="00141126">
        <w:t xml:space="preserve"> consultation focuses on debt inst</w:t>
      </w:r>
      <w:r>
        <w:t>ruments and structured deposits. Indeed, this consultation</w:t>
      </w:r>
      <w:r w:rsidRPr="00141126">
        <w:t xml:space="preserve"> </w:t>
      </w:r>
      <w:r>
        <w:t xml:space="preserve">touches on the subject of </w:t>
      </w:r>
      <w:r w:rsidRPr="00141126">
        <w:t>the complexity</w:t>
      </w:r>
      <w:r>
        <w:t xml:space="preserve"> of financial instruments. </w:t>
      </w:r>
      <w:r w:rsidR="000B2161">
        <w:t>In this context, i</w:t>
      </w:r>
      <w:r>
        <w:t>t should be reminded that co</w:t>
      </w:r>
      <w:r>
        <w:t>m</w:t>
      </w:r>
      <w:r>
        <w:t xml:space="preserve">plexity is understood under </w:t>
      </w:r>
      <w:proofErr w:type="spellStart"/>
      <w:r>
        <w:t>Mifid</w:t>
      </w:r>
      <w:proofErr w:type="spellEnd"/>
      <w:r>
        <w:t xml:space="preserve"> </w:t>
      </w:r>
      <w:r w:rsidR="00EC7C29">
        <w:t>(</w:t>
      </w:r>
      <w:proofErr w:type="spellStart"/>
      <w:r w:rsidR="00EC7C29">
        <w:t>Mifid</w:t>
      </w:r>
      <w:proofErr w:type="spellEnd"/>
      <w:r w:rsidR="00EC7C29">
        <w:t xml:space="preserve"> narrowed context) </w:t>
      </w:r>
      <w:r>
        <w:t>as the</w:t>
      </w:r>
      <w:r w:rsidRPr="00141126">
        <w:t xml:space="preserve"> </w:t>
      </w:r>
      <w:r>
        <w:t xml:space="preserve">difficulty to apprehend/understand the </w:t>
      </w:r>
      <w:r w:rsidR="000B2161">
        <w:t>risk and return profile of the product</w:t>
      </w:r>
      <w:r w:rsidR="00B076C0">
        <w:t xml:space="preserve"> in a given more or less protective wrapper</w:t>
      </w:r>
      <w:r w:rsidR="000B2161">
        <w:t xml:space="preserve"> with regards to the</w:t>
      </w:r>
      <w:r>
        <w:t xml:space="preserve"> </w:t>
      </w:r>
      <w:r w:rsidRPr="00141126">
        <w:t>fram</w:t>
      </w:r>
      <w:r w:rsidRPr="00141126">
        <w:t>e</w:t>
      </w:r>
      <w:r w:rsidRPr="00141126">
        <w:t xml:space="preserve">work under which such products </w:t>
      </w:r>
      <w:r w:rsidR="000B2161">
        <w:t>may</w:t>
      </w:r>
      <w:r w:rsidRPr="00141126">
        <w:t xml:space="preserve"> be distributed to retail inves</w:t>
      </w:r>
      <w:r w:rsidR="000B2161">
        <w:t>tors.</w:t>
      </w:r>
    </w:p>
    <w:p w:rsidR="000B2161" w:rsidRDefault="000B2161" w:rsidP="00141126">
      <w:pPr>
        <w:jc w:val="both"/>
      </w:pPr>
    </w:p>
    <w:p w:rsidR="00B076C0" w:rsidRDefault="00B076C0" w:rsidP="00B076C0">
      <w:pPr>
        <w:jc w:val="both"/>
      </w:pPr>
      <w:r>
        <w:t>The level playing field between products from the perspective of a retail investor’s facility of comprehe</w:t>
      </w:r>
      <w:r>
        <w:t>n</w:t>
      </w:r>
      <w:r>
        <w:t xml:space="preserve">sion of the expected/promised output is </w:t>
      </w:r>
      <w:proofErr w:type="gramStart"/>
      <w:r>
        <w:t>key</w:t>
      </w:r>
      <w:proofErr w:type="gramEnd"/>
      <w:r>
        <w:t>. We appreciate that investors should not be sold on an exec</w:t>
      </w:r>
      <w:r>
        <w:t>u</w:t>
      </w:r>
      <w:r>
        <w:t>tion-only basis financial instruments whose risk reward profile would be too difficult for them to unde</w:t>
      </w:r>
      <w:r>
        <w:t>r</w:t>
      </w:r>
      <w:r>
        <w:t xml:space="preserve">stand. By contrast, we strongly believe that a </w:t>
      </w:r>
      <w:r w:rsidR="00EC7C29">
        <w:t>fund</w:t>
      </w:r>
      <w:r>
        <w:t xml:space="preserve"> which uses sophisticated management techniques but whose risk reward profile is easy to understand should not be considered as complex, as it would prohibit investors from accessing products whose objective is in many cases to reduce the risk borne by investors.</w:t>
      </w:r>
    </w:p>
    <w:p w:rsidR="00B076C0" w:rsidRDefault="00B076C0" w:rsidP="00B076C0">
      <w:pPr>
        <w:jc w:val="both"/>
      </w:pPr>
    </w:p>
    <w:p w:rsidR="00EC7C29" w:rsidRDefault="00EC7C29" w:rsidP="00EC7C29">
      <w:pPr>
        <w:jc w:val="both"/>
      </w:pPr>
      <w:r>
        <w:t xml:space="preserve">We strongly believe that </w:t>
      </w:r>
      <w:proofErr w:type="spellStart"/>
      <w:r>
        <w:t>Mifid</w:t>
      </w:r>
      <w:proofErr w:type="spellEnd"/>
      <w:r>
        <w:t xml:space="preserve"> is not intended to disregard for the execution only regime whole product categories. </w:t>
      </w:r>
      <w:r w:rsidR="00FC162F">
        <w:t>Indeed</w:t>
      </w:r>
      <w:r>
        <w:t>, a process of assessing the complexity</w:t>
      </w:r>
      <w:r w:rsidR="00FC162F">
        <w:t xml:space="preserve"> (within the </w:t>
      </w:r>
      <w:proofErr w:type="spellStart"/>
      <w:r w:rsidR="00FC162F">
        <w:t>Mifid</w:t>
      </w:r>
      <w:proofErr w:type="spellEnd"/>
      <w:r w:rsidR="00FC162F">
        <w:t xml:space="preserve"> concept of facility to unde</w:t>
      </w:r>
      <w:r w:rsidR="00FC162F">
        <w:t>r</w:t>
      </w:r>
      <w:r w:rsidR="00FC162F">
        <w:t xml:space="preserve">stand the risk/return profile) </w:t>
      </w:r>
      <w:r>
        <w:t>towards a retail investor should be allowed to distinguish between UCITS-like/retail AIFs (taking into account the particular AIF’s investment strategy and risk profile) that can be distributed execution-only to retail investors and those AIFs that cannot.</w:t>
      </w:r>
    </w:p>
    <w:p w:rsidR="00B076C0" w:rsidRDefault="00B076C0" w:rsidP="00B076C0">
      <w:pPr>
        <w:jc w:val="both"/>
      </w:pPr>
      <w:bookmarkStart w:id="3" w:name="_GoBack"/>
      <w:bookmarkEnd w:id="3"/>
    </w:p>
    <w:p w:rsidR="00B076C0" w:rsidRDefault="00FC162F" w:rsidP="00B076C0">
      <w:pPr>
        <w:jc w:val="both"/>
      </w:pPr>
      <w:r>
        <w:t xml:space="preserve">Regarding Structured UCITS, </w:t>
      </w:r>
      <w:r w:rsidR="00B076C0">
        <w:t xml:space="preserve">AFG is fully aware that the risk reward profile of certain structured </w:t>
      </w:r>
      <w:r>
        <w:t>funds</w:t>
      </w:r>
      <w:r w:rsidR="00B076C0">
        <w:t xml:space="preserve"> </w:t>
      </w:r>
      <w:r>
        <w:t>may be</w:t>
      </w:r>
      <w:r w:rsidR="00B076C0">
        <w:t xml:space="preserve"> less easy to understand than that of other </w:t>
      </w:r>
      <w:r>
        <w:t>funds</w:t>
      </w:r>
      <w:r w:rsidR="00B076C0">
        <w:t xml:space="preserve">. </w:t>
      </w:r>
      <w:r>
        <w:t xml:space="preserve">However, unfortunately, </w:t>
      </w:r>
      <w:proofErr w:type="spellStart"/>
      <w:r>
        <w:t>Mifid</w:t>
      </w:r>
      <w:proofErr w:type="spellEnd"/>
      <w:r>
        <w:t xml:space="preserve"> II text does not distinguish between </w:t>
      </w:r>
      <w:r w:rsidR="00B076C0">
        <w:t xml:space="preserve">structured UCITS </w:t>
      </w:r>
      <w:r>
        <w:t>whose structure makes it difficult to understand the risk/return profile and those that on the contrary should</w:t>
      </w:r>
      <w:r w:rsidR="00B076C0">
        <w:t xml:space="preserve"> not be classi</w:t>
      </w:r>
      <w:r>
        <w:t>fied as non-</w:t>
      </w:r>
      <w:r w:rsidR="00B076C0">
        <w:t>complex products.</w:t>
      </w:r>
      <w:r>
        <w:t xml:space="preserve"> We feel in this matter there is not enough level playing </w:t>
      </w:r>
      <w:proofErr w:type="gramStart"/>
      <w:r>
        <w:t>field</w:t>
      </w:r>
      <w:proofErr w:type="gramEnd"/>
      <w:r>
        <w:t xml:space="preserve"> in comparison to other products that are not structured as funds and can still be offered within the execution only regime, whilst offering less protection to investors. </w:t>
      </w:r>
    </w:p>
    <w:permEnd w:id="1630473075"/>
    <w:p w:rsidR="00D34282" w:rsidRPr="00C25863" w:rsidRDefault="00D34282" w:rsidP="00D34282">
      <w:r w:rsidRPr="00C25863">
        <w:t>&lt;</w:t>
      </w:r>
      <w:r w:rsidRPr="00D74C9D">
        <w:t xml:space="preserve"> </w:t>
      </w:r>
      <w:r>
        <w:t>ESMA_COMMENT</w:t>
      </w:r>
      <w:r w:rsidR="0012767D">
        <w:t>_COMPLEX</w:t>
      </w:r>
      <w:r w:rsidRPr="00C25863">
        <w:t>_1&gt;</w:t>
      </w:r>
    </w:p>
    <w:p w:rsidR="0012767D" w:rsidRDefault="00F32462" w:rsidP="000E562B">
      <w:pPr>
        <w:pStyle w:val="CPQuestions"/>
        <w:numPr>
          <w:ilvl w:val="0"/>
          <w:numId w:val="0"/>
        </w:numPr>
      </w:pPr>
      <w:r>
        <w:br w:type="page"/>
      </w:r>
      <w:r w:rsidR="0012767D" w:rsidRPr="00591061">
        <w:lastRenderedPageBreak/>
        <w:t xml:space="preserve">Question 1: Do you agree with the examples of </w:t>
      </w:r>
      <w:r w:rsidR="0012767D">
        <w:t>debt instrument</w:t>
      </w:r>
      <w:r w:rsidR="0012767D" w:rsidRPr="00591061">
        <w:t>s that embed a derivative? If not, which examples do you not agree with, and why not?</w:t>
      </w:r>
    </w:p>
    <w:p w:rsidR="0012767D" w:rsidRDefault="0012767D" w:rsidP="0012767D">
      <w:r>
        <w:t>&lt;ESMA_QUESTION_COMPLEX_1&gt;</w:t>
      </w:r>
    </w:p>
    <w:p w:rsidR="0012767D" w:rsidRDefault="00BF1EE5" w:rsidP="0012767D">
      <w:permStart w:id="62330694" w:edGrp="everyone"/>
      <w:r>
        <w:t>We agree with the examples of debt instruments that embed a derivative. We understand from the exa</w:t>
      </w:r>
      <w:r>
        <w:t>m</w:t>
      </w:r>
      <w:r>
        <w:t>ple of inflation-indexed bonds that all indexed bonds (and other debt instruments) will be considered as embedding a derivative and, hence, as complex financial instruments. We would like to stress that floating rate bonds should not be considered as such and suggest that ESMA makes clear the limits of the wor</w:t>
      </w:r>
      <w:r>
        <w:t>d</w:t>
      </w:r>
      <w:r>
        <w:t>ing</w:t>
      </w:r>
      <w:permEnd w:id="62330694"/>
      <w:r w:rsidR="0012767D">
        <w:t>&lt;ESMA_QUESTION_COMPLEX_1&gt;</w:t>
      </w:r>
    </w:p>
    <w:p w:rsidR="004774F9" w:rsidRDefault="004774F9" w:rsidP="0012767D"/>
    <w:p w:rsidR="0012767D" w:rsidRDefault="0012767D" w:rsidP="000E562B">
      <w:pPr>
        <w:pStyle w:val="CPQuestions"/>
        <w:numPr>
          <w:ilvl w:val="0"/>
          <w:numId w:val="0"/>
        </w:numPr>
      </w:pPr>
      <w:r w:rsidRPr="00DD1C5E">
        <w:t xml:space="preserve">Question </w:t>
      </w:r>
      <w:r>
        <w:t>2</w:t>
      </w:r>
      <w:r w:rsidRPr="00DD1C5E">
        <w:t>: Do you agree with the definition of embedded derivative proposed in the Guideline</w:t>
      </w:r>
      <w:r>
        <w:t>s</w:t>
      </w:r>
      <w:r w:rsidRPr="00DD1C5E">
        <w:t xml:space="preserve"> in Annex IV? If not, why not?</w:t>
      </w:r>
    </w:p>
    <w:p w:rsidR="0012767D" w:rsidRDefault="0012767D" w:rsidP="0012767D">
      <w:r>
        <w:t>&lt;ESMA_QUESTION_COMPLEX_2&gt;</w:t>
      </w:r>
    </w:p>
    <w:p w:rsidR="00BF1EE5" w:rsidRPr="00572068" w:rsidRDefault="00BF1EE5" w:rsidP="00BF1EE5">
      <w:permStart w:id="1955149146" w:edGrp="everyone"/>
      <w:r>
        <w:t>Our members fear that the definition of embedded derivative proposed in the guidelines be misinterpreted and suggest to amend the last words of the definition by the addition of “</w:t>
      </w:r>
      <w:r>
        <w:rPr>
          <w:i/>
        </w:rPr>
        <w:t xml:space="preserve">external” </w:t>
      </w:r>
      <w:r>
        <w:t>before “variables”. Alternatively, ESMA could include in the text of the guidelines a list of examples that would clarify the scope of the definition.</w:t>
      </w:r>
    </w:p>
    <w:permEnd w:id="1955149146"/>
    <w:p w:rsidR="0012767D" w:rsidRDefault="0012767D" w:rsidP="0012767D">
      <w:r>
        <w:t>&lt;ESMA_QUESTION_COMPLEX_2&gt;</w:t>
      </w:r>
    </w:p>
    <w:p w:rsidR="004774F9" w:rsidRDefault="004774F9" w:rsidP="0012767D"/>
    <w:p w:rsidR="0012767D" w:rsidRDefault="0012767D" w:rsidP="000E562B">
      <w:pPr>
        <w:pStyle w:val="CPQuestions"/>
        <w:numPr>
          <w:ilvl w:val="0"/>
          <w:numId w:val="0"/>
        </w:numPr>
      </w:pPr>
      <w:r w:rsidRPr="00591061">
        <w:t xml:space="preserve">Question </w:t>
      </w:r>
      <w:r>
        <w:t>3</w:t>
      </w:r>
      <w:r w:rsidRPr="00591061">
        <w:t xml:space="preserve">: Do you agree with the examples of </w:t>
      </w:r>
      <w:r>
        <w:t>debt instrument</w:t>
      </w:r>
      <w:r w:rsidRPr="00591061">
        <w:t>s that incorporate a stru</w:t>
      </w:r>
      <w:r w:rsidRPr="00591061">
        <w:t>c</w:t>
      </w:r>
      <w:r w:rsidRPr="00591061">
        <w:t>ture making it difficult for the client to understand the risk? If not, which examples and why not?</w:t>
      </w:r>
    </w:p>
    <w:p w:rsidR="0012767D" w:rsidRDefault="0012767D" w:rsidP="0012767D">
      <w:r>
        <w:t>&lt;ESMA_QUESTION_COMPLEX_3&gt;</w:t>
      </w:r>
    </w:p>
    <w:p w:rsidR="00BF1EE5" w:rsidRDefault="007E57B2" w:rsidP="00BF1EE5">
      <w:permStart w:id="1898382365" w:edGrp="everyone"/>
      <w:r>
        <w:t>Yes. However, we</w:t>
      </w:r>
      <w:r w:rsidR="00BF1EE5">
        <w:t xml:space="preserve"> believe that the reference to the capacity of an “average retail client” to understand is somewhat subjective. It should be made clearer what we should understand </w:t>
      </w:r>
      <w:proofErr w:type="gramStart"/>
      <w:r w:rsidR="00BF1EE5">
        <w:t>by  “</w:t>
      </w:r>
      <w:proofErr w:type="gramEnd"/>
      <w:r w:rsidR="00BF1EE5">
        <w:t xml:space="preserve">unusual or unfamiliar underlying” so as to avoid diverging interpretations among different Member States. </w:t>
      </w:r>
    </w:p>
    <w:permEnd w:id="1898382365"/>
    <w:p w:rsidR="0012767D" w:rsidRDefault="0012767D" w:rsidP="0012767D">
      <w:r>
        <w:t>&lt;ESMA_QUESTION_COMPLEX_3&gt;</w:t>
      </w:r>
    </w:p>
    <w:p w:rsidR="004774F9" w:rsidRDefault="004774F9" w:rsidP="0012767D"/>
    <w:p w:rsidR="0012767D" w:rsidRDefault="0012767D" w:rsidP="000E562B">
      <w:pPr>
        <w:pStyle w:val="CPQuestions"/>
        <w:numPr>
          <w:ilvl w:val="0"/>
          <w:numId w:val="0"/>
        </w:numPr>
      </w:pPr>
      <w:r w:rsidRPr="00591061">
        <w:t xml:space="preserve">Question </w:t>
      </w:r>
      <w:r>
        <w:t>4</w:t>
      </w:r>
      <w:r w:rsidRPr="00591061">
        <w:t>: Do you agree with the definition of a structure making it difficult for the client to understand the risk</w:t>
      </w:r>
      <w:r>
        <w:t xml:space="preserve"> included in the Guidelines in Annex IV</w:t>
      </w:r>
      <w:r w:rsidRPr="00591061">
        <w:t>? If not, why not?</w:t>
      </w:r>
    </w:p>
    <w:p w:rsidR="0012767D" w:rsidRDefault="0012767D" w:rsidP="0012767D">
      <w:r>
        <w:t>&lt;ESMA_QUESTION_COMPLEX_4&gt;</w:t>
      </w:r>
    </w:p>
    <w:p w:rsidR="0012767D" w:rsidRDefault="00BF1EE5" w:rsidP="0012767D">
      <w:permStart w:id="1887389389" w:edGrp="everyone"/>
      <w:r>
        <w:t>Yes.</w:t>
      </w:r>
    </w:p>
    <w:permEnd w:id="1887389389"/>
    <w:p w:rsidR="0012767D" w:rsidRDefault="0012767D" w:rsidP="0012767D">
      <w:r>
        <w:t>&lt;ESMA_QUESTION_COMPLEX_4&gt;</w:t>
      </w:r>
    </w:p>
    <w:p w:rsidR="004774F9" w:rsidRDefault="004774F9" w:rsidP="0012767D"/>
    <w:p w:rsidR="0012767D" w:rsidRDefault="0012767D" w:rsidP="000E562B">
      <w:pPr>
        <w:pStyle w:val="CPQuestions"/>
        <w:numPr>
          <w:ilvl w:val="0"/>
          <w:numId w:val="0"/>
        </w:numPr>
      </w:pPr>
      <w:r w:rsidRPr="00591061">
        <w:t xml:space="preserve">Question </w:t>
      </w:r>
      <w:r>
        <w:t>5:</w:t>
      </w:r>
      <w:r w:rsidRPr="00591061">
        <w:t xml:space="preserve"> Do you agree with the definition of a structure making it difficult for the client to understand the risk of return</w:t>
      </w:r>
      <w:r>
        <w:t xml:space="preserve"> of structured deposits and with the relevant examples proposed</w:t>
      </w:r>
      <w:r w:rsidRPr="00591061">
        <w:t>? If not, why not?</w:t>
      </w:r>
    </w:p>
    <w:p w:rsidR="0012767D" w:rsidRDefault="0012767D" w:rsidP="0012767D">
      <w:r>
        <w:t>&lt;ESMA_QUESTION_COMPLEX_5&gt;</w:t>
      </w:r>
    </w:p>
    <w:p w:rsidR="00BF1EE5" w:rsidRDefault="00BF1EE5" w:rsidP="00BF1EE5">
      <w:permStart w:id="190061242" w:edGrp="everyone"/>
      <w:r>
        <w:t>Yes. We understand the three examples provided are alternative and not cumulative conditions. Maybe ESMA could make this clearer by saying these are each a sufficient condition.</w:t>
      </w:r>
    </w:p>
    <w:permEnd w:id="190061242"/>
    <w:p w:rsidR="0012767D" w:rsidRDefault="0012767D" w:rsidP="0012767D">
      <w:r>
        <w:t>&lt;ESMA_QUESTION_COMPLEX_5&gt;</w:t>
      </w:r>
    </w:p>
    <w:p w:rsidR="004774F9" w:rsidRDefault="004774F9" w:rsidP="0012767D"/>
    <w:p w:rsidR="0012767D" w:rsidRDefault="0012767D" w:rsidP="000E562B">
      <w:pPr>
        <w:pStyle w:val="CPQuestions"/>
        <w:numPr>
          <w:ilvl w:val="0"/>
          <w:numId w:val="0"/>
        </w:numPr>
      </w:pPr>
      <w:r w:rsidRPr="00591061">
        <w:t xml:space="preserve">Question </w:t>
      </w:r>
      <w:r>
        <w:t>6</w:t>
      </w:r>
      <w:r w:rsidRPr="00591061">
        <w:t>: Do you agree with the definition of a structure making it difficult for the client to understand the cost of exiting</w:t>
      </w:r>
      <w:r>
        <w:t xml:space="preserve"> a structured deposit</w:t>
      </w:r>
      <w:r w:rsidRPr="00591061">
        <w:t xml:space="preserve"> before term</w:t>
      </w:r>
      <w:r>
        <w:t xml:space="preserve"> and with the relevant examples proposed</w:t>
      </w:r>
      <w:r w:rsidRPr="00591061">
        <w:t>? If not, why not?</w:t>
      </w:r>
    </w:p>
    <w:p w:rsidR="0012767D" w:rsidRDefault="0012767D" w:rsidP="0012767D">
      <w:r>
        <w:t>&lt;ESMA_QUESTION_COMPLEX_6&gt;</w:t>
      </w:r>
    </w:p>
    <w:p w:rsidR="00BF1EE5" w:rsidRDefault="00BF1EE5" w:rsidP="00BF1EE5">
      <w:permStart w:id="896615149" w:edGrp="everyone"/>
      <w:r>
        <w:t>Yes. However, we believe ESMA should make more explicit the non-cumulative character of the 3 exce</w:t>
      </w:r>
      <w:r>
        <w:t>p</w:t>
      </w:r>
      <w:r>
        <w:t>tions.</w:t>
      </w:r>
    </w:p>
    <w:permEnd w:id="896615149"/>
    <w:p w:rsidR="0012767D" w:rsidRDefault="0012767D" w:rsidP="0012767D">
      <w:r>
        <w:t>&lt;ESMA_QUESTION_COMPLEX_6&gt;</w:t>
      </w:r>
    </w:p>
    <w:p w:rsidR="0012767D" w:rsidRDefault="0012767D" w:rsidP="0012767D"/>
    <w:p w:rsidR="0012767D" w:rsidRDefault="0012767D" w:rsidP="000E562B">
      <w:pPr>
        <w:pStyle w:val="CPQuestions"/>
        <w:numPr>
          <w:ilvl w:val="0"/>
          <w:numId w:val="0"/>
        </w:numPr>
      </w:pPr>
      <w:r w:rsidRPr="00DD1C5E">
        <w:lastRenderedPageBreak/>
        <w:t xml:space="preserve">Question </w:t>
      </w:r>
      <w:r>
        <w:t>7:</w:t>
      </w:r>
      <w:r w:rsidRPr="00DD1C5E">
        <w:t xml:space="preserve"> Please provide any specific evidence or data that would further inform the analysis of the likely cost and benefit impacts of the guidelines. </w:t>
      </w:r>
    </w:p>
    <w:p w:rsidR="0012767D" w:rsidRDefault="0012767D" w:rsidP="0012767D">
      <w:r>
        <w:t>&lt;ESMA_QUESTION_COMPLEX_7&gt;</w:t>
      </w:r>
    </w:p>
    <w:p w:rsidR="0012767D" w:rsidRDefault="0012767D" w:rsidP="0012767D">
      <w:permStart w:id="1214343496" w:edGrp="everyone"/>
      <w:r>
        <w:t>TYPE YOUR TEXT HERE</w:t>
      </w:r>
    </w:p>
    <w:permEnd w:id="1214343496"/>
    <w:p w:rsidR="0012767D" w:rsidRDefault="0012767D" w:rsidP="0012767D">
      <w:r>
        <w:t>&lt;ESMA_QUESTION_COMPLEX_7&gt;</w:t>
      </w:r>
    </w:p>
    <w:p w:rsidR="0012767D" w:rsidRDefault="0012767D" w:rsidP="0012767D"/>
    <w:p w:rsidR="00F32462" w:rsidRDefault="0012767D" w:rsidP="0012767D">
      <w:r>
        <w:t xml:space="preserve"> </w:t>
      </w:r>
    </w:p>
    <w:sectPr w:rsidR="00F32462"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D3A" w:rsidRDefault="00E10D3A">
      <w:r>
        <w:separator/>
      </w:r>
    </w:p>
    <w:p w:rsidR="00E10D3A" w:rsidRDefault="00E10D3A"/>
  </w:endnote>
  <w:endnote w:type="continuationSeparator" w:id="0">
    <w:p w:rsidR="00E10D3A" w:rsidRDefault="00E10D3A">
      <w:r>
        <w:continuationSeparator/>
      </w:r>
    </w:p>
    <w:p w:rsidR="00E10D3A" w:rsidRDefault="00E10D3A"/>
  </w:endnote>
  <w:endnote w:type="continuationNotice" w:id="1">
    <w:p w:rsidR="00E10D3A" w:rsidRDefault="00E10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6E5C7B">
            <w:rPr>
              <w:rFonts w:cs="Arial"/>
              <w:noProof/>
              <w:sz w:val="22"/>
              <w:szCs w:val="22"/>
            </w:rPr>
            <w:t>4</w:t>
          </w:r>
          <w:r w:rsidRPr="00616B9B">
            <w:rPr>
              <w:rFonts w:cs="Arial"/>
              <w:noProof/>
              <w:sz w:val="22"/>
              <w:szCs w:val="22"/>
            </w:rPr>
            <w:fldChar w:fldCharType="end"/>
          </w:r>
        </w:p>
      </w:tc>
    </w:tr>
  </w:tbl>
  <w:p w:rsidR="00811EDA" w:rsidRDefault="00811ED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D3A" w:rsidRDefault="00E10D3A">
      <w:r>
        <w:separator/>
      </w:r>
    </w:p>
    <w:p w:rsidR="00E10D3A" w:rsidRDefault="00E10D3A"/>
  </w:footnote>
  <w:footnote w:type="continuationSeparator" w:id="0">
    <w:p w:rsidR="00E10D3A" w:rsidRDefault="00E10D3A">
      <w:r>
        <w:continuationSeparator/>
      </w:r>
    </w:p>
    <w:p w:rsidR="00E10D3A" w:rsidRDefault="00E10D3A"/>
  </w:footnote>
  <w:footnote w:type="continuationNotice" w:id="1">
    <w:p w:rsidR="00E10D3A" w:rsidRDefault="00E10D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En-tte"/>
    </w:pPr>
    <w:r>
      <w:rPr>
        <w:noProof/>
        <w:lang w:val="fr-FR" w:eastAsia="fr-FR"/>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En-tte"/>
      <w:jc w:val="right"/>
    </w:pPr>
    <w:r>
      <w:rPr>
        <w:noProof/>
        <w:lang w:val="fr-FR" w:eastAsia="fr-FR"/>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En-tte"/>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highlight w:val="yellow"/>
        <w:lang w:val="fr-FR"/>
      </w:rPr>
    </w:pPr>
  </w:p>
  <w:p w:rsidR="00811EDA" w:rsidRDefault="00DE66EB">
    <w:pPr>
      <w:pStyle w:val="En-tte"/>
    </w:pPr>
    <w:r>
      <w:rPr>
        <w:noProof/>
        <w:lang w:val="fr-FR" w:eastAsia="fr-FR"/>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r-FR" w:eastAsia="fr-FR"/>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111144"/>
    <w:multiLevelType w:val="hybridMultilevel"/>
    <w:tmpl w:val="78F81EDA"/>
    <w:lvl w:ilvl="0" w:tplc="1FBA86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3"/>
  </w:num>
  <w:num w:numId="5">
    <w:abstractNumId w:val="25"/>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1"/>
  </w:num>
  <w:num w:numId="16">
    <w:abstractNumId w:val="1"/>
  </w:num>
  <w:num w:numId="17">
    <w:abstractNumId w:val="14"/>
  </w:num>
  <w:num w:numId="18">
    <w:abstractNumId w:val="15"/>
  </w:num>
  <w:num w:numId="19">
    <w:abstractNumId w:val="17"/>
  </w:num>
  <w:num w:numId="20">
    <w:abstractNumId w:val="26"/>
  </w:num>
  <w:num w:numId="21">
    <w:abstractNumId w:val="35"/>
  </w:num>
  <w:num w:numId="22">
    <w:abstractNumId w:val="24"/>
  </w:num>
  <w:num w:numId="23">
    <w:abstractNumId w:val="10"/>
  </w:num>
  <w:num w:numId="24">
    <w:abstractNumId w:val="29"/>
  </w:num>
  <w:num w:numId="25">
    <w:abstractNumId w:val="28"/>
  </w:num>
  <w:num w:numId="26">
    <w:abstractNumId w:val="19"/>
  </w:num>
  <w:num w:numId="27">
    <w:abstractNumId w:val="32"/>
  </w:num>
  <w:num w:numId="28">
    <w:abstractNumId w:val="37"/>
  </w:num>
  <w:num w:numId="29">
    <w:abstractNumId w:val="8"/>
  </w:num>
  <w:num w:numId="30">
    <w:abstractNumId w:val="4"/>
  </w:num>
  <w:num w:numId="31">
    <w:abstractNumId w:val="21"/>
  </w:num>
  <w:num w:numId="32">
    <w:abstractNumId w:val="2"/>
  </w:num>
  <w:num w:numId="33">
    <w:abstractNumId w:val="7"/>
  </w:num>
  <w:num w:numId="34">
    <w:abstractNumId w:val="20"/>
  </w:num>
  <w:num w:numId="35">
    <w:abstractNumId w:val="34"/>
  </w:num>
  <w:num w:numId="36">
    <w:abstractNumId w:val="34"/>
    <w:lvlOverride w:ilvl="0">
      <w:startOverride w:val="1"/>
    </w:lvlOverride>
  </w:num>
  <w:num w:numId="37">
    <w:abstractNumId w:val="34"/>
    <w:lvlOverride w:ilvl="0">
      <w:startOverride w:val="1"/>
    </w:lvlOverride>
  </w:num>
  <w:num w:numId="38">
    <w:abstractNumId w:val="34"/>
    <w:lvlOverride w:ilvl="0">
      <w:startOverride w:val="1"/>
    </w:lvlOverride>
  </w:num>
  <w:num w:numId="39">
    <w:abstractNumId w:val="34"/>
    <w:lvlOverride w:ilvl="0">
      <w:startOverride w:val="1"/>
    </w:lvlOverride>
  </w:num>
  <w:num w:numId="40">
    <w:abstractNumId w:val="34"/>
    <w:lvlOverride w:ilvl="0">
      <w:startOverride w:val="1"/>
    </w:lvlOverride>
  </w:num>
  <w:num w:numId="41">
    <w:abstractNumId w:val="34"/>
  </w:num>
  <w:num w:numId="42">
    <w:abstractNumId w:val="34"/>
    <w:lvlOverride w:ilvl="0">
      <w:startOverride w:val="1"/>
    </w:lvlOverride>
  </w:num>
  <w:num w:numId="43">
    <w:abstractNumId w:val="34"/>
    <w:lvlOverride w:ilvl="0">
      <w:startOverride w:val="1"/>
    </w:lvlOverride>
  </w:num>
  <w:num w:numId="44">
    <w:abstractNumId w:val="34"/>
    <w:lvlOverride w:ilvl="0">
      <w:startOverride w:val="1"/>
    </w:lvlOverride>
  </w:num>
  <w:num w:numId="45">
    <w:abstractNumId w:val="34"/>
    <w:lvlOverride w:ilvl="0">
      <w:startOverride w:val="1"/>
    </w:lvlOverride>
  </w:num>
  <w:num w:numId="46">
    <w:abstractNumId w:val="34"/>
    <w:lvlOverride w:ilvl="0">
      <w:startOverride w:val="1"/>
    </w:lvlOverride>
  </w:num>
  <w:num w:numId="47">
    <w:abstractNumId w:val="33"/>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num>
  <w:num w:numId="50">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o1Ewypaf3m+7FG2jHK0nMnU5+CM=" w:salt="mI2wKqDbznMe2+8muRcIMw=="/>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161"/>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62B"/>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2767D"/>
    <w:rsid w:val="00130F41"/>
    <w:rsid w:val="00130FAF"/>
    <w:rsid w:val="00135F2B"/>
    <w:rsid w:val="001372DD"/>
    <w:rsid w:val="001405BA"/>
    <w:rsid w:val="00141126"/>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76A"/>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51D4"/>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D1B"/>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74F9"/>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2F8D"/>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45C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11DF"/>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89D"/>
    <w:rsid w:val="006D399F"/>
    <w:rsid w:val="006D4F0C"/>
    <w:rsid w:val="006D5645"/>
    <w:rsid w:val="006E0C8A"/>
    <w:rsid w:val="006E2A23"/>
    <w:rsid w:val="006E35E5"/>
    <w:rsid w:val="006E3C72"/>
    <w:rsid w:val="006E4F20"/>
    <w:rsid w:val="006E5C7B"/>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7B2"/>
    <w:rsid w:val="007E5C50"/>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5E07"/>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546C"/>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AF711B"/>
    <w:rsid w:val="00B03CE2"/>
    <w:rsid w:val="00B06544"/>
    <w:rsid w:val="00B076C0"/>
    <w:rsid w:val="00B105F2"/>
    <w:rsid w:val="00B10991"/>
    <w:rsid w:val="00B12128"/>
    <w:rsid w:val="00B12945"/>
    <w:rsid w:val="00B12C1E"/>
    <w:rsid w:val="00B155DF"/>
    <w:rsid w:val="00B156CF"/>
    <w:rsid w:val="00B1570E"/>
    <w:rsid w:val="00B176B9"/>
    <w:rsid w:val="00B17AD5"/>
    <w:rsid w:val="00B17DC8"/>
    <w:rsid w:val="00B17E1E"/>
    <w:rsid w:val="00B207F1"/>
    <w:rsid w:val="00B209B2"/>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1EE5"/>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4A49"/>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37A"/>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55A"/>
    <w:rsid w:val="00DD3BB0"/>
    <w:rsid w:val="00DD61F5"/>
    <w:rsid w:val="00DE64A6"/>
    <w:rsid w:val="00DE66EB"/>
    <w:rsid w:val="00DE7035"/>
    <w:rsid w:val="00DF12E3"/>
    <w:rsid w:val="00DF3F1D"/>
    <w:rsid w:val="00DF5845"/>
    <w:rsid w:val="00DF595C"/>
    <w:rsid w:val="00DF7EA7"/>
    <w:rsid w:val="00E04548"/>
    <w:rsid w:val="00E0484E"/>
    <w:rsid w:val="00E063F8"/>
    <w:rsid w:val="00E07A4A"/>
    <w:rsid w:val="00E10D3A"/>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C7C29"/>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4BB2"/>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62F"/>
    <w:rsid w:val="00FC1B9B"/>
    <w:rsid w:val="00FC318D"/>
    <w:rsid w:val="00FC36CF"/>
    <w:rsid w:val="00FC40BC"/>
    <w:rsid w:val="00FC41FC"/>
    <w:rsid w:val="00FC4F6E"/>
    <w:rsid w:val="00FC506C"/>
    <w:rsid w:val="00FC578C"/>
    <w:rsid w:val="00FC5A37"/>
    <w:rsid w:val="00FD13EA"/>
    <w:rsid w:val="00FD5EC4"/>
    <w:rsid w:val="00FD7858"/>
    <w:rsid w:val="00FD7A8D"/>
    <w:rsid w:val="00FE050B"/>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0E562B"/>
    <w:pPr>
      <w:numPr>
        <w:numId w:val="34"/>
      </w:numPr>
      <w:spacing w:before="120" w:after="120"/>
      <w:ind w:left="0" w:firstLine="0"/>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0E562B"/>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0E562B"/>
    <w:pPr>
      <w:numPr>
        <w:numId w:val="34"/>
      </w:numPr>
      <w:spacing w:before="120" w:after="120"/>
      <w:ind w:left="0" w:firstLine="0"/>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0E562B"/>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86C02-5591-4389-B6FA-EEE5585A4E88}">
  <ds:schemaRefs>
    <ds:schemaRef ds:uri="http://schemas.openxmlformats.org/officeDocument/2006/bibliography"/>
  </ds:schemaRefs>
</ds:datastoreItem>
</file>

<file path=customXml/itemProps2.xml><?xml version="1.0" encoding="utf-8"?>
<ds:datastoreItem xmlns:ds="http://schemas.openxmlformats.org/officeDocument/2006/customXml" ds:itemID="{5BE79306-55B4-497B-A3B8-41700B4D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1498</Words>
  <Characters>8511</Characters>
  <Application>Microsoft Office Word</Application>
  <DocSecurity>12</DocSecurity>
  <Lines>70</Lines>
  <Paragraphs>19</Paragraphs>
  <ScaleCrop>false</ScaleCrop>
  <HeadingPairs>
    <vt:vector size="10" baseType="variant">
      <vt:variant>
        <vt:lpstr>Title</vt:lpstr>
      </vt:variant>
      <vt:variant>
        <vt:i4>1</vt:i4>
      </vt:variant>
      <vt:variant>
        <vt:lpstr>Titre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Consultation Paper on draft guidelines on complex debt instruments and structured deposits</vt:lpstr>
      <vt:lpstr>Reply form for the Consultation Paper on draft guidelines on complex debt instruments and structured deposits</vt:lpstr>
      <vt:lpstr>20110000</vt:lpstr>
      <vt:lpstr>20110000</vt:lpstr>
      <vt:lpstr>20110000</vt:lpstr>
    </vt:vector>
  </TitlesOfParts>
  <Company>ESMA</Company>
  <LinksUpToDate>false</LinksUpToDate>
  <CharactersWithSpaces>9990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Consultation Paper on draft guidelines on complex debt instruments and structured deposits</dc:title>
  <dc:creator>adrian.enache@esma.europa.eu</dc:creator>
  <cp:lastModifiedBy>GURAU AUDIBERT Adina</cp:lastModifiedBy>
  <cp:revision>2</cp:revision>
  <cp:lastPrinted>2015-02-18T11:01:00Z</cp:lastPrinted>
  <dcterms:created xsi:type="dcterms:W3CDTF">2015-06-11T17:04:00Z</dcterms:created>
  <dcterms:modified xsi:type="dcterms:W3CDTF">2015-06-11T17:04:00Z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