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C2094B" w:rsidRPr="004E49B0" w:rsidTr="00315E96">
        <w:trPr>
          <w:trHeight w:val="284"/>
        </w:trPr>
        <w:tc>
          <w:tcPr>
            <w:tcW w:w="9412" w:type="dxa"/>
          </w:tcPr>
          <w:p w:rsidR="00C2094B" w:rsidRPr="004E49B0" w:rsidRDefault="00332461" w:rsidP="00332461">
            <w:pPr>
              <w:pStyle w:val="00bDBInfo"/>
              <w:rPr>
                <w:rFonts w:cs="Arial"/>
              </w:rPr>
            </w:pPr>
            <w:r>
              <w:rPr>
                <w:rFonts w:cs="Arial"/>
              </w:rPr>
              <w:t>08</w:t>
            </w:r>
            <w:r w:rsidR="003A5DAC">
              <w:rPr>
                <w:rFonts w:cs="Arial"/>
              </w:rPr>
              <w:t xml:space="preserve"> </w:t>
            </w:r>
            <w:r>
              <w:rPr>
                <w:rFonts w:cs="Arial"/>
              </w:rPr>
              <w:t>May</w:t>
            </w:r>
            <w:r w:rsidR="00ED351E" w:rsidRPr="004E49B0">
              <w:rPr>
                <w:rFonts w:cs="Arial"/>
              </w:rPr>
              <w:t xml:space="preserve"> </w:t>
            </w:r>
            <w:r w:rsidR="006F4B04" w:rsidRPr="004E49B0">
              <w:rPr>
                <w:rFonts w:cs="Arial"/>
              </w:rPr>
              <w:t>20</w:t>
            </w:r>
            <w:r w:rsidR="003A5DAC">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tblPr>
      <w:tblGrid>
        <w:gridCol w:w="9397"/>
      </w:tblGrid>
      <w:tr w:rsidR="00060F72" w:rsidRPr="00C235D3" w:rsidTr="00B835D5">
        <w:trPr>
          <w:trHeight w:hRule="exact" w:val="1209"/>
        </w:trPr>
        <w:tc>
          <w:tcPr>
            <w:tcW w:w="9397" w:type="dxa"/>
            <w:vAlign w:val="bottom"/>
          </w:tcPr>
          <w:p w:rsidR="006F4403" w:rsidRPr="00C235D3" w:rsidRDefault="00AE627C" w:rsidP="00C000A5">
            <w:pPr>
              <w:pStyle w:val="01aDBTitle"/>
              <w:rPr>
                <w:rFonts w:cs="Arial"/>
                <w:sz w:val="32"/>
                <w:szCs w:val="32"/>
              </w:rPr>
            </w:pPr>
            <w:r w:rsidRPr="00C235D3">
              <w:rPr>
                <w:rFonts w:cs="Arial"/>
                <w:sz w:val="32"/>
                <w:szCs w:val="32"/>
              </w:rPr>
              <w:t>Reply form</w:t>
            </w:r>
            <w:r w:rsidR="00B835D5" w:rsidRPr="00C235D3">
              <w:rPr>
                <w:rFonts w:cs="Arial"/>
                <w:sz w:val="32"/>
                <w:szCs w:val="32"/>
              </w:rPr>
              <w:t xml:space="preserve"> </w:t>
            </w:r>
            <w:r w:rsidR="0043173B" w:rsidRPr="00C235D3">
              <w:rPr>
                <w:rFonts w:cs="Arial"/>
                <w:sz w:val="32"/>
                <w:szCs w:val="32"/>
              </w:rPr>
              <w:t>for</w:t>
            </w:r>
            <w:r w:rsidR="00027ECF" w:rsidRPr="00C235D3">
              <w:rPr>
                <w:rFonts w:cs="Arial"/>
                <w:sz w:val="32"/>
                <w:szCs w:val="32"/>
              </w:rPr>
              <w:t xml:space="preserve"> the </w:t>
            </w:r>
          </w:p>
          <w:p w:rsidR="00422A7D" w:rsidRPr="00C235D3" w:rsidRDefault="003A5DAC" w:rsidP="00C000A5">
            <w:pPr>
              <w:pStyle w:val="01aDBTitle"/>
              <w:rPr>
                <w:rFonts w:cs="Arial"/>
                <w:sz w:val="32"/>
                <w:szCs w:val="32"/>
              </w:rPr>
            </w:pPr>
            <w:r w:rsidRPr="00C235D3">
              <w:rPr>
                <w:rFonts w:cs="Arial"/>
                <w:sz w:val="32"/>
                <w:szCs w:val="32"/>
              </w:rPr>
              <w:t xml:space="preserve">Consultation Paper </w:t>
            </w:r>
            <w:r w:rsidR="00EF0769" w:rsidRPr="00C235D3">
              <w:rPr>
                <w:rFonts w:cs="Arial"/>
                <w:sz w:val="32"/>
                <w:szCs w:val="32"/>
              </w:rPr>
              <w:t xml:space="preserve">on </w:t>
            </w:r>
            <w:r w:rsidR="00C235D3" w:rsidRPr="00C235D3">
              <w:rPr>
                <w:rFonts w:cs="Arial"/>
                <w:sz w:val="32"/>
                <w:szCs w:val="32"/>
              </w:rPr>
              <w:t>Clearing Obligation under EMIR (no.4)</w:t>
            </w:r>
          </w:p>
          <w:p w:rsidR="00791EB4" w:rsidRPr="00C235D3" w:rsidRDefault="00791EB4" w:rsidP="00C000A5">
            <w:pPr>
              <w:pStyle w:val="01aDBTitle"/>
              <w:rPr>
                <w:rFonts w:cs="Arial"/>
                <w:sz w:val="32"/>
                <w:szCs w:val="32"/>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RPr="00616B9B" w:rsidTr="00315E96">
        <w:trPr>
          <w:trHeight w:hRule="exact" w:val="964"/>
        </w:trPr>
        <w:tc>
          <w:tcPr>
            <w:tcW w:w="2325" w:type="dxa"/>
          </w:tcPr>
          <w:p w:rsidR="00620D7C" w:rsidRPr="004E49B0" w:rsidRDefault="00620D7C" w:rsidP="00332461">
            <w:pPr>
              <w:pStyle w:val="02Date"/>
              <w:rPr>
                <w:rFonts w:cs="Arial"/>
              </w:rPr>
            </w:pPr>
            <w:r w:rsidRPr="004E49B0">
              <w:rPr>
                <w:rFonts w:cs="Arial"/>
              </w:rPr>
              <w:lastRenderedPageBreak/>
              <w:t xml:space="preserve">Date: </w:t>
            </w:r>
            <w:r w:rsidR="00332461">
              <w:rPr>
                <w:rFonts w:cs="Arial"/>
              </w:rPr>
              <w:t xml:space="preserve">08 May </w:t>
            </w:r>
            <w:r w:rsidR="004E49B0" w:rsidRPr="004E49B0">
              <w:rPr>
                <w:rFonts w:cs="Arial"/>
              </w:rPr>
              <w:t>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Pr>
          <w:rFonts w:cs="Arial"/>
        </w:rPr>
        <w:t xml:space="preserve">Addendum </w:t>
      </w:r>
      <w:r w:rsidR="00332304" w:rsidRPr="00EF0769">
        <w:rPr>
          <w:rFonts w:cs="Arial"/>
        </w:rPr>
        <w:t xml:space="preserve">Consultation Paper </w:t>
      </w:r>
      <w:r w:rsidR="00332304">
        <w:rPr>
          <w:rFonts w:cs="Arial"/>
        </w:rPr>
        <w:t xml:space="preserve">on </w:t>
      </w:r>
      <w:r w:rsidR="00955F48" w:rsidRPr="00EF0769">
        <w:rPr>
          <w:rFonts w:cs="Arial"/>
        </w:rPr>
        <w:t>MiFID II/MiFIR</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w:t>
      </w:r>
      <w:r w:rsidR="00332461">
        <w:rPr>
          <w:rFonts w:cs="Arial"/>
        </w:rPr>
        <w:t>ESMA_CO4</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E6483E">
        <w:rPr>
          <w:rFonts w:cs="Arial"/>
        </w:rPr>
        <w:t>CO4</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E6483E">
        <w:rPr>
          <w:rFonts w:cs="Arial"/>
        </w:rPr>
        <w:t>XXXX</w:t>
      </w:r>
      <w:r w:rsidRPr="00EF0769">
        <w:rPr>
          <w:rFonts w:cs="Arial"/>
        </w:rPr>
        <w:t xml:space="preserve">, the </w:t>
      </w:r>
      <w:r w:rsidR="00021E83" w:rsidRPr="00EF0769">
        <w:rPr>
          <w:rFonts w:cs="Arial"/>
        </w:rPr>
        <w:t>name of the reply form would be:</w:t>
      </w:r>
    </w:p>
    <w:p w:rsidR="00021E83" w:rsidRPr="00EF0769" w:rsidRDefault="00E6483E" w:rsidP="000D17AA">
      <w:pPr>
        <w:pStyle w:val="04BodyText"/>
        <w:spacing w:before="120" w:after="120"/>
        <w:jc w:val="left"/>
        <w:rPr>
          <w:rFonts w:cs="Arial"/>
        </w:rPr>
      </w:pPr>
      <w:r w:rsidRPr="00EF0769">
        <w:rPr>
          <w:rFonts w:cs="Arial"/>
        </w:rPr>
        <w:t>ESMA_</w:t>
      </w:r>
      <w:r>
        <w:rPr>
          <w:rFonts w:cs="Arial"/>
        </w:rPr>
        <w:t>CO4</w:t>
      </w:r>
      <w:r w:rsidR="00332304">
        <w:rPr>
          <w:rFonts w:cs="Arial"/>
        </w:rPr>
        <w:t>_</w:t>
      </w:r>
      <w:r>
        <w:rPr>
          <w:rFonts w:cs="Arial"/>
        </w:rPr>
        <w:t>XXXX</w:t>
      </w:r>
      <w:r w:rsidR="00021E83" w:rsidRPr="00EF0769">
        <w:rPr>
          <w:rFonts w:cs="Arial"/>
        </w:rPr>
        <w:t xml:space="preserve">_REPLYFORM or </w:t>
      </w:r>
    </w:p>
    <w:p w:rsidR="000D17AA" w:rsidRPr="00EF0769" w:rsidRDefault="00E6483E" w:rsidP="000D17AA">
      <w:pPr>
        <w:pStyle w:val="04BodyText"/>
        <w:spacing w:before="120" w:after="120"/>
        <w:jc w:val="left"/>
        <w:rPr>
          <w:rFonts w:cs="Arial"/>
        </w:rPr>
      </w:pPr>
      <w:r w:rsidRPr="00EF0769">
        <w:rPr>
          <w:rFonts w:cs="Arial"/>
        </w:rPr>
        <w:t>ESMA_</w:t>
      </w:r>
      <w:r>
        <w:rPr>
          <w:rFonts w:cs="Arial"/>
        </w:rPr>
        <w:t>CO4_XXXX</w:t>
      </w:r>
      <w:r w:rsidR="00021E83" w:rsidRPr="00EF0769">
        <w:rPr>
          <w:rFonts w:cs="Arial"/>
        </w:rPr>
        <w:t>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3535BD">
        <w:rPr>
          <w:rFonts w:cs="Arial"/>
          <w:b/>
        </w:rPr>
        <w:t xml:space="preserve">15 July </w:t>
      </w:r>
      <w:r w:rsidR="00021E83" w:rsidRPr="00EF0769">
        <w:rPr>
          <w:rFonts w:cs="Arial"/>
          <w:b/>
        </w:rPr>
        <w:t>2015.</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textovodkaz"/>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332461" w:rsidRDefault="00332461"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textovodkaz"/>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Pr="00AB6D88" w:rsidRDefault="00D34282" w:rsidP="00D34282">
      <w:pPr>
        <w:pStyle w:val="Nadpis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9"/>
        <w:gridCol w:w="5595"/>
      </w:tblGrid>
      <w:tr w:rsidR="00D34282" w:rsidRPr="00AB6D88" w:rsidTr="001F03CA">
        <w:tc>
          <w:tcPr>
            <w:tcW w:w="3929" w:type="dxa"/>
            <w:shd w:val="clear" w:color="auto" w:fill="auto"/>
          </w:tcPr>
          <w:p w:rsidR="00D34282" w:rsidRPr="00AB6D88" w:rsidRDefault="00D34282" w:rsidP="001F03CA">
            <w:pPr>
              <w:rPr>
                <w:rFonts w:cs="Arial"/>
              </w:rPr>
            </w:pPr>
            <w:permStart w:id="0" w:edGrp="everyone" w:colFirst="1" w:colLast="1"/>
            <w:r w:rsidRPr="00AB6D88">
              <w:rPr>
                <w:rFonts w:cs="Arial"/>
              </w:rPr>
              <w:t>Name of the company / organisation</w:t>
            </w:r>
          </w:p>
        </w:tc>
        <w:sdt>
          <w:sdtPr>
            <w:rPr>
              <w:rStyle w:val="Zstupntext"/>
              <w:rFonts w:cs="Arial"/>
            </w:rPr>
            <w:id w:val="-1905066999"/>
            <w:lock w:val="sdtLocked"/>
            <w:text/>
          </w:sdtPr>
          <w:sdtContent>
            <w:permStart w:id="1" w:edGrp="everyone" w:displacedByCustomXml="prev"/>
            <w:tc>
              <w:tcPr>
                <w:tcW w:w="5595" w:type="dxa"/>
                <w:shd w:val="clear" w:color="auto" w:fill="auto"/>
              </w:tcPr>
              <w:p w:rsidR="00D34282" w:rsidRPr="00AB6D88" w:rsidRDefault="00FD4FE5" w:rsidP="00FD4FE5">
                <w:pPr>
                  <w:rPr>
                    <w:rStyle w:val="Zstupntext"/>
                    <w:rFonts w:cs="Arial"/>
                  </w:rPr>
                </w:pPr>
                <w:r>
                  <w:rPr>
                    <w:rStyle w:val="Zstupntext"/>
                    <w:rFonts w:cs="Arial"/>
                  </w:rPr>
                  <w:t>Czech Banking Association</w:t>
                </w:r>
              </w:p>
            </w:tc>
            <w:permEnd w:id="1" w:displacedByCustomXml="next"/>
          </w:sdtContent>
        </w:sdt>
      </w:tr>
      <w:tr w:rsidR="00D34282" w:rsidRPr="00AB6D88" w:rsidTr="001F03CA">
        <w:tc>
          <w:tcPr>
            <w:tcW w:w="3929" w:type="dxa"/>
            <w:shd w:val="clear" w:color="auto" w:fill="auto"/>
          </w:tcPr>
          <w:p w:rsidR="00D34282" w:rsidRPr="00AB6D88" w:rsidRDefault="00D34282" w:rsidP="001F03CA">
            <w:pPr>
              <w:rPr>
                <w:rFonts w:cs="Arial"/>
              </w:rPr>
            </w:pPr>
            <w:permStart w:id="2" w:edGrp="everyone" w:colFirst="1" w:colLast="1"/>
            <w:permEnd w:id="0"/>
            <w:r w:rsidRPr="00AB6D88">
              <w:rPr>
                <w:rFonts w:cs="Arial"/>
              </w:rPr>
              <w:t>Activity</w:t>
            </w:r>
          </w:p>
        </w:tc>
        <w:tc>
          <w:tcPr>
            <w:tcW w:w="5595" w:type="dxa"/>
            <w:shd w:val="clear" w:color="auto" w:fill="auto"/>
          </w:tcPr>
          <w:p w:rsidR="00D34282" w:rsidRPr="00AB6D88" w:rsidRDefault="00226752" w:rsidP="001F03CA">
            <w:pPr>
              <w:rPr>
                <w:rFonts w:cs="Arial"/>
              </w:rPr>
            </w:pPr>
            <w:sdt>
              <w:sdtPr>
                <w:rPr>
                  <w:rFonts w:cs="Arial"/>
                </w:rPr>
                <w:alias w:val="Activity"/>
                <w:tag w:val="Activity"/>
                <w:id w:val="-476845391"/>
                <w:lock w:val="sdtLocked"/>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3" w:edGrp="everyone"/>
                <w:r w:rsidR="00FD4FE5">
                  <w:rPr>
                    <w:rFonts w:cs="Arial"/>
                  </w:rPr>
                  <w:t>Banking sector</w:t>
                </w:r>
                <w:permEnd w:id="3"/>
              </w:sdtContent>
            </w:sdt>
          </w:p>
        </w:tc>
      </w:tr>
      <w:tr w:rsidR="00D34282" w:rsidRPr="00AB6D88" w:rsidTr="001F03CA">
        <w:tc>
          <w:tcPr>
            <w:tcW w:w="3929" w:type="dxa"/>
            <w:shd w:val="clear" w:color="auto" w:fill="auto"/>
          </w:tcPr>
          <w:p w:rsidR="00D34282" w:rsidRPr="00AB6D88" w:rsidRDefault="00D34282" w:rsidP="001F03CA">
            <w:pPr>
              <w:rPr>
                <w:rFonts w:cs="Arial"/>
              </w:rPr>
            </w:pPr>
            <w:permStart w:id="4" w:edGrp="everyone" w:colFirst="1" w:colLast="1"/>
            <w:permEnd w:id="2"/>
            <w:r w:rsidRPr="00AB6D88">
              <w:rPr>
                <w:rFonts w:cs="Arial"/>
              </w:rPr>
              <w:t>Are you representing an association?</w:t>
            </w:r>
          </w:p>
        </w:tc>
        <w:sdt>
          <w:sdtPr>
            <w:rPr>
              <w:rFonts w:cs="Arial"/>
            </w:rPr>
            <w:id w:val="-242871467"/>
            <w:lock w:val="sdtLocked"/>
          </w:sdtPr>
          <w:sdtContent>
            <w:tc>
              <w:tcPr>
                <w:tcW w:w="5595" w:type="dxa"/>
                <w:shd w:val="clear" w:color="auto" w:fill="auto"/>
              </w:tcPr>
              <w:p w:rsidR="00D34282" w:rsidRPr="00AB6D88" w:rsidRDefault="00FD4FE5" w:rsidP="00FD4FE5">
                <w:pPr>
                  <w:rPr>
                    <w:rFonts w:cs="Arial"/>
                  </w:rPr>
                </w:pPr>
                <w:r>
                  <w:rPr>
                    <w:rFonts w:ascii="MS Gothic" w:eastAsia="MS Gothic" w:hAnsi="MS Gothic" w:cs="Arial"/>
                  </w:rPr>
                  <w:t>x</w:t>
                </w:r>
              </w:p>
            </w:tc>
          </w:sdtContent>
        </w:sdt>
      </w:tr>
      <w:tr w:rsidR="00D34282" w:rsidRPr="00AB6D88" w:rsidTr="001F03CA">
        <w:tc>
          <w:tcPr>
            <w:tcW w:w="3929" w:type="dxa"/>
            <w:shd w:val="clear" w:color="auto" w:fill="auto"/>
          </w:tcPr>
          <w:p w:rsidR="00D34282" w:rsidRPr="00AB6D88" w:rsidRDefault="00D34282" w:rsidP="001F03CA">
            <w:pPr>
              <w:rPr>
                <w:rFonts w:cs="Arial"/>
              </w:rPr>
            </w:pPr>
            <w:permStart w:id="5" w:edGrp="everyone" w:colFirst="1" w:colLast="1"/>
            <w:permEnd w:id="4"/>
            <w:r w:rsidRPr="00AB6D88">
              <w:rPr>
                <w:rFonts w:cs="Arial"/>
              </w:rPr>
              <w:t>Country/Region</w:t>
            </w:r>
          </w:p>
        </w:tc>
        <w:permStart w:id="6" w:edGrp="everyone" w:displacedByCustomXml="next"/>
        <w:sdt>
          <w:sdtPr>
            <w:rPr>
              <w:rFonts w:cs="Arial"/>
            </w:rPr>
            <w:alias w:val="Country"/>
            <w:tag w:val="Country"/>
            <w:id w:val="-403371040"/>
            <w:lock w:val="sdtLocked"/>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rsidR="00D34282" w:rsidRPr="00AB6D88" w:rsidRDefault="00FD4FE5" w:rsidP="001F03CA">
                <w:pPr>
                  <w:rPr>
                    <w:rFonts w:cs="Arial"/>
                  </w:rPr>
                </w:pPr>
                <w:r>
                  <w:rPr>
                    <w:rFonts w:cs="Arial"/>
                  </w:rPr>
                  <w:t>Czech Republic</w:t>
                </w:r>
              </w:p>
            </w:tc>
          </w:sdtContent>
        </w:sdt>
        <w:permEnd w:id="6" w:displacedByCustomXml="prev"/>
      </w:tr>
      <w:permEnd w:id="5"/>
    </w:tbl>
    <w:p w:rsidR="00D34282" w:rsidRDefault="00D34282" w:rsidP="00D34282">
      <w:pPr>
        <w:spacing w:after="120" w:line="264" w:lineRule="auto"/>
      </w:pPr>
    </w:p>
    <w:p w:rsidR="00D34282" w:rsidRDefault="00D34282" w:rsidP="00D34282">
      <w:pPr>
        <w:spacing w:after="120" w:line="264" w:lineRule="auto"/>
      </w:pPr>
    </w:p>
    <w:p w:rsidR="00D34282" w:rsidRDefault="00D34282" w:rsidP="00D34282">
      <w:pPr>
        <w:pStyle w:val="Nadpis1"/>
        <w:numPr>
          <w:ilvl w:val="0"/>
          <w:numId w:val="0"/>
        </w:numPr>
        <w:ind w:left="431" w:hanging="431"/>
      </w:pPr>
      <w:r>
        <w:t>Introduction</w:t>
      </w:r>
    </w:p>
    <w:p w:rsidR="00D34282" w:rsidRPr="001D47A5" w:rsidRDefault="00AF4224" w:rsidP="00D34282">
      <w:pPr>
        <w:rPr>
          <w:rStyle w:val="Zdraznnintenzivn"/>
        </w:rPr>
      </w:pPr>
      <w:r>
        <w:rPr>
          <w:rStyle w:val="Zdraznnintenzivn"/>
        </w:rPr>
        <w:t>P</w:t>
      </w:r>
      <w:r w:rsidR="00D34282" w:rsidRPr="001D47A5">
        <w:rPr>
          <w:rStyle w:val="Zdraznnintenzivn"/>
        </w:rPr>
        <w:t>ease make your introductory comments below, if any:</w:t>
      </w:r>
    </w:p>
    <w:p w:rsidR="00D34282" w:rsidRPr="00C25863" w:rsidRDefault="00D34282" w:rsidP="00D34282">
      <w:r w:rsidRPr="00C25863">
        <w:t>&lt;</w:t>
      </w:r>
      <w:r w:rsidR="00AF4224">
        <w:t>ESMA_CO4</w:t>
      </w:r>
      <w:r w:rsidR="00F06797">
        <w:t>_COMMENT</w:t>
      </w:r>
      <w:r w:rsidRPr="00C25863">
        <w:t>_1&gt;</w:t>
      </w:r>
    </w:p>
    <w:p w:rsidR="00D34282" w:rsidRDefault="00D34282" w:rsidP="00D34282">
      <w:permStart w:id="7" w:edGrp="everyone"/>
      <w:r>
        <w:t>TYPE YOUR TEXT HERE</w:t>
      </w:r>
    </w:p>
    <w:permEnd w:id="7"/>
    <w:p w:rsidR="00D34282" w:rsidRPr="00C25863" w:rsidRDefault="00D34282" w:rsidP="00D34282">
      <w:r w:rsidRPr="00C25863">
        <w:t>&lt;</w:t>
      </w:r>
      <w:r w:rsidR="00AF4224">
        <w:t>ESMA_CO4</w:t>
      </w:r>
      <w:r w:rsidRPr="00C25863">
        <w:t>_</w:t>
      </w:r>
      <w:r w:rsidR="00F06797" w:rsidRPr="00F06797">
        <w:t xml:space="preserve"> </w:t>
      </w:r>
      <w:r w:rsidR="00F06797">
        <w:t>COMMENT_</w:t>
      </w:r>
      <w:r w:rsidRPr="00C25863">
        <w:t>1&gt;</w:t>
      </w:r>
    </w:p>
    <w:p w:rsidR="00AF4224" w:rsidRPr="005B6B12" w:rsidRDefault="00F32462" w:rsidP="00AF4224">
      <w:pPr>
        <w:pStyle w:val="Nadpis5"/>
        <w:rPr>
          <w:color w:val="FF0000"/>
        </w:rPr>
      </w:pPr>
      <w:r>
        <w:rPr>
          <w:rFonts w:cs="Arial"/>
          <w:szCs w:val="22"/>
        </w:rPr>
        <w:br w:type="page"/>
      </w:r>
    </w:p>
    <w:p w:rsidR="00AF4224" w:rsidRDefault="00AF4224" w:rsidP="00AF4224"/>
    <w:p w:rsidR="00AF4224" w:rsidRDefault="00AF4224" w:rsidP="00AF4224">
      <w:pPr>
        <w:pStyle w:val="Nadpis5"/>
        <w:numPr>
          <w:ilvl w:val="0"/>
          <w:numId w:val="0"/>
        </w:numPr>
        <w:ind w:left="360" w:hanging="360"/>
      </w:pPr>
      <w:r w:rsidRPr="006C4B5F">
        <w:t xml:space="preserve">Question </w:t>
      </w:r>
      <w:fldSimple w:instr=" SEQ Question \* ARABIC ">
        <w:r>
          <w:rPr>
            <w:noProof/>
          </w:rPr>
          <w:t>1</w:t>
        </w:r>
      </w:fldSimple>
      <w:r w:rsidRPr="006C4B5F">
        <w:t xml:space="preserve">: </w:t>
      </w:r>
      <w:r>
        <w:tab/>
      </w:r>
      <w:r w:rsidRPr="006C4B5F">
        <w:t xml:space="preserve">Do you have any comment on the clearing obligation procedure described in this </w:t>
      </w:r>
      <w:r>
        <w:t>s</w:t>
      </w:r>
      <w:r w:rsidRPr="006C4B5F">
        <w:t>ection?</w:t>
      </w:r>
    </w:p>
    <w:p w:rsidR="00AF4224" w:rsidRDefault="00AF4224" w:rsidP="00AF4224"/>
    <w:p w:rsidR="00AF4224" w:rsidRDefault="00AF4224" w:rsidP="00AF4224">
      <w:r>
        <w:t>&lt;ESMA_CO4_</w:t>
      </w:r>
      <w:r w:rsidR="00332461">
        <w:t>1</w:t>
      </w:r>
      <w:r>
        <w:t>&gt;</w:t>
      </w:r>
    </w:p>
    <w:p w:rsidR="00D503A9" w:rsidRDefault="00B255C6" w:rsidP="00FD4FE5">
      <w:pPr>
        <w:jc w:val="both"/>
      </w:pPr>
      <w:permStart w:id="8" w:edGrp="everyone"/>
      <w:r>
        <w:t>We are of the opinion that the top-down approach according to Article 5(3) of EMIR is possible o</w:t>
      </w:r>
      <w:r w:rsidR="00FD4FE5">
        <w:t xml:space="preserve">nly in connection to </w:t>
      </w:r>
      <w:r>
        <w:t>derivative</w:t>
      </w:r>
      <w:r w:rsidR="00FD4FE5">
        <w:t xml:space="preserve"> classes</w:t>
      </w:r>
      <w:r>
        <w:t xml:space="preserve"> “</w:t>
      </w:r>
      <w:r w:rsidRPr="00B255C6">
        <w:t>for which no CCP has yet received authorisation</w:t>
      </w:r>
      <w:r>
        <w:t>”</w:t>
      </w:r>
      <w:r w:rsidRPr="00B255C6">
        <w:t>.</w:t>
      </w:r>
      <w:r>
        <w:t xml:space="preserve">  In case of deriv</w:t>
      </w:r>
      <w:r>
        <w:t>a</w:t>
      </w:r>
      <w:r>
        <w:t>tives for which a CCP has received authorisation</w:t>
      </w:r>
      <w:r w:rsidR="005161F8">
        <w:t xml:space="preserve">, only the procedure set out in Article 5(2) of EMIR is possible and allowed (i.e. such procedure must start </w:t>
      </w:r>
      <w:r w:rsidR="00CE713E">
        <w:t>within six months of receiving the notification of CCP author</w:t>
      </w:r>
      <w:r w:rsidR="00CE713E">
        <w:t>i</w:t>
      </w:r>
      <w:r w:rsidR="00CE713E">
        <w:t>sation</w:t>
      </w:r>
      <w:r w:rsidR="00FD4FE5">
        <w:t>)</w:t>
      </w:r>
      <w:r w:rsidR="00CE713E">
        <w:t>; later commencement of clearing obligation procedure is not allowed under EMIR and such proc</w:t>
      </w:r>
      <w:r w:rsidR="00CE713E">
        <w:t>e</w:t>
      </w:r>
      <w:r w:rsidR="00CE713E">
        <w:t xml:space="preserve">dure would be </w:t>
      </w:r>
      <w:r w:rsidR="002121BF">
        <w:t>in conflict with the law</w:t>
      </w:r>
      <w:r w:rsidR="005161F8">
        <w:t>.</w:t>
      </w:r>
    </w:p>
    <w:p w:rsidR="00D503A9" w:rsidRDefault="00D503A9" w:rsidP="00AF4224"/>
    <w:p w:rsidR="00FD4FE5" w:rsidRDefault="00D81603" w:rsidP="00FD4FE5">
      <w:pPr>
        <w:jc w:val="both"/>
        <w:rPr>
          <w:color w:val="002060"/>
        </w:rPr>
      </w:pPr>
      <w:r w:rsidRPr="00FD4FE5">
        <w:rPr>
          <w:rFonts w:eastAsia="SimSun"/>
          <w:lang w:eastAsia="en-GB" w:bidi="ar-AE"/>
        </w:rPr>
        <w:t xml:space="preserve">We support </w:t>
      </w:r>
      <w:r w:rsidR="00D503A9" w:rsidRPr="00FD4FE5">
        <w:rPr>
          <w:rFonts w:eastAsia="SimSun"/>
          <w:lang w:eastAsia="en-GB" w:bidi="ar-AE"/>
        </w:rPr>
        <w:t>establishing a register of clearing members (which includes their LEIs) which would assist market participants when establishing whether a particular counterparty is a Category 1 counterparty for a given asset class.</w:t>
      </w:r>
      <w:r w:rsidR="005161F8" w:rsidRPr="00E12295">
        <w:rPr>
          <w:color w:val="002060"/>
        </w:rPr>
        <w:t xml:space="preserve"> </w:t>
      </w:r>
    </w:p>
    <w:permEnd w:id="8"/>
    <w:p w:rsidR="00AF4224" w:rsidRDefault="00AF4224" w:rsidP="00AF4224">
      <w:r>
        <w:t>&lt;ESMA_CO4_</w:t>
      </w:r>
      <w:r w:rsidR="00332461">
        <w:t>1</w:t>
      </w:r>
      <w:r>
        <w:t>&gt;</w:t>
      </w:r>
    </w:p>
    <w:p w:rsidR="00AF4224" w:rsidRPr="006C4B5F" w:rsidRDefault="00AF4224" w:rsidP="00AF4224">
      <w:pPr>
        <w:pStyle w:val="Nadpis5"/>
        <w:numPr>
          <w:ilvl w:val="0"/>
          <w:numId w:val="0"/>
        </w:numPr>
        <w:ind w:left="360" w:hanging="360"/>
      </w:pPr>
      <w:r w:rsidRPr="006C4B5F">
        <w:t xml:space="preserve">Question </w:t>
      </w:r>
      <w:fldSimple w:instr=" SEQ Question \* ARABIC ">
        <w:r>
          <w:rPr>
            <w:noProof/>
          </w:rPr>
          <w:t>2</w:t>
        </w:r>
      </w:fldSimple>
      <w:r w:rsidRPr="006C4B5F">
        <w:t xml:space="preserve">: </w:t>
      </w:r>
      <w:r>
        <w:tab/>
      </w:r>
      <w:r w:rsidRPr="006C4B5F">
        <w:t xml:space="preserve">Do you have any comment on </w:t>
      </w:r>
      <w:r>
        <w:t>the structure of the interest rate derivative classes</w:t>
      </w:r>
      <w:r w:rsidRPr="006C4B5F">
        <w:t xml:space="preserve"> described in this </w:t>
      </w:r>
      <w:r>
        <w:t>s</w:t>
      </w:r>
      <w:r w:rsidRPr="006C4B5F">
        <w:t>ection?</w:t>
      </w:r>
    </w:p>
    <w:p w:rsidR="00AF4224" w:rsidRDefault="00AF4224" w:rsidP="00AF4224"/>
    <w:p w:rsidR="00AF4224" w:rsidRDefault="00AF4224" w:rsidP="00AF4224">
      <w:r>
        <w:t>&lt;ESMA_CO4_</w:t>
      </w:r>
      <w:r w:rsidR="00332461">
        <w:t>2</w:t>
      </w:r>
      <w:r>
        <w:t>&gt;</w:t>
      </w:r>
    </w:p>
    <w:p w:rsidR="00E12295" w:rsidRPr="00FD4FE5" w:rsidRDefault="00E12295" w:rsidP="00E12295">
      <w:pPr>
        <w:jc w:val="both"/>
        <w:rPr>
          <w:rFonts w:eastAsia="SimSun"/>
          <w:lang w:eastAsia="en-GB" w:bidi="ar-AE"/>
        </w:rPr>
      </w:pPr>
      <w:permStart w:id="9" w:edGrp="everyone"/>
      <w:r w:rsidRPr="00FD4FE5">
        <w:rPr>
          <w:rFonts w:eastAsia="SimSun"/>
          <w:lang w:eastAsia="en-GB" w:bidi="ar-AE"/>
        </w:rPr>
        <w:t xml:space="preserve">We have significant concerns that the proposed structure could create situations where certain derivatives are rendered untradeable on both a cleared and </w:t>
      </w:r>
      <w:proofErr w:type="spellStart"/>
      <w:r w:rsidRPr="00FD4FE5">
        <w:rPr>
          <w:rFonts w:eastAsia="SimSun"/>
          <w:lang w:eastAsia="en-GB" w:bidi="ar-AE"/>
        </w:rPr>
        <w:t>uncleared</w:t>
      </w:r>
      <w:proofErr w:type="spellEnd"/>
      <w:r w:rsidRPr="00FD4FE5">
        <w:rPr>
          <w:rFonts w:eastAsia="SimSun"/>
          <w:lang w:eastAsia="en-GB" w:bidi="ar-AE"/>
        </w:rPr>
        <w:t xml:space="preserve"> basis, solely on the decision of authorised CCPs to cease clearing the products. </w:t>
      </w:r>
    </w:p>
    <w:p w:rsidR="00E12295" w:rsidRPr="00FD4FE5" w:rsidRDefault="00E12295" w:rsidP="00E12295">
      <w:pPr>
        <w:jc w:val="both"/>
      </w:pPr>
    </w:p>
    <w:p w:rsidR="00E12295" w:rsidRPr="00FD4FE5" w:rsidRDefault="00E12295" w:rsidP="00E12295">
      <w:pPr>
        <w:jc w:val="both"/>
      </w:pPr>
      <w:r w:rsidRPr="00FD4FE5">
        <w:t>Under the proposed structure, a situation in which a CCP may choose to stop clearing certain contracts following its authorisation – a process that does not in itself remove the clearing obligation even if no other CCP clears those contracts – is not contemplated. Firms would then be left with a situation where a co</w:t>
      </w:r>
      <w:r w:rsidRPr="00FD4FE5">
        <w:t>n</w:t>
      </w:r>
      <w:r w:rsidRPr="00FD4FE5">
        <w:t xml:space="preserve">tract contains the specified characteristics and was clearable at the time of authorisation but where no authorised or recognised CCP is willing to clear that contract. Article 5(6) of EMIR does not cover this situation – it only works to remove the clearing obligation where no CCPs are authorised or recognised to clear a particular class of contracts. It does not apply where a CCP continues to be authorised to clear the class of contracts but, in practice, ceases to do so. </w:t>
      </w:r>
    </w:p>
    <w:p w:rsidR="00FD4FE5" w:rsidRDefault="00FD4FE5" w:rsidP="00E12295">
      <w:pPr>
        <w:jc w:val="both"/>
      </w:pPr>
    </w:p>
    <w:p w:rsidR="00E12295" w:rsidRPr="00FD4FE5" w:rsidRDefault="00E12295" w:rsidP="00E12295">
      <w:pPr>
        <w:jc w:val="both"/>
        <w:rPr>
          <w:bCs/>
        </w:rPr>
      </w:pPr>
      <w:r w:rsidRPr="00FD4FE5">
        <w:t xml:space="preserve">In order to prevent decisions of CCPs to cease clearing a particular contract from dictating whether that contract is tradable, the application of the clearing obligation to a particular contract should be conditional not only on the contract being of a type that would have been accepted for clearing by a CCP at the time of its authorisation, but </w:t>
      </w:r>
      <w:r w:rsidRPr="00FD4FE5">
        <w:rPr>
          <w:bCs/>
        </w:rPr>
        <w:t>also on the contract being of a type which will be accepted for clearing by an authorised or recognised CCP as at the later of (</w:t>
      </w:r>
      <w:proofErr w:type="spellStart"/>
      <w:r w:rsidRPr="00FD4FE5">
        <w:rPr>
          <w:bCs/>
        </w:rPr>
        <w:t>i</w:t>
      </w:r>
      <w:proofErr w:type="spellEnd"/>
      <w:r w:rsidRPr="00FD4FE5">
        <w:rPr>
          <w:bCs/>
        </w:rPr>
        <w:t>) the date of trading and (ii) the date on which the co</w:t>
      </w:r>
      <w:r w:rsidRPr="00FD4FE5">
        <w:rPr>
          <w:bCs/>
        </w:rPr>
        <w:t>n</w:t>
      </w:r>
      <w:r w:rsidRPr="00FD4FE5">
        <w:rPr>
          <w:bCs/>
        </w:rPr>
        <w:t>tract is required to be cleared under EMIR</w:t>
      </w:r>
      <w:r w:rsidRPr="00FD4FE5">
        <w:rPr>
          <w:b/>
          <w:bCs/>
        </w:rPr>
        <w:t>.</w:t>
      </w:r>
    </w:p>
    <w:permEnd w:id="9"/>
    <w:p w:rsidR="00AF4224" w:rsidRDefault="00AF4224" w:rsidP="00AF4224">
      <w:r>
        <w:t>&lt;ESMA_CO4_</w:t>
      </w:r>
      <w:r w:rsidR="00332461">
        <w:t>2</w:t>
      </w:r>
      <w:r>
        <w:t>&gt;</w:t>
      </w:r>
    </w:p>
    <w:p w:rsidR="00AF4224" w:rsidRDefault="00AF4224" w:rsidP="00AF4224">
      <w:pPr>
        <w:pStyle w:val="Nadpis5"/>
        <w:numPr>
          <w:ilvl w:val="0"/>
          <w:numId w:val="0"/>
        </w:numPr>
        <w:ind w:left="360" w:hanging="360"/>
      </w:pPr>
      <w:r>
        <w:t xml:space="preserve">Question </w:t>
      </w:r>
      <w:fldSimple w:instr=" SEQ Question \* ARABIC ">
        <w:r>
          <w:rPr>
            <w:noProof/>
          </w:rPr>
          <w:t>3</w:t>
        </w:r>
      </w:fldSimple>
      <w:r>
        <w:t>: Do you agree with the principle that, in the context of the clearing obligation, systemic risk should be considered not only at the aggregated EU level, but also at country or even i</w:t>
      </w:r>
      <w:r>
        <w:t>n</w:t>
      </w:r>
      <w:r>
        <w:t>stitution level?</w:t>
      </w:r>
    </w:p>
    <w:p w:rsidR="00AF4224" w:rsidRDefault="00AF4224" w:rsidP="00AF4224"/>
    <w:p w:rsidR="00AF4224" w:rsidRDefault="00AF4224" w:rsidP="00AF4224">
      <w:r>
        <w:t>&lt;ESMA_CO4_</w:t>
      </w:r>
      <w:r w:rsidR="00332461">
        <w:t>3</w:t>
      </w:r>
      <w:r>
        <w:t>&gt;</w:t>
      </w:r>
    </w:p>
    <w:p w:rsidR="00D46C37" w:rsidRDefault="002121BF" w:rsidP="00FD4FE5">
      <w:pPr>
        <w:jc w:val="both"/>
      </w:pPr>
      <w:permStart w:id="10" w:edGrp="everyone"/>
      <w:r>
        <w:t xml:space="preserve">We are of the opinion that systemic risk should be considered only at aggregated EU level. In general </w:t>
      </w:r>
      <w:r w:rsidR="00BB1285">
        <w:t>the law</w:t>
      </w:r>
      <w:r w:rsidR="00D46C37">
        <w:t>s of EU</w:t>
      </w:r>
      <w:r w:rsidR="00BB1285">
        <w:t xml:space="preserve"> should focus on stability of financial markets at EU level, rather than</w:t>
      </w:r>
      <w:r w:rsidR="00D46C37">
        <w:t xml:space="preserve"> at </w:t>
      </w:r>
      <w:r w:rsidR="00BB1285">
        <w:t>member states</w:t>
      </w:r>
      <w:r w:rsidR="00FD4FE5" w:rsidRPr="00FD4FE5">
        <w:t xml:space="preserve"> </w:t>
      </w:r>
      <w:r w:rsidR="00FD4FE5">
        <w:t>level</w:t>
      </w:r>
      <w:r w:rsidR="00BB1285">
        <w:t xml:space="preserve">, or even </w:t>
      </w:r>
      <w:r w:rsidR="00E9503E">
        <w:t xml:space="preserve">institution level. </w:t>
      </w:r>
    </w:p>
    <w:p w:rsidR="00FD4FE5" w:rsidRDefault="00FD4FE5" w:rsidP="00AF4224"/>
    <w:p w:rsidR="00E9503E" w:rsidRDefault="00E9503E" w:rsidP="00FD4FE5">
      <w:pPr>
        <w:jc w:val="both"/>
      </w:pPr>
      <w:r>
        <w:t>If this principle is not accepted, th</w:t>
      </w:r>
      <w:r w:rsidR="00D46C37">
        <w:t>e</w:t>
      </w:r>
      <w:r>
        <w:t xml:space="preserve">n the approach of IMF should be followed, which only four countries from those mentioned in the Consultation Paper </w:t>
      </w:r>
      <w:r w:rsidR="00D46C37">
        <w:t>assessed as systematically significant, i.e. Denmark, Norway, Poland and Sweden.</w:t>
      </w:r>
    </w:p>
    <w:permEnd w:id="10"/>
    <w:p w:rsidR="00AF4224" w:rsidRDefault="00AF4224" w:rsidP="00AF4224">
      <w:r>
        <w:t>&lt;ESMA_CO4_</w:t>
      </w:r>
      <w:r w:rsidR="00332461">
        <w:t>3</w:t>
      </w:r>
      <w:r>
        <w:t>&gt;</w:t>
      </w:r>
    </w:p>
    <w:p w:rsidR="00AF4224" w:rsidRDefault="00AF4224" w:rsidP="00AF4224">
      <w:pPr>
        <w:pStyle w:val="Nadpis5"/>
        <w:numPr>
          <w:ilvl w:val="0"/>
          <w:numId w:val="0"/>
        </w:numPr>
      </w:pPr>
      <w:r>
        <w:lastRenderedPageBreak/>
        <w:t xml:space="preserve">Question </w:t>
      </w:r>
      <w:fldSimple w:instr=" SEQ Question \* ARABIC ">
        <w:r>
          <w:rPr>
            <w:noProof/>
          </w:rPr>
          <w:t>4</w:t>
        </w:r>
      </w:fldSimple>
      <w:r>
        <w:t>: In view of the criteria set in Article 5(4) of EMIR, do you consider that this set of classes addresses appropriately the systemic risk associated to interest rate OTC derivatives? Please include relevant data or information where applicable.</w:t>
      </w:r>
    </w:p>
    <w:p w:rsidR="00AF4224" w:rsidRDefault="00AF4224" w:rsidP="00AF4224"/>
    <w:p w:rsidR="00AF4224" w:rsidRDefault="00AF4224" w:rsidP="00AF4224">
      <w:r>
        <w:t>&lt;ESMA_CO4_</w:t>
      </w:r>
      <w:r w:rsidR="00332461">
        <w:t>4</w:t>
      </w:r>
      <w:r>
        <w:t>&gt;</w:t>
      </w:r>
    </w:p>
    <w:p w:rsidR="00AF4224" w:rsidRPr="00FD4FE5" w:rsidRDefault="00A82A6D" w:rsidP="00FD4FE5">
      <w:pPr>
        <w:jc w:val="both"/>
      </w:pPr>
      <w:permStart w:id="11" w:edGrp="everyone"/>
      <w:r w:rsidRPr="00FD4FE5">
        <w:t xml:space="preserve">Based on the criteria set in Article 5(4) of EMIR (especially regarding volume and liquidity), we are of the opinion that </w:t>
      </w:r>
      <w:r w:rsidR="002061F5" w:rsidRPr="00FD4FE5">
        <w:rPr>
          <w:rFonts w:ascii="Helv" w:hAnsi="Helv" w:cs="Helv"/>
          <w:szCs w:val="20"/>
          <w:lang w:eastAsia="en-GB"/>
        </w:rPr>
        <w:t>fixed-to-float IRS</w:t>
      </w:r>
      <w:r w:rsidR="00020180" w:rsidRPr="00FD4FE5">
        <w:rPr>
          <w:rFonts w:ascii="Helv" w:hAnsi="Helv" w:cs="Helv"/>
          <w:szCs w:val="20"/>
          <w:lang w:eastAsia="en-GB"/>
        </w:rPr>
        <w:t xml:space="preserve"> as other</w:t>
      </w:r>
      <w:r w:rsidR="002061F5" w:rsidRPr="00FD4FE5">
        <w:rPr>
          <w:rFonts w:ascii="Helv" w:hAnsi="Helv" w:cs="Helv"/>
          <w:szCs w:val="20"/>
          <w:lang w:eastAsia="en-GB"/>
        </w:rPr>
        <w:t xml:space="preserve"> </w:t>
      </w:r>
      <w:r w:rsidR="007217E8" w:rsidRPr="00FD4FE5">
        <w:t>interest rate derivatives denominated in CZK should be excluded from the clearing obligation.</w:t>
      </w:r>
      <w:r w:rsidR="00AD69C3" w:rsidRPr="00FD4FE5">
        <w:t xml:space="preserve"> </w:t>
      </w:r>
      <w:r w:rsidR="002061F5" w:rsidRPr="00FD4FE5">
        <w:rPr>
          <w:rFonts w:ascii="Helv" w:hAnsi="Helv" w:cs="Helv"/>
          <w:szCs w:val="20"/>
          <w:lang w:eastAsia="en-GB"/>
        </w:rPr>
        <w:t>The same applies to c</w:t>
      </w:r>
      <w:r w:rsidR="00AD69C3" w:rsidRPr="00FD4FE5">
        <w:rPr>
          <w:rFonts w:ascii="Helv" w:hAnsi="Helv" w:cs="Helv"/>
          <w:szCs w:val="20"/>
          <w:lang w:eastAsia="en-GB"/>
        </w:rPr>
        <w:t xml:space="preserve">oncerns regarding </w:t>
      </w:r>
      <w:r w:rsidR="002061F5" w:rsidRPr="00FD4FE5">
        <w:rPr>
          <w:rFonts w:ascii="Helv" w:hAnsi="Helv" w:cs="Helv"/>
          <w:szCs w:val="20"/>
          <w:lang w:eastAsia="en-GB"/>
        </w:rPr>
        <w:t xml:space="preserve">volume and </w:t>
      </w:r>
      <w:r w:rsidR="00AD69C3" w:rsidRPr="00FD4FE5">
        <w:rPr>
          <w:rFonts w:ascii="Helv" w:hAnsi="Helv" w:cs="Helv"/>
          <w:szCs w:val="20"/>
          <w:lang w:eastAsia="en-GB"/>
        </w:rPr>
        <w:t xml:space="preserve">liquidity </w:t>
      </w:r>
      <w:r w:rsidR="00FD4FE5" w:rsidRPr="00FD4FE5">
        <w:rPr>
          <w:rFonts w:ascii="Helv" w:hAnsi="Helv" w:cs="Helv"/>
          <w:szCs w:val="20"/>
          <w:lang w:eastAsia="en-GB"/>
        </w:rPr>
        <w:t>of instruments</w:t>
      </w:r>
      <w:r w:rsidR="002061F5" w:rsidRPr="00FD4FE5">
        <w:rPr>
          <w:rFonts w:ascii="Helv" w:hAnsi="Helv" w:cs="Helv"/>
          <w:szCs w:val="20"/>
          <w:lang w:eastAsia="en-GB"/>
        </w:rPr>
        <w:t xml:space="preserve"> denominated in other currencies like HUF, </w:t>
      </w:r>
      <w:r w:rsidR="00AD69C3" w:rsidRPr="00FD4FE5">
        <w:rPr>
          <w:rFonts w:ascii="Helv" w:hAnsi="Helv" w:cs="Helv"/>
          <w:szCs w:val="20"/>
          <w:lang w:eastAsia="en-GB"/>
        </w:rPr>
        <w:t xml:space="preserve">DKK </w:t>
      </w:r>
      <w:r w:rsidR="002061F5" w:rsidRPr="00FD4FE5">
        <w:rPr>
          <w:rFonts w:ascii="Helv" w:hAnsi="Helv" w:cs="Helv"/>
          <w:szCs w:val="20"/>
          <w:lang w:eastAsia="en-GB"/>
        </w:rPr>
        <w:t>and</w:t>
      </w:r>
      <w:r w:rsidR="00AD69C3" w:rsidRPr="00FD4FE5">
        <w:rPr>
          <w:rFonts w:ascii="Helv" w:hAnsi="Helv" w:cs="Helv"/>
          <w:szCs w:val="20"/>
          <w:lang w:eastAsia="en-GB"/>
        </w:rPr>
        <w:t xml:space="preserve"> </w:t>
      </w:r>
      <w:r w:rsidR="00C13121" w:rsidRPr="00FD4FE5">
        <w:rPr>
          <w:rFonts w:ascii="Helv" w:hAnsi="Helv" w:cs="Helv"/>
          <w:szCs w:val="20"/>
          <w:lang w:eastAsia="en-GB"/>
        </w:rPr>
        <w:t xml:space="preserve">perhaps also </w:t>
      </w:r>
      <w:r w:rsidR="00AD69C3" w:rsidRPr="00FD4FE5">
        <w:rPr>
          <w:rFonts w:ascii="Helv" w:hAnsi="Helv" w:cs="Helv"/>
          <w:szCs w:val="20"/>
          <w:lang w:eastAsia="en-GB"/>
        </w:rPr>
        <w:t>NOK</w:t>
      </w:r>
      <w:r w:rsidR="002061F5" w:rsidRPr="00FD4FE5">
        <w:rPr>
          <w:rFonts w:ascii="Helv" w:hAnsi="Helv" w:cs="Helv"/>
          <w:szCs w:val="20"/>
          <w:lang w:eastAsia="en-GB"/>
        </w:rPr>
        <w:t>.</w:t>
      </w:r>
    </w:p>
    <w:permEnd w:id="11"/>
    <w:p w:rsidR="00AF4224" w:rsidRDefault="00AF4224" w:rsidP="00AF4224">
      <w:r>
        <w:t>&lt;ESMA_CO4_</w:t>
      </w:r>
      <w:r w:rsidR="00332461">
        <w:t>4</w:t>
      </w:r>
      <w:r>
        <w:t>&gt;</w:t>
      </w:r>
    </w:p>
    <w:p w:rsidR="00AF4224" w:rsidRPr="008A3671" w:rsidRDefault="00AF4224" w:rsidP="00AF4224">
      <w:pPr>
        <w:pStyle w:val="Nadpis5"/>
        <w:numPr>
          <w:ilvl w:val="0"/>
          <w:numId w:val="0"/>
        </w:numPr>
      </w:pPr>
      <w:r w:rsidRPr="008A3671">
        <w:t xml:space="preserve">Question </w:t>
      </w:r>
      <w:fldSimple w:instr=" SEQ Question \* ARABIC ">
        <w:r>
          <w:rPr>
            <w:noProof/>
          </w:rPr>
          <w:t>5</w:t>
        </w:r>
      </w:fldSimple>
      <w:r w:rsidRPr="008A3671">
        <w:t>:</w:t>
      </w:r>
      <w:r>
        <w:t xml:space="preserve"> Do you consider that </w:t>
      </w:r>
      <w:r w:rsidRPr="008A3671">
        <w:t>the proposals related to the definition of the categories of cou</w:t>
      </w:r>
      <w:r w:rsidRPr="008A3671">
        <w:t>n</w:t>
      </w:r>
      <w:r w:rsidRPr="008A3671">
        <w:t>terparties</w:t>
      </w:r>
      <w:r>
        <w:t xml:space="preserve"> are appropriate in light of the criteria set out in EMIR?</w:t>
      </w:r>
    </w:p>
    <w:p w:rsidR="00AF4224" w:rsidRDefault="00AF4224" w:rsidP="00AF4224"/>
    <w:p w:rsidR="00AF4224" w:rsidRDefault="00AF4224" w:rsidP="00AF4224">
      <w:r>
        <w:t>&lt;ESMA_CO4_</w:t>
      </w:r>
      <w:r w:rsidR="00332461">
        <w:t>5</w:t>
      </w:r>
      <w:r>
        <w:t>&gt;</w:t>
      </w:r>
    </w:p>
    <w:p w:rsidR="00AF4224" w:rsidRDefault="009E0847" w:rsidP="00FD4FE5">
      <w:pPr>
        <w:jc w:val="both"/>
      </w:pPr>
      <w:permStart w:id="12" w:edGrp="everyone"/>
      <w:r>
        <w:t xml:space="preserve">Is in unclear which category of NFC+ is included in Category 3. It is unclear what the difference </w:t>
      </w:r>
      <w:r w:rsidR="00FD4FE5">
        <w:t xml:space="preserve">is </w:t>
      </w:r>
      <w:r>
        <w:t>between NFC+ in Category 3 and NFC+ in Category 4.</w:t>
      </w:r>
    </w:p>
    <w:permEnd w:id="12"/>
    <w:p w:rsidR="00AF4224" w:rsidRDefault="00AF4224" w:rsidP="00AF4224">
      <w:r>
        <w:t>&lt;ESMA_CO4_</w:t>
      </w:r>
      <w:r w:rsidR="00332461">
        <w:t>5</w:t>
      </w:r>
      <w:r>
        <w:t>&gt;</w:t>
      </w:r>
    </w:p>
    <w:p w:rsidR="00AF4224" w:rsidRPr="00C81C0E" w:rsidRDefault="00AF4224" w:rsidP="00AF4224">
      <w:pPr>
        <w:pStyle w:val="Nadpis5"/>
        <w:numPr>
          <w:ilvl w:val="0"/>
          <w:numId w:val="0"/>
        </w:numPr>
      </w:pPr>
      <w:r w:rsidRPr="00C81C0E">
        <w:t xml:space="preserve">Question </w:t>
      </w:r>
      <w:fldSimple w:instr=" SEQ Question \* ARABIC ">
        <w:r>
          <w:rPr>
            <w:noProof/>
          </w:rPr>
          <w:t>6</w:t>
        </w:r>
      </w:fldSimple>
      <w:r w:rsidRPr="00C81C0E">
        <w:t xml:space="preserve">: Do you consider that the proposed dates of application </w:t>
      </w:r>
      <w:r>
        <w:t xml:space="preserve">for the different categories of counterparties </w:t>
      </w:r>
      <w:r w:rsidRPr="00C81C0E">
        <w:t>ensure a smooth implementation of the clearing obligation? Please explain why and possible alternatives.</w:t>
      </w:r>
    </w:p>
    <w:p w:rsidR="00AF4224" w:rsidRDefault="00AF4224" w:rsidP="00AF4224"/>
    <w:p w:rsidR="00AF4224" w:rsidRDefault="00AF4224" w:rsidP="00AF4224">
      <w:r>
        <w:t>&lt;ESMA_CO4_</w:t>
      </w:r>
      <w:r w:rsidR="00332461">
        <w:t>6</w:t>
      </w:r>
      <w:r>
        <w:t>&gt;</w:t>
      </w:r>
    </w:p>
    <w:p w:rsidR="00AF4224" w:rsidRDefault="00FF711B" w:rsidP="00FD4FE5">
      <w:pPr>
        <w:jc w:val="both"/>
      </w:pPr>
      <w:permStart w:id="13" w:edGrp="everyone"/>
      <w:r>
        <w:t>We are of the opinion that the period for implementation of clearing obligations under various RTS should be at least 6 months.</w:t>
      </w:r>
    </w:p>
    <w:permEnd w:id="13"/>
    <w:p w:rsidR="00AF4224" w:rsidRDefault="00AF4224" w:rsidP="00AF4224">
      <w:r>
        <w:t>&lt;ESMA_CO4_</w:t>
      </w:r>
      <w:r w:rsidR="00332461">
        <w:t>6</w:t>
      </w:r>
      <w:r>
        <w:t>&gt;</w:t>
      </w:r>
    </w:p>
    <w:p w:rsidR="00AF4224" w:rsidRPr="008A3671" w:rsidRDefault="00AF4224" w:rsidP="00AF4224">
      <w:pPr>
        <w:pStyle w:val="Nadpis5"/>
        <w:numPr>
          <w:ilvl w:val="0"/>
          <w:numId w:val="0"/>
        </w:numPr>
      </w:pPr>
      <w:r w:rsidRPr="008A3671">
        <w:t xml:space="preserve">Question </w:t>
      </w:r>
      <w:fldSimple w:instr=" SEQ Question \* ARABIC ">
        <w:r>
          <w:rPr>
            <w:noProof/>
          </w:rPr>
          <w:t>7</w:t>
        </w:r>
      </w:fldSimple>
      <w:r w:rsidRPr="008A3671">
        <w:t xml:space="preserve">: </w:t>
      </w:r>
      <w:r>
        <w:t>Do you have any comment on the approach envisaged for frontloading?</w:t>
      </w:r>
      <w:r w:rsidRPr="008A3671">
        <w:t xml:space="preserve"> </w:t>
      </w:r>
    </w:p>
    <w:p w:rsidR="00AF4224" w:rsidRDefault="00AF4224" w:rsidP="00AF4224"/>
    <w:p w:rsidR="00AF4224" w:rsidRDefault="00AF4224" w:rsidP="00AF4224">
      <w:r>
        <w:t>&lt;ESMA_CO4_</w:t>
      </w:r>
      <w:r w:rsidR="00332461">
        <w:t>7</w:t>
      </w:r>
      <w:r>
        <w:t>&gt;</w:t>
      </w:r>
    </w:p>
    <w:p w:rsidR="00F05931" w:rsidRDefault="00FF711B" w:rsidP="00FD4FE5">
      <w:pPr>
        <w:jc w:val="both"/>
      </w:pPr>
      <w:permStart w:id="14" w:edGrp="everyone"/>
      <w:r>
        <w:t xml:space="preserve">We propose </w:t>
      </w:r>
      <w:r w:rsidR="00B10327" w:rsidRPr="008550E5">
        <w:t>to prolong</w:t>
      </w:r>
      <w:r w:rsidR="00B10327">
        <w:rPr>
          <w:color w:val="FF0000"/>
        </w:rPr>
        <w:t xml:space="preserve"> </w:t>
      </w:r>
      <w:r>
        <w:t xml:space="preserve">the 5 months period for counterparties </w:t>
      </w:r>
      <w:r w:rsidR="00F05931">
        <w:t>in Category 2 and 3 to 6 months. The period for application for intragroup exemptions should be prolonged to 3 months.</w:t>
      </w:r>
    </w:p>
    <w:permEnd w:id="14"/>
    <w:p w:rsidR="00AF4224" w:rsidRDefault="00AF4224" w:rsidP="00AF4224">
      <w:r>
        <w:t>&lt;ESMA_CO4_</w:t>
      </w:r>
      <w:r w:rsidR="00332461">
        <w:t>7</w:t>
      </w:r>
      <w:r>
        <w:t>&gt;</w:t>
      </w:r>
    </w:p>
    <w:p w:rsidR="00AF4224" w:rsidRPr="008A3671" w:rsidRDefault="00AF4224" w:rsidP="00AF4224">
      <w:pPr>
        <w:pStyle w:val="Nadpis5"/>
        <w:numPr>
          <w:ilvl w:val="0"/>
          <w:numId w:val="0"/>
        </w:numPr>
      </w:pPr>
      <w:r w:rsidRPr="008A3671">
        <w:t xml:space="preserve">Question </w:t>
      </w:r>
      <w:fldSimple w:instr=" SEQ Question \* ARABIC ">
        <w:r>
          <w:rPr>
            <w:noProof/>
          </w:rPr>
          <w:t>8</w:t>
        </w:r>
      </w:fldSimple>
      <w:r w:rsidRPr="008A3671">
        <w:t xml:space="preserve">: </w:t>
      </w:r>
      <w:r>
        <w:t>Do you have any comment on the Cost-Benefit analysis?</w:t>
      </w:r>
      <w:r w:rsidRPr="008A3671">
        <w:t xml:space="preserve"> </w:t>
      </w:r>
    </w:p>
    <w:p w:rsidR="00AF4224" w:rsidRDefault="00AF4224" w:rsidP="00AF4224"/>
    <w:p w:rsidR="00AF4224" w:rsidRDefault="00AF4224" w:rsidP="00AF4224">
      <w:r>
        <w:t>&lt;ESMA_CO4_</w:t>
      </w:r>
      <w:r w:rsidR="00332461">
        <w:t>8</w:t>
      </w:r>
      <w:r>
        <w:t>&gt;</w:t>
      </w:r>
    </w:p>
    <w:p w:rsidR="00AF4224" w:rsidRPr="00FD4FE5" w:rsidRDefault="00217985" w:rsidP="00FD4FE5">
      <w:pPr>
        <w:jc w:val="both"/>
      </w:pPr>
      <w:permStart w:id="15" w:edGrp="everyone"/>
      <w:r w:rsidRPr="00FD4FE5">
        <w:t xml:space="preserve">Our analysis shows that </w:t>
      </w:r>
      <w:r w:rsidR="00BB7CF3" w:rsidRPr="00FD4FE5">
        <w:t xml:space="preserve">implementation of clearing obligation in connection with </w:t>
      </w:r>
      <w:r w:rsidR="00C02D69" w:rsidRPr="00FD4FE5">
        <w:rPr>
          <w:rFonts w:ascii="Helv" w:hAnsi="Helv" w:cs="Helv"/>
          <w:szCs w:val="20"/>
          <w:lang w:eastAsia="en-GB"/>
        </w:rPr>
        <w:t xml:space="preserve">fixed-to-float IRS </w:t>
      </w:r>
      <w:r w:rsidR="00A61AAB" w:rsidRPr="00FD4FE5">
        <w:t>d</w:t>
      </w:r>
      <w:r w:rsidR="00FD4FE5">
        <w:t>e</w:t>
      </w:r>
      <w:r w:rsidR="00A61AAB" w:rsidRPr="00FD4FE5">
        <w:t>nominated in CZK w</w:t>
      </w:r>
      <w:r w:rsidR="00C02D69" w:rsidRPr="00FD4FE5">
        <w:t>ould</w:t>
      </w:r>
      <w:r w:rsidR="00A61AAB" w:rsidRPr="00FD4FE5">
        <w:t xml:space="preserve"> cause to banks in the Czech Republic </w:t>
      </w:r>
      <w:r w:rsidR="00D2398A" w:rsidRPr="00FD4FE5">
        <w:t xml:space="preserve">significant </w:t>
      </w:r>
      <w:r w:rsidR="00975004" w:rsidRPr="00FD4FE5">
        <w:t xml:space="preserve">additional costs (e.g. in case of 20-40 deals per year the estimated costs for central clearing </w:t>
      </w:r>
      <w:r w:rsidR="00C02D69" w:rsidRPr="00FD4FE5">
        <w:t>would</w:t>
      </w:r>
      <w:r w:rsidR="00B140F2" w:rsidRPr="00FD4FE5">
        <w:t xml:space="preserve"> be </w:t>
      </w:r>
      <w:r w:rsidR="004B2BC0" w:rsidRPr="00FD4FE5">
        <w:t xml:space="preserve">annually </w:t>
      </w:r>
      <w:r w:rsidR="00B140F2" w:rsidRPr="00FD4FE5">
        <w:t>about EUR 140,000)</w:t>
      </w:r>
      <w:r w:rsidR="00F05931" w:rsidRPr="00FD4FE5">
        <w:t>.</w:t>
      </w:r>
      <w:r w:rsidR="00B140F2" w:rsidRPr="00FD4FE5">
        <w:t xml:space="preserve"> These costs </w:t>
      </w:r>
      <w:r w:rsidR="00C02D69" w:rsidRPr="00FD4FE5">
        <w:t>would be</w:t>
      </w:r>
      <w:r w:rsidR="00B140F2" w:rsidRPr="00FD4FE5">
        <w:t xml:space="preserve"> significantly higher than the </w:t>
      </w:r>
      <w:r w:rsidR="00B0533D" w:rsidRPr="00FD4FE5">
        <w:t>profi</w:t>
      </w:r>
      <w:r w:rsidR="00B140F2" w:rsidRPr="00FD4FE5">
        <w:t xml:space="preserve">t from </w:t>
      </w:r>
      <w:r w:rsidR="00D2398A" w:rsidRPr="00FD4FE5">
        <w:t>these</w:t>
      </w:r>
      <w:r w:rsidR="00B140F2" w:rsidRPr="00FD4FE5">
        <w:t xml:space="preserve"> transactions. The clearing obligation w</w:t>
      </w:r>
      <w:r w:rsidR="00C02D69" w:rsidRPr="00FD4FE5">
        <w:t xml:space="preserve">ould </w:t>
      </w:r>
      <w:r w:rsidR="00B140F2" w:rsidRPr="00FD4FE5">
        <w:t xml:space="preserve">increase </w:t>
      </w:r>
      <w:r w:rsidR="00B0533D" w:rsidRPr="00FD4FE5">
        <w:t xml:space="preserve">the price for customers and </w:t>
      </w:r>
      <w:r w:rsidR="00C02D69" w:rsidRPr="00FD4FE5">
        <w:t xml:space="preserve">could result in material decrease of </w:t>
      </w:r>
      <w:r w:rsidR="00C13121" w:rsidRPr="00FD4FE5">
        <w:t xml:space="preserve">availability </w:t>
      </w:r>
      <w:r w:rsidR="003B019C" w:rsidRPr="00FD4FE5">
        <w:t xml:space="preserve">for customers </w:t>
      </w:r>
      <w:bookmarkStart w:id="3" w:name="_GoBack"/>
      <w:bookmarkEnd w:id="3"/>
      <w:r w:rsidR="00C13121" w:rsidRPr="00FD4FE5">
        <w:t xml:space="preserve">and </w:t>
      </w:r>
      <w:r w:rsidR="00C02D69" w:rsidRPr="00FD4FE5">
        <w:t xml:space="preserve">liquidity of such products </w:t>
      </w:r>
      <w:r w:rsidR="00B0533D" w:rsidRPr="00FD4FE5">
        <w:t>in the Czech Republic.</w:t>
      </w:r>
    </w:p>
    <w:permEnd w:id="15"/>
    <w:p w:rsidR="00AF4224" w:rsidRDefault="00AF4224" w:rsidP="00AF4224">
      <w:r>
        <w:t>&lt;ESMA_CO4_</w:t>
      </w:r>
      <w:r w:rsidR="00332461">
        <w:t>8</w:t>
      </w:r>
      <w:r>
        <w:t>&gt;</w:t>
      </w:r>
    </w:p>
    <w:p w:rsidR="00AF4224" w:rsidRDefault="00AF4224" w:rsidP="00AF4224">
      <w:pPr>
        <w:pStyle w:val="Nadpis5"/>
        <w:numPr>
          <w:ilvl w:val="0"/>
          <w:numId w:val="0"/>
        </w:numPr>
      </w:pPr>
      <w:r>
        <w:t xml:space="preserve">Question </w:t>
      </w:r>
      <w:fldSimple w:instr=" SEQ Question \* ARABIC ">
        <w:r>
          <w:rPr>
            <w:noProof/>
          </w:rPr>
          <w:t>9</w:t>
        </w:r>
      </w:fldSimple>
      <w:r>
        <w:t>: Do you have any comments on the draft RTS not already covered in the previous questions?</w:t>
      </w:r>
    </w:p>
    <w:p w:rsidR="00AF4224" w:rsidRDefault="00AF4224" w:rsidP="00AF4224"/>
    <w:p w:rsidR="00AF4224" w:rsidRDefault="00AF4224" w:rsidP="00AF4224">
      <w:r>
        <w:t>&lt;ESMA_CO4_</w:t>
      </w:r>
      <w:r w:rsidR="00332461">
        <w:t>9</w:t>
      </w:r>
      <w:r>
        <w:t>&gt;</w:t>
      </w:r>
    </w:p>
    <w:p w:rsidR="00270D02" w:rsidRPr="00FD4FE5" w:rsidRDefault="00F05931" w:rsidP="00FD4FE5">
      <w:pPr>
        <w:jc w:val="both"/>
      </w:pPr>
      <w:permStart w:id="16" w:edGrp="everyone"/>
      <w:r w:rsidRPr="00FD4FE5">
        <w:t xml:space="preserve">We strongly believe that </w:t>
      </w:r>
      <w:r w:rsidR="00C13121" w:rsidRPr="00FD4FE5">
        <w:rPr>
          <w:rFonts w:ascii="Helv" w:hAnsi="Helv" w:cs="Helv"/>
          <w:szCs w:val="20"/>
          <w:lang w:eastAsia="en-GB"/>
        </w:rPr>
        <w:t xml:space="preserve">fixed-to-float IRS </w:t>
      </w:r>
      <w:r w:rsidRPr="00FD4FE5">
        <w:t>denominated in CZK (</w:t>
      </w:r>
      <w:r w:rsidR="00C13121" w:rsidRPr="00FD4FE5">
        <w:t>perhaps also</w:t>
      </w:r>
      <w:r w:rsidRPr="00FD4FE5">
        <w:t xml:space="preserve"> in HUF and DKK) should be </w:t>
      </w:r>
      <w:r w:rsidR="00020180" w:rsidRPr="00FD4FE5">
        <w:t>also (as FRA, OIS and basis swaps</w:t>
      </w:r>
      <w:r w:rsidR="00FD4FE5" w:rsidRPr="00FD4FE5">
        <w:t>) excluded</w:t>
      </w:r>
      <w:r w:rsidRPr="00FD4FE5">
        <w:t xml:space="preserve"> from the clearing obligation due to the </w:t>
      </w:r>
      <w:r w:rsidR="008F5E00" w:rsidRPr="00FD4FE5">
        <w:t>criteria of volume and liquidity, which are significantly lower not only in comparison to the G4 cu</w:t>
      </w:r>
      <w:r w:rsidR="008F5E00" w:rsidRPr="00FD4FE5">
        <w:t>r</w:t>
      </w:r>
      <w:r w:rsidR="008F5E00" w:rsidRPr="00FD4FE5">
        <w:t>rencies (EUR, G</w:t>
      </w:r>
      <w:r w:rsidRPr="00FD4FE5">
        <w:t>B</w:t>
      </w:r>
      <w:r w:rsidR="008F5E00" w:rsidRPr="00FD4FE5">
        <w:t xml:space="preserve">P, JPY and USD), but also in comparison to </w:t>
      </w:r>
      <w:r w:rsidR="00DC60BB" w:rsidRPr="00FD4FE5">
        <w:t>the other non-G4 European currencies (NOK, SEK and PLN).</w:t>
      </w:r>
      <w:r w:rsidR="00D2398A" w:rsidRPr="00FD4FE5">
        <w:t xml:space="preserve"> </w:t>
      </w:r>
    </w:p>
    <w:p w:rsidR="00FD4FE5" w:rsidRDefault="00FD4FE5" w:rsidP="00FD4FE5">
      <w:pPr>
        <w:jc w:val="both"/>
      </w:pPr>
    </w:p>
    <w:p w:rsidR="00DC60BB" w:rsidRPr="00FD4FE5" w:rsidRDefault="00270D02" w:rsidP="00FD4FE5">
      <w:pPr>
        <w:jc w:val="both"/>
      </w:pPr>
      <w:r w:rsidRPr="00FD4FE5">
        <w:t>In addition</w:t>
      </w:r>
      <w:r w:rsidR="00EF517D" w:rsidRPr="00FD4FE5">
        <w:t>,</w:t>
      </w:r>
      <w:r w:rsidRPr="00FD4FE5">
        <w:t xml:space="preserve"> t</w:t>
      </w:r>
      <w:r w:rsidR="00D2398A" w:rsidRPr="00FD4FE5">
        <w:t xml:space="preserve">he Czech government declared its </w:t>
      </w:r>
      <w:r w:rsidRPr="00FD4FE5">
        <w:t>aim to join</w:t>
      </w:r>
      <w:r w:rsidR="00D2398A" w:rsidRPr="00FD4FE5">
        <w:t xml:space="preserve"> </w:t>
      </w:r>
      <w:r w:rsidRPr="00FD4FE5">
        <w:t>the Eurozone within couple of years. In this context we believe that</w:t>
      </w:r>
      <w:r w:rsidR="006A1881" w:rsidRPr="00FD4FE5">
        <w:t xml:space="preserve"> </w:t>
      </w:r>
      <w:r w:rsidR="003B019C" w:rsidRPr="00FD4FE5">
        <w:t>it is highly unlikely that c</w:t>
      </w:r>
      <w:r w:rsidR="006A1881" w:rsidRPr="00FD4FE5">
        <w:t xml:space="preserve">riteria set in Article 5(4) of EMIR (especially regarding </w:t>
      </w:r>
      <w:r w:rsidR="006A1881" w:rsidRPr="00FD4FE5">
        <w:lastRenderedPageBreak/>
        <w:t>volume and liquidity)</w:t>
      </w:r>
      <w:r w:rsidR="003B019C" w:rsidRPr="00FD4FE5">
        <w:t xml:space="preserve"> would be met in the future and thus</w:t>
      </w:r>
      <w:r w:rsidRPr="00FD4FE5">
        <w:t xml:space="preserve"> implementation of clearing obligation </w:t>
      </w:r>
      <w:r w:rsidR="00EF517D" w:rsidRPr="00FD4FE5">
        <w:t>regarding</w:t>
      </w:r>
      <w:r w:rsidR="006A1881" w:rsidRPr="00FD4FE5">
        <w:t xml:space="preserve"> any</w:t>
      </w:r>
      <w:r w:rsidR="00EF517D" w:rsidRPr="00FD4FE5">
        <w:t xml:space="preserve"> interest rate derivatives denominated in CZK is neither </w:t>
      </w:r>
      <w:r w:rsidR="00C13121" w:rsidRPr="00FD4FE5">
        <w:t>suitable</w:t>
      </w:r>
      <w:r w:rsidR="00DB302B" w:rsidRPr="00FD4FE5">
        <w:t>,</w:t>
      </w:r>
      <w:r w:rsidR="00EF517D" w:rsidRPr="00FD4FE5">
        <w:t xml:space="preserve"> nor reasonable.</w:t>
      </w:r>
    </w:p>
    <w:permEnd w:id="16"/>
    <w:p w:rsidR="00AF4224" w:rsidRDefault="00AF4224" w:rsidP="00AF4224">
      <w:r>
        <w:t>&lt;ESMA_CO4_</w:t>
      </w:r>
      <w:r w:rsidR="00332461">
        <w:t>9</w:t>
      </w:r>
      <w:r>
        <w:t>&gt;</w:t>
      </w:r>
    </w:p>
    <w:p w:rsidR="00AF4224" w:rsidRDefault="00AF4224" w:rsidP="00AF4224"/>
    <w:sectPr w:rsidR="00AF4224"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D61" w:rsidRDefault="00F16D61">
      <w:r>
        <w:separator/>
      </w:r>
    </w:p>
    <w:p w:rsidR="00F16D61" w:rsidRDefault="00F16D61"/>
  </w:endnote>
  <w:endnote w:type="continuationSeparator" w:id="0">
    <w:p w:rsidR="00F16D61" w:rsidRDefault="00F16D61">
      <w:r>
        <w:continuationSeparator/>
      </w:r>
    </w:p>
    <w:p w:rsidR="00F16D61" w:rsidRDefault="00F16D61"/>
  </w:endnote>
  <w:endnote w:type="continuationNotice" w:id="1">
    <w:p w:rsidR="00F16D61" w:rsidRDefault="00F16D6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Grande">
    <w:altName w:val="Arial Unicode MS"/>
    <w:charset w:val="80"/>
    <w:family w:val="swiss"/>
    <w:pitch w:val="default"/>
    <w:sig w:usb0="00000000" w:usb1="00000000" w:usb2="00000000" w:usb3="00000000" w:csb0="00000000"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226752" w:rsidP="002C5B2D">
          <w:pPr>
            <w:pStyle w:val="00aPagenumber"/>
            <w:rPr>
              <w:rFonts w:cs="Arial"/>
              <w:sz w:val="22"/>
              <w:szCs w:val="22"/>
            </w:rPr>
          </w:pPr>
          <w:r w:rsidRPr="00616B9B">
            <w:rPr>
              <w:rFonts w:cs="Arial"/>
              <w:sz w:val="22"/>
              <w:szCs w:val="22"/>
            </w:rPr>
            <w:fldChar w:fldCharType="begin"/>
          </w:r>
          <w:r w:rsidR="00811EDA" w:rsidRPr="00616B9B">
            <w:rPr>
              <w:rFonts w:cs="Arial"/>
              <w:sz w:val="22"/>
              <w:szCs w:val="22"/>
            </w:rPr>
            <w:instrText xml:space="preserve"> PAGE </w:instrText>
          </w:r>
          <w:r w:rsidRPr="00616B9B">
            <w:rPr>
              <w:rFonts w:cs="Arial"/>
              <w:sz w:val="22"/>
              <w:szCs w:val="22"/>
            </w:rPr>
            <w:fldChar w:fldCharType="separate"/>
          </w:r>
          <w:r w:rsidR="00FD4FE5">
            <w:rPr>
              <w:rFonts w:cs="Arial"/>
              <w:noProof/>
              <w:sz w:val="22"/>
              <w:szCs w:val="22"/>
            </w:rPr>
            <w:t>7</w:t>
          </w:r>
          <w:r w:rsidRPr="00616B9B">
            <w:rPr>
              <w:rFonts w:cs="Arial"/>
              <w:noProof/>
              <w:sz w:val="22"/>
              <w:szCs w:val="22"/>
            </w:rPr>
            <w:fldChar w:fldCharType="end"/>
          </w:r>
        </w:p>
      </w:tc>
    </w:tr>
  </w:tbl>
  <w:p w:rsidR="00811EDA" w:rsidRDefault="00811ED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811ED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D61" w:rsidRDefault="00F16D61">
      <w:r>
        <w:separator/>
      </w:r>
    </w:p>
    <w:p w:rsidR="00F16D61" w:rsidRDefault="00F16D61"/>
  </w:footnote>
  <w:footnote w:type="continuationSeparator" w:id="0">
    <w:p w:rsidR="00F16D61" w:rsidRDefault="00F16D61">
      <w:r>
        <w:continuationSeparator/>
      </w:r>
    </w:p>
    <w:p w:rsidR="00F16D61" w:rsidRDefault="00F16D61"/>
  </w:footnote>
  <w:footnote w:type="continuationNotice" w:id="1">
    <w:p w:rsidR="00F16D61" w:rsidRDefault="00F16D6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DE66EB">
    <w:pPr>
      <w:pStyle w:val="Zhlav"/>
    </w:pPr>
    <w:r>
      <w:rPr>
        <w:noProof/>
        <w:lang w:val="cs-CZ" w:eastAsia="cs-CZ"/>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561975"/>
                  </a:xfrm>
                  <a:prstGeom prst="rect">
                    <a:avLst/>
                  </a:prstGeom>
                  <a:noFill/>
                  <a:ln>
                    <a:noFill/>
                  </a:ln>
                </pic:spPr>
              </pic:pic>
            </a:graphicData>
          </a:graphic>
        </wp:anchor>
      </w:drawing>
    </w:r>
    <w:r w:rsidR="00226752">
      <w:rPr>
        <w:noProof/>
        <w:lang w:val="cs-CZ" w:eastAsia="cs-CZ"/>
      </w:rPr>
      <w:pict>
        <v:line id="Line 16" o:spid="_x0000_s10242" style="position:absolute;z-index:251656192;visibility:visible;mso-wrap-style:square;mso-width-percent:0;mso-height-percent:0;mso-wrap-distance-left:3.17483mm;mso-wrap-distance-top:0;mso-wrap-distance-right:3.17483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DE66EB" w:rsidP="00013CCE">
    <w:pPr>
      <w:pStyle w:val="Zhlav"/>
      <w:jc w:val="right"/>
    </w:pPr>
    <w:r>
      <w:rPr>
        <w:noProof/>
        <w:lang w:val="cs-CZ" w:eastAsia="cs-CZ"/>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val="cs-CZ" w:eastAsia="cs-CZ"/>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0310" cy="6800850"/>
                  </a:xfrm>
                  <a:prstGeom prst="rect">
                    <a:avLst/>
                  </a:prstGeom>
                  <a:noFill/>
                  <a:ln>
                    <a:noFill/>
                  </a:ln>
                </pic:spPr>
              </pic:pic>
            </a:graphicData>
          </a:graphic>
        </wp:anchor>
      </w:drawing>
    </w:r>
    <w:r w:rsidR="00811EDA">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811ED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Zhlav"/>
      <w:rPr>
        <w:lang w:val="fr-FR"/>
      </w:rPr>
    </w:pPr>
  </w:p>
  <w:p w:rsidR="00811EDA" w:rsidRPr="002F4496" w:rsidRDefault="00811EDA" w:rsidP="000C06C9">
    <w:pPr>
      <w:pStyle w:val="Zhlav"/>
      <w:tabs>
        <w:tab w:val="clear" w:pos="4536"/>
        <w:tab w:val="clear" w:pos="9072"/>
        <w:tab w:val="left" w:pos="8227"/>
      </w:tabs>
      <w:rPr>
        <w:lang w:val="fr-FR"/>
      </w:rPr>
    </w:pPr>
  </w:p>
  <w:p w:rsidR="00811EDA" w:rsidRPr="002F4496" w:rsidRDefault="00811EDA" w:rsidP="000C06C9">
    <w:pPr>
      <w:pStyle w:val="Zhlav"/>
      <w:tabs>
        <w:tab w:val="clear" w:pos="4536"/>
        <w:tab w:val="clear" w:pos="9072"/>
        <w:tab w:val="left" w:pos="8227"/>
      </w:tabs>
      <w:rPr>
        <w:lang w:val="fr-FR"/>
      </w:rPr>
    </w:pPr>
  </w:p>
  <w:p w:rsidR="00811EDA" w:rsidRPr="002F4496" w:rsidRDefault="00811EDA">
    <w:pPr>
      <w:pStyle w:val="Zhlav"/>
      <w:rPr>
        <w:lang w:val="fr-FR"/>
      </w:rPr>
    </w:pPr>
  </w:p>
  <w:p w:rsidR="00811EDA" w:rsidRPr="002F4496" w:rsidRDefault="00811EDA">
    <w:pPr>
      <w:pStyle w:val="Zhlav"/>
      <w:rPr>
        <w:lang w:val="fr-FR"/>
      </w:rPr>
    </w:pPr>
  </w:p>
  <w:p w:rsidR="00811EDA" w:rsidRPr="002F4496" w:rsidRDefault="00811EDA">
    <w:pPr>
      <w:pStyle w:val="Zhlav"/>
      <w:rPr>
        <w:lang w:val="fr-FR"/>
      </w:rPr>
    </w:pPr>
  </w:p>
  <w:p w:rsidR="00811EDA" w:rsidRPr="002F4496" w:rsidRDefault="00811EDA">
    <w:pPr>
      <w:pStyle w:val="Zhlav"/>
      <w:rPr>
        <w:lang w:val="fr-FR"/>
      </w:rPr>
    </w:pPr>
  </w:p>
  <w:p w:rsidR="00811EDA" w:rsidRPr="002F4496" w:rsidRDefault="00811EDA">
    <w:pPr>
      <w:pStyle w:val="Zhlav"/>
      <w:rPr>
        <w:highlight w:val="yellow"/>
        <w:lang w:val="fr-FR"/>
      </w:rPr>
    </w:pPr>
  </w:p>
  <w:p w:rsidR="00811EDA" w:rsidRDefault="00226752">
    <w:pPr>
      <w:pStyle w:val="Zhlav"/>
    </w:pPr>
    <w:r>
      <w:rPr>
        <w:noProof/>
        <w:lang w:val="cs-CZ" w:eastAsia="cs-CZ"/>
      </w:rPr>
      <w:pict>
        <v:line id="Straight Connector 138" o:spid="_x0000_s10241" style="position:absolute;z-index:251660288;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sidR="00DE66EB">
      <w:rPr>
        <w:noProof/>
        <w:lang w:val="cs-CZ" w:eastAsia="cs-CZ"/>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Seznamsodrkami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Zkladn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nsid w:val="3A841364"/>
    <w:multiLevelType w:val="hybridMultilevel"/>
    <w:tmpl w:val="21CCF614"/>
    <w:lvl w:ilvl="0" w:tplc="08090017">
      <w:start w:val="1"/>
      <w:numFmt w:val="lowerLetter"/>
      <w:pStyle w:val="Seznamsodrkami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48A522F5"/>
    <w:multiLevelType w:val="hybridMultilevel"/>
    <w:tmpl w:val="B65A1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nsid w:val="4C7151D2"/>
    <w:multiLevelType w:val="hybridMultilevel"/>
    <w:tmpl w:val="DE90C632"/>
    <w:lvl w:ilvl="0" w:tplc="08090001">
      <w:start w:val="1"/>
      <w:numFmt w:val="bullet"/>
      <w:pStyle w:val="Seznamsodrkami"/>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nsid w:val="55DE60E9"/>
    <w:multiLevelType w:val="hybridMultilevel"/>
    <w:tmpl w:val="1084069A"/>
    <w:lvl w:ilvl="0" w:tplc="B532C018">
      <w:start w:val="2"/>
      <w:numFmt w:val="upperRoman"/>
      <w:pStyle w:val="Nadpis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nsid w:val="605735B9"/>
    <w:multiLevelType w:val="hybridMultilevel"/>
    <w:tmpl w:val="AD1C76E8"/>
    <w:lvl w:ilvl="0" w:tplc="6658B948">
      <w:start w:val="1"/>
      <w:numFmt w:val="decimal"/>
      <w:pStyle w:val="Nadpis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970F71"/>
    <w:multiLevelType w:val="singleLevel"/>
    <w:tmpl w:val="A8CADBFA"/>
    <w:name w:val="Bullet 0"/>
    <w:lvl w:ilvl="0">
      <w:start w:val="1"/>
      <w:numFmt w:val="bullet"/>
      <w:pStyle w:val="slovanseznam"/>
      <w:lvlText w:val="–"/>
      <w:lvlJc w:val="left"/>
      <w:pPr>
        <w:tabs>
          <w:tab w:val="num" w:pos="1417"/>
        </w:tabs>
        <w:ind w:left="1417" w:hanging="567"/>
      </w:pPr>
    </w:lvl>
  </w:abstractNum>
  <w:abstractNum w:abstractNumId="32">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3"/>
  </w:num>
  <w:num w:numId="5">
    <w:abstractNumId w:val="25"/>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2"/>
  </w:num>
  <w:num w:numId="15">
    <w:abstractNumId w:val="10"/>
  </w:num>
  <w:num w:numId="16">
    <w:abstractNumId w:val="1"/>
  </w:num>
  <w:num w:numId="17">
    <w:abstractNumId w:val="13"/>
  </w:num>
  <w:num w:numId="18">
    <w:abstractNumId w:val="14"/>
  </w:num>
  <w:num w:numId="19">
    <w:abstractNumId w:val="16"/>
  </w:num>
  <w:num w:numId="20">
    <w:abstractNumId w:val="26"/>
  </w:num>
  <w:num w:numId="21">
    <w:abstractNumId w:val="35"/>
  </w:num>
  <w:num w:numId="22">
    <w:abstractNumId w:val="24"/>
  </w:num>
  <w:num w:numId="23">
    <w:abstractNumId w:val="9"/>
  </w:num>
  <w:num w:numId="24">
    <w:abstractNumId w:val="29"/>
  </w:num>
  <w:num w:numId="25">
    <w:abstractNumId w:val="28"/>
  </w:num>
  <w:num w:numId="26">
    <w:abstractNumId w:val="18"/>
  </w:num>
  <w:num w:numId="27">
    <w:abstractNumId w:val="32"/>
  </w:num>
  <w:num w:numId="28">
    <w:abstractNumId w:val="37"/>
  </w:num>
  <w:num w:numId="29">
    <w:abstractNumId w:val="7"/>
  </w:num>
  <w:num w:numId="30">
    <w:abstractNumId w:val="3"/>
  </w:num>
  <w:num w:numId="31">
    <w:abstractNumId w:val="21"/>
  </w:num>
  <w:num w:numId="32">
    <w:abstractNumId w:val="2"/>
  </w:num>
  <w:num w:numId="33">
    <w:abstractNumId w:val="6"/>
  </w:num>
  <w:num w:numId="34">
    <w:abstractNumId w:val="20"/>
  </w:num>
  <w:num w:numId="35">
    <w:abstractNumId w:val="34"/>
  </w:num>
  <w:num w:numId="36">
    <w:abstractNumId w:val="34"/>
    <w:lvlOverride w:ilvl="0">
      <w:startOverride w:val="1"/>
    </w:lvlOverride>
  </w:num>
  <w:num w:numId="37">
    <w:abstractNumId w:val="34"/>
    <w:lvlOverride w:ilvl="0">
      <w:startOverride w:val="1"/>
    </w:lvlOverride>
  </w:num>
  <w:num w:numId="38">
    <w:abstractNumId w:val="34"/>
    <w:lvlOverride w:ilvl="0">
      <w:startOverride w:val="1"/>
    </w:lvlOverride>
  </w:num>
  <w:num w:numId="39">
    <w:abstractNumId w:val="34"/>
    <w:lvlOverride w:ilvl="0">
      <w:startOverride w:val="1"/>
    </w:lvlOverride>
  </w:num>
  <w:num w:numId="40">
    <w:abstractNumId w:val="34"/>
    <w:lvlOverride w:ilvl="0">
      <w:startOverride w:val="1"/>
    </w:lvlOverride>
  </w:num>
  <w:num w:numId="41">
    <w:abstractNumId w:val="34"/>
  </w:num>
  <w:num w:numId="42">
    <w:abstractNumId w:val="34"/>
    <w:lvlOverride w:ilvl="0">
      <w:startOverride w:val="1"/>
    </w:lvlOverride>
  </w:num>
  <w:num w:numId="43">
    <w:abstractNumId w:val="34"/>
    <w:lvlOverride w:ilvl="0">
      <w:startOverride w:val="1"/>
    </w:lvlOverride>
  </w:num>
  <w:num w:numId="44">
    <w:abstractNumId w:val="34"/>
    <w:lvlOverride w:ilvl="0">
      <w:startOverride w:val="1"/>
    </w:lvlOverride>
  </w:num>
  <w:num w:numId="45">
    <w:abstractNumId w:val="34"/>
    <w:lvlOverride w:ilvl="0">
      <w:startOverride w:val="1"/>
    </w:lvlOverride>
  </w:num>
  <w:num w:numId="46">
    <w:abstractNumId w:val="34"/>
    <w:lvlOverride w:ilvl="0">
      <w:startOverride w:val="1"/>
    </w:lvlOverride>
  </w:num>
  <w:num w:numId="47">
    <w:abstractNumId w:val="33"/>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1"/>
    </w:lvlOverride>
  </w:num>
  <w:num w:numId="50">
    <w:abstractNumId w:val="19"/>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stylePaneFormatFilter w:val="1F01"/>
  <w:documentProtection w:edit="readOnly" w:enforcement="1"/>
  <w:defaultTabStop w:val="709"/>
  <w:autoHyphenation/>
  <w:hyphenationZone w:val="567"/>
  <w:characterSpacingControl w:val="doNotCompress"/>
  <w:hdrShapeDefaults>
    <o:shapedefaults v:ext="edit" spidmax="10243">
      <o:colormru v:ext="edit" colors="#2d4491,#283583"/>
    </o:shapedefaults>
    <o:shapelayout v:ext="edit">
      <o:idmap v:ext="edit" data="10"/>
    </o:shapelayout>
  </w:hdrShapeDefaults>
  <w:footnotePr>
    <w:footnote w:id="-1"/>
    <w:footnote w:id="0"/>
    <w:footnote w:id="1"/>
  </w:footnotePr>
  <w:endnotePr>
    <w:endnote w:id="-1"/>
    <w:endnote w:id="0"/>
    <w:endnote w:id="1"/>
  </w:endnotePr>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180"/>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1F5"/>
    <w:rsid w:val="002067BA"/>
    <w:rsid w:val="0021058D"/>
    <w:rsid w:val="00211E2F"/>
    <w:rsid w:val="00211E9E"/>
    <w:rsid w:val="002121BF"/>
    <w:rsid w:val="00214FB4"/>
    <w:rsid w:val="00215940"/>
    <w:rsid w:val="00217985"/>
    <w:rsid w:val="00217C23"/>
    <w:rsid w:val="00220561"/>
    <w:rsid w:val="00220CE4"/>
    <w:rsid w:val="00222D9B"/>
    <w:rsid w:val="00223788"/>
    <w:rsid w:val="00223D11"/>
    <w:rsid w:val="002242D3"/>
    <w:rsid w:val="00226752"/>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D02"/>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9F2"/>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461"/>
    <w:rsid w:val="00332D8D"/>
    <w:rsid w:val="00336B56"/>
    <w:rsid w:val="00341B25"/>
    <w:rsid w:val="00341EC0"/>
    <w:rsid w:val="0034240C"/>
    <w:rsid w:val="00344496"/>
    <w:rsid w:val="00345968"/>
    <w:rsid w:val="00347667"/>
    <w:rsid w:val="003507E2"/>
    <w:rsid w:val="003522B2"/>
    <w:rsid w:val="003535BD"/>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19C"/>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A0"/>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2BC0"/>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1F8"/>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1881"/>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17E8"/>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87B5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0E5"/>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5E00"/>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5004"/>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0847"/>
    <w:rsid w:val="009E1917"/>
    <w:rsid w:val="009E3594"/>
    <w:rsid w:val="009E6B77"/>
    <w:rsid w:val="009E7724"/>
    <w:rsid w:val="009E7D1F"/>
    <w:rsid w:val="009F1D82"/>
    <w:rsid w:val="009F26EF"/>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AAB"/>
    <w:rsid w:val="00A61CFD"/>
    <w:rsid w:val="00A62B86"/>
    <w:rsid w:val="00A63C96"/>
    <w:rsid w:val="00A65805"/>
    <w:rsid w:val="00A66BEE"/>
    <w:rsid w:val="00A671C9"/>
    <w:rsid w:val="00A67DFD"/>
    <w:rsid w:val="00A74F9F"/>
    <w:rsid w:val="00A750B3"/>
    <w:rsid w:val="00A75559"/>
    <w:rsid w:val="00A7623D"/>
    <w:rsid w:val="00A824A7"/>
    <w:rsid w:val="00A82A6D"/>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9C3"/>
    <w:rsid w:val="00AD6BE5"/>
    <w:rsid w:val="00AD783E"/>
    <w:rsid w:val="00AE1393"/>
    <w:rsid w:val="00AE3BC6"/>
    <w:rsid w:val="00AE4D4F"/>
    <w:rsid w:val="00AE627C"/>
    <w:rsid w:val="00AE62B0"/>
    <w:rsid w:val="00AE68A2"/>
    <w:rsid w:val="00AF0029"/>
    <w:rsid w:val="00AF0354"/>
    <w:rsid w:val="00AF1236"/>
    <w:rsid w:val="00AF3C29"/>
    <w:rsid w:val="00AF4224"/>
    <w:rsid w:val="00AF4401"/>
    <w:rsid w:val="00AF4463"/>
    <w:rsid w:val="00AF53CB"/>
    <w:rsid w:val="00AF65C5"/>
    <w:rsid w:val="00B03CE2"/>
    <w:rsid w:val="00B0533D"/>
    <w:rsid w:val="00B06544"/>
    <w:rsid w:val="00B10327"/>
    <w:rsid w:val="00B105F2"/>
    <w:rsid w:val="00B10991"/>
    <w:rsid w:val="00B12128"/>
    <w:rsid w:val="00B12945"/>
    <w:rsid w:val="00B12C1E"/>
    <w:rsid w:val="00B140F2"/>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5C6"/>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1285"/>
    <w:rsid w:val="00BB238D"/>
    <w:rsid w:val="00BB37CC"/>
    <w:rsid w:val="00BB48C4"/>
    <w:rsid w:val="00BB6907"/>
    <w:rsid w:val="00BB7A20"/>
    <w:rsid w:val="00BB7CF3"/>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2D69"/>
    <w:rsid w:val="00C044B4"/>
    <w:rsid w:val="00C05105"/>
    <w:rsid w:val="00C05A5D"/>
    <w:rsid w:val="00C0654A"/>
    <w:rsid w:val="00C06DE3"/>
    <w:rsid w:val="00C06F97"/>
    <w:rsid w:val="00C10BE6"/>
    <w:rsid w:val="00C11296"/>
    <w:rsid w:val="00C11905"/>
    <w:rsid w:val="00C1234A"/>
    <w:rsid w:val="00C12661"/>
    <w:rsid w:val="00C126E3"/>
    <w:rsid w:val="00C13121"/>
    <w:rsid w:val="00C1330F"/>
    <w:rsid w:val="00C13ED7"/>
    <w:rsid w:val="00C14615"/>
    <w:rsid w:val="00C14F48"/>
    <w:rsid w:val="00C15296"/>
    <w:rsid w:val="00C17750"/>
    <w:rsid w:val="00C2094B"/>
    <w:rsid w:val="00C20DC5"/>
    <w:rsid w:val="00C2294E"/>
    <w:rsid w:val="00C22A5B"/>
    <w:rsid w:val="00C23412"/>
    <w:rsid w:val="00C235D3"/>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D75E3"/>
    <w:rsid w:val="00CE157F"/>
    <w:rsid w:val="00CE1966"/>
    <w:rsid w:val="00CE1ED4"/>
    <w:rsid w:val="00CE2216"/>
    <w:rsid w:val="00CE3014"/>
    <w:rsid w:val="00CE30E5"/>
    <w:rsid w:val="00CE6FC6"/>
    <w:rsid w:val="00CE713E"/>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398A"/>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46C37"/>
    <w:rsid w:val="00D503A9"/>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1603"/>
    <w:rsid w:val="00D83D4B"/>
    <w:rsid w:val="00D871C6"/>
    <w:rsid w:val="00D91010"/>
    <w:rsid w:val="00DA0FA7"/>
    <w:rsid w:val="00DA12B0"/>
    <w:rsid w:val="00DA2BA0"/>
    <w:rsid w:val="00DA39AD"/>
    <w:rsid w:val="00DA5B13"/>
    <w:rsid w:val="00DA6917"/>
    <w:rsid w:val="00DA6926"/>
    <w:rsid w:val="00DA79B3"/>
    <w:rsid w:val="00DB0965"/>
    <w:rsid w:val="00DB0E47"/>
    <w:rsid w:val="00DB2BDD"/>
    <w:rsid w:val="00DB302B"/>
    <w:rsid w:val="00DB4121"/>
    <w:rsid w:val="00DB46C3"/>
    <w:rsid w:val="00DB5742"/>
    <w:rsid w:val="00DB5EDF"/>
    <w:rsid w:val="00DB6C46"/>
    <w:rsid w:val="00DB72B8"/>
    <w:rsid w:val="00DC16AF"/>
    <w:rsid w:val="00DC2A9A"/>
    <w:rsid w:val="00DC2E2E"/>
    <w:rsid w:val="00DC4D68"/>
    <w:rsid w:val="00DC60BB"/>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2295"/>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83E"/>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503E"/>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17D"/>
    <w:rsid w:val="00EF61C1"/>
    <w:rsid w:val="00EF6E68"/>
    <w:rsid w:val="00EF76DB"/>
    <w:rsid w:val="00F005FD"/>
    <w:rsid w:val="00F02C04"/>
    <w:rsid w:val="00F03AF1"/>
    <w:rsid w:val="00F04BCD"/>
    <w:rsid w:val="00F05931"/>
    <w:rsid w:val="00F05A8C"/>
    <w:rsid w:val="00F06211"/>
    <w:rsid w:val="00F06797"/>
    <w:rsid w:val="00F10A54"/>
    <w:rsid w:val="00F123D0"/>
    <w:rsid w:val="00F13200"/>
    <w:rsid w:val="00F13411"/>
    <w:rsid w:val="00F143BA"/>
    <w:rsid w:val="00F14D98"/>
    <w:rsid w:val="00F16D61"/>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4FE5"/>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 w:val="00FF711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3">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F0769"/>
    <w:rPr>
      <w:rFonts w:ascii="Arial" w:hAnsi="Arial"/>
      <w:szCs w:val="24"/>
      <w:lang w:eastAsia="de-DE"/>
    </w:rPr>
  </w:style>
  <w:style w:type="paragraph" w:styleId="Nadpis1">
    <w:name w:val="heading 1"/>
    <w:basedOn w:val="Normln"/>
    <w:next w:val="Normln"/>
    <w:link w:val="Nadpis1Char"/>
    <w:qFormat/>
    <w:rsid w:val="009E7724"/>
    <w:pPr>
      <w:keepNext/>
      <w:numPr>
        <w:numId w:val="5"/>
      </w:numPr>
      <w:spacing w:before="240" w:after="60"/>
      <w:outlineLvl w:val="0"/>
    </w:pPr>
    <w:rPr>
      <w:rFonts w:cs="Arial"/>
      <w:b/>
      <w:bCs/>
      <w:kern w:val="32"/>
      <w:sz w:val="24"/>
      <w:szCs w:val="32"/>
    </w:rPr>
  </w:style>
  <w:style w:type="paragraph" w:styleId="Nadpis2">
    <w:name w:val="heading 2"/>
    <w:basedOn w:val="Normln"/>
    <w:next w:val="Normln"/>
    <w:link w:val="Nadpis2Char"/>
    <w:qFormat/>
    <w:rsid w:val="00886A60"/>
    <w:pPr>
      <w:keepNext/>
      <w:keepLines/>
      <w:spacing w:before="200" w:after="120"/>
      <w:outlineLvl w:val="1"/>
    </w:pPr>
    <w:rPr>
      <w:b/>
      <w:bCs/>
      <w:szCs w:val="26"/>
    </w:rPr>
  </w:style>
  <w:style w:type="paragraph" w:styleId="Nadpis3">
    <w:name w:val="heading 3"/>
    <w:basedOn w:val="Normln"/>
    <w:next w:val="Normln"/>
    <w:link w:val="Nadpis3Char"/>
    <w:qFormat/>
    <w:rsid w:val="003865E5"/>
    <w:pPr>
      <w:keepNext/>
      <w:keepLines/>
      <w:spacing w:before="200"/>
      <w:outlineLvl w:val="2"/>
    </w:pPr>
    <w:rPr>
      <w:rFonts w:ascii="Cambria" w:hAnsi="Cambria"/>
      <w:b/>
      <w:bCs/>
      <w:color w:val="4F81BD"/>
    </w:rPr>
  </w:style>
  <w:style w:type="paragraph" w:styleId="Nadpis4">
    <w:name w:val="heading 4"/>
    <w:basedOn w:val="Normln"/>
    <w:next w:val="Normln"/>
    <w:link w:val="Nadpis4Ch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Nadpis5">
    <w:name w:val="heading 5"/>
    <w:aliases w:val="Questions"/>
    <w:basedOn w:val="Normln"/>
    <w:next w:val="Normln"/>
    <w:link w:val="Nadpis5Char"/>
    <w:qFormat/>
    <w:rsid w:val="00E9344E"/>
    <w:pPr>
      <w:keepNext/>
      <w:keepLines/>
      <w:numPr>
        <w:numId w:val="13"/>
      </w:numPr>
      <w:spacing w:before="200"/>
      <w:jc w:val="both"/>
      <w:outlineLvl w:val="4"/>
    </w:pPr>
    <w:rPr>
      <w:b/>
    </w:rPr>
  </w:style>
  <w:style w:type="paragraph" w:styleId="Nadpis6">
    <w:name w:val="heading 6"/>
    <w:basedOn w:val="Normln"/>
    <w:next w:val="Normln"/>
    <w:link w:val="Nadpis6Char"/>
    <w:qFormat/>
    <w:rsid w:val="003609B6"/>
    <w:pPr>
      <w:numPr>
        <w:ilvl w:val="5"/>
        <w:numId w:val="4"/>
      </w:numPr>
      <w:spacing w:before="240" w:after="60"/>
      <w:outlineLvl w:val="5"/>
    </w:pPr>
    <w:rPr>
      <w:rFonts w:ascii="Times New Roman" w:hAnsi="Times New Roman"/>
      <w:b/>
      <w:bCs/>
      <w:szCs w:val="22"/>
    </w:rPr>
  </w:style>
  <w:style w:type="paragraph" w:styleId="Nadpis7">
    <w:name w:val="heading 7"/>
    <w:basedOn w:val="Normln"/>
    <w:next w:val="Normln"/>
    <w:link w:val="Nadpis7Char"/>
    <w:unhideWhenUsed/>
    <w:qFormat/>
    <w:rsid w:val="002D6E1A"/>
    <w:pPr>
      <w:spacing w:before="240" w:after="60"/>
      <w:ind w:left="1296" w:hanging="1296"/>
      <w:outlineLvl w:val="6"/>
    </w:pPr>
    <w:rPr>
      <w:rFonts w:ascii="Times New Roman" w:hAnsi="Times New Roman"/>
    </w:rPr>
  </w:style>
  <w:style w:type="paragraph" w:styleId="Nadpis8">
    <w:name w:val="heading 8"/>
    <w:basedOn w:val="Normln"/>
    <w:next w:val="Normln"/>
    <w:link w:val="Nadpis8Char"/>
    <w:qFormat/>
    <w:rsid w:val="003609B6"/>
    <w:pPr>
      <w:numPr>
        <w:ilvl w:val="7"/>
        <w:numId w:val="4"/>
      </w:numPr>
      <w:spacing w:before="240" w:after="60"/>
      <w:outlineLvl w:val="7"/>
    </w:pPr>
    <w:rPr>
      <w:rFonts w:ascii="Times New Roman" w:hAnsi="Times New Roman"/>
      <w:i/>
      <w:iCs/>
    </w:rPr>
  </w:style>
  <w:style w:type="paragraph" w:styleId="Nadpis9">
    <w:name w:val="heading 9"/>
    <w:basedOn w:val="Normln"/>
    <w:next w:val="Normln"/>
    <w:link w:val="Nadpis9Char"/>
    <w:qFormat/>
    <w:rsid w:val="00A06867"/>
    <w:pPr>
      <w:tabs>
        <w:tab w:val="num" w:pos="1584"/>
      </w:tabs>
      <w:spacing w:before="240" w:after="60"/>
      <w:ind w:left="1584" w:hanging="1584"/>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5B64CB"/>
    <w:pPr>
      <w:tabs>
        <w:tab w:val="center" w:pos="4536"/>
        <w:tab w:val="right" w:pos="9072"/>
      </w:tabs>
    </w:pPr>
  </w:style>
  <w:style w:type="paragraph" w:styleId="Zpat">
    <w:name w:val="footer"/>
    <w:basedOn w:val="Normln"/>
    <w:link w:val="ZpatChar"/>
    <w:rsid w:val="005B64CB"/>
    <w:pPr>
      <w:tabs>
        <w:tab w:val="center" w:pos="4536"/>
        <w:tab w:val="right" w:pos="9072"/>
      </w:tabs>
    </w:pPr>
  </w:style>
  <w:style w:type="table" w:styleId="Mkatabulky">
    <w:name w:val="Table Grid"/>
    <w:basedOn w:val="Normlntabulka"/>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ln"/>
    <w:rsid w:val="003E3ACA"/>
    <w:pPr>
      <w:spacing w:line="200" w:lineRule="exact"/>
    </w:pPr>
    <w:rPr>
      <w:color w:val="2D4190"/>
      <w:sz w:val="16"/>
    </w:rPr>
  </w:style>
  <w:style w:type="paragraph" w:customStyle="1" w:styleId="05aTitle">
    <w:name w:val="05a_Title"/>
    <w:basedOn w:val="Normln"/>
    <w:rsid w:val="00791EB4"/>
    <w:pPr>
      <w:spacing w:line="340" w:lineRule="exact"/>
    </w:pPr>
    <w:rPr>
      <w:b/>
      <w:color w:val="000000"/>
      <w:sz w:val="28"/>
    </w:rPr>
  </w:style>
  <w:style w:type="paragraph" w:customStyle="1" w:styleId="02Date">
    <w:name w:val="02_Date"/>
    <w:basedOn w:val="Normln"/>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ln"/>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lostrnky">
    <w:name w:val="page number"/>
    <w:basedOn w:val="Standardnpsmoodstavce"/>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Obsah1">
    <w:name w:val="toc 1"/>
    <w:basedOn w:val="Normln"/>
    <w:next w:val="Normln"/>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textovodkaz">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xtpoznpodarou">
    <w:name w:val="footnote text"/>
    <w:aliases w:val="Char3, Char3,Fußnotentextf,Fußnotentextr,stile 1,Footnote1,Footnote2,Footnote3,Footnote4,Footnote5,Footnote6,Footnote7,Footnote8,Footnote9,Footnote10,Footnote11,Footnote21,Footnote31,Footnote41,Footnote51,Footnote61,Footnote71"/>
    <w:basedOn w:val="Normln"/>
    <w:link w:val="TextpoznpodarouChar"/>
    <w:qFormat/>
    <w:rsid w:val="001725A5"/>
    <w:pPr>
      <w:spacing w:line="200" w:lineRule="exact"/>
    </w:pPr>
    <w:rPr>
      <w:sz w:val="16"/>
      <w:szCs w:val="20"/>
    </w:rPr>
  </w:style>
  <w:style w:type="character" w:styleId="Znakapoznpodarou">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Obsah2">
    <w:name w:val="toc 2"/>
    <w:basedOn w:val="Normln"/>
    <w:next w:val="Normln"/>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ln"/>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Odkaznakoment">
    <w:name w:val="annotation reference"/>
    <w:rsid w:val="004B1E61"/>
    <w:rPr>
      <w:sz w:val="16"/>
      <w:szCs w:val="16"/>
    </w:rPr>
  </w:style>
  <w:style w:type="paragraph" w:styleId="Textkomente">
    <w:name w:val="annotation text"/>
    <w:basedOn w:val="Normln"/>
    <w:link w:val="TextkomenteChar"/>
    <w:rsid w:val="004B1E61"/>
    <w:rPr>
      <w:szCs w:val="20"/>
    </w:rPr>
  </w:style>
  <w:style w:type="character" w:customStyle="1" w:styleId="TextkomenteChar">
    <w:name w:val="Text komentáře Char"/>
    <w:link w:val="Textkomente"/>
    <w:uiPriority w:val="99"/>
    <w:rsid w:val="004B1E61"/>
    <w:rPr>
      <w:rFonts w:ascii="Georgia" w:hAnsi="Georgia"/>
      <w:lang w:eastAsia="de-DE"/>
    </w:rPr>
  </w:style>
  <w:style w:type="paragraph" w:styleId="Pedmtkomente">
    <w:name w:val="annotation subject"/>
    <w:basedOn w:val="Textkomente"/>
    <w:next w:val="Textkomente"/>
    <w:link w:val="PedmtkomenteChar"/>
    <w:rsid w:val="004B1E61"/>
    <w:rPr>
      <w:b/>
      <w:bCs/>
    </w:rPr>
  </w:style>
  <w:style w:type="character" w:customStyle="1" w:styleId="PedmtkomenteChar">
    <w:name w:val="Předmět komentáře Char"/>
    <w:link w:val="Pedmtkomente"/>
    <w:rsid w:val="004B1E61"/>
    <w:rPr>
      <w:rFonts w:ascii="Georgia" w:hAnsi="Georgia"/>
      <w:b/>
      <w:bCs/>
      <w:lang w:eastAsia="de-DE"/>
    </w:rPr>
  </w:style>
  <w:style w:type="paragraph" w:styleId="Textbubliny">
    <w:name w:val="Balloon Text"/>
    <w:basedOn w:val="Normln"/>
    <w:link w:val="TextbublinyChar"/>
    <w:rsid w:val="004B1E61"/>
    <w:rPr>
      <w:rFonts w:ascii="Tahoma" w:hAnsi="Tahoma" w:cs="Tahoma"/>
      <w:sz w:val="16"/>
      <w:szCs w:val="16"/>
    </w:rPr>
  </w:style>
  <w:style w:type="character" w:customStyle="1" w:styleId="TextbublinyChar">
    <w:name w:val="Text bubliny Char"/>
    <w:link w:val="Textbubliny"/>
    <w:rsid w:val="004B1E61"/>
    <w:rPr>
      <w:rFonts w:ascii="Tahoma" w:hAnsi="Tahoma" w:cs="Tahoma"/>
      <w:sz w:val="16"/>
      <w:szCs w:val="16"/>
      <w:lang w:eastAsia="de-DE"/>
    </w:rPr>
  </w:style>
  <w:style w:type="paragraph" w:styleId="Odstavecseseznamem">
    <w:name w:val="List Paragraph"/>
    <w:aliases w:val="Paragraphe EI,Paragraphe de liste1,EC"/>
    <w:basedOn w:val="Normln"/>
    <w:link w:val="OdstavecseseznamemChar"/>
    <w:uiPriority w:val="34"/>
    <w:qFormat/>
    <w:rsid w:val="002A0C82"/>
    <w:pPr>
      <w:ind w:left="720"/>
      <w:contextualSpacing/>
    </w:pPr>
  </w:style>
  <w:style w:type="paragraph" w:styleId="Nadpisobsahu">
    <w:name w:val="TOC Heading"/>
    <w:basedOn w:val="Nadpis1"/>
    <w:next w:val="Normln"/>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poznpodarouChar">
    <w:name w:val="Text pozn. pod čarou Char"/>
    <w:aliases w:val="Char3 Char, Char3 Char,Fußnotentextf Char,Fußnotentextr Char,stile 1 Char,Footnote1 Char,Footnote2 Char,Footnote3 Char,Footnote4 Char,Footnote5 Char,Footnote6 Char,Footnote7 Char,Footnote8 Char,Footnote9 Char,Footnote10 Char"/>
    <w:link w:val="Textpoznpodarou"/>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npsmoodstavce"/>
    <w:rsid w:val="008E1B6A"/>
  </w:style>
  <w:style w:type="paragraph" w:customStyle="1" w:styleId="ManualNumPar1">
    <w:name w:val="Manual NumPar 1"/>
    <w:basedOn w:val="Normln"/>
    <w:next w:val="Normln"/>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Nadpis1Char">
    <w:name w:val="Nadpis 1 Char"/>
    <w:link w:val="Nadpis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Zvraznn">
    <w:name w:val="Emphasis"/>
    <w:uiPriority w:val="20"/>
    <w:qFormat/>
    <w:rsid w:val="005F028E"/>
    <w:rPr>
      <w:i/>
      <w:iCs/>
    </w:rPr>
  </w:style>
  <w:style w:type="paragraph" w:styleId="Revize">
    <w:name w:val="Revision"/>
    <w:link w:val="RevizeChar"/>
    <w:hidden/>
    <w:uiPriority w:val="99"/>
    <w:semiHidden/>
    <w:rsid w:val="008E6A37"/>
    <w:rPr>
      <w:rFonts w:ascii="Georgia" w:hAnsi="Georgia"/>
      <w:sz w:val="22"/>
      <w:szCs w:val="24"/>
      <w:lang w:eastAsia="de-DE"/>
    </w:rPr>
  </w:style>
  <w:style w:type="paragraph" w:styleId="Obsah3">
    <w:name w:val="toc 3"/>
    <w:basedOn w:val="Normln"/>
    <w:next w:val="Normln"/>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ln"/>
    <w:next w:val="Normln"/>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ln"/>
    <w:next w:val="Normln"/>
    <w:uiPriority w:val="99"/>
    <w:rsid w:val="00F377CD"/>
    <w:pPr>
      <w:autoSpaceDE w:val="0"/>
      <w:autoSpaceDN w:val="0"/>
      <w:adjustRightInd w:val="0"/>
    </w:pPr>
    <w:rPr>
      <w:rFonts w:ascii="EUAlbertina" w:eastAsia="Calibri" w:hAnsi="EUAlbertina"/>
      <w:sz w:val="24"/>
      <w:lang w:val="fr-FR" w:eastAsia="en-US"/>
    </w:rPr>
  </w:style>
  <w:style w:type="paragraph" w:styleId="Obsah4">
    <w:name w:val="toc 4"/>
    <w:basedOn w:val="Normln"/>
    <w:next w:val="Normln"/>
    <w:autoRedefine/>
    <w:uiPriority w:val="39"/>
    <w:unhideWhenUsed/>
    <w:rsid w:val="00F377CD"/>
    <w:pPr>
      <w:spacing w:after="100" w:line="276" w:lineRule="auto"/>
      <w:ind w:left="660"/>
    </w:pPr>
    <w:rPr>
      <w:rFonts w:ascii="Calibri" w:hAnsi="Calibri"/>
      <w:szCs w:val="22"/>
      <w:lang w:eastAsia="en-GB"/>
    </w:rPr>
  </w:style>
  <w:style w:type="paragraph" w:styleId="Obsah5">
    <w:name w:val="toc 5"/>
    <w:basedOn w:val="Normln"/>
    <w:next w:val="Normln"/>
    <w:autoRedefine/>
    <w:uiPriority w:val="39"/>
    <w:unhideWhenUsed/>
    <w:rsid w:val="00F377CD"/>
    <w:pPr>
      <w:spacing w:after="100" w:line="276" w:lineRule="auto"/>
      <w:ind w:left="880"/>
    </w:pPr>
    <w:rPr>
      <w:rFonts w:ascii="Calibri" w:hAnsi="Calibri"/>
      <w:szCs w:val="22"/>
      <w:lang w:eastAsia="en-GB"/>
    </w:rPr>
  </w:style>
  <w:style w:type="paragraph" w:styleId="Obsah6">
    <w:name w:val="toc 6"/>
    <w:basedOn w:val="Normln"/>
    <w:next w:val="Normln"/>
    <w:autoRedefine/>
    <w:uiPriority w:val="39"/>
    <w:unhideWhenUsed/>
    <w:rsid w:val="00F377CD"/>
    <w:pPr>
      <w:spacing w:after="100" w:line="276" w:lineRule="auto"/>
      <w:ind w:left="1100"/>
    </w:pPr>
    <w:rPr>
      <w:rFonts w:ascii="Calibri" w:hAnsi="Calibri"/>
      <w:szCs w:val="22"/>
      <w:lang w:eastAsia="en-GB"/>
    </w:rPr>
  </w:style>
  <w:style w:type="paragraph" w:styleId="Obsah7">
    <w:name w:val="toc 7"/>
    <w:basedOn w:val="Normln"/>
    <w:next w:val="Normln"/>
    <w:autoRedefine/>
    <w:uiPriority w:val="39"/>
    <w:unhideWhenUsed/>
    <w:rsid w:val="00F377CD"/>
    <w:pPr>
      <w:spacing w:after="100" w:line="276" w:lineRule="auto"/>
      <w:ind w:left="1320"/>
    </w:pPr>
    <w:rPr>
      <w:rFonts w:ascii="Calibri" w:hAnsi="Calibri"/>
      <w:szCs w:val="22"/>
      <w:lang w:eastAsia="en-GB"/>
    </w:rPr>
  </w:style>
  <w:style w:type="paragraph" w:styleId="Obsah8">
    <w:name w:val="toc 8"/>
    <w:basedOn w:val="Normln"/>
    <w:next w:val="Normln"/>
    <w:autoRedefine/>
    <w:uiPriority w:val="39"/>
    <w:unhideWhenUsed/>
    <w:rsid w:val="00F377CD"/>
    <w:pPr>
      <w:spacing w:after="100" w:line="276" w:lineRule="auto"/>
      <w:ind w:left="1540"/>
    </w:pPr>
    <w:rPr>
      <w:rFonts w:ascii="Calibri" w:hAnsi="Calibri"/>
      <w:szCs w:val="22"/>
      <w:lang w:eastAsia="en-GB"/>
    </w:rPr>
  </w:style>
  <w:style w:type="paragraph" w:styleId="Obsah9">
    <w:name w:val="toc 9"/>
    <w:basedOn w:val="Normln"/>
    <w:next w:val="Normln"/>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Titulek">
    <w:name w:val="caption"/>
    <w:basedOn w:val="Normln"/>
    <w:next w:val="Normln"/>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lnweb">
    <w:name w:val="Normal (Web)"/>
    <w:basedOn w:val="Normln"/>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Rozvrendokumentu">
    <w:name w:val="Document Map"/>
    <w:basedOn w:val="Normln"/>
    <w:link w:val="RozvrendokumentuChar"/>
    <w:rsid w:val="00AA016B"/>
    <w:rPr>
      <w:rFonts w:ascii="Tahoma" w:hAnsi="Tahoma" w:cs="Tahoma"/>
      <w:sz w:val="16"/>
      <w:szCs w:val="16"/>
    </w:rPr>
  </w:style>
  <w:style w:type="character" w:customStyle="1" w:styleId="RozvrendokumentuChar">
    <w:name w:val="Rozvržení dokumentu Char"/>
    <w:link w:val="Rozvrendokumentu"/>
    <w:rsid w:val="00AA016B"/>
    <w:rPr>
      <w:rFonts w:ascii="Tahoma" w:hAnsi="Tahoma" w:cs="Tahoma"/>
      <w:sz w:val="16"/>
      <w:szCs w:val="16"/>
      <w:lang w:eastAsia="de-DE"/>
    </w:rPr>
  </w:style>
  <w:style w:type="paragraph" w:styleId="Prosttext">
    <w:name w:val="Plain Text"/>
    <w:basedOn w:val="Normln"/>
    <w:link w:val="ProsttextChar"/>
    <w:unhideWhenUsed/>
    <w:rsid w:val="00AA016B"/>
    <w:rPr>
      <w:rFonts w:ascii="Consolas" w:hAnsi="Consolas"/>
      <w:sz w:val="21"/>
      <w:szCs w:val="21"/>
      <w:lang w:val="de-DE"/>
    </w:rPr>
  </w:style>
  <w:style w:type="character" w:customStyle="1" w:styleId="ProsttextChar">
    <w:name w:val="Prostý text Char"/>
    <w:link w:val="Prosttext"/>
    <w:rsid w:val="00AA016B"/>
    <w:rPr>
      <w:rFonts w:ascii="Consolas" w:hAnsi="Consolas"/>
      <w:sz w:val="21"/>
      <w:szCs w:val="21"/>
      <w:lang w:val="de-DE" w:eastAsia="de-DE"/>
    </w:rPr>
  </w:style>
  <w:style w:type="paragraph" w:styleId="Zkladntext">
    <w:name w:val="Body Text"/>
    <w:basedOn w:val="Normln"/>
    <w:link w:val="ZkladntextChar"/>
    <w:unhideWhenUsed/>
    <w:rsid w:val="00AA016B"/>
    <w:pPr>
      <w:numPr>
        <w:numId w:val="8"/>
      </w:numPr>
      <w:spacing w:after="240"/>
      <w:jc w:val="both"/>
    </w:pPr>
    <w:rPr>
      <w:rFonts w:ascii="Times New Roman" w:hAnsi="Times New Roman"/>
      <w:sz w:val="24"/>
      <w:szCs w:val="20"/>
      <w:lang w:eastAsia="en-GB"/>
    </w:rPr>
  </w:style>
  <w:style w:type="character" w:customStyle="1" w:styleId="ZkladntextChar">
    <w:name w:val="Základní text Char"/>
    <w:link w:val="Zkladntext"/>
    <w:rsid w:val="00AA016B"/>
    <w:rPr>
      <w:sz w:val="24"/>
    </w:rPr>
  </w:style>
  <w:style w:type="paragraph" w:customStyle="1" w:styleId="ListParagraph1">
    <w:name w:val="List Paragraph1"/>
    <w:basedOn w:val="Normln"/>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iln">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Nadpis2Char">
    <w:name w:val="Nadpis 2 Char"/>
    <w:link w:val="Nadpis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Nadpis9Char">
    <w:name w:val="Nadpis 9 Char"/>
    <w:link w:val="Nadpis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ln"/>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Nadpis7Char">
    <w:name w:val="Nadpis 7 Char"/>
    <w:link w:val="Nadpis7"/>
    <w:rsid w:val="002D6E1A"/>
    <w:rPr>
      <w:sz w:val="22"/>
      <w:szCs w:val="24"/>
      <w:lang w:eastAsia="de-DE"/>
    </w:rPr>
  </w:style>
  <w:style w:type="character" w:customStyle="1" w:styleId="Nadpis6Char">
    <w:name w:val="Nadpis 6 Char"/>
    <w:link w:val="Nadpis6"/>
    <w:rsid w:val="002D6E1A"/>
    <w:rPr>
      <w:b/>
      <w:bCs/>
      <w:szCs w:val="22"/>
      <w:lang w:eastAsia="de-DE"/>
    </w:rPr>
  </w:style>
  <w:style w:type="character" w:customStyle="1" w:styleId="Nadpis8Char">
    <w:name w:val="Nadpis 8 Char"/>
    <w:link w:val="Nadpis8"/>
    <w:rsid w:val="002D6E1A"/>
    <w:rPr>
      <w:i/>
      <w:iCs/>
      <w:szCs w:val="24"/>
      <w:lang w:eastAsia="de-DE"/>
    </w:rPr>
  </w:style>
  <w:style w:type="numbering" w:customStyle="1" w:styleId="NoList1">
    <w:name w:val="No List1"/>
    <w:next w:val="Bezseznamu"/>
    <w:uiPriority w:val="99"/>
    <w:semiHidden/>
    <w:unhideWhenUsed/>
    <w:rsid w:val="002D6E1A"/>
  </w:style>
  <w:style w:type="character" w:styleId="Sledovanodkaz">
    <w:name w:val="FollowedHyperlink"/>
    <w:unhideWhenUsed/>
    <w:rsid w:val="002D6E1A"/>
    <w:rPr>
      <w:color w:val="800080"/>
      <w:u w:val="single"/>
    </w:rPr>
  </w:style>
  <w:style w:type="character" w:customStyle="1" w:styleId="ZhlavChar">
    <w:name w:val="Záhlaví Char"/>
    <w:link w:val="Zhlav"/>
    <w:rsid w:val="002D6E1A"/>
    <w:rPr>
      <w:rFonts w:ascii="Georgia" w:hAnsi="Georgia"/>
      <w:sz w:val="22"/>
      <w:szCs w:val="24"/>
      <w:lang w:eastAsia="de-DE"/>
    </w:rPr>
  </w:style>
  <w:style w:type="character" w:customStyle="1" w:styleId="ZpatChar">
    <w:name w:val="Zápatí Char"/>
    <w:link w:val="Zpat"/>
    <w:rsid w:val="002D6E1A"/>
    <w:rPr>
      <w:rFonts w:ascii="Georgia" w:hAnsi="Georgia"/>
      <w:sz w:val="22"/>
      <w:szCs w:val="24"/>
      <w:lang w:eastAsia="de-DE"/>
    </w:rPr>
  </w:style>
  <w:style w:type="paragraph" w:styleId="Textvysvtlivek">
    <w:name w:val="endnote text"/>
    <w:basedOn w:val="Normln"/>
    <w:link w:val="TextvysvtlivekChar"/>
    <w:unhideWhenUsed/>
    <w:rsid w:val="002D6E1A"/>
    <w:rPr>
      <w:szCs w:val="20"/>
    </w:rPr>
  </w:style>
  <w:style w:type="character" w:customStyle="1" w:styleId="TextvysvtlivekChar">
    <w:name w:val="Text vysvětlivek Char"/>
    <w:link w:val="Textvysvtlivek"/>
    <w:rsid w:val="002D6E1A"/>
    <w:rPr>
      <w:rFonts w:ascii="Georgia" w:hAnsi="Georgia"/>
      <w:lang w:eastAsia="de-DE"/>
    </w:rPr>
  </w:style>
  <w:style w:type="paragraph" w:styleId="slovanseznam">
    <w:name w:val="List Number"/>
    <w:basedOn w:val="Normln"/>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OdstavecseseznamemChar">
    <w:name w:val="Odstavec se seznamem Char"/>
    <w:aliases w:val="Paragraphe EI Char,Paragraphe de liste1 Char,EC Char"/>
    <w:link w:val="Odstavecseseznamem"/>
    <w:uiPriority w:val="34"/>
    <w:locked/>
    <w:rsid w:val="002D6E1A"/>
    <w:rPr>
      <w:rFonts w:ascii="Georgia" w:hAnsi="Georgia"/>
      <w:sz w:val="22"/>
      <w:szCs w:val="24"/>
      <w:lang w:eastAsia="de-DE"/>
    </w:rPr>
  </w:style>
  <w:style w:type="paragraph" w:customStyle="1" w:styleId="04anumbering0">
    <w:name w:val="04anumbering"/>
    <w:basedOn w:val="Normln"/>
    <w:rsid w:val="002D6E1A"/>
    <w:pPr>
      <w:tabs>
        <w:tab w:val="num" w:pos="360"/>
      </w:tabs>
      <w:spacing w:after="250" w:line="276" w:lineRule="auto"/>
      <w:jc w:val="both"/>
    </w:pPr>
    <w:rPr>
      <w:rFonts w:eastAsia="Calibri"/>
      <w:szCs w:val="20"/>
      <w:lang w:eastAsia="en-GB"/>
    </w:rPr>
  </w:style>
  <w:style w:type="paragraph" w:customStyle="1" w:styleId="Tiret1">
    <w:name w:val="Tiret 1"/>
    <w:basedOn w:val="Normln"/>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Odstavecseseznamem"/>
    <w:link w:val="DPChar"/>
    <w:qFormat/>
    <w:rsid w:val="002D6E1A"/>
    <w:pPr>
      <w:ind w:left="708"/>
      <w:contextualSpacing w:val="0"/>
      <w:jc w:val="both"/>
    </w:pPr>
    <w:rPr>
      <w:b/>
      <w:szCs w:val="20"/>
      <w:u w:val="single"/>
    </w:rPr>
  </w:style>
  <w:style w:type="paragraph" w:customStyle="1" w:styleId="Bullet">
    <w:name w:val="Bullet"/>
    <w:basedOn w:val="Normln"/>
    <w:rsid w:val="002D6E1A"/>
    <w:pPr>
      <w:numPr>
        <w:numId w:val="11"/>
      </w:numPr>
      <w:tabs>
        <w:tab w:val="left" w:pos="708"/>
      </w:tabs>
      <w:spacing w:before="120" w:after="120" w:line="276" w:lineRule="auto"/>
      <w:jc w:val="both"/>
    </w:pPr>
    <w:rPr>
      <w:szCs w:val="20"/>
      <w:lang w:eastAsia="en-GB"/>
    </w:rPr>
  </w:style>
  <w:style w:type="character" w:styleId="Odkaznavysvtlivky">
    <w:name w:val="endnote reference"/>
    <w:unhideWhenUsed/>
    <w:rsid w:val="002D6E1A"/>
    <w:rPr>
      <w:vertAlign w:val="superscript"/>
    </w:rPr>
  </w:style>
  <w:style w:type="character" w:styleId="Zstupn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lntabulka"/>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Bezseznamu"/>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slodku">
    <w:name w:val="line number"/>
    <w:basedOn w:val="Standardnpsmoodstavce"/>
    <w:uiPriority w:val="99"/>
    <w:unhideWhenUsed/>
    <w:rsid w:val="00952F2C"/>
  </w:style>
  <w:style w:type="paragraph" w:customStyle="1" w:styleId="aStyle">
    <w:name w:val="a) Style"/>
    <w:basedOn w:val="Normln"/>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Titulek"/>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ln"/>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Nadpis5Char">
    <w:name w:val="Nadpis 5 Char"/>
    <w:aliases w:val="Questions Char7"/>
    <w:link w:val="Nadpis5"/>
    <w:rsid w:val="00E9344E"/>
    <w:rPr>
      <w:rFonts w:ascii="Georgia" w:hAnsi="Georgia"/>
      <w:b/>
      <w:szCs w:val="24"/>
      <w:lang w:eastAsia="de-DE"/>
    </w:rPr>
  </w:style>
  <w:style w:type="character" w:customStyle="1" w:styleId="Nadpis3Char">
    <w:name w:val="Nadpis 3 Char"/>
    <w:link w:val="Nadpis3"/>
    <w:rsid w:val="003865E5"/>
    <w:rPr>
      <w:rFonts w:ascii="Cambria" w:eastAsia="Times New Roman" w:hAnsi="Cambria" w:cs="Times New Roman"/>
      <w:b/>
      <w:bCs/>
      <w:color w:val="4F81BD"/>
      <w:sz w:val="22"/>
      <w:szCs w:val="24"/>
      <w:lang w:eastAsia="de-DE"/>
    </w:rPr>
  </w:style>
  <w:style w:type="character" w:customStyle="1" w:styleId="Nadpis4Char">
    <w:name w:val="Nadpis 4 Char"/>
    <w:link w:val="Nadpis4"/>
    <w:rsid w:val="00CB7286"/>
    <w:rPr>
      <w:b/>
      <w:bCs/>
      <w:sz w:val="28"/>
      <w:szCs w:val="28"/>
      <w:lang w:eastAsia="de-DE"/>
    </w:rPr>
  </w:style>
  <w:style w:type="table" w:styleId="Svtlseznamzvraznn3">
    <w:name w:val="Light List Accent 3"/>
    <w:basedOn w:val="Normlntabulka"/>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lntabulka"/>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ln"/>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ln"/>
    <w:link w:val="04RunningTextChar"/>
    <w:rsid w:val="000D2D0B"/>
    <w:pPr>
      <w:spacing w:after="250" w:line="276" w:lineRule="auto"/>
      <w:ind w:left="397" w:hanging="397"/>
      <w:jc w:val="both"/>
    </w:p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Nadpis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Nadpis1"/>
    <w:next w:val="Normln"/>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ln"/>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ln"/>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ln"/>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ln"/>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ln"/>
    <w:next w:val="Normln"/>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ln"/>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ln"/>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ln"/>
    <w:rsid w:val="000D2D0B"/>
    <w:rPr>
      <w:szCs w:val="20"/>
    </w:rPr>
  </w:style>
  <w:style w:type="paragraph" w:customStyle="1" w:styleId="Sbuchead">
    <w:name w:val="Sbuchead"/>
    <w:basedOn w:val="Normln"/>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ln"/>
    <w:next w:val="Fait"/>
    <w:rsid w:val="000D2D0B"/>
    <w:pPr>
      <w:spacing w:before="480" w:after="120"/>
      <w:jc w:val="both"/>
    </w:pPr>
    <w:rPr>
      <w:rFonts w:ascii="Times New Roman" w:hAnsi="Times New Roman"/>
      <w:sz w:val="24"/>
      <w:lang w:eastAsia="en-US"/>
    </w:rPr>
  </w:style>
  <w:style w:type="paragraph" w:customStyle="1" w:styleId="Fait">
    <w:name w:val="Fait à"/>
    <w:basedOn w:val="Normln"/>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ln"/>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ln"/>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ln"/>
    <w:next w:val="Normln"/>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Normln"/>
    <w:next w:val="Normln"/>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ln"/>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ln"/>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ln"/>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ln"/>
    <w:rsid w:val="000D2D0B"/>
    <w:pPr>
      <w:spacing w:before="120" w:after="120"/>
      <w:ind w:left="850"/>
      <w:jc w:val="both"/>
    </w:pPr>
    <w:rPr>
      <w:rFonts w:ascii="Times New Roman" w:hAnsi="Times New Roman"/>
      <w:sz w:val="24"/>
      <w:lang w:eastAsia="en-US"/>
    </w:rPr>
  </w:style>
  <w:style w:type="paragraph" w:customStyle="1" w:styleId="Text2">
    <w:name w:val="Text 2"/>
    <w:basedOn w:val="Normln"/>
    <w:rsid w:val="000D2D0B"/>
    <w:pPr>
      <w:spacing w:before="120" w:after="120"/>
      <w:ind w:left="1417"/>
      <w:jc w:val="both"/>
    </w:pPr>
    <w:rPr>
      <w:rFonts w:ascii="Times New Roman" w:hAnsi="Times New Roman"/>
      <w:sz w:val="24"/>
      <w:lang w:eastAsia="en-US"/>
    </w:rPr>
  </w:style>
  <w:style w:type="paragraph" w:customStyle="1" w:styleId="Text3">
    <w:name w:val="Text 3"/>
    <w:basedOn w:val="Normln"/>
    <w:rsid w:val="000D2D0B"/>
    <w:pPr>
      <w:spacing w:before="120" w:after="120"/>
      <w:ind w:left="1984"/>
      <w:jc w:val="both"/>
    </w:pPr>
    <w:rPr>
      <w:rFonts w:ascii="Times New Roman" w:hAnsi="Times New Roman"/>
      <w:sz w:val="24"/>
      <w:lang w:eastAsia="en-US"/>
    </w:rPr>
  </w:style>
  <w:style w:type="paragraph" w:customStyle="1" w:styleId="Text4">
    <w:name w:val="Text 4"/>
    <w:basedOn w:val="Normln"/>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ln"/>
    <w:rsid w:val="000D2D0B"/>
    <w:pPr>
      <w:spacing w:before="120" w:after="120"/>
      <w:jc w:val="center"/>
    </w:pPr>
    <w:rPr>
      <w:rFonts w:ascii="Times New Roman" w:hAnsi="Times New Roman"/>
      <w:sz w:val="24"/>
      <w:lang w:eastAsia="en-US"/>
    </w:rPr>
  </w:style>
  <w:style w:type="paragraph" w:customStyle="1" w:styleId="NormalLeft">
    <w:name w:val="Normal Left"/>
    <w:basedOn w:val="Normln"/>
    <w:rsid w:val="000D2D0B"/>
    <w:pPr>
      <w:spacing w:before="120" w:after="120"/>
    </w:pPr>
    <w:rPr>
      <w:rFonts w:ascii="Times New Roman" w:hAnsi="Times New Roman"/>
      <w:sz w:val="24"/>
      <w:lang w:eastAsia="en-US"/>
    </w:rPr>
  </w:style>
  <w:style w:type="paragraph" w:customStyle="1" w:styleId="NormalRight">
    <w:name w:val="Normal Right"/>
    <w:basedOn w:val="Normln"/>
    <w:rsid w:val="000D2D0B"/>
    <w:pPr>
      <w:spacing w:before="120" w:after="120"/>
      <w:jc w:val="right"/>
    </w:pPr>
    <w:rPr>
      <w:rFonts w:ascii="Times New Roman" w:hAnsi="Times New Roman"/>
      <w:sz w:val="24"/>
      <w:lang w:eastAsia="en-US"/>
    </w:rPr>
  </w:style>
  <w:style w:type="paragraph" w:customStyle="1" w:styleId="QuotedText">
    <w:name w:val="Quoted Text"/>
    <w:basedOn w:val="Normln"/>
    <w:rsid w:val="000D2D0B"/>
    <w:pPr>
      <w:spacing w:before="120" w:after="120"/>
      <w:ind w:left="1417"/>
      <w:jc w:val="both"/>
    </w:pPr>
    <w:rPr>
      <w:rFonts w:ascii="Times New Roman" w:hAnsi="Times New Roman"/>
      <w:sz w:val="24"/>
      <w:lang w:eastAsia="en-US"/>
    </w:rPr>
  </w:style>
  <w:style w:type="paragraph" w:customStyle="1" w:styleId="Point0">
    <w:name w:val="Point 0"/>
    <w:basedOn w:val="Normln"/>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ln"/>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ln"/>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ln"/>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ln"/>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ln"/>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ln"/>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ln"/>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ln"/>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ln"/>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ln"/>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ln"/>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ln"/>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ln"/>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ln"/>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ln"/>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ln"/>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ln"/>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ln"/>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ln"/>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ln"/>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ln"/>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ln"/>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ln"/>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ln"/>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ln"/>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ln"/>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ln"/>
    <w:next w:val="Normln"/>
    <w:rsid w:val="000D2D0B"/>
    <w:pPr>
      <w:keepNext/>
      <w:spacing w:before="120" w:after="360"/>
      <w:jc w:val="center"/>
    </w:pPr>
    <w:rPr>
      <w:rFonts w:ascii="Times New Roman" w:hAnsi="Times New Roman"/>
      <w:b/>
      <w:sz w:val="32"/>
      <w:lang w:eastAsia="en-US"/>
    </w:rPr>
  </w:style>
  <w:style w:type="paragraph" w:customStyle="1" w:styleId="PartTitle">
    <w:name w:val="PartTitle"/>
    <w:basedOn w:val="Normln"/>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ln"/>
    <w:next w:val="Nadpis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ln"/>
    <w:next w:val="Normln"/>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ln"/>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ln"/>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ln"/>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ln"/>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ln"/>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ln"/>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ln"/>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ln"/>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ln"/>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ln"/>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ln"/>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ln"/>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ln"/>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ln"/>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ln"/>
    <w:next w:val="Normln"/>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ln"/>
    <w:next w:val="Normln"/>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ln"/>
    <w:next w:val="Normln"/>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ln"/>
    <w:next w:val="Normln"/>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ln"/>
    <w:next w:val="Normln"/>
    <w:rsid w:val="000D2D0B"/>
    <w:pPr>
      <w:spacing w:before="360" w:after="120"/>
      <w:jc w:val="center"/>
    </w:pPr>
    <w:rPr>
      <w:rFonts w:ascii="Times New Roman" w:hAnsi="Times New Roman"/>
      <w:sz w:val="24"/>
      <w:lang w:eastAsia="en-US"/>
    </w:rPr>
  </w:style>
  <w:style w:type="paragraph" w:customStyle="1" w:styleId="Confidentialit">
    <w:name w:val="Confidentialité"/>
    <w:basedOn w:val="Normln"/>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ln"/>
    <w:next w:val="Normln"/>
    <w:rsid w:val="000D2D0B"/>
    <w:pPr>
      <w:spacing w:after="240"/>
    </w:pPr>
    <w:rPr>
      <w:rFonts w:ascii="Times New Roman" w:hAnsi="Times New Roman"/>
      <w:sz w:val="24"/>
      <w:lang w:eastAsia="en-US"/>
    </w:rPr>
  </w:style>
  <w:style w:type="paragraph" w:customStyle="1" w:styleId="Datedadoption">
    <w:name w:val="Date d'adoption"/>
    <w:basedOn w:val="Normln"/>
    <w:next w:val="Titreobjet"/>
    <w:rsid w:val="000D2D0B"/>
    <w:pPr>
      <w:spacing w:before="360"/>
      <w:jc w:val="center"/>
    </w:pPr>
    <w:rPr>
      <w:rFonts w:ascii="Times New Roman" w:hAnsi="Times New Roman"/>
      <w:b/>
      <w:sz w:val="24"/>
      <w:lang w:eastAsia="en-US"/>
    </w:rPr>
  </w:style>
  <w:style w:type="paragraph" w:customStyle="1" w:styleId="Emission">
    <w:name w:val="Emission"/>
    <w:basedOn w:val="Normln"/>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ln"/>
    <w:next w:val="Normln"/>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ln"/>
    <w:next w:val="Normln"/>
    <w:rsid w:val="000D2D0B"/>
    <w:pPr>
      <w:keepNext/>
      <w:spacing w:before="600" w:after="120"/>
      <w:jc w:val="both"/>
    </w:pPr>
    <w:rPr>
      <w:rFonts w:ascii="Times New Roman" w:hAnsi="Times New Roman"/>
      <w:sz w:val="24"/>
      <w:lang w:eastAsia="en-US"/>
    </w:rPr>
  </w:style>
  <w:style w:type="paragraph" w:customStyle="1" w:styleId="Langue">
    <w:name w:val="Langue"/>
    <w:basedOn w:val="Normln"/>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ln"/>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ln"/>
    <w:next w:val="Emission"/>
    <w:rsid w:val="000D2D0B"/>
    <w:rPr>
      <w:rFonts w:cs="Arial"/>
      <w:sz w:val="24"/>
      <w:lang w:eastAsia="en-US"/>
    </w:rPr>
  </w:style>
  <w:style w:type="paragraph" w:customStyle="1" w:styleId="Rfrenceinstitutionnelle">
    <w:name w:val="Référence institutionnelle"/>
    <w:basedOn w:val="Normln"/>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ln"/>
    <w:next w:val="Statut"/>
    <w:rsid w:val="000D2D0B"/>
    <w:pPr>
      <w:ind w:left="5103"/>
    </w:pPr>
    <w:rPr>
      <w:rFonts w:ascii="Times New Roman" w:hAnsi="Times New Roman"/>
      <w:sz w:val="24"/>
      <w:lang w:eastAsia="en-US"/>
    </w:rPr>
  </w:style>
  <w:style w:type="paragraph" w:customStyle="1" w:styleId="Rfrenceinterne">
    <w:name w:val="Référence interne"/>
    <w:basedOn w:val="Normln"/>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ln"/>
    <w:rsid w:val="000D2D0B"/>
    <w:pPr>
      <w:jc w:val="center"/>
    </w:pPr>
    <w:rPr>
      <w:rFonts w:ascii="Times New Roman" w:hAnsi="Times New Roman"/>
      <w:b/>
      <w:sz w:val="24"/>
      <w:lang w:eastAsia="en-US"/>
    </w:rPr>
  </w:style>
  <w:style w:type="paragraph" w:customStyle="1" w:styleId="Statut">
    <w:name w:val="Statut"/>
    <w:basedOn w:val="Normln"/>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ln"/>
    <w:next w:val="Normln"/>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ln"/>
    <w:next w:val="Normln"/>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ln"/>
    <w:next w:val="Normln"/>
    <w:rsid w:val="000D2D0B"/>
    <w:pPr>
      <w:spacing w:before="120" w:after="120"/>
      <w:jc w:val="both"/>
    </w:pPr>
    <w:rPr>
      <w:rFonts w:ascii="Times New Roman" w:hAnsi="Times New Roman"/>
      <w:sz w:val="24"/>
      <w:lang w:eastAsia="en-US"/>
    </w:rPr>
  </w:style>
  <w:style w:type="paragraph" w:customStyle="1" w:styleId="Supertitre">
    <w:name w:val="Supertitre"/>
    <w:basedOn w:val="Normln"/>
    <w:next w:val="Normln"/>
    <w:rsid w:val="000D2D0B"/>
    <w:pPr>
      <w:spacing w:after="600"/>
      <w:jc w:val="center"/>
    </w:pPr>
    <w:rPr>
      <w:rFonts w:ascii="Times New Roman" w:hAnsi="Times New Roman"/>
      <w:b/>
      <w:sz w:val="24"/>
      <w:lang w:eastAsia="en-US"/>
    </w:rPr>
  </w:style>
  <w:style w:type="paragraph" w:customStyle="1" w:styleId="Languesfaisantfoi">
    <w:name w:val="Langues faisant foi"/>
    <w:basedOn w:val="Normln"/>
    <w:next w:val="Normln"/>
    <w:rsid w:val="000D2D0B"/>
    <w:pPr>
      <w:spacing w:before="360"/>
      <w:jc w:val="center"/>
    </w:pPr>
    <w:rPr>
      <w:rFonts w:ascii="Times New Roman" w:hAnsi="Times New Roman"/>
      <w:sz w:val="24"/>
      <w:lang w:eastAsia="en-US"/>
    </w:rPr>
  </w:style>
  <w:style w:type="paragraph" w:customStyle="1" w:styleId="Rfrencecroise">
    <w:name w:val="Référence croisée"/>
    <w:basedOn w:val="Normln"/>
    <w:rsid w:val="000D2D0B"/>
    <w:pPr>
      <w:jc w:val="center"/>
    </w:pPr>
    <w:rPr>
      <w:rFonts w:ascii="Times New Roman" w:hAnsi="Times New Roman"/>
      <w:sz w:val="24"/>
      <w:lang w:eastAsia="en-US"/>
    </w:rPr>
  </w:style>
  <w:style w:type="paragraph" w:customStyle="1" w:styleId="Fichefinanciretitre">
    <w:name w:val="Fiche financière titre"/>
    <w:basedOn w:val="Normln"/>
    <w:next w:val="Normln"/>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ln"/>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ln"/>
    <w:rsid w:val="000D2D0B"/>
    <w:pPr>
      <w:spacing w:after="240"/>
    </w:pPr>
  </w:style>
  <w:style w:type="paragraph" w:customStyle="1" w:styleId="Accompagnant">
    <w:name w:val="Accompagnant"/>
    <w:basedOn w:val="Normln"/>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ln"/>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ln"/>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ln"/>
    <w:next w:val="Normln"/>
    <w:rsid w:val="000D2D0B"/>
    <w:pPr>
      <w:spacing w:before="360"/>
      <w:jc w:val="center"/>
    </w:pPr>
    <w:rPr>
      <w:rFonts w:ascii="Times New Roman" w:hAnsi="Times New Roman"/>
      <w:sz w:val="24"/>
      <w:lang w:eastAsia="en-US"/>
    </w:rPr>
  </w:style>
  <w:style w:type="paragraph" w:styleId="slovanseznam2">
    <w:name w:val="List Number 2"/>
    <w:basedOn w:val="Normln"/>
    <w:rsid w:val="000D2D0B"/>
    <w:pPr>
      <w:tabs>
        <w:tab w:val="num" w:pos="643"/>
      </w:tabs>
      <w:spacing w:before="120" w:after="120"/>
      <w:ind w:left="643" w:hanging="360"/>
      <w:jc w:val="both"/>
    </w:pPr>
    <w:rPr>
      <w:rFonts w:ascii="Times New Roman" w:hAnsi="Times New Roman"/>
      <w:sz w:val="24"/>
      <w:lang w:eastAsia="en-US"/>
    </w:rPr>
  </w:style>
  <w:style w:type="paragraph" w:styleId="slovanseznam3">
    <w:name w:val="List Number 3"/>
    <w:basedOn w:val="Normln"/>
    <w:rsid w:val="000D2D0B"/>
    <w:pPr>
      <w:tabs>
        <w:tab w:val="num" w:pos="926"/>
      </w:tabs>
      <w:spacing w:before="120" w:after="120"/>
      <w:ind w:left="926" w:hanging="360"/>
      <w:jc w:val="both"/>
    </w:pPr>
    <w:rPr>
      <w:rFonts w:ascii="Times New Roman" w:hAnsi="Times New Roman"/>
      <w:sz w:val="24"/>
      <w:lang w:eastAsia="en-US"/>
    </w:rPr>
  </w:style>
  <w:style w:type="paragraph" w:styleId="slovanseznam4">
    <w:name w:val="List Number 4"/>
    <w:basedOn w:val="Normln"/>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Seznamsodrkami">
    <w:name w:val="List Bullet"/>
    <w:basedOn w:val="Normln"/>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Seznamsodrkami2">
    <w:name w:val="List Bullet 2"/>
    <w:basedOn w:val="Normln"/>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Seznamsodrkami3">
    <w:name w:val="List Bullet 3"/>
    <w:basedOn w:val="Normln"/>
    <w:rsid w:val="000D2D0B"/>
    <w:pPr>
      <w:numPr>
        <w:numId w:val="16"/>
      </w:numPr>
      <w:tabs>
        <w:tab w:val="num" w:pos="926"/>
      </w:tabs>
      <w:spacing w:before="120" w:after="120"/>
      <w:ind w:left="926"/>
      <w:jc w:val="both"/>
    </w:pPr>
    <w:rPr>
      <w:rFonts w:ascii="Times New Roman" w:hAnsi="Times New Roman"/>
      <w:sz w:val="24"/>
      <w:lang w:eastAsia="en-US"/>
    </w:rPr>
  </w:style>
  <w:style w:type="paragraph" w:styleId="Seznamsodrkami4">
    <w:name w:val="List Bullet 4"/>
    <w:basedOn w:val="Normln"/>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Seznamobrzk">
    <w:name w:val="table of figures"/>
    <w:basedOn w:val="Normln"/>
    <w:next w:val="Normln"/>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ln"/>
    <w:rsid w:val="000D2D0B"/>
    <w:pPr>
      <w:ind w:left="720"/>
      <w:contextualSpacing/>
    </w:pPr>
    <w:rPr>
      <w:rFonts w:ascii="Cambria" w:hAnsi="Cambria"/>
      <w:sz w:val="24"/>
      <w:lang w:val="en-US" w:eastAsia="en-US"/>
    </w:rPr>
  </w:style>
  <w:style w:type="paragraph" w:customStyle="1" w:styleId="Listeavsnitt1">
    <w:name w:val="Listeavsnitt1"/>
    <w:basedOn w:val="Normln"/>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ln"/>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ln"/>
    <w:uiPriority w:val="99"/>
    <w:rsid w:val="000D2D0B"/>
    <w:pPr>
      <w:ind w:left="720"/>
      <w:contextualSpacing/>
    </w:pPr>
    <w:rPr>
      <w:rFonts w:ascii="Cambria" w:hAnsi="Cambria"/>
      <w:sz w:val="24"/>
      <w:lang w:val="en-US" w:eastAsia="en-US"/>
    </w:rPr>
  </w:style>
  <w:style w:type="paragraph" w:customStyle="1" w:styleId="ListParagraph2">
    <w:name w:val="List Paragraph2"/>
    <w:basedOn w:val="Normln"/>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Nadpis1"/>
    <w:next w:val="Normln"/>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ln"/>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Normln"/>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ln"/>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ln"/>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ln"/>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ln"/>
    <w:link w:val="aStyle1Char"/>
    <w:qFormat/>
    <w:rsid w:val="000D2D0B"/>
    <w:pPr>
      <w:numPr>
        <w:numId w:val="29"/>
      </w:numPr>
      <w:suppressAutoHyphens/>
      <w:spacing w:after="250" w:line="276" w:lineRule="auto"/>
      <w:jc w:val="both"/>
    </w:pPr>
    <w:rPr>
      <w:szCs w:val="20"/>
    </w:rPr>
  </w:style>
  <w:style w:type="character" w:customStyle="1" w:styleId="aStyle1Char">
    <w:name w:val="a. Style1 Char"/>
    <w:link w:val="aStyle1"/>
    <w:rsid w:val="000D2D0B"/>
    <w:rPr>
      <w:rFonts w:ascii="Georgia" w:hAnsi="Georgia"/>
    </w:rPr>
  </w:style>
  <w:style w:type="paragraph" w:styleId="Nzev">
    <w:name w:val="Title"/>
    <w:basedOn w:val="Normln"/>
    <w:next w:val="Normln"/>
    <w:link w:val="Nzev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NzevChar">
    <w:name w:val="Název Char"/>
    <w:link w:val="Nzev"/>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ln"/>
    <w:rsid w:val="000D2D0B"/>
    <w:pPr>
      <w:spacing w:before="320" w:line="260" w:lineRule="exact"/>
      <w:jc w:val="both"/>
    </w:pPr>
    <w:rPr>
      <w:rFonts w:ascii="Myriad Pro Light" w:hAnsi="Myriad Pro Light"/>
      <w:b/>
      <w:sz w:val="21"/>
      <w:szCs w:val="20"/>
      <w:lang w:val="es-ES" w:eastAsia="es-ES"/>
    </w:rPr>
  </w:style>
  <w:style w:type="character" w:customStyle="1" w:styleId="RevizeChar">
    <w:name w:val="Revize Char"/>
    <w:link w:val="Revize"/>
    <w:uiPriority w:val="99"/>
    <w:semiHidden/>
    <w:locked/>
    <w:rsid w:val="000D2D0B"/>
    <w:rPr>
      <w:rFonts w:ascii="Georgia" w:hAnsi="Georgia"/>
      <w:sz w:val="22"/>
      <w:szCs w:val="24"/>
      <w:lang w:eastAsia="de-DE"/>
    </w:rPr>
  </w:style>
  <w:style w:type="table" w:customStyle="1" w:styleId="TableGrid2">
    <w:name w:val="Table Grid2"/>
    <w:basedOn w:val="Normlntabulka"/>
    <w:next w:val="Mkatabulky"/>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draznnjemn">
    <w:name w:val="Subtle Emphasis"/>
    <w:aliases w:val="Question"/>
    <w:uiPriority w:val="19"/>
    <w:qFormat/>
    <w:rsid w:val="003A6E9A"/>
    <w:rPr>
      <w:b/>
      <w:i w:val="0"/>
      <w:iCs/>
      <w:sz w:val="20"/>
    </w:rPr>
  </w:style>
  <w:style w:type="paragraph" w:customStyle="1" w:styleId="NEW-Paragraph-Level1">
    <w:name w:val="NEW-Paragraph-Level1"/>
    <w:basedOn w:val="Normln"/>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ln"/>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ln"/>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ln"/>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ln"/>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ln"/>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ln"/>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ln"/>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ln"/>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ln"/>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ln"/>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ln"/>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rdnpsmoodstavce"/>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Zdraznnintenzivn">
    <w:name w:val="Intense Emphasis"/>
    <w:basedOn w:val="Standardnpsmoodstavce"/>
    <w:uiPriority w:val="21"/>
    <w:qFormat/>
    <w:rsid w:val="00D34282"/>
    <w:rPr>
      <w:b/>
      <w:bCs/>
      <w:i/>
      <w:iCs/>
    </w:rPr>
  </w:style>
  <w:style w:type="character" w:customStyle="1" w:styleId="CPTitle1Char">
    <w:name w:val="CP_Title1 Char"/>
    <w:basedOn w:val="Standardnpsmoodstavce"/>
    <w:link w:val="CPTitle1"/>
    <w:locked/>
    <w:rsid w:val="00D34282"/>
    <w:rPr>
      <w:rFonts w:asciiTheme="majorHAnsi" w:eastAsiaTheme="majorEastAsia" w:hAnsiTheme="majorHAnsi" w:cstheme="majorHAnsi"/>
      <w:b/>
      <w:sz w:val="32"/>
      <w:szCs w:val="32"/>
    </w:rPr>
  </w:style>
  <w:style w:type="paragraph" w:customStyle="1" w:styleId="CPTitle1">
    <w:name w:val="CP_Title1"/>
    <w:basedOn w:val="Nadpis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Nadpis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ln"/>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ln"/>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ln"/>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ln"/>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ln"/>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ln"/>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rPr>
  </w:style>
  <w:style w:type="character" w:customStyle="1" w:styleId="aStyle1Char">
    <w:name w:val="a. Style1 Char"/>
    <w:link w:val="aStyle1"/>
    <w:rsid w:val="000D2D0B"/>
    <w:rPr>
      <w:rFonts w:ascii="Georgia" w:hAnsi="Georgia"/>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r="http://schemas.openxmlformats.org/officeDocument/2006/relationships" xmlns:w="http://schemas.openxmlformats.org/wordprocessingml/2006/main">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EFD19-60AB-41BA-AEBB-5C7DE1FD950E}">
  <ds:schemaRefs>
    <ds:schemaRef ds:uri="http://schemas.openxmlformats.org/officeDocument/2006/bibliography"/>
  </ds:schemaRefs>
</ds:datastoreItem>
</file>

<file path=customXml/itemProps2.xml><?xml version="1.0" encoding="utf-8"?>
<ds:datastoreItem xmlns:ds="http://schemas.openxmlformats.org/officeDocument/2006/customXml" ds:itemID="{A34D93E6-ADE8-4248-82BF-1FE2C64A7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1506</Words>
  <Characters>8354</Characters>
  <Application>Microsoft Office Word</Application>
  <DocSecurity>8</DocSecurity>
  <Lines>69</Lines>
  <Paragraphs>19</Paragraphs>
  <ScaleCrop>false</ScaleCrop>
  <HeadingPairs>
    <vt:vector size="12" baseType="variant">
      <vt:variant>
        <vt:lpstr>Title</vt:lpstr>
      </vt:variant>
      <vt:variant>
        <vt:i4>1</vt:i4>
      </vt:variant>
      <vt:variant>
        <vt:lpstr>Název</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MiFID II/MiFIR Consultation Paper</vt:lpstr>
      <vt:lpstr>Reply form for the MiFID II/MiFIR Consultation Paper</vt:lpstr>
      <vt:lpstr>20110000</vt:lpstr>
      <vt:lpstr>20110000</vt:lpstr>
      <vt:lpstr>20110000</vt:lpstr>
      <vt:lpstr>20110000</vt:lpstr>
    </vt:vector>
  </TitlesOfParts>
  <Company>ESMA</Company>
  <LinksUpToDate>false</LinksUpToDate>
  <CharactersWithSpaces>9841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Petr Vojáček</cp:lastModifiedBy>
  <cp:revision>5</cp:revision>
  <cp:lastPrinted>2015-02-18T11:01:00Z</cp:lastPrinted>
  <dcterms:created xsi:type="dcterms:W3CDTF">2015-07-08T08:43:00Z</dcterms:created>
  <dcterms:modified xsi:type="dcterms:W3CDTF">2015-07-13T09:09:00Z</dcterms:modified>
</cp:coreProperties>
</file>