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AA6DAE" w14:paraId="62AC8328" w14:textId="77777777" w:rsidTr="000C3B6D">
        <w:trPr>
          <w:trHeight w:val="284"/>
        </w:trPr>
        <w:tc>
          <w:tcPr>
            <w:tcW w:w="9412" w:type="dxa"/>
          </w:tcPr>
          <w:p w14:paraId="0A365D78" w14:textId="0BBB9ABF" w:rsidR="00C2094B" w:rsidRPr="00AA6DAE" w:rsidRDefault="005D255E" w:rsidP="00696C23">
            <w:pPr>
              <w:pStyle w:val="00bDBInfo"/>
            </w:pPr>
            <w:r>
              <w:t>11</w:t>
            </w:r>
            <w:r w:rsidR="00711212">
              <w:t xml:space="preserve"> July 2014</w:t>
            </w:r>
            <w:r w:rsidR="00C2094B" w:rsidRPr="00AA6DAE">
              <w:t>|</w:t>
            </w:r>
            <w:r w:rsidR="007102FB">
              <w:t>2014/</w:t>
            </w:r>
            <w:r w:rsidR="00696C23">
              <w:t>799 Reply Form</w:t>
            </w:r>
          </w:p>
        </w:tc>
      </w:tr>
    </w:tbl>
    <w:p w14:paraId="0F308913" w14:textId="77777777" w:rsidR="000361B3" w:rsidRPr="000361B3" w:rsidRDefault="000361B3" w:rsidP="000361B3">
      <w:pPr>
        <w:rPr>
          <w:vanish/>
        </w:rPr>
      </w:pPr>
      <w:bookmarkStart w:id="0" w:name="Dropdown1"/>
    </w:p>
    <w:tbl>
      <w:tblPr>
        <w:tblpPr w:leftFromText="8505" w:vertAnchor="page" w:horzAnchor="page" w:tblpX="1248" w:tblpY="4401"/>
        <w:tblW w:w="9412" w:type="dxa"/>
        <w:tblLayout w:type="fixed"/>
        <w:tblCellMar>
          <w:left w:w="0" w:type="dxa"/>
          <w:right w:w="0" w:type="dxa"/>
        </w:tblCellMar>
        <w:tblLook w:val="01E0" w:firstRow="1" w:lastRow="1" w:firstColumn="1" w:lastColumn="1" w:noHBand="0" w:noVBand="0"/>
      </w:tblPr>
      <w:tblGrid>
        <w:gridCol w:w="9412"/>
      </w:tblGrid>
      <w:tr w:rsidR="006B3CB5" w14:paraId="384E01F6" w14:textId="77777777" w:rsidTr="00200340">
        <w:trPr>
          <w:trHeight w:hRule="exact" w:val="907"/>
        </w:trPr>
        <w:tc>
          <w:tcPr>
            <w:tcW w:w="2325" w:type="dxa"/>
            <w:vAlign w:val="bottom"/>
          </w:tcPr>
          <w:bookmarkEnd w:id="0"/>
          <w:p w14:paraId="540754D3" w14:textId="1634F203" w:rsidR="006B3CB5" w:rsidRPr="00791EB4" w:rsidRDefault="00696C23" w:rsidP="0073272F">
            <w:pPr>
              <w:pStyle w:val="01aDBTitle"/>
            </w:pPr>
            <w:r>
              <w:t xml:space="preserve">Reply form to the </w:t>
            </w:r>
            <w:r w:rsidR="006B3CB5">
              <w:t xml:space="preserve">Consultation </w:t>
            </w:r>
            <w:r w:rsidR="0073272F">
              <w:t>Paper</w:t>
            </w:r>
            <w:r>
              <w:t xml:space="preserve"> on the Clearing Obligation under EMIR (no. 1)</w:t>
            </w:r>
          </w:p>
        </w:tc>
      </w:tr>
      <w:tr w:rsidR="006B3CB5" w:rsidRPr="00315E96" w14:paraId="688F03D2" w14:textId="77777777" w:rsidTr="00200340">
        <w:trPr>
          <w:trHeight w:hRule="exact" w:val="454"/>
        </w:trPr>
        <w:tc>
          <w:tcPr>
            <w:tcW w:w="2325" w:type="dxa"/>
            <w:tcMar>
              <w:top w:w="142" w:type="dxa"/>
            </w:tcMar>
          </w:tcPr>
          <w:p w14:paraId="23AE1602" w14:textId="08351BCF" w:rsidR="006B3CB5" w:rsidRPr="00060F72" w:rsidRDefault="006B3CB5" w:rsidP="00F358C5">
            <w:pPr>
              <w:pStyle w:val="01bDBSubtitle"/>
            </w:pPr>
          </w:p>
        </w:tc>
      </w:tr>
    </w:tbl>
    <w:p w14:paraId="519278DD" w14:textId="4074DFF8" w:rsidR="00620D7C" w:rsidRDefault="00620D7C" w:rsidP="00C00012">
      <w:pPr>
        <w:pStyle w:val="05HeadlinenoIndex"/>
        <w:sectPr w:rsidR="00620D7C"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14:paraId="36F7DBE7" w14:textId="77777777" w:rsidTr="000C3B6D">
        <w:trPr>
          <w:trHeight w:hRule="exact" w:val="964"/>
        </w:trPr>
        <w:tc>
          <w:tcPr>
            <w:tcW w:w="2325" w:type="dxa"/>
          </w:tcPr>
          <w:p w14:paraId="7B338D80" w14:textId="5A1188F1" w:rsidR="00620D7C" w:rsidRPr="000A3888" w:rsidRDefault="00620D7C" w:rsidP="000C3B6D">
            <w:pPr>
              <w:pStyle w:val="02Date"/>
            </w:pPr>
            <w:r w:rsidRPr="000A3888">
              <w:lastRenderedPageBreak/>
              <w:t xml:space="preserve">Date: </w:t>
            </w:r>
            <w:r w:rsidR="00696C23">
              <w:t>1</w:t>
            </w:r>
            <w:r w:rsidR="005D255E">
              <w:t>1</w:t>
            </w:r>
            <w:r w:rsidR="00711212">
              <w:t xml:space="preserve"> July</w:t>
            </w:r>
            <w:r w:rsidR="00B73315" w:rsidRPr="000A3888">
              <w:t xml:space="preserve"> 2014</w:t>
            </w:r>
          </w:p>
          <w:p w14:paraId="03C851D4" w14:textId="778304D7" w:rsidR="00620D7C" w:rsidRDefault="00BD0C23" w:rsidP="00696C23">
            <w:pPr>
              <w:pStyle w:val="02Date"/>
            </w:pPr>
            <w:r w:rsidRPr="000A3888">
              <w:t>2014</w:t>
            </w:r>
            <w:r w:rsidR="00711212">
              <w:t>/</w:t>
            </w:r>
            <w:r w:rsidR="00696C23">
              <w:t>799 Reply Form</w:t>
            </w:r>
          </w:p>
        </w:tc>
      </w:tr>
    </w:tbl>
    <w:p w14:paraId="5DBBF4FF" w14:textId="77777777" w:rsidR="00DF759F" w:rsidRDefault="00DF759F" w:rsidP="00D3175A">
      <w:pPr>
        <w:pStyle w:val="05HeadlinenoIndex"/>
      </w:pPr>
    </w:p>
    <w:p w14:paraId="0EB2D0CD" w14:textId="77777777" w:rsidR="00AA6DAE" w:rsidRDefault="00DF759F" w:rsidP="00DF759F">
      <w:pPr>
        <w:pStyle w:val="05HeadlinenoIndex"/>
      </w:pPr>
      <w:r>
        <w:t xml:space="preserve">Responding to this paper </w:t>
      </w:r>
    </w:p>
    <w:p w14:paraId="2C1FB77D" w14:textId="0768E7E0" w:rsidR="009403B0" w:rsidRDefault="009403B0" w:rsidP="009403B0">
      <w:pPr>
        <w:pStyle w:val="04BodyText"/>
      </w:pPr>
      <w:r w:rsidRPr="00321CD3">
        <w:t>The European Securities and Markets Autho</w:t>
      </w:r>
      <w:r>
        <w:t>rity (ESMA) invites responses</w:t>
      </w:r>
      <w:r w:rsidRPr="00321CD3">
        <w:t xml:space="preserve"> </w:t>
      </w:r>
      <w:r>
        <w:t xml:space="preserve">to </w:t>
      </w:r>
      <w:r w:rsidRPr="00321CD3">
        <w:t xml:space="preserve">the questions listed in </w:t>
      </w:r>
      <w:r>
        <w:t>the Consultation Paper on the Clearing Obligation under EMIR (n0. 1), published on ESMA</w:t>
      </w:r>
      <w:r w:rsidR="00194117">
        <w:t>’s</w:t>
      </w:r>
      <w:r>
        <w:t xml:space="preserve"> website.</w:t>
      </w:r>
    </w:p>
    <w:p w14:paraId="4D2D04AB" w14:textId="77777777" w:rsidR="009403B0" w:rsidRDefault="009403B0" w:rsidP="009403B0">
      <w:pPr>
        <w:pStyle w:val="04BodyText"/>
      </w:pPr>
      <w:r>
        <w:t>Comments are most helpful if they:</w:t>
      </w:r>
    </w:p>
    <w:p w14:paraId="5318EEDC" w14:textId="77777777" w:rsidR="009403B0" w:rsidRPr="00F1632C" w:rsidRDefault="009403B0" w:rsidP="00F1632C">
      <w:pPr>
        <w:pStyle w:val="0MyBullet"/>
      </w:pPr>
      <w:r w:rsidRPr="00F1632C">
        <w:t>respond to the question stated;</w:t>
      </w:r>
    </w:p>
    <w:p w14:paraId="7FECF7B5" w14:textId="77777777" w:rsidR="009403B0" w:rsidRPr="00F1632C" w:rsidRDefault="009403B0" w:rsidP="00F1632C">
      <w:pPr>
        <w:pStyle w:val="0MyBullet"/>
      </w:pPr>
      <w:r w:rsidRPr="00F1632C">
        <w:t>contain a clear rationale; and</w:t>
      </w:r>
    </w:p>
    <w:p w14:paraId="40E7D3EA" w14:textId="77777777" w:rsidR="009403B0" w:rsidRPr="00F1632C" w:rsidRDefault="009403B0" w:rsidP="00F1632C">
      <w:pPr>
        <w:pStyle w:val="0MyBullet"/>
      </w:pPr>
      <w:r w:rsidRPr="00F1632C">
        <w:t>describe any alternatives ESMA should consider.</w:t>
      </w:r>
    </w:p>
    <w:p w14:paraId="15184490" w14:textId="77777777" w:rsidR="009403B0" w:rsidRPr="00F44F4C" w:rsidRDefault="009403B0" w:rsidP="00F1632C">
      <w:pPr>
        <w:pStyle w:val="04BodyText"/>
        <w:spacing w:before="240"/>
      </w:pPr>
      <w:r w:rsidRPr="004E1A0F">
        <w:t>To help you navigate this document more easily, bookmarks are available in “Navigation Pane” for Word 2010 and in “Document Map” for Word 2007.</w:t>
      </w:r>
    </w:p>
    <w:p w14:paraId="5F0B109E" w14:textId="77777777" w:rsidR="009403B0" w:rsidRPr="009403B0" w:rsidRDefault="009403B0" w:rsidP="009403B0">
      <w:pPr>
        <w:pStyle w:val="04BodyText"/>
        <w:rPr>
          <w:b/>
        </w:rPr>
      </w:pPr>
      <w:r w:rsidRPr="009403B0">
        <w:t xml:space="preserve">ESMA will consider all comments received by </w:t>
      </w:r>
      <w:r w:rsidRPr="009403B0">
        <w:rPr>
          <w:b/>
        </w:rPr>
        <w:t xml:space="preserve">18 August 2014. </w:t>
      </w:r>
    </w:p>
    <w:p w14:paraId="253FFA93" w14:textId="2390B33C" w:rsidR="009403B0" w:rsidRDefault="009403B0" w:rsidP="009403B0">
      <w:pPr>
        <w:pStyle w:val="04BodyText"/>
      </w:pPr>
      <w:r>
        <w:t xml:space="preserve">All contributions should be submitted online at </w:t>
      </w:r>
      <w:hyperlink r:id="rId12" w:history="1">
        <w:r w:rsidRPr="003A35A5">
          <w:rPr>
            <w:rStyle w:val="Hyperlink"/>
          </w:rPr>
          <w:t>www.esma.europa.eu</w:t>
        </w:r>
      </w:hyperlink>
      <w:r>
        <w:t xml:space="preserve"> under the heading ‘Your input - Consultations’. </w:t>
      </w:r>
    </w:p>
    <w:p w14:paraId="4660F4C4" w14:textId="5090F726" w:rsidR="009E685C" w:rsidRPr="009E685C" w:rsidRDefault="009E685C" w:rsidP="009E685C">
      <w:pPr>
        <w:pStyle w:val="04dBodyTextbold"/>
      </w:pPr>
      <w:r>
        <w:rPr>
          <w:bCs/>
        </w:rPr>
        <w:t>How to use this form to reply</w:t>
      </w:r>
    </w:p>
    <w:p w14:paraId="5DB2C82A" w14:textId="6466546E" w:rsidR="009E685C" w:rsidRDefault="009E685C" w:rsidP="009E685C">
      <w:pPr>
        <w:pStyle w:val="04BodyText"/>
      </w:pPr>
      <w:r w:rsidRPr="009E685C">
        <w:t xml:space="preserve">Please note that, in order to facilitate </w:t>
      </w:r>
      <w:r>
        <w:t xml:space="preserve">the </w:t>
      </w:r>
      <w:r w:rsidRPr="009E685C">
        <w:t xml:space="preserve">analysis of the responses, ESMA will be using an IT tool that does not allow processing of responses which do not follow the formatting indications described below. </w:t>
      </w:r>
    </w:p>
    <w:p w14:paraId="684F5386" w14:textId="75D2C2B7" w:rsidR="009E685C" w:rsidRDefault="009E685C" w:rsidP="009E685C">
      <w:pPr>
        <w:pStyle w:val="04BodyText"/>
      </w:pPr>
      <w:r w:rsidRPr="009E685C">
        <w:t xml:space="preserve">Therefore, in responding </w:t>
      </w:r>
      <w:r>
        <w:t>you are kindly invited to proceed as follows</w:t>
      </w:r>
      <w:r w:rsidRPr="009E685C">
        <w:t>:</w:t>
      </w:r>
    </w:p>
    <w:p w14:paraId="33B506D5" w14:textId="3AA66C3D" w:rsidR="009E685C" w:rsidRDefault="009E685C" w:rsidP="00F1632C">
      <w:pPr>
        <w:pStyle w:val="0MyBullet"/>
        <w:ind w:left="714" w:hanging="357"/>
      </w:pPr>
      <w:r w:rsidRPr="009E685C">
        <w:t xml:space="preserve">use </w:t>
      </w:r>
      <w:r>
        <w:t>this form to reply</w:t>
      </w:r>
      <w:r w:rsidRPr="009E685C">
        <w:t xml:space="preserve"> and send </w:t>
      </w:r>
      <w:r>
        <w:t>your response</w:t>
      </w:r>
      <w:r w:rsidRPr="009E685C">
        <w:t xml:space="preserve"> in Word format;</w:t>
      </w:r>
    </w:p>
    <w:p w14:paraId="781F6AE9" w14:textId="02D7FBAB" w:rsidR="009E685C" w:rsidRDefault="009E685C" w:rsidP="00F1632C">
      <w:pPr>
        <w:pStyle w:val="0MyBullet"/>
        <w:ind w:left="714" w:hanging="357"/>
      </w:pPr>
      <w:r>
        <w:t>type your response in the fram</w:t>
      </w:r>
      <w:r w:rsidR="00E1116F">
        <w:t>e</w:t>
      </w:r>
      <w:r>
        <w:t xml:space="preserve"> “</w:t>
      </w:r>
      <w:r w:rsidRPr="009E685C">
        <w:t>TYPE YOUR TEXT HERE</w:t>
      </w:r>
      <w:r>
        <w:t xml:space="preserve">” and do </w:t>
      </w:r>
      <w:r w:rsidRPr="009E685C">
        <w:t xml:space="preserve">not remove the tags of type &lt;ESMA_QUESTION_1&gt; </w:t>
      </w:r>
      <w:r>
        <w:t xml:space="preserve">Your </w:t>
      </w:r>
      <w:r w:rsidRPr="009E685C">
        <w:t xml:space="preserve">response </w:t>
      </w:r>
      <w:r>
        <w:t xml:space="preserve">should </w:t>
      </w:r>
      <w:r w:rsidRPr="009E685C">
        <w:t>be framed by the 2 tags corresponding to the question; and</w:t>
      </w:r>
    </w:p>
    <w:p w14:paraId="109AED28" w14:textId="06524FF8" w:rsidR="009E685C" w:rsidRPr="009E685C" w:rsidRDefault="009E685C" w:rsidP="00F1632C">
      <w:pPr>
        <w:pStyle w:val="0MyBullet"/>
        <w:ind w:left="714" w:hanging="357"/>
      </w:pPr>
      <w:r w:rsidRPr="009E685C">
        <w:t xml:space="preserve">if </w:t>
      </w:r>
      <w:r>
        <w:t xml:space="preserve">you </w:t>
      </w:r>
      <w:r w:rsidRPr="009E685C">
        <w:t xml:space="preserve">have no response to a question, </w:t>
      </w:r>
      <w:r w:rsidRPr="00F1632C">
        <w:t>do not delete the tags</w:t>
      </w:r>
      <w:r w:rsidRPr="009E685C">
        <w:t xml:space="preserve"> and leave the text “TYPE YOUR TEXT HERE” between the tags.</w:t>
      </w:r>
    </w:p>
    <w:p w14:paraId="3AB0C7A3" w14:textId="77777777" w:rsidR="00DF759F" w:rsidRDefault="00DF759F" w:rsidP="00DF759F">
      <w:pPr>
        <w:pStyle w:val="04dBodyTextbold"/>
      </w:pPr>
      <w:r>
        <w:t>Publication of responses</w:t>
      </w:r>
    </w:p>
    <w:p w14:paraId="2AE7901B" w14:textId="68DDC563" w:rsidR="00DF759F" w:rsidRDefault="00DF759F" w:rsidP="00DF759F">
      <w:pPr>
        <w:pStyle w:val="04BodyText"/>
      </w:pPr>
      <w:r>
        <w:t>All contributions received will be published following the close of the consultation</w:t>
      </w:r>
      <w:r w:rsidR="00B25023">
        <w:t>, unless you request otherwise.</w:t>
      </w:r>
      <w:r>
        <w:t xml:space="preserv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0903820" w14:textId="77777777" w:rsidR="00DF759F" w:rsidRDefault="00DF759F" w:rsidP="00DF759F">
      <w:pPr>
        <w:pStyle w:val="04dBodyTextbold"/>
      </w:pPr>
      <w:r>
        <w:lastRenderedPageBreak/>
        <w:t>Data protection</w:t>
      </w:r>
    </w:p>
    <w:p w14:paraId="07C5CEB6" w14:textId="77777777" w:rsidR="00DF759F" w:rsidRDefault="00DF759F" w:rsidP="00DF759F">
      <w:pPr>
        <w:pStyle w:val="04BodyText"/>
      </w:pPr>
      <w:r>
        <w:t xml:space="preserve">Information on data protection can be found at </w:t>
      </w:r>
      <w:hyperlink r:id="rId13" w:history="1">
        <w:r w:rsidR="00157C5D" w:rsidRPr="003A35A5">
          <w:rPr>
            <w:rStyle w:val="Hyperlink"/>
          </w:rPr>
          <w:t>www.esma.europa.eu</w:t>
        </w:r>
      </w:hyperlink>
      <w:r w:rsidR="00157C5D">
        <w:t xml:space="preserve"> </w:t>
      </w:r>
      <w:r>
        <w:t>under the heading ‘</w:t>
      </w:r>
      <w:r w:rsidR="006C105D">
        <w:t>Legal Notice</w:t>
      </w:r>
      <w:r>
        <w:t>’.</w:t>
      </w:r>
    </w:p>
    <w:p w14:paraId="4A97E09A" w14:textId="77777777" w:rsidR="00DF759F" w:rsidRDefault="00DF759F" w:rsidP="00DF759F">
      <w:pPr>
        <w:pStyle w:val="04dBodyTextbold"/>
      </w:pPr>
      <w:r>
        <w:t>Who should read this paper</w:t>
      </w:r>
    </w:p>
    <w:p w14:paraId="1C7E4709" w14:textId="5B003C15" w:rsidR="00A21A30" w:rsidRDefault="00B25023" w:rsidP="00B25023">
      <w:pPr>
        <w:pStyle w:val="04BodyText"/>
        <w:suppressAutoHyphens/>
        <w:rPr>
          <w:szCs w:val="20"/>
        </w:rPr>
      </w:pPr>
      <w:r w:rsidRPr="001235B1">
        <w:rPr>
          <w:szCs w:val="20"/>
        </w:rPr>
        <w:t xml:space="preserve">All interested stakeholders are invited to respond to this </w:t>
      </w:r>
      <w:r>
        <w:rPr>
          <w:szCs w:val="20"/>
        </w:rPr>
        <w:t>consultation</w:t>
      </w:r>
      <w:r w:rsidRPr="001235B1">
        <w:rPr>
          <w:szCs w:val="20"/>
        </w:rPr>
        <w:t xml:space="preserve"> paper. In particular, responses are sought from financial and non-financial counterparties of OTC derivatives transactions</w:t>
      </w:r>
      <w:r>
        <w:rPr>
          <w:szCs w:val="20"/>
        </w:rPr>
        <w:t xml:space="preserve"> which will be subject to the clearing obligation, as well as</w:t>
      </w:r>
      <w:r w:rsidRPr="001235B1">
        <w:rPr>
          <w:szCs w:val="20"/>
        </w:rPr>
        <w:t xml:space="preserve"> central counterparties (CCPs).</w:t>
      </w:r>
    </w:p>
    <w:p w14:paraId="330DE59E" w14:textId="77777777" w:rsidR="00A21A30" w:rsidRDefault="00A21A30">
      <w:pPr>
        <w:rPr>
          <w:szCs w:val="20"/>
        </w:rPr>
      </w:pPr>
      <w:r>
        <w:rPr>
          <w:szCs w:val="20"/>
        </w:rPr>
        <w:br w:type="page"/>
      </w:r>
    </w:p>
    <w:p w14:paraId="451FE908" w14:textId="60D7E795" w:rsidR="00AB1788" w:rsidRDefault="00AB1788" w:rsidP="00005941">
      <w:pPr>
        <w:pStyle w:val="Heading1"/>
        <w:numPr>
          <w:ilvl w:val="0"/>
          <w:numId w:val="0"/>
        </w:numPr>
      </w:pPr>
      <w:r>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9403B0" w14:paraId="35328A8F" w14:textId="77777777" w:rsidTr="00F84E69">
        <w:tc>
          <w:tcPr>
            <w:tcW w:w="3510" w:type="dxa"/>
          </w:tcPr>
          <w:p w14:paraId="183AF1CA" w14:textId="7E9F69D6" w:rsidR="009403B0" w:rsidRDefault="009403B0" w:rsidP="00F84E69">
            <w:r>
              <w:t>Name of the respondent</w:t>
            </w:r>
          </w:p>
        </w:tc>
        <w:tc>
          <w:tcPr>
            <w:tcW w:w="6118" w:type="dxa"/>
          </w:tcPr>
          <w:p w14:paraId="285A8F27" w14:textId="2661EFBF" w:rsidR="009403B0" w:rsidRDefault="00523941" w:rsidP="00E62FA2">
            <w:permStart w:id="2105415120" w:edGrp="everyone"/>
            <w:r>
              <w:t>UBS AG</w:t>
            </w:r>
            <w:permEnd w:id="2105415120"/>
          </w:p>
        </w:tc>
      </w:tr>
      <w:tr w:rsidR="00E62FA2" w14:paraId="056A0341" w14:textId="77777777" w:rsidTr="00F84E69">
        <w:tc>
          <w:tcPr>
            <w:tcW w:w="3510" w:type="dxa"/>
          </w:tcPr>
          <w:p w14:paraId="0AA20822" w14:textId="4D291B23" w:rsidR="00E62FA2" w:rsidRDefault="00F84E69" w:rsidP="00F84E69">
            <w:r>
              <w:t xml:space="preserve">Are you representing an </w:t>
            </w:r>
            <w:r w:rsidR="00E62FA2">
              <w:t>association?</w:t>
            </w:r>
          </w:p>
        </w:tc>
        <w:tc>
          <w:tcPr>
            <w:tcW w:w="6118" w:type="dxa"/>
          </w:tcPr>
          <w:p w14:paraId="051EB09C" w14:textId="600A1A8C" w:rsidR="00E62FA2" w:rsidRDefault="00C1595C" w:rsidP="00E62FA2">
            <w:sdt>
              <w:sdtPr>
                <w:alias w:val="Association"/>
                <w:tag w:val="Association"/>
                <w:id w:val="-1769143793"/>
                <w:placeholder>
                  <w:docPart w:val="29B3C0A1C36843AB95CE1BDF313CA2A2"/>
                </w:placeholder>
                <w:comboBox>
                  <w:listItem w:displayText="Yes" w:value="Yes"/>
                  <w:listItem w:displayText="No" w:value="No"/>
                </w:comboBox>
              </w:sdtPr>
              <w:sdtContent>
                <w:permStart w:id="678066391" w:edGrp="everyone"/>
                <w:r w:rsidR="00523941">
                  <w:t>No</w:t>
                </w:r>
                <w:permEnd w:id="678066391"/>
              </w:sdtContent>
            </w:sdt>
          </w:p>
        </w:tc>
      </w:tr>
      <w:tr w:rsidR="00E62FA2" w14:paraId="503B3DE9" w14:textId="77777777" w:rsidTr="00F84E69">
        <w:tc>
          <w:tcPr>
            <w:tcW w:w="3510" w:type="dxa"/>
          </w:tcPr>
          <w:p w14:paraId="4F0B7907" w14:textId="1DC44A1C" w:rsidR="00E62FA2" w:rsidRDefault="00E62FA2" w:rsidP="00E62FA2">
            <w:r>
              <w:t>Activity</w:t>
            </w:r>
          </w:p>
        </w:tc>
        <w:tc>
          <w:tcPr>
            <w:tcW w:w="6118" w:type="dxa"/>
          </w:tcPr>
          <w:p w14:paraId="062EE607" w14:textId="3F85AD23" w:rsidR="00E62FA2" w:rsidRDefault="00C1595C" w:rsidP="00E62FA2">
            <w:sdt>
              <w:sdtPr>
                <w:alias w:val="Activity"/>
                <w:tag w:val="Activity"/>
                <w:id w:val="1654095920"/>
                <w:placeholder>
                  <w:docPart w:val="F0305A30DDBA475F87323578BE1A7B3F"/>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77802985" w:edGrp="everyone"/>
                <w:r w:rsidR="00523941">
                  <w:t>Banking sector</w:t>
                </w:r>
                <w:permEnd w:id="77802985"/>
              </w:sdtContent>
            </w:sdt>
          </w:p>
        </w:tc>
      </w:tr>
      <w:tr w:rsidR="00E62FA2" w14:paraId="01514E1B" w14:textId="77777777" w:rsidTr="00F84E69">
        <w:tc>
          <w:tcPr>
            <w:tcW w:w="3510" w:type="dxa"/>
          </w:tcPr>
          <w:p w14:paraId="0BC2E34C" w14:textId="258A9A46" w:rsidR="00E62FA2" w:rsidRDefault="00E62FA2" w:rsidP="00E62FA2">
            <w:r>
              <w:t>Country/Region</w:t>
            </w:r>
          </w:p>
        </w:tc>
        <w:sdt>
          <w:sdtPr>
            <w:alias w:val="Country"/>
            <w:tag w:val="Country"/>
            <w:id w:val="-1549134410"/>
            <w:placeholder>
              <w:docPart w:val="DefaultPlaceholder_1082065159"/>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837091592" w:edGrp="everyone" w:displacedByCustomXml="prev"/>
            <w:tc>
              <w:tcPr>
                <w:tcW w:w="6118" w:type="dxa"/>
              </w:tcPr>
              <w:p w14:paraId="4E96914E" w14:textId="4614CDB0" w:rsidR="00E62FA2" w:rsidRDefault="00523941" w:rsidP="00E62FA2">
                <w:r>
                  <w:t>Switzerland</w:t>
                </w:r>
              </w:p>
            </w:tc>
            <w:permEnd w:id="837091592" w:displacedByCustomXml="next"/>
          </w:sdtContent>
        </w:sdt>
      </w:tr>
    </w:tbl>
    <w:p w14:paraId="65CEBBFE" w14:textId="73B3DEAD" w:rsidR="00AB1788" w:rsidRDefault="00AB1788" w:rsidP="00AB1788"/>
    <w:p w14:paraId="01106A00" w14:textId="77777777" w:rsidR="00940A63" w:rsidRDefault="00005941" w:rsidP="00940A63">
      <w:pPr>
        <w:pStyle w:val="Heading1"/>
        <w:numPr>
          <w:ilvl w:val="0"/>
          <w:numId w:val="0"/>
        </w:numPr>
      </w:pPr>
      <w:r>
        <w:br w:type="page"/>
      </w:r>
      <w:bookmarkStart w:id="1" w:name="_Toc392599420"/>
      <w:r w:rsidR="00940A63" w:rsidRPr="004C2CD3">
        <w:lastRenderedPageBreak/>
        <w:t>Introduction</w:t>
      </w:r>
      <w:bookmarkEnd w:id="1"/>
    </w:p>
    <w:p w14:paraId="17BF385A" w14:textId="77777777" w:rsidR="008203F7" w:rsidRDefault="008203F7" w:rsidP="008203F7"/>
    <w:p w14:paraId="1DE18D6B" w14:textId="15600D01" w:rsidR="008203F7" w:rsidRPr="008203F7" w:rsidRDefault="008203F7" w:rsidP="008203F7">
      <w:pPr>
        <w:rPr>
          <w:b/>
        </w:rPr>
      </w:pPr>
      <w:r w:rsidRPr="008203F7">
        <w:rPr>
          <w:b/>
        </w:rPr>
        <w:t>Please make your introductory comments below:</w:t>
      </w:r>
    </w:p>
    <w:p w14:paraId="4F51EF8E" w14:textId="77777777" w:rsidR="008203F7" w:rsidRDefault="008203F7" w:rsidP="008203F7"/>
    <w:p w14:paraId="7B840C8E" w14:textId="6968F3AD" w:rsidR="008203F7" w:rsidRDefault="008203F7" w:rsidP="008203F7">
      <w:r>
        <w:t>&lt;ESMA_COMMENT_1&gt;</w:t>
      </w:r>
    </w:p>
    <w:p w14:paraId="13E29E2C" w14:textId="77777777" w:rsidR="008203F7" w:rsidRDefault="008203F7" w:rsidP="008203F7">
      <w:permStart w:id="539376010" w:edGrp="everyone"/>
      <w:r>
        <w:t>TYPE YOUR TEXT HERE</w:t>
      </w:r>
    </w:p>
    <w:permEnd w:id="539376010"/>
    <w:p w14:paraId="0ED26C21" w14:textId="4B75D022" w:rsidR="008203F7" w:rsidRPr="008203F7" w:rsidRDefault="008203F7" w:rsidP="008203F7">
      <w:r>
        <w:t>&lt;ESMA_COMMENT_1&gt;</w:t>
      </w:r>
    </w:p>
    <w:p w14:paraId="6DBF3C84" w14:textId="77777777" w:rsidR="00940A63" w:rsidRDefault="00940A63" w:rsidP="00940A63"/>
    <w:p w14:paraId="5C818ED6" w14:textId="1A516A94" w:rsidR="00940A63" w:rsidRPr="006D44AF" w:rsidRDefault="00E363D7" w:rsidP="00940A63">
      <w:pPr>
        <w:pStyle w:val="Heading1"/>
      </w:pPr>
      <w:bookmarkStart w:id="2" w:name="_Toc392599421"/>
      <w:r>
        <w:tab/>
      </w:r>
      <w:r w:rsidR="00940A63" w:rsidRPr="006D44AF">
        <w:t>The clearing obligation procedure</w:t>
      </w:r>
      <w:bookmarkStart w:id="3" w:name="_Toc391309264"/>
      <w:bookmarkStart w:id="4" w:name="_Toc391312004"/>
      <w:bookmarkStart w:id="5" w:name="_Toc391309265"/>
      <w:bookmarkStart w:id="6" w:name="_Toc391312005"/>
      <w:bookmarkEnd w:id="2"/>
      <w:bookmarkEnd w:id="3"/>
      <w:bookmarkEnd w:id="4"/>
      <w:bookmarkEnd w:id="5"/>
      <w:bookmarkEnd w:id="6"/>
    </w:p>
    <w:p w14:paraId="715188EC" w14:textId="77777777" w:rsidR="00940A63" w:rsidRDefault="00940A63" w:rsidP="00940A63"/>
    <w:p w14:paraId="5FFEB620" w14:textId="51C8E895" w:rsidR="00940A63" w:rsidRDefault="00940A63" w:rsidP="00940A63">
      <w:pPr>
        <w:pStyle w:val="Questions"/>
      </w:pPr>
      <w:r>
        <w:t xml:space="preserve">Question </w:t>
      </w:r>
      <w:fldSimple w:instr=" SEQ Question \* ARABIC ">
        <w:r w:rsidR="002B345B">
          <w:rPr>
            <w:noProof/>
          </w:rPr>
          <w:t>1</w:t>
        </w:r>
      </w:fldSimple>
      <w:r>
        <w:t>: Do you have any comment on the clearing obligation procedure described in Section 1?</w:t>
      </w:r>
    </w:p>
    <w:p w14:paraId="499DD526" w14:textId="77777777" w:rsidR="00940A63" w:rsidRDefault="00940A63" w:rsidP="00940A63"/>
    <w:p w14:paraId="4706DF62" w14:textId="55BCD5F7" w:rsidR="00940A63" w:rsidRDefault="00940A63" w:rsidP="00940A63">
      <w:r>
        <w:t>&lt;ESMA_QUESTION_1&gt;</w:t>
      </w:r>
    </w:p>
    <w:p w14:paraId="7857BB7D" w14:textId="676E75AB" w:rsidR="00FC1C56" w:rsidRDefault="00FC1C56" w:rsidP="00FC1C56">
      <w:permStart w:id="620704481" w:edGrp="everyone"/>
      <w:r>
        <w:t xml:space="preserve">We are supportive of ESMA's proposal to group Clearing Obligation (CO) consultation papers and CO RTS by asset-class as this will reduce the number of consultations that will be required and should hopefully simplify what is a complex process for determining </w:t>
      </w:r>
      <w:proofErr w:type="spellStart"/>
      <w:r>
        <w:t>COs.</w:t>
      </w:r>
      <w:proofErr w:type="spellEnd"/>
      <w:r>
        <w:t xml:space="preserve"> </w:t>
      </w:r>
    </w:p>
    <w:p w14:paraId="703073DE" w14:textId="77777777" w:rsidR="00FC1C56" w:rsidRDefault="00FC1C56" w:rsidP="00FC1C56"/>
    <w:p w14:paraId="6DB47E80" w14:textId="22E9E363" w:rsidR="00940A63" w:rsidRDefault="00FC1C56" w:rsidP="00FC1C56">
      <w:r>
        <w:t>However, we are concerned that the approach for developing CO RTS across different asset classes is not entirely clear and we would appreciate clarification as to how the process will work. Specifically, we consider it crucial that ESMA clarifies whether</w:t>
      </w:r>
      <w:r w:rsidR="00616110">
        <w:t xml:space="preserve"> there will</w:t>
      </w:r>
      <w:r>
        <w:t xml:space="preserve"> be (a) separate standalone RTS for each asset class (e.g. so the CO for interest rate OTC derivative classes will be set out in a different RTS to the CO for credit OTC derivatives classes) or (b) whether there will be a single RTS covering all asset classes which will be added to as and when any additional asset classes become subject to the CO. While we do not have a strong preference on the approach, we believe it is crucial that market participants have full transparency up-front so there is certainty as to the scope and timing of the CO</w:t>
      </w:r>
      <w:r w:rsidR="00616110">
        <w:t xml:space="preserve"> for any given class</w:t>
      </w:r>
      <w:r>
        <w:t>.</w:t>
      </w:r>
    </w:p>
    <w:permEnd w:id="620704481"/>
    <w:p w14:paraId="24B7925F" w14:textId="2D3B4E7E" w:rsidR="00E363D7" w:rsidRDefault="00940A63" w:rsidP="00940A63">
      <w:r>
        <w:t>&lt;ESMA_QUESTION_1&gt;</w:t>
      </w:r>
    </w:p>
    <w:p w14:paraId="31770DB2" w14:textId="77777777" w:rsidR="00E363D7" w:rsidRDefault="00E363D7" w:rsidP="00940A63"/>
    <w:p w14:paraId="62FFF351" w14:textId="4A050D8E" w:rsidR="00940A63" w:rsidRDefault="00E363D7" w:rsidP="00940A63">
      <w:pPr>
        <w:pStyle w:val="Heading1"/>
      </w:pPr>
      <w:bookmarkStart w:id="7" w:name="_Toc389496892"/>
      <w:bookmarkStart w:id="8" w:name="_Toc392599422"/>
      <w:r>
        <w:tab/>
      </w:r>
      <w:r w:rsidR="00940A63">
        <w:t>Structure of the interest rate derivatives classes</w:t>
      </w:r>
      <w:bookmarkEnd w:id="7"/>
      <w:bookmarkEnd w:id="8"/>
    </w:p>
    <w:p w14:paraId="2A31F28E" w14:textId="27525E42" w:rsidR="00940A63" w:rsidRDefault="00940A63" w:rsidP="00940A63">
      <w:pPr>
        <w:pStyle w:val="Heading2"/>
      </w:pPr>
      <w:r>
        <w:t>Characteristics to be used for interest rate derivative classes</w:t>
      </w:r>
    </w:p>
    <w:p w14:paraId="5932EDFA" w14:textId="3FC1F6D2" w:rsidR="00940A63" w:rsidRDefault="00940A63" w:rsidP="00940A63">
      <w:pPr>
        <w:pStyle w:val="Questions"/>
      </w:pPr>
      <w:r>
        <w:t xml:space="preserve">Question </w:t>
      </w:r>
      <w:fldSimple w:instr=" SEQ Question \* ARABIC ">
        <w:r w:rsidR="002B345B">
          <w:rPr>
            <w:noProof/>
          </w:rPr>
          <w:t>2</w:t>
        </w:r>
      </w:fldSimple>
      <w:r>
        <w:t>: Do you consider that the proposed structure defined here for the interest rate OTC derivative classes enables counterparties to identify which contracts fall under the clearing obligation as well as allows international convergence? Please explain.</w:t>
      </w:r>
    </w:p>
    <w:p w14:paraId="11E07919" w14:textId="77777777" w:rsidR="00940A63" w:rsidRDefault="00940A63" w:rsidP="00940A63"/>
    <w:p w14:paraId="6B926F6C" w14:textId="2EAE8135" w:rsidR="00940A63" w:rsidRDefault="00940A63" w:rsidP="00940A63">
      <w:r>
        <w:t>&lt;ESMA_QUESTION_2&gt;</w:t>
      </w:r>
    </w:p>
    <w:p w14:paraId="2E89AC9A" w14:textId="5CF9EF27" w:rsidR="00FC1C56" w:rsidRDefault="00FC1C56" w:rsidP="00FC1C56">
      <w:permStart w:id="1341094284" w:edGrp="everyone"/>
      <w:r>
        <w:t>No. W</w:t>
      </w:r>
      <w:r w:rsidR="00616110">
        <w:t>hilst w</w:t>
      </w:r>
      <w:r>
        <w:t>e believe that</w:t>
      </w:r>
      <w:r w:rsidR="00C1595C">
        <w:t>,</w:t>
      </w:r>
      <w:r>
        <w:t xml:space="preserve"> on the whole, the main characteristics of interes</w:t>
      </w:r>
      <w:r w:rsidR="00616110">
        <w:t>t rate derivatives are captured,</w:t>
      </w:r>
      <w:r>
        <w:t xml:space="preserve"> we note that the tenors of underlying indices (e.g. 1 month, 3 month, 6 month Libor) are not included in the seven characteristics listed by ESMA to define all the interest rate OTC derivative classes to be subject to the CO in the first determinatio</w:t>
      </w:r>
      <w:r w:rsidR="00616110">
        <w:t>n. We highlight that liquidity</w:t>
      </w:r>
      <w:r>
        <w:t xml:space="preserve"> can vary across these tenors and we therefore consider it appropriate that tenor is added as a further characteristic to define the scope of the CO. </w:t>
      </w:r>
    </w:p>
    <w:p w14:paraId="4E1B2EEA" w14:textId="77777777" w:rsidR="00596CD2" w:rsidRDefault="00596CD2" w:rsidP="00FC1C56"/>
    <w:p w14:paraId="366073F3" w14:textId="02930CB9" w:rsidR="00596CD2" w:rsidRPr="00B919BD" w:rsidRDefault="00596CD2" w:rsidP="00FC1C56">
      <w:pPr>
        <w:rPr>
          <w:color w:val="000000" w:themeColor="text1"/>
        </w:rPr>
      </w:pPr>
      <w:r w:rsidRPr="00B919BD">
        <w:rPr>
          <w:color w:val="000000" w:themeColor="text1"/>
        </w:rPr>
        <w:t>We welcome ESMA's clarification in footnote 7 on page 11 of the Consultation Paper that</w:t>
      </w:r>
      <w:r w:rsidR="00552FAB" w:rsidRPr="00B919BD">
        <w:rPr>
          <w:color w:val="000000" w:themeColor="text1"/>
        </w:rPr>
        <w:t xml:space="preserve"> no CCPs offer to clear</w:t>
      </w:r>
      <w:r w:rsidRPr="00B919BD">
        <w:rPr>
          <w:color w:val="000000" w:themeColor="text1"/>
        </w:rPr>
        <w:t xml:space="preserve"> interest rate </w:t>
      </w:r>
      <w:r w:rsidR="00552FAB" w:rsidRPr="00B919BD">
        <w:rPr>
          <w:color w:val="000000" w:themeColor="text1"/>
        </w:rPr>
        <w:t xml:space="preserve">swaps with conditional notional amounts and that the unpredictable nature of conditional notional amounts adds complexity to the pricing and risk management of swaps with this feature. We also welcome the distinction made </w:t>
      </w:r>
      <w:r w:rsidRPr="00B919BD">
        <w:rPr>
          <w:color w:val="000000" w:themeColor="text1"/>
        </w:rPr>
        <w:t>by ESMA betwe</w:t>
      </w:r>
      <w:r w:rsidR="00552FAB" w:rsidRPr="00B919BD">
        <w:rPr>
          <w:color w:val="000000" w:themeColor="text1"/>
        </w:rPr>
        <w:t>en conditional notional amounts</w:t>
      </w:r>
      <w:r w:rsidRPr="00B919BD">
        <w:rPr>
          <w:color w:val="000000" w:themeColor="text1"/>
        </w:rPr>
        <w:t xml:space="preserve"> and variable notion</w:t>
      </w:r>
      <w:r w:rsidR="00552FAB" w:rsidRPr="00B919BD">
        <w:rPr>
          <w:color w:val="000000" w:themeColor="text1"/>
        </w:rPr>
        <w:t>al amounts. Consistent with this, we believe the RTS should be amended to explicitly state that the CO will not apply to contracts with conditional notional amounts.</w:t>
      </w:r>
    </w:p>
    <w:p w14:paraId="6168DFCE" w14:textId="77777777" w:rsidR="00FC1C56" w:rsidRDefault="00FC1C56" w:rsidP="00FC1C56"/>
    <w:p w14:paraId="72AF564D" w14:textId="37382EBD" w:rsidR="00FC1C56" w:rsidRPr="00B919BD" w:rsidRDefault="00FC1C56" w:rsidP="00FC1C56">
      <w:r>
        <w:lastRenderedPageBreak/>
        <w:t>We would also be grateful if ESMA could provide clarity in advance on the issues</w:t>
      </w:r>
      <w:r w:rsidR="00C1595C">
        <w:t xml:space="preserve"> in the bullet points</w:t>
      </w:r>
      <w:r>
        <w:t xml:space="preserve"> below. </w:t>
      </w:r>
      <w:r w:rsidR="00C1595C">
        <w:t xml:space="preserve">These </w:t>
      </w:r>
      <w:r>
        <w:t xml:space="preserve">issues were not adequately addressed under the US rules which has led to significant confusion </w:t>
      </w:r>
      <w:r w:rsidR="00552FAB" w:rsidRPr="00B919BD">
        <w:t xml:space="preserve">as to which contracts are subject to mandatory clearing in the US </w:t>
      </w:r>
      <w:r w:rsidRPr="00B919BD">
        <w:t>and we believe ESMA should take steps to avoid similar confusion in the EU.</w:t>
      </w:r>
      <w:r w:rsidR="00552FAB" w:rsidRPr="00B919BD">
        <w:t xml:space="preserve"> We believe this could most appropriately be achieved via additional granularity in the Public Register regarding the contracts subject to the CO. </w:t>
      </w:r>
      <w:r w:rsidR="00C1595C" w:rsidRPr="00C1595C">
        <w:t xml:space="preserve">It is crucial that the combination of the RTS and the Public Register make it very clear exactly which contracts are subject to the CO </w:t>
      </w:r>
      <w:r w:rsidR="00C1595C">
        <w:t xml:space="preserve">at a level of granularity that can distinguish between the issues identified below and between all </w:t>
      </w:r>
      <w:r w:rsidR="00C1595C" w:rsidRPr="00C1595C">
        <w:t xml:space="preserve">other </w:t>
      </w:r>
      <w:r w:rsidR="00C1595C">
        <w:t xml:space="preserve">relevant </w:t>
      </w:r>
      <w:r w:rsidR="00C1595C" w:rsidRPr="00C1595C">
        <w:t>characteristics that de</w:t>
      </w:r>
      <w:r w:rsidR="00C1595C">
        <w:t xml:space="preserve">termine the liquidity </w:t>
      </w:r>
      <w:r w:rsidR="00E2230D">
        <w:t xml:space="preserve">and suitability for clearing </w:t>
      </w:r>
      <w:r w:rsidR="00C1595C">
        <w:t>of a</w:t>
      </w:r>
      <w:r w:rsidR="00C1595C" w:rsidRPr="00C1595C">
        <w:t xml:space="preserve"> contract.</w:t>
      </w:r>
    </w:p>
    <w:p w14:paraId="3D8D41E3" w14:textId="77777777" w:rsidR="00FC1C56" w:rsidRDefault="00FC1C56" w:rsidP="00FC1C56"/>
    <w:p w14:paraId="4B8EB751" w14:textId="47D8FAC6" w:rsidR="00FC1C56" w:rsidRDefault="00FC1C56" w:rsidP="00FC1C56">
      <w:pPr>
        <w:pStyle w:val="ListParagraph"/>
        <w:numPr>
          <w:ilvl w:val="0"/>
          <w:numId w:val="57"/>
        </w:numPr>
      </w:pPr>
      <w:r>
        <w:t>How should certain features (e.g. front and end stub) not clearable at the point the CO becomes effective, but later offered by a CCP as an extension of a mandated-to-clear rates contract (and therefore not covered in the seven characteristics listed by ESMA), be treated? We would assume that, as in the US, these features will become mandated-to-clear as soon as they are offered for clearing by a CCP. We would also assume that bilateral trading in these contracts can continue up to the point where a clearing offering is available, and not that these contracts are somehow subject to mandatory clearing prior to this point, which would mean that bilateral trading would need to stop. We</w:t>
      </w:r>
      <w:r w:rsidR="00616110">
        <w:t xml:space="preserve"> would be grateful if ESMA could confirm this interpretation</w:t>
      </w:r>
      <w:r>
        <w:t>.</w:t>
      </w:r>
    </w:p>
    <w:p w14:paraId="030ADEB0" w14:textId="77777777" w:rsidR="00FC1C56" w:rsidRDefault="00FC1C56" w:rsidP="00FC1C56">
      <w:pPr>
        <w:pStyle w:val="ListParagraph"/>
      </w:pPr>
    </w:p>
    <w:p w14:paraId="6BC97D0A" w14:textId="6A196AA6" w:rsidR="00940A63" w:rsidRDefault="00FC1C56" w:rsidP="00FC1C56">
      <w:pPr>
        <w:pStyle w:val="ListParagraph"/>
        <w:numPr>
          <w:ilvl w:val="0"/>
          <w:numId w:val="57"/>
        </w:numPr>
      </w:pPr>
      <w:r>
        <w:t>How will the application of the CO to certain lifecycle events (e.g. partial or full terminations) and other amendments on historical trades (</w:t>
      </w:r>
      <w:r w:rsidR="00616110">
        <w:t xml:space="preserve">e.g. </w:t>
      </w:r>
      <w:r>
        <w:t xml:space="preserve">changes to price) be </w:t>
      </w:r>
      <w:proofErr w:type="gramStart"/>
      <w:r>
        <w:t>determined/assessed</w:t>
      </w:r>
      <w:proofErr w:type="gramEnd"/>
      <w:r>
        <w:t>?</w:t>
      </w:r>
    </w:p>
    <w:p w14:paraId="45F71EB3" w14:textId="77777777" w:rsidR="00552FAB" w:rsidRDefault="00552FAB" w:rsidP="00552FAB">
      <w:pPr>
        <w:pStyle w:val="ListParagraph"/>
      </w:pPr>
    </w:p>
    <w:p w14:paraId="6AFEA46F" w14:textId="2851F194" w:rsidR="00552FAB" w:rsidRDefault="00552FAB" w:rsidP="00FC1C56">
      <w:pPr>
        <w:pStyle w:val="ListParagraph"/>
        <w:numPr>
          <w:ilvl w:val="0"/>
          <w:numId w:val="57"/>
        </w:numPr>
        <w:rPr>
          <w:color w:val="000000" w:themeColor="text1"/>
        </w:rPr>
      </w:pPr>
      <w:r w:rsidRPr="00B919BD">
        <w:rPr>
          <w:color w:val="000000" w:themeColor="text1"/>
        </w:rPr>
        <w:t>The US rules did not make a distinction between different types of zero-coupon swaps which resulted in both liquid and illiquid zero-coupon swaps being subject to mandatory clearing</w:t>
      </w:r>
      <w:r w:rsidR="006B09CF" w:rsidRPr="00B919BD">
        <w:rPr>
          <w:color w:val="000000" w:themeColor="text1"/>
        </w:rPr>
        <w:t xml:space="preserve"> which was problematic for the illiquid swaps</w:t>
      </w:r>
      <w:r w:rsidR="00892769" w:rsidRPr="00B919BD">
        <w:rPr>
          <w:color w:val="000000" w:themeColor="text1"/>
        </w:rPr>
        <w:t xml:space="preserve"> which are ill suited to central clearing</w:t>
      </w:r>
      <w:r w:rsidRPr="00B919BD">
        <w:rPr>
          <w:color w:val="000000" w:themeColor="text1"/>
        </w:rPr>
        <w:t xml:space="preserve">. We </w:t>
      </w:r>
      <w:r w:rsidR="00892769" w:rsidRPr="00B919BD">
        <w:rPr>
          <w:color w:val="000000" w:themeColor="text1"/>
        </w:rPr>
        <w:t xml:space="preserve">therefore </w:t>
      </w:r>
      <w:r w:rsidRPr="00B919BD">
        <w:rPr>
          <w:color w:val="000000" w:themeColor="text1"/>
        </w:rPr>
        <w:t>believe ESMA should clarify that only liquid zero-coupon swaps would become subject to the</w:t>
      </w:r>
      <w:r w:rsidR="00892769" w:rsidRPr="00B919BD">
        <w:rPr>
          <w:color w:val="000000" w:themeColor="text1"/>
        </w:rPr>
        <w:t xml:space="preserve"> EMIR</w:t>
      </w:r>
      <w:r w:rsidRPr="00B919BD">
        <w:rPr>
          <w:color w:val="000000" w:themeColor="text1"/>
        </w:rPr>
        <w:t xml:space="preserve"> CO. </w:t>
      </w:r>
    </w:p>
    <w:p w14:paraId="227EE73E" w14:textId="77777777" w:rsidR="003234A5" w:rsidRPr="00C1595C" w:rsidRDefault="003234A5" w:rsidP="00C1595C">
      <w:pPr>
        <w:rPr>
          <w:color w:val="000000" w:themeColor="text1"/>
        </w:rPr>
      </w:pPr>
    </w:p>
    <w:p w14:paraId="402FFA5A" w14:textId="33290D1F" w:rsidR="003234A5" w:rsidRPr="003234A5" w:rsidRDefault="003234A5" w:rsidP="003234A5">
      <w:pPr>
        <w:rPr>
          <w:color w:val="FF0000"/>
        </w:rPr>
      </w:pPr>
      <w:r w:rsidRPr="00B919BD">
        <w:rPr>
          <w:color w:val="000000" w:themeColor="text1"/>
        </w:rPr>
        <w:t xml:space="preserve">We also note </w:t>
      </w:r>
      <w:r w:rsidR="00144377">
        <w:rPr>
          <w:color w:val="000000" w:themeColor="text1"/>
        </w:rPr>
        <w:t>that</w:t>
      </w:r>
      <w:r w:rsidRPr="00B919BD">
        <w:rPr>
          <w:color w:val="000000" w:themeColor="text1"/>
        </w:rPr>
        <w:t xml:space="preserve"> the statement in paragraph 22 of the ESMA Consultation Paper that a particular contract will only be subject to the clearing obligation if it has the seven characteristics set out in Annex 1 of the draft RTS</w:t>
      </w:r>
      <w:r w:rsidRPr="00B919BD">
        <w:rPr>
          <w:color w:val="000000" w:themeColor="text1"/>
          <w:u w:val="single"/>
        </w:rPr>
        <w:t xml:space="preserve"> and is supported by CCPs </w:t>
      </w:r>
      <w:r w:rsidRPr="00B919BD">
        <w:rPr>
          <w:color w:val="000000" w:themeColor="text1"/>
        </w:rPr>
        <w:t>is not reflected in the RTS. We believe it is crucial that a CO is only imposed on a class where</w:t>
      </w:r>
      <w:r w:rsidR="00C1595C">
        <w:rPr>
          <w:color w:val="000000" w:themeColor="text1"/>
        </w:rPr>
        <w:t>:</w:t>
      </w:r>
      <w:r w:rsidRPr="00B919BD">
        <w:rPr>
          <w:color w:val="000000" w:themeColor="text1"/>
        </w:rPr>
        <w:t xml:space="preserve"> </w:t>
      </w:r>
      <w:r w:rsidR="00C1595C">
        <w:rPr>
          <w:color w:val="000000" w:themeColor="text1"/>
        </w:rPr>
        <w:t>(</w:t>
      </w:r>
      <w:proofErr w:type="spellStart"/>
      <w:r w:rsidR="00C1595C">
        <w:rPr>
          <w:color w:val="000000" w:themeColor="text1"/>
        </w:rPr>
        <w:t>i</w:t>
      </w:r>
      <w:proofErr w:type="spellEnd"/>
      <w:r w:rsidR="00C1595C">
        <w:rPr>
          <w:color w:val="000000" w:themeColor="text1"/>
        </w:rPr>
        <w:t xml:space="preserve">) </w:t>
      </w:r>
      <w:r w:rsidRPr="00B919BD">
        <w:rPr>
          <w:color w:val="000000" w:themeColor="text1"/>
        </w:rPr>
        <w:t>the relev</w:t>
      </w:r>
      <w:r w:rsidR="00C1595C">
        <w:rPr>
          <w:color w:val="000000" w:themeColor="text1"/>
        </w:rPr>
        <w:t xml:space="preserve">ant characteristics are met, (ii) </w:t>
      </w:r>
      <w:r w:rsidRPr="00B919BD">
        <w:rPr>
          <w:color w:val="000000" w:themeColor="text1"/>
        </w:rPr>
        <w:t xml:space="preserve">there is at least one CCP authorised or recognised under EMIR to clear that class and </w:t>
      </w:r>
      <w:r w:rsidR="00C1595C">
        <w:rPr>
          <w:color w:val="000000" w:themeColor="text1"/>
        </w:rPr>
        <w:t>(iii)</w:t>
      </w:r>
      <w:r w:rsidRPr="00B919BD">
        <w:rPr>
          <w:color w:val="000000" w:themeColor="text1"/>
        </w:rPr>
        <w:t xml:space="preserve"> the CCP/CCPs actually clear the relevant contract in practice (noting that whilst a CCP may be authorised to clear a certain clas</w:t>
      </w:r>
      <w:r w:rsidR="00892769" w:rsidRPr="00B919BD">
        <w:rPr>
          <w:color w:val="000000" w:themeColor="text1"/>
        </w:rPr>
        <w:t>s of OTC derivative</w:t>
      </w:r>
      <w:r w:rsidRPr="00B919BD">
        <w:rPr>
          <w:color w:val="000000" w:themeColor="text1"/>
        </w:rPr>
        <w:t>, the actual contracts it will clear within thi</w:t>
      </w:r>
      <w:r w:rsidR="00892769" w:rsidRPr="00B919BD">
        <w:rPr>
          <w:color w:val="000000" w:themeColor="text1"/>
        </w:rPr>
        <w:t>s class will be determined</w:t>
      </w:r>
      <w:r w:rsidRPr="00B919BD">
        <w:rPr>
          <w:color w:val="000000" w:themeColor="text1"/>
        </w:rPr>
        <w:t xml:space="preserve"> by its rulebook). Otherwise, counterparties could be faced with a situation where they a</w:t>
      </w:r>
      <w:r w:rsidR="00892769" w:rsidRPr="00B919BD">
        <w:rPr>
          <w:color w:val="000000" w:themeColor="text1"/>
        </w:rPr>
        <w:t>re</w:t>
      </w:r>
      <w:r w:rsidRPr="00B919BD">
        <w:rPr>
          <w:color w:val="000000" w:themeColor="text1"/>
        </w:rPr>
        <w:t xml:space="preserve"> mandated to clear a contract that meets the relevant characteristics but cannot actually be cleared by any CCP.</w:t>
      </w:r>
      <w:r w:rsidR="00144377">
        <w:rPr>
          <w:color w:val="000000" w:themeColor="text1"/>
        </w:rPr>
        <w:t xml:space="preserve"> We believe the RTS should be amended to reflect this.</w:t>
      </w:r>
    </w:p>
    <w:permEnd w:id="1341094284"/>
    <w:p w14:paraId="2BCEDDBF" w14:textId="4395EBAA" w:rsidR="00940A63" w:rsidRDefault="00940A63" w:rsidP="00940A63">
      <w:r>
        <w:t>&lt;ESMA_QUESTION_2&gt;</w:t>
      </w:r>
    </w:p>
    <w:p w14:paraId="3A1DBEA1" w14:textId="77777777" w:rsidR="00940A63" w:rsidRDefault="00940A63" w:rsidP="00940A63"/>
    <w:p w14:paraId="4DA903A9" w14:textId="0054CDFA" w:rsidR="00940A63" w:rsidRDefault="00940A63" w:rsidP="00940A63">
      <w:pPr>
        <w:pStyle w:val="Heading2"/>
      </w:pPr>
      <w:r>
        <w:t>Additional Characteristics needed to cover Covered Bonds derivatives</w:t>
      </w:r>
    </w:p>
    <w:p w14:paraId="07ACFAA0" w14:textId="12177F61" w:rsidR="00940A63" w:rsidRDefault="00940A63" w:rsidP="00940A63">
      <w:pPr>
        <w:pStyle w:val="Questions"/>
      </w:pPr>
      <w:r>
        <w:t xml:space="preserve">Question </w:t>
      </w:r>
      <w:fldSimple w:instr=" SEQ Question \* ARABIC ">
        <w:r w:rsidR="002B345B">
          <w:rPr>
            <w:noProof/>
          </w:rPr>
          <w:t>3</w:t>
        </w:r>
      </w:fldSimple>
      <w:r>
        <w:t>: Do you consider that the proposed approach on covered bonds derivatives ensures that the special characteristics of those contracts are adequately taken into account in the context of the clearing obligation? Please explain why and possible alternatives.</w:t>
      </w:r>
    </w:p>
    <w:p w14:paraId="1161C49C" w14:textId="68A93E25" w:rsidR="00940A63" w:rsidRPr="00525EBD" w:rsidRDefault="00940A63" w:rsidP="00940A63">
      <w:pPr>
        <w:pStyle w:val="Questions"/>
      </w:pPr>
      <w:r>
        <w:t xml:space="preserve">Stakeholders (CCPs and covered bond derivatives users, in particular) are invited to provide detailed feedback on paragraph </w:t>
      </w:r>
      <w:r w:rsidR="00A63BA9">
        <w:t xml:space="preserve">38 </w:t>
      </w:r>
      <w:r>
        <w:t>above. In particular: what is the nature of the impediments (e.g. legal, technical) that CCPs are facing in this respect, if any? Has there been further discussions between CCPs and covered bond derivatives users and any progress resulting thereof?</w:t>
      </w:r>
    </w:p>
    <w:p w14:paraId="6EC0442D" w14:textId="77777777" w:rsidR="00940A63" w:rsidRDefault="00940A63" w:rsidP="00940A63"/>
    <w:p w14:paraId="61045254" w14:textId="4E8F311E" w:rsidR="00940A63" w:rsidRDefault="00940A63" w:rsidP="00940A63">
      <w:r>
        <w:t>&lt;ESMA_QUESTION_3&gt;</w:t>
      </w:r>
    </w:p>
    <w:p w14:paraId="7DD75493" w14:textId="12029FC4" w:rsidR="00940A63" w:rsidRDefault="00FC1C56" w:rsidP="00940A63">
      <w:permStart w:id="969111728" w:edGrp="everyone"/>
      <w:r w:rsidRPr="00FC1C56">
        <w:t>We have no specific comments on the proposed approach to covered bond derivatives but we believe the approach applicable to covered bonds should also be applied to securitisation special purpose vehicl</w:t>
      </w:r>
      <w:r w:rsidRPr="00B919BD">
        <w:rPr>
          <w:color w:val="000000" w:themeColor="text1"/>
        </w:rPr>
        <w:t>e</w:t>
      </w:r>
      <w:r w:rsidR="006B09CF" w:rsidRPr="00B919BD">
        <w:rPr>
          <w:color w:val="000000" w:themeColor="text1"/>
        </w:rPr>
        <w:t>s</w:t>
      </w:r>
      <w:r w:rsidRPr="006B09CF">
        <w:rPr>
          <w:color w:val="FF0000"/>
        </w:rPr>
        <w:t xml:space="preserve"> </w:t>
      </w:r>
      <w:r w:rsidRPr="00FC1C56">
        <w:t>(SPVs).</w:t>
      </w:r>
    </w:p>
    <w:permEnd w:id="969111728"/>
    <w:p w14:paraId="48D49977" w14:textId="7637EB50" w:rsidR="00940A63" w:rsidRDefault="00940A63" w:rsidP="00940A63">
      <w:r>
        <w:t>&lt;ESMA_QUESTION_3&gt;</w:t>
      </w:r>
    </w:p>
    <w:p w14:paraId="1F10530F" w14:textId="77777777" w:rsidR="00940A63" w:rsidRDefault="00940A63" w:rsidP="00940A63"/>
    <w:p w14:paraId="064C0325" w14:textId="18270D70" w:rsidR="00940A63" w:rsidRDefault="00940A63" w:rsidP="00940A63">
      <w:pPr>
        <w:pStyle w:val="Heading2"/>
      </w:pPr>
      <w:bookmarkStart w:id="9" w:name="_Ref392590661"/>
      <w:r>
        <w:t>Public Register</w:t>
      </w:r>
      <w:bookmarkEnd w:id="9"/>
    </w:p>
    <w:p w14:paraId="2D214882" w14:textId="77777777" w:rsidR="00940A63" w:rsidRDefault="00940A63" w:rsidP="00940A63">
      <w:pPr>
        <w:pStyle w:val="Questions"/>
      </w:pPr>
      <w:r>
        <w:t xml:space="preserve">Question </w:t>
      </w:r>
      <w:fldSimple w:instr=" SEQ Question \* ARABIC ">
        <w:r w:rsidR="002B345B">
          <w:rPr>
            <w:noProof/>
          </w:rPr>
          <w:t>4</w:t>
        </w:r>
      </w:fldSimple>
      <w:r>
        <w:t xml:space="preserve">: Do you have any comment on the public register described in Section </w:t>
      </w:r>
      <w:r>
        <w:fldChar w:fldCharType="begin"/>
      </w:r>
      <w:r>
        <w:instrText xml:space="preserve"> REF _Ref392590661 \r \h </w:instrText>
      </w:r>
      <w:r>
        <w:fldChar w:fldCharType="separate"/>
      </w:r>
      <w:r w:rsidR="002B345B">
        <w:t>2.3</w:t>
      </w:r>
      <w:r>
        <w:fldChar w:fldCharType="end"/>
      </w:r>
      <w:r>
        <w:t>?</w:t>
      </w:r>
    </w:p>
    <w:p w14:paraId="70E76131" w14:textId="77777777" w:rsidR="00940A63" w:rsidRDefault="00940A63" w:rsidP="00940A63"/>
    <w:p w14:paraId="778876F4" w14:textId="198F5DE6" w:rsidR="00940A63" w:rsidRDefault="00940A63" w:rsidP="00940A63">
      <w:r>
        <w:lastRenderedPageBreak/>
        <w:t>&lt;ESMA_QUESTION_4&gt;</w:t>
      </w:r>
    </w:p>
    <w:p w14:paraId="049A9942" w14:textId="289DC393" w:rsidR="00FC1C56" w:rsidRDefault="00FC1C56" w:rsidP="00FC1C56">
      <w:permStart w:id="884684147" w:edGrp="everyone"/>
      <w:r>
        <w:t xml:space="preserve">Regarding the addition of a class to the public register, we agree that a new RTS should be produced each time a new class is to be added to the CO </w:t>
      </w:r>
      <w:r w:rsidR="00616110">
        <w:t xml:space="preserve">in accordance with </w:t>
      </w:r>
      <w:r>
        <w:t xml:space="preserve">the </w:t>
      </w:r>
      <w:r w:rsidR="00616110">
        <w:t>same consultation process as</w:t>
      </w:r>
      <w:r>
        <w:t xml:space="preserve"> RTS triggered by a new CCP authorisation. This is necessary to ensure the views of stakeholders are fully taken into account and to allow market participants sufficient time to prepare for the CO. </w:t>
      </w:r>
    </w:p>
    <w:p w14:paraId="7DFEA4CD" w14:textId="77777777" w:rsidR="00FC1C56" w:rsidRDefault="00FC1C56" w:rsidP="00FC1C56"/>
    <w:p w14:paraId="39F61CCB" w14:textId="77777777" w:rsidR="00FC1C56" w:rsidRDefault="00FC1C56" w:rsidP="00FC1C56">
      <w:r>
        <w:t xml:space="preserve">Regarding the removal of a class from the public register, we accept the ESMA view that the removal of a class (or some contracts within a class) from the CO will require the issuance of new RTS. We also support the ESMA proposal that "during the 2015 review of EMIR foreseen by Article 85(1), ESMA will flag that the clearing obligation process may need to be reviewed to take into account the fact that the classes that had been deemed subject to the clearing obligation in the past may no longer satisfy the necessary conditions in the future, and that the time of the procedure to amend the RTS is unsuited to the level of urgency that such a modification may require". </w:t>
      </w:r>
    </w:p>
    <w:p w14:paraId="5395292F" w14:textId="77777777" w:rsidR="00FC1C56" w:rsidRDefault="00FC1C56" w:rsidP="00FC1C56"/>
    <w:p w14:paraId="49486CE5" w14:textId="6A64E33A" w:rsidR="00940A63" w:rsidRDefault="00FC1C56" w:rsidP="00FC1C56">
      <w:r>
        <w:t>However, we are concerned that any amendments to EMIR resulting from the 2015 review are unlikely to come into force until a significant time after the CO commences, for Category 1 counterparties at least. During this period</w:t>
      </w:r>
      <w:r w:rsidR="00C1595C">
        <w:t xml:space="preserve"> between the CO applying and the application date of any changes to EMIR</w:t>
      </w:r>
      <w:r>
        <w:t xml:space="preserve">, we believe there could be a highly detrimental market impact if an interim solution is not found to quickly remove the CO should the relevant asset class (or some contracts within a class) become unsuitable for central clearing. As stated in our response to the ESMA Discussion Paper on the Clearing Obligation, we believe </w:t>
      </w:r>
      <w:r w:rsidR="006B09CF" w:rsidRPr="00B919BD">
        <w:rPr>
          <w:color w:val="000000" w:themeColor="text1"/>
        </w:rPr>
        <w:t xml:space="preserve">that </w:t>
      </w:r>
      <w:r w:rsidRPr="00B919BD">
        <w:rPr>
          <w:color w:val="000000" w:themeColor="text1"/>
        </w:rPr>
        <w:t>a contract</w:t>
      </w:r>
      <w:r w:rsidR="006B09CF" w:rsidRPr="00B919BD">
        <w:rPr>
          <w:color w:val="000000" w:themeColor="text1"/>
        </w:rPr>
        <w:t xml:space="preserve"> that has become unsuitable for central clearing</w:t>
      </w:r>
      <w:r>
        <w:t xml:space="preserve"> should be removed from the CO as soon as possible, and within 1 business day maximum. It is crucial that there is a very transparent process for removing an asset class from the CO in order to minimise potential market disruption. We therefore encourage ESMA to work with the industry in order to try and find a workable solution to</w:t>
      </w:r>
      <w:r w:rsidR="00616110">
        <w:t xml:space="preserve"> the</w:t>
      </w:r>
      <w:r>
        <w:t xml:space="preserve"> issue of removing a class (or some contracts within a class) </w:t>
      </w:r>
      <w:r w:rsidR="00616110">
        <w:t>in a timely and transparent manner</w:t>
      </w:r>
      <w:r w:rsidR="00616110" w:rsidRPr="00616110">
        <w:t xml:space="preserve"> </w:t>
      </w:r>
      <w:r>
        <w:t>in the period before any changes to EMIR are made.</w:t>
      </w:r>
    </w:p>
    <w:permEnd w:id="884684147"/>
    <w:p w14:paraId="7A866993" w14:textId="4A35ACC6" w:rsidR="00940A63" w:rsidRDefault="00940A63" w:rsidP="00940A63">
      <w:r>
        <w:t>&lt;ESMA_QUESTION_4&gt;</w:t>
      </w:r>
    </w:p>
    <w:p w14:paraId="770625A6" w14:textId="417B4685" w:rsidR="00940A63" w:rsidRDefault="00E363D7" w:rsidP="00940A63">
      <w:pPr>
        <w:pStyle w:val="Heading1"/>
      </w:pPr>
      <w:bookmarkStart w:id="10" w:name="_Toc389466262"/>
      <w:bookmarkStart w:id="11" w:name="_Toc389496893"/>
      <w:bookmarkStart w:id="12" w:name="_Toc392599424"/>
      <w:r>
        <w:tab/>
      </w:r>
      <w:r w:rsidR="00940A63">
        <w:t xml:space="preserve">Determination of the </w:t>
      </w:r>
      <w:r>
        <w:t xml:space="preserve">OTC interest rate </w:t>
      </w:r>
      <w:r w:rsidR="00940A63">
        <w:t>c</w:t>
      </w:r>
      <w:r w:rsidR="00940A63" w:rsidRPr="00A84770">
        <w:t>lasses to be subject to the clearing obligation</w:t>
      </w:r>
      <w:bookmarkEnd w:id="10"/>
      <w:bookmarkEnd w:id="11"/>
      <w:bookmarkEnd w:id="12"/>
    </w:p>
    <w:p w14:paraId="6CEB25C8" w14:textId="77777777" w:rsidR="00940A63" w:rsidRDefault="00940A63" w:rsidP="00940A63"/>
    <w:p w14:paraId="42842788" w14:textId="77777777" w:rsidR="00D03FE1" w:rsidRDefault="00940A63" w:rsidP="00940A63">
      <w:pPr>
        <w:pStyle w:val="Questions"/>
      </w:pPr>
      <w:r>
        <w:t xml:space="preserve">Question </w:t>
      </w:r>
      <w:fldSimple w:instr=" SEQ Question \* ARABIC ">
        <w:r w:rsidR="002B345B">
          <w:rPr>
            <w:noProof/>
          </w:rPr>
          <w:t>5</w:t>
        </w:r>
      </w:fldSimple>
      <w:r>
        <w:t xml:space="preserve">: </w:t>
      </w:r>
      <w:r w:rsidR="00D03FE1">
        <w:t xml:space="preserve">In view of the criteria set in Article 5(4) of EMIR, do you consider that this set of classes addresses appropriately the systemic risk associated to interest rate OTC derivatives? Please include relevant data or information where applicable. </w:t>
      </w:r>
    </w:p>
    <w:p w14:paraId="1415631E" w14:textId="62ED6F29" w:rsidR="00940A63" w:rsidRDefault="00940A63" w:rsidP="00940A63">
      <w:pPr>
        <w:pStyle w:val="Questions"/>
      </w:pPr>
      <w:r>
        <w:t>Please include relevant data or information where applicable.</w:t>
      </w:r>
    </w:p>
    <w:p w14:paraId="13883A50" w14:textId="77777777" w:rsidR="00940A63" w:rsidRDefault="00940A63" w:rsidP="00940A63"/>
    <w:p w14:paraId="6C31BC51" w14:textId="00DC9B5B" w:rsidR="00940A63" w:rsidRDefault="00940A63" w:rsidP="00940A63">
      <w:r>
        <w:t>&lt;ESMA_QUESTION_5&gt;</w:t>
      </w:r>
    </w:p>
    <w:p w14:paraId="4B12648A" w14:textId="377FB0C7" w:rsidR="00940A63" w:rsidRDefault="00FC1C56" w:rsidP="00940A63">
      <w:permStart w:id="1417165329" w:edGrp="everyone"/>
      <w:r w:rsidRPr="00FC1C56">
        <w:t>We agree with the classes of IRS contracts included in the clearing obligation and note that this aligns with the scope of mandatory clearing in the US.</w:t>
      </w:r>
    </w:p>
    <w:permEnd w:id="1417165329"/>
    <w:p w14:paraId="1BA7D861" w14:textId="0C82F14D" w:rsidR="00940A63" w:rsidRDefault="00940A63" w:rsidP="00940A63">
      <w:r>
        <w:t>&lt;ESMA_QUESTION_5&gt;</w:t>
      </w:r>
    </w:p>
    <w:p w14:paraId="276960BA" w14:textId="77777777" w:rsidR="00E363D7" w:rsidRDefault="00E363D7" w:rsidP="00940A63"/>
    <w:p w14:paraId="10B081BC" w14:textId="77777777" w:rsidR="00E363D7" w:rsidRDefault="00E363D7" w:rsidP="00940A63"/>
    <w:p w14:paraId="489A3DA0" w14:textId="6112AE3E" w:rsidR="00940A63" w:rsidRDefault="00E363D7" w:rsidP="00940A63">
      <w:pPr>
        <w:pStyle w:val="Heading1"/>
      </w:pPr>
      <w:bookmarkStart w:id="13" w:name="_Ref390182009"/>
      <w:bookmarkStart w:id="14" w:name="_Toc392599425"/>
      <w:r>
        <w:tab/>
      </w:r>
      <w:r w:rsidR="00940A63" w:rsidRPr="00412C4C">
        <w:t xml:space="preserve">Determination of the </w:t>
      </w:r>
      <w:r w:rsidR="00940A63">
        <w:t xml:space="preserve">dates on which the obligation applies and </w:t>
      </w:r>
      <w:r w:rsidR="00940A63" w:rsidRPr="00412C4C">
        <w:t>the categories of counterparties</w:t>
      </w:r>
      <w:bookmarkEnd w:id="13"/>
      <w:bookmarkEnd w:id="14"/>
    </w:p>
    <w:p w14:paraId="603B05BB" w14:textId="77777777" w:rsidR="00940A63" w:rsidRDefault="00940A63" w:rsidP="00940A63"/>
    <w:p w14:paraId="5357B245" w14:textId="3067C6FD" w:rsidR="00940A63" w:rsidRDefault="00940A63" w:rsidP="00940A63">
      <w:pPr>
        <w:pStyle w:val="Heading2"/>
      </w:pPr>
      <w:bookmarkStart w:id="15" w:name="_Ref392593104"/>
      <w:bookmarkStart w:id="16" w:name="_Ref389061836"/>
      <w:r>
        <w:t xml:space="preserve">Analysis of the criteria </w:t>
      </w:r>
      <w:bookmarkEnd w:id="15"/>
      <w:bookmarkEnd w:id="16"/>
      <w:r w:rsidR="007102FB">
        <w:t>relevant for the determination of the dates</w:t>
      </w:r>
    </w:p>
    <w:p w14:paraId="665EEB03" w14:textId="77777777" w:rsidR="00940A63" w:rsidRDefault="00940A63" w:rsidP="00940A63"/>
    <w:p w14:paraId="626ACC25" w14:textId="77777777" w:rsidR="00940A63" w:rsidRPr="00284213" w:rsidRDefault="00940A63" w:rsidP="00940A63">
      <w:pPr>
        <w:pStyle w:val="Questions"/>
      </w:pPr>
      <w:r>
        <w:t xml:space="preserve">Question </w:t>
      </w:r>
      <w:fldSimple w:instr=" SEQ Question \* ARABIC ">
        <w:r w:rsidR="002B345B">
          <w:rPr>
            <w:noProof/>
          </w:rPr>
          <w:t>6</w:t>
        </w:r>
      </w:fldSimple>
      <w:r>
        <w:t xml:space="preserve">: Do you have any comment on the analysis presented in Section </w:t>
      </w:r>
      <w:r>
        <w:fldChar w:fldCharType="begin"/>
      </w:r>
      <w:r>
        <w:instrText xml:space="preserve"> REF _Ref392593104 \r \h </w:instrText>
      </w:r>
      <w:r>
        <w:fldChar w:fldCharType="separate"/>
      </w:r>
      <w:r w:rsidR="002B345B">
        <w:t>4.1</w:t>
      </w:r>
      <w:r>
        <w:fldChar w:fldCharType="end"/>
      </w:r>
      <w:r>
        <w:t>?</w:t>
      </w:r>
    </w:p>
    <w:p w14:paraId="3626A386" w14:textId="77777777" w:rsidR="00940A63" w:rsidRDefault="00940A63" w:rsidP="00940A63"/>
    <w:p w14:paraId="035C1DBB" w14:textId="599B20AD" w:rsidR="00940A63" w:rsidRDefault="00940A63" w:rsidP="00940A63">
      <w:r>
        <w:t>&lt;ESMA_QUESTION_6&gt;</w:t>
      </w:r>
    </w:p>
    <w:p w14:paraId="4DDCD211" w14:textId="77777777" w:rsidR="006B09CF" w:rsidRDefault="00FC1C56" w:rsidP="00FC1C56">
      <w:permStart w:id="535381076" w:edGrp="everyone"/>
      <w:r>
        <w:t xml:space="preserve">We accept the comment made by ESMA in paragraph 145 of the Consultation Paper that the existence of a single CCP to clear a class does not lead to an automatic exclusion of that class from the scope of the CO. </w:t>
      </w:r>
      <w:r>
        <w:lastRenderedPageBreak/>
        <w:t xml:space="preserve">We also note that for the classes being proposed by ESMA, there is a minimum of 2 CCPs already authorised for each class.  </w:t>
      </w:r>
    </w:p>
    <w:p w14:paraId="10795806" w14:textId="77777777" w:rsidR="006B09CF" w:rsidRDefault="006B09CF" w:rsidP="00FC1C56"/>
    <w:p w14:paraId="6BE388AA" w14:textId="606C4660" w:rsidR="00FC1C56" w:rsidRDefault="00FC1C56" w:rsidP="00FC1C56">
      <w:r>
        <w:t xml:space="preserve">Regarding the number of CCPs </w:t>
      </w:r>
      <w:r w:rsidR="00616110">
        <w:t>required before a CO should be imposed on a class</w:t>
      </w:r>
      <w:r w:rsidR="00C1595C">
        <w:t>, we highlight</w:t>
      </w:r>
      <w:r>
        <w:t xml:space="preserve"> that there is a trade-off between (</w:t>
      </w:r>
      <w:proofErr w:type="spellStart"/>
      <w:r>
        <w:t>i</w:t>
      </w:r>
      <w:proofErr w:type="spellEnd"/>
      <w:r>
        <w:t xml:space="preserve">) the benefits of competition and a reduction in concentration risk when multiple CCPs are authorised/recognised to clear an asset class versus (ii) the costs of clearing members having to connect to multiple CCPs which may increase the costs of clearing of all market participants. </w:t>
      </w:r>
    </w:p>
    <w:p w14:paraId="6E16B828" w14:textId="77777777" w:rsidR="00FC1C56" w:rsidRDefault="00FC1C56" w:rsidP="00FC1C56"/>
    <w:p w14:paraId="12FECF62" w14:textId="7D6AD0C2" w:rsidR="00FC1C56" w:rsidRDefault="00FC1C56" w:rsidP="00FC1C56">
      <w:r>
        <w:t xml:space="preserve">We believe that it becomes more difficult to abuse a competitive position the more CCPs there are in the market clearing the same product. In cases where there is only one CCP available to clear an asset class subject to the CO, if the clearing member is not comfortable with its membership of the CCP for reasons such as weak CCP risk management or unreasonable terms and conditions imposed on clearing members, it would have no choice but to terminate its membership at the CCP. If several clearing members shared the concerns and also withdrew their memberships, the capacity of the CCP to clear the whole market volume of the asset class would likely be significantly impaired and could create systemic risks. We also note that in the absence of alternative CCPs, there is no potential to </w:t>
      </w:r>
      <w:r w:rsidR="006677B1">
        <w:t xml:space="preserve">port </w:t>
      </w:r>
      <w:r>
        <w:t>positions</w:t>
      </w:r>
      <w:r w:rsidR="006677B1">
        <w:t xml:space="preserve"> to another CCP</w:t>
      </w:r>
      <w:r>
        <w:t xml:space="preserve"> should a CCP be close to failure or fail, which reduces the number of viable recovery and resolution tools available in such</w:t>
      </w:r>
      <w:r w:rsidR="006677B1">
        <w:t xml:space="preserve"> a scenario</w:t>
      </w:r>
      <w:r>
        <w:t xml:space="preserve">. We </w:t>
      </w:r>
      <w:r w:rsidR="00616110">
        <w:t xml:space="preserve">therefore </w:t>
      </w:r>
      <w:r>
        <w:t>believe there are benefits of having multiple CCPs available to clear a class of derivatives from a risk diversification, clearing capacity and recovery and resolution perspective.</w:t>
      </w:r>
    </w:p>
    <w:p w14:paraId="57A19D27" w14:textId="77777777" w:rsidR="00FC1C56" w:rsidRDefault="00FC1C56" w:rsidP="00FC1C56"/>
    <w:p w14:paraId="54668C30" w14:textId="77777777" w:rsidR="00FC1C56" w:rsidRDefault="00FC1C56" w:rsidP="00FC1C56">
      <w:r>
        <w:t xml:space="preserve">On the other hand, there are high costs associated with clearing members having to connect to multiple CCPs for the same set of contracts. There is also an ongoing capital impact for clearing members of having to support multiple CCPs such as the need to contribute to default funds, even though the CCP may see minimal volume.  </w:t>
      </w:r>
    </w:p>
    <w:p w14:paraId="40ECCDD8" w14:textId="77777777" w:rsidR="00FC1C56" w:rsidRDefault="00FC1C56" w:rsidP="00FC1C56"/>
    <w:p w14:paraId="7D1CE001" w14:textId="338D42E5" w:rsidR="00FC1C56" w:rsidRDefault="00FC1C56" w:rsidP="00FC1C56">
      <w:r>
        <w:t xml:space="preserve">We therefore do not believe there is necessarily an ideal number of CCPs that need to be able to clear a given asset class but rather that the key consideration should be that ESMA does not impose a CO on an asset class unless the operational and risk frameworks of the existing CCP/CCPs is fit for purpose so that the full market volume of trades in the given asset class can be appropriately default managed. Otherwise, there is a risk that the CO will create a regulatory imposed monopoly that increases rather than reduces systemic risk. </w:t>
      </w:r>
    </w:p>
    <w:p w14:paraId="4D4C172B" w14:textId="77777777" w:rsidR="00616110" w:rsidRDefault="00616110" w:rsidP="00FC1C56"/>
    <w:p w14:paraId="57CA8D02" w14:textId="77777777" w:rsidR="00FC1C56" w:rsidRDefault="00FC1C56" w:rsidP="00FC1C56">
      <w:r>
        <w:t>Should ESMA choose in future to apply a CO to a class of derivatives where only one CCP is available, we believe a longer phase-in period would be warranted to ensure the relevant CCP and clearing members have adequate time to ensure operational readiness to clear and risk manage the entire market volume of contracts.</w:t>
      </w:r>
    </w:p>
    <w:p w14:paraId="62A3CC98" w14:textId="77777777" w:rsidR="00FC1C56" w:rsidRDefault="00FC1C56" w:rsidP="00FC1C56"/>
    <w:p w14:paraId="10906F4E" w14:textId="56E59452" w:rsidR="00FC1C56" w:rsidRDefault="00FC1C56" w:rsidP="00FC1C56">
      <w:r>
        <w:t>We support the view no</w:t>
      </w:r>
      <w:r w:rsidR="00616110">
        <w:t>ted by respondents to the ESMA Discussion P</w:t>
      </w:r>
      <w:r>
        <w:t>aper that the number of clearing members and expected volumes of the contract are more important factors than the number of CCPs that clear a contract.</w:t>
      </w:r>
      <w:r w:rsidR="00284D36">
        <w:t xml:space="preserve"> </w:t>
      </w:r>
      <w:r w:rsidR="00284D36" w:rsidRPr="00B919BD">
        <w:t>Indeed, it is possible to have several CCPs clearing a contract but still insufficient clearing members to ensure effective risk management of the positions.</w:t>
      </w:r>
      <w:r w:rsidRPr="00B919BD">
        <w:t xml:space="preserve"> </w:t>
      </w:r>
      <w:r>
        <w:t>We believe CCPs need a critical mass of clearing members before a C</w:t>
      </w:r>
      <w:r w:rsidR="006677B1">
        <w:t>O should be applied to a contract</w:t>
      </w:r>
      <w:r>
        <w:t xml:space="preserve">. In particular, this is necessary to ensure there are sufficient entities participating in the default management process of the relevant CCP so that there is an appropriate level of risk mutualisation among participants of a CCP. Below such a level, a </w:t>
      </w:r>
      <w:r w:rsidR="00144377">
        <w:t xml:space="preserve">contract </w:t>
      </w:r>
      <w:r>
        <w:t>will have limited liquidity concentrated amongst a few clearing members and there may be an insufficient number of participants for an effective def</w:t>
      </w:r>
      <w:r w:rsidR="006677B1">
        <w:t>ault management auction process which will undermine</w:t>
      </w:r>
      <w:r>
        <w:t xml:space="preserve"> the</w:t>
      </w:r>
      <w:r w:rsidR="006677B1">
        <w:t xml:space="preserve"> robustness of the</w:t>
      </w:r>
      <w:r>
        <w:t xml:space="preserve"> CCP’s risk management. A high concentration of clearing members will concentrate systemic risk in a handful of firms and is likely to have a negative impact on the overall resiliency of the OTC derivatives markets and financial markets more widely. </w:t>
      </w:r>
    </w:p>
    <w:p w14:paraId="38C52C04" w14:textId="77777777" w:rsidR="00FC1C56" w:rsidRDefault="00FC1C56" w:rsidP="00FC1C56"/>
    <w:p w14:paraId="100AB431" w14:textId="77777777" w:rsidR="00FC1C56" w:rsidRDefault="00FC1C56" w:rsidP="00FC1C56">
      <w:r>
        <w:t xml:space="preserve">It is also important that there is an appropriate split between clearing members only clearing for their own account versus those who also clear for clients. The credit profile of the clearing members is also important as even a high number of clearing members of low creditworthiness may result in a high likelihood of CCP losses that cannot be effectively default managed.  </w:t>
      </w:r>
    </w:p>
    <w:p w14:paraId="7F365690" w14:textId="77777777" w:rsidR="00FC1C56" w:rsidRDefault="00FC1C56" w:rsidP="00FC1C56"/>
    <w:p w14:paraId="0A95BDCA" w14:textId="43824602" w:rsidR="00284D36" w:rsidRDefault="00FC1C56" w:rsidP="00FC1C56">
      <w:r>
        <w:t>It should also be noted that we currently do not consider there to be a workable approach to</w:t>
      </w:r>
      <w:r w:rsidR="00616110">
        <w:t xml:space="preserve"> OTC derivative</w:t>
      </w:r>
      <w:r>
        <w:t xml:space="preserve"> indirect clearing that meets the EMIR requirements</w:t>
      </w:r>
      <w:r w:rsidR="00920CF6">
        <w:t xml:space="preserve">. </w:t>
      </w:r>
      <w:r w:rsidR="00920CF6" w:rsidRPr="00B919BD">
        <w:rPr>
          <w:color w:val="000000" w:themeColor="text1"/>
        </w:rPr>
        <w:t xml:space="preserve">This significantly </w:t>
      </w:r>
      <w:r w:rsidR="008465DE" w:rsidRPr="00B919BD">
        <w:rPr>
          <w:color w:val="000000" w:themeColor="text1"/>
        </w:rPr>
        <w:t>increases the importance of having an appropriate number of clearing members for any given asset class subject to the CO</w:t>
      </w:r>
      <w:r w:rsidR="006677B1">
        <w:rPr>
          <w:color w:val="000000" w:themeColor="text1"/>
        </w:rPr>
        <w:t xml:space="preserve"> as</w:t>
      </w:r>
      <w:r w:rsidR="00920CF6" w:rsidRPr="00B919BD">
        <w:rPr>
          <w:color w:val="000000" w:themeColor="text1"/>
        </w:rPr>
        <w:t>, i</w:t>
      </w:r>
      <w:r w:rsidR="008465DE" w:rsidRPr="00B919BD">
        <w:rPr>
          <w:color w:val="000000" w:themeColor="text1"/>
        </w:rPr>
        <w:t xml:space="preserve">n the absence of a workable indirect clearing model, </w:t>
      </w:r>
      <w:r w:rsidRPr="00B919BD">
        <w:rPr>
          <w:color w:val="000000" w:themeColor="text1"/>
        </w:rPr>
        <w:t>all clients who wish to</w:t>
      </w:r>
      <w:r w:rsidR="00920CF6" w:rsidRPr="00B919BD">
        <w:rPr>
          <w:color w:val="000000" w:themeColor="text1"/>
        </w:rPr>
        <w:t xml:space="preserve"> enter into</w:t>
      </w:r>
      <w:r w:rsidRPr="00B919BD">
        <w:rPr>
          <w:color w:val="000000" w:themeColor="text1"/>
        </w:rPr>
        <w:t xml:space="preserve"> OTC derivatives subject to a CO will need to have a direct relationship with a clearing member. However, clearing members have limited capacity to offer client clearing services</w:t>
      </w:r>
      <w:r w:rsidR="008465DE" w:rsidRPr="00B919BD">
        <w:rPr>
          <w:color w:val="000000" w:themeColor="text1"/>
        </w:rPr>
        <w:t xml:space="preserve"> meaning not all users of OTC derivatives will </w:t>
      </w:r>
      <w:r w:rsidR="00920CF6" w:rsidRPr="00B919BD">
        <w:rPr>
          <w:color w:val="000000" w:themeColor="text1"/>
        </w:rPr>
        <w:t xml:space="preserve">be able to </w:t>
      </w:r>
      <w:r w:rsidR="008465DE" w:rsidRPr="00B919BD">
        <w:rPr>
          <w:color w:val="000000" w:themeColor="text1"/>
        </w:rPr>
        <w:t>become direct clients of clearing members</w:t>
      </w:r>
      <w:r w:rsidRPr="00B919BD">
        <w:rPr>
          <w:color w:val="000000" w:themeColor="text1"/>
        </w:rPr>
        <w:t>. Hence</w:t>
      </w:r>
      <w:r w:rsidR="00B919BD" w:rsidRPr="00B919BD">
        <w:rPr>
          <w:color w:val="000000" w:themeColor="text1"/>
        </w:rPr>
        <w:t>,</w:t>
      </w:r>
      <w:r w:rsidR="008465DE" w:rsidRPr="00B919BD">
        <w:rPr>
          <w:color w:val="000000" w:themeColor="text1"/>
        </w:rPr>
        <w:t xml:space="preserve"> in</w:t>
      </w:r>
      <w:r w:rsidRPr="00B919BD">
        <w:rPr>
          <w:color w:val="000000" w:themeColor="text1"/>
        </w:rPr>
        <w:t xml:space="preserve"> the absence of a viabl</w:t>
      </w:r>
      <w:r>
        <w:t>e indirect clearing solution</w:t>
      </w:r>
      <w:r w:rsidR="00B919BD">
        <w:t xml:space="preserve">, </w:t>
      </w:r>
      <w:r>
        <w:t xml:space="preserve">there will </w:t>
      </w:r>
      <w:r w:rsidR="006677B1">
        <w:t xml:space="preserve">likely </w:t>
      </w:r>
      <w:r>
        <w:t xml:space="preserve">be a significant number of OTC derivatives users who are disenfranchised from the market as they lack a viable clearing solution. </w:t>
      </w:r>
    </w:p>
    <w:p w14:paraId="4114F605" w14:textId="77777777" w:rsidR="008465DE" w:rsidRPr="00B919BD" w:rsidRDefault="008465DE" w:rsidP="00FC1C56">
      <w:pPr>
        <w:rPr>
          <w:color w:val="000000" w:themeColor="text1"/>
        </w:rPr>
      </w:pPr>
    </w:p>
    <w:p w14:paraId="5C849A02" w14:textId="4077E395" w:rsidR="008465DE" w:rsidRPr="00B919BD" w:rsidRDefault="008465DE" w:rsidP="00FC1C56">
      <w:pPr>
        <w:rPr>
          <w:color w:val="000000" w:themeColor="text1"/>
        </w:rPr>
      </w:pPr>
      <w:r w:rsidRPr="00B919BD">
        <w:rPr>
          <w:color w:val="000000" w:themeColor="text1"/>
        </w:rPr>
        <w:t>We</w:t>
      </w:r>
      <w:r w:rsidR="006677B1">
        <w:rPr>
          <w:color w:val="000000" w:themeColor="text1"/>
        </w:rPr>
        <w:t xml:space="preserve"> therefore</w:t>
      </w:r>
      <w:r w:rsidRPr="00B919BD">
        <w:rPr>
          <w:color w:val="000000" w:themeColor="text1"/>
        </w:rPr>
        <w:t xml:space="preserve"> believe</w:t>
      </w:r>
      <w:r w:rsidR="006677B1">
        <w:rPr>
          <w:color w:val="000000" w:themeColor="text1"/>
        </w:rPr>
        <w:t xml:space="preserve"> that</w:t>
      </w:r>
      <w:r w:rsidR="00920CF6" w:rsidRPr="00B919BD">
        <w:rPr>
          <w:color w:val="000000" w:themeColor="text1"/>
        </w:rPr>
        <w:t xml:space="preserve"> ESMA should work with the industry to develop</w:t>
      </w:r>
      <w:r w:rsidRPr="00B919BD">
        <w:rPr>
          <w:color w:val="000000" w:themeColor="text1"/>
        </w:rPr>
        <w:t xml:space="preserve"> a </w:t>
      </w:r>
      <w:r w:rsidR="00E20DBE">
        <w:rPr>
          <w:color w:val="000000" w:themeColor="text1"/>
        </w:rPr>
        <w:t>viable</w:t>
      </w:r>
      <w:r w:rsidR="00144377">
        <w:rPr>
          <w:color w:val="000000" w:themeColor="text1"/>
        </w:rPr>
        <w:t xml:space="preserve"> OTC derivatives</w:t>
      </w:r>
      <w:r w:rsidR="00E20DBE">
        <w:rPr>
          <w:color w:val="000000" w:themeColor="text1"/>
        </w:rPr>
        <w:t xml:space="preserve"> </w:t>
      </w:r>
      <w:r w:rsidRPr="00B919BD">
        <w:rPr>
          <w:color w:val="000000" w:themeColor="text1"/>
        </w:rPr>
        <w:t xml:space="preserve">indirect clearing model </w:t>
      </w:r>
      <w:r w:rsidR="00920CF6" w:rsidRPr="00B919BD">
        <w:rPr>
          <w:color w:val="000000" w:themeColor="text1"/>
        </w:rPr>
        <w:t xml:space="preserve">that satisfies the objectives of EMIR. </w:t>
      </w:r>
      <w:r w:rsidR="006677B1">
        <w:rPr>
          <w:color w:val="000000" w:themeColor="text1"/>
        </w:rPr>
        <w:t>This could form part of the reviews and reports on EMIR envisaged under EMIR Article 85. In our view, an appropriate OTC derivative indirect clearing</w:t>
      </w:r>
      <w:r w:rsidR="00920CF6" w:rsidRPr="00B919BD">
        <w:rPr>
          <w:color w:val="000000" w:themeColor="text1"/>
        </w:rPr>
        <w:t xml:space="preserve"> model </w:t>
      </w:r>
      <w:r w:rsidRPr="00B919BD">
        <w:rPr>
          <w:color w:val="000000" w:themeColor="text1"/>
        </w:rPr>
        <w:t xml:space="preserve">should </w:t>
      </w:r>
      <w:r w:rsidR="00920CF6" w:rsidRPr="00B919BD">
        <w:rPr>
          <w:color w:val="000000" w:themeColor="text1"/>
        </w:rPr>
        <w:t xml:space="preserve">be based on </w:t>
      </w:r>
      <w:r w:rsidRPr="00B919BD">
        <w:rPr>
          <w:color w:val="000000" w:themeColor="text1"/>
        </w:rPr>
        <w:t xml:space="preserve">the following: </w:t>
      </w:r>
    </w:p>
    <w:p w14:paraId="3D790307" w14:textId="77777777" w:rsidR="008465DE" w:rsidRPr="00B919BD" w:rsidRDefault="008465DE" w:rsidP="008465DE">
      <w:pPr>
        <w:rPr>
          <w:color w:val="000000" w:themeColor="text1"/>
        </w:rPr>
      </w:pPr>
    </w:p>
    <w:p w14:paraId="5527E58F" w14:textId="3013B264" w:rsidR="008465DE" w:rsidRPr="00B919BD" w:rsidRDefault="008465DE" w:rsidP="008465DE">
      <w:pPr>
        <w:pStyle w:val="ListParagraph"/>
        <w:numPr>
          <w:ilvl w:val="0"/>
          <w:numId w:val="58"/>
        </w:numPr>
        <w:rPr>
          <w:color w:val="000000" w:themeColor="text1"/>
        </w:rPr>
      </w:pPr>
      <w:r w:rsidRPr="00B919BD">
        <w:rPr>
          <w:color w:val="000000" w:themeColor="text1"/>
        </w:rPr>
        <w:t xml:space="preserve">Level of segregation: Omnibus segregation, with clear separation of indirect house and indirect client business, should be acceptable. </w:t>
      </w:r>
    </w:p>
    <w:p w14:paraId="769E91E3" w14:textId="6646BCC9" w:rsidR="008465DE" w:rsidRPr="00B919BD" w:rsidRDefault="008465DE" w:rsidP="008465DE">
      <w:pPr>
        <w:pStyle w:val="ListParagraph"/>
        <w:numPr>
          <w:ilvl w:val="0"/>
          <w:numId w:val="58"/>
        </w:numPr>
        <w:rPr>
          <w:color w:val="000000" w:themeColor="text1"/>
        </w:rPr>
      </w:pPr>
      <w:r w:rsidRPr="00B919BD">
        <w:rPr>
          <w:color w:val="000000" w:themeColor="text1"/>
        </w:rPr>
        <w:t xml:space="preserve">Client asset protection: We fully support robust client asset protection throughout the clearing chain and additional measures to reduce counterparty risk. But without new client asset and insolvency legislation, it will not be possible for the industry to provide a legally workable, commercially viable approach. We therefore strongly encourage ESMA and the European Commission to take measures to increase the harmonisation of insolvency regimes and facilitate a pan-European client assets and insolvency regime. </w:t>
      </w:r>
    </w:p>
    <w:p w14:paraId="3C4FA3BB" w14:textId="3770885B" w:rsidR="008465DE" w:rsidRPr="00B919BD" w:rsidRDefault="008465DE" w:rsidP="008465DE">
      <w:pPr>
        <w:pStyle w:val="ListParagraph"/>
        <w:numPr>
          <w:ilvl w:val="0"/>
          <w:numId w:val="58"/>
        </w:numPr>
        <w:rPr>
          <w:color w:val="000000" w:themeColor="text1"/>
        </w:rPr>
      </w:pPr>
      <w:r w:rsidRPr="00B919BD">
        <w:rPr>
          <w:color w:val="000000" w:themeColor="text1"/>
        </w:rPr>
        <w:t>Porting: In the absence of a Pan European insolvency regime, clearing members should not be required to (</w:t>
      </w:r>
      <w:proofErr w:type="spellStart"/>
      <w:r w:rsidRPr="00B919BD">
        <w:rPr>
          <w:color w:val="000000" w:themeColor="text1"/>
        </w:rPr>
        <w:t>i</w:t>
      </w:r>
      <w:proofErr w:type="spellEnd"/>
      <w:r w:rsidRPr="00B919BD">
        <w:rPr>
          <w:color w:val="000000" w:themeColor="text1"/>
        </w:rPr>
        <w:t>) provide for a mechanism for porting or (ii) ensure that liquidation proceeds are paid directly to the indirect clients following the default of the client.</w:t>
      </w:r>
    </w:p>
    <w:p w14:paraId="11DDD3F7" w14:textId="5C183A7E" w:rsidR="008465DE" w:rsidRPr="00B919BD" w:rsidRDefault="008465DE" w:rsidP="00920CF6">
      <w:pPr>
        <w:pStyle w:val="ListParagraph"/>
        <w:numPr>
          <w:ilvl w:val="0"/>
          <w:numId w:val="58"/>
        </w:numPr>
        <w:rPr>
          <w:color w:val="000000" w:themeColor="text1"/>
        </w:rPr>
      </w:pPr>
      <w:r w:rsidRPr="00B919BD">
        <w:rPr>
          <w:color w:val="000000" w:themeColor="text1"/>
        </w:rPr>
        <w:t>Transparency: In order to ensure clients understand how their assets are protected, service providers should be required to make disclosure to clients regarding the level of client asset protections. We believe this requirement could apply to affiliate clearers, non-affiliate clearers and providers offering client to client clearing.</w:t>
      </w:r>
    </w:p>
    <w:permEnd w:id="535381076"/>
    <w:p w14:paraId="4B812EAC" w14:textId="7DFA0DF4" w:rsidR="00940A63" w:rsidRDefault="00940A63" w:rsidP="00940A63">
      <w:r>
        <w:t>&lt;ESMA_QUESTION_6&gt;</w:t>
      </w:r>
    </w:p>
    <w:p w14:paraId="35E84A30" w14:textId="77777777" w:rsidR="00940A63" w:rsidRDefault="00940A63" w:rsidP="00940A63"/>
    <w:p w14:paraId="2B72D4C7" w14:textId="77777777" w:rsidR="00940A63" w:rsidRPr="00E03F63" w:rsidRDefault="00940A63" w:rsidP="00940A63">
      <w:pPr>
        <w:pStyle w:val="Heading2"/>
      </w:pPr>
      <w:bookmarkStart w:id="17" w:name="_Ref392593201"/>
      <w:r>
        <w:t>Determination of the categories of counterparties (Criteria (d) to (f))</w:t>
      </w:r>
      <w:bookmarkEnd w:id="17"/>
    </w:p>
    <w:p w14:paraId="6F5998C0" w14:textId="77777777" w:rsidR="00940A63" w:rsidRDefault="00940A63" w:rsidP="00940A63"/>
    <w:p w14:paraId="5B46025F" w14:textId="77777777" w:rsidR="00940A63" w:rsidRPr="00301767" w:rsidRDefault="00940A63" w:rsidP="00940A63">
      <w:pPr>
        <w:pStyle w:val="Questions"/>
      </w:pPr>
      <w:r w:rsidRPr="004A3DCD">
        <w:t xml:space="preserve">Question </w:t>
      </w:r>
      <w:fldSimple w:instr=" SEQ Question \* ARABIC ">
        <w:r w:rsidR="002B345B">
          <w:rPr>
            <w:noProof/>
          </w:rPr>
          <w:t>7</w:t>
        </w:r>
      </w:fldSimple>
      <w:r>
        <w:t>: Do you consider that the</w:t>
      </w:r>
      <w:r w:rsidRPr="004A3DCD">
        <w:t xml:space="preserve"> classification of counterparties </w:t>
      </w:r>
      <w:r>
        <w:t xml:space="preserve">presented in Section </w:t>
      </w:r>
      <w:r>
        <w:fldChar w:fldCharType="begin"/>
      </w:r>
      <w:r>
        <w:instrText xml:space="preserve"> REF _Ref392593201 \r \h </w:instrText>
      </w:r>
      <w:r>
        <w:fldChar w:fldCharType="separate"/>
      </w:r>
      <w:r w:rsidR="002B345B">
        <w:t>4.2</w:t>
      </w:r>
      <w:r>
        <w:fldChar w:fldCharType="end"/>
      </w:r>
      <w:r>
        <w:t xml:space="preserve"> </w:t>
      </w:r>
      <w:r w:rsidRPr="004A3DCD">
        <w:t>ensures a smooth implementation of the clearing obligation? Please explain why and possible alternatives.</w:t>
      </w:r>
    </w:p>
    <w:p w14:paraId="27D5E3AF" w14:textId="77777777" w:rsidR="00940A63" w:rsidRDefault="00940A63" w:rsidP="00940A63"/>
    <w:p w14:paraId="538C7D00" w14:textId="10088ECF" w:rsidR="00940A63" w:rsidRDefault="00940A63" w:rsidP="00940A63">
      <w:r>
        <w:t>&lt;ESMA_QUESTION_7&gt;</w:t>
      </w:r>
    </w:p>
    <w:p w14:paraId="6B31D9FA" w14:textId="29C96BC4" w:rsidR="00FC1C56" w:rsidRDefault="00FC1C56" w:rsidP="00FC1C56">
      <w:permStart w:id="1782606567" w:edGrp="everyone"/>
      <w:r>
        <w:t>We agree with the classification of counterparties. We also a</w:t>
      </w:r>
      <w:r w:rsidR="00616110">
        <w:t>gree with ESMA's assessment in p</w:t>
      </w:r>
      <w:r>
        <w:t xml:space="preserve">aragraph 185 to include in Category 1 counterparties that, on the date of entry into force of the RTS on the CO, are clearing members for any of the Class+ of the draft RTS, of any CCP authorised to clear at least one of the Class+. </w:t>
      </w:r>
    </w:p>
    <w:p w14:paraId="4CF1FA47" w14:textId="77777777" w:rsidR="00806BA5" w:rsidRDefault="00806BA5" w:rsidP="00FC1C56"/>
    <w:p w14:paraId="57C788E0" w14:textId="33953C9A" w:rsidR="00806BA5" w:rsidRPr="00B919BD" w:rsidRDefault="00806BA5" w:rsidP="00FC1C56">
      <w:pPr>
        <w:rPr>
          <w:color w:val="000000" w:themeColor="text1"/>
        </w:rPr>
      </w:pPr>
      <w:r w:rsidRPr="00144377">
        <w:t xml:space="preserve">In </w:t>
      </w:r>
      <w:r w:rsidRPr="00B919BD">
        <w:rPr>
          <w:color w:val="000000" w:themeColor="text1"/>
        </w:rPr>
        <w:t xml:space="preserve">our view, </w:t>
      </w:r>
      <w:proofErr w:type="gramStart"/>
      <w:r w:rsidRPr="00B919BD">
        <w:rPr>
          <w:color w:val="000000" w:themeColor="text1"/>
        </w:rPr>
        <w:t>a counterparty</w:t>
      </w:r>
      <w:proofErr w:type="gramEnd"/>
      <w:r w:rsidRPr="00B919BD">
        <w:rPr>
          <w:color w:val="000000" w:themeColor="text1"/>
        </w:rPr>
        <w:t xml:space="preserve"> should be classified in</w:t>
      </w:r>
      <w:bookmarkStart w:id="18" w:name="_GoBack"/>
      <w:bookmarkEnd w:id="18"/>
      <w:r w:rsidRPr="00B919BD">
        <w:rPr>
          <w:color w:val="000000" w:themeColor="text1"/>
        </w:rPr>
        <w:t xml:space="preserve"> a consistent manner across all asset classes. In other words, </w:t>
      </w:r>
      <w:proofErr w:type="gramStart"/>
      <w:r w:rsidRPr="00B919BD">
        <w:rPr>
          <w:color w:val="000000" w:themeColor="text1"/>
        </w:rPr>
        <w:t>a Category</w:t>
      </w:r>
      <w:proofErr w:type="gramEnd"/>
      <w:r w:rsidRPr="00B919BD">
        <w:rPr>
          <w:color w:val="000000" w:themeColor="text1"/>
        </w:rPr>
        <w:t xml:space="preserve"> 1 counterparty for interest rate derivatives should also be a Category 1 counter</w:t>
      </w:r>
      <w:r w:rsidR="00F639A6" w:rsidRPr="00B919BD">
        <w:rPr>
          <w:color w:val="000000" w:themeColor="text1"/>
        </w:rPr>
        <w:t>p</w:t>
      </w:r>
      <w:r w:rsidRPr="00B919BD">
        <w:rPr>
          <w:color w:val="000000" w:themeColor="text1"/>
        </w:rPr>
        <w:t>arty for all other asset classes subject to the CO.</w:t>
      </w:r>
      <w:r w:rsidR="00F639A6" w:rsidRPr="00B919BD">
        <w:rPr>
          <w:color w:val="000000" w:themeColor="text1"/>
        </w:rPr>
        <w:t xml:space="preserve"> </w:t>
      </w:r>
      <w:r w:rsidR="00920CF6" w:rsidRPr="00B919BD">
        <w:rPr>
          <w:color w:val="000000" w:themeColor="text1"/>
        </w:rPr>
        <w:t>We believe this will reduce the complexity of the process for identifying counterparty status (which we note will anyway be very challenging).</w:t>
      </w:r>
    </w:p>
    <w:p w14:paraId="3A445210" w14:textId="77777777" w:rsidR="008465DE" w:rsidRDefault="008465DE" w:rsidP="00FC1C56"/>
    <w:p w14:paraId="3416A634" w14:textId="77777777" w:rsidR="00920CF6" w:rsidRPr="00B919BD" w:rsidRDefault="008465DE" w:rsidP="00FC1C56">
      <w:pPr>
        <w:rPr>
          <w:color w:val="000000" w:themeColor="text1"/>
        </w:rPr>
      </w:pPr>
      <w:r w:rsidRPr="00B919BD">
        <w:rPr>
          <w:color w:val="000000" w:themeColor="text1"/>
        </w:rPr>
        <w:lastRenderedPageBreak/>
        <w:t>Regarding third country counterparties, we support the approach proposed in paragraphs 202 – 204 of the Consultation Paper and believe that this classification approach should also be set out in the RTS in the interests of transparency and market certainty.</w:t>
      </w:r>
      <w:r w:rsidR="004E2234" w:rsidRPr="00B919BD">
        <w:rPr>
          <w:color w:val="000000" w:themeColor="text1"/>
        </w:rPr>
        <w:t xml:space="preserve"> </w:t>
      </w:r>
    </w:p>
    <w:p w14:paraId="77C19F59" w14:textId="77777777" w:rsidR="00920CF6" w:rsidRPr="00B919BD" w:rsidRDefault="00920CF6" w:rsidP="00FC1C56">
      <w:pPr>
        <w:rPr>
          <w:color w:val="000000" w:themeColor="text1"/>
        </w:rPr>
      </w:pPr>
    </w:p>
    <w:p w14:paraId="4F788703" w14:textId="77777777" w:rsidR="00920CF6" w:rsidRPr="00B919BD" w:rsidRDefault="004E2234" w:rsidP="00FC1C56">
      <w:pPr>
        <w:rPr>
          <w:color w:val="000000" w:themeColor="text1"/>
        </w:rPr>
      </w:pPr>
      <w:r w:rsidRPr="00B919BD">
        <w:rPr>
          <w:color w:val="000000" w:themeColor="text1"/>
        </w:rPr>
        <w:t>However, we believe it is important that ESMA takes steps to mitigate the potential uncertainty and market disruption that could result from del</w:t>
      </w:r>
      <w:r w:rsidR="00754A63" w:rsidRPr="00B919BD">
        <w:rPr>
          <w:color w:val="000000" w:themeColor="text1"/>
        </w:rPr>
        <w:t>ays in the European Commission</w:t>
      </w:r>
      <w:r w:rsidRPr="00B919BD">
        <w:rPr>
          <w:color w:val="000000" w:themeColor="text1"/>
        </w:rPr>
        <w:t xml:space="preserve"> </w:t>
      </w:r>
      <w:r w:rsidR="00754A63" w:rsidRPr="00B919BD">
        <w:rPr>
          <w:color w:val="000000" w:themeColor="text1"/>
        </w:rPr>
        <w:t xml:space="preserve">determining the equivalence of certain third countries with the provisions of EMIR in accordance with the mechanism to avoid duplicative or conflicting rules as set out in Article 13 of EMIR. </w:t>
      </w:r>
      <w:r w:rsidR="00920CF6" w:rsidRPr="00B919BD">
        <w:rPr>
          <w:color w:val="000000" w:themeColor="text1"/>
        </w:rPr>
        <w:t>Given that a contract involving</w:t>
      </w:r>
      <w:r w:rsidRPr="00B919BD">
        <w:rPr>
          <w:color w:val="000000" w:themeColor="text1"/>
        </w:rPr>
        <w:t xml:space="preserve"> a third country counterparty can be cleared </w:t>
      </w:r>
      <w:r w:rsidR="00920CF6" w:rsidRPr="00B919BD">
        <w:rPr>
          <w:color w:val="000000" w:themeColor="text1"/>
        </w:rPr>
        <w:t xml:space="preserve">either </w:t>
      </w:r>
      <w:r w:rsidRPr="00B919BD">
        <w:rPr>
          <w:color w:val="000000" w:themeColor="text1"/>
        </w:rPr>
        <w:t>under the rules of</w:t>
      </w:r>
      <w:r w:rsidR="00920CF6" w:rsidRPr="00B919BD">
        <w:rPr>
          <w:color w:val="000000" w:themeColor="text1"/>
        </w:rPr>
        <w:t xml:space="preserve"> EMIR or under</w:t>
      </w:r>
      <w:r w:rsidRPr="00B919BD">
        <w:rPr>
          <w:color w:val="000000" w:themeColor="text1"/>
        </w:rPr>
        <w:t xml:space="preserve"> the</w:t>
      </w:r>
      <w:r w:rsidR="00920CF6" w:rsidRPr="00B919BD">
        <w:rPr>
          <w:color w:val="000000" w:themeColor="text1"/>
        </w:rPr>
        <w:t xml:space="preserve"> rules of the</w:t>
      </w:r>
      <w:r w:rsidRPr="00B919BD">
        <w:rPr>
          <w:color w:val="000000" w:themeColor="text1"/>
        </w:rPr>
        <w:t xml:space="preserve"> relevant</w:t>
      </w:r>
      <w:r w:rsidR="00920CF6" w:rsidRPr="00B919BD">
        <w:rPr>
          <w:color w:val="000000" w:themeColor="text1"/>
        </w:rPr>
        <w:t xml:space="preserve"> third country provided</w:t>
      </w:r>
      <w:r w:rsidRPr="00B919BD">
        <w:rPr>
          <w:color w:val="000000" w:themeColor="text1"/>
        </w:rPr>
        <w:t xml:space="preserve"> that third country has been determined as equivalent, </w:t>
      </w:r>
      <w:r w:rsidR="00806BA5" w:rsidRPr="00B919BD">
        <w:rPr>
          <w:color w:val="000000" w:themeColor="text1"/>
        </w:rPr>
        <w:t xml:space="preserve">the </w:t>
      </w:r>
      <w:r w:rsidRPr="00B919BD">
        <w:rPr>
          <w:color w:val="000000" w:themeColor="text1"/>
        </w:rPr>
        <w:t xml:space="preserve">counterparties </w:t>
      </w:r>
      <w:r w:rsidR="00806BA5" w:rsidRPr="00B919BD">
        <w:rPr>
          <w:color w:val="000000" w:themeColor="text1"/>
        </w:rPr>
        <w:t xml:space="preserve">to such a contract </w:t>
      </w:r>
      <w:r w:rsidRPr="00B919BD">
        <w:rPr>
          <w:color w:val="000000" w:themeColor="text1"/>
        </w:rPr>
        <w:t>need clarity on the equivalence</w:t>
      </w:r>
      <w:r w:rsidR="00806BA5" w:rsidRPr="00B919BD">
        <w:rPr>
          <w:color w:val="000000" w:themeColor="text1"/>
        </w:rPr>
        <w:t xml:space="preserve"> status of the relevant</w:t>
      </w:r>
      <w:r w:rsidRPr="00B919BD">
        <w:rPr>
          <w:color w:val="000000" w:themeColor="text1"/>
        </w:rPr>
        <w:t xml:space="preserve"> third country </w:t>
      </w:r>
      <w:r w:rsidR="00806BA5" w:rsidRPr="00B919BD">
        <w:rPr>
          <w:color w:val="000000" w:themeColor="text1"/>
        </w:rPr>
        <w:t xml:space="preserve">to facilitate a determination of </w:t>
      </w:r>
      <w:r w:rsidR="00920CF6" w:rsidRPr="00B919BD">
        <w:rPr>
          <w:color w:val="000000" w:themeColor="text1"/>
        </w:rPr>
        <w:t xml:space="preserve">the </w:t>
      </w:r>
      <w:r w:rsidRPr="00B919BD">
        <w:rPr>
          <w:color w:val="000000" w:themeColor="text1"/>
        </w:rPr>
        <w:t xml:space="preserve">regime </w:t>
      </w:r>
      <w:r w:rsidR="00920CF6" w:rsidRPr="00B919BD">
        <w:rPr>
          <w:color w:val="000000" w:themeColor="text1"/>
        </w:rPr>
        <w:t>under which they will choose to a clear the contract</w:t>
      </w:r>
      <w:r w:rsidRPr="00B919BD">
        <w:rPr>
          <w:color w:val="000000" w:themeColor="text1"/>
        </w:rPr>
        <w:t xml:space="preserve">. In light of this, we consider it appropriate that the phase-in period for </w:t>
      </w:r>
      <w:r w:rsidR="00920CF6" w:rsidRPr="00B919BD">
        <w:rPr>
          <w:color w:val="000000" w:themeColor="text1"/>
        </w:rPr>
        <w:t>third country counterparties</w:t>
      </w:r>
      <w:r w:rsidRPr="00B919BD">
        <w:rPr>
          <w:color w:val="000000" w:themeColor="text1"/>
        </w:rPr>
        <w:t xml:space="preserve"> should not commence until an equivalence decision has been published by the European Commission</w:t>
      </w:r>
      <w:r w:rsidR="00920CF6" w:rsidRPr="00B919BD">
        <w:rPr>
          <w:color w:val="000000" w:themeColor="text1"/>
        </w:rPr>
        <w:t xml:space="preserve"> (limited to</w:t>
      </w:r>
      <w:r w:rsidR="00806BA5" w:rsidRPr="00B919BD">
        <w:rPr>
          <w:color w:val="000000" w:themeColor="text1"/>
        </w:rPr>
        <w:t xml:space="preserve"> those third countries that the European Commission has chosen to assess</w:t>
      </w:r>
      <w:r w:rsidR="00920CF6" w:rsidRPr="00B919BD">
        <w:rPr>
          <w:color w:val="000000" w:themeColor="text1"/>
        </w:rPr>
        <w:t xml:space="preserve"> for equivalence</w:t>
      </w:r>
      <w:r w:rsidR="00806BA5" w:rsidRPr="00B919BD">
        <w:rPr>
          <w:color w:val="000000" w:themeColor="text1"/>
        </w:rPr>
        <w:t>). This will</w:t>
      </w:r>
      <w:r w:rsidRPr="00B919BD">
        <w:rPr>
          <w:color w:val="000000" w:themeColor="text1"/>
        </w:rPr>
        <w:t xml:space="preserve"> give the relevant counterparties to the trade sufficient time to determine under which set of rules the contract</w:t>
      </w:r>
      <w:r w:rsidR="00806BA5" w:rsidRPr="00B919BD">
        <w:rPr>
          <w:color w:val="000000" w:themeColor="text1"/>
        </w:rPr>
        <w:t xml:space="preserve"> will be cleared and to subsequently allow </w:t>
      </w:r>
      <w:r w:rsidRPr="00B919BD">
        <w:rPr>
          <w:color w:val="000000" w:themeColor="text1"/>
        </w:rPr>
        <w:t>sufficient time to prepare for clearing under the chosen regime.</w:t>
      </w:r>
      <w:r w:rsidR="00806BA5" w:rsidRPr="00B919BD">
        <w:rPr>
          <w:color w:val="000000" w:themeColor="text1"/>
        </w:rPr>
        <w:t xml:space="preserve"> </w:t>
      </w:r>
    </w:p>
    <w:p w14:paraId="018BE34B" w14:textId="77777777" w:rsidR="00920CF6" w:rsidRPr="00B919BD" w:rsidRDefault="00920CF6" w:rsidP="00FC1C56">
      <w:pPr>
        <w:rPr>
          <w:color w:val="000000" w:themeColor="text1"/>
        </w:rPr>
      </w:pPr>
    </w:p>
    <w:p w14:paraId="22D7DD36" w14:textId="30B60EEF" w:rsidR="004E2234" w:rsidRPr="00B919BD" w:rsidRDefault="00806BA5" w:rsidP="00FC1C56">
      <w:pPr>
        <w:rPr>
          <w:color w:val="000000" w:themeColor="text1"/>
        </w:rPr>
      </w:pPr>
      <w:r w:rsidRPr="00B919BD">
        <w:rPr>
          <w:color w:val="000000" w:themeColor="text1"/>
        </w:rPr>
        <w:t>P</w:t>
      </w:r>
      <w:r w:rsidR="00920CF6" w:rsidRPr="00B919BD">
        <w:rPr>
          <w:color w:val="000000" w:themeColor="text1"/>
        </w:rPr>
        <w:t>lease also see our</w:t>
      </w:r>
      <w:r w:rsidRPr="00B919BD">
        <w:rPr>
          <w:color w:val="000000" w:themeColor="text1"/>
        </w:rPr>
        <w:t xml:space="preserve"> comments in response to question 12 regarding</w:t>
      </w:r>
      <w:r w:rsidR="00920CF6" w:rsidRPr="00B919BD">
        <w:rPr>
          <w:color w:val="000000" w:themeColor="text1"/>
        </w:rPr>
        <w:t xml:space="preserve"> the treatment of</w:t>
      </w:r>
      <w:r w:rsidRPr="00B919BD">
        <w:rPr>
          <w:color w:val="000000" w:themeColor="text1"/>
        </w:rPr>
        <w:t xml:space="preserve"> intra-group transactions involving a third country group entity. </w:t>
      </w:r>
    </w:p>
    <w:p w14:paraId="75907D4B" w14:textId="77777777" w:rsidR="008465DE" w:rsidRDefault="008465DE" w:rsidP="00FC1C56"/>
    <w:p w14:paraId="3678E672" w14:textId="208621B1" w:rsidR="008465DE" w:rsidRDefault="006677B1" w:rsidP="00FC1C56">
      <w:r>
        <w:t xml:space="preserve">We note </w:t>
      </w:r>
      <w:r w:rsidR="00FC1C56">
        <w:t>that the current industry standard level of data classification is not able to identify counterparties by their clearing member status or by their CCP membership, and that significant work will be required to build to these requirements.</w:t>
      </w:r>
    </w:p>
    <w:permEnd w:id="1782606567"/>
    <w:p w14:paraId="6D3771AB" w14:textId="4F53A6A0" w:rsidR="00940A63" w:rsidRDefault="00940A63" w:rsidP="00940A63">
      <w:r>
        <w:t>&lt;ESMA_QUESTION_7&gt;</w:t>
      </w:r>
    </w:p>
    <w:p w14:paraId="0310AB61" w14:textId="77777777" w:rsidR="00940A63" w:rsidRDefault="00940A63" w:rsidP="00940A63"/>
    <w:p w14:paraId="318B5E43" w14:textId="77777777" w:rsidR="00940A63" w:rsidRDefault="00940A63" w:rsidP="00940A63">
      <w:pPr>
        <w:pStyle w:val="Heading2"/>
      </w:pPr>
      <w:bookmarkStart w:id="19" w:name="_Ref389061941"/>
      <w:r w:rsidRPr="00E03F63">
        <w:t xml:space="preserve">Determination of the </w:t>
      </w:r>
      <w:bookmarkEnd w:id="19"/>
      <w:r>
        <w:t>dates from which the clearing obligation takes effect</w:t>
      </w:r>
    </w:p>
    <w:p w14:paraId="4AAC08C2" w14:textId="77777777" w:rsidR="00940A63" w:rsidRDefault="00940A63" w:rsidP="00940A63"/>
    <w:p w14:paraId="44D8D1D8" w14:textId="77777777" w:rsidR="00940A63" w:rsidRDefault="00940A63" w:rsidP="00940A63">
      <w:pPr>
        <w:pStyle w:val="Questions"/>
      </w:pPr>
      <w:r>
        <w:t xml:space="preserve">Question </w:t>
      </w:r>
      <w:fldSimple w:instr=" SEQ Question \* ARABIC ">
        <w:r w:rsidR="002B345B">
          <w:rPr>
            <w:noProof/>
          </w:rPr>
          <w:t>8</w:t>
        </w:r>
      </w:fldSimple>
      <w:r>
        <w:t>: Do you consider that the proposed dates of application ensure a smooth implementation of the clearing obligation? Please explain why and possible alternatives.</w:t>
      </w:r>
    </w:p>
    <w:p w14:paraId="4CF71D5D" w14:textId="77777777" w:rsidR="00940A63" w:rsidRDefault="00940A63" w:rsidP="00940A63"/>
    <w:p w14:paraId="3F2E6714" w14:textId="53481097" w:rsidR="00940A63" w:rsidRDefault="00940A63" w:rsidP="00940A63">
      <w:r>
        <w:t>&lt;ESMA_QUESTION_8&gt;</w:t>
      </w:r>
    </w:p>
    <w:p w14:paraId="55C8B26C" w14:textId="2F3801B7" w:rsidR="00FC1C56" w:rsidRDefault="00FC1C56" w:rsidP="00FC1C56">
      <w:permStart w:id="1034450252" w:edGrp="everyone"/>
      <w:r>
        <w:t>We agree with the</w:t>
      </w:r>
      <w:r w:rsidR="00616110">
        <w:t xml:space="preserve"> proposed</w:t>
      </w:r>
      <w:r>
        <w:t xml:space="preserve"> phase-ins for Categories 1 and 3. For Category 2, we believe that the 18 month phase-in period is undermined by the applicability of frontloading to Category 2 counterparties, which is likely to mean that counterparties will choose to clear their contracts before the CO becomes effective. We are therefore supportive of shortening the phase-in period for Category 2 counterparties in exchange for </w:t>
      </w:r>
      <w:proofErr w:type="spellStart"/>
      <w:r>
        <w:t>disapplying</w:t>
      </w:r>
      <w:proofErr w:type="spellEnd"/>
      <w:r>
        <w:t xml:space="preserve"> the frontloading requirement for Category 2 counterparties (please see the response of ISDA to this consultation for further detail on this proposal).</w:t>
      </w:r>
    </w:p>
    <w:p w14:paraId="19400272" w14:textId="77777777" w:rsidR="00FC1C56" w:rsidRDefault="00FC1C56" w:rsidP="00FC1C56"/>
    <w:p w14:paraId="7235527D" w14:textId="12A69636" w:rsidR="00940A63" w:rsidRDefault="00FC1C56" w:rsidP="00FC1C56">
      <w:r>
        <w:t>We also ask ESMA to clarify the application of the CO to pension schemes. The current pension scheme exemption permitted under EMIR Article 89 expires in August 2015 and, in the absence of an extension, this would mean that pension schemes will</w:t>
      </w:r>
      <w:r w:rsidR="00616110">
        <w:t xml:space="preserve"> likely</w:t>
      </w:r>
      <w:r>
        <w:t xml:space="preserve"> not benefit from any exemption from the EMIR clearing mandate which we do not consider to be consistent with the intention of EMIR.</w:t>
      </w:r>
    </w:p>
    <w:permEnd w:id="1034450252"/>
    <w:p w14:paraId="02AA78A7" w14:textId="45544043" w:rsidR="00940A63" w:rsidRDefault="00940A63" w:rsidP="00940A63">
      <w:r>
        <w:t>&lt;ESMA_QUESTION_8&gt;</w:t>
      </w:r>
    </w:p>
    <w:p w14:paraId="60E36014" w14:textId="77777777" w:rsidR="00940A63" w:rsidRDefault="00940A63" w:rsidP="00940A63">
      <w:r>
        <w:br w:type="page"/>
      </w:r>
    </w:p>
    <w:p w14:paraId="0DE9CF10" w14:textId="24B36B3A" w:rsidR="00940A63" w:rsidRDefault="00E363D7" w:rsidP="00940A63">
      <w:pPr>
        <w:pStyle w:val="Heading1"/>
      </w:pPr>
      <w:bookmarkStart w:id="20" w:name="_Toc392599426"/>
      <w:r>
        <w:lastRenderedPageBreak/>
        <w:tab/>
      </w:r>
      <w:r w:rsidR="00940A63" w:rsidRPr="00A84770">
        <w:t>Remaining maturity</w:t>
      </w:r>
      <w:r w:rsidR="00940A63">
        <w:t xml:space="preserve"> and frontloading</w:t>
      </w:r>
      <w:bookmarkEnd w:id="20"/>
    </w:p>
    <w:p w14:paraId="5DB96397" w14:textId="77777777" w:rsidR="00940A63" w:rsidRDefault="00940A63" w:rsidP="00940A63"/>
    <w:p w14:paraId="4E75356A" w14:textId="77777777" w:rsidR="00940A63" w:rsidRDefault="00940A63" w:rsidP="00940A63"/>
    <w:p w14:paraId="018F0B83" w14:textId="049266A2" w:rsidR="00940A63" w:rsidRDefault="00940A63" w:rsidP="00940A63">
      <w:pPr>
        <w:pStyle w:val="Questions"/>
      </w:pPr>
      <w:r>
        <w:t xml:space="preserve">Question </w:t>
      </w:r>
      <w:fldSimple w:instr=" SEQ Question \* ARABIC ">
        <w:r w:rsidR="002B345B">
          <w:rPr>
            <w:noProof/>
          </w:rPr>
          <w:t>9</w:t>
        </w:r>
      </w:fldSimple>
      <w:r>
        <w:t>: Do you consider that the proposed approach on frontloading and the minimum remaining maturity ensures that the uncertainty related to this requirement is sufficiently mitigated, while allowing a meaningful set of contracts to be captured? If not, please explain why and provide possible alternatives compatible with EMIR.</w:t>
      </w:r>
    </w:p>
    <w:p w14:paraId="67B9588F" w14:textId="77777777" w:rsidR="00940A63" w:rsidRDefault="00940A63" w:rsidP="00940A63"/>
    <w:p w14:paraId="4C875A17" w14:textId="3CA2735D" w:rsidR="00940A63" w:rsidRDefault="00940A63" w:rsidP="00940A63">
      <w:r>
        <w:t>&lt;ESMA_QUESTION_9&gt;</w:t>
      </w:r>
    </w:p>
    <w:p w14:paraId="50868086" w14:textId="173F03F6" w:rsidR="00F25AD9" w:rsidRDefault="00616110" w:rsidP="00F25AD9">
      <w:permStart w:id="1118569416" w:edGrp="everyone"/>
      <w:r>
        <w:t xml:space="preserve">No. </w:t>
      </w:r>
      <w:r w:rsidR="00F25AD9">
        <w:t xml:space="preserve">We are supportive of ESMA's proposal to set the minimum remaining maturity in Period A at a level which ensures that no contract is subject to frontloading and </w:t>
      </w:r>
      <w:r>
        <w:t>agree that this is the best approach</w:t>
      </w:r>
      <w:r w:rsidR="00F25AD9">
        <w:t xml:space="preserve"> to remove any uncertainty in this period. However, we believe Period A should be defined as the period between the notification of a class of derivatives to ESMA under EMIR Article 5 and the entry into force date of the CO RTS for the relevant class. This will provide greater certainty to market participants </w:t>
      </w:r>
      <w:r>
        <w:t xml:space="preserve">as to the end date of Period A as </w:t>
      </w:r>
      <w:r w:rsidR="00F25AD9">
        <w:t xml:space="preserve">such certainty does not exist </w:t>
      </w:r>
      <w:r>
        <w:t xml:space="preserve">when using the end date of </w:t>
      </w:r>
      <w:r w:rsidR="00F25AD9">
        <w:t xml:space="preserve">the date of publication in </w:t>
      </w:r>
      <w:r>
        <w:t xml:space="preserve">the Official Journal of the EU (as proposed in RTS Article 4, 1.) </w:t>
      </w:r>
      <w:r w:rsidR="00F25AD9">
        <w:t>as this date is typically not known</w:t>
      </w:r>
      <w:r w:rsidR="006677B1">
        <w:t xml:space="preserve"> by market participants</w:t>
      </w:r>
      <w:r w:rsidR="00F25AD9">
        <w:t xml:space="preserve"> in advance. </w:t>
      </w:r>
    </w:p>
    <w:p w14:paraId="090BE778" w14:textId="77777777" w:rsidR="00F25AD9" w:rsidRDefault="00F25AD9" w:rsidP="00F25AD9"/>
    <w:p w14:paraId="52FD659A" w14:textId="181CEFF3" w:rsidR="00F25AD9" w:rsidRDefault="00F25AD9" w:rsidP="00F25AD9">
      <w:r>
        <w:t xml:space="preserve">We do not agree with ESMA's proposed approach to </w:t>
      </w:r>
      <w:r w:rsidR="00616110">
        <w:t xml:space="preserve">setting the minimum remaining maturity of contracts </w:t>
      </w:r>
      <w:r>
        <w:t>in Period B. We are concerned</w:t>
      </w:r>
      <w:r w:rsidR="00616110">
        <w:t xml:space="preserve"> that ESMA's proposed approach</w:t>
      </w:r>
      <w:r>
        <w:t xml:space="preserve"> in Period B, combined with the determination of counterparty categories and the relevant phase-in periods, has the potential to cause significant pricing uncertainty and market disruption. Consequently, we expect most market participants will effectively be forced to clear as soon as possible which will significantly undermine the effectiveness of the phase-in period.</w:t>
      </w:r>
    </w:p>
    <w:p w14:paraId="60D290DA" w14:textId="77777777" w:rsidR="00F25AD9" w:rsidRDefault="00F25AD9" w:rsidP="00F25AD9"/>
    <w:p w14:paraId="5E2FA560" w14:textId="51349333" w:rsidR="00F25AD9" w:rsidRPr="00B919BD" w:rsidRDefault="00F25AD9" w:rsidP="00F25AD9">
      <w:pPr>
        <w:rPr>
          <w:color w:val="000000" w:themeColor="text1"/>
        </w:rPr>
      </w:pPr>
      <w:r>
        <w:t xml:space="preserve">Given these concerns with the application of frontloading in Period B, we are of the view that ESMA should </w:t>
      </w:r>
      <w:r w:rsidR="00616110">
        <w:t>set</w:t>
      </w:r>
      <w:r>
        <w:t xml:space="preserve"> the minimum remaining maturity in Period B in manner consistent with that which it is proposing for Period A and thus at a level which ensures that no contract</w:t>
      </w:r>
      <w:r w:rsidR="00616110">
        <w:t>s (or only a very small number of contracts) are</w:t>
      </w:r>
      <w:r>
        <w:t xml:space="preserve"> subject to frontloading</w:t>
      </w:r>
      <w:r w:rsidR="00F639A6" w:rsidRPr="00B919BD">
        <w:rPr>
          <w:color w:val="000000" w:themeColor="text1"/>
        </w:rPr>
        <w:t xml:space="preserve"> in Period B</w:t>
      </w:r>
      <w:r w:rsidRPr="00B919BD">
        <w:rPr>
          <w:color w:val="000000" w:themeColor="text1"/>
        </w:rPr>
        <w:t xml:space="preserve">. We believe this should apply to all counterparty category types. </w:t>
      </w:r>
    </w:p>
    <w:p w14:paraId="21E2CED2" w14:textId="77777777" w:rsidR="00F25AD9" w:rsidRPr="00B919BD" w:rsidRDefault="00F25AD9" w:rsidP="00F25AD9">
      <w:pPr>
        <w:rPr>
          <w:color w:val="000000" w:themeColor="text1"/>
        </w:rPr>
      </w:pPr>
    </w:p>
    <w:p w14:paraId="64E84B4F" w14:textId="06ADCE2D" w:rsidR="00F25AD9" w:rsidRPr="00B919BD" w:rsidRDefault="00F25AD9" w:rsidP="00F25AD9">
      <w:pPr>
        <w:rPr>
          <w:color w:val="000000" w:themeColor="text1"/>
        </w:rPr>
      </w:pPr>
      <w:r w:rsidRPr="00B919BD">
        <w:rPr>
          <w:color w:val="000000" w:themeColor="text1"/>
        </w:rPr>
        <w:t>If such an approach is not acceptable to ESMA, as an a</w:t>
      </w:r>
      <w:r w:rsidR="00F639A6" w:rsidRPr="00B919BD">
        <w:rPr>
          <w:color w:val="000000" w:themeColor="text1"/>
        </w:rPr>
        <w:t xml:space="preserve">lternative, and as mentioned in our response </w:t>
      </w:r>
      <w:r w:rsidR="00920CF6" w:rsidRPr="00B919BD">
        <w:rPr>
          <w:color w:val="000000" w:themeColor="text1"/>
        </w:rPr>
        <w:t xml:space="preserve">to </w:t>
      </w:r>
      <w:r w:rsidRPr="00B919BD">
        <w:rPr>
          <w:color w:val="000000" w:themeColor="text1"/>
        </w:rPr>
        <w:t xml:space="preserve">Question 8, we </w:t>
      </w:r>
      <w:r w:rsidR="00616110" w:rsidRPr="00B919BD">
        <w:rPr>
          <w:color w:val="000000" w:themeColor="text1"/>
        </w:rPr>
        <w:t>propose</w:t>
      </w:r>
      <w:r w:rsidRPr="00B919BD">
        <w:rPr>
          <w:color w:val="000000" w:themeColor="text1"/>
        </w:rPr>
        <w:t xml:space="preserve"> to shorten the phase-in period for</w:t>
      </w:r>
      <w:r w:rsidR="00616110" w:rsidRPr="00B919BD">
        <w:rPr>
          <w:color w:val="000000" w:themeColor="text1"/>
        </w:rPr>
        <w:t xml:space="preserve"> Category 2 counterparties (to for example 9 -</w:t>
      </w:r>
      <w:r w:rsidRPr="00B919BD">
        <w:rPr>
          <w:color w:val="000000" w:themeColor="text1"/>
        </w:rPr>
        <w:t xml:space="preserve"> 12 months) and set a minimum </w:t>
      </w:r>
      <w:r w:rsidR="006677B1">
        <w:rPr>
          <w:color w:val="000000" w:themeColor="text1"/>
        </w:rPr>
        <w:t xml:space="preserve">remaining </w:t>
      </w:r>
      <w:r w:rsidRPr="00B919BD">
        <w:rPr>
          <w:color w:val="000000" w:themeColor="text1"/>
        </w:rPr>
        <w:t xml:space="preserve">maturity high enough to ensure that there is no frontloading for Category 2 counterparties. We believe that a shortened phase-in period for Category 2 </w:t>
      </w:r>
      <w:r w:rsidR="006677B1">
        <w:rPr>
          <w:color w:val="000000" w:themeColor="text1"/>
        </w:rPr>
        <w:t xml:space="preserve">counterparties </w:t>
      </w:r>
      <w:r w:rsidRPr="00B919BD">
        <w:rPr>
          <w:color w:val="000000" w:themeColor="text1"/>
        </w:rPr>
        <w:t xml:space="preserve">will encourage such counterparties to establish clearing arrangements as soon as possible while removing the uncertainties around pricing and clearing </w:t>
      </w:r>
      <w:r w:rsidR="00616110" w:rsidRPr="00B919BD">
        <w:rPr>
          <w:color w:val="000000" w:themeColor="text1"/>
        </w:rPr>
        <w:t xml:space="preserve">associated with a </w:t>
      </w:r>
      <w:r w:rsidRPr="00B919BD">
        <w:rPr>
          <w:color w:val="000000" w:themeColor="text1"/>
        </w:rPr>
        <w:t>frontloading</w:t>
      </w:r>
      <w:r w:rsidR="00616110" w:rsidRPr="00B919BD">
        <w:rPr>
          <w:color w:val="000000" w:themeColor="text1"/>
        </w:rPr>
        <w:t xml:space="preserve"> obligation</w:t>
      </w:r>
      <w:r w:rsidRPr="00B919BD">
        <w:rPr>
          <w:color w:val="000000" w:themeColor="text1"/>
        </w:rPr>
        <w:t>.</w:t>
      </w:r>
    </w:p>
    <w:p w14:paraId="15251566" w14:textId="77777777" w:rsidR="00F25AD9" w:rsidRPr="00B919BD" w:rsidRDefault="00F25AD9" w:rsidP="00F25AD9">
      <w:pPr>
        <w:rPr>
          <w:color w:val="000000" w:themeColor="text1"/>
        </w:rPr>
      </w:pPr>
    </w:p>
    <w:p w14:paraId="7F97F81F" w14:textId="18639ABD" w:rsidR="00940A63" w:rsidRPr="00F639A6" w:rsidRDefault="00616110" w:rsidP="00F25AD9">
      <w:pPr>
        <w:rPr>
          <w:strike/>
        </w:rPr>
      </w:pPr>
      <w:r w:rsidRPr="00B919BD">
        <w:rPr>
          <w:color w:val="000000" w:themeColor="text1"/>
        </w:rPr>
        <w:t xml:space="preserve">Notwithstanding our view that ESMA should </w:t>
      </w:r>
      <w:proofErr w:type="spellStart"/>
      <w:r w:rsidR="00F639A6" w:rsidRPr="00B919BD">
        <w:rPr>
          <w:color w:val="000000" w:themeColor="text1"/>
        </w:rPr>
        <w:t>disapply</w:t>
      </w:r>
      <w:proofErr w:type="spellEnd"/>
      <w:r w:rsidR="00F639A6" w:rsidRPr="00B919BD">
        <w:rPr>
          <w:color w:val="000000" w:themeColor="text1"/>
        </w:rPr>
        <w:t xml:space="preserve"> frontloading</w:t>
      </w:r>
      <w:r w:rsidR="00F639A6">
        <w:t>, or seek to minimise its impact as far as possible</w:t>
      </w:r>
      <w:r>
        <w:t xml:space="preserve"> in Period B, f</w:t>
      </w:r>
      <w:r w:rsidR="00F25AD9">
        <w:t>or any category of counterparty that remains potentially within scope of the frontloading obligation</w:t>
      </w:r>
      <w:r>
        <w:t xml:space="preserve"> in Period B</w:t>
      </w:r>
      <w:r w:rsidR="00F25AD9">
        <w:t xml:space="preserve">, we believe the minimum </w:t>
      </w:r>
      <w:r w:rsidR="006677B1">
        <w:t xml:space="preserve">remaining </w:t>
      </w:r>
      <w:r w:rsidR="00F25AD9">
        <w:t xml:space="preserve">maturity of 6 months as proposed in RTS Article 4, 1. </w:t>
      </w:r>
      <w:proofErr w:type="gramStart"/>
      <w:r w:rsidR="00F25AD9">
        <w:t>is</w:t>
      </w:r>
      <w:proofErr w:type="gramEnd"/>
      <w:r w:rsidR="00F25AD9">
        <w:t xml:space="preserve"> too low to be meaningful based on the average maturities for IRS contracts and will result in a very significant number of contracts</w:t>
      </w:r>
      <w:r w:rsidR="00B919BD">
        <w:t xml:space="preserve"> being subject to frontloading.</w:t>
      </w:r>
    </w:p>
    <w:permEnd w:id="1118569416"/>
    <w:p w14:paraId="0416C051" w14:textId="4465A497" w:rsidR="00940A63" w:rsidRDefault="00940A63" w:rsidP="00940A63">
      <w:r>
        <w:t>&lt;ESMA_QUESTION_9&gt;</w:t>
      </w:r>
    </w:p>
    <w:p w14:paraId="216DB460" w14:textId="77777777" w:rsidR="00372176" w:rsidRDefault="00372176" w:rsidP="00940A63"/>
    <w:p w14:paraId="08AD8C30" w14:textId="77777777" w:rsidR="00372176" w:rsidRDefault="00372176" w:rsidP="00940A63"/>
    <w:p w14:paraId="62CFC206" w14:textId="0ABA2016" w:rsidR="00940A63" w:rsidRDefault="00E363D7" w:rsidP="00940A63">
      <w:pPr>
        <w:pStyle w:val="Heading1"/>
      </w:pPr>
      <w:bookmarkStart w:id="21" w:name="_Ref390182025"/>
      <w:bookmarkStart w:id="22" w:name="_Toc392599427"/>
      <w:r>
        <w:tab/>
      </w:r>
      <w:r w:rsidR="00940A63">
        <w:t>OTC equity derivative classes that are proposed not to be subject to the clearing obligation</w:t>
      </w:r>
      <w:bookmarkEnd w:id="21"/>
      <w:bookmarkEnd w:id="22"/>
    </w:p>
    <w:p w14:paraId="57533885" w14:textId="77777777" w:rsidR="00940A63" w:rsidRDefault="00940A63" w:rsidP="00940A63"/>
    <w:p w14:paraId="2C5AEABB" w14:textId="77777777" w:rsidR="00940A63" w:rsidRDefault="00940A63" w:rsidP="00940A63"/>
    <w:p w14:paraId="36EBC932" w14:textId="77777777" w:rsidR="00940A63" w:rsidRDefault="00940A63" w:rsidP="00940A63">
      <w:pPr>
        <w:pStyle w:val="Questions"/>
      </w:pPr>
      <w:r>
        <w:t xml:space="preserve">Question </w:t>
      </w:r>
      <w:fldSimple w:instr=" SEQ Question \* ARABIC ">
        <w:r w:rsidR="002B345B">
          <w:rPr>
            <w:noProof/>
          </w:rPr>
          <w:t>10</w:t>
        </w:r>
      </w:fldSimple>
      <w:r>
        <w:t xml:space="preserve">: Do you have any comment on the analysis on the Equity OTC derivative classes presented in Section </w:t>
      </w:r>
      <w:r>
        <w:fldChar w:fldCharType="begin"/>
      </w:r>
      <w:r>
        <w:instrText xml:space="preserve"> REF _Ref390182025 \r \h </w:instrText>
      </w:r>
      <w:r>
        <w:fldChar w:fldCharType="separate"/>
      </w:r>
      <w:r w:rsidR="002B345B">
        <w:t>6</w:t>
      </w:r>
      <w:r>
        <w:fldChar w:fldCharType="end"/>
      </w:r>
      <w:r>
        <w:t>?</w:t>
      </w:r>
    </w:p>
    <w:p w14:paraId="0E926506" w14:textId="77777777" w:rsidR="00940A63" w:rsidRDefault="00940A63" w:rsidP="00940A63"/>
    <w:p w14:paraId="213A5333" w14:textId="56B7C0F0" w:rsidR="00940A63" w:rsidRDefault="00940A63" w:rsidP="00940A63">
      <w:r>
        <w:t>&lt;ESMA_QUESTION_10&gt;</w:t>
      </w:r>
    </w:p>
    <w:p w14:paraId="22C186EA" w14:textId="67AC78A7" w:rsidR="00F25AD9" w:rsidRDefault="00F25AD9" w:rsidP="00F25AD9">
      <w:permStart w:id="692392694" w:edGrp="everyone"/>
      <w:r>
        <w:t xml:space="preserve">We agree with the ESMA decision </w:t>
      </w:r>
      <w:r w:rsidR="00F639A6" w:rsidRPr="00B919BD">
        <w:t xml:space="preserve">not to apply a CO to </w:t>
      </w:r>
      <w:r w:rsidRPr="00B919BD">
        <w:t xml:space="preserve">the OTC equity derivative classes presented in section 6 of the Consultation Paper.  We support the view that given clearing in OTC equity derivatives is not well established, it would make sense to reserve judgement for the moment on how ESMA might categorise and apply the </w:t>
      </w:r>
      <w:r w:rsidR="00F639A6" w:rsidRPr="00B919BD">
        <w:t xml:space="preserve">CO </w:t>
      </w:r>
      <w:r w:rsidRPr="00B919BD">
        <w:t>to equity d</w:t>
      </w:r>
      <w:r>
        <w:t xml:space="preserve">erivatives.  </w:t>
      </w:r>
    </w:p>
    <w:p w14:paraId="13F84E98" w14:textId="75617507" w:rsidR="00F25AD9" w:rsidRDefault="00F25AD9" w:rsidP="00F25AD9">
      <w:r>
        <w:t xml:space="preserve">                                                                                                                                                                                                 </w:t>
      </w:r>
    </w:p>
    <w:p w14:paraId="559691F5" w14:textId="48EC8AB6" w:rsidR="00940A63" w:rsidRPr="00B919BD" w:rsidRDefault="00F25AD9" w:rsidP="00F25AD9">
      <w:r>
        <w:t>We agree that the level of standardisation is low for many OTC</w:t>
      </w:r>
      <w:r w:rsidR="00812281">
        <w:t xml:space="preserve"> equity derivatives</w:t>
      </w:r>
      <w:r>
        <w:t>. In relation to this we would like to share our view that, even if standardised, some contractual terms do not lend themselves to mutualisation and central clearing. Our reasoning is that these terms are typically exercised bilaterally taking into account factors such as commercial relationships, trade purpose, consequences of exercise and other factors that are not visible in a mutualised environment. We would argue that the universal application of these terms in a mutualised environment could result in unacceptable risk for some market participants. We therefore contend that some market participants would prefer to continue using OTC products because they will have the ability to influence the decision of their counterparty to exercise contractual terms through bilateral negotiation. On the other hand, if they traded a cleared product, they could be subject to the anonymous exercise of contractual terms based solely on the economics of a traded position.</w:t>
      </w:r>
    </w:p>
    <w:permEnd w:id="692392694"/>
    <w:p w14:paraId="0C6A5A52" w14:textId="391D937E" w:rsidR="00940A63" w:rsidRDefault="00940A63" w:rsidP="00940A63">
      <w:r>
        <w:t>&lt;ESMA_QUESTION_10&gt;</w:t>
      </w:r>
    </w:p>
    <w:p w14:paraId="04E7C197" w14:textId="77777777" w:rsidR="00372176" w:rsidRDefault="00372176" w:rsidP="00940A63"/>
    <w:p w14:paraId="49FA8184" w14:textId="77777777" w:rsidR="00372176" w:rsidRDefault="00372176" w:rsidP="00940A63"/>
    <w:p w14:paraId="1194C1EC" w14:textId="1FB35339" w:rsidR="00940A63" w:rsidRDefault="00E363D7" w:rsidP="00940A63">
      <w:pPr>
        <w:pStyle w:val="Heading1"/>
      </w:pPr>
      <w:bookmarkStart w:id="23" w:name="_Ref392593404"/>
      <w:bookmarkStart w:id="24" w:name="_Toc392599428"/>
      <w:r>
        <w:tab/>
      </w:r>
      <w:r w:rsidR="00940A63">
        <w:t>OTC Interest rate future and option classes that are proposed not to be subject to the clearing obligation</w:t>
      </w:r>
      <w:bookmarkEnd w:id="23"/>
      <w:bookmarkEnd w:id="24"/>
    </w:p>
    <w:p w14:paraId="72A30021" w14:textId="77777777" w:rsidR="00940A63" w:rsidRDefault="00940A63" w:rsidP="00940A63"/>
    <w:p w14:paraId="7248E467" w14:textId="77777777" w:rsidR="00940A63" w:rsidRPr="00FE73ED" w:rsidRDefault="00940A63" w:rsidP="00940A63">
      <w:pPr>
        <w:pStyle w:val="Questions"/>
      </w:pPr>
      <w:r>
        <w:t xml:space="preserve">Question </w:t>
      </w:r>
      <w:fldSimple w:instr=" SEQ Question \* ARABIC ">
        <w:r w:rsidR="002B345B">
          <w:rPr>
            <w:noProof/>
          </w:rPr>
          <w:t>11</w:t>
        </w:r>
      </w:fldSimple>
      <w:r>
        <w:t xml:space="preserve">: Do you have any comment on the analysis on the OTC Interest rate future and options derivative classes presented in Section </w:t>
      </w:r>
      <w:r>
        <w:fldChar w:fldCharType="begin"/>
      </w:r>
      <w:r>
        <w:instrText xml:space="preserve"> REF _Ref392593404 \r \h </w:instrText>
      </w:r>
      <w:r>
        <w:fldChar w:fldCharType="separate"/>
      </w:r>
      <w:r w:rsidR="002B345B">
        <w:t>7</w:t>
      </w:r>
      <w:r>
        <w:fldChar w:fldCharType="end"/>
      </w:r>
      <w:r>
        <w:t>?</w:t>
      </w:r>
    </w:p>
    <w:p w14:paraId="716F2B57" w14:textId="77777777" w:rsidR="00940A63" w:rsidRDefault="00940A63" w:rsidP="00940A63"/>
    <w:p w14:paraId="50DEA669" w14:textId="3632D80B" w:rsidR="00940A63" w:rsidRDefault="00940A63" w:rsidP="00940A63">
      <w:r>
        <w:t>&lt;ESMA_QUESTION_11&gt;</w:t>
      </w:r>
    </w:p>
    <w:p w14:paraId="08A2E317" w14:textId="121E74B8" w:rsidR="00940A63" w:rsidRDefault="00F25AD9" w:rsidP="00940A63">
      <w:permStart w:id="1434612385" w:edGrp="everyone"/>
      <w:r w:rsidRPr="00F25AD9">
        <w:t>We agree with ESMA's analysis on OTC interest rate futures and options and the conclusion that these should not be subject to the CO.</w:t>
      </w:r>
    </w:p>
    <w:permEnd w:id="1434612385"/>
    <w:p w14:paraId="6BEE8DC5" w14:textId="579700E6" w:rsidR="00940A63" w:rsidRDefault="00940A63" w:rsidP="00940A63">
      <w:r>
        <w:t>&lt;ESMA_QUESTION_11&gt;</w:t>
      </w:r>
    </w:p>
    <w:p w14:paraId="45A09D1A" w14:textId="77777777" w:rsidR="00663ADD" w:rsidRDefault="00663ADD" w:rsidP="00940A63"/>
    <w:p w14:paraId="3DB7BB3F" w14:textId="77777777" w:rsidR="00663ADD" w:rsidRDefault="00663ADD" w:rsidP="00940A63"/>
    <w:p w14:paraId="79A86067" w14:textId="77777777" w:rsidR="00663ADD" w:rsidRDefault="00663ADD" w:rsidP="00663ADD">
      <w:pPr>
        <w:pStyle w:val="Heading1"/>
        <w:numPr>
          <w:ilvl w:val="0"/>
          <w:numId w:val="0"/>
        </w:numPr>
      </w:pPr>
      <w:bookmarkStart w:id="25" w:name="_Ref389465288"/>
      <w:bookmarkStart w:id="26" w:name="_Toc392599429"/>
      <w:r w:rsidRPr="00B95561">
        <w:t xml:space="preserve">Annex </w:t>
      </w:r>
      <w:fldSimple w:instr=" SEQ Annex \* ROMAN ">
        <w:r w:rsidR="002B345B">
          <w:rPr>
            <w:noProof/>
          </w:rPr>
          <w:t>I</w:t>
        </w:r>
      </w:fldSimple>
      <w:bookmarkEnd w:id="25"/>
      <w:r w:rsidRPr="00B95561">
        <w:t xml:space="preserve"> - Commission mandate to develop technical standards</w:t>
      </w:r>
      <w:bookmarkEnd w:id="26"/>
    </w:p>
    <w:p w14:paraId="6CB282DD" w14:textId="77777777" w:rsidR="00663ADD" w:rsidRPr="00663ADD" w:rsidRDefault="00663ADD" w:rsidP="00663ADD"/>
    <w:p w14:paraId="70654F84" w14:textId="7941CF16" w:rsidR="00663ADD" w:rsidRDefault="00663ADD" w:rsidP="00663ADD">
      <w:pPr>
        <w:pStyle w:val="Heading1"/>
        <w:numPr>
          <w:ilvl w:val="0"/>
          <w:numId w:val="0"/>
        </w:numPr>
      </w:pPr>
      <w:bookmarkStart w:id="27" w:name="_Ref389466688"/>
      <w:bookmarkStart w:id="28" w:name="_Toc392599430"/>
      <w:r w:rsidRPr="009E0D2D">
        <w:t xml:space="preserve">Annex </w:t>
      </w:r>
      <w:fldSimple w:instr=" SEQ Annex \* ROMAN ">
        <w:r w:rsidR="002B345B">
          <w:rPr>
            <w:noProof/>
          </w:rPr>
          <w:t>II</w:t>
        </w:r>
      </w:fldSimple>
      <w:bookmarkEnd w:id="27"/>
      <w:r>
        <w:t xml:space="preserve"> - Draft Regulatory Technical Standards on the Clearing Obligation</w:t>
      </w:r>
      <w:bookmarkEnd w:id="28"/>
    </w:p>
    <w:p w14:paraId="39C1A30C" w14:textId="77777777" w:rsidR="00940A63" w:rsidRDefault="00940A63" w:rsidP="00940A63">
      <w:pPr>
        <w:pStyle w:val="Questions"/>
      </w:pPr>
      <w:r>
        <w:t xml:space="preserve">Question </w:t>
      </w:r>
      <w:fldSimple w:instr=" SEQ Question \* ARABIC ">
        <w:r w:rsidR="002B345B">
          <w:rPr>
            <w:noProof/>
          </w:rPr>
          <w:t>12</w:t>
        </w:r>
      </w:fldSimple>
      <w:r>
        <w:t>: Please indicate your comments on the draft RTS other than those already made in the previous questions.</w:t>
      </w:r>
    </w:p>
    <w:p w14:paraId="5498CD2A" w14:textId="77777777" w:rsidR="00940A63" w:rsidRDefault="00940A63" w:rsidP="00940A63"/>
    <w:p w14:paraId="05039AE1" w14:textId="46482EAB" w:rsidR="00940A63" w:rsidRDefault="00940A63" w:rsidP="00940A63">
      <w:r>
        <w:t>&lt;ESMA_QUESTION_12&gt;</w:t>
      </w:r>
    </w:p>
    <w:p w14:paraId="545A11D3" w14:textId="77777777" w:rsidR="00F25AD9" w:rsidRPr="00927657" w:rsidRDefault="00F25AD9" w:rsidP="00F25AD9">
      <w:pPr>
        <w:rPr>
          <w:b/>
        </w:rPr>
      </w:pPr>
      <w:permStart w:id="2107055715" w:edGrp="everyone"/>
      <w:r w:rsidRPr="00927657">
        <w:rPr>
          <w:b/>
        </w:rPr>
        <w:t>Intragroup exemptions</w:t>
      </w:r>
    </w:p>
    <w:p w14:paraId="1E6A9C0E" w14:textId="77777777" w:rsidR="00F25AD9" w:rsidRDefault="00F25AD9" w:rsidP="00F25AD9">
      <w:proofErr w:type="gramStart"/>
      <w:r>
        <w:t>Article 4, 2.</w:t>
      </w:r>
      <w:proofErr w:type="gramEnd"/>
      <w:r>
        <w:t xml:space="preserve"> </w:t>
      </w:r>
      <w:proofErr w:type="gramStart"/>
      <w:r>
        <w:t>of</w:t>
      </w:r>
      <w:proofErr w:type="gramEnd"/>
      <w:r>
        <w:t xml:space="preserve"> EMIR exempts OTC derivative contracts that are intragroup transactions (as defined under Article 3 of EMIR) from the clearing obligation. As per EMIR Article 3, where one of the group </w:t>
      </w:r>
      <w:r>
        <w:lastRenderedPageBreak/>
        <w:t>counterparties is established in a third country, it is necessary that the third country has been deemed "equivalent" by the European Commission in order for the intragroup exemption to apply.</w:t>
      </w:r>
    </w:p>
    <w:p w14:paraId="5623BE9E" w14:textId="77777777" w:rsidR="00812281" w:rsidRDefault="00812281" w:rsidP="00F25AD9"/>
    <w:p w14:paraId="7AF174BD" w14:textId="35923811" w:rsidR="00F25AD9" w:rsidRPr="00B919BD" w:rsidRDefault="00F25AD9" w:rsidP="00F25AD9">
      <w:pPr>
        <w:rPr>
          <w:color w:val="000000" w:themeColor="text1"/>
        </w:rPr>
      </w:pPr>
      <w:r>
        <w:t xml:space="preserve">We are concerned that the absence of a positive equivalence decision for a given third country by the date of application of the </w:t>
      </w:r>
      <w:r w:rsidR="00812281">
        <w:t xml:space="preserve">CO </w:t>
      </w:r>
      <w:r>
        <w:t xml:space="preserve">RTS would result in intragroup trades involving an entity from that third country being subject to the CO. We do not consider this appropriate as derivative transactions between entities within the same consolidation group do not pose systemic risks as they do not create additional </w:t>
      </w:r>
      <w:r w:rsidRPr="00B919BD">
        <w:rPr>
          <w:color w:val="000000" w:themeColor="text1"/>
        </w:rPr>
        <w:t xml:space="preserve">counterparty exposure outside of the group and do not increase interconnectedness between third parties. Rather, intragroup trades allow institutions to manage and reduce risks and </w:t>
      </w:r>
      <w:r w:rsidR="00F639A6" w:rsidRPr="00B919BD">
        <w:rPr>
          <w:color w:val="000000" w:themeColor="text1"/>
        </w:rPr>
        <w:t xml:space="preserve">enable </w:t>
      </w:r>
      <w:r w:rsidRPr="00B919BD">
        <w:rPr>
          <w:color w:val="000000" w:themeColor="text1"/>
        </w:rPr>
        <w:t xml:space="preserve">counterparties to transact with a single group entity across a broad range of underlying asset classes. This flexibility would be undermined by imposing the CO. </w:t>
      </w:r>
    </w:p>
    <w:p w14:paraId="1D352E56" w14:textId="77777777" w:rsidR="00F25AD9" w:rsidRPr="00B919BD" w:rsidRDefault="00F25AD9" w:rsidP="00F25AD9">
      <w:pPr>
        <w:rPr>
          <w:color w:val="000000" w:themeColor="text1"/>
        </w:rPr>
      </w:pPr>
    </w:p>
    <w:p w14:paraId="373C8BBA" w14:textId="705F8E45" w:rsidR="00754A63" w:rsidRPr="00B919BD" w:rsidRDefault="00754A63" w:rsidP="00F25AD9">
      <w:pPr>
        <w:rPr>
          <w:color w:val="000000" w:themeColor="text1"/>
        </w:rPr>
      </w:pPr>
      <w:r w:rsidRPr="00B919BD">
        <w:rPr>
          <w:color w:val="000000" w:themeColor="text1"/>
        </w:rPr>
        <w:t>As previously noted in our response to question 7, w</w:t>
      </w:r>
      <w:r w:rsidR="00F25AD9" w:rsidRPr="00B919BD">
        <w:rPr>
          <w:color w:val="000000" w:themeColor="text1"/>
        </w:rPr>
        <w:t xml:space="preserve">e are particularly concerned that there have been delays to the timetable for the European Commission taking decisions on the equivalence of certain third countries with the provisions of EMIR in accordance with the mechanism to avoid duplicative or conflicting rules as set out in Article 13 of EMIR. </w:t>
      </w:r>
      <w:r w:rsidRPr="00B919BD">
        <w:rPr>
          <w:color w:val="000000" w:themeColor="text1"/>
        </w:rPr>
        <w:t>Therefore, and as per our response to question 7, we believe the phase-in period for third country counterparties should not commence until the European Commission has published it</w:t>
      </w:r>
      <w:r w:rsidR="000E377D" w:rsidRPr="00B919BD">
        <w:rPr>
          <w:color w:val="000000" w:themeColor="text1"/>
        </w:rPr>
        <w:t>s equivalence decision in respect of</w:t>
      </w:r>
      <w:r w:rsidRPr="00B919BD">
        <w:rPr>
          <w:color w:val="000000" w:themeColor="text1"/>
        </w:rPr>
        <w:t xml:space="preserve"> the relevant third country.</w:t>
      </w:r>
    </w:p>
    <w:p w14:paraId="487ABD5A" w14:textId="77777777" w:rsidR="00754A63" w:rsidRPr="00B919BD" w:rsidRDefault="00754A63" w:rsidP="00F25AD9">
      <w:pPr>
        <w:rPr>
          <w:color w:val="000000" w:themeColor="text1"/>
        </w:rPr>
      </w:pPr>
    </w:p>
    <w:p w14:paraId="1C186495" w14:textId="474A2D2D" w:rsidR="00F25AD9" w:rsidRPr="00B919BD" w:rsidRDefault="006677B1" w:rsidP="00F25AD9">
      <w:pPr>
        <w:rPr>
          <w:color w:val="000000" w:themeColor="text1"/>
        </w:rPr>
      </w:pPr>
      <w:r>
        <w:rPr>
          <w:color w:val="000000" w:themeColor="text1"/>
        </w:rPr>
        <w:t>Should this approach not be acceptable to ESMA, a</w:t>
      </w:r>
      <w:r w:rsidR="00754A63" w:rsidRPr="00B919BD">
        <w:rPr>
          <w:color w:val="000000" w:themeColor="text1"/>
        </w:rPr>
        <w:t xml:space="preserve">s an alternative, </w:t>
      </w:r>
      <w:r>
        <w:rPr>
          <w:color w:val="000000" w:themeColor="text1"/>
        </w:rPr>
        <w:t xml:space="preserve">in cases where </w:t>
      </w:r>
      <w:r w:rsidR="00F25AD9" w:rsidRPr="00B919BD">
        <w:rPr>
          <w:color w:val="000000" w:themeColor="text1"/>
        </w:rPr>
        <w:t>a</w:t>
      </w:r>
      <w:r w:rsidR="00754A63" w:rsidRPr="00B919BD">
        <w:rPr>
          <w:color w:val="000000" w:themeColor="text1"/>
        </w:rPr>
        <w:t>n equivalence</w:t>
      </w:r>
      <w:r w:rsidR="00F25AD9" w:rsidRPr="00B919BD">
        <w:rPr>
          <w:color w:val="000000" w:themeColor="text1"/>
        </w:rPr>
        <w:t xml:space="preserve"> decision </w:t>
      </w:r>
      <w:r>
        <w:rPr>
          <w:color w:val="000000" w:themeColor="text1"/>
        </w:rPr>
        <w:t xml:space="preserve">has not </w:t>
      </w:r>
      <w:r w:rsidR="00F25AD9" w:rsidRPr="00B919BD">
        <w:rPr>
          <w:color w:val="000000" w:themeColor="text1"/>
        </w:rPr>
        <w:t xml:space="preserve">been reached for any given </w:t>
      </w:r>
      <w:r w:rsidR="000E377D" w:rsidRPr="00B919BD">
        <w:rPr>
          <w:color w:val="000000" w:themeColor="text1"/>
        </w:rPr>
        <w:t xml:space="preserve">third country </w:t>
      </w:r>
      <w:r w:rsidR="00F25AD9" w:rsidRPr="00B919BD">
        <w:rPr>
          <w:color w:val="000000" w:themeColor="text1"/>
        </w:rPr>
        <w:t>jurisdiction by the date the CO comes into force, we believe an intragroup transaction involving a counterparty from the third country jurisdiction in question should be still be able to benefit from the intragroup exemption. This should be conditional on the group demonstrating to its national competent authority that it is in full compliance with all of the other non-equivalence related intragroup exemption criteria in EMIR.</w:t>
      </w:r>
    </w:p>
    <w:p w14:paraId="5993FBF1" w14:textId="77777777" w:rsidR="00F25AD9" w:rsidRPr="00B919BD" w:rsidRDefault="00F25AD9" w:rsidP="00F25AD9">
      <w:pPr>
        <w:rPr>
          <w:color w:val="000000" w:themeColor="text1"/>
        </w:rPr>
      </w:pPr>
    </w:p>
    <w:p w14:paraId="76595C50" w14:textId="6ED76D96" w:rsidR="00940A63" w:rsidRPr="00B919BD" w:rsidRDefault="00F25AD9" w:rsidP="00F25AD9">
      <w:pPr>
        <w:rPr>
          <w:color w:val="000000" w:themeColor="text1"/>
        </w:rPr>
      </w:pPr>
      <w:r w:rsidRPr="00B919BD">
        <w:rPr>
          <w:color w:val="000000" w:themeColor="text1"/>
        </w:rPr>
        <w:t>We also note that the ESMA technical advice provided to the European Commission on the equivalence of several third countries included the concept of partial or conditional equivalence which requires the application of the higher requirements of the two regimes in cases where standards differ. It is not clear how such conditional equivalence determinations would be treated for the purposes of the intragroup exemption but it is important that it is clarified. We believe it should be possible to benefit from an intragroup exemption where only conditional equivalence has been granted, again subject to complying with the other intragroup exemption criteria in EMIR.</w:t>
      </w:r>
    </w:p>
    <w:permEnd w:id="2107055715"/>
    <w:p w14:paraId="5D375A34" w14:textId="53EA2DCD" w:rsidR="00940A63" w:rsidRDefault="00940A63" w:rsidP="00940A63">
      <w:r>
        <w:t>&lt;ESMA_QUESTION_12&gt;</w:t>
      </w:r>
    </w:p>
    <w:p w14:paraId="29ECC286" w14:textId="77777777" w:rsidR="00663ADD" w:rsidRDefault="00663ADD" w:rsidP="00940A63"/>
    <w:p w14:paraId="7AEF4620" w14:textId="77777777" w:rsidR="00663ADD" w:rsidRDefault="00663ADD" w:rsidP="00940A63"/>
    <w:p w14:paraId="17534C80" w14:textId="118AE7A5" w:rsidR="00663ADD" w:rsidRPr="00FE73ED" w:rsidRDefault="00663ADD" w:rsidP="00663ADD">
      <w:pPr>
        <w:pStyle w:val="Heading1"/>
        <w:numPr>
          <w:ilvl w:val="0"/>
          <w:numId w:val="0"/>
        </w:numPr>
      </w:pPr>
      <w:bookmarkStart w:id="29" w:name="_Toc392599431"/>
      <w:r w:rsidRPr="0030524D">
        <w:t xml:space="preserve">Annex </w:t>
      </w:r>
      <w:fldSimple w:instr=" SEQ Annex \* ROMAN ">
        <w:r w:rsidR="002B345B">
          <w:rPr>
            <w:noProof/>
          </w:rPr>
          <w:t>III</w:t>
        </w:r>
      </w:fldSimple>
      <w:r w:rsidRPr="0030524D">
        <w:t xml:space="preserve"> - </w:t>
      </w:r>
      <w:r>
        <w:t>Impact assessment</w:t>
      </w:r>
      <w:bookmarkEnd w:id="29"/>
    </w:p>
    <w:p w14:paraId="08CCB0EB" w14:textId="77777777" w:rsidR="00940A63" w:rsidRDefault="00940A63" w:rsidP="00940A63">
      <w:pPr>
        <w:pStyle w:val="Questions"/>
      </w:pPr>
      <w:r>
        <w:t xml:space="preserve">Question </w:t>
      </w:r>
      <w:fldSimple w:instr=" SEQ Question \* ARABIC ">
        <w:r w:rsidR="002B345B">
          <w:rPr>
            <w:noProof/>
          </w:rPr>
          <w:t>13</w:t>
        </w:r>
      </w:fldSimple>
      <w:r>
        <w:t>: Please indicate your comments on the CBA.</w:t>
      </w:r>
    </w:p>
    <w:p w14:paraId="2FABE650" w14:textId="77777777" w:rsidR="00940A63" w:rsidRDefault="00940A63" w:rsidP="00940A63"/>
    <w:p w14:paraId="70AF54B7" w14:textId="4B392787" w:rsidR="00940A63" w:rsidRDefault="00940A63" w:rsidP="00940A63">
      <w:r>
        <w:t>&lt;ESMA_QUESTION_13&gt;</w:t>
      </w:r>
    </w:p>
    <w:p w14:paraId="1151DF87" w14:textId="0364F615" w:rsidR="00940A63" w:rsidRDefault="00927657" w:rsidP="00940A63">
      <w:permStart w:id="1111844381" w:edGrp="everyone"/>
      <w:r>
        <w:t>We have no comments on the CBA</w:t>
      </w:r>
      <w:r w:rsidR="00F25AD9" w:rsidRPr="00F25AD9">
        <w:t>.</w:t>
      </w:r>
    </w:p>
    <w:permEnd w:id="1111844381"/>
    <w:p w14:paraId="2B4396E3" w14:textId="38DE5DE5" w:rsidR="00B25023" w:rsidRPr="00A21A30" w:rsidRDefault="00940A63" w:rsidP="00A21A30">
      <w:r>
        <w:t>&lt;ESMA_QUESTION_13&gt;</w:t>
      </w:r>
    </w:p>
    <w:sectPr w:rsidR="00B25023" w:rsidRPr="00A21A30" w:rsidSect="00C413FC">
      <w:headerReference w:type="even" r:id="rId14"/>
      <w:headerReference w:type="first" r:id="rId15"/>
      <w:footerReference w:type="first" r:id="rId16"/>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800FB" w14:textId="77777777" w:rsidR="00E2230D" w:rsidRDefault="00E2230D">
      <w:r>
        <w:separator/>
      </w:r>
    </w:p>
    <w:p w14:paraId="03EA55C2" w14:textId="77777777" w:rsidR="00E2230D" w:rsidRDefault="00E2230D"/>
    <w:p w14:paraId="4FE8AC46" w14:textId="77777777" w:rsidR="00E2230D" w:rsidRDefault="00E2230D"/>
  </w:endnote>
  <w:endnote w:type="continuationSeparator" w:id="0">
    <w:p w14:paraId="405524B0" w14:textId="77777777" w:rsidR="00E2230D" w:rsidRDefault="00E2230D">
      <w:r>
        <w:continuationSeparator/>
      </w:r>
    </w:p>
    <w:p w14:paraId="1D6D5CC4" w14:textId="77777777" w:rsidR="00E2230D" w:rsidRDefault="00E2230D"/>
    <w:p w14:paraId="078C831A" w14:textId="77777777" w:rsidR="00E2230D" w:rsidRDefault="00E22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2230D" w:rsidRPr="000C3B6D" w14:paraId="5781BFA7" w14:textId="77777777" w:rsidTr="000C3B6D">
      <w:trPr>
        <w:trHeight w:val="284"/>
      </w:trPr>
      <w:tc>
        <w:tcPr>
          <w:tcW w:w="8460" w:type="dxa"/>
        </w:tcPr>
        <w:p w14:paraId="3B3513CD" w14:textId="77777777" w:rsidR="00E2230D" w:rsidRPr="000C3B6D" w:rsidRDefault="00E2230D" w:rsidP="000C3B6D">
          <w:pPr>
            <w:pStyle w:val="00Footer"/>
            <w:rPr>
              <w:lang w:val="fr-FR"/>
            </w:rPr>
          </w:pPr>
        </w:p>
      </w:tc>
      <w:tc>
        <w:tcPr>
          <w:tcW w:w="952" w:type="dxa"/>
        </w:tcPr>
        <w:p w14:paraId="7E457E2E" w14:textId="77777777" w:rsidR="00E2230D" w:rsidRDefault="00E2230D" w:rsidP="002C5B2D">
          <w:pPr>
            <w:pStyle w:val="00aPagenumber"/>
          </w:pPr>
          <w:r w:rsidRPr="002C5B2D">
            <w:fldChar w:fldCharType="begin"/>
          </w:r>
          <w:r w:rsidRPr="002C5B2D">
            <w:instrText xml:space="preserve"> PAGE </w:instrText>
          </w:r>
          <w:r w:rsidRPr="002C5B2D">
            <w:fldChar w:fldCharType="separate"/>
          </w:r>
          <w:r w:rsidR="00144377">
            <w:rPr>
              <w:noProof/>
            </w:rPr>
            <w:t>13</w:t>
          </w:r>
          <w:r w:rsidRPr="002C5B2D">
            <w:fldChar w:fldCharType="end"/>
          </w:r>
        </w:p>
        <w:p w14:paraId="4B069B54" w14:textId="77777777" w:rsidR="00E2230D" w:rsidRPr="002C5B2D" w:rsidRDefault="00E2230D" w:rsidP="002C5B2D">
          <w:pPr>
            <w:pStyle w:val="00aPagenumber"/>
          </w:pPr>
        </w:p>
      </w:tc>
    </w:tr>
    <w:tr w:rsidR="00E2230D" w:rsidRPr="000C3B6D" w14:paraId="72675130" w14:textId="77777777" w:rsidTr="000C3B6D">
      <w:trPr>
        <w:trHeight w:val="284"/>
      </w:trPr>
      <w:tc>
        <w:tcPr>
          <w:tcW w:w="8460" w:type="dxa"/>
        </w:tcPr>
        <w:p w14:paraId="27A25737" w14:textId="3B092D73" w:rsidR="00E2230D" w:rsidRPr="00E06635" w:rsidRDefault="00E2230D" w:rsidP="00D82212">
          <w:pPr>
            <w:pStyle w:val="00Footer"/>
          </w:pPr>
        </w:p>
      </w:tc>
      <w:tc>
        <w:tcPr>
          <w:tcW w:w="952" w:type="dxa"/>
        </w:tcPr>
        <w:p w14:paraId="19F8A1E3" w14:textId="77777777" w:rsidR="00E2230D" w:rsidRPr="002C5B2D" w:rsidRDefault="00E2230D" w:rsidP="002C5B2D">
          <w:pPr>
            <w:pStyle w:val="00aPagenumber"/>
          </w:pPr>
        </w:p>
      </w:tc>
    </w:tr>
  </w:tbl>
  <w:p w14:paraId="00A28279" w14:textId="0B6A4D99" w:rsidR="00E2230D" w:rsidRDefault="00E2230D">
    <w:pPr>
      <w:pStyle w:val="Footer"/>
    </w:pPr>
    <w:r>
      <w:fldChar w:fldCharType="begin"/>
    </w:r>
    <w:r>
      <w:instrText xml:space="preserve"> DATE \@ "dddd, dd MMMM yyyy" </w:instrText>
    </w:r>
    <w:r>
      <w:fldChar w:fldCharType="separate"/>
    </w:r>
    <w:r>
      <w:rPr>
        <w:noProof/>
      </w:rPr>
      <w:t>Monday, 18 August 2014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B58D6" w14:textId="77777777" w:rsidR="00E2230D" w:rsidRDefault="00E22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8A2ED" w14:textId="77777777" w:rsidR="00E2230D" w:rsidRDefault="00E2230D">
      <w:r>
        <w:separator/>
      </w:r>
    </w:p>
    <w:p w14:paraId="09CF2D43" w14:textId="77777777" w:rsidR="00E2230D" w:rsidRDefault="00E2230D"/>
  </w:footnote>
  <w:footnote w:type="continuationSeparator" w:id="0">
    <w:p w14:paraId="0FB1B6E5" w14:textId="77777777" w:rsidR="00E2230D" w:rsidRDefault="00E2230D">
      <w:r>
        <w:continuationSeparator/>
      </w:r>
    </w:p>
    <w:p w14:paraId="2FC22E82" w14:textId="77777777" w:rsidR="00E2230D" w:rsidRDefault="00E2230D"/>
    <w:p w14:paraId="477EF75C" w14:textId="77777777" w:rsidR="00E2230D" w:rsidRDefault="00E223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D3A1" w14:textId="77777777" w:rsidR="00E2230D" w:rsidRDefault="00E2230D">
    <w:pPr>
      <w:pStyle w:val="Header"/>
    </w:pPr>
    <w:r>
      <w:rPr>
        <w:noProof/>
        <w:lang w:eastAsia="en-GB"/>
      </w:rPr>
      <w:drawing>
        <wp:anchor distT="0" distB="0" distL="114300" distR="114300" simplePos="0" relativeHeight="251660288" behindDoc="0" locked="0" layoutInCell="1" allowOverlap="1" wp14:anchorId="3EED9FFE" wp14:editId="3D1FB6B4">
          <wp:simplePos x="0" y="0"/>
          <wp:positionH relativeFrom="page">
            <wp:posOffset>791845</wp:posOffset>
          </wp:positionH>
          <wp:positionV relativeFrom="page">
            <wp:posOffset>612140</wp:posOffset>
          </wp:positionV>
          <wp:extent cx="561975" cy="561975"/>
          <wp:effectExtent l="0" t="0" r="9525" b="9525"/>
          <wp:wrapNone/>
          <wp:docPr id="3" name="Picture 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14:anchorId="04B0F2A8" wp14:editId="1359D3A7">
              <wp:simplePos x="0" y="0"/>
              <wp:positionH relativeFrom="page">
                <wp:posOffset>1548130</wp:posOffset>
              </wp:positionH>
              <wp:positionV relativeFrom="page">
                <wp:posOffset>612140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5889E" w14:textId="77777777" w:rsidR="00E2230D" w:rsidRDefault="00E2230D">
    <w:pPr>
      <w:pStyle w:val="Header"/>
    </w:pPr>
    <w:r>
      <w:rPr>
        <w:noProof/>
        <w:lang w:eastAsia="en-GB"/>
      </w:rPr>
      <w:drawing>
        <wp:anchor distT="0" distB="0" distL="114300" distR="114300" simplePos="0" relativeHeight="251659264" behindDoc="0" locked="0" layoutInCell="1" allowOverlap="1" wp14:anchorId="78195F1E" wp14:editId="3E9E757F">
          <wp:simplePos x="0" y="0"/>
          <wp:positionH relativeFrom="page">
            <wp:posOffset>377825</wp:posOffset>
          </wp:positionH>
          <wp:positionV relativeFrom="page">
            <wp:posOffset>377825</wp:posOffset>
          </wp:positionV>
          <wp:extent cx="2209800" cy="904875"/>
          <wp:effectExtent l="0" t="0" r="0" b="9525"/>
          <wp:wrapNone/>
          <wp:docPr id="4" name="Picture 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0A7F8F3" wp14:editId="341C588D">
          <wp:simplePos x="0" y="0"/>
          <wp:positionH relativeFrom="page">
            <wp:posOffset>0</wp:posOffset>
          </wp:positionH>
          <wp:positionV relativeFrom="page">
            <wp:posOffset>3895725</wp:posOffset>
          </wp:positionV>
          <wp:extent cx="7560310" cy="6800850"/>
          <wp:effectExtent l="0" t="0" r="2540" b="0"/>
          <wp:wrapNone/>
          <wp:docPr id="5" name="Picture 5"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7835" w14:textId="77777777" w:rsidR="00E2230D" w:rsidRDefault="00E2230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214"/>
      <w:gridCol w:w="198"/>
    </w:tblGrid>
    <w:tr w:rsidR="00E2230D" w:rsidRPr="00E00C3F" w14:paraId="273E79AB" w14:textId="77777777" w:rsidTr="00641A2C">
      <w:trPr>
        <w:trHeight w:val="284"/>
      </w:trPr>
      <w:tc>
        <w:tcPr>
          <w:tcW w:w="9214" w:type="dxa"/>
        </w:tcPr>
        <w:p w14:paraId="63EB5814" w14:textId="77777777" w:rsidR="00E2230D" w:rsidRPr="000C3B6D" w:rsidRDefault="00E2230D" w:rsidP="00641A2C">
          <w:pPr>
            <w:pStyle w:val="Footer"/>
            <w:rPr>
              <w:lang w:val="fr-FR"/>
            </w:rPr>
          </w:pPr>
          <w:r w:rsidRPr="00741C8F">
            <w:rPr>
              <w:color w:val="3E3F90"/>
              <w:sz w:val="16"/>
              <w:szCs w:val="16"/>
              <w:lang w:val="es-ES_tradnl"/>
            </w:rPr>
            <w:t xml:space="preserve">ESMA • CS 60747 – 103 rue de Grenelle • 75345 Paris Cedex 07 • France • Tel. </w:t>
          </w:r>
          <w:r w:rsidRPr="00E00C3F">
            <w:rPr>
              <w:color w:val="3E3F90"/>
              <w:sz w:val="16"/>
              <w:szCs w:val="16"/>
              <w:lang w:val="fr-FR"/>
            </w:rPr>
            <w:t>+33 (0) 1 58 36 43 21 • www.esma.europa.eu</w:t>
          </w:r>
        </w:p>
      </w:tc>
      <w:tc>
        <w:tcPr>
          <w:tcW w:w="198" w:type="dxa"/>
        </w:tcPr>
        <w:p w14:paraId="569EDAD8" w14:textId="77777777" w:rsidR="00E2230D" w:rsidRPr="00E00C3F" w:rsidRDefault="00E2230D" w:rsidP="00620D7C">
          <w:pPr>
            <w:pStyle w:val="00aPagenumber"/>
            <w:rPr>
              <w:lang w:val="fr-FR"/>
            </w:rPr>
          </w:pPr>
        </w:p>
      </w:tc>
    </w:tr>
  </w:tbl>
  <w:p w14:paraId="22CE6FDD" w14:textId="77777777" w:rsidR="00E2230D" w:rsidRPr="00DB46C3" w:rsidRDefault="00E2230D">
    <w:pPr>
      <w:rPr>
        <w:lang w:val="fr-FR"/>
      </w:rPr>
    </w:pPr>
  </w:p>
  <w:p w14:paraId="64A6237C" w14:textId="77777777" w:rsidR="00E2230D" w:rsidRDefault="00E2230D">
    <w:pPr>
      <w:pStyle w:val="Header"/>
    </w:pPr>
    <w:r>
      <w:rPr>
        <w:noProof/>
        <w:lang w:eastAsia="en-GB"/>
      </w:rPr>
      <mc:AlternateContent>
        <mc:Choice Requires="wps">
          <w:drawing>
            <wp:anchor distT="0" distB="0" distL="114300" distR="114300" simplePos="0" relativeHeight="251658240" behindDoc="0" locked="0" layoutInCell="1" allowOverlap="1" wp14:anchorId="4D924238" wp14:editId="7F03393A">
              <wp:simplePos x="0" y="0"/>
              <wp:positionH relativeFrom="page">
                <wp:posOffset>5040630</wp:posOffset>
              </wp:positionH>
              <wp:positionV relativeFrom="page">
                <wp:posOffset>612140</wp:posOffset>
              </wp:positionV>
              <wp:extent cx="0" cy="899795"/>
              <wp:effectExtent l="11430" t="12065" r="7620" b="1206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" strokecolor="#283583" strokeweight="1pt">
              <w10:wrap anchorx="page" anchory="page"/>
            </v:line>
          </w:pict>
        </mc:Fallback>
      </mc:AlternateContent>
    </w:r>
    <w:r>
      <w:rPr>
        <w:noProof/>
        <w:lang w:eastAsia="en-GB"/>
      </w:rPr>
      <w:drawing>
        <wp:anchor distT="0" distB="0" distL="114300" distR="114300" simplePos="0" relativeHeight="251657216" behindDoc="0" locked="0" layoutInCell="1" allowOverlap="1" wp14:anchorId="39B772F0" wp14:editId="4DC1273F">
          <wp:simplePos x="0" y="0"/>
          <wp:positionH relativeFrom="page">
            <wp:posOffset>791845</wp:posOffset>
          </wp:positionH>
          <wp:positionV relativeFrom="page">
            <wp:posOffset>612140</wp:posOffset>
          </wp:positionV>
          <wp:extent cx="2209800" cy="904875"/>
          <wp:effectExtent l="0" t="0" r="0" b="9525"/>
          <wp:wrapNone/>
          <wp:docPr id="19" name="Picture 1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7A"/>
    <w:multiLevelType w:val="hybridMultilevel"/>
    <w:tmpl w:val="399C7AA6"/>
    <w:lvl w:ilvl="0" w:tplc="C7B283DC">
      <w:start w:val="1"/>
      <w:numFmt w:val="decimal"/>
      <w:pStyle w:val="Style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716AB2"/>
    <w:multiLevelType w:val="hybridMultilevel"/>
    <w:tmpl w:val="E9086C3E"/>
    <w:lvl w:ilvl="0" w:tplc="3DC4FE0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40CDB"/>
    <w:multiLevelType w:val="multilevel"/>
    <w:tmpl w:val="212CDB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563D17"/>
    <w:multiLevelType w:val="hybridMultilevel"/>
    <w:tmpl w:val="C6A09F1A"/>
    <w:lvl w:ilvl="0" w:tplc="3F74BB04">
      <w:start w:val="3"/>
      <w:numFmt w:val="lowerRoman"/>
      <w:lvlText w:val="%1."/>
      <w:lvlJc w:val="right"/>
      <w:pPr>
        <w:tabs>
          <w:tab w:val="num" w:pos="2160"/>
        </w:tabs>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656B2"/>
    <w:multiLevelType w:val="hybridMultilevel"/>
    <w:tmpl w:val="479CAEDA"/>
    <w:lvl w:ilvl="0" w:tplc="DCF41B3C">
      <w:start w:val="5"/>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A34FE7"/>
    <w:multiLevelType w:val="hybridMultilevel"/>
    <w:tmpl w:val="595E013A"/>
    <w:lvl w:ilvl="0" w:tplc="66821E4C">
      <w:start w:val="1"/>
      <w:numFmt w:val="bullet"/>
      <w:pStyle w:val="0MyBullet"/>
      <w:lvlText w:val=""/>
      <w:lvlJc w:val="left"/>
      <w:pPr>
        <w:ind w:left="720" w:hanging="360"/>
      </w:pPr>
      <w:rPr>
        <w:rFonts w:ascii="Symbol" w:hAnsi="Symbol" w:hint="default"/>
      </w:rPr>
    </w:lvl>
    <w:lvl w:ilvl="1" w:tplc="04090003" w:tentative="1">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45BB4"/>
    <w:multiLevelType w:val="hybridMultilevel"/>
    <w:tmpl w:val="B7D8639A"/>
    <w:lvl w:ilvl="0" w:tplc="81B0B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D0A2696A">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DB3C44"/>
    <w:multiLevelType w:val="hybridMultilevel"/>
    <w:tmpl w:val="7E3E9808"/>
    <w:lvl w:ilvl="0" w:tplc="0407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0293F"/>
    <w:multiLevelType w:val="hybridMultilevel"/>
    <w:tmpl w:val="7B7CDDA8"/>
    <w:lvl w:ilvl="0" w:tplc="FF5E7E2C">
      <w:start w:val="1"/>
      <w:numFmt w:val="bullet"/>
      <w:pStyle w:val="m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7C2D36"/>
    <w:multiLevelType w:val="multilevel"/>
    <w:tmpl w:val="40988096"/>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B542AA7"/>
    <w:multiLevelType w:val="hybridMultilevel"/>
    <w:tmpl w:val="01A8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4C28C6"/>
    <w:multiLevelType w:val="multilevel"/>
    <w:tmpl w:val="E94E1312"/>
    <w:lvl w:ilvl="0">
      <w:start w:val="1"/>
      <w:numFmt w:val="decimal"/>
      <w:pStyle w:val="Heading1"/>
      <w:lvlText w:val="%1"/>
      <w:lvlJc w:val="left"/>
      <w:pPr>
        <w:ind w:left="574" w:hanging="432"/>
      </w:pPr>
    </w:lvl>
    <w:lvl w:ilvl="1">
      <w:start w:val="1"/>
      <w:numFmt w:val="decimal"/>
      <w:pStyle w:val="Heading2"/>
      <w:lvlText w:val="%1.%2"/>
      <w:lvlJc w:val="left"/>
      <w:pPr>
        <w:ind w:left="718" w:hanging="576"/>
      </w:pPr>
    </w:lvl>
    <w:lvl w:ilvl="2">
      <w:start w:val="1"/>
      <w:numFmt w:val="decimal"/>
      <w:pStyle w:val="Heading3"/>
      <w:lvlText w:val="%1.%2.%3"/>
      <w:lvlJc w:val="left"/>
      <w:pPr>
        <w:ind w:left="862"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12">
    <w:nsid w:val="21C963B6"/>
    <w:multiLevelType w:val="hybridMultilevel"/>
    <w:tmpl w:val="19008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E45378"/>
    <w:multiLevelType w:val="multilevel"/>
    <w:tmpl w:val="A0289056"/>
    <w:lvl w:ilvl="0">
      <w:start w:val="1"/>
      <w:numFmt w:val="decimal"/>
      <w:pStyle w:val="Level1"/>
      <w:lvlText w:val="%1"/>
      <w:lvlJc w:val="left"/>
      <w:pPr>
        <w:tabs>
          <w:tab w:val="num" w:pos="680"/>
        </w:tabs>
        <w:ind w:left="680" w:hanging="680"/>
      </w:pPr>
      <w:rPr>
        <w:rFonts w:ascii="Times New Roman" w:hAnsi="Times New Roman" w:cs="Times New Roman" w:hint="default"/>
        <w:b/>
        <w:i w:val="0"/>
        <w:sz w:val="24"/>
        <w:szCs w:val="24"/>
      </w:rPr>
    </w:lvl>
    <w:lvl w:ilvl="1">
      <w:start w:val="1"/>
      <w:numFmt w:val="decimal"/>
      <w:pStyle w:val="Level2"/>
      <w:lvlText w:val="%1.%2"/>
      <w:lvlJc w:val="left"/>
      <w:pPr>
        <w:tabs>
          <w:tab w:val="num" w:pos="680"/>
        </w:tabs>
        <w:ind w:left="680" w:hanging="680"/>
      </w:pPr>
      <w:rPr>
        <w:rFonts w:ascii="Times New Roman" w:hAnsi="Times New Roman" w:cs="Times New Roman" w:hint="default"/>
        <w:b/>
        <w:i w:val="0"/>
        <w:color w:val="auto"/>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lvlText w:val=""/>
      <w:lvlJc w:val="left"/>
      <w:pPr>
        <w:tabs>
          <w:tab w:val="num" w:pos="3288"/>
        </w:tabs>
        <w:ind w:left="3288" w:hanging="680"/>
      </w:pPr>
    </w:lvl>
    <w:lvl w:ilvl="7">
      <w:start w:val="1"/>
      <w:numFmt w:val="none"/>
      <w:lvlText w:val=""/>
      <w:lvlJc w:val="left"/>
      <w:pPr>
        <w:tabs>
          <w:tab w:val="num" w:pos="3288"/>
        </w:tabs>
        <w:ind w:left="3288" w:hanging="680"/>
      </w:pPr>
    </w:lvl>
    <w:lvl w:ilvl="8">
      <w:start w:val="1"/>
      <w:numFmt w:val="none"/>
      <w:lvlText w:val=""/>
      <w:lvlJc w:val="left"/>
      <w:pPr>
        <w:tabs>
          <w:tab w:val="num" w:pos="3288"/>
        </w:tabs>
        <w:ind w:left="3288" w:hanging="680"/>
      </w:pPr>
    </w:lvl>
  </w:abstractNum>
  <w:abstractNum w:abstractNumId="14">
    <w:nsid w:val="2D80373B"/>
    <w:multiLevelType w:val="hybridMultilevel"/>
    <w:tmpl w:val="47144DFA"/>
    <w:lvl w:ilvl="0" w:tplc="6FEC31F2">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D56A4C"/>
    <w:multiLevelType w:val="multilevel"/>
    <w:tmpl w:val="639841C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41D6808"/>
    <w:multiLevelType w:val="hybridMultilevel"/>
    <w:tmpl w:val="5E647ACE"/>
    <w:lvl w:ilvl="0" w:tplc="C4268646">
      <w:start w:val="1"/>
      <w:numFmt w:val="bullet"/>
      <w:pStyle w:val="MyBullet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3C5F3A15"/>
    <w:multiLevelType w:val="hybridMultilevel"/>
    <w:tmpl w:val="55AAE488"/>
    <w:lvl w:ilvl="0" w:tplc="BAF871F6">
      <w:start w:val="1"/>
      <w:numFmt w:val="bullet"/>
      <w:lvlText w:val=""/>
      <w:lvlJc w:val="left"/>
      <w:pPr>
        <w:ind w:left="720" w:hanging="360"/>
      </w:pPr>
      <w:rPr>
        <w:rFonts w:ascii="Symbol" w:hAnsi="Symbol" w:hint="default"/>
      </w:rPr>
    </w:lvl>
    <w:lvl w:ilvl="1" w:tplc="24A63E20">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F846409"/>
    <w:multiLevelType w:val="hybridMultilevel"/>
    <w:tmpl w:val="0040E744"/>
    <w:lvl w:ilvl="0" w:tplc="C98A692E">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126208D"/>
    <w:multiLevelType w:val="hybridMultilevel"/>
    <w:tmpl w:val="D0C6D1FE"/>
    <w:lvl w:ilvl="0" w:tplc="5FAE3566">
      <w:numFmt w:val="bullet"/>
      <w:lvlText w:val="-"/>
      <w:lvlJc w:val="left"/>
      <w:pPr>
        <w:ind w:left="720" w:hanging="360"/>
      </w:pPr>
      <w:rPr>
        <w:rFonts w:ascii="Georgia" w:eastAsia="Times New Roman"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BA713F"/>
    <w:multiLevelType w:val="hybridMultilevel"/>
    <w:tmpl w:val="AEA697D2"/>
    <w:lvl w:ilvl="0" w:tplc="BD561B72">
      <w:start w:val="1"/>
      <w:numFmt w:val="decimal"/>
      <w:pStyle w:val="1MyNor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4261A85"/>
    <w:multiLevelType w:val="hybridMultilevel"/>
    <w:tmpl w:val="46FA329C"/>
    <w:lvl w:ilvl="0" w:tplc="004A5D92">
      <w:start w:val="1"/>
      <w:numFmt w:val="decimal"/>
      <w:pStyle w:val="04aNumbering"/>
      <w:lvlText w:val="%1."/>
      <w:lvlJc w:val="left"/>
      <w:pPr>
        <w:tabs>
          <w:tab w:val="num" w:pos="4679"/>
        </w:tabs>
        <w:ind w:left="4679" w:hanging="284"/>
      </w:pPr>
      <w:rPr>
        <w:rFonts w:ascii="Georgia" w:hAnsi="Georgia" w:cs="Times New Roman" w:hint="default"/>
        <w:b w:val="0"/>
        <w:sz w:val="20"/>
        <w:szCs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445F34D8"/>
    <w:multiLevelType w:val="hybridMultilevel"/>
    <w:tmpl w:val="1ACC5824"/>
    <w:lvl w:ilvl="0" w:tplc="D0A2696A">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48507401"/>
    <w:multiLevelType w:val="multilevel"/>
    <w:tmpl w:val="AB2C4B4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C4F262B"/>
    <w:multiLevelType w:val="hybridMultilevel"/>
    <w:tmpl w:val="03C2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3260F13"/>
    <w:multiLevelType w:val="multilevel"/>
    <w:tmpl w:val="D652C102"/>
    <w:lvl w:ilvl="0">
      <w:start w:val="2"/>
      <w:numFmt w:val="upperRoman"/>
      <w:pStyle w:val="05cHeadline1"/>
      <w:lvlText w:val="%1."/>
      <w:lvlJc w:val="left"/>
      <w:pPr>
        <w:tabs>
          <w:tab w:val="num" w:pos="567"/>
        </w:tabs>
        <w:ind w:left="567" w:hanging="567"/>
      </w:pPr>
      <w:rPr>
        <w:rFonts w:ascii="Georgia" w:hAnsi="Georgia" w:hint="default"/>
        <w:b/>
        <w:i w:val="0"/>
        <w:sz w:val="20"/>
      </w:rPr>
    </w:lvl>
    <w:lvl w:ilvl="1">
      <w:start w:val="2"/>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5DD586E"/>
    <w:multiLevelType w:val="hybridMultilevel"/>
    <w:tmpl w:val="7278CED4"/>
    <w:lvl w:ilvl="0" w:tplc="3DC4FE0E">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52283F"/>
    <w:multiLevelType w:val="hybridMultilevel"/>
    <w:tmpl w:val="672224AE"/>
    <w:lvl w:ilvl="0" w:tplc="909EA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DE55501"/>
    <w:multiLevelType w:val="hybridMultilevel"/>
    <w:tmpl w:val="790A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0394246"/>
    <w:multiLevelType w:val="multilevel"/>
    <w:tmpl w:val="76E01130"/>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44630C0"/>
    <w:multiLevelType w:val="multilevel"/>
    <w:tmpl w:val="27EE29C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49B6065"/>
    <w:multiLevelType w:val="hybridMultilevel"/>
    <w:tmpl w:val="FF8C57BE"/>
    <w:lvl w:ilvl="0" w:tplc="68C003EC">
      <w:start w:val="1"/>
      <w:numFmt w:val="bullet"/>
      <w:pStyle w:val="MyBulle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5DC6E5B"/>
    <w:multiLevelType w:val="multilevel"/>
    <w:tmpl w:val="EC26190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0E009F1"/>
    <w:multiLevelType w:val="hybridMultilevel"/>
    <w:tmpl w:val="326E0842"/>
    <w:lvl w:ilvl="0" w:tplc="35DE07E0">
      <w:start w:val="1"/>
      <w:numFmt w:val="decimal"/>
      <w:pStyle w:val="Recita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AF26E6B"/>
    <w:multiLevelType w:val="hybridMultilevel"/>
    <w:tmpl w:val="ED825812"/>
    <w:lvl w:ilvl="0" w:tplc="3F481CE0">
      <w:start w:val="1"/>
      <w:numFmt w:val="bullet"/>
      <w:pStyle w:val="my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5947FD"/>
    <w:multiLevelType w:val="multilevel"/>
    <w:tmpl w:val="5C20B6BC"/>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9"/>
  </w:num>
  <w:num w:numId="2">
    <w:abstractNumId w:val="23"/>
  </w:num>
  <w:num w:numId="3">
    <w:abstractNumId w:val="17"/>
  </w:num>
  <w:num w:numId="4">
    <w:abstractNumId w:val="27"/>
  </w:num>
  <w:num w:numId="5">
    <w:abstractNumId w:val="5"/>
  </w:num>
  <w:num w:numId="6">
    <w:abstractNumId w:val="13"/>
  </w:num>
  <w:num w:numId="7">
    <w:abstractNumId w:val="16"/>
  </w:num>
  <w:num w:numId="8">
    <w:abstractNumId w:val="18"/>
  </w:num>
  <w:num w:numId="9">
    <w:abstractNumId w:val="22"/>
  </w:num>
  <w:num w:numId="10">
    <w:abstractNumId w:val="8"/>
  </w:num>
  <w:num w:numId="11">
    <w:abstractNumId w:val="20"/>
  </w:num>
  <w:num w:numId="12">
    <w:abstractNumId w:val="0"/>
  </w:num>
  <w:num w:numId="13">
    <w:abstractNumId w:val="20"/>
    <w:lvlOverride w:ilvl="0">
      <w:startOverride w:val="1"/>
    </w:lvlOverride>
  </w:num>
  <w:num w:numId="14">
    <w:abstractNumId w:val="28"/>
  </w:num>
  <w:num w:numId="15">
    <w:abstractNumId w:val="29"/>
  </w:num>
  <w:num w:numId="16">
    <w:abstractNumId w:val="20"/>
    <w:lvlOverride w:ilvl="0">
      <w:startOverride w:val="1"/>
    </w:lvlOverride>
  </w:num>
  <w:num w:numId="17">
    <w:abstractNumId w:val="20"/>
    <w:lvlOverride w:ilvl="0">
      <w:startOverride w:val="1"/>
    </w:lvlOverride>
  </w:num>
  <w:num w:numId="18">
    <w:abstractNumId w:val="1"/>
  </w:num>
  <w:num w:numId="19">
    <w:abstractNumId w:val="24"/>
  </w:num>
  <w:num w:numId="20">
    <w:abstractNumId w:val="6"/>
  </w:num>
  <w:num w:numId="21">
    <w:abstractNumId w:val="20"/>
    <w:lvlOverride w:ilvl="0">
      <w:startOverride w:val="1"/>
    </w:lvlOverride>
  </w:num>
  <w:num w:numId="22">
    <w:abstractNumId w:val="33"/>
  </w:num>
  <w:num w:numId="23">
    <w:abstractNumId w:val="36"/>
  </w:num>
  <w:num w:numId="24">
    <w:abstractNumId w:val="20"/>
    <w:lvlOverride w:ilvl="0">
      <w:startOverride w:val="1"/>
    </w:lvlOverride>
  </w:num>
  <w:num w:numId="25">
    <w:abstractNumId w:val="20"/>
    <w:lvlOverride w:ilvl="0">
      <w:startOverride w:val="1"/>
    </w:lvlOverride>
  </w:num>
  <w:num w:numId="26">
    <w:abstractNumId w:val="20"/>
  </w:num>
  <w:num w:numId="27">
    <w:abstractNumId w:val="20"/>
    <w:lvlOverride w:ilvl="0">
      <w:startOverride w:val="1"/>
    </w:lvlOverride>
  </w:num>
  <w:num w:numId="28">
    <w:abstractNumId w:val="20"/>
    <w:lvlOverride w:ilvl="0">
      <w:startOverride w:val="1"/>
    </w:lvlOverride>
  </w:num>
  <w:num w:numId="29">
    <w:abstractNumId w:val="3"/>
  </w:num>
  <w:num w:numId="30">
    <w:abstractNumId w:val="35"/>
  </w:num>
  <w:num w:numId="31">
    <w:abstractNumId w:val="34"/>
    <w:lvlOverride w:ilvl="0">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9"/>
  </w:num>
  <w:num w:numId="35">
    <w:abstractNumId w:val="31"/>
  </w:num>
  <w:num w:numId="36">
    <w:abstractNumId w:val="32"/>
  </w:num>
  <w:num w:numId="37">
    <w:abstractNumId w:val="25"/>
  </w:num>
  <w:num w:numId="38">
    <w:abstractNumId w:val="37"/>
  </w:num>
  <w:num w:numId="39">
    <w:abstractNumId w:val="20"/>
    <w:lvlOverride w:ilvl="0">
      <w:startOverride w:val="1"/>
    </w:lvlOverride>
  </w:num>
  <w:num w:numId="40">
    <w:abstractNumId w:val="20"/>
    <w:lvlOverride w:ilvl="0">
      <w:startOverride w:val="1"/>
    </w:lvlOverride>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7"/>
  </w:num>
  <w:num w:numId="45">
    <w:abstractNumId w:val="20"/>
    <w:lvlOverride w:ilvl="0">
      <w:startOverride w:val="1"/>
    </w:lvlOverride>
  </w:num>
  <w:num w:numId="46">
    <w:abstractNumId w:val="2"/>
  </w:num>
  <w:num w:numId="47">
    <w:abstractNumId w:val="11"/>
  </w:num>
  <w:num w:numId="48">
    <w:abstractNumId w:val="4"/>
  </w:num>
  <w:num w:numId="49">
    <w:abstractNumId w:val="30"/>
  </w:num>
  <w:num w:numId="50">
    <w:abstractNumId w:val="14"/>
  </w:num>
  <w:num w:numId="51">
    <w:abstractNumId w:val="21"/>
  </w:num>
  <w:num w:numId="52">
    <w:abstractNumId w:val="20"/>
    <w:lvlOverride w:ilvl="0">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num>
  <w:num w:numId="56">
    <w:abstractNumId w:val="5"/>
  </w:num>
  <w:num w:numId="57">
    <w:abstractNumId w:val="12"/>
  </w:num>
  <w:num w:numId="58">
    <w:abstractNumId w:val="26"/>
  </w:num>
  <w:num w:numId="5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readOnly" w:enforcement="1" w:cryptProviderType="rsaFull" w:cryptAlgorithmClass="hash" w:cryptAlgorithmType="typeAny" w:cryptAlgorithmSid="4" w:cryptSpinCount="100000" w:hash="trL95fgL1zKwo4I9HULZ7CGszCQ=" w:salt="Dmy4ivUnOPRfU9aDH0+ZyQ=="/>
  <w:defaultTabStop w:val="709"/>
  <w:hyphenationZone w:val="567"/>
  <w:doNotHyphenateCaps/>
  <w:characterSpacingControl w:val="doNotCompress"/>
  <w:hdrShapeDefaults>
    <o:shapedefaults v:ext="edit" spidmax="18433">
      <o:colormru v:ext="edit" colors="#2d4491,#28358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252"/>
    <w:rsid w:val="0000108D"/>
    <w:rsid w:val="0000125B"/>
    <w:rsid w:val="000018E5"/>
    <w:rsid w:val="00003066"/>
    <w:rsid w:val="00003AEB"/>
    <w:rsid w:val="000055FE"/>
    <w:rsid w:val="000057A4"/>
    <w:rsid w:val="00005941"/>
    <w:rsid w:val="00011F51"/>
    <w:rsid w:val="00012A14"/>
    <w:rsid w:val="000134E9"/>
    <w:rsid w:val="000141D6"/>
    <w:rsid w:val="0001488F"/>
    <w:rsid w:val="00014A4B"/>
    <w:rsid w:val="0001774B"/>
    <w:rsid w:val="000214DE"/>
    <w:rsid w:val="000218D6"/>
    <w:rsid w:val="00022F80"/>
    <w:rsid w:val="0002436D"/>
    <w:rsid w:val="000259C1"/>
    <w:rsid w:val="00027154"/>
    <w:rsid w:val="000274DB"/>
    <w:rsid w:val="0002767B"/>
    <w:rsid w:val="00027950"/>
    <w:rsid w:val="00030909"/>
    <w:rsid w:val="00030E3E"/>
    <w:rsid w:val="0003444F"/>
    <w:rsid w:val="00034E6C"/>
    <w:rsid w:val="00036175"/>
    <w:rsid w:val="000361B3"/>
    <w:rsid w:val="00036907"/>
    <w:rsid w:val="0003741B"/>
    <w:rsid w:val="0004082A"/>
    <w:rsid w:val="000410E9"/>
    <w:rsid w:val="00042EF2"/>
    <w:rsid w:val="0004389E"/>
    <w:rsid w:val="000439DE"/>
    <w:rsid w:val="0004481F"/>
    <w:rsid w:val="00045FB1"/>
    <w:rsid w:val="00047DD8"/>
    <w:rsid w:val="00050083"/>
    <w:rsid w:val="00051992"/>
    <w:rsid w:val="00051BC9"/>
    <w:rsid w:val="0005505F"/>
    <w:rsid w:val="000561C0"/>
    <w:rsid w:val="000576D7"/>
    <w:rsid w:val="000606DD"/>
    <w:rsid w:val="00060F72"/>
    <w:rsid w:val="00062997"/>
    <w:rsid w:val="00062EAD"/>
    <w:rsid w:val="00070974"/>
    <w:rsid w:val="00071CE4"/>
    <w:rsid w:val="0007474E"/>
    <w:rsid w:val="00075A90"/>
    <w:rsid w:val="00080976"/>
    <w:rsid w:val="000829E9"/>
    <w:rsid w:val="00084648"/>
    <w:rsid w:val="00085B53"/>
    <w:rsid w:val="00085CB4"/>
    <w:rsid w:val="00085E19"/>
    <w:rsid w:val="00086B36"/>
    <w:rsid w:val="000878D1"/>
    <w:rsid w:val="00087A2B"/>
    <w:rsid w:val="00090459"/>
    <w:rsid w:val="00091A20"/>
    <w:rsid w:val="000925FF"/>
    <w:rsid w:val="000932E0"/>
    <w:rsid w:val="00094A6B"/>
    <w:rsid w:val="00094DD3"/>
    <w:rsid w:val="000951B7"/>
    <w:rsid w:val="00095B96"/>
    <w:rsid w:val="00095EDE"/>
    <w:rsid w:val="000A0199"/>
    <w:rsid w:val="000A0671"/>
    <w:rsid w:val="000A1837"/>
    <w:rsid w:val="000A2127"/>
    <w:rsid w:val="000A3313"/>
    <w:rsid w:val="000A3561"/>
    <w:rsid w:val="000A3888"/>
    <w:rsid w:val="000A58B6"/>
    <w:rsid w:val="000A591E"/>
    <w:rsid w:val="000A7B53"/>
    <w:rsid w:val="000B12AB"/>
    <w:rsid w:val="000B275C"/>
    <w:rsid w:val="000B2DB1"/>
    <w:rsid w:val="000B6023"/>
    <w:rsid w:val="000B6715"/>
    <w:rsid w:val="000C0AC8"/>
    <w:rsid w:val="000C1456"/>
    <w:rsid w:val="000C1A7D"/>
    <w:rsid w:val="000C1CFC"/>
    <w:rsid w:val="000C1E28"/>
    <w:rsid w:val="000C22A9"/>
    <w:rsid w:val="000C2477"/>
    <w:rsid w:val="000C2B6A"/>
    <w:rsid w:val="000C3B6D"/>
    <w:rsid w:val="000C6BFE"/>
    <w:rsid w:val="000D0120"/>
    <w:rsid w:val="000D0936"/>
    <w:rsid w:val="000D2DE4"/>
    <w:rsid w:val="000D629F"/>
    <w:rsid w:val="000D69CA"/>
    <w:rsid w:val="000D6BCE"/>
    <w:rsid w:val="000D76EE"/>
    <w:rsid w:val="000E00A1"/>
    <w:rsid w:val="000E0CE1"/>
    <w:rsid w:val="000E2124"/>
    <w:rsid w:val="000E377D"/>
    <w:rsid w:val="000E4841"/>
    <w:rsid w:val="000E4D6A"/>
    <w:rsid w:val="000E5A66"/>
    <w:rsid w:val="000F2386"/>
    <w:rsid w:val="000F30B4"/>
    <w:rsid w:val="000F36BC"/>
    <w:rsid w:val="000F4B12"/>
    <w:rsid w:val="000F5D58"/>
    <w:rsid w:val="00101C7D"/>
    <w:rsid w:val="00101E86"/>
    <w:rsid w:val="00101FD5"/>
    <w:rsid w:val="00103FA2"/>
    <w:rsid w:val="001046BF"/>
    <w:rsid w:val="001065D7"/>
    <w:rsid w:val="00106E60"/>
    <w:rsid w:val="0010755D"/>
    <w:rsid w:val="00107651"/>
    <w:rsid w:val="00110C5F"/>
    <w:rsid w:val="001111E3"/>
    <w:rsid w:val="00111525"/>
    <w:rsid w:val="0011167D"/>
    <w:rsid w:val="00112892"/>
    <w:rsid w:val="00112AB9"/>
    <w:rsid w:val="00113A30"/>
    <w:rsid w:val="00114377"/>
    <w:rsid w:val="00115C28"/>
    <w:rsid w:val="00117B62"/>
    <w:rsid w:val="00120C41"/>
    <w:rsid w:val="001222F8"/>
    <w:rsid w:val="00123D39"/>
    <w:rsid w:val="0012451C"/>
    <w:rsid w:val="0012566F"/>
    <w:rsid w:val="00126153"/>
    <w:rsid w:val="00126A56"/>
    <w:rsid w:val="00127304"/>
    <w:rsid w:val="00127E07"/>
    <w:rsid w:val="001302B3"/>
    <w:rsid w:val="00130D4A"/>
    <w:rsid w:val="00130F41"/>
    <w:rsid w:val="001313B7"/>
    <w:rsid w:val="00133121"/>
    <w:rsid w:val="00134E54"/>
    <w:rsid w:val="00135F2B"/>
    <w:rsid w:val="001364BC"/>
    <w:rsid w:val="00136F17"/>
    <w:rsid w:val="001376DE"/>
    <w:rsid w:val="00137B16"/>
    <w:rsid w:val="001431AE"/>
    <w:rsid w:val="00143B87"/>
    <w:rsid w:val="00144377"/>
    <w:rsid w:val="0014501C"/>
    <w:rsid w:val="00145BEB"/>
    <w:rsid w:val="00147252"/>
    <w:rsid w:val="00147B5A"/>
    <w:rsid w:val="001501FE"/>
    <w:rsid w:val="00152987"/>
    <w:rsid w:val="00153B8A"/>
    <w:rsid w:val="00153DE9"/>
    <w:rsid w:val="0015624B"/>
    <w:rsid w:val="00157C5D"/>
    <w:rsid w:val="00161F32"/>
    <w:rsid w:val="001632B2"/>
    <w:rsid w:val="00163C2A"/>
    <w:rsid w:val="001641BB"/>
    <w:rsid w:val="0016552B"/>
    <w:rsid w:val="00165C12"/>
    <w:rsid w:val="00165D8E"/>
    <w:rsid w:val="00166895"/>
    <w:rsid w:val="001678BB"/>
    <w:rsid w:val="00167A86"/>
    <w:rsid w:val="001722BD"/>
    <w:rsid w:val="001725A5"/>
    <w:rsid w:val="00172681"/>
    <w:rsid w:val="001728BA"/>
    <w:rsid w:val="00172AC3"/>
    <w:rsid w:val="00172F13"/>
    <w:rsid w:val="00174FD9"/>
    <w:rsid w:val="00175B4C"/>
    <w:rsid w:val="0017616A"/>
    <w:rsid w:val="001762D4"/>
    <w:rsid w:val="00181B3B"/>
    <w:rsid w:val="00183178"/>
    <w:rsid w:val="001843B5"/>
    <w:rsid w:val="00184B0D"/>
    <w:rsid w:val="001850D9"/>
    <w:rsid w:val="0018532A"/>
    <w:rsid w:val="001875BE"/>
    <w:rsid w:val="00190B8C"/>
    <w:rsid w:val="001931BC"/>
    <w:rsid w:val="001937AD"/>
    <w:rsid w:val="00193908"/>
    <w:rsid w:val="00194117"/>
    <w:rsid w:val="00194451"/>
    <w:rsid w:val="00194BEE"/>
    <w:rsid w:val="0019595E"/>
    <w:rsid w:val="001A12FC"/>
    <w:rsid w:val="001A334C"/>
    <w:rsid w:val="001A33E0"/>
    <w:rsid w:val="001A3CC3"/>
    <w:rsid w:val="001A459C"/>
    <w:rsid w:val="001A54C7"/>
    <w:rsid w:val="001A54D5"/>
    <w:rsid w:val="001A5DFE"/>
    <w:rsid w:val="001A7AF6"/>
    <w:rsid w:val="001B0363"/>
    <w:rsid w:val="001B1BC3"/>
    <w:rsid w:val="001B2338"/>
    <w:rsid w:val="001B4AFB"/>
    <w:rsid w:val="001B4FD7"/>
    <w:rsid w:val="001B6315"/>
    <w:rsid w:val="001B6AE4"/>
    <w:rsid w:val="001B6F2E"/>
    <w:rsid w:val="001C186A"/>
    <w:rsid w:val="001C1A59"/>
    <w:rsid w:val="001C2D4D"/>
    <w:rsid w:val="001C793F"/>
    <w:rsid w:val="001C7C4A"/>
    <w:rsid w:val="001D17BE"/>
    <w:rsid w:val="001D2C22"/>
    <w:rsid w:val="001D4440"/>
    <w:rsid w:val="001D4550"/>
    <w:rsid w:val="001E2DBA"/>
    <w:rsid w:val="001E3B84"/>
    <w:rsid w:val="001E450B"/>
    <w:rsid w:val="001E5D1C"/>
    <w:rsid w:val="001E6096"/>
    <w:rsid w:val="001F231A"/>
    <w:rsid w:val="001F2E67"/>
    <w:rsid w:val="001F3032"/>
    <w:rsid w:val="001F44A4"/>
    <w:rsid w:val="001F44DA"/>
    <w:rsid w:val="001F7F86"/>
    <w:rsid w:val="0020025C"/>
    <w:rsid w:val="00200340"/>
    <w:rsid w:val="00201DC6"/>
    <w:rsid w:val="00202164"/>
    <w:rsid w:val="002047CD"/>
    <w:rsid w:val="002051F1"/>
    <w:rsid w:val="0020582D"/>
    <w:rsid w:val="00205869"/>
    <w:rsid w:val="0021025C"/>
    <w:rsid w:val="002107B8"/>
    <w:rsid w:val="002119AA"/>
    <w:rsid w:val="0021335E"/>
    <w:rsid w:val="00213415"/>
    <w:rsid w:val="00213992"/>
    <w:rsid w:val="00213CFC"/>
    <w:rsid w:val="0021404A"/>
    <w:rsid w:val="00214C06"/>
    <w:rsid w:val="00214FB4"/>
    <w:rsid w:val="00215429"/>
    <w:rsid w:val="00216856"/>
    <w:rsid w:val="00217359"/>
    <w:rsid w:val="00217F8E"/>
    <w:rsid w:val="002205FA"/>
    <w:rsid w:val="002217BF"/>
    <w:rsid w:val="00221C62"/>
    <w:rsid w:val="0022211E"/>
    <w:rsid w:val="00223E9C"/>
    <w:rsid w:val="00224A36"/>
    <w:rsid w:val="00226959"/>
    <w:rsid w:val="002273C3"/>
    <w:rsid w:val="00227A66"/>
    <w:rsid w:val="00230601"/>
    <w:rsid w:val="00232535"/>
    <w:rsid w:val="00233B08"/>
    <w:rsid w:val="00233C3B"/>
    <w:rsid w:val="0023417B"/>
    <w:rsid w:val="00234668"/>
    <w:rsid w:val="00235299"/>
    <w:rsid w:val="0023660D"/>
    <w:rsid w:val="00240651"/>
    <w:rsid w:val="00240803"/>
    <w:rsid w:val="00241EF3"/>
    <w:rsid w:val="00243225"/>
    <w:rsid w:val="0024465E"/>
    <w:rsid w:val="002457B9"/>
    <w:rsid w:val="002458CB"/>
    <w:rsid w:val="002464E4"/>
    <w:rsid w:val="002501CA"/>
    <w:rsid w:val="00250D4C"/>
    <w:rsid w:val="00251048"/>
    <w:rsid w:val="00251806"/>
    <w:rsid w:val="00251C40"/>
    <w:rsid w:val="00252D09"/>
    <w:rsid w:val="002534F6"/>
    <w:rsid w:val="00255C97"/>
    <w:rsid w:val="00256D8C"/>
    <w:rsid w:val="002578BD"/>
    <w:rsid w:val="00257B23"/>
    <w:rsid w:val="00261D04"/>
    <w:rsid w:val="00261D56"/>
    <w:rsid w:val="00262153"/>
    <w:rsid w:val="002630C3"/>
    <w:rsid w:val="002637FD"/>
    <w:rsid w:val="0026461C"/>
    <w:rsid w:val="002648CE"/>
    <w:rsid w:val="00264EA2"/>
    <w:rsid w:val="00270EBF"/>
    <w:rsid w:val="00271385"/>
    <w:rsid w:val="00271EB8"/>
    <w:rsid w:val="00273A9A"/>
    <w:rsid w:val="00275566"/>
    <w:rsid w:val="00276164"/>
    <w:rsid w:val="002764C5"/>
    <w:rsid w:val="00280613"/>
    <w:rsid w:val="0028084A"/>
    <w:rsid w:val="00281053"/>
    <w:rsid w:val="00282962"/>
    <w:rsid w:val="0028331F"/>
    <w:rsid w:val="00283F51"/>
    <w:rsid w:val="00284213"/>
    <w:rsid w:val="00284D36"/>
    <w:rsid w:val="00286742"/>
    <w:rsid w:val="00287689"/>
    <w:rsid w:val="00287D51"/>
    <w:rsid w:val="00290EF4"/>
    <w:rsid w:val="00291B40"/>
    <w:rsid w:val="00291C7B"/>
    <w:rsid w:val="002935C4"/>
    <w:rsid w:val="00293BE7"/>
    <w:rsid w:val="00293EAC"/>
    <w:rsid w:val="002A0AB5"/>
    <w:rsid w:val="002A2454"/>
    <w:rsid w:val="002A46E8"/>
    <w:rsid w:val="002A602E"/>
    <w:rsid w:val="002A6EF9"/>
    <w:rsid w:val="002B03A9"/>
    <w:rsid w:val="002B1CB0"/>
    <w:rsid w:val="002B1F0B"/>
    <w:rsid w:val="002B345B"/>
    <w:rsid w:val="002B3CBA"/>
    <w:rsid w:val="002B3CC5"/>
    <w:rsid w:val="002B3DEF"/>
    <w:rsid w:val="002B4828"/>
    <w:rsid w:val="002B4FAA"/>
    <w:rsid w:val="002B5608"/>
    <w:rsid w:val="002B7A16"/>
    <w:rsid w:val="002C00E9"/>
    <w:rsid w:val="002C0282"/>
    <w:rsid w:val="002C0748"/>
    <w:rsid w:val="002C209E"/>
    <w:rsid w:val="002C380B"/>
    <w:rsid w:val="002C3EDB"/>
    <w:rsid w:val="002C4930"/>
    <w:rsid w:val="002C52C7"/>
    <w:rsid w:val="002C5B2D"/>
    <w:rsid w:val="002C68EC"/>
    <w:rsid w:val="002D20E5"/>
    <w:rsid w:val="002D21F0"/>
    <w:rsid w:val="002D281F"/>
    <w:rsid w:val="002D386B"/>
    <w:rsid w:val="002D502D"/>
    <w:rsid w:val="002D57C4"/>
    <w:rsid w:val="002D5CCA"/>
    <w:rsid w:val="002D6E5C"/>
    <w:rsid w:val="002D739A"/>
    <w:rsid w:val="002D7B65"/>
    <w:rsid w:val="002E0267"/>
    <w:rsid w:val="002E1B22"/>
    <w:rsid w:val="002E27EA"/>
    <w:rsid w:val="002E3097"/>
    <w:rsid w:val="002E38FD"/>
    <w:rsid w:val="002E3F1E"/>
    <w:rsid w:val="002E4454"/>
    <w:rsid w:val="002E4486"/>
    <w:rsid w:val="002E48CA"/>
    <w:rsid w:val="002E63AB"/>
    <w:rsid w:val="002E6926"/>
    <w:rsid w:val="002E733B"/>
    <w:rsid w:val="002F170E"/>
    <w:rsid w:val="002F2259"/>
    <w:rsid w:val="002F2403"/>
    <w:rsid w:val="002F6C5A"/>
    <w:rsid w:val="002F70BE"/>
    <w:rsid w:val="002F7132"/>
    <w:rsid w:val="00301DBC"/>
    <w:rsid w:val="00303D1A"/>
    <w:rsid w:val="00304A71"/>
    <w:rsid w:val="0030524D"/>
    <w:rsid w:val="003056DD"/>
    <w:rsid w:val="00307BFF"/>
    <w:rsid w:val="003110A0"/>
    <w:rsid w:val="00312675"/>
    <w:rsid w:val="00312BBB"/>
    <w:rsid w:val="00313A00"/>
    <w:rsid w:val="00313B78"/>
    <w:rsid w:val="00313BF0"/>
    <w:rsid w:val="00313E5B"/>
    <w:rsid w:val="00314013"/>
    <w:rsid w:val="00315746"/>
    <w:rsid w:val="003173C8"/>
    <w:rsid w:val="0032062F"/>
    <w:rsid w:val="003234A5"/>
    <w:rsid w:val="00323807"/>
    <w:rsid w:val="00323D01"/>
    <w:rsid w:val="003254C3"/>
    <w:rsid w:val="00325E95"/>
    <w:rsid w:val="00325F48"/>
    <w:rsid w:val="00326346"/>
    <w:rsid w:val="00326AD4"/>
    <w:rsid w:val="00331244"/>
    <w:rsid w:val="003323A8"/>
    <w:rsid w:val="00332D8D"/>
    <w:rsid w:val="00332DBE"/>
    <w:rsid w:val="00333000"/>
    <w:rsid w:val="0033477E"/>
    <w:rsid w:val="00335020"/>
    <w:rsid w:val="00335739"/>
    <w:rsid w:val="00335792"/>
    <w:rsid w:val="003359A8"/>
    <w:rsid w:val="00336553"/>
    <w:rsid w:val="003377A6"/>
    <w:rsid w:val="003411EA"/>
    <w:rsid w:val="00341B25"/>
    <w:rsid w:val="00342204"/>
    <w:rsid w:val="00342215"/>
    <w:rsid w:val="003427FD"/>
    <w:rsid w:val="00342E07"/>
    <w:rsid w:val="0034387B"/>
    <w:rsid w:val="003439EA"/>
    <w:rsid w:val="0034590E"/>
    <w:rsid w:val="00345950"/>
    <w:rsid w:val="00346DAD"/>
    <w:rsid w:val="0034721E"/>
    <w:rsid w:val="00351CB5"/>
    <w:rsid w:val="003522B2"/>
    <w:rsid w:val="00352970"/>
    <w:rsid w:val="00354A6F"/>
    <w:rsid w:val="00355752"/>
    <w:rsid w:val="003609B6"/>
    <w:rsid w:val="00361FD3"/>
    <w:rsid w:val="003638FC"/>
    <w:rsid w:val="00363AC3"/>
    <w:rsid w:val="0036426C"/>
    <w:rsid w:val="0036503F"/>
    <w:rsid w:val="00367FE8"/>
    <w:rsid w:val="0037087F"/>
    <w:rsid w:val="00370AB4"/>
    <w:rsid w:val="0037116A"/>
    <w:rsid w:val="00372176"/>
    <w:rsid w:val="003742EC"/>
    <w:rsid w:val="0037501C"/>
    <w:rsid w:val="00376195"/>
    <w:rsid w:val="00376367"/>
    <w:rsid w:val="00376487"/>
    <w:rsid w:val="003776BB"/>
    <w:rsid w:val="00377F35"/>
    <w:rsid w:val="003803D2"/>
    <w:rsid w:val="00381154"/>
    <w:rsid w:val="00381226"/>
    <w:rsid w:val="0038123E"/>
    <w:rsid w:val="003822DA"/>
    <w:rsid w:val="00382BCE"/>
    <w:rsid w:val="003831A6"/>
    <w:rsid w:val="00385C1E"/>
    <w:rsid w:val="0039168D"/>
    <w:rsid w:val="003917B3"/>
    <w:rsid w:val="00393455"/>
    <w:rsid w:val="0039409B"/>
    <w:rsid w:val="003972C9"/>
    <w:rsid w:val="003A3B8A"/>
    <w:rsid w:val="003A4923"/>
    <w:rsid w:val="003A5A08"/>
    <w:rsid w:val="003A74E7"/>
    <w:rsid w:val="003A7F9C"/>
    <w:rsid w:val="003B0444"/>
    <w:rsid w:val="003B0BAC"/>
    <w:rsid w:val="003B381A"/>
    <w:rsid w:val="003B47AF"/>
    <w:rsid w:val="003B5491"/>
    <w:rsid w:val="003C079C"/>
    <w:rsid w:val="003C0B08"/>
    <w:rsid w:val="003C1C8D"/>
    <w:rsid w:val="003C2908"/>
    <w:rsid w:val="003C2A20"/>
    <w:rsid w:val="003C462F"/>
    <w:rsid w:val="003C54BD"/>
    <w:rsid w:val="003C6F09"/>
    <w:rsid w:val="003D0DD6"/>
    <w:rsid w:val="003D423A"/>
    <w:rsid w:val="003D43A7"/>
    <w:rsid w:val="003D4C0C"/>
    <w:rsid w:val="003D503B"/>
    <w:rsid w:val="003D605E"/>
    <w:rsid w:val="003D71BE"/>
    <w:rsid w:val="003D72FD"/>
    <w:rsid w:val="003E0B98"/>
    <w:rsid w:val="003E0F84"/>
    <w:rsid w:val="003E3118"/>
    <w:rsid w:val="003E3ACA"/>
    <w:rsid w:val="003E63C3"/>
    <w:rsid w:val="003E6C7E"/>
    <w:rsid w:val="003E6F13"/>
    <w:rsid w:val="003E72C8"/>
    <w:rsid w:val="003F10BE"/>
    <w:rsid w:val="003F1192"/>
    <w:rsid w:val="003F1873"/>
    <w:rsid w:val="003F25BA"/>
    <w:rsid w:val="003F27B5"/>
    <w:rsid w:val="003F2CA8"/>
    <w:rsid w:val="003F2E45"/>
    <w:rsid w:val="003F3FF4"/>
    <w:rsid w:val="003F54EE"/>
    <w:rsid w:val="003F6BFF"/>
    <w:rsid w:val="003F7987"/>
    <w:rsid w:val="003F7C2A"/>
    <w:rsid w:val="004000AE"/>
    <w:rsid w:val="00402CED"/>
    <w:rsid w:val="00403086"/>
    <w:rsid w:val="004034D0"/>
    <w:rsid w:val="004040FF"/>
    <w:rsid w:val="00404F39"/>
    <w:rsid w:val="00406587"/>
    <w:rsid w:val="00407C05"/>
    <w:rsid w:val="00410240"/>
    <w:rsid w:val="00411146"/>
    <w:rsid w:val="0041198D"/>
    <w:rsid w:val="00411C55"/>
    <w:rsid w:val="00412C4C"/>
    <w:rsid w:val="00413DB4"/>
    <w:rsid w:val="0041429A"/>
    <w:rsid w:val="00417DD8"/>
    <w:rsid w:val="00417EF7"/>
    <w:rsid w:val="004200D9"/>
    <w:rsid w:val="0042044B"/>
    <w:rsid w:val="00420B9A"/>
    <w:rsid w:val="00422BFC"/>
    <w:rsid w:val="00422C5D"/>
    <w:rsid w:val="00424642"/>
    <w:rsid w:val="00425DAC"/>
    <w:rsid w:val="00425EC8"/>
    <w:rsid w:val="00426432"/>
    <w:rsid w:val="0042717F"/>
    <w:rsid w:val="00430497"/>
    <w:rsid w:val="00431652"/>
    <w:rsid w:val="00432A91"/>
    <w:rsid w:val="004335CF"/>
    <w:rsid w:val="0043383C"/>
    <w:rsid w:val="00434A74"/>
    <w:rsid w:val="00434EF8"/>
    <w:rsid w:val="00435A3F"/>
    <w:rsid w:val="00437406"/>
    <w:rsid w:val="00437703"/>
    <w:rsid w:val="00437FE6"/>
    <w:rsid w:val="004421E8"/>
    <w:rsid w:val="004443B7"/>
    <w:rsid w:val="00446EEE"/>
    <w:rsid w:val="0045175A"/>
    <w:rsid w:val="00451ED9"/>
    <w:rsid w:val="00452D64"/>
    <w:rsid w:val="00453073"/>
    <w:rsid w:val="00453F26"/>
    <w:rsid w:val="00454832"/>
    <w:rsid w:val="0045503F"/>
    <w:rsid w:val="00460A2A"/>
    <w:rsid w:val="00461DE4"/>
    <w:rsid w:val="0046283C"/>
    <w:rsid w:val="004628D2"/>
    <w:rsid w:val="0046376D"/>
    <w:rsid w:val="00463B19"/>
    <w:rsid w:val="004645E6"/>
    <w:rsid w:val="00464717"/>
    <w:rsid w:val="00466AE5"/>
    <w:rsid w:val="0046777F"/>
    <w:rsid w:val="00467BA5"/>
    <w:rsid w:val="00470ABD"/>
    <w:rsid w:val="00472EAE"/>
    <w:rsid w:val="00473585"/>
    <w:rsid w:val="00474C5A"/>
    <w:rsid w:val="00475B8E"/>
    <w:rsid w:val="00475DBC"/>
    <w:rsid w:val="00476014"/>
    <w:rsid w:val="00477378"/>
    <w:rsid w:val="00481135"/>
    <w:rsid w:val="004814BB"/>
    <w:rsid w:val="00482542"/>
    <w:rsid w:val="00483AAB"/>
    <w:rsid w:val="00484A3D"/>
    <w:rsid w:val="00487126"/>
    <w:rsid w:val="00487A91"/>
    <w:rsid w:val="00490029"/>
    <w:rsid w:val="004901E5"/>
    <w:rsid w:val="004903D4"/>
    <w:rsid w:val="004903E1"/>
    <w:rsid w:val="00490B0F"/>
    <w:rsid w:val="00492D7C"/>
    <w:rsid w:val="00494737"/>
    <w:rsid w:val="004953D0"/>
    <w:rsid w:val="004963FF"/>
    <w:rsid w:val="00496B39"/>
    <w:rsid w:val="00497750"/>
    <w:rsid w:val="00497B44"/>
    <w:rsid w:val="004A116E"/>
    <w:rsid w:val="004A2D9A"/>
    <w:rsid w:val="004A36BA"/>
    <w:rsid w:val="004A5898"/>
    <w:rsid w:val="004A65CD"/>
    <w:rsid w:val="004A694D"/>
    <w:rsid w:val="004B0787"/>
    <w:rsid w:val="004B07B6"/>
    <w:rsid w:val="004B0CB1"/>
    <w:rsid w:val="004B21AB"/>
    <w:rsid w:val="004B3688"/>
    <w:rsid w:val="004B6678"/>
    <w:rsid w:val="004B71C7"/>
    <w:rsid w:val="004B7356"/>
    <w:rsid w:val="004C0882"/>
    <w:rsid w:val="004C1592"/>
    <w:rsid w:val="004C2CD3"/>
    <w:rsid w:val="004C35BC"/>
    <w:rsid w:val="004C66BD"/>
    <w:rsid w:val="004C6A85"/>
    <w:rsid w:val="004C6E76"/>
    <w:rsid w:val="004C72A0"/>
    <w:rsid w:val="004C75BC"/>
    <w:rsid w:val="004C7B13"/>
    <w:rsid w:val="004C7B33"/>
    <w:rsid w:val="004D19C2"/>
    <w:rsid w:val="004D1D07"/>
    <w:rsid w:val="004D20B1"/>
    <w:rsid w:val="004D3DAF"/>
    <w:rsid w:val="004E0372"/>
    <w:rsid w:val="004E0BAC"/>
    <w:rsid w:val="004E200B"/>
    <w:rsid w:val="004E2234"/>
    <w:rsid w:val="004E272A"/>
    <w:rsid w:val="004E2E91"/>
    <w:rsid w:val="004E5D05"/>
    <w:rsid w:val="004E62B8"/>
    <w:rsid w:val="004E64D8"/>
    <w:rsid w:val="004E6AE6"/>
    <w:rsid w:val="004E6CCE"/>
    <w:rsid w:val="004E6DDC"/>
    <w:rsid w:val="004E7150"/>
    <w:rsid w:val="004E7EA3"/>
    <w:rsid w:val="004F210C"/>
    <w:rsid w:val="004F4698"/>
    <w:rsid w:val="004F4812"/>
    <w:rsid w:val="004F4E1F"/>
    <w:rsid w:val="004F509F"/>
    <w:rsid w:val="00500BE3"/>
    <w:rsid w:val="00503A3E"/>
    <w:rsid w:val="00505BBA"/>
    <w:rsid w:val="005077F7"/>
    <w:rsid w:val="005109BB"/>
    <w:rsid w:val="00510A9D"/>
    <w:rsid w:val="005132EC"/>
    <w:rsid w:val="00516783"/>
    <w:rsid w:val="00517EF8"/>
    <w:rsid w:val="0052076A"/>
    <w:rsid w:val="00520A34"/>
    <w:rsid w:val="00520A57"/>
    <w:rsid w:val="00521AF8"/>
    <w:rsid w:val="00522586"/>
    <w:rsid w:val="00522A87"/>
    <w:rsid w:val="00522AA8"/>
    <w:rsid w:val="00522D8E"/>
    <w:rsid w:val="00523668"/>
    <w:rsid w:val="00523941"/>
    <w:rsid w:val="005252DD"/>
    <w:rsid w:val="005258B8"/>
    <w:rsid w:val="00525EBD"/>
    <w:rsid w:val="005344E2"/>
    <w:rsid w:val="00535477"/>
    <w:rsid w:val="005356B4"/>
    <w:rsid w:val="005360C2"/>
    <w:rsid w:val="0053723A"/>
    <w:rsid w:val="00537811"/>
    <w:rsid w:val="00540A2A"/>
    <w:rsid w:val="00542A28"/>
    <w:rsid w:val="00542DC8"/>
    <w:rsid w:val="0054354E"/>
    <w:rsid w:val="005441D4"/>
    <w:rsid w:val="0054461C"/>
    <w:rsid w:val="00544B31"/>
    <w:rsid w:val="00544EA9"/>
    <w:rsid w:val="00545878"/>
    <w:rsid w:val="00545B8B"/>
    <w:rsid w:val="00547369"/>
    <w:rsid w:val="00550808"/>
    <w:rsid w:val="00550F4E"/>
    <w:rsid w:val="005529A3"/>
    <w:rsid w:val="00552FAB"/>
    <w:rsid w:val="005530B6"/>
    <w:rsid w:val="00554A05"/>
    <w:rsid w:val="00554A69"/>
    <w:rsid w:val="00554AF4"/>
    <w:rsid w:val="00554E67"/>
    <w:rsid w:val="005561B2"/>
    <w:rsid w:val="0056154F"/>
    <w:rsid w:val="0056220E"/>
    <w:rsid w:val="0056462B"/>
    <w:rsid w:val="00564875"/>
    <w:rsid w:val="0056501C"/>
    <w:rsid w:val="00565663"/>
    <w:rsid w:val="00571779"/>
    <w:rsid w:val="00574709"/>
    <w:rsid w:val="00574D0D"/>
    <w:rsid w:val="005750B3"/>
    <w:rsid w:val="00575694"/>
    <w:rsid w:val="005765C0"/>
    <w:rsid w:val="005778DE"/>
    <w:rsid w:val="00580B3F"/>
    <w:rsid w:val="0058129A"/>
    <w:rsid w:val="00581BF2"/>
    <w:rsid w:val="00583D1C"/>
    <w:rsid w:val="00585394"/>
    <w:rsid w:val="00586027"/>
    <w:rsid w:val="0058703B"/>
    <w:rsid w:val="00587601"/>
    <w:rsid w:val="00591E6E"/>
    <w:rsid w:val="0059238B"/>
    <w:rsid w:val="0059393A"/>
    <w:rsid w:val="005946E6"/>
    <w:rsid w:val="00594FB8"/>
    <w:rsid w:val="0059665F"/>
    <w:rsid w:val="00596CD2"/>
    <w:rsid w:val="005A2114"/>
    <w:rsid w:val="005A2220"/>
    <w:rsid w:val="005A2968"/>
    <w:rsid w:val="005A2D8A"/>
    <w:rsid w:val="005A3644"/>
    <w:rsid w:val="005A3BDF"/>
    <w:rsid w:val="005A60D4"/>
    <w:rsid w:val="005A6198"/>
    <w:rsid w:val="005A647F"/>
    <w:rsid w:val="005A726C"/>
    <w:rsid w:val="005A77B0"/>
    <w:rsid w:val="005B0C90"/>
    <w:rsid w:val="005B128A"/>
    <w:rsid w:val="005B1D5E"/>
    <w:rsid w:val="005B20AA"/>
    <w:rsid w:val="005B27A0"/>
    <w:rsid w:val="005B337B"/>
    <w:rsid w:val="005B372A"/>
    <w:rsid w:val="005B4309"/>
    <w:rsid w:val="005B5076"/>
    <w:rsid w:val="005B64CB"/>
    <w:rsid w:val="005B6AAA"/>
    <w:rsid w:val="005B7554"/>
    <w:rsid w:val="005B7D00"/>
    <w:rsid w:val="005B7DCC"/>
    <w:rsid w:val="005C1169"/>
    <w:rsid w:val="005C11AB"/>
    <w:rsid w:val="005C1898"/>
    <w:rsid w:val="005C3301"/>
    <w:rsid w:val="005C354F"/>
    <w:rsid w:val="005C3F06"/>
    <w:rsid w:val="005D0258"/>
    <w:rsid w:val="005D0CF5"/>
    <w:rsid w:val="005D255E"/>
    <w:rsid w:val="005D3C8A"/>
    <w:rsid w:val="005D4A86"/>
    <w:rsid w:val="005D5160"/>
    <w:rsid w:val="005E0F86"/>
    <w:rsid w:val="005E22A8"/>
    <w:rsid w:val="005E479A"/>
    <w:rsid w:val="005E53BB"/>
    <w:rsid w:val="005E55E4"/>
    <w:rsid w:val="005E5606"/>
    <w:rsid w:val="005E58F1"/>
    <w:rsid w:val="005E647F"/>
    <w:rsid w:val="005F0E3A"/>
    <w:rsid w:val="005F19F8"/>
    <w:rsid w:val="005F25CE"/>
    <w:rsid w:val="005F32A4"/>
    <w:rsid w:val="005F42B7"/>
    <w:rsid w:val="005F60DC"/>
    <w:rsid w:val="005F70E5"/>
    <w:rsid w:val="005F72A9"/>
    <w:rsid w:val="00600817"/>
    <w:rsid w:val="00600FE2"/>
    <w:rsid w:val="00602253"/>
    <w:rsid w:val="006023E1"/>
    <w:rsid w:val="006024AC"/>
    <w:rsid w:val="00604CEB"/>
    <w:rsid w:val="00604DED"/>
    <w:rsid w:val="00605290"/>
    <w:rsid w:val="00605655"/>
    <w:rsid w:val="00606E98"/>
    <w:rsid w:val="0060784B"/>
    <w:rsid w:val="00607ED9"/>
    <w:rsid w:val="00611484"/>
    <w:rsid w:val="0061263A"/>
    <w:rsid w:val="00612A31"/>
    <w:rsid w:val="00613373"/>
    <w:rsid w:val="00613DCE"/>
    <w:rsid w:val="0061404E"/>
    <w:rsid w:val="00614F25"/>
    <w:rsid w:val="00615AA7"/>
    <w:rsid w:val="00616110"/>
    <w:rsid w:val="00616C33"/>
    <w:rsid w:val="0061795D"/>
    <w:rsid w:val="0062012D"/>
    <w:rsid w:val="00620D7C"/>
    <w:rsid w:val="00622DA2"/>
    <w:rsid w:val="006233DA"/>
    <w:rsid w:val="006236A5"/>
    <w:rsid w:val="00623809"/>
    <w:rsid w:val="00623A9F"/>
    <w:rsid w:val="00624819"/>
    <w:rsid w:val="00624B7D"/>
    <w:rsid w:val="0062700A"/>
    <w:rsid w:val="00627A3D"/>
    <w:rsid w:val="00630EB5"/>
    <w:rsid w:val="006320A1"/>
    <w:rsid w:val="00632C0F"/>
    <w:rsid w:val="00632FC5"/>
    <w:rsid w:val="00633D16"/>
    <w:rsid w:val="00634B64"/>
    <w:rsid w:val="00635A3F"/>
    <w:rsid w:val="006373D6"/>
    <w:rsid w:val="006375C7"/>
    <w:rsid w:val="006375D6"/>
    <w:rsid w:val="0064088F"/>
    <w:rsid w:val="0064182C"/>
    <w:rsid w:val="00641A2C"/>
    <w:rsid w:val="00641B6C"/>
    <w:rsid w:val="00643947"/>
    <w:rsid w:val="00645D26"/>
    <w:rsid w:val="00646F17"/>
    <w:rsid w:val="006476F7"/>
    <w:rsid w:val="00647C6A"/>
    <w:rsid w:val="00651EFA"/>
    <w:rsid w:val="006520E9"/>
    <w:rsid w:val="006521F3"/>
    <w:rsid w:val="006524D5"/>
    <w:rsid w:val="00652BBD"/>
    <w:rsid w:val="00652D1A"/>
    <w:rsid w:val="006537A8"/>
    <w:rsid w:val="00653C6F"/>
    <w:rsid w:val="006558B3"/>
    <w:rsid w:val="0065595F"/>
    <w:rsid w:val="00656800"/>
    <w:rsid w:val="00657197"/>
    <w:rsid w:val="00657F31"/>
    <w:rsid w:val="00660165"/>
    <w:rsid w:val="006606CC"/>
    <w:rsid w:val="006609E4"/>
    <w:rsid w:val="00662557"/>
    <w:rsid w:val="006630CF"/>
    <w:rsid w:val="006638D4"/>
    <w:rsid w:val="00663ADD"/>
    <w:rsid w:val="0066413E"/>
    <w:rsid w:val="00665103"/>
    <w:rsid w:val="00665ECF"/>
    <w:rsid w:val="006677B1"/>
    <w:rsid w:val="00667831"/>
    <w:rsid w:val="00670273"/>
    <w:rsid w:val="00670CFB"/>
    <w:rsid w:val="0067114E"/>
    <w:rsid w:val="00671819"/>
    <w:rsid w:val="006725A0"/>
    <w:rsid w:val="00672B0F"/>
    <w:rsid w:val="0067471C"/>
    <w:rsid w:val="00674852"/>
    <w:rsid w:val="00676564"/>
    <w:rsid w:val="00677FAD"/>
    <w:rsid w:val="006808FD"/>
    <w:rsid w:val="00680E19"/>
    <w:rsid w:val="00680E42"/>
    <w:rsid w:val="006828BD"/>
    <w:rsid w:val="0068392F"/>
    <w:rsid w:val="006857D2"/>
    <w:rsid w:val="0068590D"/>
    <w:rsid w:val="00685CE8"/>
    <w:rsid w:val="006869FB"/>
    <w:rsid w:val="00690C50"/>
    <w:rsid w:val="006911C0"/>
    <w:rsid w:val="0069142B"/>
    <w:rsid w:val="006914AB"/>
    <w:rsid w:val="0069201D"/>
    <w:rsid w:val="00693A98"/>
    <w:rsid w:val="00694C31"/>
    <w:rsid w:val="0069578B"/>
    <w:rsid w:val="00696525"/>
    <w:rsid w:val="00696C23"/>
    <w:rsid w:val="006971D5"/>
    <w:rsid w:val="00697A61"/>
    <w:rsid w:val="006A02D4"/>
    <w:rsid w:val="006A15F3"/>
    <w:rsid w:val="006A1CC4"/>
    <w:rsid w:val="006A22D1"/>
    <w:rsid w:val="006A2CA2"/>
    <w:rsid w:val="006A3FD4"/>
    <w:rsid w:val="006A70DD"/>
    <w:rsid w:val="006B09CF"/>
    <w:rsid w:val="006B121F"/>
    <w:rsid w:val="006B1613"/>
    <w:rsid w:val="006B194A"/>
    <w:rsid w:val="006B2349"/>
    <w:rsid w:val="006B2D40"/>
    <w:rsid w:val="006B381B"/>
    <w:rsid w:val="006B3870"/>
    <w:rsid w:val="006B3CB5"/>
    <w:rsid w:val="006B4025"/>
    <w:rsid w:val="006B419C"/>
    <w:rsid w:val="006B6AFE"/>
    <w:rsid w:val="006B6E44"/>
    <w:rsid w:val="006B7287"/>
    <w:rsid w:val="006B7F2E"/>
    <w:rsid w:val="006C0640"/>
    <w:rsid w:val="006C105D"/>
    <w:rsid w:val="006C1F59"/>
    <w:rsid w:val="006C30C9"/>
    <w:rsid w:val="006C38DD"/>
    <w:rsid w:val="006C3D76"/>
    <w:rsid w:val="006C5E96"/>
    <w:rsid w:val="006C737A"/>
    <w:rsid w:val="006C7709"/>
    <w:rsid w:val="006D00D3"/>
    <w:rsid w:val="006D11E7"/>
    <w:rsid w:val="006D3429"/>
    <w:rsid w:val="006D5C7C"/>
    <w:rsid w:val="006D6002"/>
    <w:rsid w:val="006D72AA"/>
    <w:rsid w:val="006D7736"/>
    <w:rsid w:val="006E2A23"/>
    <w:rsid w:val="006E3871"/>
    <w:rsid w:val="006E3C6F"/>
    <w:rsid w:val="006E3C72"/>
    <w:rsid w:val="006E473C"/>
    <w:rsid w:val="006E5939"/>
    <w:rsid w:val="006F2191"/>
    <w:rsid w:val="006F2C3C"/>
    <w:rsid w:val="006F6CEB"/>
    <w:rsid w:val="00700247"/>
    <w:rsid w:val="00701051"/>
    <w:rsid w:val="00703D56"/>
    <w:rsid w:val="00704092"/>
    <w:rsid w:val="007043B0"/>
    <w:rsid w:val="0070543B"/>
    <w:rsid w:val="00706613"/>
    <w:rsid w:val="00706E1F"/>
    <w:rsid w:val="00710011"/>
    <w:rsid w:val="007102FB"/>
    <w:rsid w:val="00710519"/>
    <w:rsid w:val="00710E53"/>
    <w:rsid w:val="00711212"/>
    <w:rsid w:val="0071251F"/>
    <w:rsid w:val="007133E4"/>
    <w:rsid w:val="00713F66"/>
    <w:rsid w:val="00714154"/>
    <w:rsid w:val="00714C2A"/>
    <w:rsid w:val="00715557"/>
    <w:rsid w:val="00715E08"/>
    <w:rsid w:val="007164CD"/>
    <w:rsid w:val="00716774"/>
    <w:rsid w:val="007175E5"/>
    <w:rsid w:val="00717F8B"/>
    <w:rsid w:val="007225C2"/>
    <w:rsid w:val="007239C6"/>
    <w:rsid w:val="00724002"/>
    <w:rsid w:val="00724237"/>
    <w:rsid w:val="00724C18"/>
    <w:rsid w:val="00725339"/>
    <w:rsid w:val="00725D6E"/>
    <w:rsid w:val="00730944"/>
    <w:rsid w:val="00730A7C"/>
    <w:rsid w:val="00730C40"/>
    <w:rsid w:val="00731E13"/>
    <w:rsid w:val="0073272F"/>
    <w:rsid w:val="00733017"/>
    <w:rsid w:val="007341F5"/>
    <w:rsid w:val="00735606"/>
    <w:rsid w:val="00741121"/>
    <w:rsid w:val="0074171D"/>
    <w:rsid w:val="00744401"/>
    <w:rsid w:val="007448F4"/>
    <w:rsid w:val="00745B6D"/>
    <w:rsid w:val="00745C9F"/>
    <w:rsid w:val="00745CE3"/>
    <w:rsid w:val="0074682A"/>
    <w:rsid w:val="0074726F"/>
    <w:rsid w:val="0074795A"/>
    <w:rsid w:val="00747FE2"/>
    <w:rsid w:val="00750EFE"/>
    <w:rsid w:val="00751A7F"/>
    <w:rsid w:val="0075201D"/>
    <w:rsid w:val="0075268F"/>
    <w:rsid w:val="00752D4F"/>
    <w:rsid w:val="0075409F"/>
    <w:rsid w:val="00754A63"/>
    <w:rsid w:val="0075584A"/>
    <w:rsid w:val="00755986"/>
    <w:rsid w:val="0075683E"/>
    <w:rsid w:val="00760B08"/>
    <w:rsid w:val="007618D4"/>
    <w:rsid w:val="00761C0D"/>
    <w:rsid w:val="007639AF"/>
    <w:rsid w:val="00764281"/>
    <w:rsid w:val="0076436D"/>
    <w:rsid w:val="0076576B"/>
    <w:rsid w:val="0076582F"/>
    <w:rsid w:val="007668E2"/>
    <w:rsid w:val="00766F4D"/>
    <w:rsid w:val="007674F6"/>
    <w:rsid w:val="007676E8"/>
    <w:rsid w:val="0077088B"/>
    <w:rsid w:val="00770E61"/>
    <w:rsid w:val="00773A5F"/>
    <w:rsid w:val="007778F9"/>
    <w:rsid w:val="0078326D"/>
    <w:rsid w:val="00783649"/>
    <w:rsid w:val="00783D7D"/>
    <w:rsid w:val="00783E2C"/>
    <w:rsid w:val="00784592"/>
    <w:rsid w:val="00784EA6"/>
    <w:rsid w:val="00785728"/>
    <w:rsid w:val="00785DFF"/>
    <w:rsid w:val="007917E3"/>
    <w:rsid w:val="00791EB4"/>
    <w:rsid w:val="0079266D"/>
    <w:rsid w:val="00795A88"/>
    <w:rsid w:val="007969E8"/>
    <w:rsid w:val="00796DAB"/>
    <w:rsid w:val="007971A7"/>
    <w:rsid w:val="00797297"/>
    <w:rsid w:val="007A04DB"/>
    <w:rsid w:val="007A076C"/>
    <w:rsid w:val="007A0FA0"/>
    <w:rsid w:val="007A2ED3"/>
    <w:rsid w:val="007A326C"/>
    <w:rsid w:val="007A330F"/>
    <w:rsid w:val="007A441C"/>
    <w:rsid w:val="007A4F92"/>
    <w:rsid w:val="007A61CE"/>
    <w:rsid w:val="007A7BB5"/>
    <w:rsid w:val="007B069D"/>
    <w:rsid w:val="007B18EE"/>
    <w:rsid w:val="007B269B"/>
    <w:rsid w:val="007B2956"/>
    <w:rsid w:val="007B3F08"/>
    <w:rsid w:val="007B51D1"/>
    <w:rsid w:val="007B74A8"/>
    <w:rsid w:val="007B7A27"/>
    <w:rsid w:val="007C0A05"/>
    <w:rsid w:val="007C20BD"/>
    <w:rsid w:val="007C2E4E"/>
    <w:rsid w:val="007C379B"/>
    <w:rsid w:val="007C49C0"/>
    <w:rsid w:val="007C7233"/>
    <w:rsid w:val="007C760C"/>
    <w:rsid w:val="007C7AED"/>
    <w:rsid w:val="007C7E73"/>
    <w:rsid w:val="007D1153"/>
    <w:rsid w:val="007D31AB"/>
    <w:rsid w:val="007D44F3"/>
    <w:rsid w:val="007D62BA"/>
    <w:rsid w:val="007D6BBE"/>
    <w:rsid w:val="007D764C"/>
    <w:rsid w:val="007E1A30"/>
    <w:rsid w:val="007E4BD2"/>
    <w:rsid w:val="007E4F35"/>
    <w:rsid w:val="007E7544"/>
    <w:rsid w:val="007E7D4B"/>
    <w:rsid w:val="007E7DD4"/>
    <w:rsid w:val="007F13BF"/>
    <w:rsid w:val="007F365C"/>
    <w:rsid w:val="007F621C"/>
    <w:rsid w:val="007F6315"/>
    <w:rsid w:val="007F6558"/>
    <w:rsid w:val="007F6932"/>
    <w:rsid w:val="007F6C73"/>
    <w:rsid w:val="007F7619"/>
    <w:rsid w:val="007F7C86"/>
    <w:rsid w:val="00801033"/>
    <w:rsid w:val="00801627"/>
    <w:rsid w:val="00801E8A"/>
    <w:rsid w:val="00802322"/>
    <w:rsid w:val="0080239C"/>
    <w:rsid w:val="00802933"/>
    <w:rsid w:val="0080359C"/>
    <w:rsid w:val="0080476E"/>
    <w:rsid w:val="0080527B"/>
    <w:rsid w:val="00806044"/>
    <w:rsid w:val="00806972"/>
    <w:rsid w:val="00806BA5"/>
    <w:rsid w:val="008075B5"/>
    <w:rsid w:val="008100C9"/>
    <w:rsid w:val="00811530"/>
    <w:rsid w:val="00812281"/>
    <w:rsid w:val="00812403"/>
    <w:rsid w:val="00812FD7"/>
    <w:rsid w:val="0081386E"/>
    <w:rsid w:val="00813D61"/>
    <w:rsid w:val="00815CA3"/>
    <w:rsid w:val="00815EE6"/>
    <w:rsid w:val="00817D2D"/>
    <w:rsid w:val="0082001C"/>
    <w:rsid w:val="008203F7"/>
    <w:rsid w:val="00821747"/>
    <w:rsid w:val="00822DBF"/>
    <w:rsid w:val="008241A9"/>
    <w:rsid w:val="00824DAE"/>
    <w:rsid w:val="008273F8"/>
    <w:rsid w:val="00827439"/>
    <w:rsid w:val="00827B0D"/>
    <w:rsid w:val="00830123"/>
    <w:rsid w:val="00831077"/>
    <w:rsid w:val="00832188"/>
    <w:rsid w:val="00833619"/>
    <w:rsid w:val="0083497C"/>
    <w:rsid w:val="00835098"/>
    <w:rsid w:val="00835BFB"/>
    <w:rsid w:val="008363AE"/>
    <w:rsid w:val="0084121D"/>
    <w:rsid w:val="00841734"/>
    <w:rsid w:val="008421A0"/>
    <w:rsid w:val="00846484"/>
    <w:rsid w:val="008465DE"/>
    <w:rsid w:val="00846E62"/>
    <w:rsid w:val="00850A52"/>
    <w:rsid w:val="00850B68"/>
    <w:rsid w:val="00851CCD"/>
    <w:rsid w:val="0085262F"/>
    <w:rsid w:val="00852854"/>
    <w:rsid w:val="00852C03"/>
    <w:rsid w:val="00854A37"/>
    <w:rsid w:val="008550A0"/>
    <w:rsid w:val="0085590C"/>
    <w:rsid w:val="008560D7"/>
    <w:rsid w:val="008603ED"/>
    <w:rsid w:val="00861027"/>
    <w:rsid w:val="00861321"/>
    <w:rsid w:val="00862679"/>
    <w:rsid w:val="008631FE"/>
    <w:rsid w:val="00863C6B"/>
    <w:rsid w:val="00863C6E"/>
    <w:rsid w:val="00865E0C"/>
    <w:rsid w:val="00866673"/>
    <w:rsid w:val="00867ECE"/>
    <w:rsid w:val="00870A0A"/>
    <w:rsid w:val="008722B0"/>
    <w:rsid w:val="00872430"/>
    <w:rsid w:val="00872BA2"/>
    <w:rsid w:val="00872BCA"/>
    <w:rsid w:val="00872D09"/>
    <w:rsid w:val="00872D61"/>
    <w:rsid w:val="00872E16"/>
    <w:rsid w:val="00873B53"/>
    <w:rsid w:val="00873D9A"/>
    <w:rsid w:val="00875914"/>
    <w:rsid w:val="008759AC"/>
    <w:rsid w:val="00877700"/>
    <w:rsid w:val="00883367"/>
    <w:rsid w:val="00884C47"/>
    <w:rsid w:val="008862B2"/>
    <w:rsid w:val="00886AC0"/>
    <w:rsid w:val="0088759B"/>
    <w:rsid w:val="008878BF"/>
    <w:rsid w:val="00890BE6"/>
    <w:rsid w:val="00891153"/>
    <w:rsid w:val="00892769"/>
    <w:rsid w:val="00893291"/>
    <w:rsid w:val="00893E40"/>
    <w:rsid w:val="00895372"/>
    <w:rsid w:val="00895B22"/>
    <w:rsid w:val="008962E4"/>
    <w:rsid w:val="00896DB4"/>
    <w:rsid w:val="008A1424"/>
    <w:rsid w:val="008A14B9"/>
    <w:rsid w:val="008A1B7F"/>
    <w:rsid w:val="008A2207"/>
    <w:rsid w:val="008A2585"/>
    <w:rsid w:val="008A28BA"/>
    <w:rsid w:val="008A2F22"/>
    <w:rsid w:val="008A4E95"/>
    <w:rsid w:val="008A4EBF"/>
    <w:rsid w:val="008A5404"/>
    <w:rsid w:val="008B1888"/>
    <w:rsid w:val="008B2174"/>
    <w:rsid w:val="008B3CCD"/>
    <w:rsid w:val="008B4C28"/>
    <w:rsid w:val="008B50AC"/>
    <w:rsid w:val="008B637C"/>
    <w:rsid w:val="008B6A18"/>
    <w:rsid w:val="008B7DFD"/>
    <w:rsid w:val="008C1F40"/>
    <w:rsid w:val="008C2A81"/>
    <w:rsid w:val="008C38B6"/>
    <w:rsid w:val="008C3994"/>
    <w:rsid w:val="008C3DA2"/>
    <w:rsid w:val="008C4BDC"/>
    <w:rsid w:val="008C7803"/>
    <w:rsid w:val="008D22AE"/>
    <w:rsid w:val="008D4032"/>
    <w:rsid w:val="008D41DC"/>
    <w:rsid w:val="008D6DFF"/>
    <w:rsid w:val="008D70F6"/>
    <w:rsid w:val="008D770D"/>
    <w:rsid w:val="008E10D5"/>
    <w:rsid w:val="008E14B4"/>
    <w:rsid w:val="008E1D51"/>
    <w:rsid w:val="008E25DD"/>
    <w:rsid w:val="008E32FF"/>
    <w:rsid w:val="008E3604"/>
    <w:rsid w:val="008E3623"/>
    <w:rsid w:val="008E5C5B"/>
    <w:rsid w:val="008E698C"/>
    <w:rsid w:val="008F085A"/>
    <w:rsid w:val="008F0B77"/>
    <w:rsid w:val="008F22A2"/>
    <w:rsid w:val="008F248D"/>
    <w:rsid w:val="008F321C"/>
    <w:rsid w:val="008F3ED6"/>
    <w:rsid w:val="008F4B2C"/>
    <w:rsid w:val="008F6300"/>
    <w:rsid w:val="00903B8E"/>
    <w:rsid w:val="0090402B"/>
    <w:rsid w:val="009057FF"/>
    <w:rsid w:val="00905F76"/>
    <w:rsid w:val="00907061"/>
    <w:rsid w:val="009122B8"/>
    <w:rsid w:val="0091344E"/>
    <w:rsid w:val="009158B7"/>
    <w:rsid w:val="00915A84"/>
    <w:rsid w:val="009174A7"/>
    <w:rsid w:val="00920CF6"/>
    <w:rsid w:val="00922C90"/>
    <w:rsid w:val="0092488D"/>
    <w:rsid w:val="00926225"/>
    <w:rsid w:val="0092674C"/>
    <w:rsid w:val="00926C0D"/>
    <w:rsid w:val="00927657"/>
    <w:rsid w:val="009279DC"/>
    <w:rsid w:val="00927A35"/>
    <w:rsid w:val="009314C2"/>
    <w:rsid w:val="00932B4F"/>
    <w:rsid w:val="00932EA4"/>
    <w:rsid w:val="00933FFE"/>
    <w:rsid w:val="009341E2"/>
    <w:rsid w:val="009347F3"/>
    <w:rsid w:val="00934D8C"/>
    <w:rsid w:val="00934F79"/>
    <w:rsid w:val="00937168"/>
    <w:rsid w:val="009371DC"/>
    <w:rsid w:val="00937E42"/>
    <w:rsid w:val="00940239"/>
    <w:rsid w:val="009403B0"/>
    <w:rsid w:val="00940A63"/>
    <w:rsid w:val="00940A77"/>
    <w:rsid w:val="00940D5E"/>
    <w:rsid w:val="00941096"/>
    <w:rsid w:val="00941B7F"/>
    <w:rsid w:val="00942F7B"/>
    <w:rsid w:val="0094429D"/>
    <w:rsid w:val="00944CE1"/>
    <w:rsid w:val="00944E13"/>
    <w:rsid w:val="00946741"/>
    <w:rsid w:val="009478AE"/>
    <w:rsid w:val="00947CE2"/>
    <w:rsid w:val="009503E5"/>
    <w:rsid w:val="00950DD7"/>
    <w:rsid w:val="00950F71"/>
    <w:rsid w:val="009522AE"/>
    <w:rsid w:val="009558D9"/>
    <w:rsid w:val="00955E7A"/>
    <w:rsid w:val="009560B3"/>
    <w:rsid w:val="00956219"/>
    <w:rsid w:val="0095653D"/>
    <w:rsid w:val="0095745E"/>
    <w:rsid w:val="009605F2"/>
    <w:rsid w:val="00961301"/>
    <w:rsid w:val="00962315"/>
    <w:rsid w:val="00962CEF"/>
    <w:rsid w:val="00962E56"/>
    <w:rsid w:val="009636FC"/>
    <w:rsid w:val="009638F5"/>
    <w:rsid w:val="009674ED"/>
    <w:rsid w:val="0096757A"/>
    <w:rsid w:val="009676A0"/>
    <w:rsid w:val="00967C9D"/>
    <w:rsid w:val="00967CE2"/>
    <w:rsid w:val="00970BED"/>
    <w:rsid w:val="00970D3F"/>
    <w:rsid w:val="00970DAA"/>
    <w:rsid w:val="009711D4"/>
    <w:rsid w:val="00973431"/>
    <w:rsid w:val="0097606C"/>
    <w:rsid w:val="00977959"/>
    <w:rsid w:val="00980460"/>
    <w:rsid w:val="00980845"/>
    <w:rsid w:val="0098092B"/>
    <w:rsid w:val="00983D8F"/>
    <w:rsid w:val="00983EFA"/>
    <w:rsid w:val="009840BA"/>
    <w:rsid w:val="00984D92"/>
    <w:rsid w:val="00985663"/>
    <w:rsid w:val="00985F64"/>
    <w:rsid w:val="00986358"/>
    <w:rsid w:val="00990DAF"/>
    <w:rsid w:val="0099288A"/>
    <w:rsid w:val="00993286"/>
    <w:rsid w:val="00993465"/>
    <w:rsid w:val="009940B6"/>
    <w:rsid w:val="00994621"/>
    <w:rsid w:val="009947FF"/>
    <w:rsid w:val="0099544B"/>
    <w:rsid w:val="009973D5"/>
    <w:rsid w:val="0099757C"/>
    <w:rsid w:val="009A0A1C"/>
    <w:rsid w:val="009A10ED"/>
    <w:rsid w:val="009A23AE"/>
    <w:rsid w:val="009A2C91"/>
    <w:rsid w:val="009A597F"/>
    <w:rsid w:val="009B05DE"/>
    <w:rsid w:val="009B0AA2"/>
    <w:rsid w:val="009B198B"/>
    <w:rsid w:val="009B3C87"/>
    <w:rsid w:val="009B49E5"/>
    <w:rsid w:val="009B4ED4"/>
    <w:rsid w:val="009B5D27"/>
    <w:rsid w:val="009B65C7"/>
    <w:rsid w:val="009B67A5"/>
    <w:rsid w:val="009B6DAC"/>
    <w:rsid w:val="009B6E87"/>
    <w:rsid w:val="009B7834"/>
    <w:rsid w:val="009B7E22"/>
    <w:rsid w:val="009C0B02"/>
    <w:rsid w:val="009C13BC"/>
    <w:rsid w:val="009C163B"/>
    <w:rsid w:val="009C17F7"/>
    <w:rsid w:val="009C1EE8"/>
    <w:rsid w:val="009C2D8E"/>
    <w:rsid w:val="009C366E"/>
    <w:rsid w:val="009C56F9"/>
    <w:rsid w:val="009C71AC"/>
    <w:rsid w:val="009D0093"/>
    <w:rsid w:val="009D2705"/>
    <w:rsid w:val="009D3022"/>
    <w:rsid w:val="009D7118"/>
    <w:rsid w:val="009D7838"/>
    <w:rsid w:val="009D7A75"/>
    <w:rsid w:val="009D7D9E"/>
    <w:rsid w:val="009E0B05"/>
    <w:rsid w:val="009E0D2D"/>
    <w:rsid w:val="009E16CC"/>
    <w:rsid w:val="009E23C0"/>
    <w:rsid w:val="009E2620"/>
    <w:rsid w:val="009E3D2D"/>
    <w:rsid w:val="009E4875"/>
    <w:rsid w:val="009E685C"/>
    <w:rsid w:val="009E7A88"/>
    <w:rsid w:val="009E7F62"/>
    <w:rsid w:val="009F1AF5"/>
    <w:rsid w:val="009F1DDB"/>
    <w:rsid w:val="009F21AC"/>
    <w:rsid w:val="009F3785"/>
    <w:rsid w:val="009F37E6"/>
    <w:rsid w:val="009F7669"/>
    <w:rsid w:val="009F786C"/>
    <w:rsid w:val="00A0083C"/>
    <w:rsid w:val="00A044BB"/>
    <w:rsid w:val="00A05156"/>
    <w:rsid w:val="00A06340"/>
    <w:rsid w:val="00A076B0"/>
    <w:rsid w:val="00A1073B"/>
    <w:rsid w:val="00A10CBE"/>
    <w:rsid w:val="00A112CA"/>
    <w:rsid w:val="00A11305"/>
    <w:rsid w:val="00A1159D"/>
    <w:rsid w:val="00A122C0"/>
    <w:rsid w:val="00A1326E"/>
    <w:rsid w:val="00A15A65"/>
    <w:rsid w:val="00A17066"/>
    <w:rsid w:val="00A17582"/>
    <w:rsid w:val="00A204FC"/>
    <w:rsid w:val="00A21734"/>
    <w:rsid w:val="00A21A30"/>
    <w:rsid w:val="00A23A63"/>
    <w:rsid w:val="00A23B5A"/>
    <w:rsid w:val="00A243E4"/>
    <w:rsid w:val="00A24E85"/>
    <w:rsid w:val="00A258C9"/>
    <w:rsid w:val="00A260DB"/>
    <w:rsid w:val="00A27054"/>
    <w:rsid w:val="00A27908"/>
    <w:rsid w:val="00A30E7B"/>
    <w:rsid w:val="00A31C14"/>
    <w:rsid w:val="00A32D2C"/>
    <w:rsid w:val="00A33DE3"/>
    <w:rsid w:val="00A346F6"/>
    <w:rsid w:val="00A359DF"/>
    <w:rsid w:val="00A36A26"/>
    <w:rsid w:val="00A40272"/>
    <w:rsid w:val="00A415B5"/>
    <w:rsid w:val="00A44C0B"/>
    <w:rsid w:val="00A45377"/>
    <w:rsid w:val="00A4572B"/>
    <w:rsid w:val="00A46D2E"/>
    <w:rsid w:val="00A46D5E"/>
    <w:rsid w:val="00A54514"/>
    <w:rsid w:val="00A55BB1"/>
    <w:rsid w:val="00A564CD"/>
    <w:rsid w:val="00A60736"/>
    <w:rsid w:val="00A60BB0"/>
    <w:rsid w:val="00A60E64"/>
    <w:rsid w:val="00A60F50"/>
    <w:rsid w:val="00A61009"/>
    <w:rsid w:val="00A613ED"/>
    <w:rsid w:val="00A61EF6"/>
    <w:rsid w:val="00A62956"/>
    <w:rsid w:val="00A63852"/>
    <w:rsid w:val="00A63BA9"/>
    <w:rsid w:val="00A63C96"/>
    <w:rsid w:val="00A6523E"/>
    <w:rsid w:val="00A65805"/>
    <w:rsid w:val="00A668A6"/>
    <w:rsid w:val="00A66B31"/>
    <w:rsid w:val="00A6720D"/>
    <w:rsid w:val="00A7058D"/>
    <w:rsid w:val="00A70C48"/>
    <w:rsid w:val="00A70EE6"/>
    <w:rsid w:val="00A7120F"/>
    <w:rsid w:val="00A72199"/>
    <w:rsid w:val="00A72AAF"/>
    <w:rsid w:val="00A734FE"/>
    <w:rsid w:val="00A771E9"/>
    <w:rsid w:val="00A77F3D"/>
    <w:rsid w:val="00A806EE"/>
    <w:rsid w:val="00A80A02"/>
    <w:rsid w:val="00A81A73"/>
    <w:rsid w:val="00A81E9D"/>
    <w:rsid w:val="00A82612"/>
    <w:rsid w:val="00A8344A"/>
    <w:rsid w:val="00A83F40"/>
    <w:rsid w:val="00A84770"/>
    <w:rsid w:val="00A8635A"/>
    <w:rsid w:val="00A90886"/>
    <w:rsid w:val="00A917C3"/>
    <w:rsid w:val="00A93C0E"/>
    <w:rsid w:val="00A9427D"/>
    <w:rsid w:val="00A94835"/>
    <w:rsid w:val="00A958CA"/>
    <w:rsid w:val="00A95E26"/>
    <w:rsid w:val="00A976C2"/>
    <w:rsid w:val="00AA003B"/>
    <w:rsid w:val="00AA00F2"/>
    <w:rsid w:val="00AA2751"/>
    <w:rsid w:val="00AA52E8"/>
    <w:rsid w:val="00AA557A"/>
    <w:rsid w:val="00AA574F"/>
    <w:rsid w:val="00AA6711"/>
    <w:rsid w:val="00AA6DAE"/>
    <w:rsid w:val="00AA76C2"/>
    <w:rsid w:val="00AA78CA"/>
    <w:rsid w:val="00AA7B5C"/>
    <w:rsid w:val="00AB09F0"/>
    <w:rsid w:val="00AB1788"/>
    <w:rsid w:val="00AB1EFF"/>
    <w:rsid w:val="00AB2119"/>
    <w:rsid w:val="00AB3881"/>
    <w:rsid w:val="00AB4408"/>
    <w:rsid w:val="00AB4B7B"/>
    <w:rsid w:val="00AB4D6D"/>
    <w:rsid w:val="00AB592E"/>
    <w:rsid w:val="00AB6030"/>
    <w:rsid w:val="00AB6B5E"/>
    <w:rsid w:val="00AC0024"/>
    <w:rsid w:val="00AC047F"/>
    <w:rsid w:val="00AC2601"/>
    <w:rsid w:val="00AC50C8"/>
    <w:rsid w:val="00AC52E7"/>
    <w:rsid w:val="00AC5BE7"/>
    <w:rsid w:val="00AD0CB4"/>
    <w:rsid w:val="00AD227F"/>
    <w:rsid w:val="00AD4901"/>
    <w:rsid w:val="00AD506C"/>
    <w:rsid w:val="00AD63E3"/>
    <w:rsid w:val="00AD64E2"/>
    <w:rsid w:val="00AD674F"/>
    <w:rsid w:val="00AE084F"/>
    <w:rsid w:val="00AE1393"/>
    <w:rsid w:val="00AE1750"/>
    <w:rsid w:val="00AE2769"/>
    <w:rsid w:val="00AE3199"/>
    <w:rsid w:val="00AE3BC6"/>
    <w:rsid w:val="00AE4EBF"/>
    <w:rsid w:val="00AE4F41"/>
    <w:rsid w:val="00AE511C"/>
    <w:rsid w:val="00AE59D8"/>
    <w:rsid w:val="00AE7020"/>
    <w:rsid w:val="00AF0F65"/>
    <w:rsid w:val="00AF1DEE"/>
    <w:rsid w:val="00AF1E87"/>
    <w:rsid w:val="00AF1E94"/>
    <w:rsid w:val="00AF5CD8"/>
    <w:rsid w:val="00AF6538"/>
    <w:rsid w:val="00AF7534"/>
    <w:rsid w:val="00B005C3"/>
    <w:rsid w:val="00B02DFC"/>
    <w:rsid w:val="00B050C3"/>
    <w:rsid w:val="00B05B25"/>
    <w:rsid w:val="00B072D5"/>
    <w:rsid w:val="00B106A0"/>
    <w:rsid w:val="00B10A7D"/>
    <w:rsid w:val="00B10D13"/>
    <w:rsid w:val="00B10D3B"/>
    <w:rsid w:val="00B11C75"/>
    <w:rsid w:val="00B12945"/>
    <w:rsid w:val="00B12BC8"/>
    <w:rsid w:val="00B12C1E"/>
    <w:rsid w:val="00B14B3A"/>
    <w:rsid w:val="00B1554E"/>
    <w:rsid w:val="00B176CF"/>
    <w:rsid w:val="00B17DC8"/>
    <w:rsid w:val="00B17EDC"/>
    <w:rsid w:val="00B17F88"/>
    <w:rsid w:val="00B20819"/>
    <w:rsid w:val="00B21DB9"/>
    <w:rsid w:val="00B22277"/>
    <w:rsid w:val="00B2470A"/>
    <w:rsid w:val="00B24CF5"/>
    <w:rsid w:val="00B25023"/>
    <w:rsid w:val="00B2659C"/>
    <w:rsid w:val="00B26BD2"/>
    <w:rsid w:val="00B26FD7"/>
    <w:rsid w:val="00B270AB"/>
    <w:rsid w:val="00B32D12"/>
    <w:rsid w:val="00B33657"/>
    <w:rsid w:val="00B33EC5"/>
    <w:rsid w:val="00B35546"/>
    <w:rsid w:val="00B36E1C"/>
    <w:rsid w:val="00B36EED"/>
    <w:rsid w:val="00B370BF"/>
    <w:rsid w:val="00B41DDD"/>
    <w:rsid w:val="00B4229A"/>
    <w:rsid w:val="00B42A49"/>
    <w:rsid w:val="00B4401C"/>
    <w:rsid w:val="00B44802"/>
    <w:rsid w:val="00B44FFA"/>
    <w:rsid w:val="00B450DC"/>
    <w:rsid w:val="00B47695"/>
    <w:rsid w:val="00B5192D"/>
    <w:rsid w:val="00B51E79"/>
    <w:rsid w:val="00B525C0"/>
    <w:rsid w:val="00B54BD9"/>
    <w:rsid w:val="00B550CE"/>
    <w:rsid w:val="00B5643B"/>
    <w:rsid w:val="00B619E4"/>
    <w:rsid w:val="00B61C6F"/>
    <w:rsid w:val="00B61D0B"/>
    <w:rsid w:val="00B62CB1"/>
    <w:rsid w:val="00B62DEF"/>
    <w:rsid w:val="00B63340"/>
    <w:rsid w:val="00B63341"/>
    <w:rsid w:val="00B6443B"/>
    <w:rsid w:val="00B64CF3"/>
    <w:rsid w:val="00B73315"/>
    <w:rsid w:val="00B73492"/>
    <w:rsid w:val="00B75746"/>
    <w:rsid w:val="00B75B9E"/>
    <w:rsid w:val="00B75E82"/>
    <w:rsid w:val="00B77ADA"/>
    <w:rsid w:val="00B77ED0"/>
    <w:rsid w:val="00B77F64"/>
    <w:rsid w:val="00B80568"/>
    <w:rsid w:val="00B80DFC"/>
    <w:rsid w:val="00B81AE6"/>
    <w:rsid w:val="00B824DC"/>
    <w:rsid w:val="00B84307"/>
    <w:rsid w:val="00B84E2F"/>
    <w:rsid w:val="00B85661"/>
    <w:rsid w:val="00B86896"/>
    <w:rsid w:val="00B919BD"/>
    <w:rsid w:val="00B91B86"/>
    <w:rsid w:val="00B91BDD"/>
    <w:rsid w:val="00B91E24"/>
    <w:rsid w:val="00B93783"/>
    <w:rsid w:val="00B95561"/>
    <w:rsid w:val="00B970B7"/>
    <w:rsid w:val="00B97FEF"/>
    <w:rsid w:val="00BA04B7"/>
    <w:rsid w:val="00BA24E3"/>
    <w:rsid w:val="00BA40F9"/>
    <w:rsid w:val="00BA5828"/>
    <w:rsid w:val="00BA6AC3"/>
    <w:rsid w:val="00BA754A"/>
    <w:rsid w:val="00BB14D9"/>
    <w:rsid w:val="00BB1985"/>
    <w:rsid w:val="00BB2139"/>
    <w:rsid w:val="00BB2E25"/>
    <w:rsid w:val="00BB3420"/>
    <w:rsid w:val="00BB3BBE"/>
    <w:rsid w:val="00BB455B"/>
    <w:rsid w:val="00BB482C"/>
    <w:rsid w:val="00BB6BD1"/>
    <w:rsid w:val="00BB7704"/>
    <w:rsid w:val="00BB77E0"/>
    <w:rsid w:val="00BC073B"/>
    <w:rsid w:val="00BC09D3"/>
    <w:rsid w:val="00BC299C"/>
    <w:rsid w:val="00BC77BF"/>
    <w:rsid w:val="00BC7CAE"/>
    <w:rsid w:val="00BD01C6"/>
    <w:rsid w:val="00BD0C23"/>
    <w:rsid w:val="00BD22A3"/>
    <w:rsid w:val="00BD3A01"/>
    <w:rsid w:val="00BD4995"/>
    <w:rsid w:val="00BD4A5F"/>
    <w:rsid w:val="00BE0377"/>
    <w:rsid w:val="00BE0820"/>
    <w:rsid w:val="00BE0A97"/>
    <w:rsid w:val="00BE3879"/>
    <w:rsid w:val="00BE4C34"/>
    <w:rsid w:val="00BE6618"/>
    <w:rsid w:val="00BE6C72"/>
    <w:rsid w:val="00BE72DE"/>
    <w:rsid w:val="00BE77D3"/>
    <w:rsid w:val="00BE7C5F"/>
    <w:rsid w:val="00BF0138"/>
    <w:rsid w:val="00BF1CB5"/>
    <w:rsid w:val="00BF1F92"/>
    <w:rsid w:val="00BF2B34"/>
    <w:rsid w:val="00BF328F"/>
    <w:rsid w:val="00BF3667"/>
    <w:rsid w:val="00BF518C"/>
    <w:rsid w:val="00BF546E"/>
    <w:rsid w:val="00BF6871"/>
    <w:rsid w:val="00BF71BB"/>
    <w:rsid w:val="00C00012"/>
    <w:rsid w:val="00C00E2A"/>
    <w:rsid w:val="00C01223"/>
    <w:rsid w:val="00C021D3"/>
    <w:rsid w:val="00C0457B"/>
    <w:rsid w:val="00C049CA"/>
    <w:rsid w:val="00C05105"/>
    <w:rsid w:val="00C068D7"/>
    <w:rsid w:val="00C06DE3"/>
    <w:rsid w:val="00C077E2"/>
    <w:rsid w:val="00C108AA"/>
    <w:rsid w:val="00C11445"/>
    <w:rsid w:val="00C11905"/>
    <w:rsid w:val="00C1202D"/>
    <w:rsid w:val="00C12417"/>
    <w:rsid w:val="00C126E3"/>
    <w:rsid w:val="00C13A29"/>
    <w:rsid w:val="00C13ED7"/>
    <w:rsid w:val="00C14B71"/>
    <w:rsid w:val="00C1595C"/>
    <w:rsid w:val="00C175EF"/>
    <w:rsid w:val="00C17B7A"/>
    <w:rsid w:val="00C17E14"/>
    <w:rsid w:val="00C201D3"/>
    <w:rsid w:val="00C2094B"/>
    <w:rsid w:val="00C20D01"/>
    <w:rsid w:val="00C20E69"/>
    <w:rsid w:val="00C22105"/>
    <w:rsid w:val="00C2242C"/>
    <w:rsid w:val="00C22BF4"/>
    <w:rsid w:val="00C24A24"/>
    <w:rsid w:val="00C26CD3"/>
    <w:rsid w:val="00C274F3"/>
    <w:rsid w:val="00C27F83"/>
    <w:rsid w:val="00C3079A"/>
    <w:rsid w:val="00C316F7"/>
    <w:rsid w:val="00C31DF0"/>
    <w:rsid w:val="00C321F3"/>
    <w:rsid w:val="00C33BCF"/>
    <w:rsid w:val="00C33FAB"/>
    <w:rsid w:val="00C34480"/>
    <w:rsid w:val="00C34596"/>
    <w:rsid w:val="00C34781"/>
    <w:rsid w:val="00C34ABE"/>
    <w:rsid w:val="00C35454"/>
    <w:rsid w:val="00C366FA"/>
    <w:rsid w:val="00C371A5"/>
    <w:rsid w:val="00C40B88"/>
    <w:rsid w:val="00C40D98"/>
    <w:rsid w:val="00C40EAC"/>
    <w:rsid w:val="00C412DA"/>
    <w:rsid w:val="00C413FC"/>
    <w:rsid w:val="00C43890"/>
    <w:rsid w:val="00C43A33"/>
    <w:rsid w:val="00C46630"/>
    <w:rsid w:val="00C47762"/>
    <w:rsid w:val="00C50879"/>
    <w:rsid w:val="00C50BC8"/>
    <w:rsid w:val="00C52025"/>
    <w:rsid w:val="00C54743"/>
    <w:rsid w:val="00C54AEC"/>
    <w:rsid w:val="00C54F5B"/>
    <w:rsid w:val="00C557EC"/>
    <w:rsid w:val="00C56438"/>
    <w:rsid w:val="00C6009F"/>
    <w:rsid w:val="00C60417"/>
    <w:rsid w:val="00C6046F"/>
    <w:rsid w:val="00C60C22"/>
    <w:rsid w:val="00C61A11"/>
    <w:rsid w:val="00C62665"/>
    <w:rsid w:val="00C6325B"/>
    <w:rsid w:val="00C638C2"/>
    <w:rsid w:val="00C63B5F"/>
    <w:rsid w:val="00C63E5C"/>
    <w:rsid w:val="00C65250"/>
    <w:rsid w:val="00C65A74"/>
    <w:rsid w:val="00C672B0"/>
    <w:rsid w:val="00C67B13"/>
    <w:rsid w:val="00C706DC"/>
    <w:rsid w:val="00C7283B"/>
    <w:rsid w:val="00C73524"/>
    <w:rsid w:val="00C73D87"/>
    <w:rsid w:val="00C7422C"/>
    <w:rsid w:val="00C74BF0"/>
    <w:rsid w:val="00C753F5"/>
    <w:rsid w:val="00C75ED1"/>
    <w:rsid w:val="00C7665F"/>
    <w:rsid w:val="00C76F48"/>
    <w:rsid w:val="00C80780"/>
    <w:rsid w:val="00C807B0"/>
    <w:rsid w:val="00C829FB"/>
    <w:rsid w:val="00C83C0F"/>
    <w:rsid w:val="00C85A17"/>
    <w:rsid w:val="00C85E52"/>
    <w:rsid w:val="00C86B0E"/>
    <w:rsid w:val="00C86F96"/>
    <w:rsid w:val="00C8716C"/>
    <w:rsid w:val="00C87A28"/>
    <w:rsid w:val="00C9004C"/>
    <w:rsid w:val="00C909C6"/>
    <w:rsid w:val="00C92132"/>
    <w:rsid w:val="00C92302"/>
    <w:rsid w:val="00C92B21"/>
    <w:rsid w:val="00C92D97"/>
    <w:rsid w:val="00C93948"/>
    <w:rsid w:val="00C94D4C"/>
    <w:rsid w:val="00C970EA"/>
    <w:rsid w:val="00C97317"/>
    <w:rsid w:val="00C9770F"/>
    <w:rsid w:val="00CA012C"/>
    <w:rsid w:val="00CA12A8"/>
    <w:rsid w:val="00CA1357"/>
    <w:rsid w:val="00CA2B2E"/>
    <w:rsid w:val="00CA3440"/>
    <w:rsid w:val="00CA3A1E"/>
    <w:rsid w:val="00CA3DA1"/>
    <w:rsid w:val="00CA41DF"/>
    <w:rsid w:val="00CA42DD"/>
    <w:rsid w:val="00CA48AE"/>
    <w:rsid w:val="00CA5630"/>
    <w:rsid w:val="00CA7407"/>
    <w:rsid w:val="00CB10D0"/>
    <w:rsid w:val="00CB201D"/>
    <w:rsid w:val="00CB23D8"/>
    <w:rsid w:val="00CB3499"/>
    <w:rsid w:val="00CB4321"/>
    <w:rsid w:val="00CB4D73"/>
    <w:rsid w:val="00CB56B4"/>
    <w:rsid w:val="00CC1B0F"/>
    <w:rsid w:val="00CC26B8"/>
    <w:rsid w:val="00CC2D82"/>
    <w:rsid w:val="00CC3DD1"/>
    <w:rsid w:val="00CC4F8F"/>
    <w:rsid w:val="00CC66DA"/>
    <w:rsid w:val="00CC6AF2"/>
    <w:rsid w:val="00CD061F"/>
    <w:rsid w:val="00CD1FAE"/>
    <w:rsid w:val="00CD1FF0"/>
    <w:rsid w:val="00CD4EB0"/>
    <w:rsid w:val="00CD558A"/>
    <w:rsid w:val="00CE1985"/>
    <w:rsid w:val="00CE1E83"/>
    <w:rsid w:val="00CE30C1"/>
    <w:rsid w:val="00CE3D6E"/>
    <w:rsid w:val="00CE4094"/>
    <w:rsid w:val="00CE5688"/>
    <w:rsid w:val="00CE5921"/>
    <w:rsid w:val="00CE5A6E"/>
    <w:rsid w:val="00CE653F"/>
    <w:rsid w:val="00CE674F"/>
    <w:rsid w:val="00CE6F87"/>
    <w:rsid w:val="00CE6FC6"/>
    <w:rsid w:val="00CE76FA"/>
    <w:rsid w:val="00CE7F9D"/>
    <w:rsid w:val="00CF0578"/>
    <w:rsid w:val="00CF16D1"/>
    <w:rsid w:val="00CF1B08"/>
    <w:rsid w:val="00CF30DD"/>
    <w:rsid w:val="00CF4707"/>
    <w:rsid w:val="00CF5276"/>
    <w:rsid w:val="00CF5C6A"/>
    <w:rsid w:val="00CF63C7"/>
    <w:rsid w:val="00CF6A01"/>
    <w:rsid w:val="00CF6FD7"/>
    <w:rsid w:val="00D03A30"/>
    <w:rsid w:val="00D03FE1"/>
    <w:rsid w:val="00D04963"/>
    <w:rsid w:val="00D0669D"/>
    <w:rsid w:val="00D0708C"/>
    <w:rsid w:val="00D07A2A"/>
    <w:rsid w:val="00D07B60"/>
    <w:rsid w:val="00D10EA5"/>
    <w:rsid w:val="00D1190B"/>
    <w:rsid w:val="00D122C2"/>
    <w:rsid w:val="00D12971"/>
    <w:rsid w:val="00D16750"/>
    <w:rsid w:val="00D2065D"/>
    <w:rsid w:val="00D218A2"/>
    <w:rsid w:val="00D2330B"/>
    <w:rsid w:val="00D24CDE"/>
    <w:rsid w:val="00D2552B"/>
    <w:rsid w:val="00D2579C"/>
    <w:rsid w:val="00D26A35"/>
    <w:rsid w:val="00D30694"/>
    <w:rsid w:val="00D3175A"/>
    <w:rsid w:val="00D3187C"/>
    <w:rsid w:val="00D323E4"/>
    <w:rsid w:val="00D32C65"/>
    <w:rsid w:val="00D37E42"/>
    <w:rsid w:val="00D40491"/>
    <w:rsid w:val="00D41B50"/>
    <w:rsid w:val="00D4266B"/>
    <w:rsid w:val="00D42823"/>
    <w:rsid w:val="00D42D1D"/>
    <w:rsid w:val="00D448BA"/>
    <w:rsid w:val="00D50200"/>
    <w:rsid w:val="00D51C89"/>
    <w:rsid w:val="00D526FC"/>
    <w:rsid w:val="00D52D09"/>
    <w:rsid w:val="00D53066"/>
    <w:rsid w:val="00D531FB"/>
    <w:rsid w:val="00D538A8"/>
    <w:rsid w:val="00D54E50"/>
    <w:rsid w:val="00D55DA6"/>
    <w:rsid w:val="00D56776"/>
    <w:rsid w:val="00D56BD3"/>
    <w:rsid w:val="00D57017"/>
    <w:rsid w:val="00D607FD"/>
    <w:rsid w:val="00D611EF"/>
    <w:rsid w:val="00D64AE6"/>
    <w:rsid w:val="00D65484"/>
    <w:rsid w:val="00D65B68"/>
    <w:rsid w:val="00D679E4"/>
    <w:rsid w:val="00D67B8F"/>
    <w:rsid w:val="00D723FF"/>
    <w:rsid w:val="00D741B7"/>
    <w:rsid w:val="00D7443D"/>
    <w:rsid w:val="00D74DEB"/>
    <w:rsid w:val="00D75603"/>
    <w:rsid w:val="00D75AB4"/>
    <w:rsid w:val="00D76908"/>
    <w:rsid w:val="00D76E8D"/>
    <w:rsid w:val="00D77242"/>
    <w:rsid w:val="00D77EEE"/>
    <w:rsid w:val="00D77F2C"/>
    <w:rsid w:val="00D8050B"/>
    <w:rsid w:val="00D80899"/>
    <w:rsid w:val="00D81107"/>
    <w:rsid w:val="00D81155"/>
    <w:rsid w:val="00D821E8"/>
    <w:rsid w:val="00D82212"/>
    <w:rsid w:val="00D823C4"/>
    <w:rsid w:val="00D86981"/>
    <w:rsid w:val="00D872C5"/>
    <w:rsid w:val="00D87CDE"/>
    <w:rsid w:val="00D87D7F"/>
    <w:rsid w:val="00D909EE"/>
    <w:rsid w:val="00D90A8E"/>
    <w:rsid w:val="00D91010"/>
    <w:rsid w:val="00D916A6"/>
    <w:rsid w:val="00D9186D"/>
    <w:rsid w:val="00D926A1"/>
    <w:rsid w:val="00D92B15"/>
    <w:rsid w:val="00D92C91"/>
    <w:rsid w:val="00D943AA"/>
    <w:rsid w:val="00D9547C"/>
    <w:rsid w:val="00D95B8F"/>
    <w:rsid w:val="00D97832"/>
    <w:rsid w:val="00DA0004"/>
    <w:rsid w:val="00DA0CDE"/>
    <w:rsid w:val="00DA1B77"/>
    <w:rsid w:val="00DA372F"/>
    <w:rsid w:val="00DA39AD"/>
    <w:rsid w:val="00DA3B39"/>
    <w:rsid w:val="00DA3D3F"/>
    <w:rsid w:val="00DA4648"/>
    <w:rsid w:val="00DA4809"/>
    <w:rsid w:val="00DA53A9"/>
    <w:rsid w:val="00DA573E"/>
    <w:rsid w:val="00DA60E3"/>
    <w:rsid w:val="00DA6917"/>
    <w:rsid w:val="00DA6926"/>
    <w:rsid w:val="00DB026D"/>
    <w:rsid w:val="00DB10F6"/>
    <w:rsid w:val="00DB16AC"/>
    <w:rsid w:val="00DB32A1"/>
    <w:rsid w:val="00DB3B93"/>
    <w:rsid w:val="00DB4358"/>
    <w:rsid w:val="00DB46C3"/>
    <w:rsid w:val="00DB5364"/>
    <w:rsid w:val="00DB5742"/>
    <w:rsid w:val="00DB72CA"/>
    <w:rsid w:val="00DB7829"/>
    <w:rsid w:val="00DB7851"/>
    <w:rsid w:val="00DB7BC6"/>
    <w:rsid w:val="00DC187E"/>
    <w:rsid w:val="00DC1B8C"/>
    <w:rsid w:val="00DC1C89"/>
    <w:rsid w:val="00DC1CE5"/>
    <w:rsid w:val="00DC1F10"/>
    <w:rsid w:val="00DC2796"/>
    <w:rsid w:val="00DC49B8"/>
    <w:rsid w:val="00DC5293"/>
    <w:rsid w:val="00DC62E9"/>
    <w:rsid w:val="00DC69C0"/>
    <w:rsid w:val="00DC7AF1"/>
    <w:rsid w:val="00DD1861"/>
    <w:rsid w:val="00DD2352"/>
    <w:rsid w:val="00DD3026"/>
    <w:rsid w:val="00DD3A8A"/>
    <w:rsid w:val="00DD4157"/>
    <w:rsid w:val="00DD5011"/>
    <w:rsid w:val="00DD7287"/>
    <w:rsid w:val="00DD78DE"/>
    <w:rsid w:val="00DE1183"/>
    <w:rsid w:val="00DE1318"/>
    <w:rsid w:val="00DE2E24"/>
    <w:rsid w:val="00DE3008"/>
    <w:rsid w:val="00DF0A22"/>
    <w:rsid w:val="00DF1A3A"/>
    <w:rsid w:val="00DF1C37"/>
    <w:rsid w:val="00DF1D76"/>
    <w:rsid w:val="00DF3BEB"/>
    <w:rsid w:val="00DF6363"/>
    <w:rsid w:val="00DF68D0"/>
    <w:rsid w:val="00DF759F"/>
    <w:rsid w:val="00E00762"/>
    <w:rsid w:val="00E00C3F"/>
    <w:rsid w:val="00E00DE0"/>
    <w:rsid w:val="00E01597"/>
    <w:rsid w:val="00E0176E"/>
    <w:rsid w:val="00E0272A"/>
    <w:rsid w:val="00E02FE7"/>
    <w:rsid w:val="00E03F63"/>
    <w:rsid w:val="00E0569C"/>
    <w:rsid w:val="00E06635"/>
    <w:rsid w:val="00E069B1"/>
    <w:rsid w:val="00E074BC"/>
    <w:rsid w:val="00E109A2"/>
    <w:rsid w:val="00E1116F"/>
    <w:rsid w:val="00E1166E"/>
    <w:rsid w:val="00E128CD"/>
    <w:rsid w:val="00E1464A"/>
    <w:rsid w:val="00E15EF1"/>
    <w:rsid w:val="00E16FB5"/>
    <w:rsid w:val="00E174BE"/>
    <w:rsid w:val="00E17517"/>
    <w:rsid w:val="00E20DBE"/>
    <w:rsid w:val="00E21EC1"/>
    <w:rsid w:val="00E21F84"/>
    <w:rsid w:val="00E2230D"/>
    <w:rsid w:val="00E22788"/>
    <w:rsid w:val="00E22E5C"/>
    <w:rsid w:val="00E231FB"/>
    <w:rsid w:val="00E232DD"/>
    <w:rsid w:val="00E23D28"/>
    <w:rsid w:val="00E245D3"/>
    <w:rsid w:val="00E253EB"/>
    <w:rsid w:val="00E2585D"/>
    <w:rsid w:val="00E2654D"/>
    <w:rsid w:val="00E27264"/>
    <w:rsid w:val="00E2753A"/>
    <w:rsid w:val="00E31D7C"/>
    <w:rsid w:val="00E32E31"/>
    <w:rsid w:val="00E3337E"/>
    <w:rsid w:val="00E34018"/>
    <w:rsid w:val="00E34A8D"/>
    <w:rsid w:val="00E35BF2"/>
    <w:rsid w:val="00E35CFC"/>
    <w:rsid w:val="00E35F35"/>
    <w:rsid w:val="00E363D7"/>
    <w:rsid w:val="00E36936"/>
    <w:rsid w:val="00E375B5"/>
    <w:rsid w:val="00E41F32"/>
    <w:rsid w:val="00E424D2"/>
    <w:rsid w:val="00E42FD0"/>
    <w:rsid w:val="00E44B80"/>
    <w:rsid w:val="00E4643D"/>
    <w:rsid w:val="00E4739A"/>
    <w:rsid w:val="00E5078B"/>
    <w:rsid w:val="00E5258B"/>
    <w:rsid w:val="00E526DF"/>
    <w:rsid w:val="00E529D6"/>
    <w:rsid w:val="00E54EE6"/>
    <w:rsid w:val="00E550A0"/>
    <w:rsid w:val="00E561E8"/>
    <w:rsid w:val="00E56C2C"/>
    <w:rsid w:val="00E571AC"/>
    <w:rsid w:val="00E57F8E"/>
    <w:rsid w:val="00E60EB3"/>
    <w:rsid w:val="00E628AD"/>
    <w:rsid w:val="00E62FA2"/>
    <w:rsid w:val="00E6446D"/>
    <w:rsid w:val="00E658D6"/>
    <w:rsid w:val="00E6647F"/>
    <w:rsid w:val="00E70F49"/>
    <w:rsid w:val="00E72CC6"/>
    <w:rsid w:val="00E734EE"/>
    <w:rsid w:val="00E76637"/>
    <w:rsid w:val="00E76955"/>
    <w:rsid w:val="00E80561"/>
    <w:rsid w:val="00E81008"/>
    <w:rsid w:val="00E8203A"/>
    <w:rsid w:val="00E82679"/>
    <w:rsid w:val="00E82FA9"/>
    <w:rsid w:val="00E8429B"/>
    <w:rsid w:val="00E85112"/>
    <w:rsid w:val="00E854A4"/>
    <w:rsid w:val="00E85F55"/>
    <w:rsid w:val="00E9150E"/>
    <w:rsid w:val="00E92A82"/>
    <w:rsid w:val="00E939E5"/>
    <w:rsid w:val="00E93BA0"/>
    <w:rsid w:val="00E94252"/>
    <w:rsid w:val="00E94E78"/>
    <w:rsid w:val="00E96CA3"/>
    <w:rsid w:val="00E97E72"/>
    <w:rsid w:val="00EA07F5"/>
    <w:rsid w:val="00EA0C0C"/>
    <w:rsid w:val="00EA332B"/>
    <w:rsid w:val="00EA4BDB"/>
    <w:rsid w:val="00EA5D72"/>
    <w:rsid w:val="00EA6175"/>
    <w:rsid w:val="00EB3DB8"/>
    <w:rsid w:val="00EB4B6A"/>
    <w:rsid w:val="00EB5BE3"/>
    <w:rsid w:val="00EB6BBE"/>
    <w:rsid w:val="00EC0F3A"/>
    <w:rsid w:val="00EC0FA4"/>
    <w:rsid w:val="00EC1DC7"/>
    <w:rsid w:val="00EC5463"/>
    <w:rsid w:val="00EC62A4"/>
    <w:rsid w:val="00EC6F7D"/>
    <w:rsid w:val="00ED0D34"/>
    <w:rsid w:val="00ED0E32"/>
    <w:rsid w:val="00ED176E"/>
    <w:rsid w:val="00ED19D7"/>
    <w:rsid w:val="00ED264C"/>
    <w:rsid w:val="00ED29F4"/>
    <w:rsid w:val="00ED3560"/>
    <w:rsid w:val="00ED479C"/>
    <w:rsid w:val="00ED53A0"/>
    <w:rsid w:val="00ED5A88"/>
    <w:rsid w:val="00ED6BA4"/>
    <w:rsid w:val="00EE1AA1"/>
    <w:rsid w:val="00EE20D6"/>
    <w:rsid w:val="00EE213B"/>
    <w:rsid w:val="00EE408B"/>
    <w:rsid w:val="00EE5C4E"/>
    <w:rsid w:val="00EE706D"/>
    <w:rsid w:val="00EE7095"/>
    <w:rsid w:val="00EE76F2"/>
    <w:rsid w:val="00EE7B0E"/>
    <w:rsid w:val="00EF0D7C"/>
    <w:rsid w:val="00EF3430"/>
    <w:rsid w:val="00EF40E2"/>
    <w:rsid w:val="00EF4D34"/>
    <w:rsid w:val="00EF5157"/>
    <w:rsid w:val="00EF5ADE"/>
    <w:rsid w:val="00EF5D92"/>
    <w:rsid w:val="00EF6607"/>
    <w:rsid w:val="00EF67BD"/>
    <w:rsid w:val="00EF69EF"/>
    <w:rsid w:val="00EF6B28"/>
    <w:rsid w:val="00F0229E"/>
    <w:rsid w:val="00F04BCD"/>
    <w:rsid w:val="00F05240"/>
    <w:rsid w:val="00F05EA0"/>
    <w:rsid w:val="00F06211"/>
    <w:rsid w:val="00F06344"/>
    <w:rsid w:val="00F06818"/>
    <w:rsid w:val="00F06962"/>
    <w:rsid w:val="00F0769E"/>
    <w:rsid w:val="00F11E12"/>
    <w:rsid w:val="00F122F1"/>
    <w:rsid w:val="00F1632C"/>
    <w:rsid w:val="00F16E80"/>
    <w:rsid w:val="00F17D5C"/>
    <w:rsid w:val="00F2081B"/>
    <w:rsid w:val="00F21068"/>
    <w:rsid w:val="00F2134C"/>
    <w:rsid w:val="00F218AE"/>
    <w:rsid w:val="00F21DBB"/>
    <w:rsid w:val="00F2244A"/>
    <w:rsid w:val="00F2551E"/>
    <w:rsid w:val="00F25AD9"/>
    <w:rsid w:val="00F3002B"/>
    <w:rsid w:val="00F302E9"/>
    <w:rsid w:val="00F30BC9"/>
    <w:rsid w:val="00F31D86"/>
    <w:rsid w:val="00F324A5"/>
    <w:rsid w:val="00F32996"/>
    <w:rsid w:val="00F32FF7"/>
    <w:rsid w:val="00F358C5"/>
    <w:rsid w:val="00F373B5"/>
    <w:rsid w:val="00F40CE0"/>
    <w:rsid w:val="00F428B4"/>
    <w:rsid w:val="00F42A4B"/>
    <w:rsid w:val="00F42A57"/>
    <w:rsid w:val="00F42EA7"/>
    <w:rsid w:val="00F43E3E"/>
    <w:rsid w:val="00F44043"/>
    <w:rsid w:val="00F44B11"/>
    <w:rsid w:val="00F458EF"/>
    <w:rsid w:val="00F4782F"/>
    <w:rsid w:val="00F508A8"/>
    <w:rsid w:val="00F50E22"/>
    <w:rsid w:val="00F514DE"/>
    <w:rsid w:val="00F51AC3"/>
    <w:rsid w:val="00F52C55"/>
    <w:rsid w:val="00F53569"/>
    <w:rsid w:val="00F53755"/>
    <w:rsid w:val="00F53956"/>
    <w:rsid w:val="00F541F0"/>
    <w:rsid w:val="00F5475B"/>
    <w:rsid w:val="00F56078"/>
    <w:rsid w:val="00F563C0"/>
    <w:rsid w:val="00F5771D"/>
    <w:rsid w:val="00F57FEF"/>
    <w:rsid w:val="00F60644"/>
    <w:rsid w:val="00F6313E"/>
    <w:rsid w:val="00F639A6"/>
    <w:rsid w:val="00F65342"/>
    <w:rsid w:val="00F6634D"/>
    <w:rsid w:val="00F7033D"/>
    <w:rsid w:val="00F71B9D"/>
    <w:rsid w:val="00F7203B"/>
    <w:rsid w:val="00F73E58"/>
    <w:rsid w:val="00F73E6B"/>
    <w:rsid w:val="00F74054"/>
    <w:rsid w:val="00F74A44"/>
    <w:rsid w:val="00F7542C"/>
    <w:rsid w:val="00F7598F"/>
    <w:rsid w:val="00F75E14"/>
    <w:rsid w:val="00F76B59"/>
    <w:rsid w:val="00F7713C"/>
    <w:rsid w:val="00F81B90"/>
    <w:rsid w:val="00F81E05"/>
    <w:rsid w:val="00F84643"/>
    <w:rsid w:val="00F8481A"/>
    <w:rsid w:val="00F84D4C"/>
    <w:rsid w:val="00F84E69"/>
    <w:rsid w:val="00F8733B"/>
    <w:rsid w:val="00F874C5"/>
    <w:rsid w:val="00F9074F"/>
    <w:rsid w:val="00F92160"/>
    <w:rsid w:val="00F9260D"/>
    <w:rsid w:val="00F92727"/>
    <w:rsid w:val="00F9530C"/>
    <w:rsid w:val="00F95553"/>
    <w:rsid w:val="00F96A70"/>
    <w:rsid w:val="00F96E0D"/>
    <w:rsid w:val="00FA0013"/>
    <w:rsid w:val="00FA1275"/>
    <w:rsid w:val="00FA1905"/>
    <w:rsid w:val="00FA1B28"/>
    <w:rsid w:val="00FA33FC"/>
    <w:rsid w:val="00FA44EF"/>
    <w:rsid w:val="00FA4F58"/>
    <w:rsid w:val="00FA5596"/>
    <w:rsid w:val="00FA5971"/>
    <w:rsid w:val="00FA6878"/>
    <w:rsid w:val="00FA77C1"/>
    <w:rsid w:val="00FB08C2"/>
    <w:rsid w:val="00FB283A"/>
    <w:rsid w:val="00FB2F0D"/>
    <w:rsid w:val="00FB6FB0"/>
    <w:rsid w:val="00FC1C56"/>
    <w:rsid w:val="00FC25A5"/>
    <w:rsid w:val="00FC40BC"/>
    <w:rsid w:val="00FC4D60"/>
    <w:rsid w:val="00FC506C"/>
    <w:rsid w:val="00FD13EA"/>
    <w:rsid w:val="00FD140D"/>
    <w:rsid w:val="00FD146B"/>
    <w:rsid w:val="00FD158E"/>
    <w:rsid w:val="00FD1FE4"/>
    <w:rsid w:val="00FD3C1E"/>
    <w:rsid w:val="00FD492A"/>
    <w:rsid w:val="00FD5EC4"/>
    <w:rsid w:val="00FD6AED"/>
    <w:rsid w:val="00FD70AA"/>
    <w:rsid w:val="00FE0465"/>
    <w:rsid w:val="00FE04C7"/>
    <w:rsid w:val="00FE1C3B"/>
    <w:rsid w:val="00FE1CE5"/>
    <w:rsid w:val="00FE1DEC"/>
    <w:rsid w:val="00FE249B"/>
    <w:rsid w:val="00FE2B4F"/>
    <w:rsid w:val="00FE6D3E"/>
    <w:rsid w:val="00FE7A28"/>
    <w:rsid w:val="00FF0A74"/>
    <w:rsid w:val="00FF2067"/>
    <w:rsid w:val="00FF2740"/>
    <w:rsid w:val="00FF32D7"/>
    <w:rsid w:val="00FF39AD"/>
    <w:rsid w:val="00FF4138"/>
    <w:rsid w:val="00FF421C"/>
    <w:rsid w:val="00FF428E"/>
    <w:rsid w:val="00FF54F5"/>
    <w:rsid w:val="00FF5D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colormru v:ext="edit" colors="#2d4491,#283583"/>
    </o:shapedefaults>
    <o:shapelayout v:ext="edit">
      <o:idmap v:ext="edit" data="1"/>
    </o:shapelayout>
  </w:shapeDefaults>
  <w:decimalSymbol w:val="."/>
  <w:listSeparator w:val=","/>
  <w14:docId w14:val="09E0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46D"/>
    <w:rPr>
      <w:rFonts w:ascii="Georgia" w:hAnsi="Georgia"/>
      <w:szCs w:val="24"/>
      <w:lang w:eastAsia="de-DE"/>
    </w:rPr>
  </w:style>
  <w:style w:type="paragraph" w:styleId="Heading1">
    <w:name w:val="heading 1"/>
    <w:basedOn w:val="05cHeadline1"/>
    <w:next w:val="Normal"/>
    <w:link w:val="Heading1Char"/>
    <w:uiPriority w:val="9"/>
    <w:qFormat/>
    <w:rsid w:val="004C2CD3"/>
    <w:pPr>
      <w:numPr>
        <w:numId w:val="47"/>
      </w:numPr>
      <w:outlineLvl w:val="0"/>
    </w:pPr>
  </w:style>
  <w:style w:type="paragraph" w:styleId="Heading2">
    <w:name w:val="heading 2"/>
    <w:basedOn w:val="04aNumbering"/>
    <w:next w:val="Normal"/>
    <w:link w:val="Heading2Char"/>
    <w:uiPriority w:val="9"/>
    <w:qFormat/>
    <w:rsid w:val="00412C4C"/>
    <w:pPr>
      <w:numPr>
        <w:ilvl w:val="1"/>
        <w:numId w:val="47"/>
      </w:numPr>
      <w:outlineLvl w:val="1"/>
    </w:pPr>
    <w:rPr>
      <w:b/>
    </w:rPr>
  </w:style>
  <w:style w:type="paragraph" w:styleId="Heading3">
    <w:name w:val="heading 3"/>
    <w:basedOn w:val="Heading2"/>
    <w:next w:val="Normal"/>
    <w:link w:val="Heading3Char"/>
    <w:uiPriority w:val="9"/>
    <w:qFormat/>
    <w:rsid w:val="00E03F63"/>
    <w:pPr>
      <w:numPr>
        <w:ilvl w:val="2"/>
      </w:numPr>
      <w:outlineLvl w:val="2"/>
    </w:pPr>
  </w:style>
  <w:style w:type="paragraph" w:styleId="Heading4">
    <w:name w:val="heading 4"/>
    <w:basedOn w:val="Heading3"/>
    <w:next w:val="Normal"/>
    <w:qFormat/>
    <w:rsid w:val="003F3FF4"/>
    <w:pPr>
      <w:numPr>
        <w:ilvl w:val="3"/>
      </w:numPr>
      <w:outlineLvl w:val="3"/>
    </w:pPr>
  </w:style>
  <w:style w:type="paragraph" w:styleId="Heading5">
    <w:name w:val="heading 5"/>
    <w:basedOn w:val="Heading4"/>
    <w:next w:val="Normal"/>
    <w:qFormat/>
    <w:rsid w:val="00376487"/>
    <w:pPr>
      <w:numPr>
        <w:ilvl w:val="4"/>
      </w:numPr>
      <w:outlineLvl w:val="4"/>
    </w:pPr>
  </w:style>
  <w:style w:type="paragraph" w:styleId="Heading6">
    <w:name w:val="heading 6"/>
    <w:basedOn w:val="Normal"/>
    <w:next w:val="Normal"/>
    <w:qFormat/>
    <w:rsid w:val="003609B6"/>
    <w:pPr>
      <w:numPr>
        <w:ilvl w:val="5"/>
        <w:numId w:val="47"/>
      </w:numPr>
      <w:spacing w:before="240" w:after="60"/>
      <w:outlineLvl w:val="5"/>
    </w:pPr>
    <w:rPr>
      <w:rFonts w:ascii="Times New Roman" w:hAnsi="Times New Roman"/>
      <w:b/>
      <w:bCs/>
      <w:szCs w:val="22"/>
    </w:rPr>
  </w:style>
  <w:style w:type="paragraph" w:styleId="Heading7">
    <w:name w:val="heading 7"/>
    <w:basedOn w:val="Normal"/>
    <w:next w:val="Normal"/>
    <w:qFormat/>
    <w:rsid w:val="003609B6"/>
    <w:pPr>
      <w:numPr>
        <w:ilvl w:val="6"/>
        <w:numId w:val="47"/>
      </w:numPr>
      <w:spacing w:before="240" w:after="60"/>
      <w:outlineLvl w:val="6"/>
    </w:pPr>
    <w:rPr>
      <w:rFonts w:ascii="Times New Roman" w:hAnsi="Times New Roman"/>
    </w:rPr>
  </w:style>
  <w:style w:type="paragraph" w:styleId="Heading8">
    <w:name w:val="heading 8"/>
    <w:basedOn w:val="Normal"/>
    <w:next w:val="Normal"/>
    <w:qFormat/>
    <w:rsid w:val="003609B6"/>
    <w:pPr>
      <w:numPr>
        <w:ilvl w:val="7"/>
        <w:numId w:val="47"/>
      </w:numPr>
      <w:spacing w:before="240" w:after="60"/>
      <w:outlineLvl w:val="7"/>
    </w:pPr>
    <w:rPr>
      <w:rFonts w:ascii="Times New Roman" w:hAnsi="Times New Roman"/>
      <w:i/>
      <w:iCs/>
    </w:rPr>
  </w:style>
  <w:style w:type="paragraph" w:styleId="Heading9">
    <w:name w:val="heading 9"/>
    <w:basedOn w:val="Normal"/>
    <w:next w:val="Normal"/>
    <w:qFormat/>
    <w:rsid w:val="003609B6"/>
    <w:pPr>
      <w:numPr>
        <w:ilvl w:val="8"/>
        <w:numId w:val="4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semiHidden/>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PageNumber">
    <w:name w:val="page number"/>
    <w:basedOn w:val="DefaultParagraphFon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FootnoteText">
    <w:name w:val="footnote text"/>
    <w:aliases w:val="Car"/>
    <w:basedOn w:val="Normal"/>
    <w:link w:val="FootnoteTextChar"/>
    <w:rsid w:val="001725A5"/>
    <w:pPr>
      <w:spacing w:line="200" w:lineRule="exact"/>
    </w:pPr>
    <w:rPr>
      <w:sz w:val="16"/>
      <w:szCs w:val="20"/>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
    <w:rsid w:val="00C274F3"/>
    <w:rPr>
      <w:vertAlign w:val="superscript"/>
    </w:rPr>
  </w:style>
  <w:style w:type="paragraph" w:styleId="TOC2">
    <w:name w:val="toc 2"/>
    <w:basedOn w:val="Normal"/>
    <w:next w:val="Normal"/>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BalloonText">
    <w:name w:val="Balloon Text"/>
    <w:basedOn w:val="Normal"/>
    <w:link w:val="BalloonTextChar"/>
    <w:uiPriority w:val="99"/>
    <w:rsid w:val="0059665F"/>
    <w:rPr>
      <w:rFonts w:ascii="Tahoma" w:hAnsi="Tahoma" w:cs="Tahoma"/>
      <w:sz w:val="16"/>
      <w:szCs w:val="16"/>
    </w:rPr>
  </w:style>
  <w:style w:type="character" w:customStyle="1" w:styleId="BalloonTextChar">
    <w:name w:val="Balloon Text Char"/>
    <w:basedOn w:val="DefaultParagraphFont"/>
    <w:link w:val="BalloonText"/>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
    <w:rsid w:val="00A84770"/>
    <w:pPr>
      <w:numPr>
        <w:numId w:val="6"/>
      </w:numPr>
    </w:pPr>
  </w:style>
  <w:style w:type="character" w:customStyle="1" w:styleId="04BodyTextChar">
    <w:name w:val="04_Body Text Char"/>
    <w:basedOn w:val="DefaultParagraphFon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Normal"/>
    <w:rsid w:val="00A84770"/>
    <w:pPr>
      <w:numPr>
        <w:ilvl w:val="1"/>
        <w:numId w:val="6"/>
      </w:numPr>
    </w:pPr>
  </w:style>
  <w:style w:type="paragraph" w:customStyle="1" w:styleId="Level3">
    <w:name w:val="Level 3"/>
    <w:basedOn w:val="Normal"/>
    <w:rsid w:val="00A84770"/>
    <w:pPr>
      <w:numPr>
        <w:ilvl w:val="2"/>
        <w:numId w:val="6"/>
      </w:numPr>
    </w:pPr>
  </w:style>
  <w:style w:type="paragraph" w:customStyle="1" w:styleId="Level4">
    <w:name w:val="Level 4"/>
    <w:basedOn w:val="Normal"/>
    <w:rsid w:val="00A84770"/>
    <w:pPr>
      <w:numPr>
        <w:ilvl w:val="3"/>
        <w:numId w:val="6"/>
      </w:numPr>
    </w:pPr>
  </w:style>
  <w:style w:type="paragraph" w:customStyle="1" w:styleId="Level5">
    <w:name w:val="Level 5"/>
    <w:basedOn w:val="Normal"/>
    <w:rsid w:val="00A84770"/>
    <w:pPr>
      <w:numPr>
        <w:ilvl w:val="4"/>
        <w:numId w:val="6"/>
      </w:numPr>
    </w:pPr>
  </w:style>
  <w:style w:type="paragraph" w:customStyle="1" w:styleId="Level6">
    <w:name w:val="Level 6"/>
    <w:basedOn w:val="Normal"/>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FootnoteTextChar">
    <w:name w:val="Footnote Text Char"/>
    <w:aliases w:val="Car Char"/>
    <w:link w:val="FootnoteText"/>
    <w:uiPriority w:val="99"/>
    <w:rsid w:val="00084648"/>
    <w:rPr>
      <w:rFonts w:ascii="Georgia" w:hAnsi="Georgia"/>
      <w:sz w:val="16"/>
      <w:lang w:eastAsia="de-DE"/>
    </w:rPr>
  </w:style>
  <w:style w:type="paragraph" w:styleId="Caption">
    <w:name w:val="caption"/>
    <w:basedOn w:val="Normal"/>
    <w:next w:val="Normal"/>
    <w:link w:val="CaptionChar"/>
    <w:unhideWhenUsed/>
    <w:qFormat/>
    <w:rsid w:val="009E7A88"/>
    <w:pPr>
      <w:spacing w:after="200"/>
      <w:jc w:val="center"/>
    </w:pPr>
    <w:rPr>
      <w:b/>
      <w:bCs/>
      <w:sz w:val="18"/>
      <w:szCs w:val="18"/>
    </w:rPr>
  </w:style>
  <w:style w:type="paragraph" w:customStyle="1" w:styleId="CM1">
    <w:name w:val="CM1"/>
    <w:basedOn w:val="Normal"/>
    <w:next w:val="Normal"/>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
    <w:next w:val="Normal"/>
    <w:uiPriority w:val="99"/>
    <w:rsid w:val="008B637C"/>
    <w:pPr>
      <w:autoSpaceDE w:val="0"/>
      <w:autoSpaceDN w:val="0"/>
      <w:adjustRightInd w:val="0"/>
    </w:pPr>
    <w:rPr>
      <w:rFonts w:ascii="EUAlbertina" w:hAnsi="EUAlbertina"/>
      <w:sz w:val="24"/>
      <w:lang w:eastAsia="en-GB"/>
    </w:rPr>
  </w:style>
  <w:style w:type="character" w:styleId="CommentReference">
    <w:name w:val="annotation reference"/>
    <w:basedOn w:val="DefaultParagraphFont"/>
    <w:uiPriority w:val="99"/>
    <w:rsid w:val="00C61A11"/>
    <w:rPr>
      <w:sz w:val="16"/>
      <w:szCs w:val="16"/>
    </w:rPr>
  </w:style>
  <w:style w:type="paragraph" w:styleId="CommentText">
    <w:name w:val="annotation text"/>
    <w:basedOn w:val="Normal"/>
    <w:link w:val="CommentTextChar"/>
    <w:uiPriority w:val="99"/>
    <w:rsid w:val="00C61A11"/>
    <w:rPr>
      <w:szCs w:val="20"/>
    </w:rPr>
  </w:style>
  <w:style w:type="character" w:customStyle="1" w:styleId="CommentTextChar">
    <w:name w:val="Comment Text Char"/>
    <w:basedOn w:val="DefaultParagraphFont"/>
    <w:link w:val="CommentText"/>
    <w:uiPriority w:val="99"/>
    <w:rsid w:val="00C61A11"/>
    <w:rPr>
      <w:rFonts w:ascii="Georgia" w:hAnsi="Georgia"/>
      <w:lang w:eastAsia="de-DE"/>
    </w:rPr>
  </w:style>
  <w:style w:type="paragraph" w:styleId="CommentSubject">
    <w:name w:val="annotation subject"/>
    <w:basedOn w:val="CommentText"/>
    <w:next w:val="CommentText"/>
    <w:link w:val="CommentSubjectChar"/>
    <w:uiPriority w:val="99"/>
    <w:rsid w:val="00C61A11"/>
    <w:rPr>
      <w:b/>
      <w:bCs/>
    </w:rPr>
  </w:style>
  <w:style w:type="character" w:customStyle="1" w:styleId="CommentSubjectChar">
    <w:name w:val="Comment Subject Char"/>
    <w:basedOn w:val="CommentTextChar"/>
    <w:link w:val="CommentSubject"/>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04bList"/>
    <w:link w:val="0MyBulletChar"/>
    <w:qFormat/>
    <w:rsid w:val="00F1632C"/>
    <w:pPr>
      <w:numPr>
        <w:numId w:val="5"/>
      </w:numPr>
      <w:spacing w:after="0" w:line="360" w:lineRule="auto"/>
    </w:pPr>
  </w:style>
  <w:style w:type="character" w:customStyle="1" w:styleId="0MyBulletChar">
    <w:name w:val="0. My Bullet Char"/>
    <w:link w:val="0MyBullet"/>
    <w:rsid w:val="00F1632C"/>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ListParagraph">
    <w:name w:val="List Paragraph"/>
    <w:aliases w:val="Paragraphe EI,Paragraphe de liste1,EC,Paragraphe de liste"/>
    <w:basedOn w:val="Normal"/>
    <w:link w:val="ListParagraphChar"/>
    <w:uiPriority w:val="34"/>
    <w:qFormat/>
    <w:rsid w:val="00DF3BEB"/>
    <w:pPr>
      <w:ind w:left="720"/>
      <w:contextualSpacing/>
    </w:pPr>
  </w:style>
  <w:style w:type="paragraph" w:customStyle="1" w:styleId="1MyNormal">
    <w:name w:val="1. My Normal"/>
    <w:basedOn w:val="Normal"/>
    <w:link w:val="1MyNormalChar"/>
    <w:qFormat/>
    <w:rsid w:val="00522AA8"/>
    <w:pPr>
      <w:numPr>
        <w:numId w:val="9"/>
      </w:numPr>
      <w:spacing w:before="120" w:after="240" w:line="276" w:lineRule="auto"/>
      <w:ind w:left="0" w:hanging="567"/>
      <w:jc w:val="both"/>
    </w:pPr>
  </w:style>
  <w:style w:type="character" w:customStyle="1" w:styleId="1MyNormalChar">
    <w:name w:val="1. My Normal Char"/>
    <w:basedOn w:val="DefaultParagraphFon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ListParagraph"/>
    <w:qFormat/>
    <w:rsid w:val="00615AA7"/>
    <w:pPr>
      <w:numPr>
        <w:numId w:val="10"/>
      </w:numPr>
      <w:spacing w:before="120" w:after="120" w:line="276" w:lineRule="auto"/>
      <w:jc w:val="both"/>
    </w:pPr>
  </w:style>
  <w:style w:type="character" w:styleId="FollowedHyperlink">
    <w:name w:val="FollowedHyperlink"/>
    <w:basedOn w:val="DefaultParagraphFon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DefaultParagraphFont"/>
    <w:rsid w:val="00DB72CA"/>
  </w:style>
  <w:style w:type="character" w:customStyle="1" w:styleId="Heading3Char">
    <w:name w:val="Heading 3 Char"/>
    <w:basedOn w:val="DefaultParagraphFont"/>
    <w:link w:val="Heading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26"/>
      </w:numPr>
    </w:pPr>
  </w:style>
  <w:style w:type="paragraph" w:customStyle="1" w:styleId="Style3">
    <w:name w:val="Style3"/>
    <w:basedOn w:val="04BodyText"/>
    <w:link w:val="Style3Char"/>
    <w:qFormat/>
    <w:rsid w:val="00FD70AA"/>
    <w:pPr>
      <w:numPr>
        <w:numId w:val="12"/>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ListParagraphChar">
    <w:name w:val="List Paragraph Char"/>
    <w:aliases w:val="Paragraphe EI Char,Paragraphe de liste1 Char,EC Char,Paragraphe de liste Char"/>
    <w:link w:val="ListParagraph"/>
    <w:uiPriority w:val="34"/>
    <w:rsid w:val="004D19C2"/>
    <w:rPr>
      <w:rFonts w:ascii="Georgia" w:hAnsi="Georgia"/>
      <w:sz w:val="22"/>
      <w:szCs w:val="24"/>
      <w:lang w:eastAsia="de-DE"/>
    </w:rPr>
  </w:style>
  <w:style w:type="character" w:styleId="Strong">
    <w:name w:val="Strong"/>
    <w:basedOn w:val="DefaultParagraphFon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EndnoteText">
    <w:name w:val="endnote text"/>
    <w:basedOn w:val="Normal"/>
    <w:link w:val="EndnoteTextChar"/>
    <w:rsid w:val="003A5A08"/>
    <w:rPr>
      <w:szCs w:val="20"/>
    </w:rPr>
  </w:style>
  <w:style w:type="character" w:customStyle="1" w:styleId="EndnoteTextChar">
    <w:name w:val="Endnote Text Char"/>
    <w:basedOn w:val="DefaultParagraphFont"/>
    <w:link w:val="EndnoteText"/>
    <w:rsid w:val="003A5A08"/>
    <w:rPr>
      <w:rFonts w:ascii="Georgia" w:hAnsi="Georgia"/>
      <w:lang w:eastAsia="de-DE"/>
    </w:rPr>
  </w:style>
  <w:style w:type="character" w:styleId="EndnoteReference">
    <w:name w:val="endnote reference"/>
    <w:basedOn w:val="DefaultParagraphFon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DefaultParagraphFont"/>
    <w:rsid w:val="00AB592E"/>
  </w:style>
  <w:style w:type="paragraph" w:styleId="TOC3">
    <w:name w:val="toc 3"/>
    <w:basedOn w:val="Normal"/>
    <w:next w:val="Normal"/>
    <w:autoRedefine/>
    <w:uiPriority w:val="39"/>
    <w:rsid w:val="0073272F"/>
    <w:pPr>
      <w:spacing w:after="100"/>
      <w:ind w:left="440"/>
    </w:pPr>
  </w:style>
  <w:style w:type="character" w:styleId="PlaceholderText">
    <w:name w:val="Placeholder Text"/>
    <w:basedOn w:val="DefaultParagraphFont"/>
    <w:uiPriority w:val="99"/>
    <w:semiHidden/>
    <w:rsid w:val="00E06635"/>
    <w:rPr>
      <w:color w:val="808080"/>
    </w:rPr>
  </w:style>
  <w:style w:type="paragraph" w:customStyle="1" w:styleId="MyAStyle">
    <w:name w:val="MyAStyle"/>
    <w:basedOn w:val="Normal"/>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Revision">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DocumentMap">
    <w:name w:val="Document Map"/>
    <w:basedOn w:val="Normal"/>
    <w:link w:val="DocumentMapChar"/>
    <w:uiPriority w:val="99"/>
    <w:rsid w:val="00D77242"/>
    <w:rPr>
      <w:rFonts w:ascii="Lucida Grande" w:hAnsi="Lucida Grande" w:cs="Lucida Grande"/>
      <w:sz w:val="24"/>
    </w:rPr>
  </w:style>
  <w:style w:type="character" w:customStyle="1" w:styleId="DocumentMapChar">
    <w:name w:val="Document Map Char"/>
    <w:basedOn w:val="DefaultParagraphFont"/>
    <w:link w:val="DocumentMap"/>
    <w:uiPriority w:val="99"/>
    <w:rsid w:val="00D77242"/>
    <w:rPr>
      <w:rFonts w:ascii="Lucida Grande" w:hAnsi="Lucida Grande" w:cs="Lucida Grande"/>
      <w:sz w:val="24"/>
      <w:szCs w:val="24"/>
      <w:lang w:eastAsia="de-DE"/>
    </w:rPr>
  </w:style>
  <w:style w:type="paragraph" w:customStyle="1" w:styleId="ANNEX">
    <w:name w:val="ANNEX"/>
    <w:basedOn w:val="Caption"/>
    <w:link w:val="ANNEXChar"/>
    <w:qFormat/>
    <w:rsid w:val="00E94E78"/>
    <w:pPr>
      <w:jc w:val="left"/>
    </w:pPr>
    <w:rPr>
      <w:sz w:val="28"/>
    </w:rPr>
  </w:style>
  <w:style w:type="character" w:customStyle="1" w:styleId="CaptionChar">
    <w:name w:val="Caption Char"/>
    <w:basedOn w:val="DefaultParagraphFont"/>
    <w:link w:val="Caption"/>
    <w:rsid w:val="00E94E78"/>
    <w:rPr>
      <w:rFonts w:ascii="Georgia" w:hAnsi="Georgia"/>
      <w:b/>
      <w:bCs/>
      <w:sz w:val="18"/>
      <w:szCs w:val="18"/>
      <w:lang w:eastAsia="de-DE"/>
    </w:rPr>
  </w:style>
  <w:style w:type="character" w:customStyle="1" w:styleId="ANNEXChar">
    <w:name w:val="ANNEX Char"/>
    <w:basedOn w:val="CaptionChar"/>
    <w:link w:val="ANNEX"/>
    <w:rsid w:val="00E94E78"/>
    <w:rPr>
      <w:rFonts w:ascii="Georgia" w:hAnsi="Georgia"/>
      <w:b/>
      <w:bCs/>
      <w:sz w:val="28"/>
      <w:szCs w:val="18"/>
      <w:lang w:eastAsia="de-DE"/>
    </w:rPr>
  </w:style>
  <w:style w:type="paragraph" w:customStyle="1" w:styleId="MyBullet1">
    <w:name w:val="MyBullet"/>
    <w:basedOn w:val="ListParagraph"/>
    <w:link w:val="MyBulletChar0"/>
    <w:qFormat/>
    <w:rsid w:val="000D6BCE"/>
    <w:pPr>
      <w:numPr>
        <w:numId w:val="22"/>
      </w:numPr>
      <w:spacing w:before="240" w:line="276" w:lineRule="auto"/>
      <w:ind w:left="1134" w:hanging="425"/>
      <w:jc w:val="both"/>
    </w:pPr>
  </w:style>
  <w:style w:type="character" w:customStyle="1" w:styleId="MyBulletChar0">
    <w:name w:val="MyBullet Char"/>
    <w:basedOn w:val="ListParagraphChar"/>
    <w:link w:val="MyBullet1"/>
    <w:rsid w:val="000D6BCE"/>
    <w:rPr>
      <w:rFonts w:ascii="Georgia" w:hAnsi="Georgia"/>
      <w:sz w:val="22"/>
      <w:szCs w:val="24"/>
      <w:lang w:eastAsia="de-DE"/>
    </w:rPr>
  </w:style>
  <w:style w:type="paragraph" w:customStyle="1" w:styleId="myBullet2">
    <w:name w:val="myBullet"/>
    <w:basedOn w:val="ListParagraph"/>
    <w:link w:val="myBulletChar1"/>
    <w:qFormat/>
    <w:rsid w:val="000D6BCE"/>
    <w:pPr>
      <w:numPr>
        <w:numId w:val="23"/>
      </w:numPr>
      <w:spacing w:line="276" w:lineRule="auto"/>
    </w:pPr>
  </w:style>
  <w:style w:type="character" w:customStyle="1" w:styleId="myBulletChar1">
    <w:name w:val="myBullet Char"/>
    <w:basedOn w:val="ListParagraphChar"/>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
    <w:next w:val="Normal"/>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
    <w:next w:val="Normal"/>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30"/>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Normal"/>
    <w:next w:val="Normal"/>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Normal"/>
    <w:rsid w:val="006808FD"/>
  </w:style>
  <w:style w:type="character" w:styleId="Emphasis">
    <w:name w:val="Emphasis"/>
    <w:basedOn w:val="DefaultParagraphFon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
    <w:next w:val="Normal"/>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Heading1Char">
    <w:name w:val="Heading 1 Char"/>
    <w:link w:val="Heading1"/>
    <w:uiPriority w:val="9"/>
    <w:rsid w:val="00EE5C4E"/>
    <w:rPr>
      <w:rFonts w:ascii="Georgia" w:hAnsi="Georgia"/>
      <w:b/>
      <w:szCs w:val="24"/>
      <w:lang w:eastAsia="de-DE"/>
    </w:rPr>
  </w:style>
  <w:style w:type="paragraph" w:styleId="TOCHeading">
    <w:name w:val="TOC Heading"/>
    <w:basedOn w:val="Heading1"/>
    <w:next w:val="Normal"/>
    <w:uiPriority w:val="39"/>
    <w:semiHidden/>
    <w:unhideWhenUsed/>
    <w:qFormat/>
    <w:rsid w:val="00EE5C4E"/>
    <w:pPr>
      <w:keepLines/>
      <w:tabs>
        <w:tab w:val="clear" w:pos="284"/>
        <w:tab w:val="clear" w:pos="397"/>
      </w:tabs>
      <w:spacing w:before="480" w:after="0" w:line="276" w:lineRule="auto"/>
      <w:ind w:left="432"/>
      <w:jc w:val="left"/>
      <w:outlineLvl w:val="9"/>
    </w:pPr>
    <w:rPr>
      <w:rFonts w:ascii="Cambria" w:hAnsi="Cambria"/>
      <w:bCs/>
      <w:color w:val="365F91"/>
      <w:sz w:val="28"/>
      <w:szCs w:val="28"/>
      <w:lang w:val="pl-PL" w:eastAsia="en-US"/>
    </w:rPr>
  </w:style>
  <w:style w:type="character" w:customStyle="1" w:styleId="HeaderChar">
    <w:name w:val="Header Char"/>
    <w:link w:val="Header"/>
    <w:rsid w:val="00EE5C4E"/>
    <w:rPr>
      <w:rFonts w:ascii="Georgia" w:hAnsi="Georgia"/>
      <w:sz w:val="22"/>
      <w:szCs w:val="24"/>
      <w:lang w:eastAsia="de-DE"/>
    </w:rPr>
  </w:style>
  <w:style w:type="character" w:customStyle="1" w:styleId="FooterChar">
    <w:name w:val="Footer Char"/>
    <w:link w:val="Footer"/>
    <w:uiPriority w:val="99"/>
    <w:rsid w:val="00EE5C4E"/>
    <w:rPr>
      <w:rFonts w:ascii="Georgia" w:hAnsi="Georgia"/>
      <w:sz w:val="22"/>
      <w:szCs w:val="24"/>
      <w:lang w:eastAsia="de-DE"/>
    </w:rPr>
  </w:style>
  <w:style w:type="character" w:customStyle="1" w:styleId="Heading2Char">
    <w:name w:val="Heading 2 Char"/>
    <w:link w:val="Heading2"/>
    <w:uiPriority w:val="9"/>
    <w:rsid w:val="00EE5C4E"/>
    <w:rPr>
      <w:rFonts w:ascii="Georgia" w:hAnsi="Georgia"/>
      <w:b/>
      <w:szCs w:val="24"/>
      <w:lang w:eastAsia="de-DE"/>
    </w:rPr>
  </w:style>
  <w:style w:type="table" w:styleId="LightGrid-Accent1">
    <w:name w:val="Light Grid Accent 1"/>
    <w:basedOn w:val="TableNormal"/>
    <w:uiPriority w:val="62"/>
    <w:rsid w:val="00EE5C4E"/>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EE5C4E"/>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EE5C4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
    <w:rsid w:val="00EE5C4E"/>
    <w:pPr>
      <w:spacing w:after="120" w:line="420" w:lineRule="atLeast"/>
    </w:pPr>
    <w:rPr>
      <w:rFonts w:ascii="Times New Roman" w:hAnsi="Times New Roman"/>
      <w:sz w:val="24"/>
      <w:lang w:eastAsia="en-GB"/>
    </w:rPr>
  </w:style>
  <w:style w:type="paragraph" w:customStyle="1" w:styleId="MyUnderline">
    <w:name w:val="MyUnderline"/>
    <w:basedOn w:val="Normal"/>
    <w:link w:val="MyUnderlineChar"/>
    <w:qFormat/>
    <w:rsid w:val="00EE5C4E"/>
    <w:pPr>
      <w:spacing w:before="240" w:after="240"/>
      <w:jc w:val="both"/>
    </w:pPr>
    <w:rPr>
      <w:b/>
      <w:szCs w:val="20"/>
      <w:u w:val="single"/>
    </w:rPr>
  </w:style>
  <w:style w:type="character" w:customStyle="1" w:styleId="MyUnderlineChar">
    <w:name w:val="MyUnderline Char"/>
    <w:basedOn w:val="DefaultParagraphFont"/>
    <w:link w:val="MyUnderline"/>
    <w:rsid w:val="00EE5C4E"/>
    <w:rPr>
      <w:rFonts w:ascii="Georgia" w:hAnsi="Georgia"/>
      <w:b/>
      <w:u w:val="single"/>
      <w:lang w:eastAsia="de-DE"/>
    </w:rPr>
  </w:style>
  <w:style w:type="paragraph" w:customStyle="1" w:styleId="Questions">
    <w:name w:val="Questions"/>
    <w:basedOn w:val="Caption"/>
    <w:link w:val="QuestionsChar"/>
    <w:qFormat/>
    <w:rsid w:val="005750B3"/>
    <w:pPr>
      <w:jc w:val="both"/>
    </w:pPr>
  </w:style>
  <w:style w:type="character" w:customStyle="1" w:styleId="QuestionsChar">
    <w:name w:val="Questions Char"/>
    <w:basedOn w:val="CaptionChar"/>
    <w:link w:val="Questions"/>
    <w:rsid w:val="005750B3"/>
    <w:rPr>
      <w:rFonts w:ascii="Georgia" w:hAnsi="Georgia"/>
      <w:b/>
      <w:bCs/>
      <w:sz w:val="18"/>
      <w:szCs w:val="18"/>
      <w:lang w:eastAsia="de-DE"/>
    </w:rPr>
  </w:style>
  <w:style w:type="paragraph" w:styleId="NormalWeb">
    <w:name w:val="Normal (Web)"/>
    <w:basedOn w:val="Normal"/>
    <w:uiPriority w:val="99"/>
    <w:unhideWhenUsed/>
    <w:rsid w:val="009E685C"/>
    <w:pPr>
      <w:spacing w:before="100" w:beforeAutospacing="1" w:after="100" w:afterAutospacing="1"/>
    </w:pPr>
    <w:rPr>
      <w:rFonts w:ascii="Times New Roman" w:hAnsi="Times New Roman"/>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46D"/>
    <w:rPr>
      <w:rFonts w:ascii="Georgia" w:hAnsi="Georgia"/>
      <w:szCs w:val="24"/>
      <w:lang w:eastAsia="de-DE"/>
    </w:rPr>
  </w:style>
  <w:style w:type="paragraph" w:styleId="Heading1">
    <w:name w:val="heading 1"/>
    <w:basedOn w:val="05cHeadline1"/>
    <w:next w:val="Normal"/>
    <w:link w:val="Heading1Char"/>
    <w:uiPriority w:val="9"/>
    <w:qFormat/>
    <w:rsid w:val="004C2CD3"/>
    <w:pPr>
      <w:numPr>
        <w:numId w:val="47"/>
      </w:numPr>
      <w:outlineLvl w:val="0"/>
    </w:pPr>
  </w:style>
  <w:style w:type="paragraph" w:styleId="Heading2">
    <w:name w:val="heading 2"/>
    <w:basedOn w:val="04aNumbering"/>
    <w:next w:val="Normal"/>
    <w:link w:val="Heading2Char"/>
    <w:uiPriority w:val="9"/>
    <w:qFormat/>
    <w:rsid w:val="00412C4C"/>
    <w:pPr>
      <w:numPr>
        <w:ilvl w:val="1"/>
        <w:numId w:val="47"/>
      </w:numPr>
      <w:outlineLvl w:val="1"/>
    </w:pPr>
    <w:rPr>
      <w:b/>
    </w:rPr>
  </w:style>
  <w:style w:type="paragraph" w:styleId="Heading3">
    <w:name w:val="heading 3"/>
    <w:basedOn w:val="Heading2"/>
    <w:next w:val="Normal"/>
    <w:link w:val="Heading3Char"/>
    <w:uiPriority w:val="9"/>
    <w:qFormat/>
    <w:rsid w:val="00E03F63"/>
    <w:pPr>
      <w:numPr>
        <w:ilvl w:val="2"/>
      </w:numPr>
      <w:outlineLvl w:val="2"/>
    </w:pPr>
  </w:style>
  <w:style w:type="paragraph" w:styleId="Heading4">
    <w:name w:val="heading 4"/>
    <w:basedOn w:val="Heading3"/>
    <w:next w:val="Normal"/>
    <w:qFormat/>
    <w:rsid w:val="003F3FF4"/>
    <w:pPr>
      <w:numPr>
        <w:ilvl w:val="3"/>
      </w:numPr>
      <w:outlineLvl w:val="3"/>
    </w:pPr>
  </w:style>
  <w:style w:type="paragraph" w:styleId="Heading5">
    <w:name w:val="heading 5"/>
    <w:basedOn w:val="Heading4"/>
    <w:next w:val="Normal"/>
    <w:qFormat/>
    <w:rsid w:val="00376487"/>
    <w:pPr>
      <w:numPr>
        <w:ilvl w:val="4"/>
      </w:numPr>
      <w:outlineLvl w:val="4"/>
    </w:pPr>
  </w:style>
  <w:style w:type="paragraph" w:styleId="Heading6">
    <w:name w:val="heading 6"/>
    <w:basedOn w:val="Normal"/>
    <w:next w:val="Normal"/>
    <w:qFormat/>
    <w:rsid w:val="003609B6"/>
    <w:pPr>
      <w:numPr>
        <w:ilvl w:val="5"/>
        <w:numId w:val="47"/>
      </w:numPr>
      <w:spacing w:before="240" w:after="60"/>
      <w:outlineLvl w:val="5"/>
    </w:pPr>
    <w:rPr>
      <w:rFonts w:ascii="Times New Roman" w:hAnsi="Times New Roman"/>
      <w:b/>
      <w:bCs/>
      <w:szCs w:val="22"/>
    </w:rPr>
  </w:style>
  <w:style w:type="paragraph" w:styleId="Heading7">
    <w:name w:val="heading 7"/>
    <w:basedOn w:val="Normal"/>
    <w:next w:val="Normal"/>
    <w:qFormat/>
    <w:rsid w:val="003609B6"/>
    <w:pPr>
      <w:numPr>
        <w:ilvl w:val="6"/>
        <w:numId w:val="47"/>
      </w:numPr>
      <w:spacing w:before="240" w:after="60"/>
      <w:outlineLvl w:val="6"/>
    </w:pPr>
    <w:rPr>
      <w:rFonts w:ascii="Times New Roman" w:hAnsi="Times New Roman"/>
    </w:rPr>
  </w:style>
  <w:style w:type="paragraph" w:styleId="Heading8">
    <w:name w:val="heading 8"/>
    <w:basedOn w:val="Normal"/>
    <w:next w:val="Normal"/>
    <w:qFormat/>
    <w:rsid w:val="003609B6"/>
    <w:pPr>
      <w:numPr>
        <w:ilvl w:val="7"/>
        <w:numId w:val="47"/>
      </w:numPr>
      <w:spacing w:before="240" w:after="60"/>
      <w:outlineLvl w:val="7"/>
    </w:pPr>
    <w:rPr>
      <w:rFonts w:ascii="Times New Roman" w:hAnsi="Times New Roman"/>
      <w:i/>
      <w:iCs/>
    </w:rPr>
  </w:style>
  <w:style w:type="paragraph" w:styleId="Heading9">
    <w:name w:val="heading 9"/>
    <w:basedOn w:val="Normal"/>
    <w:next w:val="Normal"/>
    <w:qFormat/>
    <w:rsid w:val="003609B6"/>
    <w:pPr>
      <w:numPr>
        <w:ilvl w:val="8"/>
        <w:numId w:val="4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semiHidden/>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PageNumber">
    <w:name w:val="page number"/>
    <w:basedOn w:val="DefaultParagraphFon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FootnoteText">
    <w:name w:val="footnote text"/>
    <w:aliases w:val="Car"/>
    <w:basedOn w:val="Normal"/>
    <w:link w:val="FootnoteTextChar"/>
    <w:rsid w:val="001725A5"/>
    <w:pPr>
      <w:spacing w:line="200" w:lineRule="exact"/>
    </w:pPr>
    <w:rPr>
      <w:sz w:val="16"/>
      <w:szCs w:val="20"/>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
    <w:rsid w:val="00C274F3"/>
    <w:rPr>
      <w:vertAlign w:val="superscript"/>
    </w:rPr>
  </w:style>
  <w:style w:type="paragraph" w:styleId="TOC2">
    <w:name w:val="toc 2"/>
    <w:basedOn w:val="Normal"/>
    <w:next w:val="Normal"/>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BalloonText">
    <w:name w:val="Balloon Text"/>
    <w:basedOn w:val="Normal"/>
    <w:link w:val="BalloonTextChar"/>
    <w:uiPriority w:val="99"/>
    <w:rsid w:val="0059665F"/>
    <w:rPr>
      <w:rFonts w:ascii="Tahoma" w:hAnsi="Tahoma" w:cs="Tahoma"/>
      <w:sz w:val="16"/>
      <w:szCs w:val="16"/>
    </w:rPr>
  </w:style>
  <w:style w:type="character" w:customStyle="1" w:styleId="BalloonTextChar">
    <w:name w:val="Balloon Text Char"/>
    <w:basedOn w:val="DefaultParagraphFont"/>
    <w:link w:val="BalloonText"/>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
    <w:rsid w:val="00A84770"/>
    <w:pPr>
      <w:numPr>
        <w:numId w:val="6"/>
      </w:numPr>
    </w:pPr>
  </w:style>
  <w:style w:type="character" w:customStyle="1" w:styleId="04BodyTextChar">
    <w:name w:val="04_Body Text Char"/>
    <w:basedOn w:val="DefaultParagraphFon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Normal"/>
    <w:rsid w:val="00A84770"/>
    <w:pPr>
      <w:numPr>
        <w:ilvl w:val="1"/>
        <w:numId w:val="6"/>
      </w:numPr>
    </w:pPr>
  </w:style>
  <w:style w:type="paragraph" w:customStyle="1" w:styleId="Level3">
    <w:name w:val="Level 3"/>
    <w:basedOn w:val="Normal"/>
    <w:rsid w:val="00A84770"/>
    <w:pPr>
      <w:numPr>
        <w:ilvl w:val="2"/>
        <w:numId w:val="6"/>
      </w:numPr>
    </w:pPr>
  </w:style>
  <w:style w:type="paragraph" w:customStyle="1" w:styleId="Level4">
    <w:name w:val="Level 4"/>
    <w:basedOn w:val="Normal"/>
    <w:rsid w:val="00A84770"/>
    <w:pPr>
      <w:numPr>
        <w:ilvl w:val="3"/>
        <w:numId w:val="6"/>
      </w:numPr>
    </w:pPr>
  </w:style>
  <w:style w:type="paragraph" w:customStyle="1" w:styleId="Level5">
    <w:name w:val="Level 5"/>
    <w:basedOn w:val="Normal"/>
    <w:rsid w:val="00A84770"/>
    <w:pPr>
      <w:numPr>
        <w:ilvl w:val="4"/>
        <w:numId w:val="6"/>
      </w:numPr>
    </w:pPr>
  </w:style>
  <w:style w:type="paragraph" w:customStyle="1" w:styleId="Level6">
    <w:name w:val="Level 6"/>
    <w:basedOn w:val="Normal"/>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FootnoteTextChar">
    <w:name w:val="Footnote Text Char"/>
    <w:aliases w:val="Car Char"/>
    <w:link w:val="FootnoteText"/>
    <w:uiPriority w:val="99"/>
    <w:rsid w:val="00084648"/>
    <w:rPr>
      <w:rFonts w:ascii="Georgia" w:hAnsi="Georgia"/>
      <w:sz w:val="16"/>
      <w:lang w:eastAsia="de-DE"/>
    </w:rPr>
  </w:style>
  <w:style w:type="paragraph" w:styleId="Caption">
    <w:name w:val="caption"/>
    <w:basedOn w:val="Normal"/>
    <w:next w:val="Normal"/>
    <w:link w:val="CaptionChar"/>
    <w:unhideWhenUsed/>
    <w:qFormat/>
    <w:rsid w:val="009E7A88"/>
    <w:pPr>
      <w:spacing w:after="200"/>
      <w:jc w:val="center"/>
    </w:pPr>
    <w:rPr>
      <w:b/>
      <w:bCs/>
      <w:sz w:val="18"/>
      <w:szCs w:val="18"/>
    </w:rPr>
  </w:style>
  <w:style w:type="paragraph" w:customStyle="1" w:styleId="CM1">
    <w:name w:val="CM1"/>
    <w:basedOn w:val="Normal"/>
    <w:next w:val="Normal"/>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
    <w:next w:val="Normal"/>
    <w:uiPriority w:val="99"/>
    <w:rsid w:val="008B637C"/>
    <w:pPr>
      <w:autoSpaceDE w:val="0"/>
      <w:autoSpaceDN w:val="0"/>
      <w:adjustRightInd w:val="0"/>
    </w:pPr>
    <w:rPr>
      <w:rFonts w:ascii="EUAlbertina" w:hAnsi="EUAlbertina"/>
      <w:sz w:val="24"/>
      <w:lang w:eastAsia="en-GB"/>
    </w:rPr>
  </w:style>
  <w:style w:type="character" w:styleId="CommentReference">
    <w:name w:val="annotation reference"/>
    <w:basedOn w:val="DefaultParagraphFont"/>
    <w:uiPriority w:val="99"/>
    <w:rsid w:val="00C61A11"/>
    <w:rPr>
      <w:sz w:val="16"/>
      <w:szCs w:val="16"/>
    </w:rPr>
  </w:style>
  <w:style w:type="paragraph" w:styleId="CommentText">
    <w:name w:val="annotation text"/>
    <w:basedOn w:val="Normal"/>
    <w:link w:val="CommentTextChar"/>
    <w:uiPriority w:val="99"/>
    <w:rsid w:val="00C61A11"/>
    <w:rPr>
      <w:szCs w:val="20"/>
    </w:rPr>
  </w:style>
  <w:style w:type="character" w:customStyle="1" w:styleId="CommentTextChar">
    <w:name w:val="Comment Text Char"/>
    <w:basedOn w:val="DefaultParagraphFont"/>
    <w:link w:val="CommentText"/>
    <w:uiPriority w:val="99"/>
    <w:rsid w:val="00C61A11"/>
    <w:rPr>
      <w:rFonts w:ascii="Georgia" w:hAnsi="Georgia"/>
      <w:lang w:eastAsia="de-DE"/>
    </w:rPr>
  </w:style>
  <w:style w:type="paragraph" w:styleId="CommentSubject">
    <w:name w:val="annotation subject"/>
    <w:basedOn w:val="CommentText"/>
    <w:next w:val="CommentText"/>
    <w:link w:val="CommentSubjectChar"/>
    <w:uiPriority w:val="99"/>
    <w:rsid w:val="00C61A11"/>
    <w:rPr>
      <w:b/>
      <w:bCs/>
    </w:rPr>
  </w:style>
  <w:style w:type="character" w:customStyle="1" w:styleId="CommentSubjectChar">
    <w:name w:val="Comment Subject Char"/>
    <w:basedOn w:val="CommentTextChar"/>
    <w:link w:val="CommentSubject"/>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04bList"/>
    <w:link w:val="0MyBulletChar"/>
    <w:qFormat/>
    <w:rsid w:val="00F1632C"/>
    <w:pPr>
      <w:numPr>
        <w:numId w:val="5"/>
      </w:numPr>
      <w:spacing w:after="0" w:line="360" w:lineRule="auto"/>
    </w:pPr>
  </w:style>
  <w:style w:type="character" w:customStyle="1" w:styleId="0MyBulletChar">
    <w:name w:val="0. My Bullet Char"/>
    <w:link w:val="0MyBullet"/>
    <w:rsid w:val="00F1632C"/>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ListParagraph">
    <w:name w:val="List Paragraph"/>
    <w:aliases w:val="Paragraphe EI,Paragraphe de liste1,EC,Paragraphe de liste"/>
    <w:basedOn w:val="Normal"/>
    <w:link w:val="ListParagraphChar"/>
    <w:uiPriority w:val="34"/>
    <w:qFormat/>
    <w:rsid w:val="00DF3BEB"/>
    <w:pPr>
      <w:ind w:left="720"/>
      <w:contextualSpacing/>
    </w:pPr>
  </w:style>
  <w:style w:type="paragraph" w:customStyle="1" w:styleId="1MyNormal">
    <w:name w:val="1. My Normal"/>
    <w:basedOn w:val="Normal"/>
    <w:link w:val="1MyNormalChar"/>
    <w:qFormat/>
    <w:rsid w:val="00522AA8"/>
    <w:pPr>
      <w:numPr>
        <w:numId w:val="9"/>
      </w:numPr>
      <w:spacing w:before="120" w:after="240" w:line="276" w:lineRule="auto"/>
      <w:ind w:left="0" w:hanging="567"/>
      <w:jc w:val="both"/>
    </w:pPr>
  </w:style>
  <w:style w:type="character" w:customStyle="1" w:styleId="1MyNormalChar">
    <w:name w:val="1. My Normal Char"/>
    <w:basedOn w:val="DefaultParagraphFon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ListParagraph"/>
    <w:qFormat/>
    <w:rsid w:val="00615AA7"/>
    <w:pPr>
      <w:numPr>
        <w:numId w:val="10"/>
      </w:numPr>
      <w:spacing w:before="120" w:after="120" w:line="276" w:lineRule="auto"/>
      <w:jc w:val="both"/>
    </w:pPr>
  </w:style>
  <w:style w:type="character" w:styleId="FollowedHyperlink">
    <w:name w:val="FollowedHyperlink"/>
    <w:basedOn w:val="DefaultParagraphFon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DefaultParagraphFont"/>
    <w:rsid w:val="00DB72CA"/>
  </w:style>
  <w:style w:type="character" w:customStyle="1" w:styleId="Heading3Char">
    <w:name w:val="Heading 3 Char"/>
    <w:basedOn w:val="DefaultParagraphFont"/>
    <w:link w:val="Heading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26"/>
      </w:numPr>
    </w:pPr>
  </w:style>
  <w:style w:type="paragraph" w:customStyle="1" w:styleId="Style3">
    <w:name w:val="Style3"/>
    <w:basedOn w:val="04BodyText"/>
    <w:link w:val="Style3Char"/>
    <w:qFormat/>
    <w:rsid w:val="00FD70AA"/>
    <w:pPr>
      <w:numPr>
        <w:numId w:val="12"/>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ListParagraphChar">
    <w:name w:val="List Paragraph Char"/>
    <w:aliases w:val="Paragraphe EI Char,Paragraphe de liste1 Char,EC Char,Paragraphe de liste Char"/>
    <w:link w:val="ListParagraph"/>
    <w:uiPriority w:val="34"/>
    <w:rsid w:val="004D19C2"/>
    <w:rPr>
      <w:rFonts w:ascii="Georgia" w:hAnsi="Georgia"/>
      <w:sz w:val="22"/>
      <w:szCs w:val="24"/>
      <w:lang w:eastAsia="de-DE"/>
    </w:rPr>
  </w:style>
  <w:style w:type="character" w:styleId="Strong">
    <w:name w:val="Strong"/>
    <w:basedOn w:val="DefaultParagraphFon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EndnoteText">
    <w:name w:val="endnote text"/>
    <w:basedOn w:val="Normal"/>
    <w:link w:val="EndnoteTextChar"/>
    <w:rsid w:val="003A5A08"/>
    <w:rPr>
      <w:szCs w:val="20"/>
    </w:rPr>
  </w:style>
  <w:style w:type="character" w:customStyle="1" w:styleId="EndnoteTextChar">
    <w:name w:val="Endnote Text Char"/>
    <w:basedOn w:val="DefaultParagraphFont"/>
    <w:link w:val="EndnoteText"/>
    <w:rsid w:val="003A5A08"/>
    <w:rPr>
      <w:rFonts w:ascii="Georgia" w:hAnsi="Georgia"/>
      <w:lang w:eastAsia="de-DE"/>
    </w:rPr>
  </w:style>
  <w:style w:type="character" w:styleId="EndnoteReference">
    <w:name w:val="endnote reference"/>
    <w:basedOn w:val="DefaultParagraphFon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DefaultParagraphFont"/>
    <w:rsid w:val="00AB592E"/>
  </w:style>
  <w:style w:type="paragraph" w:styleId="TOC3">
    <w:name w:val="toc 3"/>
    <w:basedOn w:val="Normal"/>
    <w:next w:val="Normal"/>
    <w:autoRedefine/>
    <w:uiPriority w:val="39"/>
    <w:rsid w:val="0073272F"/>
    <w:pPr>
      <w:spacing w:after="100"/>
      <w:ind w:left="440"/>
    </w:pPr>
  </w:style>
  <w:style w:type="character" w:styleId="PlaceholderText">
    <w:name w:val="Placeholder Text"/>
    <w:basedOn w:val="DefaultParagraphFont"/>
    <w:uiPriority w:val="99"/>
    <w:semiHidden/>
    <w:rsid w:val="00E06635"/>
    <w:rPr>
      <w:color w:val="808080"/>
    </w:rPr>
  </w:style>
  <w:style w:type="paragraph" w:customStyle="1" w:styleId="MyAStyle">
    <w:name w:val="MyAStyle"/>
    <w:basedOn w:val="Normal"/>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Revision">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DocumentMap">
    <w:name w:val="Document Map"/>
    <w:basedOn w:val="Normal"/>
    <w:link w:val="DocumentMapChar"/>
    <w:uiPriority w:val="99"/>
    <w:rsid w:val="00D77242"/>
    <w:rPr>
      <w:rFonts w:ascii="Lucida Grande" w:hAnsi="Lucida Grande" w:cs="Lucida Grande"/>
      <w:sz w:val="24"/>
    </w:rPr>
  </w:style>
  <w:style w:type="character" w:customStyle="1" w:styleId="DocumentMapChar">
    <w:name w:val="Document Map Char"/>
    <w:basedOn w:val="DefaultParagraphFont"/>
    <w:link w:val="DocumentMap"/>
    <w:uiPriority w:val="99"/>
    <w:rsid w:val="00D77242"/>
    <w:rPr>
      <w:rFonts w:ascii="Lucida Grande" w:hAnsi="Lucida Grande" w:cs="Lucida Grande"/>
      <w:sz w:val="24"/>
      <w:szCs w:val="24"/>
      <w:lang w:eastAsia="de-DE"/>
    </w:rPr>
  </w:style>
  <w:style w:type="paragraph" w:customStyle="1" w:styleId="ANNEX">
    <w:name w:val="ANNEX"/>
    <w:basedOn w:val="Caption"/>
    <w:link w:val="ANNEXChar"/>
    <w:qFormat/>
    <w:rsid w:val="00E94E78"/>
    <w:pPr>
      <w:jc w:val="left"/>
    </w:pPr>
    <w:rPr>
      <w:sz w:val="28"/>
    </w:rPr>
  </w:style>
  <w:style w:type="character" w:customStyle="1" w:styleId="CaptionChar">
    <w:name w:val="Caption Char"/>
    <w:basedOn w:val="DefaultParagraphFont"/>
    <w:link w:val="Caption"/>
    <w:rsid w:val="00E94E78"/>
    <w:rPr>
      <w:rFonts w:ascii="Georgia" w:hAnsi="Georgia"/>
      <w:b/>
      <w:bCs/>
      <w:sz w:val="18"/>
      <w:szCs w:val="18"/>
      <w:lang w:eastAsia="de-DE"/>
    </w:rPr>
  </w:style>
  <w:style w:type="character" w:customStyle="1" w:styleId="ANNEXChar">
    <w:name w:val="ANNEX Char"/>
    <w:basedOn w:val="CaptionChar"/>
    <w:link w:val="ANNEX"/>
    <w:rsid w:val="00E94E78"/>
    <w:rPr>
      <w:rFonts w:ascii="Georgia" w:hAnsi="Georgia"/>
      <w:b/>
      <w:bCs/>
      <w:sz w:val="28"/>
      <w:szCs w:val="18"/>
      <w:lang w:eastAsia="de-DE"/>
    </w:rPr>
  </w:style>
  <w:style w:type="paragraph" w:customStyle="1" w:styleId="MyBullet1">
    <w:name w:val="MyBullet"/>
    <w:basedOn w:val="ListParagraph"/>
    <w:link w:val="MyBulletChar0"/>
    <w:qFormat/>
    <w:rsid w:val="000D6BCE"/>
    <w:pPr>
      <w:numPr>
        <w:numId w:val="22"/>
      </w:numPr>
      <w:spacing w:before="240" w:line="276" w:lineRule="auto"/>
      <w:ind w:left="1134" w:hanging="425"/>
      <w:jc w:val="both"/>
    </w:pPr>
  </w:style>
  <w:style w:type="character" w:customStyle="1" w:styleId="MyBulletChar0">
    <w:name w:val="MyBullet Char"/>
    <w:basedOn w:val="ListParagraphChar"/>
    <w:link w:val="MyBullet1"/>
    <w:rsid w:val="000D6BCE"/>
    <w:rPr>
      <w:rFonts w:ascii="Georgia" w:hAnsi="Georgia"/>
      <w:sz w:val="22"/>
      <w:szCs w:val="24"/>
      <w:lang w:eastAsia="de-DE"/>
    </w:rPr>
  </w:style>
  <w:style w:type="paragraph" w:customStyle="1" w:styleId="myBullet2">
    <w:name w:val="myBullet"/>
    <w:basedOn w:val="ListParagraph"/>
    <w:link w:val="myBulletChar1"/>
    <w:qFormat/>
    <w:rsid w:val="000D6BCE"/>
    <w:pPr>
      <w:numPr>
        <w:numId w:val="23"/>
      </w:numPr>
      <w:spacing w:line="276" w:lineRule="auto"/>
    </w:pPr>
  </w:style>
  <w:style w:type="character" w:customStyle="1" w:styleId="myBulletChar1">
    <w:name w:val="myBullet Char"/>
    <w:basedOn w:val="ListParagraphChar"/>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
    <w:next w:val="Normal"/>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
    <w:next w:val="Normal"/>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30"/>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Normal"/>
    <w:next w:val="Normal"/>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Normal"/>
    <w:rsid w:val="006808FD"/>
  </w:style>
  <w:style w:type="character" w:styleId="Emphasis">
    <w:name w:val="Emphasis"/>
    <w:basedOn w:val="DefaultParagraphFon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
    <w:next w:val="Normal"/>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Heading1Char">
    <w:name w:val="Heading 1 Char"/>
    <w:link w:val="Heading1"/>
    <w:uiPriority w:val="9"/>
    <w:rsid w:val="00EE5C4E"/>
    <w:rPr>
      <w:rFonts w:ascii="Georgia" w:hAnsi="Georgia"/>
      <w:b/>
      <w:szCs w:val="24"/>
      <w:lang w:eastAsia="de-DE"/>
    </w:rPr>
  </w:style>
  <w:style w:type="paragraph" w:styleId="TOCHeading">
    <w:name w:val="TOC Heading"/>
    <w:basedOn w:val="Heading1"/>
    <w:next w:val="Normal"/>
    <w:uiPriority w:val="39"/>
    <w:semiHidden/>
    <w:unhideWhenUsed/>
    <w:qFormat/>
    <w:rsid w:val="00EE5C4E"/>
    <w:pPr>
      <w:keepLines/>
      <w:tabs>
        <w:tab w:val="clear" w:pos="284"/>
        <w:tab w:val="clear" w:pos="397"/>
      </w:tabs>
      <w:spacing w:before="480" w:after="0" w:line="276" w:lineRule="auto"/>
      <w:ind w:left="432"/>
      <w:jc w:val="left"/>
      <w:outlineLvl w:val="9"/>
    </w:pPr>
    <w:rPr>
      <w:rFonts w:ascii="Cambria" w:hAnsi="Cambria"/>
      <w:bCs/>
      <w:color w:val="365F91"/>
      <w:sz w:val="28"/>
      <w:szCs w:val="28"/>
      <w:lang w:val="pl-PL" w:eastAsia="en-US"/>
    </w:rPr>
  </w:style>
  <w:style w:type="character" w:customStyle="1" w:styleId="HeaderChar">
    <w:name w:val="Header Char"/>
    <w:link w:val="Header"/>
    <w:rsid w:val="00EE5C4E"/>
    <w:rPr>
      <w:rFonts w:ascii="Georgia" w:hAnsi="Georgia"/>
      <w:sz w:val="22"/>
      <w:szCs w:val="24"/>
      <w:lang w:eastAsia="de-DE"/>
    </w:rPr>
  </w:style>
  <w:style w:type="character" w:customStyle="1" w:styleId="FooterChar">
    <w:name w:val="Footer Char"/>
    <w:link w:val="Footer"/>
    <w:uiPriority w:val="99"/>
    <w:rsid w:val="00EE5C4E"/>
    <w:rPr>
      <w:rFonts w:ascii="Georgia" w:hAnsi="Georgia"/>
      <w:sz w:val="22"/>
      <w:szCs w:val="24"/>
      <w:lang w:eastAsia="de-DE"/>
    </w:rPr>
  </w:style>
  <w:style w:type="character" w:customStyle="1" w:styleId="Heading2Char">
    <w:name w:val="Heading 2 Char"/>
    <w:link w:val="Heading2"/>
    <w:uiPriority w:val="9"/>
    <w:rsid w:val="00EE5C4E"/>
    <w:rPr>
      <w:rFonts w:ascii="Georgia" w:hAnsi="Georgia"/>
      <w:b/>
      <w:szCs w:val="24"/>
      <w:lang w:eastAsia="de-DE"/>
    </w:rPr>
  </w:style>
  <w:style w:type="table" w:styleId="LightGrid-Accent1">
    <w:name w:val="Light Grid Accent 1"/>
    <w:basedOn w:val="TableNormal"/>
    <w:uiPriority w:val="62"/>
    <w:rsid w:val="00EE5C4E"/>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EE5C4E"/>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EE5C4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
    <w:rsid w:val="00EE5C4E"/>
    <w:pPr>
      <w:spacing w:after="120" w:line="420" w:lineRule="atLeast"/>
    </w:pPr>
    <w:rPr>
      <w:rFonts w:ascii="Times New Roman" w:hAnsi="Times New Roman"/>
      <w:sz w:val="24"/>
      <w:lang w:eastAsia="en-GB"/>
    </w:rPr>
  </w:style>
  <w:style w:type="paragraph" w:customStyle="1" w:styleId="MyUnderline">
    <w:name w:val="MyUnderline"/>
    <w:basedOn w:val="Normal"/>
    <w:link w:val="MyUnderlineChar"/>
    <w:qFormat/>
    <w:rsid w:val="00EE5C4E"/>
    <w:pPr>
      <w:spacing w:before="240" w:after="240"/>
      <w:jc w:val="both"/>
    </w:pPr>
    <w:rPr>
      <w:b/>
      <w:szCs w:val="20"/>
      <w:u w:val="single"/>
    </w:rPr>
  </w:style>
  <w:style w:type="character" w:customStyle="1" w:styleId="MyUnderlineChar">
    <w:name w:val="MyUnderline Char"/>
    <w:basedOn w:val="DefaultParagraphFont"/>
    <w:link w:val="MyUnderline"/>
    <w:rsid w:val="00EE5C4E"/>
    <w:rPr>
      <w:rFonts w:ascii="Georgia" w:hAnsi="Georgia"/>
      <w:b/>
      <w:u w:val="single"/>
      <w:lang w:eastAsia="de-DE"/>
    </w:rPr>
  </w:style>
  <w:style w:type="paragraph" w:customStyle="1" w:styleId="Questions">
    <w:name w:val="Questions"/>
    <w:basedOn w:val="Caption"/>
    <w:link w:val="QuestionsChar"/>
    <w:qFormat/>
    <w:rsid w:val="005750B3"/>
    <w:pPr>
      <w:jc w:val="both"/>
    </w:pPr>
  </w:style>
  <w:style w:type="character" w:customStyle="1" w:styleId="QuestionsChar">
    <w:name w:val="Questions Char"/>
    <w:basedOn w:val="CaptionChar"/>
    <w:link w:val="Questions"/>
    <w:rsid w:val="005750B3"/>
    <w:rPr>
      <w:rFonts w:ascii="Georgia" w:hAnsi="Georgia"/>
      <w:b/>
      <w:bCs/>
      <w:sz w:val="18"/>
      <w:szCs w:val="18"/>
      <w:lang w:eastAsia="de-DE"/>
    </w:rPr>
  </w:style>
  <w:style w:type="paragraph" w:styleId="NormalWeb">
    <w:name w:val="Normal (Web)"/>
    <w:basedOn w:val="Normal"/>
    <w:uiPriority w:val="99"/>
    <w:unhideWhenUsed/>
    <w:rsid w:val="009E685C"/>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5159">
      <w:bodyDiv w:val="1"/>
      <w:marLeft w:val="0"/>
      <w:marRight w:val="0"/>
      <w:marTop w:val="0"/>
      <w:marBottom w:val="0"/>
      <w:divBdr>
        <w:top w:val="none" w:sz="0" w:space="0" w:color="auto"/>
        <w:left w:val="none" w:sz="0" w:space="0" w:color="auto"/>
        <w:bottom w:val="none" w:sz="0" w:space="0" w:color="auto"/>
        <w:right w:val="none" w:sz="0" w:space="0" w:color="auto"/>
      </w:divBdr>
    </w:div>
    <w:div w:id="30494419">
      <w:bodyDiv w:val="1"/>
      <w:marLeft w:val="0"/>
      <w:marRight w:val="0"/>
      <w:marTop w:val="0"/>
      <w:marBottom w:val="0"/>
      <w:divBdr>
        <w:top w:val="none" w:sz="0" w:space="0" w:color="auto"/>
        <w:left w:val="none" w:sz="0" w:space="0" w:color="auto"/>
        <w:bottom w:val="none" w:sz="0" w:space="0" w:color="auto"/>
        <w:right w:val="none" w:sz="0" w:space="0" w:color="auto"/>
      </w:divBdr>
    </w:div>
    <w:div w:id="50467441">
      <w:bodyDiv w:val="1"/>
      <w:marLeft w:val="0"/>
      <w:marRight w:val="0"/>
      <w:marTop w:val="0"/>
      <w:marBottom w:val="0"/>
      <w:divBdr>
        <w:top w:val="none" w:sz="0" w:space="0" w:color="auto"/>
        <w:left w:val="none" w:sz="0" w:space="0" w:color="auto"/>
        <w:bottom w:val="none" w:sz="0" w:space="0" w:color="auto"/>
        <w:right w:val="none" w:sz="0" w:space="0" w:color="auto"/>
      </w:divBdr>
    </w:div>
    <w:div w:id="322707649">
      <w:bodyDiv w:val="1"/>
      <w:marLeft w:val="0"/>
      <w:marRight w:val="0"/>
      <w:marTop w:val="0"/>
      <w:marBottom w:val="0"/>
      <w:divBdr>
        <w:top w:val="none" w:sz="0" w:space="0" w:color="auto"/>
        <w:left w:val="none" w:sz="0" w:space="0" w:color="auto"/>
        <w:bottom w:val="none" w:sz="0" w:space="0" w:color="auto"/>
        <w:right w:val="none" w:sz="0" w:space="0" w:color="auto"/>
      </w:divBdr>
    </w:div>
    <w:div w:id="355544930">
      <w:bodyDiv w:val="1"/>
      <w:marLeft w:val="0"/>
      <w:marRight w:val="0"/>
      <w:marTop w:val="0"/>
      <w:marBottom w:val="0"/>
      <w:divBdr>
        <w:top w:val="none" w:sz="0" w:space="0" w:color="auto"/>
        <w:left w:val="none" w:sz="0" w:space="0" w:color="auto"/>
        <w:bottom w:val="none" w:sz="0" w:space="0" w:color="auto"/>
        <w:right w:val="none" w:sz="0" w:space="0" w:color="auto"/>
      </w:divBdr>
    </w:div>
    <w:div w:id="460459230">
      <w:bodyDiv w:val="1"/>
      <w:marLeft w:val="0"/>
      <w:marRight w:val="0"/>
      <w:marTop w:val="0"/>
      <w:marBottom w:val="0"/>
      <w:divBdr>
        <w:top w:val="none" w:sz="0" w:space="0" w:color="auto"/>
        <w:left w:val="none" w:sz="0" w:space="0" w:color="auto"/>
        <w:bottom w:val="none" w:sz="0" w:space="0" w:color="auto"/>
        <w:right w:val="none" w:sz="0" w:space="0" w:color="auto"/>
      </w:divBdr>
    </w:div>
    <w:div w:id="958608826">
      <w:bodyDiv w:val="1"/>
      <w:marLeft w:val="0"/>
      <w:marRight w:val="0"/>
      <w:marTop w:val="0"/>
      <w:marBottom w:val="0"/>
      <w:divBdr>
        <w:top w:val="none" w:sz="0" w:space="0" w:color="auto"/>
        <w:left w:val="none" w:sz="0" w:space="0" w:color="auto"/>
        <w:bottom w:val="none" w:sz="0" w:space="0" w:color="auto"/>
        <w:right w:val="none" w:sz="0" w:space="0" w:color="auto"/>
      </w:divBdr>
    </w:div>
    <w:div w:id="959147217">
      <w:bodyDiv w:val="1"/>
      <w:marLeft w:val="0"/>
      <w:marRight w:val="0"/>
      <w:marTop w:val="0"/>
      <w:marBottom w:val="0"/>
      <w:divBdr>
        <w:top w:val="none" w:sz="0" w:space="0" w:color="auto"/>
        <w:left w:val="none" w:sz="0" w:space="0" w:color="auto"/>
        <w:bottom w:val="none" w:sz="0" w:space="0" w:color="auto"/>
        <w:right w:val="none" w:sz="0" w:space="0" w:color="auto"/>
      </w:divBdr>
    </w:div>
    <w:div w:id="1032726713">
      <w:bodyDiv w:val="1"/>
      <w:marLeft w:val="0"/>
      <w:marRight w:val="0"/>
      <w:marTop w:val="0"/>
      <w:marBottom w:val="0"/>
      <w:divBdr>
        <w:top w:val="none" w:sz="0" w:space="0" w:color="auto"/>
        <w:left w:val="none" w:sz="0" w:space="0" w:color="auto"/>
        <w:bottom w:val="none" w:sz="0" w:space="0" w:color="auto"/>
        <w:right w:val="none" w:sz="0" w:space="0" w:color="auto"/>
      </w:divBdr>
    </w:div>
    <w:div w:id="1059206368">
      <w:bodyDiv w:val="1"/>
      <w:marLeft w:val="0"/>
      <w:marRight w:val="0"/>
      <w:marTop w:val="0"/>
      <w:marBottom w:val="0"/>
      <w:divBdr>
        <w:top w:val="none" w:sz="0" w:space="0" w:color="auto"/>
        <w:left w:val="none" w:sz="0" w:space="0" w:color="auto"/>
        <w:bottom w:val="none" w:sz="0" w:space="0" w:color="auto"/>
        <w:right w:val="none" w:sz="0" w:space="0" w:color="auto"/>
      </w:divBdr>
    </w:div>
    <w:div w:id="1143542853">
      <w:bodyDiv w:val="1"/>
      <w:marLeft w:val="0"/>
      <w:marRight w:val="0"/>
      <w:marTop w:val="0"/>
      <w:marBottom w:val="0"/>
      <w:divBdr>
        <w:top w:val="none" w:sz="0" w:space="0" w:color="auto"/>
        <w:left w:val="none" w:sz="0" w:space="0" w:color="auto"/>
        <w:bottom w:val="none" w:sz="0" w:space="0" w:color="auto"/>
        <w:right w:val="none" w:sz="0" w:space="0" w:color="auto"/>
      </w:divBdr>
    </w:div>
    <w:div w:id="1187141380">
      <w:bodyDiv w:val="1"/>
      <w:marLeft w:val="0"/>
      <w:marRight w:val="0"/>
      <w:marTop w:val="0"/>
      <w:marBottom w:val="0"/>
      <w:divBdr>
        <w:top w:val="none" w:sz="0" w:space="0" w:color="auto"/>
        <w:left w:val="none" w:sz="0" w:space="0" w:color="auto"/>
        <w:bottom w:val="none" w:sz="0" w:space="0" w:color="auto"/>
        <w:right w:val="none" w:sz="0" w:space="0" w:color="auto"/>
      </w:divBdr>
    </w:div>
    <w:div w:id="1227686941">
      <w:bodyDiv w:val="1"/>
      <w:marLeft w:val="0"/>
      <w:marRight w:val="0"/>
      <w:marTop w:val="0"/>
      <w:marBottom w:val="0"/>
      <w:divBdr>
        <w:top w:val="none" w:sz="0" w:space="0" w:color="auto"/>
        <w:left w:val="none" w:sz="0" w:space="0" w:color="auto"/>
        <w:bottom w:val="none" w:sz="0" w:space="0" w:color="auto"/>
        <w:right w:val="none" w:sz="0" w:space="0" w:color="auto"/>
      </w:divBdr>
    </w:div>
    <w:div w:id="1238327554">
      <w:bodyDiv w:val="1"/>
      <w:marLeft w:val="0"/>
      <w:marRight w:val="0"/>
      <w:marTop w:val="0"/>
      <w:marBottom w:val="0"/>
      <w:divBdr>
        <w:top w:val="none" w:sz="0" w:space="0" w:color="auto"/>
        <w:left w:val="none" w:sz="0" w:space="0" w:color="auto"/>
        <w:bottom w:val="none" w:sz="0" w:space="0" w:color="auto"/>
        <w:right w:val="none" w:sz="0" w:space="0" w:color="auto"/>
      </w:divBdr>
      <w:divsChild>
        <w:div w:id="2040622582">
          <w:marLeft w:val="0"/>
          <w:marRight w:val="0"/>
          <w:marTop w:val="0"/>
          <w:marBottom w:val="0"/>
          <w:divBdr>
            <w:top w:val="none" w:sz="0" w:space="0" w:color="auto"/>
            <w:left w:val="none" w:sz="0" w:space="0" w:color="auto"/>
            <w:bottom w:val="none" w:sz="0" w:space="0" w:color="auto"/>
            <w:right w:val="none" w:sz="0" w:space="0" w:color="auto"/>
          </w:divBdr>
        </w:div>
        <w:div w:id="248082178">
          <w:marLeft w:val="0"/>
          <w:marRight w:val="0"/>
          <w:marTop w:val="0"/>
          <w:marBottom w:val="0"/>
          <w:divBdr>
            <w:top w:val="none" w:sz="0" w:space="0" w:color="auto"/>
            <w:left w:val="none" w:sz="0" w:space="0" w:color="auto"/>
            <w:bottom w:val="none" w:sz="0" w:space="0" w:color="auto"/>
            <w:right w:val="none" w:sz="0" w:space="0" w:color="auto"/>
          </w:divBdr>
        </w:div>
        <w:div w:id="1013218456">
          <w:marLeft w:val="0"/>
          <w:marRight w:val="0"/>
          <w:marTop w:val="0"/>
          <w:marBottom w:val="0"/>
          <w:divBdr>
            <w:top w:val="none" w:sz="0" w:space="0" w:color="auto"/>
            <w:left w:val="none" w:sz="0" w:space="0" w:color="auto"/>
            <w:bottom w:val="none" w:sz="0" w:space="0" w:color="auto"/>
            <w:right w:val="none" w:sz="0" w:space="0" w:color="auto"/>
          </w:divBdr>
        </w:div>
        <w:div w:id="2022390621">
          <w:marLeft w:val="0"/>
          <w:marRight w:val="0"/>
          <w:marTop w:val="0"/>
          <w:marBottom w:val="0"/>
          <w:divBdr>
            <w:top w:val="none" w:sz="0" w:space="0" w:color="auto"/>
            <w:left w:val="none" w:sz="0" w:space="0" w:color="auto"/>
            <w:bottom w:val="none" w:sz="0" w:space="0" w:color="auto"/>
            <w:right w:val="none" w:sz="0" w:space="0" w:color="auto"/>
          </w:divBdr>
        </w:div>
        <w:div w:id="2069450515">
          <w:marLeft w:val="0"/>
          <w:marRight w:val="0"/>
          <w:marTop w:val="0"/>
          <w:marBottom w:val="0"/>
          <w:divBdr>
            <w:top w:val="none" w:sz="0" w:space="0" w:color="auto"/>
            <w:left w:val="none" w:sz="0" w:space="0" w:color="auto"/>
            <w:bottom w:val="none" w:sz="0" w:space="0" w:color="auto"/>
            <w:right w:val="none" w:sz="0" w:space="0" w:color="auto"/>
          </w:divBdr>
        </w:div>
        <w:div w:id="686950062">
          <w:marLeft w:val="0"/>
          <w:marRight w:val="0"/>
          <w:marTop w:val="0"/>
          <w:marBottom w:val="0"/>
          <w:divBdr>
            <w:top w:val="none" w:sz="0" w:space="0" w:color="auto"/>
            <w:left w:val="none" w:sz="0" w:space="0" w:color="auto"/>
            <w:bottom w:val="none" w:sz="0" w:space="0" w:color="auto"/>
            <w:right w:val="none" w:sz="0" w:space="0" w:color="auto"/>
          </w:divBdr>
        </w:div>
        <w:div w:id="1501771831">
          <w:marLeft w:val="0"/>
          <w:marRight w:val="0"/>
          <w:marTop w:val="0"/>
          <w:marBottom w:val="0"/>
          <w:divBdr>
            <w:top w:val="none" w:sz="0" w:space="0" w:color="auto"/>
            <w:left w:val="none" w:sz="0" w:space="0" w:color="auto"/>
            <w:bottom w:val="none" w:sz="0" w:space="0" w:color="auto"/>
            <w:right w:val="none" w:sz="0" w:space="0" w:color="auto"/>
          </w:divBdr>
        </w:div>
        <w:div w:id="647562936">
          <w:marLeft w:val="0"/>
          <w:marRight w:val="0"/>
          <w:marTop w:val="0"/>
          <w:marBottom w:val="0"/>
          <w:divBdr>
            <w:top w:val="none" w:sz="0" w:space="0" w:color="auto"/>
            <w:left w:val="none" w:sz="0" w:space="0" w:color="auto"/>
            <w:bottom w:val="none" w:sz="0" w:space="0" w:color="auto"/>
            <w:right w:val="none" w:sz="0" w:space="0" w:color="auto"/>
          </w:divBdr>
        </w:div>
        <w:div w:id="951521817">
          <w:marLeft w:val="0"/>
          <w:marRight w:val="0"/>
          <w:marTop w:val="0"/>
          <w:marBottom w:val="0"/>
          <w:divBdr>
            <w:top w:val="none" w:sz="0" w:space="0" w:color="auto"/>
            <w:left w:val="none" w:sz="0" w:space="0" w:color="auto"/>
            <w:bottom w:val="none" w:sz="0" w:space="0" w:color="auto"/>
            <w:right w:val="none" w:sz="0" w:space="0" w:color="auto"/>
          </w:divBdr>
        </w:div>
        <w:div w:id="1616600407">
          <w:marLeft w:val="0"/>
          <w:marRight w:val="0"/>
          <w:marTop w:val="0"/>
          <w:marBottom w:val="0"/>
          <w:divBdr>
            <w:top w:val="none" w:sz="0" w:space="0" w:color="auto"/>
            <w:left w:val="none" w:sz="0" w:space="0" w:color="auto"/>
            <w:bottom w:val="none" w:sz="0" w:space="0" w:color="auto"/>
            <w:right w:val="none" w:sz="0" w:space="0" w:color="auto"/>
          </w:divBdr>
        </w:div>
        <w:div w:id="1714571584">
          <w:marLeft w:val="0"/>
          <w:marRight w:val="0"/>
          <w:marTop w:val="0"/>
          <w:marBottom w:val="0"/>
          <w:divBdr>
            <w:top w:val="none" w:sz="0" w:space="0" w:color="auto"/>
            <w:left w:val="none" w:sz="0" w:space="0" w:color="auto"/>
            <w:bottom w:val="none" w:sz="0" w:space="0" w:color="auto"/>
            <w:right w:val="none" w:sz="0" w:space="0" w:color="auto"/>
          </w:divBdr>
        </w:div>
      </w:divsChild>
    </w:div>
    <w:div w:id="1408531991">
      <w:bodyDiv w:val="1"/>
      <w:marLeft w:val="0"/>
      <w:marRight w:val="0"/>
      <w:marTop w:val="0"/>
      <w:marBottom w:val="0"/>
      <w:divBdr>
        <w:top w:val="none" w:sz="0" w:space="0" w:color="auto"/>
        <w:left w:val="none" w:sz="0" w:space="0" w:color="auto"/>
        <w:bottom w:val="none" w:sz="0" w:space="0" w:color="auto"/>
        <w:right w:val="none" w:sz="0" w:space="0" w:color="auto"/>
      </w:divBdr>
    </w:div>
    <w:div w:id="1422530114">
      <w:bodyDiv w:val="1"/>
      <w:marLeft w:val="0"/>
      <w:marRight w:val="0"/>
      <w:marTop w:val="0"/>
      <w:marBottom w:val="0"/>
      <w:divBdr>
        <w:top w:val="none" w:sz="0" w:space="0" w:color="auto"/>
        <w:left w:val="none" w:sz="0" w:space="0" w:color="auto"/>
        <w:bottom w:val="none" w:sz="0" w:space="0" w:color="auto"/>
        <w:right w:val="none" w:sz="0" w:space="0" w:color="auto"/>
      </w:divBdr>
    </w:div>
    <w:div w:id="1489665777">
      <w:bodyDiv w:val="1"/>
      <w:marLeft w:val="0"/>
      <w:marRight w:val="0"/>
      <w:marTop w:val="0"/>
      <w:marBottom w:val="0"/>
      <w:divBdr>
        <w:top w:val="none" w:sz="0" w:space="0" w:color="auto"/>
        <w:left w:val="none" w:sz="0" w:space="0" w:color="auto"/>
        <w:bottom w:val="none" w:sz="0" w:space="0" w:color="auto"/>
        <w:right w:val="none" w:sz="0" w:space="0" w:color="auto"/>
      </w:divBdr>
    </w:div>
    <w:div w:id="1612591031">
      <w:bodyDiv w:val="1"/>
      <w:marLeft w:val="0"/>
      <w:marRight w:val="0"/>
      <w:marTop w:val="0"/>
      <w:marBottom w:val="0"/>
      <w:divBdr>
        <w:top w:val="none" w:sz="0" w:space="0" w:color="auto"/>
        <w:left w:val="none" w:sz="0" w:space="0" w:color="auto"/>
        <w:bottom w:val="none" w:sz="0" w:space="0" w:color="auto"/>
        <w:right w:val="none" w:sz="0" w:space="0" w:color="auto"/>
      </w:divBdr>
    </w:div>
    <w:div w:id="1694106863">
      <w:bodyDiv w:val="1"/>
      <w:marLeft w:val="0"/>
      <w:marRight w:val="0"/>
      <w:marTop w:val="0"/>
      <w:marBottom w:val="0"/>
      <w:divBdr>
        <w:top w:val="none" w:sz="0" w:space="0" w:color="auto"/>
        <w:left w:val="none" w:sz="0" w:space="0" w:color="auto"/>
        <w:bottom w:val="none" w:sz="0" w:space="0" w:color="auto"/>
        <w:right w:val="none" w:sz="0" w:space="0" w:color="auto"/>
      </w:divBdr>
    </w:div>
    <w:div w:id="1701321273">
      <w:bodyDiv w:val="1"/>
      <w:marLeft w:val="0"/>
      <w:marRight w:val="0"/>
      <w:marTop w:val="0"/>
      <w:marBottom w:val="0"/>
      <w:divBdr>
        <w:top w:val="none" w:sz="0" w:space="0" w:color="auto"/>
        <w:left w:val="none" w:sz="0" w:space="0" w:color="auto"/>
        <w:bottom w:val="none" w:sz="0" w:space="0" w:color="auto"/>
        <w:right w:val="none" w:sz="0" w:space="0" w:color="auto"/>
      </w:divBdr>
    </w:div>
    <w:div w:id="1786384946">
      <w:bodyDiv w:val="1"/>
      <w:marLeft w:val="0"/>
      <w:marRight w:val="0"/>
      <w:marTop w:val="0"/>
      <w:marBottom w:val="0"/>
      <w:divBdr>
        <w:top w:val="none" w:sz="0" w:space="0" w:color="auto"/>
        <w:left w:val="none" w:sz="0" w:space="0" w:color="auto"/>
        <w:bottom w:val="none" w:sz="0" w:space="0" w:color="auto"/>
        <w:right w:val="none" w:sz="0" w:space="0" w:color="auto"/>
      </w:divBdr>
    </w:div>
    <w:div w:id="1961960390">
      <w:bodyDiv w:val="1"/>
      <w:marLeft w:val="0"/>
      <w:marRight w:val="0"/>
      <w:marTop w:val="0"/>
      <w:marBottom w:val="0"/>
      <w:divBdr>
        <w:top w:val="none" w:sz="0" w:space="0" w:color="auto"/>
        <w:left w:val="none" w:sz="0" w:space="0" w:color="auto"/>
        <w:bottom w:val="none" w:sz="0" w:space="0" w:color="auto"/>
        <w:right w:val="none" w:sz="0" w:space="0" w:color="auto"/>
      </w:divBdr>
    </w:div>
    <w:div w:id="2012564195">
      <w:bodyDiv w:val="1"/>
      <w:marLeft w:val="0"/>
      <w:marRight w:val="0"/>
      <w:marTop w:val="0"/>
      <w:marBottom w:val="0"/>
      <w:divBdr>
        <w:top w:val="none" w:sz="0" w:space="0" w:color="auto"/>
        <w:left w:val="none" w:sz="0" w:space="0" w:color="auto"/>
        <w:bottom w:val="none" w:sz="0" w:space="0" w:color="auto"/>
        <w:right w:val="none" w:sz="0" w:space="0" w:color="auto"/>
      </w:divBdr>
    </w:div>
    <w:div w:id="20494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3\External%20documents\2013-0000%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02331CB5-FD25-45E8-8B7F-BB6FD4362B4D}"/>
      </w:docPartPr>
      <w:docPartBody>
        <w:p w:rsidR="00661608" w:rsidRDefault="000F64E6">
          <w:r w:rsidRPr="000E3791">
            <w:rPr>
              <w:rStyle w:val="PlaceholderText"/>
            </w:rPr>
            <w:t>Choose an item.</w:t>
          </w:r>
        </w:p>
      </w:docPartBody>
    </w:docPart>
    <w:docPart>
      <w:docPartPr>
        <w:name w:val="29B3C0A1C36843AB95CE1BDF313CA2A2"/>
        <w:category>
          <w:name w:val="General"/>
          <w:gallery w:val="placeholder"/>
        </w:category>
        <w:types>
          <w:type w:val="bbPlcHdr"/>
        </w:types>
        <w:behaviors>
          <w:behavior w:val="content"/>
        </w:behaviors>
        <w:guid w:val="{6BD31672-A8F4-44C9-9EE9-974F2BB379BB}"/>
      </w:docPartPr>
      <w:docPartBody>
        <w:p w:rsidR="00661608" w:rsidRDefault="000F64E6" w:rsidP="000F64E6">
          <w:pPr>
            <w:pStyle w:val="29B3C0A1C36843AB95CE1BDF313CA2A2"/>
          </w:pPr>
          <w:r w:rsidRPr="000E3791">
            <w:rPr>
              <w:rStyle w:val="PlaceholderText"/>
            </w:rPr>
            <w:t>Choose an item.</w:t>
          </w:r>
        </w:p>
      </w:docPartBody>
    </w:docPart>
    <w:docPart>
      <w:docPartPr>
        <w:name w:val="F0305A30DDBA475F87323578BE1A7B3F"/>
        <w:category>
          <w:name w:val="General"/>
          <w:gallery w:val="placeholder"/>
        </w:category>
        <w:types>
          <w:type w:val="bbPlcHdr"/>
        </w:types>
        <w:behaviors>
          <w:behavior w:val="content"/>
        </w:behaviors>
        <w:guid w:val="{8279ABAC-8030-4011-90A5-E35ABABD83C4}"/>
      </w:docPartPr>
      <w:docPartBody>
        <w:p w:rsidR="00661608" w:rsidRDefault="000F64E6" w:rsidP="000F64E6">
          <w:pPr>
            <w:pStyle w:val="F0305A30DDBA475F87323578BE1A7B3F"/>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E6"/>
    <w:rsid w:val="000F64E6"/>
    <w:rsid w:val="00661608"/>
    <w:rsid w:val="006F2C50"/>
    <w:rsid w:val="00723BA2"/>
    <w:rsid w:val="008D50B6"/>
    <w:rsid w:val="00BD247C"/>
    <w:rsid w:val="00CD4DC1"/>
    <w:rsid w:val="00D46296"/>
    <w:rsid w:val="00F52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4AC5B-BF2E-4580-8EA9-FC657D160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2013-0000 Report Template</Template>
  <TotalTime>30</TotalTime>
  <Pages>13</Pages>
  <Words>5351</Words>
  <Characters>28821</Characters>
  <Application>Microsoft Office Word</Application>
  <DocSecurity>8</DocSecurity>
  <Lines>240</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20110000</vt:lpstr>
      <vt:lpstr>20110000</vt:lpstr>
    </vt:vector>
  </TitlesOfParts>
  <Company>Oxalide</Company>
  <LinksUpToDate>false</LinksUpToDate>
  <CharactersWithSpaces>34104</CharactersWithSpaces>
  <SharedDoc>false</SharedDoc>
  <HLinks>
    <vt:vector size="12" baseType="variant">
      <vt:variant>
        <vt:i4>3932286</vt:i4>
      </vt:variant>
      <vt:variant>
        <vt:i4>17</vt:i4>
      </vt:variant>
      <vt:variant>
        <vt:i4>0</vt:i4>
      </vt:variant>
      <vt:variant>
        <vt:i4>5</vt:i4>
      </vt:variant>
      <vt:variant>
        <vt:lpwstr>http://www.esma.europa.eu/</vt:lpwstr>
      </vt:variant>
      <vt:variant>
        <vt:lpwstr/>
      </vt:variant>
      <vt:variant>
        <vt:i4>3932286</vt:i4>
      </vt:variant>
      <vt:variant>
        <vt:i4>14</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20110000</dc:title>
  <dc:creator>Chloe</dc:creator>
  <cp:lastModifiedBy>Andrew Bell</cp:lastModifiedBy>
  <cp:revision>7</cp:revision>
  <cp:lastPrinted>2014-08-18T15:16:00Z</cp:lastPrinted>
  <dcterms:created xsi:type="dcterms:W3CDTF">2014-08-18T17:23:00Z</dcterms:created>
  <dcterms:modified xsi:type="dcterms:W3CDTF">2014-08-18T17:53:00Z</dcterms:modified>
</cp:coreProperties>
</file>