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66" w:rsidRPr="00C901FD" w:rsidRDefault="002A7687" w:rsidP="008B6E10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C901FD">
        <w:rPr>
          <w:rFonts w:ascii="Times New Roman" w:hAnsi="Times New Roman" w:cs="Times New Roman"/>
          <w:b/>
          <w:i/>
          <w:sz w:val="24"/>
          <w:szCs w:val="24"/>
        </w:rPr>
        <w:t xml:space="preserve">BMA </w:t>
      </w:r>
      <w:r w:rsidR="005B02AB" w:rsidRPr="00C901FD">
        <w:rPr>
          <w:rFonts w:ascii="Times New Roman" w:hAnsi="Times New Roman" w:cs="Times New Roman"/>
          <w:b/>
          <w:i/>
          <w:sz w:val="24"/>
          <w:szCs w:val="24"/>
        </w:rPr>
        <w:t xml:space="preserve">Letter to </w:t>
      </w:r>
      <w:r w:rsidRPr="00C901FD">
        <w:rPr>
          <w:rFonts w:ascii="Times New Roman" w:hAnsi="Times New Roman" w:cs="Times New Roman"/>
          <w:b/>
          <w:i/>
          <w:sz w:val="24"/>
          <w:szCs w:val="24"/>
        </w:rPr>
        <w:t>ESMA on functioning</w:t>
      </w:r>
      <w:r w:rsidR="005B02AB" w:rsidRPr="00C901FD">
        <w:rPr>
          <w:rFonts w:ascii="Times New Roman" w:hAnsi="Times New Roman" w:cs="Times New Roman"/>
          <w:b/>
          <w:i/>
          <w:sz w:val="24"/>
          <w:szCs w:val="24"/>
        </w:rPr>
        <w:t>/extension</w:t>
      </w:r>
      <w:r w:rsidRPr="00C901FD">
        <w:rPr>
          <w:rFonts w:ascii="Times New Roman" w:hAnsi="Times New Roman" w:cs="Times New Roman"/>
          <w:b/>
          <w:i/>
          <w:sz w:val="24"/>
          <w:szCs w:val="24"/>
        </w:rPr>
        <w:t xml:space="preserve"> of the AIFM passport</w:t>
      </w:r>
    </w:p>
    <w:p w:rsidR="002A7687" w:rsidRDefault="002A7687" w:rsidP="008B6E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2AB" w:rsidRDefault="005B02AB" w:rsidP="005B02AB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BMA House</w:t>
      </w:r>
    </w:p>
    <w:p w:rsidR="005B02AB" w:rsidRDefault="005B02AB" w:rsidP="005B02AB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 Victoria Street</w:t>
      </w:r>
    </w:p>
    <w:p w:rsidR="005B02AB" w:rsidRDefault="005B02AB" w:rsidP="005B02AB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Hamilton</w:t>
      </w:r>
    </w:p>
    <w:p w:rsidR="005B02AB" w:rsidRDefault="005B02AB" w:rsidP="005B02AB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Bermuda </w:t>
      </w:r>
    </w:p>
    <w:p w:rsidR="005B02AB" w:rsidRPr="00BA5135" w:rsidRDefault="005B02AB" w:rsidP="005B02AB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HM12</w:t>
      </w:r>
    </w:p>
    <w:p w:rsidR="002A7687" w:rsidRDefault="002A7687" w:rsidP="008B6E1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02AB" w:rsidRDefault="005B02AB" w:rsidP="008B6E1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B">
        <w:rPr>
          <w:rFonts w:ascii="Times New Roman" w:hAnsi="Times New Roman" w:cs="Times New Roman"/>
          <w:sz w:val="24"/>
          <w:szCs w:val="24"/>
        </w:rPr>
        <w:t>ESMA</w:t>
      </w:r>
    </w:p>
    <w:p w:rsidR="005B02AB" w:rsidRPr="005B02AB" w:rsidRDefault="005B02AB" w:rsidP="005B02A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B">
        <w:rPr>
          <w:rFonts w:ascii="Times New Roman" w:hAnsi="Times New Roman" w:cs="Times New Roman"/>
          <w:sz w:val="24"/>
          <w:szCs w:val="24"/>
        </w:rPr>
        <w:t xml:space="preserve">103 rue de </w:t>
      </w:r>
      <w:proofErr w:type="spellStart"/>
      <w:r w:rsidRPr="005B02AB">
        <w:rPr>
          <w:rFonts w:ascii="Times New Roman" w:hAnsi="Times New Roman" w:cs="Times New Roman"/>
          <w:sz w:val="24"/>
          <w:szCs w:val="24"/>
        </w:rPr>
        <w:t>Grenelle</w:t>
      </w:r>
      <w:proofErr w:type="spellEnd"/>
    </w:p>
    <w:p w:rsidR="005B02AB" w:rsidRDefault="005B02AB" w:rsidP="005B02A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75007 Paris</w:t>
      </w:r>
    </w:p>
    <w:p w:rsidR="005B02AB" w:rsidRDefault="005B02AB" w:rsidP="005B02A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AB">
        <w:rPr>
          <w:rFonts w:ascii="Times New Roman" w:hAnsi="Times New Roman" w:cs="Times New Roman"/>
          <w:sz w:val="24"/>
          <w:szCs w:val="24"/>
        </w:rPr>
        <w:t>France</w:t>
      </w:r>
    </w:p>
    <w:p w:rsidR="00A440B4" w:rsidRDefault="00A440B4" w:rsidP="005B02A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0B4" w:rsidRDefault="00A440B4" w:rsidP="005B02A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</w:t>
      </w: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Stobo</w:t>
      </w:r>
      <w:proofErr w:type="spellEnd"/>
    </w:p>
    <w:p w:rsidR="005B02AB" w:rsidRDefault="005B02AB" w:rsidP="005B02A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2AB" w:rsidRPr="005B02AB" w:rsidRDefault="005B02AB" w:rsidP="005B02A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B02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January 2015</w:t>
      </w:r>
    </w:p>
    <w:p w:rsidR="005B02AB" w:rsidRDefault="005B02AB" w:rsidP="008B6E10">
      <w:pPr>
        <w:pStyle w:val="Default"/>
        <w:spacing w:line="288" w:lineRule="auto"/>
        <w:jc w:val="both"/>
        <w:rPr>
          <w:rFonts w:ascii="Times New Roman" w:hAnsi="Times New Roman" w:cs="Times New Roman"/>
          <w:b/>
          <w:iCs/>
          <w:color w:val="auto"/>
          <w:u w:val="single"/>
          <w:lang w:eastAsia="en-US"/>
        </w:rPr>
      </w:pPr>
    </w:p>
    <w:p w:rsidR="005B02AB" w:rsidRDefault="005B02AB" w:rsidP="008B6E10">
      <w:pPr>
        <w:pStyle w:val="Default"/>
        <w:spacing w:line="288" w:lineRule="auto"/>
        <w:jc w:val="both"/>
        <w:rPr>
          <w:rFonts w:ascii="Times New Roman" w:hAnsi="Times New Roman" w:cs="Times New Roman"/>
          <w:b/>
          <w:iCs/>
          <w:color w:val="auto"/>
          <w:u w:val="single"/>
          <w:lang w:eastAsia="en-US"/>
        </w:rPr>
      </w:pPr>
      <w:r>
        <w:rPr>
          <w:rFonts w:ascii="Times New Roman" w:hAnsi="Times New Roman" w:cs="Times New Roman"/>
          <w:b/>
          <w:iCs/>
          <w:color w:val="auto"/>
          <w:u w:val="single"/>
          <w:lang w:eastAsia="en-US"/>
        </w:rPr>
        <w:t xml:space="preserve">Subject: Additional information regarding </w:t>
      </w:r>
      <w:r w:rsidR="00A440B4">
        <w:rPr>
          <w:rFonts w:ascii="Times New Roman" w:hAnsi="Times New Roman" w:cs="Times New Roman"/>
          <w:b/>
          <w:iCs/>
          <w:color w:val="auto"/>
          <w:u w:val="single"/>
          <w:lang w:eastAsia="en-US"/>
        </w:rPr>
        <w:t xml:space="preserve">the </w:t>
      </w:r>
      <w:r>
        <w:rPr>
          <w:rFonts w:ascii="Times New Roman" w:hAnsi="Times New Roman" w:cs="Times New Roman"/>
          <w:b/>
          <w:iCs/>
          <w:color w:val="auto"/>
          <w:u w:val="single"/>
          <w:lang w:eastAsia="en-US"/>
        </w:rPr>
        <w:t xml:space="preserve">BMA’s response to ESMA’s Call for Evidence on </w:t>
      </w:r>
      <w:r w:rsidR="00A440B4">
        <w:rPr>
          <w:rFonts w:ascii="Times New Roman" w:hAnsi="Times New Roman" w:cs="Times New Roman"/>
          <w:b/>
          <w:iCs/>
          <w:color w:val="auto"/>
          <w:u w:val="single"/>
          <w:lang w:eastAsia="en-US"/>
        </w:rPr>
        <w:t xml:space="preserve">the </w:t>
      </w:r>
      <w:r>
        <w:rPr>
          <w:rFonts w:ascii="Times New Roman" w:hAnsi="Times New Roman" w:cs="Times New Roman"/>
          <w:b/>
          <w:iCs/>
          <w:color w:val="auto"/>
          <w:u w:val="single"/>
          <w:lang w:eastAsia="en-US"/>
        </w:rPr>
        <w:t>functioning/extension of the AIFM passport</w:t>
      </w:r>
    </w:p>
    <w:p w:rsidR="005B02AB" w:rsidRDefault="005B02AB" w:rsidP="008B6E10">
      <w:pPr>
        <w:pStyle w:val="Default"/>
        <w:spacing w:line="288" w:lineRule="auto"/>
        <w:jc w:val="both"/>
        <w:rPr>
          <w:rFonts w:ascii="Times New Roman" w:hAnsi="Times New Roman" w:cs="Times New Roman"/>
          <w:b/>
          <w:iCs/>
          <w:color w:val="auto"/>
          <w:u w:val="single"/>
          <w:lang w:eastAsia="en-US"/>
        </w:rPr>
      </w:pPr>
    </w:p>
    <w:p w:rsidR="005B02AB" w:rsidRDefault="005B02AB" w:rsidP="008B6E10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  <w:r w:rsidRPr="005B02AB">
        <w:rPr>
          <w:rFonts w:ascii="Times New Roman" w:hAnsi="Times New Roman" w:cs="Times New Roman"/>
          <w:iCs/>
          <w:color w:val="auto"/>
          <w:lang w:eastAsia="en-US"/>
        </w:rPr>
        <w:t>Dear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="00A440B4">
        <w:rPr>
          <w:rFonts w:ascii="Times New Roman" w:hAnsi="Times New Roman" w:cs="Times New Roman"/>
          <w:iCs/>
          <w:color w:val="auto"/>
          <w:lang w:eastAsia="en-US"/>
        </w:rPr>
        <w:t>Sirs</w:t>
      </w:r>
      <w:r>
        <w:rPr>
          <w:rFonts w:ascii="Times New Roman" w:hAnsi="Times New Roman" w:cs="Times New Roman"/>
          <w:iCs/>
          <w:color w:val="auto"/>
          <w:lang w:eastAsia="en-US"/>
        </w:rPr>
        <w:t>,</w:t>
      </w:r>
    </w:p>
    <w:p w:rsidR="005B02AB" w:rsidRDefault="005B02AB" w:rsidP="008B6E10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</w:p>
    <w:p w:rsidR="005B02AB" w:rsidRDefault="00A165FD" w:rsidP="008B6E10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  <w:r>
        <w:rPr>
          <w:rFonts w:ascii="Times New Roman" w:hAnsi="Times New Roman" w:cs="Times New Roman"/>
          <w:iCs/>
          <w:color w:val="auto"/>
          <w:lang w:eastAsia="en-US"/>
        </w:rPr>
        <w:t xml:space="preserve">Further </w:t>
      </w:r>
      <w:r w:rsidR="005B02AB">
        <w:rPr>
          <w:rFonts w:ascii="Times New Roman" w:hAnsi="Times New Roman" w:cs="Times New Roman"/>
          <w:iCs/>
          <w:color w:val="auto"/>
          <w:lang w:eastAsia="en-US"/>
        </w:rPr>
        <w:t xml:space="preserve">to 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our </w:t>
      </w:r>
      <w:r w:rsidR="005B02AB">
        <w:rPr>
          <w:rFonts w:ascii="Times New Roman" w:hAnsi="Times New Roman" w:cs="Times New Roman"/>
          <w:iCs/>
          <w:color w:val="auto"/>
          <w:lang w:eastAsia="en-US"/>
        </w:rPr>
        <w:t xml:space="preserve">recent 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correspondence, </w:t>
      </w:r>
      <w:r w:rsidR="005B02AB">
        <w:rPr>
          <w:rFonts w:ascii="Times New Roman" w:hAnsi="Times New Roman" w:cs="Times New Roman"/>
          <w:iCs/>
          <w:color w:val="auto"/>
          <w:lang w:eastAsia="en-US"/>
        </w:rPr>
        <w:t xml:space="preserve">the </w:t>
      </w:r>
      <w:r>
        <w:rPr>
          <w:rFonts w:ascii="Times New Roman" w:hAnsi="Times New Roman" w:cs="Times New Roman"/>
          <w:iCs/>
          <w:color w:val="auto"/>
          <w:lang w:eastAsia="en-US"/>
        </w:rPr>
        <w:t>Bermuda Monetary Authority (“</w:t>
      </w:r>
      <w:r w:rsidR="005B02AB">
        <w:rPr>
          <w:rFonts w:ascii="Times New Roman" w:hAnsi="Times New Roman" w:cs="Times New Roman"/>
          <w:iCs/>
          <w:color w:val="auto"/>
          <w:lang w:eastAsia="en-US"/>
        </w:rPr>
        <w:t>BMA</w:t>
      </w:r>
      <w:r>
        <w:rPr>
          <w:rFonts w:ascii="Times New Roman" w:hAnsi="Times New Roman" w:cs="Times New Roman"/>
          <w:iCs/>
          <w:color w:val="auto"/>
          <w:lang w:eastAsia="en-US"/>
        </w:rPr>
        <w:t>”)</w:t>
      </w:r>
      <w:r w:rsidR="00A440B4"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is grateful to have </w:t>
      </w:r>
      <w:r w:rsidR="005B02AB">
        <w:rPr>
          <w:rFonts w:ascii="Times New Roman" w:hAnsi="Times New Roman" w:cs="Times New Roman"/>
          <w:iCs/>
          <w:color w:val="auto"/>
          <w:lang w:eastAsia="en-US"/>
        </w:rPr>
        <w:t xml:space="preserve">the opportunity to </w:t>
      </w:r>
      <w:r w:rsidR="00725A64">
        <w:rPr>
          <w:rFonts w:ascii="Times New Roman" w:hAnsi="Times New Roman" w:cs="Times New Roman"/>
          <w:iCs/>
          <w:color w:val="auto"/>
          <w:lang w:eastAsia="en-US"/>
        </w:rPr>
        <w:t>supplement the response which we have provided to ESMA via the Call for Evidence “Reply Form” by providing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="005B02AB">
        <w:rPr>
          <w:rFonts w:ascii="Times New Roman" w:hAnsi="Times New Roman" w:cs="Times New Roman"/>
          <w:iCs/>
          <w:color w:val="auto"/>
          <w:lang w:eastAsia="en-US"/>
        </w:rPr>
        <w:t>additional comments which go beyond the framework provided for in the feedback template.</w:t>
      </w:r>
    </w:p>
    <w:p w:rsidR="008D4DC7" w:rsidRDefault="008D4DC7" w:rsidP="008B6E10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</w:p>
    <w:p w:rsidR="005B02AB" w:rsidRDefault="008D4DC7" w:rsidP="00A440B4">
      <w:pPr>
        <w:pStyle w:val="Default"/>
        <w:tabs>
          <w:tab w:val="right" w:pos="9360"/>
        </w:tabs>
        <w:spacing w:line="288" w:lineRule="auto"/>
        <w:jc w:val="both"/>
        <w:rPr>
          <w:rFonts w:ascii="Times New Roman" w:hAnsi="Times New Roman" w:cs="Times New Roman"/>
          <w:b/>
          <w:iCs/>
          <w:color w:val="auto"/>
          <w:u w:val="single"/>
          <w:lang w:eastAsia="en-US"/>
        </w:rPr>
      </w:pPr>
      <w:r>
        <w:rPr>
          <w:rFonts w:ascii="Times New Roman" w:hAnsi="Times New Roman" w:cs="Times New Roman"/>
          <w:iCs/>
          <w:color w:val="auto"/>
          <w:lang w:eastAsia="en-US"/>
        </w:rPr>
        <w:t xml:space="preserve">While we </w:t>
      </w:r>
      <w:r w:rsidR="002C3D4B">
        <w:rPr>
          <w:rFonts w:ascii="Times New Roman" w:hAnsi="Times New Roman" w:cs="Times New Roman"/>
          <w:iCs/>
          <w:color w:val="auto"/>
          <w:lang w:eastAsia="en-US"/>
        </w:rPr>
        <w:t xml:space="preserve">note 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that there are only </w:t>
      </w:r>
      <w:r w:rsidR="006F2743">
        <w:rPr>
          <w:rFonts w:ascii="Times New Roman" w:hAnsi="Times New Roman" w:cs="Times New Roman"/>
          <w:iCs/>
          <w:color w:val="auto"/>
          <w:lang w:eastAsia="en-US"/>
        </w:rPr>
        <w:t xml:space="preserve">two 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questions </w:t>
      </w:r>
      <w:r w:rsidR="00725A64">
        <w:rPr>
          <w:rFonts w:ascii="Times New Roman" w:hAnsi="Times New Roman" w:cs="Times New Roman"/>
          <w:iCs/>
          <w:color w:val="auto"/>
          <w:lang w:eastAsia="en-US"/>
        </w:rPr>
        <w:t xml:space="preserve">within the “Reply Form” 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posed </w:t>
      </w:r>
      <w:r w:rsidR="006B648F">
        <w:rPr>
          <w:rFonts w:ascii="Times New Roman" w:hAnsi="Times New Roman" w:cs="Times New Roman"/>
          <w:iCs/>
          <w:color w:val="auto"/>
          <w:lang w:eastAsia="en-US"/>
        </w:rPr>
        <w:t xml:space="preserve">directly 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to third country supervisors, we would like to reflect on </w:t>
      </w:r>
      <w:r w:rsidR="00A440B4">
        <w:rPr>
          <w:rFonts w:ascii="Times New Roman" w:hAnsi="Times New Roman" w:cs="Times New Roman"/>
          <w:iCs/>
          <w:color w:val="auto"/>
          <w:lang w:eastAsia="en-US"/>
        </w:rPr>
        <w:t>other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topics of interest identified by ESMA</w:t>
      </w:r>
      <w:r w:rsidR="00F05568">
        <w:rPr>
          <w:rFonts w:ascii="Times New Roman" w:hAnsi="Times New Roman" w:cs="Times New Roman"/>
          <w:iCs/>
          <w:color w:val="auto"/>
          <w:lang w:eastAsia="en-US"/>
        </w:rPr>
        <w:t>,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="00725A64">
        <w:rPr>
          <w:rFonts w:ascii="Times New Roman" w:hAnsi="Times New Roman" w:cs="Times New Roman"/>
          <w:iCs/>
          <w:color w:val="auto"/>
          <w:lang w:eastAsia="en-US"/>
        </w:rPr>
        <w:t xml:space="preserve">particularly </w:t>
      </w:r>
      <w:r w:rsidR="00A440B4">
        <w:rPr>
          <w:rFonts w:ascii="Times New Roman" w:hAnsi="Times New Roman" w:cs="Times New Roman"/>
          <w:iCs/>
          <w:color w:val="auto"/>
          <w:lang w:eastAsia="en-US"/>
        </w:rPr>
        <w:t>that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of anti-money laundering. </w:t>
      </w:r>
      <w:r>
        <w:rPr>
          <w:rFonts w:ascii="Times New Roman" w:hAnsi="Times New Roman" w:cs="Times New Roman"/>
          <w:iCs/>
          <w:color w:val="auto"/>
          <w:lang w:eastAsia="en-US"/>
        </w:rPr>
        <w:tab/>
      </w:r>
    </w:p>
    <w:p w:rsidR="00C5527F" w:rsidRPr="00C5527F" w:rsidRDefault="00C5527F" w:rsidP="00C5527F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</w:p>
    <w:p w:rsidR="008422A3" w:rsidRDefault="00C5527F" w:rsidP="00C5527F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  <w:r w:rsidRPr="00C5527F">
        <w:rPr>
          <w:rFonts w:ascii="Times New Roman" w:hAnsi="Times New Roman" w:cs="Times New Roman"/>
          <w:iCs/>
          <w:color w:val="auto"/>
          <w:lang w:eastAsia="en-US"/>
        </w:rPr>
        <w:t xml:space="preserve">Bermuda has had a long standing commitment to </w:t>
      </w:r>
      <w:r w:rsidR="00DE205D">
        <w:rPr>
          <w:rFonts w:ascii="Times New Roman" w:hAnsi="Times New Roman" w:cs="Times New Roman"/>
          <w:iCs/>
          <w:color w:val="auto"/>
          <w:lang w:eastAsia="en-US"/>
        </w:rPr>
        <w:t xml:space="preserve">“Know Your Customer”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 xml:space="preserve">(“KYC”) </w:t>
      </w:r>
      <w:r w:rsidR="00DE205D">
        <w:rPr>
          <w:rFonts w:ascii="Times New Roman" w:hAnsi="Times New Roman" w:cs="Times New Roman"/>
          <w:iCs/>
          <w:color w:val="auto"/>
          <w:lang w:eastAsia="en-US"/>
        </w:rPr>
        <w:t xml:space="preserve">principles,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 xml:space="preserve">dating back over </w:t>
      </w:r>
      <w:r w:rsidR="006F2743">
        <w:rPr>
          <w:rFonts w:ascii="Times New Roman" w:hAnsi="Times New Roman" w:cs="Times New Roman"/>
          <w:iCs/>
          <w:color w:val="auto"/>
          <w:lang w:eastAsia="en-US"/>
        </w:rPr>
        <w:t>fifty</w:t>
      </w:r>
      <w:r w:rsidR="006F2743" w:rsidRPr="00C5527F"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>years. Subsequent to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 xml:space="preserve">World War </w:t>
      </w:r>
      <w:r w:rsidR="006F2743">
        <w:rPr>
          <w:rFonts w:ascii="Times New Roman" w:hAnsi="Times New Roman" w:cs="Times New Roman"/>
          <w:iCs/>
          <w:color w:val="auto"/>
          <w:lang w:eastAsia="en-US"/>
        </w:rPr>
        <w:t>II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>, legislation was put in place requiring persons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 xml:space="preserve">wishing to establish companies in Bermuda to provide </w:t>
      </w:r>
      <w:r w:rsidR="005F56A3">
        <w:rPr>
          <w:rFonts w:ascii="Times New Roman" w:hAnsi="Times New Roman" w:cs="Times New Roman"/>
          <w:iCs/>
          <w:color w:val="auto"/>
          <w:lang w:eastAsia="en-US"/>
        </w:rPr>
        <w:t xml:space="preserve">ultimate beneficial ownership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 xml:space="preserve">details to the </w:t>
      </w:r>
      <w:r w:rsidR="00725A64">
        <w:rPr>
          <w:rFonts w:ascii="Times New Roman" w:hAnsi="Times New Roman" w:cs="Times New Roman"/>
          <w:iCs/>
          <w:color w:val="auto"/>
          <w:lang w:eastAsia="en-US"/>
        </w:rPr>
        <w:t xml:space="preserve">local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>authorities. Over the years, the legislative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>framework in Bermuda has been updated and enhanced</w:t>
      </w:r>
      <w:r w:rsidR="005F56A3">
        <w:rPr>
          <w:rFonts w:ascii="Times New Roman" w:hAnsi="Times New Roman" w:cs="Times New Roman"/>
          <w:iCs/>
          <w:color w:val="auto"/>
          <w:lang w:eastAsia="en-US"/>
        </w:rPr>
        <w:t>, with the result that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 xml:space="preserve"> anyone wishing to do business in or from within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>Bermuda through any type of corporate structure is subjected to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 xml:space="preserve">vetting by both the </w:t>
      </w:r>
      <w:r w:rsidR="004C3463">
        <w:rPr>
          <w:rFonts w:ascii="Times New Roman" w:hAnsi="Times New Roman" w:cs="Times New Roman"/>
          <w:iCs/>
          <w:color w:val="auto"/>
          <w:lang w:eastAsia="en-US"/>
        </w:rPr>
        <w:t xml:space="preserve">local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>service provider and the regulatory authority,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>the Bermuda Monetary Authority. Further transfers of shares by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 xml:space="preserve">non-Bermudians are also subject to review and/or control. </w:t>
      </w:r>
      <w:r w:rsidR="008422A3">
        <w:rPr>
          <w:rFonts w:ascii="Times New Roman" w:hAnsi="Times New Roman" w:cs="Times New Roman"/>
          <w:iCs/>
          <w:color w:val="auto"/>
          <w:lang w:eastAsia="en-US"/>
        </w:rPr>
        <w:t xml:space="preserve">By way of further control, </w:t>
      </w:r>
      <w:r w:rsidR="008422A3">
        <w:rPr>
          <w:rFonts w:ascii="Times New Roman" w:hAnsi="Times New Roman" w:cs="Times New Roman"/>
          <w:iCs/>
          <w:color w:val="auto"/>
          <w:lang w:eastAsia="en-US"/>
        </w:rPr>
        <w:lastRenderedPageBreak/>
        <w:t>there</w:t>
      </w:r>
      <w:r w:rsidR="008422A3" w:rsidRPr="0002302C">
        <w:rPr>
          <w:rFonts w:ascii="Times New Roman" w:hAnsi="Times New Roman" w:cs="Times New Roman"/>
          <w:iCs/>
          <w:color w:val="auto"/>
          <w:lang w:eastAsia="en-US"/>
        </w:rPr>
        <w:t xml:space="preserve"> is a requirement for companies to seek consent</w:t>
      </w:r>
      <w:r w:rsidR="008422A3">
        <w:rPr>
          <w:rFonts w:ascii="Times New Roman" w:hAnsi="Times New Roman" w:cs="Times New Roman"/>
          <w:iCs/>
          <w:color w:val="auto"/>
          <w:lang w:eastAsia="en-US"/>
        </w:rPr>
        <w:t>, pursuant to the Companies Act 1981,</w:t>
      </w:r>
      <w:r w:rsidR="008422A3" w:rsidRPr="0002302C">
        <w:rPr>
          <w:rFonts w:ascii="Times New Roman" w:hAnsi="Times New Roman" w:cs="Times New Roman"/>
          <w:iCs/>
          <w:color w:val="auto"/>
          <w:lang w:eastAsia="en-US"/>
        </w:rPr>
        <w:t xml:space="preserve"> to carry on business in designated areas</w:t>
      </w:r>
      <w:r w:rsidR="008422A3" w:rsidRPr="00C5527F"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</w:p>
    <w:p w:rsidR="008422A3" w:rsidRDefault="008422A3" w:rsidP="00C5527F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</w:p>
    <w:p w:rsidR="00C5527F" w:rsidRDefault="008422A3" w:rsidP="00C5527F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  <w:r>
        <w:rPr>
          <w:rFonts w:ascii="Times New Roman" w:hAnsi="Times New Roman" w:cs="Times New Roman"/>
          <w:iCs/>
          <w:color w:val="auto"/>
          <w:lang w:eastAsia="en-US"/>
        </w:rPr>
        <w:t xml:space="preserve">All of the above have </w:t>
      </w:r>
      <w:r w:rsidR="00C5527F" w:rsidRPr="00C5527F">
        <w:rPr>
          <w:rFonts w:ascii="Times New Roman" w:hAnsi="Times New Roman" w:cs="Times New Roman"/>
          <w:iCs/>
          <w:color w:val="auto"/>
          <w:lang w:eastAsia="en-US"/>
        </w:rPr>
        <w:t>resulted in a strong KYC cultur</w:t>
      </w:r>
      <w:r w:rsidR="00C5527F">
        <w:rPr>
          <w:rFonts w:ascii="Times New Roman" w:hAnsi="Times New Roman" w:cs="Times New Roman"/>
          <w:iCs/>
          <w:color w:val="auto"/>
          <w:lang w:eastAsia="en-US"/>
        </w:rPr>
        <w:t xml:space="preserve">e within the financial services </w:t>
      </w:r>
      <w:r w:rsidR="00C5527F" w:rsidRPr="00C5527F">
        <w:rPr>
          <w:rFonts w:ascii="Times New Roman" w:hAnsi="Times New Roman" w:cs="Times New Roman"/>
          <w:iCs/>
          <w:color w:val="auto"/>
          <w:lang w:eastAsia="en-US"/>
        </w:rPr>
        <w:t>community and an emphasis on “quality” rather than “quantity”</w:t>
      </w:r>
      <w:r w:rsidR="004C3463">
        <w:rPr>
          <w:rFonts w:ascii="Times New Roman" w:hAnsi="Times New Roman" w:cs="Times New Roman"/>
          <w:iCs/>
          <w:color w:val="auto"/>
          <w:lang w:eastAsia="en-US"/>
        </w:rPr>
        <w:t xml:space="preserve"> of business</w:t>
      </w:r>
      <w:r w:rsidR="00C5527F" w:rsidRPr="00C5527F">
        <w:rPr>
          <w:rFonts w:ascii="Times New Roman" w:hAnsi="Times New Roman" w:cs="Times New Roman"/>
          <w:iCs/>
          <w:color w:val="auto"/>
          <w:lang w:eastAsia="en-US"/>
        </w:rPr>
        <w:t>.</w:t>
      </w:r>
      <w:r w:rsidR="00C5527F"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="00866DE2">
        <w:rPr>
          <w:rFonts w:ascii="Times New Roman" w:hAnsi="Times New Roman" w:cs="Times New Roman"/>
          <w:iCs/>
          <w:color w:val="auto"/>
          <w:lang w:eastAsia="en-US"/>
        </w:rPr>
        <w:t xml:space="preserve">This culture serves to reinforce the </w:t>
      </w:r>
      <w:r w:rsidR="00D121A8">
        <w:rPr>
          <w:rFonts w:ascii="Times New Roman" w:hAnsi="Times New Roman" w:cs="Times New Roman"/>
          <w:iCs/>
          <w:color w:val="auto"/>
          <w:lang w:eastAsia="en-US"/>
        </w:rPr>
        <w:t xml:space="preserve">full suite of anti-money laundering </w:t>
      </w:r>
      <w:r w:rsidR="00C5527F" w:rsidRPr="00C5527F">
        <w:rPr>
          <w:rFonts w:ascii="Times New Roman" w:hAnsi="Times New Roman" w:cs="Times New Roman"/>
          <w:iCs/>
          <w:color w:val="auto"/>
          <w:lang w:eastAsia="en-US"/>
        </w:rPr>
        <w:t>legislation</w:t>
      </w:r>
      <w:r>
        <w:rPr>
          <w:rFonts w:ascii="Times New Roman" w:hAnsi="Times New Roman" w:cs="Times New Roman"/>
          <w:iCs/>
          <w:color w:val="auto"/>
          <w:lang w:eastAsia="en-US"/>
        </w:rPr>
        <w:t>, supported by detailed guidance notes</w:t>
      </w:r>
      <w:r w:rsidR="00866DE2">
        <w:rPr>
          <w:rFonts w:ascii="Times New Roman" w:hAnsi="Times New Roman" w:cs="Times New Roman"/>
          <w:iCs/>
          <w:color w:val="auto"/>
          <w:lang w:eastAsia="en-US"/>
        </w:rPr>
        <w:t>, which Bermuda has in place</w:t>
      </w:r>
      <w:r>
        <w:rPr>
          <w:rFonts w:ascii="Times New Roman" w:hAnsi="Times New Roman" w:cs="Times New Roman"/>
          <w:iCs/>
          <w:color w:val="auto"/>
          <w:lang w:eastAsia="en-US"/>
        </w:rPr>
        <w:t>.</w:t>
      </w:r>
      <w:r w:rsidR="00C5527F" w:rsidRPr="00C5527F"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</w:p>
    <w:p w:rsidR="00C5527F" w:rsidRDefault="00C5527F" w:rsidP="00C5527F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</w:p>
    <w:p w:rsidR="0002302C" w:rsidRPr="00BA5135" w:rsidRDefault="0059737B" w:rsidP="00C5527F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  <w:r>
        <w:rPr>
          <w:rFonts w:ascii="Times New Roman" w:hAnsi="Times New Roman" w:cs="Times New Roman"/>
          <w:iCs/>
          <w:color w:val="auto"/>
          <w:lang w:eastAsia="en-US"/>
        </w:rPr>
        <w:t>In addition to addressing anti-money laundering considerations, Bermuda’s</w:t>
      </w:r>
      <w:r w:rsidR="0002302C" w:rsidRPr="0002302C">
        <w:rPr>
          <w:rFonts w:ascii="Times New Roman" w:hAnsi="Times New Roman" w:cs="Times New Roman"/>
          <w:iCs/>
          <w:color w:val="auto"/>
          <w:lang w:eastAsia="en-US"/>
        </w:rPr>
        <w:t xml:space="preserve"> legislation </w:t>
      </w:r>
      <w:r>
        <w:rPr>
          <w:rFonts w:ascii="Times New Roman" w:hAnsi="Times New Roman" w:cs="Times New Roman"/>
          <w:iCs/>
          <w:color w:val="auto"/>
          <w:lang w:eastAsia="en-US"/>
        </w:rPr>
        <w:t>also</w:t>
      </w:r>
      <w:r w:rsidRPr="0002302C"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>
        <w:rPr>
          <w:rFonts w:ascii="Times New Roman" w:hAnsi="Times New Roman" w:cs="Times New Roman"/>
          <w:iCs/>
          <w:color w:val="auto"/>
          <w:lang w:eastAsia="en-US"/>
        </w:rPr>
        <w:t>deals w</w:t>
      </w:r>
      <w:r w:rsidRPr="0002302C">
        <w:rPr>
          <w:rFonts w:ascii="Times New Roman" w:hAnsi="Times New Roman" w:cs="Times New Roman"/>
          <w:iCs/>
          <w:color w:val="auto"/>
          <w:lang w:eastAsia="en-US"/>
        </w:rPr>
        <w:t xml:space="preserve">ith </w:t>
      </w:r>
      <w:r w:rsidR="0002302C" w:rsidRPr="0002302C">
        <w:rPr>
          <w:rFonts w:ascii="Times New Roman" w:hAnsi="Times New Roman" w:cs="Times New Roman"/>
          <w:iCs/>
          <w:color w:val="auto"/>
          <w:lang w:eastAsia="en-US"/>
        </w:rPr>
        <w:t xml:space="preserve">anti-terrorist financing and 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makes provision </w:t>
      </w:r>
      <w:r w:rsidR="0002302C" w:rsidRPr="0002302C">
        <w:rPr>
          <w:rFonts w:ascii="Times New Roman" w:hAnsi="Times New Roman" w:cs="Times New Roman"/>
          <w:iCs/>
          <w:color w:val="auto"/>
          <w:lang w:eastAsia="en-US"/>
        </w:rPr>
        <w:t xml:space="preserve">for enforcing international sanctions. </w:t>
      </w:r>
      <w:r w:rsidR="008422A3">
        <w:rPr>
          <w:rFonts w:ascii="Times New Roman" w:hAnsi="Times New Roman" w:cs="Times New Roman"/>
          <w:iCs/>
          <w:color w:val="auto"/>
          <w:lang w:eastAsia="en-US"/>
        </w:rPr>
        <w:t>Further</w:t>
      </w:r>
      <w:r w:rsidR="0002302C" w:rsidRPr="0002302C">
        <w:rPr>
          <w:rFonts w:ascii="Times New Roman" w:hAnsi="Times New Roman" w:cs="Times New Roman"/>
          <w:iCs/>
          <w:color w:val="auto"/>
          <w:lang w:eastAsia="en-US"/>
        </w:rPr>
        <w:t xml:space="preserve">, there is a MOU which </w:t>
      </w:r>
      <w:r w:rsidR="008422A3">
        <w:rPr>
          <w:rFonts w:ascii="Times New Roman" w:hAnsi="Times New Roman" w:cs="Times New Roman"/>
          <w:iCs/>
          <w:color w:val="auto"/>
          <w:lang w:eastAsia="en-US"/>
        </w:rPr>
        <w:t>facilitates</w:t>
      </w:r>
      <w:r w:rsidR="008422A3" w:rsidRPr="0002302C"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="0002302C" w:rsidRPr="0002302C">
        <w:rPr>
          <w:rFonts w:ascii="Times New Roman" w:hAnsi="Times New Roman" w:cs="Times New Roman"/>
          <w:iCs/>
          <w:color w:val="auto"/>
          <w:lang w:eastAsia="en-US"/>
        </w:rPr>
        <w:t xml:space="preserve">the enforcement of UN sanctions extended to Bermuda.  </w:t>
      </w:r>
    </w:p>
    <w:p w:rsidR="00A440B4" w:rsidRDefault="00A440B4" w:rsidP="008422A3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</w:p>
    <w:p w:rsidR="008422A3" w:rsidRDefault="008422A3" w:rsidP="008422A3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  <w:r>
        <w:rPr>
          <w:rFonts w:ascii="Times New Roman" w:hAnsi="Times New Roman" w:cs="Times New Roman"/>
          <w:iCs/>
          <w:color w:val="auto"/>
          <w:lang w:eastAsia="en-US"/>
        </w:rPr>
        <w:t xml:space="preserve">The approach that Bermuda has taken to combat money laundering and/or terrorist financing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 xml:space="preserve">has been 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recognised, with one example of this being that Bermuda was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>placed in the lowest risk category in the most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>recent assessment by the US State Department on vulnerabilities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>and threats to the US national security and the stability of the global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 </w:t>
      </w:r>
      <w:r w:rsidRPr="00C5527F">
        <w:rPr>
          <w:rFonts w:ascii="Times New Roman" w:hAnsi="Times New Roman" w:cs="Times New Roman"/>
          <w:iCs/>
          <w:color w:val="auto"/>
          <w:lang w:eastAsia="en-US"/>
        </w:rPr>
        <w:t>financial system posed by money laundering and terrorist financing.</w:t>
      </w:r>
    </w:p>
    <w:p w:rsidR="00145442" w:rsidRDefault="00145442" w:rsidP="00D64A61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</w:p>
    <w:p w:rsidR="00D64A61" w:rsidRDefault="006A6FA2" w:rsidP="00D64A61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  <w:r>
        <w:rPr>
          <w:rFonts w:ascii="Times New Roman" w:hAnsi="Times New Roman" w:cs="Times New Roman"/>
          <w:iCs/>
          <w:color w:val="auto"/>
          <w:lang w:eastAsia="en-US"/>
        </w:rPr>
        <w:t xml:space="preserve">The BMA very much wishes to continue its dialogue with ESMA regarding AIFMD matters post the submission of its response to the Call </w:t>
      </w:r>
      <w:r w:rsidR="00A440B4">
        <w:rPr>
          <w:rFonts w:ascii="Times New Roman" w:hAnsi="Times New Roman" w:cs="Times New Roman"/>
          <w:iCs/>
          <w:color w:val="auto"/>
          <w:lang w:eastAsia="en-US"/>
        </w:rPr>
        <w:t>f</w:t>
      </w:r>
      <w:r>
        <w:rPr>
          <w:rFonts w:ascii="Times New Roman" w:hAnsi="Times New Roman" w:cs="Times New Roman"/>
          <w:iCs/>
          <w:color w:val="auto"/>
          <w:lang w:eastAsia="en-US"/>
        </w:rPr>
        <w:t xml:space="preserve">or Evidence. We believe that our initial meeting in November in Paris was a most useful first step, but recognise the need to maintain a productive and open relationship as ESMA prepares to issue its opinion on the functioning of the </w:t>
      </w:r>
      <w:r w:rsidR="00791FCD">
        <w:rPr>
          <w:rFonts w:ascii="Times New Roman" w:hAnsi="Times New Roman" w:cs="Times New Roman"/>
          <w:iCs/>
          <w:color w:val="auto"/>
          <w:lang w:eastAsia="en-US"/>
        </w:rPr>
        <w:t>passport for EU AIFMs and to issue advice on the application of the passport to non-EU AIFMS and AIFs in July of this year.</w:t>
      </w:r>
    </w:p>
    <w:p w:rsidR="00A440B4" w:rsidRDefault="00A440B4" w:rsidP="00D64A61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</w:p>
    <w:p w:rsidR="00A440B4" w:rsidRDefault="00A440B4" w:rsidP="00D64A61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  <w:r>
        <w:rPr>
          <w:rFonts w:ascii="Times New Roman" w:hAnsi="Times New Roman" w:cs="Times New Roman"/>
          <w:iCs/>
          <w:color w:val="auto"/>
          <w:lang w:eastAsia="en-US"/>
        </w:rPr>
        <w:t>Should you have any questions or comments regarding the information provided above, or in our Call for Evidence “Reply Form”, please do not hesitate to contact us.</w:t>
      </w:r>
    </w:p>
    <w:p w:rsidR="00A440B4" w:rsidRDefault="00A440B4" w:rsidP="00D64A61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</w:p>
    <w:p w:rsidR="00A440B4" w:rsidRDefault="00A440B4" w:rsidP="00D64A61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  <w:r>
        <w:rPr>
          <w:rFonts w:ascii="Times New Roman" w:hAnsi="Times New Roman" w:cs="Times New Roman"/>
          <w:iCs/>
          <w:color w:val="auto"/>
          <w:lang w:eastAsia="en-US"/>
        </w:rPr>
        <w:t>Yours sincerely,</w:t>
      </w:r>
    </w:p>
    <w:p w:rsidR="006F2743" w:rsidRDefault="006F2743" w:rsidP="00D64A61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</w:p>
    <w:p w:rsidR="006F2743" w:rsidRDefault="006F2743" w:rsidP="00D64A61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lang w:eastAsia="en-US"/>
        </w:rPr>
      </w:pPr>
    </w:p>
    <w:p w:rsidR="006F2743" w:rsidRPr="00D64A61" w:rsidRDefault="006F2743" w:rsidP="00D64A61">
      <w:pPr>
        <w:pStyle w:val="Default"/>
        <w:spacing w:line="288" w:lineRule="auto"/>
        <w:jc w:val="both"/>
        <w:rPr>
          <w:rFonts w:ascii="Times New Roman" w:hAnsi="Times New Roman" w:cs="Times New Roman"/>
          <w:iCs/>
          <w:color w:val="auto"/>
          <w:u w:val="single"/>
          <w:lang w:eastAsia="en-US"/>
        </w:rPr>
      </w:pPr>
      <w:r>
        <w:rPr>
          <w:rFonts w:ascii="Times New Roman" w:hAnsi="Times New Roman" w:cs="Times New Roman"/>
          <w:iCs/>
          <w:color w:val="auto"/>
          <w:lang w:eastAsia="en-US"/>
        </w:rPr>
        <w:t>The Bermuda Monetary Authority</w:t>
      </w:r>
    </w:p>
    <w:sectPr w:rsidR="006F2743" w:rsidRPr="00D64A61" w:rsidSect="0066426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B4" w:rsidRDefault="00A440B4" w:rsidP="00064CD9">
      <w:pPr>
        <w:spacing w:after="0" w:line="240" w:lineRule="auto"/>
      </w:pPr>
      <w:r>
        <w:separator/>
      </w:r>
    </w:p>
  </w:endnote>
  <w:endnote w:type="continuationSeparator" w:id="0">
    <w:p w:rsidR="00A440B4" w:rsidRDefault="00A440B4" w:rsidP="0006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7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40B4" w:rsidRDefault="00A440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1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40B4" w:rsidRDefault="00A440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B4" w:rsidRDefault="00A440B4" w:rsidP="00064CD9">
      <w:pPr>
        <w:spacing w:after="0" w:line="240" w:lineRule="auto"/>
      </w:pPr>
      <w:r>
        <w:separator/>
      </w:r>
    </w:p>
  </w:footnote>
  <w:footnote w:type="continuationSeparator" w:id="0">
    <w:p w:rsidR="00A440B4" w:rsidRDefault="00A440B4" w:rsidP="00064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BB2"/>
    <w:multiLevelType w:val="hybridMultilevel"/>
    <w:tmpl w:val="9EDA96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305FF1"/>
    <w:multiLevelType w:val="hybridMultilevel"/>
    <w:tmpl w:val="DF16E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EC3287"/>
    <w:multiLevelType w:val="hybridMultilevel"/>
    <w:tmpl w:val="8B8614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3A6712"/>
    <w:multiLevelType w:val="hybridMultilevel"/>
    <w:tmpl w:val="8DFA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C751FB"/>
    <w:multiLevelType w:val="hybridMultilevel"/>
    <w:tmpl w:val="AA808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830F55"/>
    <w:multiLevelType w:val="hybridMultilevel"/>
    <w:tmpl w:val="D21C1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E1230"/>
    <w:multiLevelType w:val="hybridMultilevel"/>
    <w:tmpl w:val="D8E2F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18"/>
    <w:rsid w:val="0002241E"/>
    <w:rsid w:val="0002302C"/>
    <w:rsid w:val="000441AF"/>
    <w:rsid w:val="00064CD9"/>
    <w:rsid w:val="000E02BE"/>
    <w:rsid w:val="00121891"/>
    <w:rsid w:val="00145442"/>
    <w:rsid w:val="00191030"/>
    <w:rsid w:val="00193E18"/>
    <w:rsid w:val="001A1B7F"/>
    <w:rsid w:val="002A7687"/>
    <w:rsid w:val="002B71FD"/>
    <w:rsid w:val="002C3D4B"/>
    <w:rsid w:val="002D1194"/>
    <w:rsid w:val="00345A9A"/>
    <w:rsid w:val="00391056"/>
    <w:rsid w:val="00422D78"/>
    <w:rsid w:val="004A395C"/>
    <w:rsid w:val="004C3463"/>
    <w:rsid w:val="005229C6"/>
    <w:rsid w:val="00581ECB"/>
    <w:rsid w:val="0059737B"/>
    <w:rsid w:val="005B02AB"/>
    <w:rsid w:val="005F56A3"/>
    <w:rsid w:val="00633ECD"/>
    <w:rsid w:val="00664266"/>
    <w:rsid w:val="00670E2D"/>
    <w:rsid w:val="006A6FA2"/>
    <w:rsid w:val="006B648F"/>
    <w:rsid w:val="006C368C"/>
    <w:rsid w:val="006F2743"/>
    <w:rsid w:val="006F70BB"/>
    <w:rsid w:val="00703123"/>
    <w:rsid w:val="00725A64"/>
    <w:rsid w:val="00747486"/>
    <w:rsid w:val="007864D5"/>
    <w:rsid w:val="00791FCD"/>
    <w:rsid w:val="007B5FA1"/>
    <w:rsid w:val="007E1DC4"/>
    <w:rsid w:val="00801908"/>
    <w:rsid w:val="008422A3"/>
    <w:rsid w:val="00866DE2"/>
    <w:rsid w:val="0089729A"/>
    <w:rsid w:val="008B6E10"/>
    <w:rsid w:val="008D4DC7"/>
    <w:rsid w:val="009509BC"/>
    <w:rsid w:val="009A55E8"/>
    <w:rsid w:val="009F0C3B"/>
    <w:rsid w:val="00A165FD"/>
    <w:rsid w:val="00A440B4"/>
    <w:rsid w:val="00A9217E"/>
    <w:rsid w:val="00AD309E"/>
    <w:rsid w:val="00B2375E"/>
    <w:rsid w:val="00B45EE0"/>
    <w:rsid w:val="00B47F2A"/>
    <w:rsid w:val="00B84984"/>
    <w:rsid w:val="00BA5135"/>
    <w:rsid w:val="00BA624D"/>
    <w:rsid w:val="00C5527F"/>
    <w:rsid w:val="00C901FD"/>
    <w:rsid w:val="00CD56C3"/>
    <w:rsid w:val="00CE2C62"/>
    <w:rsid w:val="00D121A8"/>
    <w:rsid w:val="00D64A61"/>
    <w:rsid w:val="00DA576D"/>
    <w:rsid w:val="00DE205D"/>
    <w:rsid w:val="00E374D2"/>
    <w:rsid w:val="00E55E49"/>
    <w:rsid w:val="00EF0472"/>
    <w:rsid w:val="00F05568"/>
    <w:rsid w:val="00F32AC6"/>
    <w:rsid w:val="00F3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7687"/>
    <w:rPr>
      <w:color w:val="0000FF" w:themeColor="hyperlink"/>
      <w:u w:val="single"/>
    </w:rPr>
  </w:style>
  <w:style w:type="paragraph" w:customStyle="1" w:styleId="Default">
    <w:name w:val="Default"/>
    <w:basedOn w:val="Normal"/>
    <w:rsid w:val="002A7687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103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4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CD9"/>
  </w:style>
  <w:style w:type="paragraph" w:styleId="Footer">
    <w:name w:val="footer"/>
    <w:basedOn w:val="Normal"/>
    <w:link w:val="FooterChar"/>
    <w:uiPriority w:val="99"/>
    <w:unhideWhenUsed/>
    <w:rsid w:val="00064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CD9"/>
  </w:style>
  <w:style w:type="paragraph" w:styleId="BalloonText">
    <w:name w:val="Balloon Text"/>
    <w:basedOn w:val="Normal"/>
    <w:link w:val="BalloonTextChar"/>
    <w:uiPriority w:val="99"/>
    <w:semiHidden/>
    <w:unhideWhenUsed/>
    <w:rsid w:val="00F3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7687"/>
    <w:rPr>
      <w:color w:val="0000FF" w:themeColor="hyperlink"/>
      <w:u w:val="single"/>
    </w:rPr>
  </w:style>
  <w:style w:type="paragraph" w:customStyle="1" w:styleId="Default">
    <w:name w:val="Default"/>
    <w:basedOn w:val="Normal"/>
    <w:rsid w:val="002A7687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103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4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CD9"/>
  </w:style>
  <w:style w:type="paragraph" w:styleId="Footer">
    <w:name w:val="footer"/>
    <w:basedOn w:val="Normal"/>
    <w:link w:val="FooterChar"/>
    <w:uiPriority w:val="99"/>
    <w:unhideWhenUsed/>
    <w:rsid w:val="00064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CD9"/>
  </w:style>
  <w:style w:type="paragraph" w:styleId="BalloonText">
    <w:name w:val="Balloon Text"/>
    <w:basedOn w:val="Normal"/>
    <w:link w:val="BalloonTextChar"/>
    <w:uiPriority w:val="99"/>
    <w:semiHidden/>
    <w:unhideWhenUsed/>
    <w:rsid w:val="00F3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70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3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4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84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64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83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75B5-6230-46E0-B469-E429C6E1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Monetary Authority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Stevenson</dc:creator>
  <cp:lastModifiedBy>Ifor Hughes</cp:lastModifiedBy>
  <cp:revision>2</cp:revision>
  <dcterms:created xsi:type="dcterms:W3CDTF">2015-01-08T15:40:00Z</dcterms:created>
  <dcterms:modified xsi:type="dcterms:W3CDTF">2015-01-08T15:40:00Z</dcterms:modified>
</cp:coreProperties>
</file>