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DF1E37" w:rsidRPr="00FF1FD9" w14:paraId="6A9E7945" w14:textId="77777777" w:rsidTr="00B722BE">
        <w:trPr>
          <w:trHeight w:val="284"/>
        </w:trPr>
        <w:tc>
          <w:tcPr>
            <w:tcW w:w="9412" w:type="dxa"/>
          </w:tcPr>
          <w:p w14:paraId="1F5A69ED" w14:textId="77777777" w:rsidR="00DF1E37" w:rsidRPr="00FF1FD9" w:rsidRDefault="00952FBC" w:rsidP="00952FBC">
            <w:pPr>
              <w:pStyle w:val="00bDBInfo"/>
              <w:rPr>
                <w:rFonts w:ascii="Georgia" w:hAnsi="Georgia"/>
                <w:szCs w:val="20"/>
              </w:rPr>
            </w:pPr>
            <w:r>
              <w:rPr>
                <w:rFonts w:ascii="Georgia" w:hAnsi="Georgia"/>
                <w:szCs w:val="20"/>
              </w:rPr>
              <w:t>23</w:t>
            </w:r>
            <w:r w:rsidR="00DF1E37" w:rsidRPr="00FF1FD9">
              <w:rPr>
                <w:rFonts w:ascii="Georgia" w:hAnsi="Georgia"/>
                <w:szCs w:val="20"/>
              </w:rPr>
              <w:t xml:space="preserve"> </w:t>
            </w:r>
            <w:r>
              <w:rPr>
                <w:rFonts w:ascii="Georgia" w:hAnsi="Georgia"/>
                <w:szCs w:val="20"/>
              </w:rPr>
              <w:t>January 2015</w:t>
            </w:r>
          </w:p>
        </w:tc>
      </w:tr>
    </w:tbl>
    <w:p w14:paraId="5C9F338A" w14:textId="77777777" w:rsidR="00DF1E37" w:rsidRPr="00FF1FD9" w:rsidRDefault="00DF1E37" w:rsidP="00DF1E37">
      <w:pPr>
        <w:rPr>
          <w:rFonts w:ascii="Georgia" w:hAnsi="Georgia"/>
          <w:vanish/>
          <w:sz w:val="20"/>
          <w:szCs w:val="20"/>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DF1E37" w:rsidRPr="00FF1FD9" w14:paraId="715F3E08" w14:textId="77777777" w:rsidTr="00B722BE">
        <w:trPr>
          <w:trHeight w:hRule="exact" w:val="1209"/>
        </w:trPr>
        <w:tc>
          <w:tcPr>
            <w:tcW w:w="9397" w:type="dxa"/>
            <w:vAlign w:val="bottom"/>
          </w:tcPr>
          <w:p w14:paraId="62892F6A" w14:textId="3351ADDD" w:rsidR="00DF1E37" w:rsidRPr="003C6698" w:rsidRDefault="003C6698" w:rsidP="00B722BE">
            <w:pPr>
              <w:pStyle w:val="01aDBTitle"/>
              <w:rPr>
                <w:rFonts w:ascii="Georgia" w:hAnsi="Georgia"/>
                <w:color w:val="000090"/>
                <w:sz w:val="20"/>
                <w:szCs w:val="20"/>
              </w:rPr>
            </w:pPr>
            <w:r w:rsidRPr="003C6698">
              <w:rPr>
                <w:rFonts w:ascii="Georgia" w:hAnsi="Georgia"/>
                <w:color w:val="000090"/>
                <w:sz w:val="20"/>
                <w:szCs w:val="20"/>
              </w:rPr>
              <w:t>The Luxembourg Bankers’ Association re</w:t>
            </w:r>
            <w:r w:rsidR="00FF1FD9" w:rsidRPr="003C6698">
              <w:rPr>
                <w:rFonts w:ascii="Georgia" w:hAnsi="Georgia"/>
                <w:color w:val="000090"/>
                <w:sz w:val="20"/>
                <w:szCs w:val="20"/>
              </w:rPr>
              <w:t xml:space="preserve">sponse to </w:t>
            </w:r>
            <w:r w:rsidR="00DF1E37" w:rsidRPr="003C6698">
              <w:rPr>
                <w:rFonts w:ascii="Georgia" w:hAnsi="Georgia"/>
                <w:color w:val="000090"/>
                <w:sz w:val="20"/>
                <w:szCs w:val="20"/>
              </w:rPr>
              <w:t xml:space="preserve">the </w:t>
            </w:r>
          </w:p>
          <w:p w14:paraId="43ECE021" w14:textId="77777777" w:rsidR="00DF1E37" w:rsidRPr="00FF1FD9" w:rsidRDefault="00DF1E37" w:rsidP="00B722BE">
            <w:pPr>
              <w:pStyle w:val="01aDBTitle"/>
              <w:rPr>
                <w:rFonts w:ascii="Georgia" w:hAnsi="Georgia"/>
                <w:sz w:val="20"/>
                <w:szCs w:val="20"/>
              </w:rPr>
            </w:pPr>
            <w:r w:rsidRPr="00FF1FD9">
              <w:rPr>
                <w:rFonts w:ascii="Georgia" w:hAnsi="Georgia"/>
                <w:sz w:val="20"/>
                <w:szCs w:val="20"/>
              </w:rPr>
              <w:t xml:space="preserve">Technical </w:t>
            </w:r>
            <w:r w:rsidRPr="003C6698">
              <w:rPr>
                <w:rFonts w:ascii="Georgia" w:hAnsi="Georgia"/>
                <w:color w:val="000090"/>
                <w:sz w:val="20"/>
                <w:szCs w:val="20"/>
              </w:rPr>
              <w:t>Standards</w:t>
            </w:r>
            <w:r w:rsidRPr="00FF1FD9">
              <w:rPr>
                <w:rFonts w:ascii="Georgia" w:hAnsi="Georgia"/>
                <w:sz w:val="20"/>
                <w:szCs w:val="20"/>
              </w:rPr>
              <w:t xml:space="preserve"> under the CSD Regulation</w:t>
            </w:r>
          </w:p>
        </w:tc>
      </w:tr>
      <w:tr w:rsidR="00DF1E37" w:rsidRPr="00FF1FD9" w14:paraId="20EBFDD6" w14:textId="77777777" w:rsidTr="00B722BE">
        <w:trPr>
          <w:trHeight w:hRule="exact" w:val="605"/>
        </w:trPr>
        <w:tc>
          <w:tcPr>
            <w:tcW w:w="9397" w:type="dxa"/>
            <w:tcMar>
              <w:top w:w="142" w:type="dxa"/>
            </w:tcMar>
          </w:tcPr>
          <w:p w14:paraId="6DDBB642" w14:textId="77777777" w:rsidR="00DF1E37" w:rsidRPr="00FF1FD9" w:rsidRDefault="00DF1E37" w:rsidP="00B722BE">
            <w:pPr>
              <w:pStyle w:val="01bDBSubtitle"/>
              <w:rPr>
                <w:sz w:val="20"/>
                <w:szCs w:val="20"/>
              </w:rPr>
            </w:pPr>
            <w:r w:rsidRPr="00FF1FD9">
              <w:rPr>
                <w:sz w:val="20"/>
                <w:szCs w:val="20"/>
              </w:rPr>
              <w:t xml:space="preserve"> </w:t>
            </w:r>
          </w:p>
        </w:tc>
      </w:tr>
    </w:tbl>
    <w:p w14:paraId="1875B7F6" w14:textId="77777777" w:rsidR="00DF1E37" w:rsidRPr="00FF1FD9" w:rsidRDefault="00DF1E37" w:rsidP="00DF1E37">
      <w:pPr>
        <w:pStyle w:val="05HeadlinenoIndex"/>
        <w:rPr>
          <w:rFonts w:ascii="Georgia" w:hAnsi="Georgia"/>
          <w:sz w:val="20"/>
          <w:szCs w:val="20"/>
        </w:rPr>
        <w:sectPr w:rsidR="00DF1E37" w:rsidRPr="00FF1FD9" w:rsidSect="00B722BE">
          <w:headerReference w:type="default" r:id="rId11"/>
          <w:footerReference w:type="default" r:id="rId12"/>
          <w:head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DF1E37" w:rsidRPr="00FF1FD9" w14:paraId="7F6374A0" w14:textId="77777777" w:rsidTr="00B722BE">
        <w:trPr>
          <w:trHeight w:hRule="exact" w:val="964"/>
        </w:trPr>
        <w:tc>
          <w:tcPr>
            <w:tcW w:w="2325" w:type="dxa"/>
          </w:tcPr>
          <w:p w14:paraId="771F1B33" w14:textId="77777777" w:rsidR="00DF1E37" w:rsidRPr="00FF1FD9" w:rsidRDefault="00DF1E37" w:rsidP="00952FBC">
            <w:pPr>
              <w:pStyle w:val="02Date"/>
              <w:rPr>
                <w:rFonts w:ascii="Georgia" w:hAnsi="Georgia"/>
                <w:sz w:val="20"/>
                <w:szCs w:val="20"/>
              </w:rPr>
            </w:pPr>
            <w:r w:rsidRPr="00FF1FD9">
              <w:rPr>
                <w:rFonts w:ascii="Georgia" w:hAnsi="Georgia"/>
                <w:sz w:val="20"/>
                <w:szCs w:val="20"/>
              </w:rPr>
              <w:lastRenderedPageBreak/>
              <w:t xml:space="preserve">Date: </w:t>
            </w:r>
            <w:r w:rsidR="00952FBC">
              <w:rPr>
                <w:rFonts w:ascii="Georgia" w:hAnsi="Georgia"/>
                <w:sz w:val="20"/>
                <w:szCs w:val="20"/>
              </w:rPr>
              <w:t>23</w:t>
            </w:r>
            <w:r w:rsidRPr="00FF1FD9">
              <w:rPr>
                <w:rFonts w:ascii="Georgia" w:hAnsi="Georgia"/>
                <w:sz w:val="20"/>
                <w:szCs w:val="20"/>
              </w:rPr>
              <w:t xml:space="preserve"> </w:t>
            </w:r>
            <w:r w:rsidR="00952FBC">
              <w:rPr>
                <w:rFonts w:ascii="Georgia" w:hAnsi="Georgia"/>
                <w:sz w:val="20"/>
                <w:szCs w:val="20"/>
              </w:rPr>
              <w:t xml:space="preserve">January </w:t>
            </w:r>
            <w:r w:rsidRPr="00FF1FD9">
              <w:rPr>
                <w:rFonts w:ascii="Georgia" w:hAnsi="Georgia"/>
                <w:sz w:val="20"/>
                <w:szCs w:val="20"/>
              </w:rPr>
              <w:t>2014</w:t>
            </w:r>
          </w:p>
        </w:tc>
      </w:tr>
    </w:tbl>
    <w:p w14:paraId="257E1D21" w14:textId="77777777" w:rsidR="00DF1E37" w:rsidRPr="00FF1FD9" w:rsidRDefault="00DF1E37" w:rsidP="00DF1E37">
      <w:pPr>
        <w:pStyle w:val="05HeadlinenoIndex"/>
        <w:rPr>
          <w:rFonts w:ascii="Georgia" w:hAnsi="Georgia"/>
          <w:sz w:val="20"/>
          <w:szCs w:val="20"/>
        </w:rPr>
      </w:pPr>
      <w:bookmarkStart w:id="0" w:name="_Toc280628648"/>
    </w:p>
    <w:p w14:paraId="72305054" w14:textId="77777777" w:rsidR="00DF1E37" w:rsidRPr="00FF1FD9" w:rsidRDefault="00DF1E37" w:rsidP="00DF1E37">
      <w:pPr>
        <w:pStyle w:val="05HeadlinenoIndex"/>
        <w:rPr>
          <w:rFonts w:ascii="Georgia" w:hAnsi="Georgia"/>
          <w:sz w:val="20"/>
          <w:szCs w:val="20"/>
        </w:rPr>
      </w:pPr>
      <w:r w:rsidRPr="00FF1FD9">
        <w:rPr>
          <w:rFonts w:ascii="Georgia" w:hAnsi="Georgia"/>
          <w:sz w:val="20"/>
          <w:szCs w:val="20"/>
        </w:rPr>
        <w:br w:type="page"/>
      </w:r>
      <w:r w:rsidRPr="00FF1FD9">
        <w:rPr>
          <w:rFonts w:ascii="Georgia" w:hAnsi="Georgia"/>
          <w:sz w:val="20"/>
          <w:szCs w:val="20"/>
        </w:rPr>
        <w:lastRenderedPageBreak/>
        <w:t xml:space="preserve">Responding to this paper </w:t>
      </w:r>
    </w:p>
    <w:p w14:paraId="4286A272" w14:textId="77777777" w:rsidR="00DF1E37" w:rsidRPr="00FF1FD9" w:rsidRDefault="00DF1E37" w:rsidP="00DF1E37">
      <w:pPr>
        <w:pStyle w:val="04BodyText"/>
        <w:spacing w:before="120" w:after="120"/>
        <w:rPr>
          <w:rFonts w:ascii="Georgia" w:hAnsi="Georgia"/>
          <w:szCs w:val="20"/>
        </w:rPr>
      </w:pPr>
      <w:r w:rsidRPr="00FF1FD9">
        <w:rPr>
          <w:rFonts w:ascii="Georgia" w:hAnsi="Georgia"/>
          <w:szCs w:val="20"/>
        </w:rPr>
        <w:t>The European Securities and Markets Authority (ESMA) invites responses to the specific questions listed in the ESMA Consultation Paper - Technical Standards under the CSD Regulation, published on the ESMA website.</w:t>
      </w:r>
    </w:p>
    <w:p w14:paraId="4212DA0A" w14:textId="77777777" w:rsidR="00DF1E37" w:rsidRPr="00FF1FD9" w:rsidRDefault="00DF1E37" w:rsidP="00DF1E37">
      <w:pPr>
        <w:autoSpaceDE w:val="0"/>
        <w:autoSpaceDN w:val="0"/>
        <w:adjustRightInd w:val="0"/>
        <w:spacing w:before="120" w:after="120" w:line="276" w:lineRule="auto"/>
        <w:jc w:val="both"/>
        <w:rPr>
          <w:rFonts w:ascii="Georgia" w:hAnsi="Georgia" w:cs="Georgia"/>
          <w:b/>
          <w:bCs/>
          <w:i/>
          <w:color w:val="000000"/>
          <w:sz w:val="20"/>
          <w:szCs w:val="20"/>
          <w:lang w:eastAsia="en-GB"/>
        </w:rPr>
      </w:pPr>
      <w:r w:rsidRPr="00FF1FD9">
        <w:rPr>
          <w:rFonts w:ascii="Georgia" w:hAnsi="Georgia" w:cs="Georgia"/>
          <w:b/>
          <w:bCs/>
          <w:i/>
          <w:color w:val="000000"/>
          <w:sz w:val="20"/>
          <w:szCs w:val="20"/>
          <w:lang w:eastAsia="en-GB"/>
        </w:rPr>
        <w:t>Instructions</w:t>
      </w:r>
    </w:p>
    <w:p w14:paraId="68437750" w14:textId="77777777" w:rsidR="00DF1E37" w:rsidRPr="00FF1FD9" w:rsidRDefault="00DF1E37" w:rsidP="00DF1E37">
      <w:pPr>
        <w:pStyle w:val="04BodyText"/>
        <w:spacing w:before="120" w:after="120"/>
        <w:rPr>
          <w:rFonts w:ascii="Georgia" w:hAnsi="Georgia"/>
          <w:szCs w:val="20"/>
        </w:rPr>
      </w:pPr>
      <w:r w:rsidRPr="00FF1FD9">
        <w:rPr>
          <w:rFonts w:ascii="Georgia" w:hAnsi="Georgia"/>
          <w:szCs w:val="20"/>
        </w:rPr>
        <w:t>Please note that, in order to facilitate the analysis of the large number of responses expected, you are requested to use this file to send your response to ESMA so as to allow us to process it properly. Therefore, please follow the instructions described below:</w:t>
      </w:r>
    </w:p>
    <w:p w14:paraId="7F45356A" w14:textId="77777777" w:rsidR="00DF1E37" w:rsidRPr="00FF1FD9" w:rsidRDefault="00DF1E37" w:rsidP="00DF1E37">
      <w:pPr>
        <w:pStyle w:val="04bList"/>
        <w:numPr>
          <w:ilvl w:val="0"/>
          <w:numId w:val="2"/>
        </w:numPr>
        <w:spacing w:before="120" w:after="120"/>
        <w:ind w:left="720"/>
        <w:rPr>
          <w:rFonts w:ascii="Georgia" w:hAnsi="Georgia"/>
          <w:szCs w:val="20"/>
        </w:rPr>
      </w:pPr>
      <w:r w:rsidRPr="00FF1FD9">
        <w:rPr>
          <w:rFonts w:ascii="Georgia" w:hAnsi="Georgia"/>
          <w:szCs w:val="20"/>
        </w:rPr>
        <w:t xml:space="preserve">use this form and send your responses in </w:t>
      </w:r>
      <w:r w:rsidRPr="00FF1FD9">
        <w:rPr>
          <w:rFonts w:ascii="Georgia" w:hAnsi="Georgia"/>
          <w:b/>
          <w:szCs w:val="20"/>
        </w:rPr>
        <w:t>Word format</w:t>
      </w:r>
      <w:r w:rsidRPr="00FF1FD9">
        <w:rPr>
          <w:rFonts w:ascii="Georgia" w:hAnsi="Georgia"/>
          <w:szCs w:val="20"/>
        </w:rPr>
        <w:t>;</w:t>
      </w:r>
    </w:p>
    <w:p w14:paraId="1D1F1F4B" w14:textId="77777777" w:rsidR="00DF1E37" w:rsidRPr="00FF1FD9" w:rsidRDefault="00DF1E37" w:rsidP="00DF1E37">
      <w:pPr>
        <w:pStyle w:val="04bList"/>
        <w:numPr>
          <w:ilvl w:val="0"/>
          <w:numId w:val="2"/>
        </w:numPr>
        <w:spacing w:before="120" w:after="120"/>
        <w:ind w:left="720"/>
        <w:rPr>
          <w:rFonts w:ascii="Georgia" w:hAnsi="Georgia"/>
          <w:szCs w:val="20"/>
        </w:rPr>
      </w:pPr>
      <w:r w:rsidRPr="00FF1FD9">
        <w:rPr>
          <w:rFonts w:ascii="Georgia" w:hAnsi="Georgia"/>
          <w:szCs w:val="20"/>
        </w:rPr>
        <w:t>do not remove the tags of type &lt;ESMA_QUESTION_TS_CSDR_1&gt; - i.e. the response to one question has to be framed by the 2 tags corresponding to the question; and</w:t>
      </w:r>
    </w:p>
    <w:p w14:paraId="4E00366B" w14:textId="77777777" w:rsidR="00DF1E37" w:rsidRPr="00FF1FD9" w:rsidRDefault="00DF1E37" w:rsidP="00DF1E37">
      <w:pPr>
        <w:pStyle w:val="04bList"/>
        <w:numPr>
          <w:ilvl w:val="0"/>
          <w:numId w:val="2"/>
        </w:numPr>
        <w:spacing w:before="120" w:after="120"/>
        <w:ind w:left="720"/>
        <w:rPr>
          <w:rFonts w:ascii="Georgia" w:hAnsi="Georgia"/>
          <w:szCs w:val="20"/>
        </w:rPr>
      </w:pPr>
      <w:r w:rsidRPr="00FF1FD9">
        <w:rPr>
          <w:rFonts w:ascii="Georgia" w:hAnsi="Georgia"/>
          <w:szCs w:val="20"/>
        </w:rPr>
        <w:t>if you do not have a response to a question, do not delete it and leave the text “TYPE YOUR TEXT HERE” between the tags.</w:t>
      </w:r>
    </w:p>
    <w:p w14:paraId="79348D38" w14:textId="77777777" w:rsidR="00DF1E37" w:rsidRPr="00FF1FD9" w:rsidRDefault="00DF1E37" w:rsidP="00DF1E37">
      <w:pPr>
        <w:pStyle w:val="04bList"/>
        <w:numPr>
          <w:ilvl w:val="0"/>
          <w:numId w:val="0"/>
        </w:numPr>
        <w:spacing w:before="120" w:after="120"/>
        <w:rPr>
          <w:rFonts w:ascii="Georgia" w:hAnsi="Georgia"/>
          <w:szCs w:val="20"/>
        </w:rPr>
      </w:pPr>
      <w:r w:rsidRPr="00FF1FD9">
        <w:rPr>
          <w:rFonts w:ascii="Georgia" w:hAnsi="Georgia"/>
          <w:szCs w:val="20"/>
        </w:rPr>
        <w:t>Responses are most helpful:</w:t>
      </w:r>
    </w:p>
    <w:p w14:paraId="701AA230" w14:textId="77777777" w:rsidR="00DF1E37" w:rsidRPr="00FF1FD9" w:rsidRDefault="00DF1E37" w:rsidP="00DF1E37">
      <w:pPr>
        <w:pStyle w:val="04bList"/>
        <w:numPr>
          <w:ilvl w:val="0"/>
          <w:numId w:val="5"/>
        </w:numPr>
        <w:spacing w:before="120" w:after="120"/>
        <w:rPr>
          <w:rFonts w:ascii="Georgia" w:hAnsi="Georgia"/>
          <w:szCs w:val="20"/>
        </w:rPr>
      </w:pPr>
      <w:r w:rsidRPr="00FF1FD9">
        <w:rPr>
          <w:rFonts w:ascii="Georgia" w:hAnsi="Georgia"/>
          <w:szCs w:val="20"/>
        </w:rPr>
        <w:t>if they respond to the question stated;</w:t>
      </w:r>
    </w:p>
    <w:p w14:paraId="48CD0D96" w14:textId="77777777" w:rsidR="00DF1E37" w:rsidRPr="00FF1FD9" w:rsidRDefault="00DF1E37" w:rsidP="00DF1E37">
      <w:pPr>
        <w:pStyle w:val="04bList"/>
        <w:numPr>
          <w:ilvl w:val="0"/>
          <w:numId w:val="5"/>
        </w:numPr>
        <w:spacing w:before="120" w:after="120"/>
        <w:rPr>
          <w:rFonts w:ascii="Georgia" w:hAnsi="Georgia"/>
          <w:szCs w:val="20"/>
        </w:rPr>
      </w:pPr>
      <w:r w:rsidRPr="00FF1FD9">
        <w:rPr>
          <w:rFonts w:ascii="Georgia" w:hAnsi="Georgia"/>
          <w:szCs w:val="20"/>
        </w:rPr>
        <w:t>contain a clear rationale, including on any related costs and benefits; and</w:t>
      </w:r>
    </w:p>
    <w:p w14:paraId="7D8F20F6" w14:textId="77777777" w:rsidR="00DF1E37" w:rsidRPr="00FF1FD9" w:rsidRDefault="00DF1E37" w:rsidP="00DF1E37">
      <w:pPr>
        <w:pStyle w:val="04bList"/>
        <w:numPr>
          <w:ilvl w:val="0"/>
          <w:numId w:val="5"/>
        </w:numPr>
        <w:spacing w:before="120" w:after="120"/>
        <w:rPr>
          <w:rFonts w:ascii="Georgia" w:hAnsi="Georgia"/>
          <w:szCs w:val="20"/>
        </w:rPr>
      </w:pPr>
      <w:r w:rsidRPr="00FF1FD9">
        <w:rPr>
          <w:rFonts w:ascii="Georgia" w:hAnsi="Georgia"/>
          <w:szCs w:val="20"/>
        </w:rPr>
        <w:t>describe any alternatives that ESMA should consider</w:t>
      </w:r>
    </w:p>
    <w:p w14:paraId="76F065AA" w14:textId="77777777" w:rsidR="00DF1E37" w:rsidRPr="00FF1FD9" w:rsidRDefault="00DF1E37" w:rsidP="00DF1E37">
      <w:pPr>
        <w:pStyle w:val="04BodyText"/>
        <w:spacing w:before="120" w:after="120"/>
        <w:jc w:val="left"/>
        <w:rPr>
          <w:rFonts w:ascii="Georgia" w:hAnsi="Georgia"/>
          <w:b/>
          <w:szCs w:val="20"/>
        </w:rPr>
      </w:pPr>
      <w:r w:rsidRPr="00FF1FD9">
        <w:rPr>
          <w:rFonts w:ascii="Georgia" w:hAnsi="Georgia"/>
          <w:b/>
          <w:szCs w:val="20"/>
        </w:rPr>
        <w:t>Naming protocol:</w:t>
      </w:r>
    </w:p>
    <w:p w14:paraId="7F7924F6" w14:textId="77777777" w:rsidR="00DF1E37" w:rsidRPr="00FF1FD9" w:rsidRDefault="00DF1E37" w:rsidP="00DF1E37">
      <w:pPr>
        <w:pStyle w:val="04BodyText"/>
        <w:spacing w:before="120" w:after="120"/>
        <w:jc w:val="left"/>
        <w:rPr>
          <w:rFonts w:ascii="Georgia" w:hAnsi="Georgia"/>
          <w:szCs w:val="20"/>
        </w:rPr>
      </w:pPr>
      <w:r w:rsidRPr="00FF1FD9">
        <w:rPr>
          <w:rFonts w:ascii="Georgia" w:hAnsi="Georgia"/>
          <w:szCs w:val="20"/>
        </w:rPr>
        <w:t>In order to facilitate the handling of stakeholders responses please save your document using the following format:</w:t>
      </w:r>
    </w:p>
    <w:p w14:paraId="658BFB75" w14:textId="77777777" w:rsidR="00DF1E37" w:rsidRPr="00FF1FD9" w:rsidRDefault="00DF1E37" w:rsidP="00DF1E37">
      <w:pPr>
        <w:pStyle w:val="04BodyText"/>
        <w:spacing w:before="120" w:after="120"/>
        <w:jc w:val="left"/>
        <w:rPr>
          <w:rFonts w:ascii="Georgia" w:hAnsi="Georgia"/>
          <w:szCs w:val="20"/>
        </w:rPr>
      </w:pPr>
      <w:r w:rsidRPr="00FF1FD9">
        <w:rPr>
          <w:rFonts w:ascii="Georgia" w:hAnsi="Georgia"/>
          <w:szCs w:val="20"/>
        </w:rPr>
        <w:t>ESMA_ TA_CSDR _NAMEOFCOMPANY_NAMEOFDOCUMENT.</w:t>
      </w:r>
    </w:p>
    <w:p w14:paraId="463AAEB7" w14:textId="77777777" w:rsidR="00DF1E37" w:rsidRPr="00FF1FD9" w:rsidRDefault="00DF1E37" w:rsidP="00DF1E37">
      <w:pPr>
        <w:pStyle w:val="04BodyText"/>
        <w:spacing w:before="120" w:after="120"/>
        <w:jc w:val="left"/>
        <w:rPr>
          <w:rFonts w:ascii="Georgia" w:hAnsi="Georgia"/>
          <w:szCs w:val="20"/>
        </w:rPr>
      </w:pPr>
      <w:r w:rsidRPr="00FF1FD9">
        <w:rPr>
          <w:rFonts w:ascii="Georgia" w:hAnsi="Georgia"/>
          <w:szCs w:val="20"/>
        </w:rPr>
        <w:t>E.g. if the respondent were ESMA, the name of the reply form would be ESMA_TS_CSDR_AIXX_REPLYFORM or ESMA_CE_TS_CSDR_AIXX_ANNEX1</w:t>
      </w:r>
    </w:p>
    <w:p w14:paraId="544D7BF2" w14:textId="77777777" w:rsidR="00DF1E37" w:rsidRPr="00FF1FD9" w:rsidRDefault="00DF1E37" w:rsidP="00DF1E37">
      <w:pPr>
        <w:pStyle w:val="04BodyText"/>
        <w:spacing w:before="120" w:after="120"/>
        <w:rPr>
          <w:rFonts w:ascii="Georgia" w:hAnsi="Georgia"/>
          <w:szCs w:val="20"/>
        </w:rPr>
      </w:pPr>
      <w:r w:rsidRPr="00FF1FD9">
        <w:rPr>
          <w:rFonts w:ascii="Georgia" w:hAnsi="Georgia"/>
          <w:szCs w:val="20"/>
        </w:rPr>
        <w:t xml:space="preserve">Responses must reach us by </w:t>
      </w:r>
      <w:r w:rsidRPr="00FF1FD9">
        <w:rPr>
          <w:rFonts w:ascii="Georgia" w:hAnsi="Georgia"/>
          <w:b/>
          <w:szCs w:val="20"/>
        </w:rPr>
        <w:t>19 February 2015</w:t>
      </w:r>
      <w:r w:rsidRPr="00FF1FD9">
        <w:rPr>
          <w:rFonts w:ascii="Georgia" w:hAnsi="Georgia"/>
          <w:szCs w:val="20"/>
        </w:rPr>
        <w:t xml:space="preserve">. </w:t>
      </w:r>
    </w:p>
    <w:p w14:paraId="3B98C81C" w14:textId="77777777" w:rsidR="00DF1E37" w:rsidRPr="00FF1FD9" w:rsidRDefault="00DF1E37" w:rsidP="00DF1E37">
      <w:pPr>
        <w:pStyle w:val="04BodyText"/>
        <w:spacing w:before="120" w:after="120"/>
        <w:rPr>
          <w:rFonts w:ascii="Georgia" w:hAnsi="Georgia"/>
          <w:szCs w:val="20"/>
        </w:rPr>
      </w:pPr>
      <w:r w:rsidRPr="00FF1FD9">
        <w:rPr>
          <w:rFonts w:ascii="Georgia" w:hAnsi="Georgia"/>
          <w:szCs w:val="20"/>
        </w:rPr>
        <w:t xml:space="preserve">All contributions should be submitted online at </w:t>
      </w:r>
      <w:hyperlink r:id="rId14" w:history="1">
        <w:r w:rsidRPr="00FF1FD9">
          <w:rPr>
            <w:rStyle w:val="Hyperlink"/>
            <w:rFonts w:ascii="Georgia" w:hAnsi="Georgia"/>
            <w:szCs w:val="20"/>
          </w:rPr>
          <w:t>www.esma.europa.eu</w:t>
        </w:r>
      </w:hyperlink>
      <w:r w:rsidRPr="00FF1FD9">
        <w:rPr>
          <w:rFonts w:ascii="Georgia" w:hAnsi="Georgia"/>
          <w:szCs w:val="20"/>
        </w:rPr>
        <w:t xml:space="preserve"> under the heading ‘Your input/Consultations’. </w:t>
      </w:r>
    </w:p>
    <w:p w14:paraId="6F41A1CD" w14:textId="77777777" w:rsidR="00DF1E37" w:rsidRPr="00FF1FD9" w:rsidRDefault="00DF1E37" w:rsidP="00DF1E37">
      <w:pPr>
        <w:autoSpaceDE w:val="0"/>
        <w:autoSpaceDN w:val="0"/>
        <w:adjustRightInd w:val="0"/>
        <w:spacing w:before="120" w:after="120" w:line="276" w:lineRule="auto"/>
        <w:jc w:val="both"/>
        <w:rPr>
          <w:rFonts w:ascii="Georgia" w:hAnsi="Georgia" w:cs="Georgia"/>
          <w:b/>
          <w:bCs/>
          <w:i/>
          <w:color w:val="000000"/>
          <w:sz w:val="20"/>
          <w:szCs w:val="20"/>
          <w:lang w:eastAsia="en-GB"/>
        </w:rPr>
      </w:pPr>
      <w:bookmarkStart w:id="1" w:name="_Toc335141334"/>
      <w:r w:rsidRPr="00FF1FD9">
        <w:rPr>
          <w:rFonts w:ascii="Georgia" w:hAnsi="Georgia" w:cs="Georgia"/>
          <w:b/>
          <w:bCs/>
          <w:i/>
          <w:color w:val="000000"/>
          <w:sz w:val="20"/>
          <w:szCs w:val="20"/>
          <w:lang w:eastAsia="en-GB"/>
        </w:rPr>
        <w:t>Publication of responses</w:t>
      </w:r>
      <w:bookmarkEnd w:id="1"/>
    </w:p>
    <w:p w14:paraId="43E92830" w14:textId="77777777" w:rsidR="00DF1E37" w:rsidRPr="00FF1FD9" w:rsidRDefault="00DF1E37" w:rsidP="00DF1E37">
      <w:pPr>
        <w:pStyle w:val="04BodyText"/>
        <w:spacing w:before="120" w:after="120"/>
        <w:rPr>
          <w:rFonts w:ascii="Georgia" w:hAnsi="Georgia"/>
          <w:szCs w:val="20"/>
        </w:rPr>
      </w:pPr>
      <w:r w:rsidRPr="00FF1FD9">
        <w:rPr>
          <w:rFonts w:ascii="Georgia" w:hAnsi="Georgia"/>
          <w:szCs w:val="20"/>
        </w:rPr>
        <w:t xml:space="preserve">All contributions received will be published following the end of the consultation period, unless otherwise requested. </w:t>
      </w:r>
      <w:r w:rsidRPr="00FF1FD9">
        <w:rPr>
          <w:rFonts w:ascii="Georgia" w:hAnsi="Georgia"/>
          <w:b/>
          <w:szCs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FF1FD9">
        <w:rPr>
          <w:rFonts w:ascii="Georgia" w:hAnsi="Georgia"/>
          <w:szCs w:val="20"/>
        </w:rPr>
        <w:t xml:space="preserve"> Note also that a confidential response may be requested from us in accordance with ESMA’s rules on access to documents. We may consult you if we receive such a request. Any decision we make is reviewable by ESMA’s B</w:t>
      </w:r>
      <w:bookmarkStart w:id="2" w:name="_GoBack"/>
      <w:bookmarkEnd w:id="2"/>
      <w:r w:rsidRPr="00FF1FD9">
        <w:rPr>
          <w:rFonts w:ascii="Georgia" w:hAnsi="Georgia"/>
          <w:szCs w:val="20"/>
        </w:rPr>
        <w:t>oard of Appeal and the European Ombudsman.</w:t>
      </w:r>
    </w:p>
    <w:p w14:paraId="62B796DF" w14:textId="77777777" w:rsidR="00DF1E37" w:rsidRPr="00FF1FD9" w:rsidRDefault="00DF1E37" w:rsidP="00DF1E37">
      <w:pPr>
        <w:autoSpaceDE w:val="0"/>
        <w:autoSpaceDN w:val="0"/>
        <w:adjustRightInd w:val="0"/>
        <w:spacing w:before="120" w:after="120" w:line="276" w:lineRule="auto"/>
        <w:jc w:val="both"/>
        <w:rPr>
          <w:rFonts w:ascii="Georgia" w:hAnsi="Georgia" w:cs="Georgia"/>
          <w:b/>
          <w:bCs/>
          <w:i/>
          <w:color w:val="000000"/>
          <w:sz w:val="20"/>
          <w:szCs w:val="20"/>
          <w:lang w:eastAsia="en-GB"/>
        </w:rPr>
      </w:pPr>
      <w:bookmarkStart w:id="3" w:name="_Toc335141335"/>
      <w:r w:rsidRPr="00FF1FD9">
        <w:rPr>
          <w:rFonts w:ascii="Georgia" w:hAnsi="Georgia" w:cs="Georgia"/>
          <w:b/>
          <w:bCs/>
          <w:i/>
          <w:color w:val="000000"/>
          <w:sz w:val="20"/>
          <w:szCs w:val="20"/>
          <w:lang w:eastAsia="en-GB"/>
        </w:rPr>
        <w:t>Data protection</w:t>
      </w:r>
      <w:bookmarkEnd w:id="3"/>
    </w:p>
    <w:p w14:paraId="3823D642" w14:textId="77777777" w:rsidR="00DF1E37" w:rsidRPr="00FF1FD9" w:rsidRDefault="00DF1E37" w:rsidP="00DF1E37">
      <w:pPr>
        <w:autoSpaceDE w:val="0"/>
        <w:autoSpaceDN w:val="0"/>
        <w:adjustRightInd w:val="0"/>
        <w:spacing w:before="120" w:after="120" w:line="276" w:lineRule="auto"/>
        <w:jc w:val="both"/>
        <w:rPr>
          <w:rFonts w:ascii="Georgia" w:hAnsi="Georgia"/>
          <w:sz w:val="20"/>
          <w:szCs w:val="20"/>
        </w:rPr>
      </w:pPr>
      <w:r w:rsidRPr="00FF1FD9">
        <w:rPr>
          <w:rFonts w:ascii="Georgia" w:hAnsi="Georgia"/>
          <w:sz w:val="20"/>
          <w:szCs w:val="20"/>
        </w:rPr>
        <w:t xml:space="preserve">Information on data protection can be found at </w:t>
      </w:r>
      <w:hyperlink r:id="rId15" w:history="1">
        <w:r w:rsidRPr="00FF1FD9">
          <w:rPr>
            <w:rStyle w:val="Hyperlink"/>
            <w:rFonts w:ascii="Georgia" w:hAnsi="Georgia"/>
            <w:sz w:val="20"/>
            <w:szCs w:val="20"/>
          </w:rPr>
          <w:t>www.esma.europa.eu</w:t>
        </w:r>
      </w:hyperlink>
      <w:r w:rsidRPr="00FF1FD9">
        <w:rPr>
          <w:rFonts w:ascii="Georgia" w:hAnsi="Georgia"/>
          <w:sz w:val="20"/>
          <w:szCs w:val="20"/>
        </w:rPr>
        <w:t xml:space="preserve"> under the heading ‘Disclaimer’.</w:t>
      </w:r>
    </w:p>
    <w:bookmarkEnd w:id="0"/>
    <w:p w14:paraId="51DF755F" w14:textId="77777777" w:rsidR="00DF1E37" w:rsidRPr="00FF1FD9" w:rsidRDefault="00DF1E37" w:rsidP="00DF1E37">
      <w:pPr>
        <w:rPr>
          <w:rFonts w:ascii="Georgia" w:hAnsi="Georgia"/>
          <w:sz w:val="20"/>
          <w:szCs w:val="20"/>
        </w:rPr>
      </w:pPr>
    </w:p>
    <w:p w14:paraId="04A69DB9" w14:textId="77777777" w:rsidR="00DF1E37" w:rsidRPr="00FF1FD9" w:rsidRDefault="00DF1E37" w:rsidP="00DF1E37">
      <w:pPr>
        <w:rPr>
          <w:rFonts w:ascii="Georgia" w:hAnsi="Georgia"/>
          <w:sz w:val="20"/>
          <w:szCs w:val="20"/>
        </w:rPr>
      </w:pPr>
    </w:p>
    <w:p w14:paraId="06FD7E61" w14:textId="77777777" w:rsidR="00DF1E37" w:rsidRPr="00FF1FD9" w:rsidRDefault="00DF1E37" w:rsidP="00DF1E37">
      <w:pPr>
        <w:pStyle w:val="Heading1"/>
        <w:numPr>
          <w:ilvl w:val="0"/>
          <w:numId w:val="0"/>
        </w:numPr>
        <w:rPr>
          <w:rFonts w:ascii="Georgia" w:hAnsi="Georgia"/>
          <w:sz w:val="20"/>
          <w:szCs w:val="20"/>
        </w:rPr>
      </w:pPr>
      <w:r w:rsidRPr="00FF1FD9">
        <w:rPr>
          <w:rFonts w:ascii="Georgia" w:hAnsi="Georgia"/>
          <w:sz w:val="20"/>
          <w:szCs w:val="20"/>
        </w:rP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DF1E37" w:rsidRPr="00FF1FD9" w14:paraId="2EE2978A" w14:textId="77777777" w:rsidTr="00B722BE">
        <w:tc>
          <w:tcPr>
            <w:tcW w:w="3510" w:type="dxa"/>
          </w:tcPr>
          <w:p w14:paraId="45E5FD3F" w14:textId="77777777" w:rsidR="00DF1E37" w:rsidRPr="00FF1FD9" w:rsidRDefault="00DF1E37" w:rsidP="00B722BE">
            <w:pPr>
              <w:rPr>
                <w:rFonts w:ascii="Georgia" w:hAnsi="Georgia" w:cs="Arial"/>
                <w:szCs w:val="20"/>
              </w:rPr>
            </w:pPr>
            <w:r w:rsidRPr="00FF1FD9">
              <w:rPr>
                <w:rFonts w:ascii="Georgia" w:hAnsi="Georgia" w:cs="Arial"/>
                <w:szCs w:val="20"/>
              </w:rPr>
              <w:t>Are you representing an association?</w:t>
            </w:r>
          </w:p>
        </w:tc>
        <w:tc>
          <w:tcPr>
            <w:tcW w:w="6118" w:type="dxa"/>
          </w:tcPr>
          <w:p w14:paraId="23312198" w14:textId="4FBAEC95" w:rsidR="00DF1E37" w:rsidRPr="00A8413B" w:rsidRDefault="00A8413B" w:rsidP="00A8413B">
            <w:pPr>
              <w:rPr>
                <w:rFonts w:ascii="Georgia" w:hAnsi="Georgia" w:cs="Arial"/>
                <w:szCs w:val="20"/>
              </w:rPr>
            </w:pPr>
            <w:sdt>
              <w:sdtPr>
                <w:rPr>
                  <w:rFonts w:ascii="Georgia" w:hAnsi="Georgia" w:cs="Arial"/>
                  <w:szCs w:val="20"/>
                </w:rPr>
                <w:alias w:val="Association"/>
                <w:tag w:val="Association"/>
                <w:id w:val="-1769143793"/>
                <w:placeholder>
                  <w:docPart w:val="B842248F17054E83B2EB65C25A1A3322"/>
                </w:placeholder>
                <w:comboBox>
                  <w:listItem w:displayText="Yes" w:value="Yes"/>
                  <w:listItem w:displayText="No" w:value="No"/>
                </w:comboBox>
              </w:sdtPr>
              <w:sdtContent>
                <w:r w:rsidRPr="00A8413B">
                  <w:rPr>
                    <w:rFonts w:ascii="Georgia" w:hAnsi="Georgia" w:cs="Arial"/>
                    <w:szCs w:val="20"/>
                  </w:rPr>
                  <w:t>Yes, The Luxembourg Bankers’ Association, the ABBL (</w:t>
                </w:r>
                <w:r w:rsidRPr="00A8413B">
                  <w:rPr>
                    <w:rFonts w:ascii="Georgia" w:eastAsiaTheme="minorEastAsia" w:hAnsi="Georgia" w:cs="Arial"/>
                    <w:iCs/>
                    <w:szCs w:val="22"/>
                    <w:lang w:eastAsia="ja-JP"/>
                  </w:rPr>
                  <w:t>ABBL ID number in the COM Register of interest representatives: 3505006282-58</w:t>
                </w:r>
                <w:r w:rsidRPr="00A8413B">
                  <w:rPr>
                    <w:rFonts w:ascii="Georgia" w:eastAsiaTheme="minorEastAsia" w:hAnsi="Georgia" w:cs="Arial"/>
                    <w:iCs/>
                    <w:szCs w:val="22"/>
                    <w:lang w:eastAsia="ja-JP"/>
                  </w:rPr>
                  <w:t>)</w:t>
                </w:r>
              </w:sdtContent>
            </w:sdt>
          </w:p>
        </w:tc>
      </w:tr>
      <w:tr w:rsidR="00DF1E37" w:rsidRPr="00FF1FD9" w14:paraId="2783C841" w14:textId="77777777" w:rsidTr="00B722BE">
        <w:tc>
          <w:tcPr>
            <w:tcW w:w="3510" w:type="dxa"/>
          </w:tcPr>
          <w:p w14:paraId="45DC625F" w14:textId="77777777" w:rsidR="00DF1E37" w:rsidRPr="00FF1FD9" w:rsidRDefault="00DF1E37" w:rsidP="00B722BE">
            <w:pPr>
              <w:rPr>
                <w:rFonts w:ascii="Georgia" w:hAnsi="Georgia" w:cs="Arial"/>
                <w:szCs w:val="20"/>
              </w:rPr>
            </w:pPr>
            <w:r w:rsidRPr="00FF1FD9">
              <w:rPr>
                <w:rFonts w:ascii="Georgia" w:hAnsi="Georgia" w:cs="Arial"/>
                <w:szCs w:val="20"/>
              </w:rPr>
              <w:t>Activity:</w:t>
            </w:r>
          </w:p>
        </w:tc>
        <w:tc>
          <w:tcPr>
            <w:tcW w:w="6118" w:type="dxa"/>
          </w:tcPr>
          <w:p w14:paraId="32B6BD2A" w14:textId="44C0A80E" w:rsidR="00DF1E37" w:rsidRPr="00FF1FD9" w:rsidRDefault="009C1292" w:rsidP="00A8413B">
            <w:pPr>
              <w:rPr>
                <w:rFonts w:ascii="Georgia" w:hAnsi="Georgia" w:cs="Arial"/>
                <w:szCs w:val="20"/>
              </w:rPr>
            </w:pPr>
            <w:sdt>
              <w:sdtPr>
                <w:rPr>
                  <w:rFonts w:ascii="Georgia" w:hAnsi="Georgia" w:cs="Arial"/>
                  <w:szCs w:val="20"/>
                </w:rPr>
                <w:alias w:val="Activity"/>
                <w:tag w:val="Activity"/>
                <w:id w:val="1654095920"/>
                <w:placeholder>
                  <w:docPart w:val="ADEDF9B9390545F7B3D69C63BC42A0C2"/>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Content>
                <w:r w:rsidR="00A8413B">
                  <w:rPr>
                    <w:rFonts w:ascii="Georgia" w:hAnsi="Georgia" w:cs="Arial"/>
                    <w:szCs w:val="20"/>
                  </w:rPr>
                  <w:t>Banking and financial services</w:t>
                </w:r>
              </w:sdtContent>
            </w:sdt>
          </w:p>
        </w:tc>
      </w:tr>
      <w:tr w:rsidR="00DF1E37" w:rsidRPr="00FF1FD9" w14:paraId="1E1E5A46" w14:textId="77777777" w:rsidTr="00B722BE">
        <w:tc>
          <w:tcPr>
            <w:tcW w:w="3510" w:type="dxa"/>
          </w:tcPr>
          <w:p w14:paraId="05A630D8" w14:textId="77777777" w:rsidR="00DF1E37" w:rsidRPr="00FF1FD9" w:rsidRDefault="00DF1E37" w:rsidP="00B722BE">
            <w:pPr>
              <w:rPr>
                <w:rFonts w:ascii="Georgia" w:hAnsi="Georgia" w:cs="Arial"/>
                <w:szCs w:val="20"/>
              </w:rPr>
            </w:pPr>
            <w:r w:rsidRPr="00FF1FD9">
              <w:rPr>
                <w:rFonts w:ascii="Georgia" w:hAnsi="Georgia" w:cs="Arial"/>
                <w:szCs w:val="20"/>
              </w:rPr>
              <w:t>Country/Region</w:t>
            </w:r>
          </w:p>
        </w:tc>
        <w:sdt>
          <w:sdtPr>
            <w:rPr>
              <w:rFonts w:ascii="Georgia" w:hAnsi="Georgia" w:cs="Arial"/>
              <w:szCs w:val="20"/>
            </w:rPr>
            <w:alias w:val="Country"/>
            <w:tag w:val="Country"/>
            <w:id w:val="-1549134410"/>
            <w:placeholder>
              <w:docPart w:val="956FB34555894AC9A56A7497319811DD"/>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118" w:type="dxa"/>
              </w:tcPr>
              <w:p w14:paraId="53AC9008" w14:textId="1F105B48" w:rsidR="00DF1E37" w:rsidRPr="00FF1FD9" w:rsidRDefault="00A8413B" w:rsidP="00A8413B">
                <w:pPr>
                  <w:rPr>
                    <w:rFonts w:ascii="Georgia" w:hAnsi="Georgia" w:cs="Arial"/>
                    <w:szCs w:val="20"/>
                  </w:rPr>
                </w:pPr>
                <w:r>
                  <w:rPr>
                    <w:rFonts w:ascii="Georgia" w:hAnsi="Georgia" w:cs="Arial"/>
                    <w:szCs w:val="20"/>
                  </w:rPr>
                  <w:t>Luxembourg</w:t>
                </w:r>
              </w:p>
            </w:tc>
          </w:sdtContent>
        </w:sdt>
      </w:tr>
    </w:tbl>
    <w:p w14:paraId="0D7A0154" w14:textId="77777777" w:rsidR="00DF1E37" w:rsidRPr="00FF1FD9" w:rsidRDefault="00DF1E37" w:rsidP="00DF1E37">
      <w:pPr>
        <w:rPr>
          <w:rFonts w:ascii="Georgia" w:hAnsi="Georgia"/>
          <w:b/>
          <w:sz w:val="20"/>
          <w:szCs w:val="20"/>
        </w:rPr>
      </w:pPr>
      <w:r w:rsidRPr="00FF1FD9">
        <w:rPr>
          <w:rFonts w:ascii="Georgia" w:hAnsi="Georgia"/>
          <w:sz w:val="20"/>
          <w:szCs w:val="20"/>
        </w:rPr>
        <w:br w:type="page"/>
      </w:r>
    </w:p>
    <w:p w14:paraId="1C91BB73"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lastRenderedPageBreak/>
        <w:t>Do you think the proposed timeframes for allocations and confirmations under Article 2 of the RTS on Settlement Discipline are adequate?</w:t>
      </w:r>
    </w:p>
    <w:p w14:paraId="1DD0ECA4" w14:textId="77777777" w:rsidR="00DF1E37" w:rsidRPr="00FF1FD9" w:rsidRDefault="00DF1E37" w:rsidP="00DF1E37">
      <w:pPr>
        <w:pStyle w:val="Heading5"/>
        <w:numPr>
          <w:ilvl w:val="0"/>
          <w:numId w:val="0"/>
        </w:numPr>
        <w:ind w:left="567"/>
        <w:rPr>
          <w:rFonts w:ascii="Georgia" w:hAnsi="Georgia"/>
          <w:sz w:val="20"/>
          <w:szCs w:val="20"/>
        </w:rPr>
      </w:pPr>
      <w:r w:rsidRPr="00FF1FD9">
        <w:rPr>
          <w:rFonts w:ascii="Georgia" w:hAnsi="Georgia"/>
          <w:sz w:val="20"/>
          <w:szCs w:val="20"/>
        </w:rPr>
        <w:t>If not, what would be feasible timeframes in your opinion?</w:t>
      </w:r>
    </w:p>
    <w:p w14:paraId="73131C74" w14:textId="77777777" w:rsidR="00DF1E37" w:rsidRPr="00FF1FD9" w:rsidRDefault="00DF1E37" w:rsidP="00DF1E37">
      <w:pPr>
        <w:ind w:left="567"/>
        <w:rPr>
          <w:rFonts w:ascii="Georgia" w:hAnsi="Georgia"/>
          <w:sz w:val="20"/>
          <w:szCs w:val="20"/>
        </w:rPr>
      </w:pPr>
    </w:p>
    <w:p w14:paraId="3F3775EB" w14:textId="77777777" w:rsidR="00DF1E37" w:rsidRPr="00FF1FD9" w:rsidRDefault="00DF1E37" w:rsidP="00DF1E37">
      <w:pPr>
        <w:pStyle w:val="Heading5"/>
        <w:numPr>
          <w:ilvl w:val="0"/>
          <w:numId w:val="0"/>
        </w:numPr>
        <w:ind w:left="567"/>
        <w:rPr>
          <w:rFonts w:ascii="Georgia" w:hAnsi="Georgia"/>
          <w:sz w:val="20"/>
          <w:szCs w:val="20"/>
        </w:rPr>
      </w:pPr>
      <w:r w:rsidRPr="00FF1FD9">
        <w:rPr>
          <w:rFonts w:ascii="Georgia" w:hAnsi="Georgia"/>
          <w:sz w:val="20"/>
          <w:szCs w:val="20"/>
        </w:rPr>
        <w:t>Please provide details and arguments in case you envisage any technical difficulties in complying with the proposed timeframes.</w:t>
      </w:r>
    </w:p>
    <w:p w14:paraId="4DB381E0" w14:textId="77777777" w:rsidR="00DF1E37" w:rsidRPr="00FF1FD9" w:rsidRDefault="00DF1E37" w:rsidP="00DF1E37">
      <w:pPr>
        <w:rPr>
          <w:rFonts w:ascii="Georgia" w:hAnsi="Georgia"/>
          <w:sz w:val="20"/>
          <w:szCs w:val="20"/>
        </w:rPr>
      </w:pPr>
    </w:p>
    <w:p w14:paraId="7A8A4F7B"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&lt;ESMA_QUESTION_TS_CSDR_1&gt;</w:t>
      </w:r>
    </w:p>
    <w:p w14:paraId="27180B1C" w14:textId="027D8BD5" w:rsidR="00DF1E37" w:rsidRPr="00FF1FD9" w:rsidRDefault="009C1292" w:rsidP="00DF1E37">
      <w:pPr>
        <w:rPr>
          <w:rFonts w:ascii="Georgia" w:hAnsi="Georgia"/>
          <w:sz w:val="20"/>
          <w:szCs w:val="20"/>
        </w:rPr>
      </w:pPr>
      <w:r>
        <w:rPr>
          <w:rFonts w:ascii="Georgia" w:hAnsi="Georgia"/>
          <w:sz w:val="20"/>
          <w:szCs w:val="20"/>
        </w:rPr>
        <w:t xml:space="preserve">The ABBL considers that the proposal goes in an adequate direction however </w:t>
      </w:r>
      <w:r w:rsidR="00D42E9E">
        <w:rPr>
          <w:rFonts w:ascii="Georgia" w:hAnsi="Georgia"/>
          <w:sz w:val="20"/>
          <w:szCs w:val="20"/>
        </w:rPr>
        <w:t>there is clear lack of flexibility notably concerning timeframes. Using different deadlines depending on the time zone of the relevant investment firm may prove unnecessarily complex and burdensome.</w:t>
      </w:r>
    </w:p>
    <w:p w14:paraId="606EFA86"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&lt;ESMA_QUESTION_TS_CSDR_1&gt;</w:t>
      </w:r>
    </w:p>
    <w:p w14:paraId="1C8DE037" w14:textId="77777777" w:rsidR="00DF1E37" w:rsidRPr="00FF1FD9" w:rsidRDefault="00DF1E37" w:rsidP="00DF1E37">
      <w:pPr>
        <w:pStyle w:val="Heading5"/>
        <w:ind w:left="567" w:hanging="567"/>
        <w:rPr>
          <w:rFonts w:ascii="Georgia" w:hAnsi="Georgia"/>
          <w:color w:val="000000"/>
          <w:sz w:val="20"/>
          <w:szCs w:val="20"/>
          <w:lang w:eastAsia="en-GB"/>
        </w:rPr>
      </w:pPr>
      <w:r w:rsidRPr="00FF1FD9">
        <w:rPr>
          <w:rFonts w:ascii="Georgia" w:hAnsi="Georgia"/>
          <w:color w:val="000000"/>
          <w:sz w:val="20"/>
          <w:szCs w:val="20"/>
          <w:lang w:eastAsia="en-GB"/>
        </w:rPr>
        <w:t>Do you agree with the cases when matching would not be necessary, as specified under Article 3(2) of the draft RTS?</w:t>
      </w:r>
    </w:p>
    <w:p w14:paraId="09DF6949" w14:textId="77777777" w:rsidR="00DF1E37" w:rsidRPr="00FF1FD9" w:rsidRDefault="00DF1E37" w:rsidP="00DF1E37">
      <w:pPr>
        <w:pStyle w:val="Heading5"/>
        <w:numPr>
          <w:ilvl w:val="0"/>
          <w:numId w:val="0"/>
        </w:numPr>
        <w:ind w:left="567"/>
        <w:rPr>
          <w:rFonts w:ascii="Georgia" w:hAnsi="Georgia"/>
          <w:color w:val="000000"/>
          <w:sz w:val="20"/>
          <w:szCs w:val="20"/>
          <w:lang w:eastAsia="en-GB"/>
        </w:rPr>
      </w:pPr>
      <w:r w:rsidRPr="00FF1FD9">
        <w:rPr>
          <w:rFonts w:ascii="Georgia" w:hAnsi="Georgia"/>
          <w:color w:val="000000"/>
          <w:sz w:val="20"/>
          <w:szCs w:val="20"/>
          <w:lang w:eastAsia="en-GB"/>
        </w:rPr>
        <w:t>Should other cases be included? Please provide details and evidence for any proposed case.</w:t>
      </w:r>
    </w:p>
    <w:p w14:paraId="5AD6DE0C" w14:textId="77777777" w:rsidR="00DF1E37" w:rsidRPr="00FF1FD9" w:rsidRDefault="00DF1E37" w:rsidP="00DF1E37">
      <w:pPr>
        <w:rPr>
          <w:rFonts w:ascii="Georgia" w:hAnsi="Georgia"/>
          <w:sz w:val="20"/>
          <w:szCs w:val="20"/>
        </w:rPr>
      </w:pPr>
    </w:p>
    <w:p w14:paraId="00116BF9" w14:textId="77777777" w:rsidR="00DF1E37" w:rsidRDefault="00DF1E37" w:rsidP="00DF1E37">
      <w:pPr>
        <w:rPr>
          <w:rFonts w:ascii="Georgia" w:hAnsi="Georgia"/>
          <w:sz w:val="20"/>
          <w:szCs w:val="20"/>
        </w:rPr>
      </w:pPr>
      <w:r w:rsidRPr="00FF1FD9">
        <w:rPr>
          <w:rFonts w:ascii="Georgia" w:hAnsi="Georgia"/>
          <w:sz w:val="20"/>
          <w:szCs w:val="20"/>
        </w:rPr>
        <w:t>&lt;ESMA_QUESTION_TS_CSDR_2&gt;</w:t>
      </w:r>
    </w:p>
    <w:p w14:paraId="3767DB5E" w14:textId="77777777" w:rsidR="00B12F8B" w:rsidRPr="00FF1FD9" w:rsidRDefault="00B12F8B" w:rsidP="00DF1E37">
      <w:pPr>
        <w:rPr>
          <w:rFonts w:ascii="Georgia" w:hAnsi="Georgia"/>
          <w:sz w:val="20"/>
          <w:szCs w:val="20"/>
        </w:rPr>
      </w:pPr>
    </w:p>
    <w:p w14:paraId="26576990" w14:textId="77777777" w:rsidR="00397A3D" w:rsidRDefault="00D42E9E" w:rsidP="00DF1E37">
      <w:pPr>
        <w:rPr>
          <w:rFonts w:ascii="Georgia" w:hAnsi="Georgia"/>
          <w:sz w:val="20"/>
          <w:szCs w:val="20"/>
        </w:rPr>
      </w:pPr>
      <w:r>
        <w:rPr>
          <w:rFonts w:ascii="Georgia" w:hAnsi="Georgia"/>
          <w:sz w:val="20"/>
          <w:szCs w:val="20"/>
        </w:rPr>
        <w:t xml:space="preserve">As a general principle the Association would have welcomed an alignment on the T2S requirements. </w:t>
      </w:r>
    </w:p>
    <w:p w14:paraId="02797436" w14:textId="77777777" w:rsidR="00397A3D" w:rsidRDefault="00397A3D" w:rsidP="00DF1E37">
      <w:pPr>
        <w:rPr>
          <w:rFonts w:ascii="Georgia" w:hAnsi="Georgia"/>
          <w:sz w:val="20"/>
          <w:szCs w:val="20"/>
        </w:rPr>
      </w:pPr>
    </w:p>
    <w:p w14:paraId="086BE641" w14:textId="256A1012" w:rsidR="00D42E9E" w:rsidRDefault="00397A3D" w:rsidP="00DF1E37">
      <w:pPr>
        <w:rPr>
          <w:rFonts w:ascii="Georgia" w:hAnsi="Georgia"/>
          <w:sz w:val="20"/>
          <w:szCs w:val="20"/>
        </w:rPr>
      </w:pPr>
      <w:r>
        <w:rPr>
          <w:rFonts w:ascii="Georgia" w:hAnsi="Georgia"/>
          <w:sz w:val="20"/>
          <w:szCs w:val="20"/>
        </w:rPr>
        <w:t>Furthermore from a general architecture, we believe that GCM (General Clearing Members) may be exposed to unnecessary risks as they will be confronted to a loss of control on their ability to set limits to their own clients.</w:t>
      </w:r>
      <w:r w:rsidR="00CA3FB9">
        <w:rPr>
          <w:rFonts w:ascii="Georgia" w:hAnsi="Georgia"/>
          <w:sz w:val="20"/>
          <w:szCs w:val="20"/>
        </w:rPr>
        <w:t xml:space="preserve"> </w:t>
      </w:r>
    </w:p>
    <w:p w14:paraId="2E6D0CA8" w14:textId="77777777" w:rsidR="00D42E9E" w:rsidRDefault="00D42E9E" w:rsidP="00DF1E37">
      <w:pPr>
        <w:rPr>
          <w:rFonts w:ascii="Georgia" w:hAnsi="Georgia"/>
          <w:sz w:val="20"/>
          <w:szCs w:val="20"/>
        </w:rPr>
      </w:pPr>
    </w:p>
    <w:p w14:paraId="288B469D" w14:textId="77777777" w:rsidR="009D66D3" w:rsidRDefault="0042081F" w:rsidP="00DF1E37">
      <w:pPr>
        <w:rPr>
          <w:rFonts w:ascii="Georgia" w:hAnsi="Georgia"/>
          <w:sz w:val="20"/>
          <w:szCs w:val="20"/>
        </w:rPr>
      </w:pPr>
      <w:r>
        <w:rPr>
          <w:rFonts w:ascii="Georgia" w:hAnsi="Georgia"/>
          <w:sz w:val="20"/>
          <w:szCs w:val="20"/>
        </w:rPr>
        <w:t xml:space="preserve">We would invite </w:t>
      </w:r>
      <w:r w:rsidR="00CA3FB9">
        <w:rPr>
          <w:rFonts w:ascii="Georgia" w:hAnsi="Georgia"/>
          <w:sz w:val="20"/>
          <w:szCs w:val="20"/>
        </w:rPr>
        <w:t xml:space="preserve">ESMA </w:t>
      </w:r>
      <w:r>
        <w:rPr>
          <w:rFonts w:ascii="Georgia" w:hAnsi="Georgia"/>
          <w:sz w:val="20"/>
          <w:szCs w:val="20"/>
        </w:rPr>
        <w:t>to</w:t>
      </w:r>
      <w:r w:rsidR="00CA3FB9">
        <w:rPr>
          <w:rFonts w:ascii="Georgia" w:hAnsi="Georgia"/>
          <w:sz w:val="20"/>
          <w:szCs w:val="20"/>
        </w:rPr>
        <w:t xml:space="preserve"> consider enlarging the list of exceptions to cater for </w:t>
      </w:r>
      <w:r>
        <w:rPr>
          <w:rFonts w:ascii="Georgia" w:hAnsi="Georgia"/>
          <w:sz w:val="20"/>
          <w:szCs w:val="20"/>
        </w:rPr>
        <w:t xml:space="preserve">particular needs or </w:t>
      </w:r>
      <w:r w:rsidR="00CA3FB9">
        <w:rPr>
          <w:rFonts w:ascii="Georgia" w:hAnsi="Georgia"/>
          <w:sz w:val="20"/>
          <w:szCs w:val="20"/>
        </w:rPr>
        <w:t>exceptional situations that CSDs may</w:t>
      </w:r>
      <w:r>
        <w:rPr>
          <w:rFonts w:ascii="Georgia" w:hAnsi="Georgia"/>
          <w:sz w:val="20"/>
          <w:szCs w:val="20"/>
        </w:rPr>
        <w:t xml:space="preserve"> face in running their operations</w:t>
      </w:r>
      <w:r w:rsidR="00CA3FB9">
        <w:rPr>
          <w:rFonts w:ascii="Georgia" w:hAnsi="Georgia"/>
          <w:sz w:val="20"/>
          <w:szCs w:val="20"/>
        </w:rPr>
        <w:t xml:space="preserve">. Matching should for instance not be required </w:t>
      </w:r>
      <w:r w:rsidR="009D66D3">
        <w:rPr>
          <w:rFonts w:ascii="Georgia" w:hAnsi="Georgia"/>
          <w:sz w:val="20"/>
          <w:szCs w:val="20"/>
        </w:rPr>
        <w:t>t</w:t>
      </w:r>
      <w:r w:rsidR="00CA3FB9">
        <w:rPr>
          <w:rFonts w:ascii="Georgia" w:hAnsi="Georgia"/>
          <w:sz w:val="20"/>
          <w:szCs w:val="20"/>
        </w:rPr>
        <w:t>o</w:t>
      </w:r>
      <w:r w:rsidR="009D66D3">
        <w:rPr>
          <w:rFonts w:ascii="Georgia" w:hAnsi="Georgia"/>
          <w:sz w:val="20"/>
          <w:szCs w:val="20"/>
        </w:rPr>
        <w:t xml:space="preserve"> transfer </w:t>
      </w:r>
      <w:r w:rsidR="00CA3FB9">
        <w:rPr>
          <w:rFonts w:ascii="Georgia" w:hAnsi="Georgia"/>
          <w:sz w:val="20"/>
          <w:szCs w:val="20"/>
        </w:rPr>
        <w:t xml:space="preserve">particular securities positions </w:t>
      </w:r>
      <w:r w:rsidR="009D66D3">
        <w:rPr>
          <w:rFonts w:ascii="Georgia" w:hAnsi="Georgia"/>
          <w:sz w:val="20"/>
          <w:szCs w:val="20"/>
        </w:rPr>
        <w:t>on</w:t>
      </w:r>
      <w:r w:rsidR="00CA3FB9">
        <w:rPr>
          <w:rFonts w:ascii="Georgia" w:hAnsi="Georgia"/>
          <w:sz w:val="20"/>
          <w:szCs w:val="20"/>
        </w:rPr>
        <w:t xml:space="preserve">to internal CSD accounts in order to facilitate certain complex corporate actions processing </w:t>
      </w:r>
      <w:r w:rsidR="009D66D3">
        <w:rPr>
          <w:rFonts w:ascii="Georgia" w:hAnsi="Georgia"/>
          <w:sz w:val="20"/>
          <w:szCs w:val="20"/>
        </w:rPr>
        <w:t>(</w:t>
      </w:r>
      <w:r w:rsidR="009D66D3">
        <w:rPr>
          <w:rFonts w:ascii="Georgia" w:hAnsi="Georgia"/>
          <w:i/>
          <w:sz w:val="20"/>
          <w:szCs w:val="20"/>
        </w:rPr>
        <w:t xml:space="preserve">add example) </w:t>
      </w:r>
      <w:r w:rsidR="00CA3FB9">
        <w:rPr>
          <w:rFonts w:ascii="Georgia" w:hAnsi="Georgia"/>
          <w:sz w:val="20"/>
          <w:szCs w:val="20"/>
        </w:rPr>
        <w:t xml:space="preserve">or certain </w:t>
      </w:r>
      <w:r w:rsidR="009D66D3">
        <w:rPr>
          <w:rFonts w:ascii="Georgia" w:hAnsi="Georgia"/>
          <w:sz w:val="20"/>
          <w:szCs w:val="20"/>
        </w:rPr>
        <w:t xml:space="preserve">legal proceedings (e.g. immobilization of securities positions on sundry accounts). </w:t>
      </w:r>
    </w:p>
    <w:p w14:paraId="0220CB78" w14:textId="77777777" w:rsidR="00DF1E37" w:rsidRPr="00FF1FD9" w:rsidRDefault="009D66D3" w:rsidP="00DF1E37">
      <w:pPr>
        <w:rPr>
          <w:rFonts w:ascii="Georgia" w:hAnsi="Georgia"/>
          <w:sz w:val="20"/>
          <w:szCs w:val="20"/>
        </w:rPr>
      </w:pPr>
      <w:r>
        <w:rPr>
          <w:rFonts w:ascii="Georgia" w:hAnsi="Georgia"/>
          <w:sz w:val="20"/>
          <w:szCs w:val="20"/>
        </w:rPr>
        <w:t xml:space="preserve">We propose the addition of the following article 2 (c): “FoP instructions which consist of transfers of financial instruments </w:t>
      </w:r>
      <w:r w:rsidR="00B12F8B">
        <w:rPr>
          <w:rFonts w:ascii="Georgia" w:hAnsi="Georgia"/>
          <w:sz w:val="20"/>
          <w:szCs w:val="20"/>
        </w:rPr>
        <w:t>from or to any CSD internal account to support exceptional operational processing or to comply with legal obligations.”</w:t>
      </w:r>
    </w:p>
    <w:p w14:paraId="3F2A6EEE" w14:textId="77777777" w:rsidR="00B12F8B" w:rsidRDefault="00B12F8B" w:rsidP="00DF1E37">
      <w:pPr>
        <w:rPr>
          <w:rFonts w:ascii="Georgia" w:hAnsi="Georgia"/>
          <w:sz w:val="20"/>
          <w:szCs w:val="20"/>
        </w:rPr>
      </w:pPr>
    </w:p>
    <w:p w14:paraId="59EE88BA"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&lt;ESMA_QUESTION_TS_CSDR_2&gt;</w:t>
      </w:r>
    </w:p>
    <w:p w14:paraId="2F001BB7"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 xml:space="preserve">What are your views on the proposed approach under Article 3(11) of the draft RTS included in Chapter II of Annex I? </w:t>
      </w:r>
    </w:p>
    <w:p w14:paraId="323414A5" w14:textId="77777777" w:rsidR="00DF1E37" w:rsidRPr="00FF1FD9" w:rsidRDefault="00DF1E37" w:rsidP="00DF1E37">
      <w:pPr>
        <w:pStyle w:val="Heading5"/>
        <w:numPr>
          <w:ilvl w:val="0"/>
          <w:numId w:val="0"/>
        </w:numPr>
        <w:ind w:left="567"/>
        <w:rPr>
          <w:rFonts w:ascii="Georgia" w:hAnsi="Georgia"/>
          <w:sz w:val="20"/>
          <w:szCs w:val="20"/>
        </w:rPr>
      </w:pPr>
      <w:r w:rsidRPr="00FF1FD9">
        <w:rPr>
          <w:rFonts w:ascii="Georgia" w:hAnsi="Georgia"/>
          <w:sz w:val="20"/>
          <w:szCs w:val="20"/>
        </w:rPr>
        <w:t>Do you think that the 0.5% settlement fails threshold (i.e. 99.5% settlement efficiency rate) is adequate? If not, what would be an adequate threshold? Please provide details and arguments.</w:t>
      </w:r>
    </w:p>
    <w:p w14:paraId="1308DDA1" w14:textId="77777777" w:rsidR="00DF1E37" w:rsidRPr="00FF1FD9" w:rsidRDefault="00DF1E37" w:rsidP="00DF1E37">
      <w:pPr>
        <w:pStyle w:val="Heading5"/>
        <w:numPr>
          <w:ilvl w:val="0"/>
          <w:numId w:val="0"/>
        </w:numPr>
        <w:ind w:left="567"/>
        <w:rPr>
          <w:rFonts w:ascii="Georgia" w:hAnsi="Georgia"/>
          <w:sz w:val="20"/>
          <w:szCs w:val="20"/>
        </w:rPr>
      </w:pPr>
      <w:r w:rsidRPr="00FF1FD9">
        <w:rPr>
          <w:rFonts w:ascii="Georgia" w:hAnsi="Georgia"/>
          <w:sz w:val="20"/>
          <w:szCs w:val="20"/>
        </w:rPr>
        <w:t xml:space="preserve">Do you think that the 2,5 billion EUR/year in terms of the value of settlement </w:t>
      </w:r>
      <w:r w:rsidRPr="00FF1FD9">
        <w:rPr>
          <w:rFonts w:ascii="Georgia" w:hAnsi="Georgia" w:cstheme="minorHAnsi"/>
          <w:sz w:val="20"/>
          <w:szCs w:val="20"/>
        </w:rPr>
        <w:t>fails for a securities settlement system operated</w:t>
      </w:r>
      <w:r w:rsidRPr="00FF1FD9">
        <w:rPr>
          <w:rFonts w:ascii="Georgia" w:hAnsi="Georgia"/>
          <w:sz w:val="20"/>
          <w:szCs w:val="20"/>
        </w:rPr>
        <w:t xml:space="preserve"> by a CSD is adequate? If not, what would be an adequate threshold? Please provide details and arguments.</w:t>
      </w:r>
    </w:p>
    <w:p w14:paraId="562B1B3D" w14:textId="77777777" w:rsidR="00DF1E37" w:rsidRPr="00FF1FD9" w:rsidRDefault="00DF1E37" w:rsidP="00DF1E37">
      <w:pPr>
        <w:rPr>
          <w:rFonts w:ascii="Georgia" w:hAnsi="Georgia"/>
          <w:sz w:val="20"/>
          <w:szCs w:val="20"/>
        </w:rPr>
      </w:pPr>
    </w:p>
    <w:p w14:paraId="4EC0E460" w14:textId="77777777" w:rsidR="00DF1E37" w:rsidRDefault="00DF1E37" w:rsidP="00DF1E37">
      <w:pPr>
        <w:rPr>
          <w:rFonts w:ascii="Georgia" w:hAnsi="Georgia"/>
          <w:sz w:val="20"/>
          <w:szCs w:val="20"/>
        </w:rPr>
      </w:pPr>
      <w:r w:rsidRPr="00FF1FD9">
        <w:rPr>
          <w:rFonts w:ascii="Georgia" w:hAnsi="Georgia"/>
          <w:sz w:val="20"/>
          <w:szCs w:val="20"/>
        </w:rPr>
        <w:t>&lt;ESMA_QUESTION_TS_CSDR_3&gt;</w:t>
      </w:r>
    </w:p>
    <w:p w14:paraId="59062252" w14:textId="77777777" w:rsidR="00FF1FD9" w:rsidRPr="00FF1FD9" w:rsidRDefault="00FF1FD9" w:rsidP="00DF1E37">
      <w:pPr>
        <w:rPr>
          <w:rFonts w:ascii="Georgia" w:hAnsi="Georgia"/>
          <w:sz w:val="20"/>
          <w:szCs w:val="20"/>
        </w:rPr>
      </w:pPr>
    </w:p>
    <w:p w14:paraId="5B5F8FC2"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No, it </w:t>
      </w:r>
      <w:r w:rsidR="00860BE5">
        <w:rPr>
          <w:rFonts w:ascii="Georgia" w:hAnsi="Georgia"/>
          <w:sz w:val="20"/>
          <w:szCs w:val="20"/>
        </w:rPr>
        <w:t>may lack</w:t>
      </w:r>
      <w:r w:rsidRPr="00FF1FD9">
        <w:rPr>
          <w:rFonts w:ascii="Georgia" w:hAnsi="Georgia"/>
          <w:sz w:val="20"/>
          <w:szCs w:val="20"/>
        </w:rPr>
        <w:t xml:space="preserve"> </w:t>
      </w:r>
      <w:r w:rsidR="00860BE5">
        <w:rPr>
          <w:rFonts w:ascii="Georgia" w:hAnsi="Georgia"/>
          <w:sz w:val="20"/>
          <w:szCs w:val="20"/>
        </w:rPr>
        <w:t>flexibility for participants, for example</w:t>
      </w:r>
      <w:r w:rsidRPr="00FF1FD9">
        <w:rPr>
          <w:rFonts w:ascii="Georgia" w:hAnsi="Georgia"/>
          <w:sz w:val="20"/>
          <w:szCs w:val="20"/>
        </w:rPr>
        <w:t xml:space="preserve"> </w:t>
      </w:r>
      <w:r w:rsidR="00860BE5">
        <w:rPr>
          <w:rFonts w:ascii="Georgia" w:hAnsi="Georgia"/>
          <w:sz w:val="20"/>
          <w:szCs w:val="20"/>
        </w:rPr>
        <w:t>n</w:t>
      </w:r>
      <w:r w:rsidRPr="00FF1FD9">
        <w:rPr>
          <w:rFonts w:ascii="Georgia" w:hAnsi="Georgia"/>
          <w:sz w:val="20"/>
          <w:szCs w:val="20"/>
        </w:rPr>
        <w:t>ot offering hold &amp; release may prevent auto-matching at the level of the CSD as participants would send their</w:t>
      </w:r>
      <w:r>
        <w:rPr>
          <w:rFonts w:ascii="Georgia" w:hAnsi="Georgia"/>
          <w:sz w:val="20"/>
          <w:szCs w:val="20"/>
        </w:rPr>
        <w:t xml:space="preserve"> </w:t>
      </w:r>
      <w:r w:rsidRPr="00FF1FD9">
        <w:rPr>
          <w:rFonts w:ascii="Georgia" w:hAnsi="Georgia"/>
          <w:sz w:val="20"/>
          <w:szCs w:val="20"/>
        </w:rPr>
        <w:t xml:space="preserve">instructions only if they </w:t>
      </w:r>
      <w:r w:rsidR="00860BE5">
        <w:rPr>
          <w:rFonts w:ascii="Georgia" w:hAnsi="Georgia"/>
          <w:sz w:val="20"/>
          <w:szCs w:val="20"/>
        </w:rPr>
        <w:t>are sure, they could be settled, we consider that p</w:t>
      </w:r>
      <w:r w:rsidRPr="00FF1FD9">
        <w:rPr>
          <w:rFonts w:ascii="Georgia" w:hAnsi="Georgia"/>
          <w:sz w:val="20"/>
          <w:szCs w:val="20"/>
        </w:rPr>
        <w:t xml:space="preserve">artial settlement is </w:t>
      </w:r>
      <w:r w:rsidR="00860BE5">
        <w:rPr>
          <w:rFonts w:ascii="Georgia" w:hAnsi="Georgia"/>
          <w:sz w:val="20"/>
          <w:szCs w:val="20"/>
        </w:rPr>
        <w:t xml:space="preserve">a </w:t>
      </w:r>
      <w:r w:rsidRPr="00FF1FD9">
        <w:rPr>
          <w:rFonts w:ascii="Georgia" w:hAnsi="Georgia"/>
          <w:sz w:val="20"/>
          <w:szCs w:val="20"/>
        </w:rPr>
        <w:t>key element to increase settlement efficiency</w:t>
      </w:r>
      <w:r>
        <w:rPr>
          <w:rFonts w:ascii="Georgia" w:hAnsi="Georgia"/>
          <w:sz w:val="20"/>
          <w:szCs w:val="20"/>
        </w:rPr>
        <w:t>.</w:t>
      </w:r>
    </w:p>
    <w:p w14:paraId="7C1AFBDC" w14:textId="77777777" w:rsidR="00B722BE" w:rsidRDefault="00B722BE" w:rsidP="00FF1FD9">
      <w:pPr>
        <w:jc w:val="both"/>
        <w:rPr>
          <w:rFonts w:ascii="Georgia" w:hAnsi="Georgia"/>
          <w:sz w:val="20"/>
          <w:szCs w:val="20"/>
        </w:rPr>
      </w:pPr>
    </w:p>
    <w:p w14:paraId="323D26D3" w14:textId="77777777" w:rsidR="00FF1FD9" w:rsidRPr="00FF1FD9" w:rsidRDefault="00860BE5" w:rsidP="00FF1FD9">
      <w:pPr>
        <w:jc w:val="both"/>
        <w:rPr>
          <w:rFonts w:ascii="Georgia" w:hAnsi="Georgia"/>
          <w:sz w:val="20"/>
          <w:szCs w:val="20"/>
        </w:rPr>
      </w:pPr>
      <w:r>
        <w:rPr>
          <w:rFonts w:ascii="Georgia" w:hAnsi="Georgia"/>
          <w:sz w:val="20"/>
          <w:szCs w:val="20"/>
        </w:rPr>
        <w:lastRenderedPageBreak/>
        <w:t xml:space="preserve">We understand that </w:t>
      </w:r>
      <w:r w:rsidR="00FF1FD9" w:rsidRPr="00FF1FD9">
        <w:rPr>
          <w:rFonts w:ascii="Georgia" w:hAnsi="Georgia"/>
          <w:sz w:val="20"/>
          <w:szCs w:val="20"/>
        </w:rPr>
        <w:t>T2S offers this functionality and participating CSDs</w:t>
      </w:r>
      <w:r>
        <w:rPr>
          <w:rFonts w:ascii="Georgia" w:hAnsi="Georgia"/>
          <w:sz w:val="20"/>
          <w:szCs w:val="20"/>
        </w:rPr>
        <w:t xml:space="preserve"> are encouraged to utilize this, it should then be extended to all CSDs for harmonisation purposes.</w:t>
      </w:r>
      <w:r w:rsidR="00B12F8B">
        <w:rPr>
          <w:rFonts w:ascii="Georgia" w:hAnsi="Georgia"/>
          <w:sz w:val="20"/>
          <w:szCs w:val="20"/>
        </w:rPr>
        <w:t xml:space="preserve"> When doing so, ESM</w:t>
      </w:r>
      <w:r w:rsidR="000F4265">
        <w:rPr>
          <w:rFonts w:ascii="Georgia" w:hAnsi="Georgia"/>
          <w:sz w:val="20"/>
          <w:szCs w:val="20"/>
        </w:rPr>
        <w:t>A should however grant</w:t>
      </w:r>
      <w:r w:rsidR="00B12F8B">
        <w:rPr>
          <w:rFonts w:ascii="Georgia" w:hAnsi="Georgia"/>
          <w:sz w:val="20"/>
          <w:szCs w:val="20"/>
        </w:rPr>
        <w:t xml:space="preserve"> a sufficient transition period to allow for </w:t>
      </w:r>
      <w:r w:rsidR="000F4265">
        <w:rPr>
          <w:rFonts w:ascii="Georgia" w:hAnsi="Georgia"/>
          <w:sz w:val="20"/>
          <w:szCs w:val="20"/>
        </w:rPr>
        <w:t xml:space="preserve">appropriate </w:t>
      </w:r>
      <w:r w:rsidR="00B12F8B">
        <w:rPr>
          <w:rFonts w:ascii="Georgia" w:hAnsi="Georgia"/>
          <w:sz w:val="20"/>
          <w:szCs w:val="20"/>
        </w:rPr>
        <w:t xml:space="preserve">system upgrades </w:t>
      </w:r>
      <w:r w:rsidR="000F4265">
        <w:rPr>
          <w:rFonts w:ascii="Georgia" w:hAnsi="Georgia"/>
          <w:sz w:val="20"/>
          <w:szCs w:val="20"/>
        </w:rPr>
        <w:t>at CSDs and participan</w:t>
      </w:r>
      <w:r w:rsidR="0042081F">
        <w:rPr>
          <w:rFonts w:ascii="Georgia" w:hAnsi="Georgia"/>
          <w:sz w:val="20"/>
          <w:szCs w:val="20"/>
        </w:rPr>
        <w:t>ts levels, in order to ensure</w:t>
      </w:r>
      <w:r w:rsidR="000F4265">
        <w:rPr>
          <w:rFonts w:ascii="Georgia" w:hAnsi="Georgia"/>
          <w:sz w:val="20"/>
          <w:szCs w:val="20"/>
        </w:rPr>
        <w:t xml:space="preserve"> a smooth market implementation. </w:t>
      </w:r>
    </w:p>
    <w:p w14:paraId="6F0748E3" w14:textId="77777777" w:rsidR="00FF1FD9" w:rsidRPr="00FF1FD9" w:rsidRDefault="00FF1FD9" w:rsidP="00FF1FD9">
      <w:pPr>
        <w:jc w:val="both"/>
        <w:rPr>
          <w:rFonts w:ascii="Georgia" w:hAnsi="Georgia"/>
          <w:sz w:val="20"/>
          <w:szCs w:val="20"/>
        </w:rPr>
      </w:pPr>
    </w:p>
    <w:p w14:paraId="05841D50" w14:textId="77777777" w:rsidR="00FF1FD9" w:rsidRPr="00FF1FD9" w:rsidRDefault="00241BCD" w:rsidP="00FF1FD9">
      <w:pPr>
        <w:jc w:val="both"/>
        <w:rPr>
          <w:rFonts w:ascii="Georgia" w:hAnsi="Georgia"/>
          <w:sz w:val="20"/>
          <w:szCs w:val="20"/>
        </w:rPr>
      </w:pPr>
      <w:r>
        <w:rPr>
          <w:rFonts w:ascii="Georgia" w:hAnsi="Georgia"/>
          <w:sz w:val="20"/>
          <w:szCs w:val="20"/>
        </w:rPr>
        <w:t xml:space="preserve">We consider that the process as presented will mandate </w:t>
      </w:r>
      <w:r w:rsidR="00FF1FD9" w:rsidRPr="00FF1FD9">
        <w:rPr>
          <w:rFonts w:ascii="Georgia" w:hAnsi="Georgia"/>
          <w:sz w:val="20"/>
          <w:szCs w:val="20"/>
        </w:rPr>
        <w:t xml:space="preserve">an exception from the recycling of instructions </w:t>
      </w:r>
      <w:r>
        <w:rPr>
          <w:rFonts w:ascii="Georgia" w:hAnsi="Georgia"/>
          <w:sz w:val="20"/>
          <w:szCs w:val="20"/>
        </w:rPr>
        <w:t xml:space="preserve">what </w:t>
      </w:r>
      <w:r w:rsidR="00FF1FD9" w:rsidRPr="00FF1FD9">
        <w:rPr>
          <w:rFonts w:ascii="Georgia" w:hAnsi="Georgia"/>
          <w:sz w:val="20"/>
          <w:szCs w:val="20"/>
        </w:rPr>
        <w:t xml:space="preserve">would practically mean that a CSD at the end of the day </w:t>
      </w:r>
      <w:r>
        <w:rPr>
          <w:rFonts w:ascii="Georgia" w:hAnsi="Georgia"/>
          <w:sz w:val="20"/>
          <w:szCs w:val="20"/>
        </w:rPr>
        <w:t>may cancel</w:t>
      </w:r>
      <w:r w:rsidR="00FF1FD9" w:rsidRPr="00FF1FD9">
        <w:rPr>
          <w:rFonts w:ascii="Georgia" w:hAnsi="Georgia"/>
          <w:sz w:val="20"/>
          <w:szCs w:val="20"/>
        </w:rPr>
        <w:t xml:space="preserve"> an instruction which the participant </w:t>
      </w:r>
      <w:r>
        <w:rPr>
          <w:rFonts w:ascii="Georgia" w:hAnsi="Georgia"/>
          <w:sz w:val="20"/>
          <w:szCs w:val="20"/>
        </w:rPr>
        <w:t>still sees</w:t>
      </w:r>
      <w:r w:rsidR="00FF1FD9" w:rsidRPr="00FF1FD9">
        <w:rPr>
          <w:rFonts w:ascii="Georgia" w:hAnsi="Georgia"/>
          <w:sz w:val="20"/>
          <w:szCs w:val="20"/>
        </w:rPr>
        <w:t xml:space="preserve"> a</w:t>
      </w:r>
      <w:r>
        <w:rPr>
          <w:rFonts w:ascii="Georgia" w:hAnsi="Georgia"/>
          <w:sz w:val="20"/>
          <w:szCs w:val="20"/>
        </w:rPr>
        <w:t>s valid</w:t>
      </w:r>
      <w:r w:rsidR="00FF1FD9" w:rsidRPr="00FF1FD9">
        <w:rPr>
          <w:rFonts w:ascii="Georgia" w:hAnsi="Georgia"/>
          <w:sz w:val="20"/>
          <w:szCs w:val="20"/>
        </w:rPr>
        <w:t xml:space="preserve">. </w:t>
      </w:r>
      <w:r>
        <w:rPr>
          <w:rFonts w:ascii="Georgia" w:hAnsi="Georgia"/>
          <w:sz w:val="20"/>
          <w:szCs w:val="20"/>
        </w:rPr>
        <w:t xml:space="preserve">The consequence is that a new instruction will have to be entered which will cost and above all may complicate the reconciliation process (the counterparty will receive a new instruction on a previous transaction). </w:t>
      </w:r>
    </w:p>
    <w:p w14:paraId="38652875" w14:textId="77777777" w:rsidR="00FF1FD9" w:rsidRPr="00FF1FD9" w:rsidRDefault="00FF1FD9" w:rsidP="00FF1FD9">
      <w:pPr>
        <w:jc w:val="both"/>
        <w:rPr>
          <w:rFonts w:ascii="Georgia" w:hAnsi="Georgia"/>
          <w:sz w:val="20"/>
          <w:szCs w:val="20"/>
        </w:rPr>
      </w:pPr>
    </w:p>
    <w:p w14:paraId="1BCDD24B" w14:textId="70F74407" w:rsidR="000F4265" w:rsidRDefault="00241BCD" w:rsidP="00FF1FD9">
      <w:pPr>
        <w:jc w:val="both"/>
        <w:rPr>
          <w:rFonts w:ascii="Georgia" w:hAnsi="Georgia"/>
          <w:sz w:val="20"/>
          <w:szCs w:val="20"/>
        </w:rPr>
      </w:pPr>
      <w:r>
        <w:rPr>
          <w:rFonts w:ascii="Georgia" w:hAnsi="Georgia"/>
          <w:sz w:val="20"/>
          <w:szCs w:val="20"/>
        </w:rPr>
        <w:t>Our final concern is on the delay, 3 months is totally insufficient to introduce the foreseen changes.</w:t>
      </w:r>
      <w:r w:rsidR="000F4265">
        <w:rPr>
          <w:rFonts w:ascii="Georgia" w:hAnsi="Georgia"/>
          <w:sz w:val="20"/>
          <w:szCs w:val="20"/>
        </w:rPr>
        <w:t xml:space="preserve"> Based on experience, we consider that the minimum period required for the introduction of appropriate market mechanisms to support requirements under paragraphs 5 to 7 is between 18 and 24 months.</w:t>
      </w:r>
    </w:p>
    <w:p w14:paraId="42094D28" w14:textId="77777777" w:rsidR="00FF1FD9" w:rsidRDefault="00FF1FD9" w:rsidP="00FF1FD9">
      <w:pPr>
        <w:jc w:val="both"/>
        <w:rPr>
          <w:rFonts w:ascii="Georgia" w:hAnsi="Georgia"/>
          <w:sz w:val="20"/>
          <w:szCs w:val="20"/>
        </w:rPr>
      </w:pPr>
      <w:r w:rsidRPr="00FF1FD9">
        <w:rPr>
          <w:rFonts w:ascii="Georgia" w:hAnsi="Georgia"/>
          <w:sz w:val="20"/>
          <w:szCs w:val="20"/>
        </w:rPr>
        <w:t xml:space="preserve"> </w:t>
      </w:r>
    </w:p>
    <w:p w14:paraId="79E1BD10" w14:textId="77777777" w:rsidR="00DF1E37" w:rsidRPr="00FF1FD9" w:rsidRDefault="00DF1E37" w:rsidP="00FF1FD9">
      <w:pPr>
        <w:jc w:val="both"/>
        <w:rPr>
          <w:rFonts w:ascii="Georgia" w:hAnsi="Georgia"/>
          <w:sz w:val="20"/>
          <w:szCs w:val="20"/>
        </w:rPr>
      </w:pPr>
      <w:r w:rsidRPr="00FF1FD9">
        <w:rPr>
          <w:rFonts w:ascii="Georgia" w:hAnsi="Georgia"/>
          <w:sz w:val="20"/>
          <w:szCs w:val="20"/>
        </w:rPr>
        <w:t>&lt;ESMA_QUESTION_TS_CSDR_3&gt;</w:t>
      </w:r>
    </w:p>
    <w:p w14:paraId="641EFE3B"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included in Chapter II of Annex I?</w:t>
      </w:r>
    </w:p>
    <w:p w14:paraId="140BFB2C" w14:textId="77777777" w:rsidR="00DF1E37" w:rsidRPr="00FF1FD9" w:rsidRDefault="00DF1E37" w:rsidP="00DF1E37">
      <w:pPr>
        <w:rPr>
          <w:rFonts w:ascii="Georgia" w:hAnsi="Georgia"/>
          <w:sz w:val="20"/>
          <w:szCs w:val="20"/>
        </w:rPr>
      </w:pPr>
    </w:p>
    <w:p w14:paraId="2AAF8361"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&lt;ESMA_QUESTION_TS_CSDR_4&gt;</w:t>
      </w:r>
    </w:p>
    <w:p w14:paraId="2A4FE327" w14:textId="77777777" w:rsidR="00FF1FD9" w:rsidRDefault="00FF1FD9" w:rsidP="00DF1E37">
      <w:pPr>
        <w:rPr>
          <w:rFonts w:ascii="Georgia" w:hAnsi="Georgia"/>
          <w:sz w:val="20"/>
          <w:szCs w:val="20"/>
        </w:rPr>
      </w:pPr>
    </w:p>
    <w:p w14:paraId="55CA0A83" w14:textId="09AFFC08" w:rsidR="00FF1FD9" w:rsidRPr="00FF1FD9" w:rsidRDefault="00FF1FD9" w:rsidP="00FF1FD9">
      <w:pPr>
        <w:jc w:val="both"/>
        <w:rPr>
          <w:rFonts w:ascii="Georgia" w:hAnsi="Georgia"/>
          <w:sz w:val="20"/>
          <w:szCs w:val="20"/>
        </w:rPr>
      </w:pPr>
      <w:r w:rsidRPr="00FF1FD9">
        <w:rPr>
          <w:rFonts w:ascii="Georgia" w:hAnsi="Georgia"/>
          <w:sz w:val="20"/>
          <w:szCs w:val="20"/>
        </w:rPr>
        <w:t xml:space="preserve">The </w:t>
      </w:r>
      <w:r w:rsidR="00B722BE">
        <w:rPr>
          <w:rFonts w:ascii="Georgia" w:hAnsi="Georgia"/>
          <w:sz w:val="20"/>
          <w:szCs w:val="20"/>
        </w:rPr>
        <w:t>ABBL</w:t>
      </w:r>
      <w:r w:rsidRPr="00FF1FD9">
        <w:rPr>
          <w:rFonts w:ascii="Georgia" w:hAnsi="Georgia"/>
          <w:sz w:val="20"/>
          <w:szCs w:val="20"/>
        </w:rPr>
        <w:t xml:space="preserve"> </w:t>
      </w:r>
      <w:r w:rsidR="00397A3D">
        <w:rPr>
          <w:rFonts w:ascii="Georgia" w:hAnsi="Georgia"/>
          <w:sz w:val="20"/>
          <w:szCs w:val="20"/>
        </w:rPr>
        <w:t>is overall</w:t>
      </w:r>
      <w:r w:rsidRPr="00FF1FD9">
        <w:rPr>
          <w:rFonts w:ascii="Georgia" w:hAnsi="Georgia"/>
          <w:sz w:val="20"/>
          <w:szCs w:val="20"/>
        </w:rPr>
        <w:t xml:space="preserve"> positive on the proposed standards, but would like to raise the following comments: </w:t>
      </w:r>
    </w:p>
    <w:p w14:paraId="43021809" w14:textId="77777777" w:rsidR="00FF1FD9" w:rsidRPr="00FF1FD9" w:rsidRDefault="00FF1FD9" w:rsidP="00FF1FD9">
      <w:pPr>
        <w:jc w:val="both"/>
        <w:rPr>
          <w:rFonts w:ascii="Georgia" w:hAnsi="Georgia"/>
          <w:sz w:val="20"/>
          <w:szCs w:val="20"/>
        </w:rPr>
      </w:pPr>
    </w:p>
    <w:p w14:paraId="4260DFF2" w14:textId="77777777" w:rsidR="008B5137" w:rsidRDefault="008B5137" w:rsidP="00FF1FD9">
      <w:pPr>
        <w:jc w:val="both"/>
        <w:rPr>
          <w:rFonts w:ascii="Georgia" w:hAnsi="Georgia"/>
          <w:sz w:val="20"/>
          <w:szCs w:val="20"/>
        </w:rPr>
      </w:pPr>
      <w:r>
        <w:rPr>
          <w:rFonts w:ascii="Georgia" w:hAnsi="Georgia"/>
          <w:sz w:val="20"/>
          <w:szCs w:val="20"/>
        </w:rPr>
        <w:t>With regards to article 1, we are of the view that the requirement for CSDs to report any type of manual interventions without delay (i.e. in near real-time mode) would be complex to implement in practice and may actually have adverse consequences from a settlement efficiency viewpoint. Most, if not all, manual interventions performed by CSDs on settlement instructions have indeed for objective to facilitate the settlement of securities transactions on the intended settlement date. Introducing a reporting step in such an o</w:t>
      </w:r>
      <w:r w:rsidR="0042081F">
        <w:rPr>
          <w:rFonts w:ascii="Georgia" w:hAnsi="Georgia"/>
          <w:sz w:val="20"/>
          <w:szCs w:val="20"/>
        </w:rPr>
        <w:t>perational process can bear</w:t>
      </w:r>
      <w:r>
        <w:rPr>
          <w:rFonts w:ascii="Georgia" w:hAnsi="Georgia"/>
          <w:sz w:val="20"/>
          <w:szCs w:val="20"/>
        </w:rPr>
        <w:t xml:space="preserve"> negative consequences for the CSD and the impacted participants</w:t>
      </w:r>
      <w:r w:rsidR="004B27B6">
        <w:rPr>
          <w:rFonts w:ascii="Georgia" w:hAnsi="Georgia"/>
          <w:sz w:val="20"/>
          <w:szCs w:val="20"/>
        </w:rPr>
        <w:t xml:space="preserve"> who benefit from these CSD services</w:t>
      </w:r>
      <w:r>
        <w:rPr>
          <w:rFonts w:ascii="Georgia" w:hAnsi="Georgia"/>
          <w:sz w:val="20"/>
          <w:szCs w:val="20"/>
        </w:rPr>
        <w:t xml:space="preserve">. </w:t>
      </w:r>
      <w:r w:rsidR="004B27B6">
        <w:rPr>
          <w:rFonts w:ascii="Georgia" w:hAnsi="Georgia"/>
          <w:sz w:val="20"/>
          <w:szCs w:val="20"/>
        </w:rPr>
        <w:t>In order to provide the required level of transparency to the competent authorities, w</w:t>
      </w:r>
      <w:r>
        <w:rPr>
          <w:rFonts w:ascii="Georgia" w:hAnsi="Georgia"/>
          <w:sz w:val="20"/>
          <w:szCs w:val="20"/>
        </w:rPr>
        <w:t>e would suggest that</w:t>
      </w:r>
      <w:r w:rsidR="004B27B6">
        <w:rPr>
          <w:rFonts w:ascii="Georgia" w:hAnsi="Georgia"/>
          <w:sz w:val="20"/>
          <w:szCs w:val="20"/>
        </w:rPr>
        <w:t xml:space="preserve"> the text of article 1 be re-written to provide that</w:t>
      </w:r>
      <w:r>
        <w:rPr>
          <w:rFonts w:ascii="Georgia" w:hAnsi="Georgia"/>
          <w:sz w:val="20"/>
          <w:szCs w:val="20"/>
        </w:rPr>
        <w:t xml:space="preserve"> CSD</w:t>
      </w:r>
      <w:r w:rsidR="004B27B6">
        <w:rPr>
          <w:rFonts w:ascii="Georgia" w:hAnsi="Georgia"/>
          <w:sz w:val="20"/>
          <w:szCs w:val="20"/>
        </w:rPr>
        <w:t>s must – as part of the CSDR approval process - disclose upfront the list of manual interventions that they regularly perform and seek approval from the authorities for the continuation of these practices.</w:t>
      </w:r>
    </w:p>
    <w:p w14:paraId="197C161E" w14:textId="77777777" w:rsidR="008B5137" w:rsidRDefault="008B5137" w:rsidP="00FF1FD9">
      <w:pPr>
        <w:jc w:val="both"/>
        <w:rPr>
          <w:rFonts w:ascii="Georgia" w:hAnsi="Georgia"/>
          <w:sz w:val="20"/>
          <w:szCs w:val="20"/>
        </w:rPr>
      </w:pPr>
    </w:p>
    <w:p w14:paraId="48693026" w14:textId="51D48B47" w:rsidR="00FF1FD9" w:rsidRPr="00FF1FD9" w:rsidRDefault="004B27B6" w:rsidP="00FF1FD9">
      <w:pPr>
        <w:jc w:val="both"/>
        <w:rPr>
          <w:rFonts w:ascii="Georgia" w:hAnsi="Georgia"/>
          <w:sz w:val="20"/>
          <w:szCs w:val="20"/>
        </w:rPr>
      </w:pPr>
      <w:r>
        <w:rPr>
          <w:rFonts w:ascii="Georgia" w:hAnsi="Georgia"/>
          <w:sz w:val="20"/>
          <w:szCs w:val="20"/>
        </w:rPr>
        <w:t>Regarding article 3, t</w:t>
      </w:r>
      <w:r w:rsidR="00FF1FD9" w:rsidRPr="00FF1FD9">
        <w:rPr>
          <w:rFonts w:ascii="Georgia" w:hAnsi="Georgia"/>
          <w:sz w:val="20"/>
          <w:szCs w:val="20"/>
        </w:rPr>
        <w:t xml:space="preserve">he </w:t>
      </w:r>
      <w:r w:rsidR="00B722BE">
        <w:rPr>
          <w:rFonts w:ascii="Georgia" w:hAnsi="Georgia"/>
          <w:sz w:val="20"/>
          <w:szCs w:val="20"/>
        </w:rPr>
        <w:t>ABBL</w:t>
      </w:r>
      <w:r w:rsidR="00FF1FD9" w:rsidRPr="00FF1FD9">
        <w:rPr>
          <w:rFonts w:ascii="Georgia" w:hAnsi="Georgia"/>
          <w:sz w:val="20"/>
          <w:szCs w:val="20"/>
        </w:rPr>
        <w:t xml:space="preserve"> </w:t>
      </w:r>
      <w:r>
        <w:rPr>
          <w:rFonts w:ascii="Georgia" w:hAnsi="Georgia"/>
          <w:sz w:val="20"/>
          <w:szCs w:val="20"/>
        </w:rPr>
        <w:t>is of the view</w:t>
      </w:r>
      <w:r w:rsidR="00FF1FD9" w:rsidRPr="00FF1FD9">
        <w:rPr>
          <w:rFonts w:ascii="Georgia" w:hAnsi="Georgia"/>
          <w:sz w:val="20"/>
          <w:szCs w:val="20"/>
        </w:rPr>
        <w:t xml:space="preserve"> that </w:t>
      </w:r>
      <w:r>
        <w:rPr>
          <w:rFonts w:ascii="Georgia" w:hAnsi="Georgia"/>
          <w:sz w:val="20"/>
          <w:szCs w:val="20"/>
        </w:rPr>
        <w:t>the</w:t>
      </w:r>
      <w:r w:rsidR="00FF1FD9" w:rsidRPr="00FF1FD9">
        <w:rPr>
          <w:rFonts w:ascii="Georgia" w:hAnsi="Georgia"/>
          <w:sz w:val="20"/>
          <w:szCs w:val="20"/>
        </w:rPr>
        <w:t xml:space="preserve"> field “Transaction Type” is currently not widely used in the </w:t>
      </w:r>
      <w:r>
        <w:rPr>
          <w:rFonts w:ascii="Georgia" w:hAnsi="Georgia"/>
          <w:sz w:val="20"/>
          <w:szCs w:val="20"/>
        </w:rPr>
        <w:t xml:space="preserve">various European securities </w:t>
      </w:r>
      <w:r w:rsidR="00FF1FD9" w:rsidRPr="00FF1FD9">
        <w:rPr>
          <w:rFonts w:ascii="Georgia" w:hAnsi="Georgia"/>
          <w:sz w:val="20"/>
          <w:szCs w:val="20"/>
        </w:rPr>
        <w:t>settlement systems</w:t>
      </w:r>
      <w:r w:rsidR="001E6CAE">
        <w:rPr>
          <w:rFonts w:ascii="Georgia" w:hAnsi="Georgia"/>
          <w:sz w:val="20"/>
          <w:szCs w:val="20"/>
        </w:rPr>
        <w:t>, but that it</w:t>
      </w:r>
      <w:r>
        <w:rPr>
          <w:rFonts w:ascii="Georgia" w:hAnsi="Georgia"/>
          <w:sz w:val="20"/>
          <w:szCs w:val="20"/>
        </w:rPr>
        <w:t>s</w:t>
      </w:r>
      <w:r w:rsidR="001E6CAE">
        <w:rPr>
          <w:rFonts w:ascii="Georgia" w:hAnsi="Georgia"/>
          <w:sz w:val="20"/>
          <w:szCs w:val="20"/>
        </w:rPr>
        <w:t xml:space="preserve"> </w:t>
      </w:r>
      <w:r>
        <w:rPr>
          <w:rFonts w:ascii="Georgia" w:hAnsi="Georgia"/>
          <w:sz w:val="20"/>
          <w:szCs w:val="20"/>
        </w:rPr>
        <w:t>adoption</w:t>
      </w:r>
      <w:r w:rsidR="001E6CAE">
        <w:rPr>
          <w:rFonts w:ascii="Georgia" w:hAnsi="Georgia"/>
          <w:sz w:val="20"/>
          <w:szCs w:val="20"/>
        </w:rPr>
        <w:t xml:space="preserve"> could benefit markets if though</w:t>
      </w:r>
      <w:r>
        <w:rPr>
          <w:rFonts w:ascii="Georgia" w:hAnsi="Georgia"/>
          <w:sz w:val="20"/>
          <w:szCs w:val="20"/>
        </w:rPr>
        <w:t>t</w:t>
      </w:r>
      <w:r w:rsidR="001E6CAE">
        <w:rPr>
          <w:rFonts w:ascii="Georgia" w:hAnsi="Georgia"/>
          <w:sz w:val="20"/>
          <w:szCs w:val="20"/>
        </w:rPr>
        <w:t xml:space="preserve"> carefully</w:t>
      </w:r>
      <w:r w:rsidR="00FF1FD9" w:rsidRPr="00FF1FD9">
        <w:rPr>
          <w:rFonts w:ascii="Georgia" w:hAnsi="Georgia"/>
          <w:sz w:val="20"/>
          <w:szCs w:val="20"/>
        </w:rPr>
        <w:t xml:space="preserve">. As a matter of fact the T2S settlement platform </w:t>
      </w:r>
      <w:r>
        <w:rPr>
          <w:rFonts w:ascii="Georgia" w:hAnsi="Georgia"/>
          <w:sz w:val="20"/>
          <w:szCs w:val="20"/>
        </w:rPr>
        <w:t xml:space="preserve">will mandate its use in settlement instructions, </w:t>
      </w:r>
      <w:r w:rsidR="00B762D8">
        <w:rPr>
          <w:rFonts w:ascii="Georgia" w:hAnsi="Georgia"/>
          <w:sz w:val="20"/>
          <w:szCs w:val="20"/>
        </w:rPr>
        <w:t xml:space="preserve">for record keeping </w:t>
      </w:r>
      <w:r>
        <w:rPr>
          <w:rFonts w:ascii="Georgia" w:hAnsi="Georgia"/>
          <w:sz w:val="20"/>
          <w:szCs w:val="20"/>
        </w:rPr>
        <w:t>but not for matching purposes</w:t>
      </w:r>
      <w:r w:rsidR="00FF1FD9" w:rsidRPr="00FF1FD9">
        <w:rPr>
          <w:rFonts w:ascii="Georgia" w:hAnsi="Georgia"/>
          <w:sz w:val="20"/>
          <w:szCs w:val="20"/>
        </w:rPr>
        <w:t xml:space="preserve">. Such </w:t>
      </w:r>
      <w:r w:rsidR="009C4A55">
        <w:rPr>
          <w:rFonts w:ascii="Georgia" w:hAnsi="Georgia"/>
          <w:sz w:val="20"/>
          <w:szCs w:val="20"/>
        </w:rPr>
        <w:t xml:space="preserve">an </w:t>
      </w:r>
      <w:r w:rsidR="00FF1FD9" w:rsidRPr="00FF1FD9">
        <w:rPr>
          <w:rFonts w:ascii="Georgia" w:hAnsi="Georgia"/>
          <w:sz w:val="20"/>
          <w:szCs w:val="20"/>
        </w:rPr>
        <w:t>approach could be sufficient if ESMA considers this for the CSD’s record keeping requirement</w:t>
      </w:r>
      <w:r w:rsidR="00645881">
        <w:rPr>
          <w:rFonts w:ascii="Georgia" w:hAnsi="Georgia"/>
          <w:sz w:val="20"/>
          <w:szCs w:val="20"/>
        </w:rPr>
        <w:t xml:space="preserve"> and for future reporting on securities financing transactions</w:t>
      </w:r>
      <w:r w:rsidR="00FF1FD9" w:rsidRPr="00FF1FD9">
        <w:rPr>
          <w:rFonts w:ascii="Georgia" w:hAnsi="Georgia"/>
          <w:sz w:val="20"/>
          <w:szCs w:val="20"/>
        </w:rPr>
        <w:t xml:space="preserve">. </w:t>
      </w:r>
    </w:p>
    <w:p w14:paraId="066904F0" w14:textId="77777777" w:rsidR="00FF1FD9" w:rsidRPr="00FF1FD9" w:rsidRDefault="00FF1FD9" w:rsidP="00FF1FD9">
      <w:pPr>
        <w:jc w:val="both"/>
        <w:rPr>
          <w:rFonts w:ascii="Georgia" w:hAnsi="Georgia"/>
          <w:sz w:val="20"/>
          <w:szCs w:val="20"/>
        </w:rPr>
      </w:pPr>
    </w:p>
    <w:p w14:paraId="05EF2A95" w14:textId="47633BEF" w:rsidR="00FF1FD9" w:rsidRPr="00FF1FD9" w:rsidRDefault="00FF1FD9" w:rsidP="00FF1FD9">
      <w:pPr>
        <w:jc w:val="both"/>
        <w:rPr>
          <w:rFonts w:ascii="Georgia" w:hAnsi="Georgia"/>
          <w:sz w:val="20"/>
          <w:szCs w:val="20"/>
        </w:rPr>
      </w:pPr>
      <w:r w:rsidRPr="00FF1FD9">
        <w:rPr>
          <w:rFonts w:ascii="Georgia" w:hAnsi="Georgia"/>
          <w:sz w:val="20"/>
          <w:szCs w:val="20"/>
        </w:rPr>
        <w:t xml:space="preserve">Should ESMA believe that having this additional </w:t>
      </w:r>
      <w:r w:rsidR="00B762D8">
        <w:rPr>
          <w:rFonts w:ascii="Georgia" w:hAnsi="Georgia"/>
          <w:sz w:val="20"/>
          <w:szCs w:val="20"/>
        </w:rPr>
        <w:t xml:space="preserve">field used as </w:t>
      </w:r>
      <w:r w:rsidRPr="00FF1FD9">
        <w:rPr>
          <w:rFonts w:ascii="Georgia" w:hAnsi="Georgia"/>
          <w:sz w:val="20"/>
          <w:szCs w:val="20"/>
        </w:rPr>
        <w:t xml:space="preserve">matching </w:t>
      </w:r>
      <w:r w:rsidR="00B762D8">
        <w:rPr>
          <w:rFonts w:ascii="Georgia" w:hAnsi="Georgia"/>
          <w:sz w:val="20"/>
          <w:szCs w:val="20"/>
        </w:rPr>
        <w:t>criteria will add value to the functioning of securities settlement in Europe,</w:t>
      </w:r>
      <w:r w:rsidR="00B762D8" w:rsidRPr="00FF1FD9">
        <w:rPr>
          <w:rFonts w:ascii="Georgia" w:hAnsi="Georgia"/>
          <w:sz w:val="20"/>
          <w:szCs w:val="20"/>
        </w:rPr>
        <w:t xml:space="preserve"> </w:t>
      </w:r>
      <w:r w:rsidRPr="00FF1FD9">
        <w:rPr>
          <w:rFonts w:ascii="Georgia" w:hAnsi="Georgia"/>
          <w:sz w:val="20"/>
          <w:szCs w:val="20"/>
        </w:rPr>
        <w:t xml:space="preserve">it should </w:t>
      </w:r>
      <w:r w:rsidR="00B762D8">
        <w:rPr>
          <w:rFonts w:ascii="Georgia" w:hAnsi="Georgia"/>
          <w:sz w:val="20"/>
          <w:szCs w:val="20"/>
        </w:rPr>
        <w:t>consider</w:t>
      </w:r>
      <w:r w:rsidRPr="00FF1FD9">
        <w:rPr>
          <w:rFonts w:ascii="Georgia" w:hAnsi="Georgia"/>
          <w:sz w:val="20"/>
          <w:szCs w:val="20"/>
        </w:rPr>
        <w:t xml:space="preserve"> that the introduction of this element </w:t>
      </w:r>
      <w:r w:rsidR="00B762D8">
        <w:rPr>
          <w:rFonts w:ascii="Georgia" w:hAnsi="Georgia"/>
          <w:sz w:val="20"/>
          <w:szCs w:val="20"/>
        </w:rPr>
        <w:t xml:space="preserve">requires </w:t>
      </w:r>
      <w:r w:rsidRPr="00FF1FD9">
        <w:rPr>
          <w:rFonts w:ascii="Georgia" w:hAnsi="Georgia"/>
          <w:sz w:val="20"/>
          <w:szCs w:val="20"/>
        </w:rPr>
        <w:t>a harmonized usage of the field an</w:t>
      </w:r>
      <w:r w:rsidR="00B762D8">
        <w:rPr>
          <w:rFonts w:ascii="Georgia" w:hAnsi="Georgia"/>
          <w:sz w:val="20"/>
          <w:szCs w:val="20"/>
        </w:rPr>
        <w:t>d a general</w:t>
      </w:r>
      <w:r w:rsidRPr="00FF1FD9">
        <w:rPr>
          <w:rFonts w:ascii="Georgia" w:hAnsi="Georgia"/>
          <w:sz w:val="20"/>
          <w:szCs w:val="20"/>
        </w:rPr>
        <w:t xml:space="preserve"> agreement amongst market participants (e</w:t>
      </w:r>
      <w:r w:rsidR="00B762D8">
        <w:rPr>
          <w:rFonts w:ascii="Georgia" w:hAnsi="Georgia"/>
          <w:sz w:val="20"/>
          <w:szCs w:val="20"/>
        </w:rPr>
        <w:t>.</w:t>
      </w:r>
      <w:r w:rsidRPr="00FF1FD9">
        <w:rPr>
          <w:rFonts w:ascii="Georgia" w:hAnsi="Georgia"/>
          <w:sz w:val="20"/>
          <w:szCs w:val="20"/>
        </w:rPr>
        <w:t>g</w:t>
      </w:r>
      <w:r w:rsidR="00B762D8">
        <w:rPr>
          <w:rFonts w:ascii="Georgia" w:hAnsi="Georgia"/>
          <w:sz w:val="20"/>
          <w:szCs w:val="20"/>
        </w:rPr>
        <w:t>.</w:t>
      </w:r>
      <w:r w:rsidRPr="00FF1FD9">
        <w:rPr>
          <w:rFonts w:ascii="Georgia" w:hAnsi="Georgia"/>
          <w:sz w:val="20"/>
          <w:szCs w:val="20"/>
        </w:rPr>
        <w:t xml:space="preserve"> market practice). </w:t>
      </w:r>
      <w:r w:rsidR="00D53664">
        <w:rPr>
          <w:rFonts w:ascii="Georgia" w:hAnsi="Georgia"/>
          <w:sz w:val="20"/>
          <w:szCs w:val="20"/>
        </w:rPr>
        <w:t>Indeed</w:t>
      </w:r>
      <w:r w:rsidR="003D14DE">
        <w:rPr>
          <w:rFonts w:ascii="Georgia" w:hAnsi="Georgia"/>
          <w:sz w:val="20"/>
          <w:szCs w:val="20"/>
        </w:rPr>
        <w:t>, the</w:t>
      </w:r>
      <w:r w:rsidR="00B762D8">
        <w:rPr>
          <w:rFonts w:ascii="Georgia" w:hAnsi="Georgia"/>
          <w:sz w:val="20"/>
          <w:szCs w:val="20"/>
        </w:rPr>
        <w:t xml:space="preserve"> introduction of such a new matching requirement will likely impact negatively settlement efficiency across Europe</w:t>
      </w:r>
      <w:r w:rsidR="00D53664">
        <w:rPr>
          <w:rFonts w:ascii="Georgia" w:hAnsi="Georgia"/>
          <w:sz w:val="20"/>
          <w:szCs w:val="20"/>
        </w:rPr>
        <w:t xml:space="preserve"> in the short-term</w:t>
      </w:r>
      <w:r w:rsidR="00B762D8">
        <w:rPr>
          <w:rFonts w:ascii="Georgia" w:hAnsi="Georgia"/>
          <w:sz w:val="20"/>
          <w:szCs w:val="20"/>
        </w:rPr>
        <w:t>, as systems</w:t>
      </w:r>
      <w:r w:rsidR="00D53664">
        <w:rPr>
          <w:rFonts w:ascii="Georgia" w:hAnsi="Georgia"/>
          <w:sz w:val="20"/>
          <w:szCs w:val="20"/>
        </w:rPr>
        <w:t xml:space="preserve"> and back-office teams will demand</w:t>
      </w:r>
      <w:r w:rsidR="00B762D8">
        <w:rPr>
          <w:rFonts w:ascii="Georgia" w:hAnsi="Georgia"/>
          <w:sz w:val="20"/>
          <w:szCs w:val="20"/>
        </w:rPr>
        <w:t xml:space="preserve"> adaptation</w:t>
      </w:r>
      <w:r w:rsidR="00D53664">
        <w:rPr>
          <w:rFonts w:ascii="Georgia" w:hAnsi="Georgia"/>
          <w:sz w:val="20"/>
          <w:szCs w:val="20"/>
        </w:rPr>
        <w:t xml:space="preserve"> and transition</w:t>
      </w:r>
      <w:r w:rsidR="00B762D8">
        <w:rPr>
          <w:rFonts w:ascii="Georgia" w:hAnsi="Georgia"/>
          <w:sz w:val="20"/>
          <w:szCs w:val="20"/>
        </w:rPr>
        <w:t xml:space="preserve"> to source and report the correct information. </w:t>
      </w:r>
      <w:r w:rsidR="00D53664">
        <w:rPr>
          <w:rFonts w:ascii="Georgia" w:hAnsi="Georgia"/>
          <w:sz w:val="20"/>
          <w:szCs w:val="20"/>
        </w:rPr>
        <w:t xml:space="preserve">In order to achieve harmonization and standardisation, </w:t>
      </w:r>
      <w:r w:rsidRPr="00FF1FD9">
        <w:rPr>
          <w:rFonts w:ascii="Georgia" w:hAnsi="Georgia"/>
          <w:sz w:val="20"/>
          <w:szCs w:val="20"/>
        </w:rPr>
        <w:t>it seems necessary that changes in the ISO standards are required which</w:t>
      </w:r>
      <w:r w:rsidR="00D53664">
        <w:rPr>
          <w:rFonts w:ascii="Georgia" w:hAnsi="Georgia"/>
          <w:sz w:val="20"/>
          <w:szCs w:val="20"/>
        </w:rPr>
        <w:t>,</w:t>
      </w:r>
      <w:r w:rsidRPr="00FF1FD9">
        <w:rPr>
          <w:rFonts w:ascii="Georgia" w:hAnsi="Georgia"/>
          <w:sz w:val="20"/>
          <w:szCs w:val="20"/>
        </w:rPr>
        <w:t xml:space="preserve"> at the minimum</w:t>
      </w:r>
      <w:r w:rsidR="00D53664">
        <w:rPr>
          <w:rFonts w:ascii="Georgia" w:hAnsi="Georgia"/>
          <w:sz w:val="20"/>
          <w:szCs w:val="20"/>
        </w:rPr>
        <w:t>,</w:t>
      </w:r>
      <w:r w:rsidRPr="00FF1FD9">
        <w:rPr>
          <w:rFonts w:ascii="Georgia" w:hAnsi="Georgia"/>
          <w:sz w:val="20"/>
          <w:szCs w:val="20"/>
        </w:rPr>
        <w:t xml:space="preserve"> would require </w:t>
      </w:r>
      <w:r w:rsidR="00D53664">
        <w:rPr>
          <w:rFonts w:ascii="Georgia" w:hAnsi="Georgia"/>
          <w:sz w:val="20"/>
          <w:szCs w:val="20"/>
        </w:rPr>
        <w:t>24</w:t>
      </w:r>
      <w:r w:rsidRPr="00FF1FD9">
        <w:rPr>
          <w:rFonts w:ascii="Georgia" w:hAnsi="Georgia"/>
          <w:sz w:val="20"/>
          <w:szCs w:val="20"/>
        </w:rPr>
        <w:t xml:space="preserve"> months of </w:t>
      </w:r>
      <w:r w:rsidR="00D53664">
        <w:rPr>
          <w:rFonts w:ascii="Georgia" w:hAnsi="Georgia"/>
          <w:sz w:val="20"/>
          <w:szCs w:val="20"/>
        </w:rPr>
        <w:t xml:space="preserve">discussion and </w:t>
      </w:r>
      <w:r w:rsidRPr="00FF1FD9">
        <w:rPr>
          <w:rFonts w:ascii="Georgia" w:hAnsi="Georgia"/>
          <w:sz w:val="20"/>
          <w:szCs w:val="20"/>
        </w:rPr>
        <w:t xml:space="preserve">implementation. </w:t>
      </w:r>
    </w:p>
    <w:p w14:paraId="43413CDE" w14:textId="77777777" w:rsidR="00FF1FD9" w:rsidRPr="00FF1FD9" w:rsidRDefault="00FF1FD9" w:rsidP="00FF1FD9">
      <w:pPr>
        <w:jc w:val="both"/>
        <w:rPr>
          <w:rFonts w:ascii="Georgia" w:hAnsi="Georgia"/>
          <w:sz w:val="20"/>
          <w:szCs w:val="20"/>
        </w:rPr>
      </w:pPr>
    </w:p>
    <w:p w14:paraId="38C8E6F7" w14:textId="59718F12" w:rsidR="00FF1FD9" w:rsidRPr="00FF1FD9" w:rsidRDefault="001E6CAE" w:rsidP="001E6CAE">
      <w:pPr>
        <w:jc w:val="both"/>
        <w:rPr>
          <w:rFonts w:ascii="Georgia" w:hAnsi="Georgia"/>
          <w:sz w:val="20"/>
          <w:szCs w:val="20"/>
        </w:rPr>
      </w:pPr>
      <w:r>
        <w:rPr>
          <w:rFonts w:ascii="Georgia" w:hAnsi="Georgia"/>
          <w:sz w:val="20"/>
          <w:szCs w:val="20"/>
        </w:rPr>
        <w:t>The Association would like to d</w:t>
      </w:r>
      <w:r w:rsidR="00D53664">
        <w:rPr>
          <w:rFonts w:ascii="Georgia" w:hAnsi="Georgia"/>
          <w:sz w:val="20"/>
          <w:szCs w:val="20"/>
        </w:rPr>
        <w:t>r</w:t>
      </w:r>
      <w:r>
        <w:rPr>
          <w:rFonts w:ascii="Georgia" w:hAnsi="Georgia"/>
          <w:sz w:val="20"/>
          <w:szCs w:val="20"/>
        </w:rPr>
        <w:t>aw ESMA</w:t>
      </w:r>
      <w:r w:rsidR="0042081F">
        <w:rPr>
          <w:rFonts w:ascii="Georgia" w:hAnsi="Georgia"/>
          <w:sz w:val="20"/>
          <w:szCs w:val="20"/>
        </w:rPr>
        <w:t>’s</w:t>
      </w:r>
      <w:r>
        <w:rPr>
          <w:rFonts w:ascii="Georgia" w:hAnsi="Georgia"/>
          <w:sz w:val="20"/>
          <w:szCs w:val="20"/>
        </w:rPr>
        <w:t xml:space="preserve"> attention that if it were to introduce such a new field and mechanism, that would imply technical changes at CSD level and participants, which </w:t>
      </w:r>
      <w:r w:rsidR="00D53664">
        <w:rPr>
          <w:rFonts w:ascii="Georgia" w:hAnsi="Georgia"/>
          <w:sz w:val="20"/>
          <w:szCs w:val="20"/>
        </w:rPr>
        <w:t>will translate into significant</w:t>
      </w:r>
      <w:r w:rsidR="00397A3D">
        <w:rPr>
          <w:rFonts w:ascii="Georgia" w:hAnsi="Georgia"/>
          <w:sz w:val="20"/>
          <w:szCs w:val="20"/>
        </w:rPr>
        <w:t xml:space="preserve"> </w:t>
      </w:r>
      <w:r w:rsidR="003D14DE">
        <w:rPr>
          <w:rFonts w:ascii="Georgia" w:hAnsi="Georgia"/>
          <w:sz w:val="20"/>
          <w:szCs w:val="20"/>
        </w:rPr>
        <w:t>development costs</w:t>
      </w:r>
      <w:r w:rsidR="00645881">
        <w:rPr>
          <w:rFonts w:ascii="Georgia" w:hAnsi="Georgia"/>
          <w:sz w:val="20"/>
          <w:szCs w:val="20"/>
        </w:rPr>
        <w:t xml:space="preserve"> for the industry</w:t>
      </w:r>
      <w:r>
        <w:rPr>
          <w:rFonts w:ascii="Georgia" w:hAnsi="Georgia"/>
          <w:sz w:val="20"/>
          <w:szCs w:val="20"/>
        </w:rPr>
        <w:t xml:space="preserve">.  Not only entities in the remit of the CSD-R will be impacted but </w:t>
      </w:r>
      <w:r w:rsidR="00D53664">
        <w:rPr>
          <w:rFonts w:ascii="Georgia" w:hAnsi="Georgia"/>
          <w:sz w:val="20"/>
          <w:szCs w:val="20"/>
        </w:rPr>
        <w:t>all CSD participants without exception, including</w:t>
      </w:r>
      <w:r>
        <w:rPr>
          <w:rFonts w:ascii="Georgia" w:hAnsi="Georgia"/>
          <w:sz w:val="20"/>
          <w:szCs w:val="20"/>
        </w:rPr>
        <w:t xml:space="preserve"> some other</w:t>
      </w:r>
      <w:r w:rsidR="00D53664">
        <w:rPr>
          <w:rFonts w:ascii="Georgia" w:hAnsi="Georgia"/>
          <w:sz w:val="20"/>
          <w:szCs w:val="20"/>
        </w:rPr>
        <w:t xml:space="preserve"> market infrastructures</w:t>
      </w:r>
      <w:r>
        <w:rPr>
          <w:rFonts w:ascii="Georgia" w:hAnsi="Georgia"/>
          <w:sz w:val="20"/>
          <w:szCs w:val="20"/>
        </w:rPr>
        <w:t xml:space="preserve"> like CCP</w:t>
      </w:r>
      <w:r w:rsidR="0042081F">
        <w:rPr>
          <w:rFonts w:ascii="Georgia" w:hAnsi="Georgia"/>
          <w:sz w:val="20"/>
          <w:szCs w:val="20"/>
        </w:rPr>
        <w:t>s</w:t>
      </w:r>
      <w:r>
        <w:rPr>
          <w:rFonts w:ascii="Georgia" w:hAnsi="Georgia"/>
          <w:sz w:val="20"/>
          <w:szCs w:val="20"/>
        </w:rPr>
        <w:t xml:space="preserve"> </w:t>
      </w:r>
      <w:r w:rsidR="003D14DE">
        <w:rPr>
          <w:rFonts w:ascii="Georgia" w:hAnsi="Georgia"/>
          <w:sz w:val="20"/>
          <w:szCs w:val="20"/>
        </w:rPr>
        <w:t>will need</w:t>
      </w:r>
      <w:r>
        <w:rPr>
          <w:rFonts w:ascii="Georgia" w:hAnsi="Georgia"/>
          <w:sz w:val="20"/>
          <w:szCs w:val="20"/>
        </w:rPr>
        <w:t xml:space="preserve"> to adapt</w:t>
      </w:r>
      <w:r w:rsidR="0042081F">
        <w:rPr>
          <w:rFonts w:ascii="Georgia" w:hAnsi="Georgia"/>
          <w:sz w:val="20"/>
          <w:szCs w:val="20"/>
        </w:rPr>
        <w:t xml:space="preserve"> too</w:t>
      </w:r>
      <w:r>
        <w:rPr>
          <w:rFonts w:ascii="Georgia" w:hAnsi="Georgia"/>
          <w:sz w:val="20"/>
          <w:szCs w:val="20"/>
        </w:rPr>
        <w:t xml:space="preserve">. </w:t>
      </w:r>
      <w:r w:rsidR="00645881">
        <w:rPr>
          <w:rFonts w:ascii="Georgia" w:hAnsi="Georgia"/>
          <w:sz w:val="20"/>
          <w:szCs w:val="20"/>
        </w:rPr>
        <w:t>We request ESMA to give careful consideration to (the benefits associated to) the introduction of this additional matching requirement in light of the considerable costs (time, investment, efficiency) that such a measure will impose to the market.</w:t>
      </w:r>
    </w:p>
    <w:p w14:paraId="0E51752A" w14:textId="77777777" w:rsidR="00FF1FD9" w:rsidRPr="00FF1FD9" w:rsidRDefault="00FF1FD9" w:rsidP="00FF1FD9">
      <w:pPr>
        <w:jc w:val="both"/>
        <w:rPr>
          <w:rFonts w:ascii="Georgia" w:hAnsi="Georgia"/>
          <w:sz w:val="20"/>
          <w:szCs w:val="20"/>
        </w:rPr>
      </w:pPr>
    </w:p>
    <w:p w14:paraId="66088128"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The </w:t>
      </w:r>
      <w:r w:rsidR="00B722BE">
        <w:rPr>
          <w:rFonts w:ascii="Georgia" w:hAnsi="Georgia"/>
          <w:sz w:val="20"/>
          <w:szCs w:val="20"/>
        </w:rPr>
        <w:t>ABBL</w:t>
      </w:r>
      <w:r w:rsidRPr="00FF1FD9">
        <w:rPr>
          <w:rFonts w:ascii="Georgia" w:hAnsi="Georgia"/>
          <w:sz w:val="20"/>
          <w:szCs w:val="20"/>
        </w:rPr>
        <w:t xml:space="preserve"> also is of the view that the proposed Art. 3(8) should cater for those CSD participants not relying on allegement messages in order to support their processing/services. </w:t>
      </w:r>
    </w:p>
    <w:p w14:paraId="6F4FBE82" w14:textId="77777777" w:rsidR="00FF1FD9" w:rsidRPr="00FF1FD9" w:rsidRDefault="00FF1FD9" w:rsidP="00FF1FD9">
      <w:pPr>
        <w:jc w:val="both"/>
        <w:rPr>
          <w:rFonts w:ascii="Georgia" w:hAnsi="Georgia"/>
          <w:sz w:val="20"/>
          <w:szCs w:val="20"/>
        </w:rPr>
      </w:pPr>
    </w:p>
    <w:p w14:paraId="614C7F67" w14:textId="77777777" w:rsidR="00FF1FD9" w:rsidRDefault="009C4A55" w:rsidP="00FF1FD9">
      <w:pPr>
        <w:jc w:val="both"/>
        <w:rPr>
          <w:rFonts w:ascii="Georgia" w:hAnsi="Georgia"/>
          <w:sz w:val="20"/>
          <w:szCs w:val="20"/>
        </w:rPr>
      </w:pPr>
      <w:r>
        <w:rPr>
          <w:rFonts w:ascii="Georgia" w:hAnsi="Georgia"/>
          <w:sz w:val="20"/>
          <w:szCs w:val="20"/>
        </w:rPr>
        <w:t xml:space="preserve">We note that under </w:t>
      </w:r>
      <w:r w:rsidR="00FF1FD9" w:rsidRPr="00FF1FD9">
        <w:rPr>
          <w:rFonts w:ascii="Georgia" w:hAnsi="Georgia"/>
          <w:sz w:val="20"/>
          <w:szCs w:val="20"/>
        </w:rPr>
        <w:t>T2S allegement services are considered optional and not mandatory</w:t>
      </w:r>
      <w:r w:rsidR="00645881">
        <w:rPr>
          <w:rFonts w:ascii="Georgia" w:hAnsi="Georgia"/>
          <w:sz w:val="20"/>
          <w:szCs w:val="20"/>
        </w:rPr>
        <w:t>,</w:t>
      </w:r>
      <w:r>
        <w:rPr>
          <w:rFonts w:ascii="Georgia" w:hAnsi="Georgia"/>
          <w:sz w:val="20"/>
          <w:szCs w:val="20"/>
        </w:rPr>
        <w:t xml:space="preserve"> the aim is to</w:t>
      </w:r>
      <w:r w:rsidR="00FF1FD9" w:rsidRPr="00FF1FD9">
        <w:rPr>
          <w:rFonts w:ascii="Georgia" w:hAnsi="Georgia"/>
          <w:sz w:val="20"/>
          <w:szCs w:val="20"/>
        </w:rPr>
        <w:t xml:space="preserve"> prevent CSD participants from receiving too many alleg</w:t>
      </w:r>
      <w:r w:rsidR="00645881">
        <w:rPr>
          <w:rFonts w:ascii="Georgia" w:hAnsi="Georgia"/>
          <w:sz w:val="20"/>
          <w:szCs w:val="20"/>
        </w:rPr>
        <w:t>e</w:t>
      </w:r>
      <w:r w:rsidR="00FF1FD9" w:rsidRPr="00FF1FD9">
        <w:rPr>
          <w:rFonts w:ascii="Georgia" w:hAnsi="Georgia"/>
          <w:sz w:val="20"/>
          <w:szCs w:val="20"/>
        </w:rPr>
        <w:t>ment messages thereby loosing focus on the identification of the “real” pending / failing transactions.</w:t>
      </w:r>
      <w:r>
        <w:rPr>
          <w:rFonts w:ascii="Georgia" w:hAnsi="Georgia"/>
          <w:sz w:val="20"/>
          <w:szCs w:val="20"/>
        </w:rPr>
        <w:t xml:space="preserve"> We invite ESMA to rely on the current T2S procedure, and in that context, </w:t>
      </w:r>
      <w:r w:rsidR="00FF1FD9" w:rsidRPr="00FF1FD9">
        <w:rPr>
          <w:rFonts w:ascii="Georgia" w:hAnsi="Georgia"/>
          <w:sz w:val="20"/>
          <w:szCs w:val="20"/>
        </w:rPr>
        <w:t>a wording was prepared which could be used as an alternative drafting proposal to Art. 3(8): “A CSD shall offer the possibility to inform its participants about pending settlement instructions of counterparties at the earliest occurrence of either 1 hour after the first unsuccessful attempt to match the instructions or 5 hours before the cut-off of the intended settlement date”. The latter would guarantee earlier submission of allegements on the ISD, whereby the earlier one allows for both trading participants to send their instructions to the CSD in time.</w:t>
      </w:r>
    </w:p>
    <w:p w14:paraId="4EC08E20" w14:textId="77777777" w:rsidR="00FF1FD9" w:rsidRDefault="00FF1FD9" w:rsidP="00DF1E37">
      <w:pPr>
        <w:rPr>
          <w:rFonts w:ascii="Georgia" w:hAnsi="Georgia"/>
          <w:sz w:val="20"/>
          <w:szCs w:val="20"/>
        </w:rPr>
      </w:pPr>
    </w:p>
    <w:p w14:paraId="4C193731"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&lt;ESMA_QUESTION_TS_CSDR_4&gt;</w:t>
      </w:r>
    </w:p>
    <w:p w14:paraId="7E673D45"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 xml:space="preserve"> What are your views on the proposed draft RTS on the monitoring of settlement fails as included in Section 1 of Chapter III of Annex I?</w:t>
      </w:r>
    </w:p>
    <w:p w14:paraId="59A6848A" w14:textId="77777777" w:rsidR="00DF1E37" w:rsidRPr="00FF1FD9" w:rsidRDefault="00DF1E37" w:rsidP="00DF1E37">
      <w:pPr>
        <w:rPr>
          <w:rFonts w:ascii="Georgia" w:hAnsi="Georgia"/>
          <w:sz w:val="20"/>
          <w:szCs w:val="20"/>
        </w:rPr>
      </w:pPr>
    </w:p>
    <w:p w14:paraId="6437815D"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&lt;ESMA_QUESTION_TS_CSDR_5&gt;</w:t>
      </w:r>
    </w:p>
    <w:p w14:paraId="406AC7D1" w14:textId="77777777" w:rsidR="00FF1FD9" w:rsidRDefault="00FF1FD9" w:rsidP="00DF1E37">
      <w:pPr>
        <w:rPr>
          <w:rFonts w:ascii="Georgia" w:hAnsi="Georgia"/>
          <w:sz w:val="20"/>
          <w:szCs w:val="20"/>
        </w:rPr>
      </w:pPr>
    </w:p>
    <w:p w14:paraId="5B808081" w14:textId="77777777" w:rsidR="00FF1FD9" w:rsidRPr="00FF1FD9" w:rsidRDefault="0027691B" w:rsidP="00FF1FD9">
      <w:pPr>
        <w:jc w:val="both"/>
        <w:rPr>
          <w:rFonts w:ascii="Georgia" w:hAnsi="Georgia"/>
          <w:sz w:val="20"/>
          <w:szCs w:val="20"/>
        </w:rPr>
      </w:pPr>
      <w:r>
        <w:rPr>
          <w:rFonts w:ascii="Georgia" w:hAnsi="Georgia"/>
          <w:sz w:val="20"/>
          <w:szCs w:val="20"/>
        </w:rPr>
        <w:t>The</w:t>
      </w:r>
      <w:r w:rsidR="00440E1E">
        <w:rPr>
          <w:rFonts w:ascii="Georgia" w:hAnsi="Georgia"/>
          <w:sz w:val="20"/>
          <w:szCs w:val="20"/>
        </w:rPr>
        <w:t xml:space="preserve"> </w:t>
      </w:r>
      <w:r>
        <w:rPr>
          <w:rFonts w:ascii="Georgia" w:hAnsi="Georgia"/>
          <w:sz w:val="20"/>
          <w:szCs w:val="20"/>
        </w:rPr>
        <w:t>ABBL is of the view that often a CSD will not have the information why a settlement fails, therefore we would propose to amend a</w:t>
      </w:r>
      <w:r w:rsidR="00FF1FD9" w:rsidRPr="00FF1FD9">
        <w:rPr>
          <w:rFonts w:ascii="Georgia" w:hAnsi="Georgia"/>
          <w:sz w:val="20"/>
          <w:szCs w:val="20"/>
        </w:rPr>
        <w:t>rticle 4 (3) – unclear purpose of article, the CSD does know the main reasons for settlement fails as it maintains the settlement system suggest to replace “identify” with “analyse”</w:t>
      </w:r>
      <w:r w:rsidR="00440E1E">
        <w:rPr>
          <w:rFonts w:ascii="Georgia" w:hAnsi="Georgia"/>
          <w:sz w:val="20"/>
          <w:szCs w:val="20"/>
        </w:rPr>
        <w:t xml:space="preserve"> then following a similar logic we would propose to amend a</w:t>
      </w:r>
      <w:r w:rsidR="00FF1FD9" w:rsidRPr="00FF1FD9">
        <w:rPr>
          <w:rFonts w:ascii="Georgia" w:hAnsi="Georgia"/>
          <w:sz w:val="20"/>
          <w:szCs w:val="20"/>
        </w:rPr>
        <w:t xml:space="preserve">rticle 6 (2) </w:t>
      </w:r>
      <w:r w:rsidR="00440E1E">
        <w:rPr>
          <w:rFonts w:ascii="Georgia" w:hAnsi="Georgia"/>
          <w:sz w:val="20"/>
          <w:szCs w:val="20"/>
        </w:rPr>
        <w:t>to</w:t>
      </w:r>
      <w:r w:rsidR="00FF1FD9" w:rsidRPr="00FF1FD9">
        <w:rPr>
          <w:rFonts w:ascii="Georgia" w:hAnsi="Georgia"/>
          <w:sz w:val="20"/>
          <w:szCs w:val="20"/>
        </w:rPr>
        <w:t xml:space="preserve"> be clearer stating that information “shall be published on the website of the CSD”</w:t>
      </w:r>
    </w:p>
    <w:p w14:paraId="6BCEBE0F" w14:textId="77777777" w:rsidR="00FF1FD9" w:rsidRPr="00FF1FD9" w:rsidRDefault="00FF1FD9" w:rsidP="00FF1FD9">
      <w:pPr>
        <w:jc w:val="both"/>
        <w:rPr>
          <w:rFonts w:ascii="Georgia" w:hAnsi="Georgia"/>
          <w:sz w:val="20"/>
          <w:szCs w:val="20"/>
        </w:rPr>
      </w:pPr>
    </w:p>
    <w:p w14:paraId="755E468C"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To </w:t>
      </w:r>
      <w:r w:rsidR="00440E1E">
        <w:rPr>
          <w:rFonts w:ascii="Georgia" w:hAnsi="Georgia"/>
          <w:sz w:val="20"/>
          <w:szCs w:val="20"/>
        </w:rPr>
        <w:t>improve the process the</w:t>
      </w:r>
      <w:r w:rsidRPr="00FF1FD9">
        <w:rPr>
          <w:rFonts w:ascii="Georgia" w:hAnsi="Georgia"/>
          <w:sz w:val="20"/>
          <w:szCs w:val="20"/>
        </w:rPr>
        <w:t xml:space="preserve"> </w:t>
      </w:r>
      <w:r w:rsidR="00B722BE">
        <w:rPr>
          <w:rFonts w:ascii="Georgia" w:hAnsi="Georgia"/>
          <w:sz w:val="20"/>
          <w:szCs w:val="20"/>
        </w:rPr>
        <w:t>ABBL</w:t>
      </w:r>
      <w:r w:rsidRPr="00FF1FD9">
        <w:rPr>
          <w:rFonts w:ascii="Georgia" w:hAnsi="Georgia"/>
          <w:sz w:val="20"/>
          <w:szCs w:val="20"/>
        </w:rPr>
        <w:t xml:space="preserve"> would like to propose</w:t>
      </w:r>
      <w:r w:rsidR="00440E1E">
        <w:rPr>
          <w:rFonts w:ascii="Georgia" w:hAnsi="Georgia"/>
          <w:sz w:val="20"/>
          <w:szCs w:val="20"/>
        </w:rPr>
        <w:t xml:space="preserve">, as the EBF, </w:t>
      </w:r>
      <w:r w:rsidRPr="00FF1FD9">
        <w:rPr>
          <w:rFonts w:ascii="Georgia" w:hAnsi="Georgia"/>
          <w:sz w:val="20"/>
          <w:szCs w:val="20"/>
        </w:rPr>
        <w:t>the following differentiation of settlement instructions under 4(1):</w:t>
      </w:r>
    </w:p>
    <w:p w14:paraId="3CC567DD" w14:textId="77777777" w:rsidR="00FF1FD9" w:rsidRPr="00FF1FD9" w:rsidRDefault="00FF1FD9" w:rsidP="00FF1FD9">
      <w:pPr>
        <w:jc w:val="both"/>
        <w:rPr>
          <w:rFonts w:ascii="Georgia" w:hAnsi="Georgia"/>
          <w:sz w:val="20"/>
          <w:szCs w:val="20"/>
        </w:rPr>
      </w:pPr>
    </w:p>
    <w:p w14:paraId="7C2E5EA0"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a) </w:t>
      </w:r>
      <w:r w:rsidR="00D451FC" w:rsidRPr="00FF1FD9">
        <w:rPr>
          <w:rFonts w:ascii="Georgia" w:hAnsi="Georgia"/>
          <w:sz w:val="20"/>
          <w:szCs w:val="20"/>
        </w:rPr>
        <w:t>Pending</w:t>
      </w:r>
      <w:r w:rsidRPr="00FF1FD9">
        <w:rPr>
          <w:rFonts w:ascii="Georgia" w:hAnsi="Georgia"/>
          <w:sz w:val="20"/>
          <w:szCs w:val="20"/>
        </w:rPr>
        <w:t xml:space="preserve"> instructions (which can still settle on ISD); </w:t>
      </w:r>
    </w:p>
    <w:p w14:paraId="19F11C0F"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b) </w:t>
      </w:r>
      <w:r w:rsidR="00D451FC" w:rsidRPr="00FF1FD9">
        <w:rPr>
          <w:rFonts w:ascii="Georgia" w:hAnsi="Georgia"/>
          <w:sz w:val="20"/>
          <w:szCs w:val="20"/>
        </w:rPr>
        <w:t>Failed</w:t>
      </w:r>
      <w:r w:rsidRPr="00FF1FD9">
        <w:rPr>
          <w:rFonts w:ascii="Georgia" w:hAnsi="Georgia"/>
          <w:sz w:val="20"/>
          <w:szCs w:val="20"/>
        </w:rPr>
        <w:t xml:space="preserve"> settlement instructions (which cannot settle anymore on ISD), including information on:</w:t>
      </w:r>
    </w:p>
    <w:p w14:paraId="51CE2FB5"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i) </w:t>
      </w:r>
      <w:r w:rsidR="00D451FC" w:rsidRPr="00FF1FD9">
        <w:rPr>
          <w:rFonts w:ascii="Georgia" w:hAnsi="Georgia"/>
          <w:sz w:val="20"/>
          <w:szCs w:val="20"/>
        </w:rPr>
        <w:t>Initiation</w:t>
      </w:r>
      <w:r w:rsidRPr="00FF1FD9">
        <w:rPr>
          <w:rFonts w:ascii="Georgia" w:hAnsi="Georgia"/>
          <w:sz w:val="20"/>
          <w:szCs w:val="20"/>
        </w:rPr>
        <w:t xml:space="preserve"> of buy-in;</w:t>
      </w:r>
    </w:p>
    <w:p w14:paraId="6E091ECC"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ii) </w:t>
      </w:r>
      <w:r w:rsidR="00D451FC" w:rsidRPr="00FF1FD9">
        <w:rPr>
          <w:rFonts w:ascii="Georgia" w:hAnsi="Georgia"/>
          <w:sz w:val="20"/>
          <w:szCs w:val="20"/>
        </w:rPr>
        <w:t>Extension</w:t>
      </w:r>
      <w:r w:rsidRPr="00FF1FD9">
        <w:rPr>
          <w:rFonts w:ascii="Georgia" w:hAnsi="Georgia"/>
          <w:sz w:val="20"/>
          <w:szCs w:val="20"/>
        </w:rPr>
        <w:t xml:space="preserve"> period;</w:t>
      </w:r>
    </w:p>
    <w:p w14:paraId="6EEF7576"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iii) </w:t>
      </w:r>
      <w:r w:rsidR="00D451FC" w:rsidRPr="00FF1FD9">
        <w:rPr>
          <w:rFonts w:ascii="Georgia" w:hAnsi="Georgia"/>
          <w:sz w:val="20"/>
          <w:szCs w:val="20"/>
        </w:rPr>
        <w:t>Deferral</w:t>
      </w:r>
      <w:r w:rsidRPr="00FF1FD9">
        <w:rPr>
          <w:rFonts w:ascii="Georgia" w:hAnsi="Georgia"/>
          <w:sz w:val="20"/>
          <w:szCs w:val="20"/>
        </w:rPr>
        <w:t xml:space="preserve"> period;</w:t>
      </w:r>
    </w:p>
    <w:p w14:paraId="737A2BB9" w14:textId="77777777" w:rsidR="00FF1FD9" w:rsidRPr="00FF1FD9" w:rsidRDefault="00D451FC" w:rsidP="00FF1FD9">
      <w:pPr>
        <w:jc w:val="both"/>
        <w:rPr>
          <w:rFonts w:ascii="Georgia" w:hAnsi="Georgia"/>
          <w:sz w:val="20"/>
          <w:szCs w:val="20"/>
        </w:rPr>
      </w:pPr>
      <w:r>
        <w:rPr>
          <w:rFonts w:ascii="Georgia" w:hAnsi="Georgia"/>
          <w:sz w:val="20"/>
          <w:szCs w:val="20"/>
        </w:rPr>
        <w:t xml:space="preserve">               iv) B</w:t>
      </w:r>
      <w:r w:rsidR="00FF1FD9" w:rsidRPr="00FF1FD9">
        <w:rPr>
          <w:rFonts w:ascii="Georgia" w:hAnsi="Georgia"/>
          <w:sz w:val="20"/>
          <w:szCs w:val="20"/>
        </w:rPr>
        <w:t>uy-in period;</w:t>
      </w:r>
    </w:p>
    <w:p w14:paraId="30EC3BCA"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v) </w:t>
      </w:r>
      <w:r w:rsidR="00D451FC" w:rsidRPr="00FF1FD9">
        <w:rPr>
          <w:rFonts w:ascii="Georgia" w:hAnsi="Georgia"/>
          <w:sz w:val="20"/>
          <w:szCs w:val="20"/>
        </w:rPr>
        <w:t>Outcome</w:t>
      </w:r>
      <w:r w:rsidRPr="00FF1FD9">
        <w:rPr>
          <w:rFonts w:ascii="Georgia" w:hAnsi="Georgia"/>
          <w:sz w:val="20"/>
          <w:szCs w:val="20"/>
        </w:rPr>
        <w:t xml:space="preserve"> of buy-in process;</w:t>
      </w:r>
    </w:p>
    <w:p w14:paraId="71BE774B"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vi) </w:t>
      </w:r>
      <w:r w:rsidR="00D451FC" w:rsidRPr="00FF1FD9">
        <w:rPr>
          <w:rFonts w:ascii="Georgia" w:hAnsi="Georgia"/>
          <w:sz w:val="20"/>
          <w:szCs w:val="20"/>
        </w:rPr>
        <w:t>Payment</w:t>
      </w:r>
      <w:r w:rsidRPr="00FF1FD9">
        <w:rPr>
          <w:rFonts w:ascii="Georgia" w:hAnsi="Georgia"/>
          <w:sz w:val="20"/>
          <w:szCs w:val="20"/>
        </w:rPr>
        <w:t xml:space="preserve"> of cash compensation or settlement of the buy-in transaction;</w:t>
      </w:r>
    </w:p>
    <w:p w14:paraId="32F359F4"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vii) </w:t>
      </w:r>
      <w:r w:rsidR="00D451FC" w:rsidRPr="00FF1FD9">
        <w:rPr>
          <w:rFonts w:ascii="Georgia" w:hAnsi="Georgia"/>
          <w:sz w:val="20"/>
          <w:szCs w:val="20"/>
        </w:rPr>
        <w:t>Penalties</w:t>
      </w:r>
      <w:r w:rsidRPr="00FF1FD9">
        <w:rPr>
          <w:rFonts w:ascii="Georgia" w:hAnsi="Georgia"/>
          <w:sz w:val="20"/>
          <w:szCs w:val="20"/>
        </w:rPr>
        <w:t xml:space="preserve"> referred to in Article 7(2) of Regulation (EU) No 909/2014.</w:t>
      </w:r>
    </w:p>
    <w:p w14:paraId="3CCEBA16"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c) </w:t>
      </w:r>
      <w:r w:rsidR="00D451FC" w:rsidRPr="00FF1FD9">
        <w:rPr>
          <w:rFonts w:ascii="Georgia" w:hAnsi="Georgia"/>
          <w:sz w:val="20"/>
          <w:szCs w:val="20"/>
        </w:rPr>
        <w:t>Fully</w:t>
      </w:r>
      <w:r w:rsidRPr="00FF1FD9">
        <w:rPr>
          <w:rFonts w:ascii="Georgia" w:hAnsi="Georgia"/>
          <w:sz w:val="20"/>
          <w:szCs w:val="20"/>
        </w:rPr>
        <w:t xml:space="preserve"> settled settlement instructions;</w:t>
      </w:r>
    </w:p>
    <w:p w14:paraId="61C5ACAA"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d) </w:t>
      </w:r>
      <w:r w:rsidR="00D451FC" w:rsidRPr="00FF1FD9">
        <w:rPr>
          <w:rFonts w:ascii="Georgia" w:hAnsi="Georgia"/>
          <w:sz w:val="20"/>
          <w:szCs w:val="20"/>
        </w:rPr>
        <w:t>Partially</w:t>
      </w:r>
      <w:r w:rsidRPr="00FF1FD9">
        <w:rPr>
          <w:rFonts w:ascii="Georgia" w:hAnsi="Georgia"/>
          <w:sz w:val="20"/>
          <w:szCs w:val="20"/>
        </w:rPr>
        <w:t xml:space="preserve"> settled settlement instructions, including the settled part and the missing part of either securities or cash;</w:t>
      </w:r>
    </w:p>
    <w:p w14:paraId="777DEB51"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e) </w:t>
      </w:r>
      <w:r w:rsidR="00D451FC" w:rsidRPr="00FF1FD9">
        <w:rPr>
          <w:rFonts w:ascii="Georgia" w:hAnsi="Georgia"/>
          <w:sz w:val="20"/>
          <w:szCs w:val="20"/>
        </w:rPr>
        <w:t>Cancelled</w:t>
      </w:r>
      <w:r w:rsidRPr="00FF1FD9">
        <w:rPr>
          <w:rFonts w:ascii="Georgia" w:hAnsi="Georgia"/>
          <w:sz w:val="20"/>
          <w:szCs w:val="20"/>
        </w:rPr>
        <w:t xml:space="preserve"> settlement instructions, including information whether it is cancelled by the system or by the participant.</w:t>
      </w:r>
    </w:p>
    <w:p w14:paraId="34B98268" w14:textId="77777777" w:rsidR="00FF1FD9" w:rsidRPr="00FF1FD9" w:rsidRDefault="00FF1FD9" w:rsidP="00FF1FD9">
      <w:pPr>
        <w:jc w:val="both"/>
        <w:rPr>
          <w:rFonts w:ascii="Georgia" w:hAnsi="Georgia"/>
          <w:sz w:val="20"/>
          <w:szCs w:val="20"/>
        </w:rPr>
      </w:pPr>
      <w:r w:rsidRPr="00FF1FD9">
        <w:rPr>
          <w:rFonts w:ascii="Georgia" w:hAnsi="Georgia"/>
          <w:sz w:val="20"/>
          <w:szCs w:val="20"/>
        </w:rPr>
        <w:t>For each of the categories of settlement instructions above, th</w:t>
      </w:r>
      <w:r w:rsidR="00D451FC">
        <w:rPr>
          <w:rFonts w:ascii="Georgia" w:hAnsi="Georgia"/>
          <w:sz w:val="20"/>
          <w:szCs w:val="20"/>
        </w:rPr>
        <w:t xml:space="preserve">e following information should </w:t>
      </w:r>
      <w:r w:rsidRPr="00FF1FD9">
        <w:rPr>
          <w:rFonts w:ascii="Georgia" w:hAnsi="Georgia"/>
          <w:sz w:val="20"/>
          <w:szCs w:val="20"/>
        </w:rPr>
        <w:t>be provided:</w:t>
      </w:r>
    </w:p>
    <w:p w14:paraId="4BCC8C8C"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 </w:t>
      </w:r>
      <w:r w:rsidR="00D451FC" w:rsidRPr="00FF1FD9">
        <w:rPr>
          <w:rFonts w:ascii="Georgia" w:hAnsi="Georgia"/>
          <w:sz w:val="20"/>
          <w:szCs w:val="20"/>
        </w:rPr>
        <w:t>Whether</w:t>
      </w:r>
      <w:r w:rsidRPr="00FF1FD9">
        <w:rPr>
          <w:rFonts w:ascii="Georgia" w:hAnsi="Georgia"/>
          <w:sz w:val="20"/>
          <w:szCs w:val="20"/>
        </w:rPr>
        <w:t xml:space="preserve"> an instruction is matched or not matched;</w:t>
      </w:r>
    </w:p>
    <w:p w14:paraId="0138BC9E"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 </w:t>
      </w:r>
      <w:r w:rsidR="00D451FC" w:rsidRPr="00FF1FD9">
        <w:rPr>
          <w:rFonts w:ascii="Georgia" w:hAnsi="Georgia"/>
          <w:sz w:val="20"/>
          <w:szCs w:val="20"/>
        </w:rPr>
        <w:t>Whether</w:t>
      </w:r>
      <w:r w:rsidRPr="00FF1FD9">
        <w:rPr>
          <w:rFonts w:ascii="Georgia" w:hAnsi="Georgia"/>
          <w:sz w:val="20"/>
          <w:szCs w:val="20"/>
        </w:rPr>
        <w:t xml:space="preserve"> an instruction can settle partially;</w:t>
      </w:r>
    </w:p>
    <w:p w14:paraId="78A8A022"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         - </w:t>
      </w:r>
      <w:r w:rsidR="00D451FC" w:rsidRPr="00FF1FD9">
        <w:rPr>
          <w:rFonts w:ascii="Georgia" w:hAnsi="Georgia"/>
          <w:sz w:val="20"/>
          <w:szCs w:val="20"/>
        </w:rPr>
        <w:t>Whether</w:t>
      </w:r>
      <w:r w:rsidRPr="00FF1FD9">
        <w:rPr>
          <w:rFonts w:ascii="Georgia" w:hAnsi="Georgia"/>
          <w:sz w:val="20"/>
          <w:szCs w:val="20"/>
        </w:rPr>
        <w:t xml:space="preserve"> and instruction is on hold;</w:t>
      </w:r>
    </w:p>
    <w:p w14:paraId="78143508" w14:textId="77777777" w:rsidR="00FF1FD9" w:rsidRPr="00FF1FD9" w:rsidRDefault="00D451FC" w:rsidP="00FF1FD9">
      <w:pPr>
        <w:jc w:val="both"/>
        <w:rPr>
          <w:rFonts w:ascii="Georgia" w:hAnsi="Georgia"/>
          <w:sz w:val="20"/>
          <w:szCs w:val="20"/>
        </w:rPr>
      </w:pPr>
      <w:r>
        <w:rPr>
          <w:rFonts w:ascii="Georgia" w:hAnsi="Georgia"/>
          <w:sz w:val="20"/>
          <w:szCs w:val="20"/>
        </w:rPr>
        <w:t xml:space="preserve">         - W</w:t>
      </w:r>
      <w:r w:rsidR="00FF1FD9" w:rsidRPr="00FF1FD9">
        <w:rPr>
          <w:rFonts w:ascii="Georgia" w:hAnsi="Georgia"/>
          <w:sz w:val="20"/>
          <w:szCs w:val="20"/>
        </w:rPr>
        <w:t>here relevant, what is the reason for instruction being pending or failing.”</w:t>
      </w:r>
    </w:p>
    <w:p w14:paraId="3A4362E0" w14:textId="77777777" w:rsidR="00FF1FD9" w:rsidRPr="00FF1FD9" w:rsidRDefault="00FF1FD9" w:rsidP="00FF1FD9">
      <w:pPr>
        <w:jc w:val="both"/>
        <w:rPr>
          <w:rFonts w:ascii="Georgia" w:hAnsi="Georgia"/>
          <w:sz w:val="20"/>
          <w:szCs w:val="20"/>
        </w:rPr>
      </w:pPr>
    </w:p>
    <w:p w14:paraId="463505AA" w14:textId="77777777" w:rsidR="00FF1FD9" w:rsidRPr="00FF1FD9" w:rsidRDefault="00FF1FD9" w:rsidP="00FF1FD9">
      <w:pPr>
        <w:jc w:val="both"/>
        <w:rPr>
          <w:rFonts w:ascii="Georgia" w:hAnsi="Georgia"/>
          <w:sz w:val="20"/>
          <w:szCs w:val="20"/>
        </w:rPr>
      </w:pPr>
      <w:r w:rsidRPr="00FF1FD9">
        <w:rPr>
          <w:rFonts w:ascii="Georgia" w:hAnsi="Georgia"/>
          <w:sz w:val="20"/>
          <w:szCs w:val="20"/>
        </w:rPr>
        <w:t xml:space="preserve">This proposal provides all the information necessary for monitoring settlement fails required by ESMA in its reporting under its original proposal for reporting under article 4(1). </w:t>
      </w:r>
    </w:p>
    <w:p w14:paraId="7B271FE0" w14:textId="77777777" w:rsidR="00FF1FD9" w:rsidRPr="00FF1FD9" w:rsidRDefault="00FF1FD9" w:rsidP="00FF1FD9">
      <w:pPr>
        <w:jc w:val="both"/>
        <w:rPr>
          <w:rFonts w:ascii="Georgia" w:hAnsi="Georgia"/>
          <w:sz w:val="20"/>
          <w:szCs w:val="20"/>
        </w:rPr>
      </w:pPr>
    </w:p>
    <w:p w14:paraId="26FEBB67" w14:textId="319A6A63" w:rsidR="00FF1FD9" w:rsidRDefault="00FF1FD9" w:rsidP="00FF1FD9">
      <w:pPr>
        <w:jc w:val="both"/>
        <w:rPr>
          <w:rFonts w:ascii="Georgia" w:hAnsi="Georgia"/>
          <w:sz w:val="20"/>
          <w:szCs w:val="20"/>
        </w:rPr>
      </w:pPr>
      <w:r w:rsidRPr="00FF1FD9">
        <w:rPr>
          <w:rFonts w:ascii="Georgia" w:hAnsi="Georgia"/>
          <w:sz w:val="20"/>
          <w:szCs w:val="20"/>
        </w:rPr>
        <w:t xml:space="preserve">With regards to Article 4(2/b) regarding reason an instruction is failing the </w:t>
      </w:r>
      <w:r w:rsidR="00B722BE">
        <w:rPr>
          <w:rFonts w:ascii="Georgia" w:hAnsi="Georgia"/>
          <w:sz w:val="20"/>
          <w:szCs w:val="20"/>
        </w:rPr>
        <w:t>ABBL</w:t>
      </w:r>
      <w:r w:rsidRPr="00FF1FD9">
        <w:rPr>
          <w:rFonts w:ascii="Georgia" w:hAnsi="Georgia"/>
          <w:sz w:val="20"/>
          <w:szCs w:val="20"/>
        </w:rPr>
        <w:t xml:space="preserve"> would like to point out that </w:t>
      </w:r>
      <w:r w:rsidR="00440E1E">
        <w:rPr>
          <w:rFonts w:ascii="Georgia" w:hAnsi="Georgia"/>
          <w:sz w:val="20"/>
          <w:szCs w:val="20"/>
        </w:rPr>
        <w:t xml:space="preserve">it is not solely due </w:t>
      </w:r>
      <w:r w:rsidRPr="00FF1FD9">
        <w:rPr>
          <w:rFonts w:ascii="Georgia" w:hAnsi="Georgia"/>
          <w:sz w:val="20"/>
          <w:szCs w:val="20"/>
        </w:rPr>
        <w:t xml:space="preserve">to lack of securities or lack of cash, there are other reasons for settlement fails (e.g. linking of instructions with the settlement of other instructions which have not settled yet, sending late </w:t>
      </w:r>
      <w:r w:rsidRPr="00FF1FD9">
        <w:rPr>
          <w:rFonts w:ascii="Georgia" w:hAnsi="Georgia"/>
          <w:sz w:val="20"/>
          <w:szCs w:val="20"/>
        </w:rPr>
        <w:lastRenderedPageBreak/>
        <w:t xml:space="preserve">instructions, temporary restriction for settlements with a certain ISIN etc.) which are captured by ISO codes and should be available in the reports. </w:t>
      </w:r>
    </w:p>
    <w:p w14:paraId="15682EF8" w14:textId="77777777" w:rsidR="00440E1E" w:rsidRPr="00FF1FD9" w:rsidRDefault="00440E1E" w:rsidP="00FF1FD9">
      <w:pPr>
        <w:jc w:val="both"/>
        <w:rPr>
          <w:rFonts w:ascii="Georgia" w:hAnsi="Georgia"/>
          <w:sz w:val="20"/>
          <w:szCs w:val="20"/>
        </w:rPr>
      </w:pPr>
    </w:p>
    <w:p w14:paraId="58DE9DAF" w14:textId="0BF0266B" w:rsidR="00FF1FD9" w:rsidRPr="00FF1FD9" w:rsidRDefault="00FF1FD9" w:rsidP="00FF1FD9">
      <w:pPr>
        <w:jc w:val="both"/>
        <w:rPr>
          <w:rFonts w:ascii="Georgia" w:hAnsi="Georgia"/>
          <w:sz w:val="20"/>
          <w:szCs w:val="20"/>
        </w:rPr>
      </w:pPr>
      <w:r w:rsidRPr="00FF1FD9">
        <w:rPr>
          <w:rFonts w:ascii="Georgia" w:hAnsi="Georgia"/>
          <w:sz w:val="20"/>
          <w:szCs w:val="20"/>
        </w:rPr>
        <w:t xml:space="preserve">The </w:t>
      </w:r>
      <w:r w:rsidR="00B722BE">
        <w:rPr>
          <w:rFonts w:ascii="Georgia" w:hAnsi="Georgia"/>
          <w:sz w:val="20"/>
          <w:szCs w:val="20"/>
        </w:rPr>
        <w:t>ABBL</w:t>
      </w:r>
      <w:r w:rsidRPr="00FF1FD9">
        <w:rPr>
          <w:rFonts w:ascii="Georgia" w:hAnsi="Georgia"/>
          <w:sz w:val="20"/>
          <w:szCs w:val="20"/>
        </w:rPr>
        <w:t xml:space="preserve"> invites ESMA to clarify procedures (if any) on the management of fails for reasons other than lack of securities and/or cash.</w:t>
      </w:r>
    </w:p>
    <w:p w14:paraId="6F542840" w14:textId="77777777" w:rsidR="00FF1FD9" w:rsidRPr="00FF1FD9" w:rsidRDefault="00FF1FD9" w:rsidP="00FF1FD9">
      <w:pPr>
        <w:jc w:val="both"/>
        <w:rPr>
          <w:rFonts w:ascii="Georgia" w:hAnsi="Georgia"/>
          <w:sz w:val="20"/>
          <w:szCs w:val="20"/>
        </w:rPr>
      </w:pPr>
    </w:p>
    <w:p w14:paraId="0A990BC0" w14:textId="784185CD" w:rsidR="00FF1FD9" w:rsidRDefault="00FF1FD9" w:rsidP="00FF1FD9">
      <w:pPr>
        <w:jc w:val="both"/>
        <w:rPr>
          <w:rFonts w:ascii="Georgia" w:hAnsi="Georgia"/>
          <w:sz w:val="20"/>
          <w:szCs w:val="20"/>
        </w:rPr>
      </w:pPr>
      <w:r w:rsidRPr="00FF1FD9">
        <w:rPr>
          <w:rFonts w:ascii="Georgia" w:hAnsi="Georgia"/>
          <w:sz w:val="20"/>
          <w:szCs w:val="20"/>
        </w:rPr>
        <w:t xml:space="preserve">In </w:t>
      </w:r>
      <w:r w:rsidR="00440E1E">
        <w:rPr>
          <w:rFonts w:ascii="Georgia" w:hAnsi="Georgia"/>
          <w:sz w:val="20"/>
          <w:szCs w:val="20"/>
        </w:rPr>
        <w:t>the end</w:t>
      </w:r>
      <w:r w:rsidRPr="00FF1FD9">
        <w:rPr>
          <w:rFonts w:ascii="Georgia" w:hAnsi="Georgia"/>
          <w:sz w:val="20"/>
          <w:szCs w:val="20"/>
        </w:rPr>
        <w:t xml:space="preserve">, the </w:t>
      </w:r>
      <w:r w:rsidR="00B722BE">
        <w:rPr>
          <w:rFonts w:ascii="Georgia" w:hAnsi="Georgia"/>
          <w:sz w:val="20"/>
          <w:szCs w:val="20"/>
        </w:rPr>
        <w:t>ABBL</w:t>
      </w:r>
      <w:r w:rsidRPr="00FF1FD9">
        <w:rPr>
          <w:rFonts w:ascii="Georgia" w:hAnsi="Georgia"/>
          <w:sz w:val="20"/>
          <w:szCs w:val="20"/>
        </w:rPr>
        <w:t xml:space="preserve"> would like to </w:t>
      </w:r>
      <w:r w:rsidR="00440E1E">
        <w:rPr>
          <w:rFonts w:ascii="Georgia" w:hAnsi="Georgia"/>
          <w:sz w:val="20"/>
          <w:szCs w:val="20"/>
        </w:rPr>
        <w:t>point</w:t>
      </w:r>
      <w:r w:rsidRPr="00FF1FD9">
        <w:rPr>
          <w:rFonts w:ascii="Georgia" w:hAnsi="Georgia"/>
          <w:sz w:val="20"/>
          <w:szCs w:val="20"/>
        </w:rPr>
        <w:t xml:space="preserve"> that in the case of fails due to lack of cash, CSDs do not have access to the information regarding the “missing </w:t>
      </w:r>
      <w:r w:rsidR="006A1922">
        <w:rPr>
          <w:rFonts w:ascii="Georgia" w:hAnsi="Georgia"/>
          <w:sz w:val="20"/>
          <w:szCs w:val="20"/>
        </w:rPr>
        <w:t>sums</w:t>
      </w:r>
      <w:r w:rsidRPr="00FF1FD9">
        <w:rPr>
          <w:rFonts w:ascii="Georgia" w:hAnsi="Georgia"/>
          <w:sz w:val="20"/>
          <w:szCs w:val="20"/>
        </w:rPr>
        <w:t xml:space="preserve">” </w:t>
      </w:r>
      <w:r w:rsidR="006A1922">
        <w:rPr>
          <w:rFonts w:ascii="Georgia" w:hAnsi="Georgia"/>
          <w:sz w:val="20"/>
          <w:szCs w:val="20"/>
        </w:rPr>
        <w:t xml:space="preserve">of </w:t>
      </w:r>
      <w:r w:rsidRPr="00FF1FD9">
        <w:rPr>
          <w:rFonts w:ascii="Georgia" w:hAnsi="Georgia"/>
          <w:sz w:val="20"/>
          <w:szCs w:val="20"/>
        </w:rPr>
        <w:t>cash in the cash accounts of their participants.</w:t>
      </w:r>
    </w:p>
    <w:p w14:paraId="2C6478D4" w14:textId="77777777" w:rsidR="00FF1FD9" w:rsidRDefault="00FF1FD9" w:rsidP="00FF1FD9">
      <w:pPr>
        <w:jc w:val="both"/>
        <w:rPr>
          <w:rFonts w:ascii="Georgia" w:hAnsi="Georgia"/>
          <w:sz w:val="20"/>
          <w:szCs w:val="20"/>
        </w:rPr>
      </w:pPr>
    </w:p>
    <w:p w14:paraId="257C19B6"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&lt;ESMA_QUESTION_TS_CSDR_5&gt;</w:t>
      </w:r>
    </w:p>
    <w:p w14:paraId="24F3138A"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penalty mechanism? Do you agree that when CSDs use a common settlement infrastructure, the procedures for cash penalties should be jointly managed?</w:t>
      </w:r>
    </w:p>
    <w:p w14:paraId="1C41665C" w14:textId="77777777" w:rsidR="00DF1E37" w:rsidRPr="00FF1FD9" w:rsidRDefault="00DF1E37" w:rsidP="00DF1E37">
      <w:pPr>
        <w:rPr>
          <w:rFonts w:ascii="Georgia" w:hAnsi="Georgia"/>
          <w:sz w:val="20"/>
          <w:szCs w:val="20"/>
        </w:rPr>
      </w:pPr>
    </w:p>
    <w:p w14:paraId="14008701"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&lt;ESMA_QUESTION_TS_CSDR_6&gt;</w:t>
      </w:r>
    </w:p>
    <w:p w14:paraId="7347F1F3" w14:textId="77777777" w:rsidR="00FF1FD9" w:rsidRDefault="00FF1FD9" w:rsidP="00DF1E37">
      <w:pPr>
        <w:rPr>
          <w:rFonts w:ascii="Georgia" w:hAnsi="Georgia"/>
          <w:sz w:val="20"/>
          <w:szCs w:val="20"/>
        </w:rPr>
      </w:pPr>
    </w:p>
    <w:p w14:paraId="2A19E726" w14:textId="77777777" w:rsidR="00A634BC" w:rsidRDefault="00A634BC" w:rsidP="00FF1FD9">
      <w:pPr>
        <w:rPr>
          <w:rFonts w:ascii="Georgia" w:hAnsi="Georgia"/>
          <w:sz w:val="20"/>
          <w:szCs w:val="20"/>
          <w:lang w:val="en-US"/>
        </w:rPr>
      </w:pPr>
      <w:r>
        <w:rPr>
          <w:rFonts w:ascii="Georgia" w:hAnsi="Georgia"/>
          <w:sz w:val="20"/>
          <w:szCs w:val="20"/>
          <w:lang w:val="en-US"/>
        </w:rPr>
        <w:t xml:space="preserve">As for other measures proposed by ESMA (e.g. buy-in), we observe that the cash penalty mechanism can only work and should therefore only apply when the two settlement counterparties make use of the same CSD or of two different CSDs (via a standard, bespoke or interoperable link), located in the European Union. ESMA should recognize that settlement fails on a link involving a CSD established outside the European Union should be out of scope, and can be governed by other bilateral agreements or legal provisions that govern the conduct of those links. </w:t>
      </w:r>
    </w:p>
    <w:p w14:paraId="3EC557A0" w14:textId="77777777" w:rsidR="00A634BC" w:rsidRDefault="00A634BC" w:rsidP="00FF1FD9">
      <w:pPr>
        <w:rPr>
          <w:rFonts w:ascii="Georgia" w:hAnsi="Georgia"/>
          <w:sz w:val="20"/>
          <w:szCs w:val="20"/>
          <w:lang w:val="en-US"/>
        </w:rPr>
      </w:pPr>
    </w:p>
    <w:p w14:paraId="33BF5F28" w14:textId="4BA44B42" w:rsidR="00FF1FD9" w:rsidRPr="00FF1FD9" w:rsidRDefault="00A634BC" w:rsidP="00FF1FD9">
      <w:pPr>
        <w:rPr>
          <w:rFonts w:ascii="Georgia" w:hAnsi="Georgia"/>
          <w:sz w:val="20"/>
          <w:szCs w:val="20"/>
          <w:lang w:val="en-US"/>
        </w:rPr>
      </w:pPr>
      <w:r>
        <w:rPr>
          <w:rFonts w:ascii="Georgia" w:hAnsi="Georgia"/>
          <w:sz w:val="20"/>
          <w:szCs w:val="20"/>
          <w:lang w:val="en-US"/>
        </w:rPr>
        <w:t xml:space="preserve">When CSDs use a common settlement infrastructure, the ABBL supports in </w:t>
      </w:r>
      <w:r w:rsidR="003D14DE">
        <w:rPr>
          <w:rFonts w:ascii="Georgia" w:hAnsi="Georgia"/>
          <w:sz w:val="20"/>
          <w:szCs w:val="20"/>
          <w:lang w:val="en-US"/>
        </w:rPr>
        <w:t>principle the</w:t>
      </w:r>
      <w:r>
        <w:rPr>
          <w:rFonts w:ascii="Georgia" w:hAnsi="Georgia"/>
          <w:sz w:val="20"/>
          <w:szCs w:val="20"/>
          <w:lang w:val="en-US"/>
        </w:rPr>
        <w:t xml:space="preserve"> proposal to have procedures for cash penalties managed jointly by the concerned CSDs.</w:t>
      </w:r>
      <w:r w:rsidR="00631750">
        <w:rPr>
          <w:rFonts w:ascii="Georgia" w:hAnsi="Georgia"/>
          <w:sz w:val="20"/>
          <w:szCs w:val="20"/>
          <w:lang w:val="en-US"/>
        </w:rPr>
        <w:t xml:space="preserve"> </w:t>
      </w:r>
    </w:p>
    <w:p w14:paraId="4FB246B0" w14:textId="77777777" w:rsidR="00FF1FD9" w:rsidRPr="00FF1FD9" w:rsidRDefault="00FF1FD9" w:rsidP="00FF1FD9">
      <w:pPr>
        <w:rPr>
          <w:rFonts w:ascii="Georgia" w:hAnsi="Georgia"/>
          <w:sz w:val="20"/>
          <w:szCs w:val="20"/>
          <w:lang w:val="en-US"/>
        </w:rPr>
      </w:pPr>
    </w:p>
    <w:p w14:paraId="054EC0E2" w14:textId="77777777" w:rsidR="00FF1FD9" w:rsidRPr="00FF1FD9" w:rsidRDefault="003679B4" w:rsidP="00FF1FD9">
      <w:pPr>
        <w:rPr>
          <w:rFonts w:ascii="Georgia" w:hAnsi="Georgia"/>
          <w:sz w:val="20"/>
          <w:szCs w:val="20"/>
          <w:lang w:val="en-US"/>
        </w:rPr>
      </w:pPr>
      <w:r>
        <w:rPr>
          <w:rFonts w:ascii="Georgia" w:hAnsi="Georgia"/>
          <w:sz w:val="20"/>
          <w:szCs w:val="20"/>
          <w:lang w:val="en-US"/>
        </w:rPr>
        <w:t xml:space="preserve">However, we may see different mechanism at play both at CCP and CSD levels both </w:t>
      </w:r>
      <w:r w:rsidR="00FF1FD9" w:rsidRPr="00FF1FD9">
        <w:rPr>
          <w:rFonts w:ascii="Georgia" w:hAnsi="Georgia"/>
          <w:sz w:val="20"/>
          <w:szCs w:val="20"/>
          <w:lang w:val="en-US"/>
        </w:rPr>
        <w:t xml:space="preserve">we have penalties resulting from settlement fail and cash fail. </w:t>
      </w:r>
      <w:r>
        <w:rPr>
          <w:rFonts w:ascii="Georgia" w:hAnsi="Georgia"/>
          <w:sz w:val="20"/>
          <w:szCs w:val="20"/>
          <w:lang w:val="en-US"/>
        </w:rPr>
        <w:t>The issue is how these penalties will be handled at</w:t>
      </w:r>
      <w:r w:rsidR="00FF1FD9" w:rsidRPr="00FF1FD9">
        <w:rPr>
          <w:rFonts w:ascii="Georgia" w:hAnsi="Georgia"/>
          <w:sz w:val="20"/>
          <w:szCs w:val="20"/>
          <w:lang w:val="en-US"/>
        </w:rPr>
        <w:t xml:space="preserve"> participant</w:t>
      </w:r>
      <w:r>
        <w:rPr>
          <w:rFonts w:ascii="Georgia" w:hAnsi="Georgia"/>
          <w:sz w:val="20"/>
          <w:szCs w:val="20"/>
          <w:lang w:val="en-US"/>
        </w:rPr>
        <w:t xml:space="preserve"> level </w:t>
      </w:r>
      <w:r w:rsidR="00FF1FD9" w:rsidRPr="00FF1FD9">
        <w:rPr>
          <w:rFonts w:ascii="Georgia" w:hAnsi="Georgia"/>
          <w:sz w:val="20"/>
          <w:szCs w:val="20"/>
          <w:lang w:val="en-US"/>
        </w:rPr>
        <w:t xml:space="preserve">payment to / from penalty </w:t>
      </w:r>
      <w:r>
        <w:rPr>
          <w:rFonts w:ascii="Georgia" w:hAnsi="Georgia"/>
          <w:sz w:val="20"/>
          <w:szCs w:val="20"/>
          <w:lang w:val="en-US"/>
        </w:rPr>
        <w:t>shall they</w:t>
      </w:r>
      <w:r w:rsidR="00FF1FD9" w:rsidRPr="00FF1FD9">
        <w:rPr>
          <w:rFonts w:ascii="Georgia" w:hAnsi="Georgia"/>
          <w:sz w:val="20"/>
          <w:szCs w:val="20"/>
          <w:lang w:val="en-US"/>
        </w:rPr>
        <w:t xml:space="preserve"> be netted</w:t>
      </w:r>
      <w:r>
        <w:rPr>
          <w:rFonts w:ascii="Georgia" w:hAnsi="Georgia"/>
          <w:sz w:val="20"/>
          <w:szCs w:val="20"/>
          <w:lang w:val="en-US"/>
        </w:rPr>
        <w:t xml:space="preserve"> or not, and consequently how</w:t>
      </w:r>
      <w:r w:rsidR="00FF1FD9" w:rsidRPr="00FF1FD9">
        <w:rPr>
          <w:rFonts w:ascii="Georgia" w:hAnsi="Georgia"/>
          <w:sz w:val="20"/>
          <w:szCs w:val="20"/>
          <w:lang w:val="en-US"/>
        </w:rPr>
        <w:t xml:space="preserve">. </w:t>
      </w:r>
    </w:p>
    <w:p w14:paraId="394A43A4" w14:textId="77777777" w:rsidR="00FF1FD9" w:rsidRPr="00FF1FD9" w:rsidRDefault="00FF1FD9" w:rsidP="00FF1FD9">
      <w:pPr>
        <w:rPr>
          <w:rFonts w:ascii="Georgia" w:hAnsi="Georgia"/>
          <w:sz w:val="20"/>
          <w:szCs w:val="20"/>
          <w:lang w:val="en-US"/>
        </w:rPr>
      </w:pPr>
    </w:p>
    <w:p w14:paraId="7111C47D" w14:textId="77777777" w:rsidR="00FF1FD9" w:rsidRDefault="00FF1FD9" w:rsidP="00DF1E37">
      <w:pPr>
        <w:rPr>
          <w:rFonts w:ascii="Georgia" w:hAnsi="Georgia"/>
          <w:sz w:val="20"/>
          <w:szCs w:val="20"/>
          <w:lang w:val="en-US"/>
        </w:rPr>
      </w:pPr>
      <w:r w:rsidRPr="00FF1FD9">
        <w:rPr>
          <w:rFonts w:ascii="Georgia" w:hAnsi="Georgia"/>
          <w:sz w:val="20"/>
          <w:szCs w:val="20"/>
          <w:lang w:val="en-US"/>
        </w:rPr>
        <w:t xml:space="preserve">In </w:t>
      </w:r>
      <w:r w:rsidR="003679B4">
        <w:rPr>
          <w:rFonts w:ascii="Georgia" w:hAnsi="Georgia"/>
          <w:sz w:val="20"/>
          <w:szCs w:val="20"/>
          <w:lang w:val="en-US"/>
        </w:rPr>
        <w:t xml:space="preserve">addition in </w:t>
      </w:r>
      <w:r w:rsidRPr="00FF1FD9">
        <w:rPr>
          <w:rFonts w:ascii="Georgia" w:hAnsi="Georgia"/>
          <w:sz w:val="20"/>
          <w:szCs w:val="20"/>
          <w:lang w:val="en-US"/>
        </w:rPr>
        <w:t xml:space="preserve">some instances it might be difficult to determine a </w:t>
      </w:r>
      <w:r w:rsidR="006A1922">
        <w:rPr>
          <w:rFonts w:ascii="Georgia" w:hAnsi="Georgia"/>
          <w:sz w:val="20"/>
          <w:szCs w:val="20"/>
          <w:lang w:val="en-US"/>
        </w:rPr>
        <w:t xml:space="preserve">valid </w:t>
      </w:r>
      <w:r w:rsidRPr="00FF1FD9">
        <w:rPr>
          <w:rFonts w:ascii="Georgia" w:hAnsi="Georgia"/>
          <w:sz w:val="20"/>
          <w:szCs w:val="20"/>
          <w:lang w:val="en-US"/>
        </w:rPr>
        <w:t xml:space="preserve">reference price for a security, as it could be traded infrequently or not at all. </w:t>
      </w:r>
      <w:r w:rsidR="003679B4">
        <w:rPr>
          <w:rFonts w:ascii="Georgia" w:hAnsi="Georgia"/>
          <w:sz w:val="20"/>
          <w:szCs w:val="20"/>
          <w:lang w:val="en-US"/>
        </w:rPr>
        <w:t xml:space="preserve">We would question which reference price will be used and how it may be computed and perhaps subject to questioning and complains if it appears unfairly defined. </w:t>
      </w:r>
    </w:p>
    <w:p w14:paraId="51ABEE6A" w14:textId="77777777" w:rsidR="003679B4" w:rsidRDefault="003679B4" w:rsidP="00DF1E37">
      <w:pPr>
        <w:rPr>
          <w:rFonts w:ascii="Georgia" w:hAnsi="Georgia"/>
          <w:sz w:val="20"/>
          <w:szCs w:val="20"/>
        </w:rPr>
      </w:pPr>
    </w:p>
    <w:p w14:paraId="4BE62DDA"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&lt;ESMA_QUESTION_TS_CSDR_6&gt;</w:t>
      </w:r>
    </w:p>
    <w:p w14:paraId="5879D9C3" w14:textId="77777777" w:rsidR="00DF1E37"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buy-in process?</w:t>
      </w:r>
    </w:p>
    <w:p w14:paraId="55A3F850" w14:textId="77777777" w:rsidR="00FF1FD9" w:rsidRDefault="00FF1FD9" w:rsidP="00FF1FD9"/>
    <w:p w14:paraId="0E79F32D" w14:textId="77777777" w:rsidR="00FF1FD9" w:rsidRDefault="00FF1FD9" w:rsidP="00FF1FD9">
      <w:pPr>
        <w:rPr>
          <w:rFonts w:ascii="Georgia" w:hAnsi="Georgia"/>
          <w:sz w:val="20"/>
          <w:szCs w:val="20"/>
        </w:rPr>
      </w:pPr>
      <w:r w:rsidRPr="00FF1FD9">
        <w:rPr>
          <w:rFonts w:ascii="Georgia" w:hAnsi="Georgia"/>
          <w:sz w:val="20"/>
          <w:szCs w:val="20"/>
        </w:rPr>
        <w:t>&lt;ESMA_QUESTION_TS_CSDR_7&gt;</w:t>
      </w:r>
    </w:p>
    <w:p w14:paraId="7772BE37" w14:textId="77777777" w:rsidR="00FF1FD9" w:rsidRDefault="00FF1FD9" w:rsidP="00FF1FD9">
      <w:pPr>
        <w:rPr>
          <w:rFonts w:ascii="Georgia" w:hAnsi="Georgia"/>
          <w:sz w:val="20"/>
          <w:szCs w:val="20"/>
          <w:lang w:val="en-US"/>
        </w:rPr>
      </w:pPr>
    </w:p>
    <w:p w14:paraId="07F83F04" w14:textId="77777777" w:rsidR="003679B4" w:rsidRPr="00FF1FD9" w:rsidRDefault="00FF1FD9" w:rsidP="00384713">
      <w:pPr>
        <w:jc w:val="both"/>
        <w:rPr>
          <w:rFonts w:ascii="Georgia" w:hAnsi="Georgia"/>
          <w:sz w:val="20"/>
          <w:szCs w:val="20"/>
          <w:lang w:val="en-US"/>
        </w:rPr>
      </w:pPr>
      <w:r w:rsidRPr="00FF1FD9">
        <w:rPr>
          <w:rFonts w:ascii="Georgia" w:hAnsi="Georgia"/>
          <w:sz w:val="20"/>
          <w:szCs w:val="20"/>
          <w:lang w:val="en-US"/>
        </w:rPr>
        <w:t xml:space="preserve">In our view the approach of ESMA to utilize the Buy-In as an enforcement of a settlement is invalid. We rather believe that a buy-in essentially is a tool to enforce an obligation </w:t>
      </w:r>
      <w:r w:rsidR="00943F42">
        <w:rPr>
          <w:rFonts w:ascii="Georgia" w:hAnsi="Georgia"/>
          <w:sz w:val="20"/>
          <w:szCs w:val="20"/>
          <w:lang w:val="en-US"/>
        </w:rPr>
        <w:t xml:space="preserve">between two parties </w:t>
      </w:r>
      <w:r w:rsidRPr="00FF1FD9">
        <w:rPr>
          <w:rFonts w:ascii="Georgia" w:hAnsi="Georgia"/>
          <w:sz w:val="20"/>
          <w:szCs w:val="20"/>
          <w:lang w:val="en-US"/>
        </w:rPr>
        <w:t xml:space="preserve">stemming from a trading transaction. </w:t>
      </w:r>
      <w:r w:rsidR="00943F42">
        <w:rPr>
          <w:rFonts w:ascii="Georgia" w:hAnsi="Georgia"/>
          <w:sz w:val="20"/>
          <w:szCs w:val="20"/>
          <w:lang w:val="en-US"/>
        </w:rPr>
        <w:t xml:space="preserve">We first note that CSDs are in no way party to the transaction. We also note that trading chains and trading prices are not always identical to settlement chains and settlement prices. </w:t>
      </w:r>
      <w:r w:rsidR="00384713">
        <w:rPr>
          <w:rFonts w:ascii="Georgia" w:hAnsi="Georgia"/>
          <w:sz w:val="20"/>
          <w:szCs w:val="20"/>
          <w:lang w:val="en-US"/>
        </w:rPr>
        <w:t xml:space="preserve">Therefore </w:t>
      </w:r>
      <w:r w:rsidR="003679B4" w:rsidRPr="00FF1FD9">
        <w:rPr>
          <w:rFonts w:ascii="Georgia" w:hAnsi="Georgia"/>
          <w:sz w:val="20"/>
          <w:szCs w:val="20"/>
          <w:lang w:val="en-US"/>
        </w:rPr>
        <w:t xml:space="preserve">CSDs should </w:t>
      </w:r>
      <w:r w:rsidR="00943F42">
        <w:rPr>
          <w:rFonts w:ascii="Georgia" w:hAnsi="Georgia"/>
          <w:sz w:val="20"/>
          <w:szCs w:val="20"/>
          <w:lang w:val="en-US"/>
        </w:rPr>
        <w:t xml:space="preserve">in ABBL’s view </w:t>
      </w:r>
      <w:r w:rsidR="003679B4" w:rsidRPr="00FF1FD9">
        <w:rPr>
          <w:rFonts w:ascii="Georgia" w:hAnsi="Georgia"/>
          <w:sz w:val="20"/>
          <w:szCs w:val="20"/>
          <w:lang w:val="en-US"/>
        </w:rPr>
        <w:t>not be managing Buy-Ins</w:t>
      </w:r>
      <w:r w:rsidR="002D32EA">
        <w:rPr>
          <w:rFonts w:ascii="Georgia" w:hAnsi="Georgia"/>
          <w:sz w:val="20"/>
          <w:szCs w:val="20"/>
          <w:lang w:val="en-US"/>
        </w:rPr>
        <w:t>.</w:t>
      </w:r>
    </w:p>
    <w:p w14:paraId="599639D1" w14:textId="77777777" w:rsidR="00FF1FD9" w:rsidRPr="00FF1FD9" w:rsidRDefault="00FF1FD9" w:rsidP="00D451FC">
      <w:pPr>
        <w:jc w:val="both"/>
        <w:rPr>
          <w:rFonts w:ascii="Georgia" w:hAnsi="Georgia"/>
          <w:sz w:val="20"/>
          <w:szCs w:val="20"/>
          <w:lang w:val="en-US"/>
        </w:rPr>
      </w:pPr>
    </w:p>
    <w:p w14:paraId="7334FE0F" w14:textId="60E4D8B0" w:rsidR="00FF1FD9" w:rsidRPr="00FF1FD9" w:rsidRDefault="00FF1FD9" w:rsidP="00D451FC">
      <w:pPr>
        <w:jc w:val="both"/>
        <w:rPr>
          <w:rFonts w:ascii="Georgia" w:hAnsi="Georgia"/>
          <w:sz w:val="20"/>
          <w:szCs w:val="20"/>
          <w:lang w:val="en-US"/>
        </w:rPr>
      </w:pPr>
      <w:r w:rsidRPr="00FF1FD9">
        <w:rPr>
          <w:rFonts w:ascii="Georgia" w:hAnsi="Georgia"/>
          <w:sz w:val="20"/>
          <w:szCs w:val="20"/>
          <w:lang w:val="en-US"/>
        </w:rPr>
        <w:t>In many scenarios in the securities industry</w:t>
      </w:r>
      <w:r w:rsidR="002D32EA">
        <w:rPr>
          <w:rFonts w:ascii="Georgia" w:hAnsi="Georgia"/>
          <w:sz w:val="20"/>
          <w:szCs w:val="20"/>
          <w:lang w:val="en-US"/>
        </w:rPr>
        <w:t>,</w:t>
      </w:r>
      <w:r w:rsidRPr="00FF1FD9">
        <w:rPr>
          <w:rFonts w:ascii="Georgia" w:hAnsi="Georgia"/>
          <w:sz w:val="20"/>
          <w:szCs w:val="20"/>
          <w:lang w:val="en-US"/>
        </w:rPr>
        <w:t xml:space="preserve"> CSD participants operate different accounts also to protect investors and increase transparency in the custody chain. Treating a fail on an “own account” the same way as a fail on an “omnibus account</w:t>
      </w:r>
      <w:r w:rsidR="002D32EA">
        <w:rPr>
          <w:rFonts w:ascii="Georgia" w:hAnsi="Georgia"/>
          <w:sz w:val="20"/>
          <w:szCs w:val="20"/>
          <w:lang w:val="en-US"/>
        </w:rPr>
        <w:t>” (clients assets)</w:t>
      </w:r>
      <w:r w:rsidRPr="00FF1FD9">
        <w:rPr>
          <w:rFonts w:ascii="Georgia" w:hAnsi="Georgia"/>
          <w:sz w:val="20"/>
          <w:szCs w:val="20"/>
          <w:lang w:val="en-US"/>
        </w:rPr>
        <w:t xml:space="preserve"> would require custodians to increase provisions for a usually </w:t>
      </w:r>
      <w:r w:rsidR="006A1922">
        <w:rPr>
          <w:rFonts w:ascii="Georgia" w:hAnsi="Georgia"/>
          <w:sz w:val="20"/>
          <w:szCs w:val="20"/>
          <w:lang w:val="en-US"/>
        </w:rPr>
        <w:t xml:space="preserve">low </w:t>
      </w:r>
      <w:r w:rsidRPr="00FF1FD9">
        <w:rPr>
          <w:rFonts w:ascii="Georgia" w:hAnsi="Georgia"/>
          <w:sz w:val="20"/>
          <w:szCs w:val="20"/>
          <w:lang w:val="en-US"/>
        </w:rPr>
        <w:t xml:space="preserve">risk </w:t>
      </w:r>
      <w:r w:rsidR="006A1922">
        <w:rPr>
          <w:rFonts w:ascii="Georgia" w:hAnsi="Georgia"/>
          <w:sz w:val="20"/>
          <w:szCs w:val="20"/>
          <w:lang w:val="en-US"/>
        </w:rPr>
        <w:t>activity</w:t>
      </w:r>
      <w:r w:rsidRPr="00FF1FD9">
        <w:rPr>
          <w:rFonts w:ascii="Georgia" w:hAnsi="Georgia"/>
          <w:sz w:val="20"/>
          <w:szCs w:val="20"/>
          <w:lang w:val="en-US"/>
        </w:rPr>
        <w:t xml:space="preserve">. Ultimately using a Custodian could require </w:t>
      </w:r>
      <w:r w:rsidR="003D14DE" w:rsidRPr="00FF1FD9">
        <w:rPr>
          <w:rFonts w:ascii="Georgia" w:hAnsi="Georgia"/>
          <w:sz w:val="20"/>
          <w:szCs w:val="20"/>
          <w:lang w:val="en-US"/>
        </w:rPr>
        <w:t>posting</w:t>
      </w:r>
      <w:r w:rsidRPr="00FF1FD9">
        <w:rPr>
          <w:rFonts w:ascii="Georgia" w:hAnsi="Georgia"/>
          <w:sz w:val="20"/>
          <w:szCs w:val="20"/>
          <w:lang w:val="en-US"/>
        </w:rPr>
        <w:t xml:space="preserve"> collateral with the custodian to cater for potential costs stemming from buy-ins. Moreover we believe ESMA is mistaking a settlement transaction for a </w:t>
      </w:r>
      <w:r w:rsidR="003D14DE" w:rsidRPr="00FF1FD9">
        <w:rPr>
          <w:rFonts w:ascii="Georgia" w:hAnsi="Georgia"/>
          <w:sz w:val="20"/>
          <w:szCs w:val="20"/>
          <w:lang w:val="en-US"/>
        </w:rPr>
        <w:t>contract that</w:t>
      </w:r>
      <w:r w:rsidRPr="00FF1FD9">
        <w:rPr>
          <w:rFonts w:ascii="Georgia" w:hAnsi="Georgia"/>
          <w:sz w:val="20"/>
          <w:szCs w:val="20"/>
          <w:lang w:val="en-US"/>
        </w:rPr>
        <w:t xml:space="preserve"> can be enforced between two CSD participants. </w:t>
      </w:r>
    </w:p>
    <w:p w14:paraId="53037E4F" w14:textId="77777777" w:rsidR="00FF1FD9" w:rsidRPr="00FF1FD9" w:rsidRDefault="00FF1FD9" w:rsidP="00D451FC">
      <w:pPr>
        <w:jc w:val="both"/>
        <w:rPr>
          <w:rFonts w:ascii="Georgia" w:hAnsi="Georgia"/>
          <w:sz w:val="20"/>
          <w:szCs w:val="20"/>
          <w:lang w:val="en-US"/>
        </w:rPr>
      </w:pPr>
    </w:p>
    <w:p w14:paraId="48117617" w14:textId="68E785BA" w:rsidR="00384713" w:rsidRDefault="00384713" w:rsidP="00D451FC">
      <w:pPr>
        <w:jc w:val="both"/>
        <w:rPr>
          <w:rFonts w:ascii="Georgia" w:hAnsi="Georgia"/>
          <w:sz w:val="20"/>
          <w:szCs w:val="20"/>
          <w:lang w:val="en-US"/>
        </w:rPr>
      </w:pPr>
      <w:r>
        <w:rPr>
          <w:rFonts w:ascii="Georgia" w:hAnsi="Georgia"/>
          <w:sz w:val="20"/>
          <w:szCs w:val="20"/>
          <w:lang w:val="en-US"/>
        </w:rPr>
        <w:t>The Association would propose that b</w:t>
      </w:r>
      <w:r w:rsidR="00FF1FD9" w:rsidRPr="00FF1FD9">
        <w:rPr>
          <w:rFonts w:ascii="Georgia" w:hAnsi="Georgia"/>
          <w:sz w:val="20"/>
          <w:szCs w:val="20"/>
          <w:lang w:val="en-US"/>
        </w:rPr>
        <w:t xml:space="preserve">uy-ins </w:t>
      </w:r>
      <w:r w:rsidR="002D32EA">
        <w:rPr>
          <w:rFonts w:ascii="Georgia" w:hAnsi="Georgia"/>
          <w:sz w:val="20"/>
          <w:szCs w:val="20"/>
          <w:lang w:val="en-US"/>
        </w:rPr>
        <w:t>sh</w:t>
      </w:r>
      <w:r w:rsidR="00FF1FD9" w:rsidRPr="00FF1FD9">
        <w:rPr>
          <w:rFonts w:ascii="Georgia" w:hAnsi="Georgia"/>
          <w:sz w:val="20"/>
          <w:szCs w:val="20"/>
          <w:lang w:val="en-US"/>
        </w:rPr>
        <w:t xml:space="preserve">ould be executed </w:t>
      </w:r>
      <w:r w:rsidR="002D32EA">
        <w:rPr>
          <w:rFonts w:ascii="Georgia" w:hAnsi="Georgia"/>
          <w:sz w:val="20"/>
          <w:szCs w:val="20"/>
          <w:lang w:val="en-US"/>
        </w:rPr>
        <w:t>at</w:t>
      </w:r>
      <w:r w:rsidR="002D32EA" w:rsidRPr="00FF1FD9">
        <w:rPr>
          <w:rFonts w:ascii="Georgia" w:hAnsi="Georgia"/>
          <w:sz w:val="20"/>
          <w:szCs w:val="20"/>
          <w:lang w:val="en-US"/>
        </w:rPr>
        <w:t xml:space="preserve"> </w:t>
      </w:r>
      <w:r w:rsidR="00FF1FD9" w:rsidRPr="00FF1FD9">
        <w:rPr>
          <w:rFonts w:ascii="Georgia" w:hAnsi="Georgia"/>
          <w:sz w:val="20"/>
          <w:szCs w:val="20"/>
          <w:lang w:val="en-US"/>
        </w:rPr>
        <w:t>t</w:t>
      </w:r>
      <w:r>
        <w:rPr>
          <w:rFonts w:ascii="Georgia" w:hAnsi="Georgia"/>
          <w:sz w:val="20"/>
          <w:szCs w:val="20"/>
          <w:lang w:val="en-US"/>
        </w:rPr>
        <w:t xml:space="preserve">he level of the trading parties, notably because there may be confusion with information about the status of the transaction at CSD level (a transaction deemed executed under buy-in procedure may not be understood in the correct manner by </w:t>
      </w:r>
      <w:r>
        <w:rPr>
          <w:rFonts w:ascii="Georgia" w:hAnsi="Georgia"/>
          <w:sz w:val="20"/>
          <w:szCs w:val="20"/>
          <w:lang w:val="en-US"/>
        </w:rPr>
        <w:lastRenderedPageBreak/>
        <w:t>counterparties and be simply seen as a new transaction).</w:t>
      </w:r>
      <w:r w:rsidR="0042081F">
        <w:rPr>
          <w:rFonts w:ascii="Georgia" w:hAnsi="Georgia"/>
          <w:sz w:val="20"/>
          <w:szCs w:val="20"/>
          <w:lang w:val="en-US"/>
        </w:rPr>
        <w:t xml:space="preserve"> In practice, this means that buy-ins should be conducted by CCPs against failing clearing members (for cleared transactions)</w:t>
      </w:r>
      <w:r w:rsidR="00943F42">
        <w:rPr>
          <w:rFonts w:ascii="Georgia" w:hAnsi="Georgia"/>
          <w:sz w:val="20"/>
          <w:szCs w:val="20"/>
          <w:lang w:val="en-US"/>
        </w:rPr>
        <w:t xml:space="preserve"> or by the buyer directly against the seller according to the relevant trading venue rules or contract/industry rules (for OTC transactions), where appropriate.</w:t>
      </w:r>
    </w:p>
    <w:p w14:paraId="60EC1E94" w14:textId="77777777" w:rsidR="00FF1FD9" w:rsidRPr="00FF1FD9" w:rsidRDefault="00FF1FD9" w:rsidP="00D451FC">
      <w:pPr>
        <w:jc w:val="both"/>
        <w:rPr>
          <w:rFonts w:ascii="Georgia" w:hAnsi="Georgia"/>
          <w:sz w:val="20"/>
          <w:szCs w:val="20"/>
          <w:lang w:val="en-US"/>
        </w:rPr>
      </w:pPr>
    </w:p>
    <w:p w14:paraId="7B147B13" w14:textId="7B398320" w:rsidR="00FF1FD9" w:rsidRPr="00FF1FD9" w:rsidRDefault="003D14DE" w:rsidP="00D451FC">
      <w:pPr>
        <w:jc w:val="both"/>
        <w:rPr>
          <w:lang w:val="en-US"/>
        </w:rPr>
      </w:pPr>
      <w:r>
        <w:rPr>
          <w:rFonts w:ascii="Georgia" w:hAnsi="Georgia"/>
          <w:sz w:val="20"/>
          <w:szCs w:val="20"/>
          <w:lang w:val="en-US"/>
        </w:rPr>
        <w:t>In the end if buy-ins were to take place at CSD level, c</w:t>
      </w:r>
      <w:r w:rsidRPr="00FF1FD9">
        <w:rPr>
          <w:rFonts w:ascii="Georgia" w:hAnsi="Georgia"/>
          <w:sz w:val="20"/>
          <w:szCs w:val="20"/>
          <w:lang w:val="en-US"/>
        </w:rPr>
        <w:t>ustodians would be forced to act as some kind of “clearing party” for OTC transactions which would then take on the risk of their participants</w:t>
      </w:r>
      <w:r>
        <w:rPr>
          <w:rFonts w:ascii="Georgia" w:hAnsi="Georgia"/>
          <w:sz w:val="20"/>
          <w:szCs w:val="20"/>
          <w:lang w:val="en-US"/>
        </w:rPr>
        <w:t xml:space="preserve">, which </w:t>
      </w:r>
      <w:r w:rsidRPr="00FF1FD9">
        <w:rPr>
          <w:rFonts w:ascii="Georgia" w:hAnsi="Georgia"/>
          <w:sz w:val="20"/>
          <w:szCs w:val="20"/>
          <w:lang w:val="en-US"/>
        </w:rPr>
        <w:t>would require additional collateral to be posted by Custody clients for non-</w:t>
      </w:r>
      <w:r>
        <w:rPr>
          <w:rFonts w:ascii="Georgia" w:hAnsi="Georgia"/>
          <w:sz w:val="20"/>
          <w:szCs w:val="20"/>
          <w:lang w:val="en-US"/>
        </w:rPr>
        <w:t xml:space="preserve">CCP </w:t>
      </w:r>
      <w:r w:rsidRPr="00FF1FD9">
        <w:rPr>
          <w:rFonts w:ascii="Georgia" w:hAnsi="Georgia"/>
          <w:sz w:val="20"/>
          <w:szCs w:val="20"/>
          <w:lang w:val="en-US"/>
        </w:rPr>
        <w:t>cleared transactions.</w:t>
      </w:r>
      <w:r>
        <w:rPr>
          <w:rFonts w:ascii="Georgia" w:hAnsi="Georgia"/>
          <w:sz w:val="20"/>
          <w:szCs w:val="20"/>
          <w:lang w:val="en-US"/>
        </w:rPr>
        <w:t xml:space="preserve"> </w:t>
      </w:r>
      <w:r w:rsidR="002D32EA">
        <w:rPr>
          <w:rFonts w:ascii="Georgia" w:hAnsi="Georgia"/>
          <w:sz w:val="20"/>
          <w:szCs w:val="20"/>
          <w:lang w:val="en-US"/>
        </w:rPr>
        <w:t xml:space="preserve">The application of buy-ins at settlement level may actually put at risk the whole omnibus account structure that has been a cornerstone of the efficient settlement infrastructure in and beyond Europe. </w:t>
      </w:r>
      <w:r w:rsidR="004E163D">
        <w:rPr>
          <w:rFonts w:ascii="Georgia" w:hAnsi="Georgia"/>
          <w:sz w:val="20"/>
          <w:szCs w:val="20"/>
          <w:lang w:val="en-US"/>
        </w:rPr>
        <w:t xml:space="preserve">Forcing account segregation along the entire custody chain would not be an appropriate response as it would translate into higher costs and fragmentation, which will make European markets </w:t>
      </w:r>
      <w:r w:rsidR="00A634BC">
        <w:rPr>
          <w:rFonts w:ascii="Georgia" w:hAnsi="Georgia"/>
          <w:sz w:val="20"/>
          <w:szCs w:val="20"/>
          <w:lang w:val="en-US"/>
        </w:rPr>
        <w:t xml:space="preserve">more costly and </w:t>
      </w:r>
      <w:r w:rsidR="004E163D">
        <w:rPr>
          <w:rFonts w:ascii="Georgia" w:hAnsi="Georgia"/>
          <w:sz w:val="20"/>
          <w:szCs w:val="20"/>
          <w:lang w:val="en-US"/>
        </w:rPr>
        <w:t xml:space="preserve">less efficient. The future buy-in procedure should enable efficient and risk-free application of the incentives for trading parties to settle transactions on the ISD. </w:t>
      </w:r>
    </w:p>
    <w:p w14:paraId="5BC28F26" w14:textId="77777777" w:rsidR="00DF1E37" w:rsidRDefault="00DF1E37" w:rsidP="00DF1E37">
      <w:pPr>
        <w:pStyle w:val="Heading5"/>
        <w:numPr>
          <w:ilvl w:val="0"/>
          <w:numId w:val="0"/>
        </w:numPr>
        <w:ind w:left="567"/>
        <w:rPr>
          <w:rFonts w:ascii="Georgia" w:hAnsi="Georgia"/>
          <w:sz w:val="20"/>
          <w:szCs w:val="20"/>
        </w:rPr>
      </w:pPr>
      <w:r w:rsidRPr="00FF1FD9">
        <w:rPr>
          <w:rFonts w:ascii="Georgia" w:hAnsi="Georgia"/>
          <w:sz w:val="20"/>
          <w:szCs w:val="20"/>
        </w:rPr>
        <w:t xml:space="preserve">In particular, what are your views on applying partial settlement at the end of the extension period? </w:t>
      </w:r>
    </w:p>
    <w:p w14:paraId="51FA7966" w14:textId="77777777" w:rsidR="00FF1FD9" w:rsidRDefault="00FF1FD9" w:rsidP="00FF1FD9"/>
    <w:p w14:paraId="11101AAB" w14:textId="04BBB230" w:rsidR="00FF1FD9" w:rsidRDefault="00257A96" w:rsidP="00FF1FD9">
      <w:pPr>
        <w:jc w:val="both"/>
        <w:rPr>
          <w:rFonts w:ascii="Georgia" w:hAnsi="Georgia"/>
          <w:sz w:val="20"/>
          <w:szCs w:val="20"/>
        </w:rPr>
      </w:pPr>
      <w:r>
        <w:rPr>
          <w:rFonts w:ascii="Georgia" w:hAnsi="Georgia"/>
          <w:sz w:val="20"/>
          <w:szCs w:val="20"/>
        </w:rPr>
        <w:t>It is n</w:t>
      </w:r>
      <w:r w:rsidR="00FF1FD9" w:rsidRPr="00FF1FD9">
        <w:rPr>
          <w:rFonts w:ascii="Georgia" w:hAnsi="Georgia"/>
          <w:sz w:val="20"/>
          <w:szCs w:val="20"/>
        </w:rPr>
        <w:t xml:space="preserve">ot acceptable from </w:t>
      </w:r>
      <w:r w:rsidR="002D32EA">
        <w:rPr>
          <w:rFonts w:ascii="Georgia" w:hAnsi="Georgia"/>
          <w:sz w:val="20"/>
          <w:szCs w:val="20"/>
        </w:rPr>
        <w:t xml:space="preserve">a </w:t>
      </w:r>
      <w:r w:rsidR="00FF1FD9" w:rsidRPr="00FF1FD9">
        <w:rPr>
          <w:rFonts w:ascii="Georgia" w:hAnsi="Georgia"/>
          <w:sz w:val="20"/>
          <w:szCs w:val="20"/>
        </w:rPr>
        <w:t>custodian point of view</w:t>
      </w:r>
      <w:r w:rsidR="002D32EA">
        <w:rPr>
          <w:rFonts w:ascii="Georgia" w:hAnsi="Georgia"/>
          <w:sz w:val="20"/>
          <w:szCs w:val="20"/>
        </w:rPr>
        <w:t xml:space="preserve">. </w:t>
      </w:r>
      <w:r w:rsidR="00FF1FD9" w:rsidRPr="00FF1FD9">
        <w:rPr>
          <w:rFonts w:ascii="Georgia" w:hAnsi="Georgia"/>
          <w:sz w:val="20"/>
          <w:szCs w:val="20"/>
        </w:rPr>
        <w:t>CSD</w:t>
      </w:r>
      <w:r w:rsidR="002D32EA">
        <w:rPr>
          <w:rFonts w:ascii="Georgia" w:hAnsi="Georgia"/>
          <w:sz w:val="20"/>
          <w:szCs w:val="20"/>
        </w:rPr>
        <w:t>s will indeed</w:t>
      </w:r>
      <w:r w:rsidR="00FF1FD9" w:rsidRPr="00FF1FD9">
        <w:rPr>
          <w:rFonts w:ascii="Georgia" w:hAnsi="Georgia"/>
          <w:sz w:val="20"/>
          <w:szCs w:val="20"/>
        </w:rPr>
        <w:t xml:space="preserve"> not know which position belongs to which </w:t>
      </w:r>
      <w:r w:rsidR="002D32EA">
        <w:rPr>
          <w:rFonts w:ascii="Georgia" w:hAnsi="Georgia"/>
          <w:sz w:val="20"/>
          <w:szCs w:val="20"/>
        </w:rPr>
        <w:t xml:space="preserve">underlying custodian’s </w:t>
      </w:r>
      <w:r w:rsidR="00FF1FD9" w:rsidRPr="00FF1FD9">
        <w:rPr>
          <w:rFonts w:ascii="Georgia" w:hAnsi="Georgia"/>
          <w:sz w:val="20"/>
          <w:szCs w:val="20"/>
        </w:rPr>
        <w:t xml:space="preserve">client in </w:t>
      </w:r>
      <w:r w:rsidR="0077681B">
        <w:rPr>
          <w:rFonts w:ascii="Georgia" w:hAnsi="Georgia"/>
          <w:sz w:val="20"/>
          <w:szCs w:val="20"/>
        </w:rPr>
        <w:t xml:space="preserve">case of </w:t>
      </w:r>
      <w:r w:rsidR="002D32EA">
        <w:rPr>
          <w:rFonts w:ascii="Georgia" w:hAnsi="Georgia"/>
          <w:sz w:val="20"/>
          <w:szCs w:val="20"/>
        </w:rPr>
        <w:t xml:space="preserve">an </w:t>
      </w:r>
      <w:r w:rsidR="0077681B">
        <w:rPr>
          <w:rFonts w:ascii="Georgia" w:hAnsi="Georgia"/>
          <w:sz w:val="20"/>
          <w:szCs w:val="20"/>
        </w:rPr>
        <w:t>o</w:t>
      </w:r>
      <w:r w:rsidR="00FF1FD9" w:rsidRPr="00FF1FD9">
        <w:rPr>
          <w:rFonts w:ascii="Georgia" w:hAnsi="Georgia"/>
          <w:sz w:val="20"/>
          <w:szCs w:val="20"/>
        </w:rPr>
        <w:t xml:space="preserve">mnibus </w:t>
      </w:r>
      <w:r w:rsidR="003D14DE" w:rsidRPr="00FF1FD9">
        <w:rPr>
          <w:rFonts w:ascii="Georgia" w:hAnsi="Georgia"/>
          <w:sz w:val="20"/>
          <w:szCs w:val="20"/>
        </w:rPr>
        <w:t>structure;</w:t>
      </w:r>
      <w:r w:rsidR="00FF1FD9" w:rsidRPr="00FF1FD9">
        <w:rPr>
          <w:rFonts w:ascii="Georgia" w:hAnsi="Georgia"/>
          <w:sz w:val="20"/>
          <w:szCs w:val="20"/>
        </w:rPr>
        <w:t xml:space="preserve"> hence a mandatory partial </w:t>
      </w:r>
      <w:r w:rsidR="002D32EA">
        <w:rPr>
          <w:rFonts w:ascii="Georgia" w:hAnsi="Georgia"/>
          <w:sz w:val="20"/>
          <w:szCs w:val="20"/>
        </w:rPr>
        <w:t xml:space="preserve">settlement </w:t>
      </w:r>
      <w:r w:rsidR="00FF1FD9" w:rsidRPr="00FF1FD9">
        <w:rPr>
          <w:rFonts w:ascii="Georgia" w:hAnsi="Georgia"/>
          <w:sz w:val="20"/>
          <w:szCs w:val="20"/>
        </w:rPr>
        <w:t>could use securities that belong to another client of that custodian.</w:t>
      </w:r>
      <w:r w:rsidR="0077681B">
        <w:rPr>
          <w:rFonts w:ascii="Georgia" w:hAnsi="Georgia"/>
          <w:sz w:val="20"/>
          <w:szCs w:val="20"/>
        </w:rPr>
        <w:t xml:space="preserve"> Furthermore we would like to understand how </w:t>
      </w:r>
      <w:r w:rsidR="00FF1FD9" w:rsidRPr="00FF1FD9">
        <w:rPr>
          <w:rFonts w:ascii="Georgia" w:hAnsi="Georgia"/>
          <w:sz w:val="20"/>
          <w:szCs w:val="20"/>
        </w:rPr>
        <w:t xml:space="preserve">partial settlement at the end of the cycle </w:t>
      </w:r>
      <w:r w:rsidR="0077681B">
        <w:rPr>
          <w:rFonts w:ascii="Georgia" w:hAnsi="Georgia"/>
          <w:sz w:val="20"/>
          <w:szCs w:val="20"/>
        </w:rPr>
        <w:t>w</w:t>
      </w:r>
      <w:r w:rsidR="004E163D">
        <w:rPr>
          <w:rFonts w:ascii="Georgia" w:hAnsi="Georgia"/>
          <w:sz w:val="20"/>
          <w:szCs w:val="20"/>
        </w:rPr>
        <w:t>i</w:t>
      </w:r>
      <w:r w:rsidR="0077681B">
        <w:rPr>
          <w:rFonts w:ascii="Georgia" w:hAnsi="Georgia"/>
          <w:sz w:val="20"/>
          <w:szCs w:val="20"/>
        </w:rPr>
        <w:t xml:space="preserve">ll be treated if </w:t>
      </w:r>
      <w:r w:rsidR="00FF1FD9" w:rsidRPr="00FF1FD9">
        <w:rPr>
          <w:rFonts w:ascii="Georgia" w:hAnsi="Georgia"/>
          <w:sz w:val="20"/>
          <w:szCs w:val="20"/>
        </w:rPr>
        <w:t>the instruction is set to "no partialling",</w:t>
      </w:r>
      <w:r w:rsidR="0077681B">
        <w:rPr>
          <w:rFonts w:ascii="Georgia" w:hAnsi="Georgia"/>
          <w:sz w:val="20"/>
          <w:szCs w:val="20"/>
        </w:rPr>
        <w:t xml:space="preserve"> this is likely to imply that no partial settlement w</w:t>
      </w:r>
      <w:r w:rsidR="00FF1FD9" w:rsidRPr="00FF1FD9">
        <w:rPr>
          <w:rFonts w:ascii="Georgia" w:hAnsi="Georgia"/>
          <w:sz w:val="20"/>
          <w:szCs w:val="20"/>
        </w:rPr>
        <w:t>ould take place</w:t>
      </w:r>
      <w:r w:rsidR="0077681B">
        <w:rPr>
          <w:rFonts w:ascii="Georgia" w:hAnsi="Georgia"/>
          <w:sz w:val="20"/>
          <w:szCs w:val="20"/>
        </w:rPr>
        <w:t xml:space="preserve"> accordingly by default </w:t>
      </w:r>
      <w:r w:rsidR="00FF1FD9" w:rsidRPr="00FF1FD9">
        <w:rPr>
          <w:rFonts w:ascii="Georgia" w:hAnsi="Georgia"/>
          <w:sz w:val="20"/>
          <w:szCs w:val="20"/>
        </w:rPr>
        <w:t>also no partial buy-in.</w:t>
      </w:r>
    </w:p>
    <w:p w14:paraId="31DBD914" w14:textId="77777777" w:rsidR="00257A96" w:rsidRPr="00FF1FD9" w:rsidRDefault="00257A96" w:rsidP="00FF1FD9">
      <w:pPr>
        <w:jc w:val="both"/>
        <w:rPr>
          <w:rFonts w:ascii="Georgia" w:hAnsi="Georgia"/>
          <w:sz w:val="20"/>
          <w:szCs w:val="20"/>
        </w:rPr>
      </w:pPr>
    </w:p>
    <w:p w14:paraId="5A23AEA1" w14:textId="0E23C1DE" w:rsidR="00FF1FD9" w:rsidRDefault="0077681B" w:rsidP="00FF1FD9">
      <w:pPr>
        <w:jc w:val="both"/>
        <w:rPr>
          <w:rFonts w:ascii="Georgia" w:hAnsi="Georgia"/>
          <w:sz w:val="20"/>
          <w:szCs w:val="20"/>
        </w:rPr>
      </w:pPr>
      <w:r>
        <w:rPr>
          <w:rFonts w:ascii="Georgia" w:hAnsi="Georgia"/>
          <w:sz w:val="20"/>
          <w:szCs w:val="20"/>
        </w:rPr>
        <w:t>From an operational point of view,</w:t>
      </w:r>
      <w:r w:rsidR="004E163D">
        <w:rPr>
          <w:rFonts w:ascii="Georgia" w:hAnsi="Georgia"/>
          <w:sz w:val="20"/>
          <w:szCs w:val="20"/>
        </w:rPr>
        <w:t xml:space="preserve"> </w:t>
      </w:r>
      <w:r>
        <w:rPr>
          <w:rFonts w:ascii="Georgia" w:hAnsi="Georgia"/>
          <w:sz w:val="20"/>
          <w:szCs w:val="20"/>
        </w:rPr>
        <w:t>t</w:t>
      </w:r>
      <w:r w:rsidR="00FF1FD9" w:rsidRPr="00FF1FD9">
        <w:rPr>
          <w:rFonts w:ascii="Georgia" w:hAnsi="Georgia"/>
          <w:sz w:val="20"/>
          <w:szCs w:val="20"/>
        </w:rPr>
        <w:t>he provision of relevant information in such short timefram</w:t>
      </w:r>
      <w:r w:rsidR="00D451FC">
        <w:rPr>
          <w:rFonts w:ascii="Georgia" w:hAnsi="Georgia"/>
          <w:sz w:val="20"/>
          <w:szCs w:val="20"/>
        </w:rPr>
        <w:t>e</w:t>
      </w:r>
      <w:r w:rsidR="00FF1FD9" w:rsidRPr="00FF1FD9">
        <w:rPr>
          <w:rFonts w:ascii="Georgia" w:hAnsi="Georgia"/>
          <w:sz w:val="20"/>
          <w:szCs w:val="20"/>
        </w:rPr>
        <w:t xml:space="preserve"> will </w:t>
      </w:r>
      <w:r>
        <w:rPr>
          <w:rFonts w:ascii="Georgia" w:hAnsi="Georgia"/>
          <w:sz w:val="20"/>
          <w:szCs w:val="20"/>
        </w:rPr>
        <w:t>be challenging</w:t>
      </w:r>
      <w:r w:rsidR="00AF7BF2">
        <w:rPr>
          <w:rFonts w:ascii="Georgia" w:hAnsi="Georgia"/>
          <w:sz w:val="20"/>
          <w:szCs w:val="20"/>
        </w:rPr>
        <w:t>,</w:t>
      </w:r>
      <w:r w:rsidR="00FF1FD9" w:rsidRPr="00FF1FD9">
        <w:rPr>
          <w:rFonts w:ascii="Georgia" w:hAnsi="Georgia"/>
          <w:sz w:val="20"/>
          <w:szCs w:val="20"/>
        </w:rPr>
        <w:t xml:space="preserve"> </w:t>
      </w:r>
      <w:r w:rsidR="00AF7BF2">
        <w:rPr>
          <w:rFonts w:ascii="Georgia" w:hAnsi="Georgia"/>
          <w:sz w:val="20"/>
          <w:szCs w:val="20"/>
        </w:rPr>
        <w:t>e</w:t>
      </w:r>
      <w:r w:rsidR="00FF1FD9" w:rsidRPr="00FF1FD9">
        <w:rPr>
          <w:rFonts w:ascii="Georgia" w:hAnsi="Georgia"/>
          <w:sz w:val="20"/>
          <w:szCs w:val="20"/>
        </w:rPr>
        <w:t xml:space="preserve">specially in light of </w:t>
      </w:r>
      <w:r w:rsidR="00D451FC" w:rsidRPr="00FF1FD9">
        <w:rPr>
          <w:rFonts w:ascii="Georgia" w:hAnsi="Georgia"/>
          <w:sz w:val="20"/>
          <w:szCs w:val="20"/>
        </w:rPr>
        <w:t>today’s</w:t>
      </w:r>
      <w:r w:rsidR="00FF1FD9" w:rsidRPr="00FF1FD9">
        <w:rPr>
          <w:rFonts w:ascii="Georgia" w:hAnsi="Georgia"/>
          <w:sz w:val="20"/>
          <w:szCs w:val="20"/>
        </w:rPr>
        <w:t xml:space="preserve"> </w:t>
      </w:r>
      <w:r w:rsidR="004E163D">
        <w:rPr>
          <w:rFonts w:ascii="Georgia" w:hAnsi="Georgia"/>
          <w:sz w:val="20"/>
          <w:szCs w:val="20"/>
        </w:rPr>
        <w:t xml:space="preserve">trading and settlement </w:t>
      </w:r>
      <w:r w:rsidR="00FF1FD9" w:rsidRPr="00FF1FD9">
        <w:rPr>
          <w:rFonts w:ascii="Georgia" w:hAnsi="Georgia"/>
          <w:sz w:val="20"/>
          <w:szCs w:val="20"/>
        </w:rPr>
        <w:t>volumes.</w:t>
      </w:r>
    </w:p>
    <w:p w14:paraId="25EF3294" w14:textId="77777777" w:rsidR="00943F42" w:rsidRDefault="00943F42" w:rsidP="00FF1FD9">
      <w:pPr>
        <w:jc w:val="both"/>
        <w:rPr>
          <w:rFonts w:ascii="Georgia" w:hAnsi="Georgia"/>
          <w:sz w:val="20"/>
          <w:szCs w:val="20"/>
        </w:rPr>
      </w:pPr>
    </w:p>
    <w:p w14:paraId="6474144E" w14:textId="77777777" w:rsidR="00943F42" w:rsidRPr="00FF1FD9" w:rsidRDefault="00943F42" w:rsidP="00FF1FD9">
      <w:pPr>
        <w:jc w:val="both"/>
        <w:rPr>
          <w:rFonts w:ascii="Georgia" w:hAnsi="Georgia"/>
          <w:sz w:val="20"/>
          <w:szCs w:val="20"/>
        </w:rPr>
      </w:pPr>
      <w:r>
        <w:rPr>
          <w:rFonts w:ascii="Georgia" w:hAnsi="Georgia"/>
          <w:sz w:val="20"/>
          <w:szCs w:val="20"/>
        </w:rPr>
        <w:t>If a partial settlement is mandated at the end of the extension period, ESMA should consider introducing a minimum delivery value threshold per asset class.</w:t>
      </w:r>
    </w:p>
    <w:p w14:paraId="543BEB8C" w14:textId="77777777" w:rsidR="00FF1FD9" w:rsidRPr="00943F42" w:rsidRDefault="00FF1FD9" w:rsidP="00FF1FD9"/>
    <w:p w14:paraId="19C83354" w14:textId="77777777" w:rsidR="00FF1FD9" w:rsidRDefault="00FF1FD9" w:rsidP="00FF1FD9">
      <w:pPr>
        <w:ind w:left="720"/>
        <w:rPr>
          <w:rFonts w:ascii="Georgia" w:hAnsi="Georgia"/>
          <w:b/>
          <w:sz w:val="20"/>
          <w:szCs w:val="20"/>
        </w:rPr>
      </w:pPr>
      <w:r w:rsidRPr="00FF1FD9">
        <w:rPr>
          <w:rFonts w:ascii="Georgia" w:hAnsi="Georgia"/>
          <w:b/>
          <w:sz w:val="20"/>
          <w:szCs w:val="20"/>
        </w:rPr>
        <w:t>Do you consider that the partialling of the settlement instruction would impact the rights and obligations of the participants?</w:t>
      </w:r>
    </w:p>
    <w:p w14:paraId="3065CC59" w14:textId="77777777" w:rsidR="00FF1FD9" w:rsidRDefault="00FF1FD9" w:rsidP="00FF1FD9">
      <w:pPr>
        <w:rPr>
          <w:rFonts w:ascii="Georgia" w:hAnsi="Georgia"/>
          <w:b/>
          <w:sz w:val="20"/>
          <w:szCs w:val="20"/>
        </w:rPr>
      </w:pPr>
    </w:p>
    <w:p w14:paraId="4C5D39F7" w14:textId="4B104AB6" w:rsidR="00842056" w:rsidRDefault="00AF7BF2" w:rsidP="00FF1FD9">
      <w:pPr>
        <w:spacing w:before="3" w:line="268" w:lineRule="auto"/>
        <w:ind w:right="56"/>
        <w:jc w:val="both"/>
        <w:rPr>
          <w:rFonts w:ascii="Georgia" w:hAnsi="Georgia" w:cs="Arial"/>
          <w:sz w:val="20"/>
          <w:szCs w:val="20"/>
          <w:lang w:val="en-US"/>
        </w:rPr>
      </w:pPr>
      <w:r w:rsidRPr="00FF1FD9">
        <w:rPr>
          <w:rFonts w:ascii="Georgia" w:hAnsi="Georgia" w:cs="Arial"/>
          <w:sz w:val="20"/>
          <w:szCs w:val="20"/>
          <w:lang w:val="en-US"/>
        </w:rPr>
        <w:t xml:space="preserve">Yes, </w:t>
      </w:r>
      <w:r>
        <w:rPr>
          <w:rFonts w:ascii="Georgia" w:hAnsi="Georgia" w:cs="Arial"/>
          <w:sz w:val="20"/>
          <w:szCs w:val="20"/>
          <w:lang w:val="en-US"/>
        </w:rPr>
        <w:t>t</w:t>
      </w:r>
      <w:r w:rsidRPr="00FF1FD9">
        <w:rPr>
          <w:rFonts w:ascii="Georgia" w:hAnsi="Georgia" w:cs="Arial"/>
          <w:sz w:val="20"/>
          <w:szCs w:val="20"/>
          <w:lang w:val="en-US"/>
        </w:rPr>
        <w:t xml:space="preserve">he </w:t>
      </w:r>
      <w:r>
        <w:rPr>
          <w:rFonts w:ascii="Georgia" w:hAnsi="Georgia" w:cs="Arial"/>
          <w:sz w:val="20"/>
          <w:szCs w:val="20"/>
          <w:lang w:val="en-US"/>
        </w:rPr>
        <w:t xml:space="preserve">CSD </w:t>
      </w:r>
      <w:r w:rsidRPr="00FF1FD9">
        <w:rPr>
          <w:rFonts w:ascii="Georgia" w:hAnsi="Georgia" w:cs="Arial"/>
          <w:sz w:val="20"/>
          <w:szCs w:val="20"/>
          <w:lang w:val="en-US"/>
        </w:rPr>
        <w:t>participant is usually a custodian</w:t>
      </w:r>
      <w:r>
        <w:rPr>
          <w:rFonts w:ascii="Georgia" w:hAnsi="Georgia" w:cs="Arial"/>
          <w:sz w:val="20"/>
          <w:szCs w:val="20"/>
          <w:lang w:val="en-US"/>
        </w:rPr>
        <w:t xml:space="preserve">, and </w:t>
      </w:r>
      <w:r w:rsidRPr="00FF1FD9">
        <w:rPr>
          <w:rFonts w:ascii="Georgia" w:hAnsi="Georgia" w:cs="Arial"/>
          <w:sz w:val="20"/>
          <w:szCs w:val="20"/>
          <w:lang w:val="en-US"/>
        </w:rPr>
        <w:t xml:space="preserve">not the final beneficiary of the securities, </w:t>
      </w:r>
      <w:r>
        <w:rPr>
          <w:rFonts w:ascii="Georgia" w:hAnsi="Georgia" w:cs="Arial"/>
          <w:sz w:val="20"/>
          <w:szCs w:val="20"/>
          <w:lang w:val="en-US"/>
        </w:rPr>
        <w:t xml:space="preserve">accordingly </w:t>
      </w:r>
      <w:r w:rsidRPr="00FF1FD9">
        <w:rPr>
          <w:rFonts w:ascii="Georgia" w:hAnsi="Georgia" w:cs="Arial"/>
          <w:sz w:val="20"/>
          <w:szCs w:val="20"/>
          <w:lang w:val="en-US"/>
        </w:rPr>
        <w:t xml:space="preserve">the CSD does not </w:t>
      </w:r>
      <w:r>
        <w:rPr>
          <w:rFonts w:ascii="Georgia" w:hAnsi="Georgia" w:cs="Arial"/>
          <w:sz w:val="20"/>
          <w:szCs w:val="20"/>
          <w:lang w:val="en-US"/>
        </w:rPr>
        <w:t>(generally)</w:t>
      </w:r>
      <w:r w:rsidRPr="00FF1FD9">
        <w:rPr>
          <w:rFonts w:ascii="Georgia" w:hAnsi="Georgia" w:cs="Arial"/>
          <w:sz w:val="20"/>
          <w:szCs w:val="20"/>
          <w:lang w:val="en-US"/>
        </w:rPr>
        <w:t xml:space="preserve"> know the underlying clients. </w:t>
      </w:r>
    </w:p>
    <w:p w14:paraId="2F858515" w14:textId="77777777" w:rsidR="00FF1FD9" w:rsidRPr="00FF1FD9" w:rsidRDefault="004E163D" w:rsidP="00FF1FD9">
      <w:pPr>
        <w:spacing w:before="3" w:line="268" w:lineRule="auto"/>
        <w:ind w:right="56"/>
        <w:jc w:val="both"/>
        <w:rPr>
          <w:rFonts w:ascii="Georgia" w:hAnsi="Georgia" w:cs="Arial"/>
          <w:sz w:val="20"/>
          <w:szCs w:val="20"/>
          <w:lang w:val="en-US" w:eastAsia="en-GB"/>
        </w:rPr>
      </w:pPr>
      <w:r>
        <w:rPr>
          <w:rFonts w:ascii="Georgia" w:hAnsi="Georgia" w:cs="Arial"/>
          <w:sz w:val="20"/>
          <w:szCs w:val="20"/>
          <w:lang w:val="en-US"/>
        </w:rPr>
        <w:t>The custodian is also not party to the trading transaction that gives rise to settlement obligations. Forcing (partial) buy-ins onto the custodian CSD account will affect its rights and obligations and will increase its exposure on its underlying clients.</w:t>
      </w:r>
    </w:p>
    <w:p w14:paraId="304F53FE" w14:textId="77777777" w:rsidR="00DF1E37" w:rsidRPr="00FF1FD9" w:rsidRDefault="00DF1E37" w:rsidP="00DF1E37">
      <w:pPr>
        <w:pStyle w:val="Heading5"/>
        <w:numPr>
          <w:ilvl w:val="0"/>
          <w:numId w:val="0"/>
        </w:numPr>
        <w:ind w:left="567"/>
        <w:rPr>
          <w:rFonts w:ascii="Georgia" w:hAnsi="Georgia"/>
          <w:sz w:val="20"/>
          <w:szCs w:val="20"/>
        </w:rPr>
      </w:pPr>
      <w:r w:rsidRPr="00FF1FD9">
        <w:rPr>
          <w:rFonts w:ascii="Georgia" w:hAnsi="Georgia"/>
          <w:sz w:val="20"/>
          <w:szCs w:val="20"/>
        </w:rPr>
        <w:t xml:space="preserve"> What do you think about the proposed approach for limiting multiple buy-in and the timing for the participant to provide the information to the CSD?</w:t>
      </w:r>
    </w:p>
    <w:p w14:paraId="6E55F72F" w14:textId="77777777" w:rsidR="00DF1E37" w:rsidRPr="00FF1FD9" w:rsidRDefault="00DF1E37" w:rsidP="00DF1E37">
      <w:pPr>
        <w:rPr>
          <w:rFonts w:ascii="Georgia" w:hAnsi="Georgia"/>
          <w:sz w:val="20"/>
          <w:szCs w:val="20"/>
        </w:rPr>
      </w:pPr>
    </w:p>
    <w:p w14:paraId="72F8C3F3" w14:textId="77777777" w:rsidR="00FF1FD9" w:rsidRDefault="0079527B" w:rsidP="00DF1E37">
      <w:pPr>
        <w:rPr>
          <w:rFonts w:ascii="Georgia" w:hAnsi="Georgia"/>
          <w:sz w:val="20"/>
          <w:szCs w:val="20"/>
        </w:rPr>
      </w:pPr>
      <w:r>
        <w:rPr>
          <w:rFonts w:ascii="Georgia" w:hAnsi="Georgia"/>
          <w:sz w:val="20"/>
          <w:szCs w:val="20"/>
        </w:rPr>
        <w:t xml:space="preserve">The issue is to point in the chain of counterparties who is the one triggering the event, we think that both at trading venue and CSD level the information is most of the time partial furthermore it would be even more complex in case of custody service/chain for these entities to identify the failing party. </w:t>
      </w:r>
      <w:r w:rsidR="00842056">
        <w:rPr>
          <w:rFonts w:ascii="Georgia" w:hAnsi="Georgia"/>
          <w:sz w:val="20"/>
          <w:szCs w:val="20"/>
        </w:rPr>
        <w:t>This is another reason that justifies treatment of the buy-in events at trading level.</w:t>
      </w:r>
    </w:p>
    <w:p w14:paraId="4C824779" w14:textId="77777777" w:rsidR="00FF1FD9" w:rsidRPr="00FF1FD9" w:rsidRDefault="00FF1FD9" w:rsidP="00DF1E37">
      <w:pPr>
        <w:rPr>
          <w:rFonts w:ascii="Georgia" w:hAnsi="Georgia"/>
          <w:sz w:val="20"/>
          <w:szCs w:val="20"/>
        </w:rPr>
      </w:pPr>
    </w:p>
    <w:p w14:paraId="3CFCD316"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&lt;ESMA_QUESTION_TS_CSDR_7&gt;</w:t>
      </w:r>
    </w:p>
    <w:p w14:paraId="4A3ABC92"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buy-in timeframe and extension period?</w:t>
      </w:r>
    </w:p>
    <w:p w14:paraId="4A61151D" w14:textId="77777777" w:rsidR="00DF1E37" w:rsidRPr="00FF1FD9" w:rsidRDefault="00DF1E37" w:rsidP="00DF1E37">
      <w:pPr>
        <w:rPr>
          <w:rFonts w:ascii="Georgia" w:hAnsi="Georgia"/>
          <w:sz w:val="20"/>
          <w:szCs w:val="20"/>
        </w:rPr>
      </w:pPr>
    </w:p>
    <w:p w14:paraId="0973DED8"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&lt;ESMA_QUESTION_TS_CSDR_8&gt;</w:t>
      </w:r>
    </w:p>
    <w:p w14:paraId="3D38A7C3" w14:textId="77777777" w:rsidR="00FF1FD9" w:rsidRDefault="00FF1FD9" w:rsidP="00DF1E37">
      <w:pPr>
        <w:rPr>
          <w:rFonts w:ascii="Georgia" w:hAnsi="Georgia"/>
          <w:sz w:val="20"/>
          <w:szCs w:val="20"/>
        </w:rPr>
      </w:pPr>
    </w:p>
    <w:p w14:paraId="4188AC85" w14:textId="1C47D2DB" w:rsidR="00FF1FD9" w:rsidRDefault="00FF1FD9" w:rsidP="00FF1FD9">
      <w:pPr>
        <w:rPr>
          <w:rFonts w:ascii="Georgia" w:hAnsi="Georgia"/>
          <w:sz w:val="20"/>
          <w:szCs w:val="20"/>
        </w:rPr>
      </w:pPr>
      <w:r w:rsidRPr="00FF1FD9">
        <w:rPr>
          <w:rFonts w:ascii="Georgia" w:hAnsi="Georgia"/>
          <w:sz w:val="20"/>
          <w:szCs w:val="20"/>
        </w:rPr>
        <w:lastRenderedPageBreak/>
        <w:t xml:space="preserve">In principle </w:t>
      </w:r>
      <w:r w:rsidR="00AB4AFF">
        <w:rPr>
          <w:rFonts w:ascii="Georgia" w:hAnsi="Georgia"/>
          <w:sz w:val="20"/>
          <w:szCs w:val="20"/>
        </w:rPr>
        <w:t>the principles are reasonable, however the ABBL would like to refer ESMA to the MIFID II/MIFIR discussions regarding the liquid instruments that may help determine the extension periods for buy-ins.</w:t>
      </w:r>
    </w:p>
    <w:p w14:paraId="334F4B80" w14:textId="77777777" w:rsidR="00AB4AFF" w:rsidRPr="00FF1FD9" w:rsidRDefault="00AB4AFF" w:rsidP="00FF1FD9">
      <w:pPr>
        <w:rPr>
          <w:rFonts w:ascii="Georgia" w:hAnsi="Georgia"/>
          <w:sz w:val="20"/>
          <w:szCs w:val="20"/>
        </w:rPr>
      </w:pPr>
    </w:p>
    <w:p w14:paraId="04103788" w14:textId="0A70DE79" w:rsidR="00FF1FD9" w:rsidRDefault="00FF1FD9" w:rsidP="00FF1FD9">
      <w:pPr>
        <w:rPr>
          <w:rFonts w:ascii="Georgia" w:hAnsi="Georgia"/>
          <w:sz w:val="20"/>
          <w:szCs w:val="20"/>
        </w:rPr>
      </w:pPr>
      <w:r w:rsidRPr="00FF1FD9">
        <w:rPr>
          <w:rFonts w:ascii="Georgia" w:hAnsi="Georgia"/>
          <w:sz w:val="20"/>
          <w:szCs w:val="20"/>
        </w:rPr>
        <w:t xml:space="preserve">No differentiation of extension period should be applicable. </w:t>
      </w:r>
      <w:r w:rsidR="00842056">
        <w:rPr>
          <w:rFonts w:ascii="Georgia" w:hAnsi="Georgia"/>
          <w:sz w:val="20"/>
          <w:szCs w:val="20"/>
        </w:rPr>
        <w:t>The introduction of different instrument types in function of their liquidity profile will in itself create frictions and errors that will exacerbate the overall problem.</w:t>
      </w:r>
    </w:p>
    <w:p w14:paraId="7D2F2190" w14:textId="77777777" w:rsidR="00AB4AFF" w:rsidRPr="00FF1FD9" w:rsidRDefault="00AB4AFF" w:rsidP="00FF1FD9">
      <w:pPr>
        <w:rPr>
          <w:rFonts w:ascii="Georgia" w:hAnsi="Georgia"/>
          <w:sz w:val="20"/>
          <w:szCs w:val="20"/>
        </w:rPr>
      </w:pPr>
    </w:p>
    <w:p w14:paraId="14278441" w14:textId="1B8591C3" w:rsidR="00FF1FD9" w:rsidRDefault="00FF1FD9" w:rsidP="00FF1FD9">
      <w:pPr>
        <w:rPr>
          <w:rFonts w:ascii="Georgia" w:hAnsi="Georgia"/>
          <w:sz w:val="20"/>
          <w:szCs w:val="20"/>
        </w:rPr>
      </w:pPr>
      <w:r w:rsidRPr="00FF1FD9">
        <w:rPr>
          <w:rFonts w:ascii="Georgia" w:hAnsi="Georgia"/>
          <w:sz w:val="20"/>
          <w:szCs w:val="20"/>
        </w:rPr>
        <w:t xml:space="preserve">The different </w:t>
      </w:r>
      <w:r w:rsidR="00AF7BF2" w:rsidRPr="00FF1FD9">
        <w:rPr>
          <w:rFonts w:ascii="Georgia" w:hAnsi="Georgia"/>
          <w:sz w:val="20"/>
          <w:szCs w:val="20"/>
        </w:rPr>
        <w:t>cycles make</w:t>
      </w:r>
      <w:r w:rsidRPr="00FF1FD9">
        <w:rPr>
          <w:rFonts w:ascii="Georgia" w:hAnsi="Georgia"/>
          <w:sz w:val="20"/>
          <w:szCs w:val="20"/>
        </w:rPr>
        <w:t xml:space="preserve"> the process for the </w:t>
      </w:r>
      <w:r w:rsidR="00D451FC">
        <w:rPr>
          <w:rFonts w:ascii="Georgia" w:hAnsi="Georgia"/>
          <w:sz w:val="20"/>
          <w:szCs w:val="20"/>
        </w:rPr>
        <w:t>intermediaries</w:t>
      </w:r>
      <w:r w:rsidRPr="00FF1FD9">
        <w:rPr>
          <w:rFonts w:ascii="Georgia" w:hAnsi="Georgia"/>
          <w:sz w:val="20"/>
          <w:szCs w:val="20"/>
        </w:rPr>
        <w:t xml:space="preserve"> unnecessary complex and expensive.</w:t>
      </w:r>
    </w:p>
    <w:p w14:paraId="4B097DAA" w14:textId="77777777" w:rsidR="00C92923" w:rsidRDefault="00C92923" w:rsidP="00FF1FD9">
      <w:pPr>
        <w:rPr>
          <w:rFonts w:ascii="Georgia" w:hAnsi="Georgia"/>
          <w:sz w:val="20"/>
          <w:szCs w:val="20"/>
        </w:rPr>
      </w:pPr>
    </w:p>
    <w:p w14:paraId="4626CA9C"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&lt;ESMA_QUESTION_TS_CSDR_8&gt;</w:t>
      </w:r>
    </w:p>
    <w:p w14:paraId="59379312"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type of operations and their timeframe that render buy-in ineffective?</w:t>
      </w:r>
    </w:p>
    <w:p w14:paraId="4411EF8F" w14:textId="77777777" w:rsidR="00DF1E37" w:rsidRPr="00FF1FD9" w:rsidRDefault="00DF1E37" w:rsidP="00DF1E37">
      <w:pPr>
        <w:rPr>
          <w:rFonts w:ascii="Georgia" w:hAnsi="Georgia"/>
          <w:sz w:val="20"/>
          <w:szCs w:val="20"/>
        </w:rPr>
      </w:pPr>
    </w:p>
    <w:p w14:paraId="7F200881"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&lt;ESMA_QUESTION_TS_CSDR_9&gt;</w:t>
      </w:r>
    </w:p>
    <w:p w14:paraId="0AF3289D" w14:textId="77777777" w:rsidR="00C92923" w:rsidRDefault="00C92923" w:rsidP="00C92923">
      <w:pPr>
        <w:spacing w:line="268" w:lineRule="auto"/>
        <w:ind w:right="63"/>
        <w:jc w:val="both"/>
        <w:rPr>
          <w:rFonts w:cs="Arial"/>
          <w:spacing w:val="1"/>
          <w:lang w:val="en-US"/>
        </w:rPr>
      </w:pPr>
    </w:p>
    <w:p w14:paraId="2D69CA4E" w14:textId="77777777" w:rsidR="00AB327D" w:rsidRDefault="00AB327D" w:rsidP="00C92923">
      <w:pPr>
        <w:spacing w:line="268" w:lineRule="auto"/>
        <w:ind w:right="63"/>
        <w:jc w:val="both"/>
        <w:rPr>
          <w:rFonts w:ascii="Georgia" w:hAnsi="Georgia" w:cs="Arial"/>
          <w:spacing w:val="1"/>
          <w:sz w:val="20"/>
          <w:szCs w:val="20"/>
          <w:lang w:val="en-US"/>
        </w:rPr>
      </w:pPr>
      <w:r>
        <w:rPr>
          <w:rFonts w:ascii="Georgia" w:hAnsi="Georgia" w:cs="Arial"/>
          <w:spacing w:val="1"/>
          <w:sz w:val="20"/>
          <w:szCs w:val="20"/>
          <w:lang w:val="en-US"/>
        </w:rPr>
        <w:t>We think it w</w:t>
      </w:r>
      <w:r w:rsidR="00C92923" w:rsidRPr="00C92923">
        <w:rPr>
          <w:rFonts w:ascii="Georgia" w:hAnsi="Georgia" w:cs="Arial"/>
          <w:spacing w:val="1"/>
          <w:sz w:val="20"/>
          <w:szCs w:val="20"/>
          <w:lang w:val="en-US"/>
        </w:rPr>
        <w:t xml:space="preserve">ould capture all open repo / open SLB </w:t>
      </w:r>
      <w:r>
        <w:rPr>
          <w:rFonts w:ascii="Georgia" w:hAnsi="Georgia" w:cs="Arial"/>
          <w:spacing w:val="1"/>
          <w:sz w:val="20"/>
          <w:szCs w:val="20"/>
          <w:lang w:val="en-US"/>
        </w:rPr>
        <w:t>transaction which may prove problematic. This may plead in favor of determining the transaction type to discriminate among them which may be subject to s</w:t>
      </w:r>
      <w:r w:rsidR="00C92923" w:rsidRPr="00C92923">
        <w:rPr>
          <w:rFonts w:ascii="Georgia" w:hAnsi="Georgia" w:cs="Arial"/>
          <w:spacing w:val="1"/>
          <w:sz w:val="20"/>
          <w:szCs w:val="20"/>
          <w:lang w:val="en-US"/>
        </w:rPr>
        <w:t xml:space="preserve">uch exceptions for the buy-in process will have significant impact on the chain of intermediaries and the CSD, since today the transaction type is not being </w:t>
      </w:r>
      <w:r>
        <w:rPr>
          <w:rFonts w:ascii="Georgia" w:hAnsi="Georgia" w:cs="Arial"/>
          <w:spacing w:val="1"/>
          <w:sz w:val="20"/>
          <w:szCs w:val="20"/>
          <w:lang w:val="en-US"/>
        </w:rPr>
        <w:t>used</w:t>
      </w:r>
      <w:r w:rsidR="00C92923" w:rsidRPr="00C92923">
        <w:rPr>
          <w:rFonts w:ascii="Georgia" w:hAnsi="Georgia" w:cs="Arial"/>
          <w:spacing w:val="1"/>
          <w:sz w:val="20"/>
          <w:szCs w:val="20"/>
          <w:lang w:val="en-US"/>
        </w:rPr>
        <w:t xml:space="preserve">. </w:t>
      </w:r>
    </w:p>
    <w:p w14:paraId="4E82DFD0" w14:textId="77777777" w:rsidR="00AB4AFF" w:rsidRDefault="00AB4AFF" w:rsidP="00C92923">
      <w:pPr>
        <w:spacing w:line="268" w:lineRule="auto"/>
        <w:ind w:right="63"/>
        <w:jc w:val="both"/>
        <w:rPr>
          <w:rFonts w:ascii="Georgia" w:hAnsi="Georgia" w:cs="Arial"/>
          <w:spacing w:val="1"/>
          <w:sz w:val="20"/>
          <w:szCs w:val="20"/>
          <w:lang w:val="en-US"/>
        </w:rPr>
      </w:pPr>
    </w:p>
    <w:p w14:paraId="0DD1015D" w14:textId="77777777" w:rsidR="00A434E7" w:rsidRDefault="00A434E7" w:rsidP="00C92923">
      <w:pPr>
        <w:spacing w:line="268" w:lineRule="auto"/>
        <w:ind w:right="63"/>
        <w:jc w:val="both"/>
        <w:rPr>
          <w:rFonts w:ascii="Georgia" w:hAnsi="Georgia" w:cs="Arial"/>
          <w:spacing w:val="1"/>
          <w:sz w:val="20"/>
          <w:szCs w:val="20"/>
          <w:lang w:val="en-US"/>
        </w:rPr>
      </w:pPr>
      <w:r>
        <w:rPr>
          <w:rFonts w:ascii="Georgia" w:hAnsi="Georgia" w:cs="Arial"/>
          <w:spacing w:val="1"/>
          <w:sz w:val="20"/>
          <w:szCs w:val="20"/>
          <w:lang w:val="en-US"/>
        </w:rPr>
        <w:t>The adoption of these standards will however introduce additional complexity in the identification, processing and reporting of buy-ins, which will again require significant investment and development at CSD and participant level. This must be considered by ESMA when determining the applicable transition and implementation period.</w:t>
      </w:r>
    </w:p>
    <w:p w14:paraId="262DF540" w14:textId="77777777" w:rsidR="00AB327D" w:rsidRDefault="00AB327D" w:rsidP="00C92923">
      <w:pPr>
        <w:spacing w:line="268" w:lineRule="auto"/>
        <w:ind w:right="63"/>
        <w:jc w:val="both"/>
        <w:rPr>
          <w:rFonts w:ascii="Georgia" w:hAnsi="Georgia" w:cs="Arial"/>
          <w:spacing w:val="1"/>
          <w:sz w:val="20"/>
          <w:szCs w:val="20"/>
          <w:lang w:val="en-US"/>
        </w:rPr>
      </w:pPr>
    </w:p>
    <w:p w14:paraId="4C264F06"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&lt;ESMA_QUESTION_TS_CSDR_9&gt;</w:t>
      </w:r>
    </w:p>
    <w:p w14:paraId="74B26A8D"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calculation of the cash compensation?</w:t>
      </w:r>
    </w:p>
    <w:p w14:paraId="7BAE8719" w14:textId="77777777" w:rsidR="00DF1E37" w:rsidRPr="00FF1FD9" w:rsidRDefault="00DF1E37" w:rsidP="00DF1E37">
      <w:pPr>
        <w:rPr>
          <w:rFonts w:ascii="Georgia" w:hAnsi="Georgia"/>
          <w:sz w:val="20"/>
          <w:szCs w:val="20"/>
        </w:rPr>
      </w:pPr>
    </w:p>
    <w:p w14:paraId="7181CF3A" w14:textId="77777777" w:rsidR="00DF1E37" w:rsidRDefault="00DF1E37" w:rsidP="00DF1E37">
      <w:pPr>
        <w:rPr>
          <w:rFonts w:ascii="Georgia" w:hAnsi="Georgia"/>
          <w:sz w:val="20"/>
          <w:szCs w:val="20"/>
        </w:rPr>
      </w:pPr>
      <w:r w:rsidRPr="00FF1FD9">
        <w:rPr>
          <w:rFonts w:ascii="Georgia" w:hAnsi="Georgia"/>
          <w:sz w:val="20"/>
          <w:szCs w:val="20"/>
        </w:rPr>
        <w:t>&lt;ESMA_QUESTION_TS_CSDR_10&gt;</w:t>
      </w:r>
    </w:p>
    <w:p w14:paraId="1BF7DBBC" w14:textId="77777777" w:rsidR="00C92923" w:rsidRPr="00FF1FD9" w:rsidRDefault="00C92923" w:rsidP="00D451FC">
      <w:pPr>
        <w:jc w:val="both"/>
        <w:rPr>
          <w:rFonts w:ascii="Georgia" w:hAnsi="Georgia"/>
          <w:sz w:val="20"/>
          <w:szCs w:val="20"/>
        </w:rPr>
      </w:pPr>
    </w:p>
    <w:p w14:paraId="0EB571EC" w14:textId="77777777" w:rsidR="00C92923" w:rsidRDefault="00AB327D" w:rsidP="00D451FC">
      <w:pPr>
        <w:jc w:val="both"/>
        <w:rPr>
          <w:rFonts w:ascii="Georgia" w:hAnsi="Georgia"/>
          <w:sz w:val="20"/>
          <w:szCs w:val="20"/>
          <w:lang w:val="en-US"/>
        </w:rPr>
      </w:pPr>
      <w:r>
        <w:rPr>
          <w:rFonts w:ascii="Georgia" w:hAnsi="Georgia"/>
          <w:sz w:val="20"/>
          <w:szCs w:val="20"/>
          <w:lang w:val="en-US"/>
        </w:rPr>
        <w:t xml:space="preserve">The ABBL wonders what would happen if </w:t>
      </w:r>
      <w:r w:rsidR="00C92923" w:rsidRPr="00C92923">
        <w:rPr>
          <w:rFonts w:ascii="Georgia" w:hAnsi="Georgia"/>
          <w:sz w:val="20"/>
          <w:szCs w:val="20"/>
          <w:lang w:val="en-US"/>
        </w:rPr>
        <w:t>there is no buy-in agent available for the respective instrument or there is no source of</w:t>
      </w:r>
      <w:r>
        <w:rPr>
          <w:rFonts w:ascii="Georgia" w:hAnsi="Georgia"/>
          <w:sz w:val="20"/>
          <w:szCs w:val="20"/>
          <w:lang w:val="en-US"/>
        </w:rPr>
        <w:t xml:space="preserve"> any reference price available </w:t>
      </w:r>
      <w:r w:rsidR="00C92923" w:rsidRPr="00C92923">
        <w:rPr>
          <w:rFonts w:ascii="Georgia" w:hAnsi="Georgia"/>
          <w:sz w:val="20"/>
          <w:szCs w:val="20"/>
          <w:lang w:val="en-US"/>
        </w:rPr>
        <w:t xml:space="preserve">which is not unlikely in case </w:t>
      </w:r>
      <w:r>
        <w:rPr>
          <w:rFonts w:ascii="Georgia" w:hAnsi="Georgia"/>
          <w:sz w:val="20"/>
          <w:szCs w:val="20"/>
          <w:lang w:val="en-US"/>
        </w:rPr>
        <w:t>of illiquid securities.</w:t>
      </w:r>
      <w:r w:rsidR="00AB4AFF">
        <w:rPr>
          <w:rFonts w:ascii="Georgia" w:hAnsi="Georgia"/>
          <w:sz w:val="20"/>
          <w:szCs w:val="20"/>
          <w:lang w:val="en-US"/>
        </w:rPr>
        <w:t xml:space="preserve"> Furthermore in practice there are still open issues whereas the behavior and role of the respective participants.</w:t>
      </w:r>
    </w:p>
    <w:p w14:paraId="61E02E2B" w14:textId="77777777" w:rsidR="00C92923" w:rsidRPr="00C92923" w:rsidRDefault="00C92923" w:rsidP="00C92923">
      <w:pPr>
        <w:rPr>
          <w:rFonts w:ascii="Georgia" w:hAnsi="Georgia"/>
          <w:sz w:val="20"/>
          <w:szCs w:val="20"/>
          <w:lang w:val="en-US"/>
        </w:rPr>
      </w:pPr>
    </w:p>
    <w:p w14:paraId="705813BD"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&lt;ESMA_QUESTION_TS_CSDR_10&gt;</w:t>
      </w:r>
    </w:p>
    <w:p w14:paraId="7DFA3DFB"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conditions for a participant to consistently and systematically fail?</w:t>
      </w:r>
    </w:p>
    <w:p w14:paraId="0428BDFF" w14:textId="77777777" w:rsidR="00DF1E37" w:rsidRPr="00FF1FD9" w:rsidRDefault="00DF1E37" w:rsidP="00DF1E37">
      <w:pPr>
        <w:rPr>
          <w:rFonts w:ascii="Georgia" w:hAnsi="Georgia"/>
          <w:sz w:val="20"/>
          <w:szCs w:val="20"/>
        </w:rPr>
      </w:pPr>
    </w:p>
    <w:p w14:paraId="2A0DA433" w14:textId="77777777" w:rsidR="00DF1E37" w:rsidRDefault="00DF1E37" w:rsidP="00DF1E37">
      <w:pPr>
        <w:rPr>
          <w:rFonts w:ascii="Georgia" w:hAnsi="Georgia"/>
          <w:sz w:val="20"/>
          <w:szCs w:val="20"/>
        </w:rPr>
      </w:pPr>
      <w:r w:rsidRPr="00FF1FD9">
        <w:rPr>
          <w:rFonts w:ascii="Georgia" w:hAnsi="Georgia"/>
          <w:sz w:val="20"/>
          <w:szCs w:val="20"/>
        </w:rPr>
        <w:t>&lt;ESMA_QUESTION_TS_CSDR_11&gt;</w:t>
      </w:r>
    </w:p>
    <w:p w14:paraId="6860F3B8" w14:textId="77777777" w:rsidR="00C92923" w:rsidRPr="00FF1FD9" w:rsidRDefault="00C92923" w:rsidP="00DF1E37">
      <w:pPr>
        <w:rPr>
          <w:rFonts w:ascii="Georgia" w:hAnsi="Georgia"/>
          <w:sz w:val="20"/>
          <w:szCs w:val="20"/>
        </w:rPr>
      </w:pPr>
    </w:p>
    <w:p w14:paraId="6A72C6B6" w14:textId="63F3D88B" w:rsidR="00C92923" w:rsidRDefault="00AB4AFF" w:rsidP="00D451FC">
      <w:pPr>
        <w:jc w:val="both"/>
        <w:rPr>
          <w:rFonts w:ascii="Georgia" w:hAnsi="Georgia"/>
          <w:sz w:val="20"/>
          <w:szCs w:val="20"/>
          <w:lang w:val="en-US"/>
        </w:rPr>
      </w:pPr>
      <w:r>
        <w:rPr>
          <w:rFonts w:ascii="Georgia" w:hAnsi="Georgia"/>
          <w:sz w:val="20"/>
          <w:szCs w:val="20"/>
          <w:lang w:val="en-US"/>
        </w:rPr>
        <w:t>If the</w:t>
      </w:r>
      <w:r w:rsidR="00C92923" w:rsidRPr="00C92923">
        <w:rPr>
          <w:rFonts w:ascii="Georgia" w:hAnsi="Georgia"/>
          <w:sz w:val="20"/>
          <w:szCs w:val="20"/>
          <w:lang w:val="en-US"/>
        </w:rPr>
        <w:t xml:space="preserve"> </w:t>
      </w:r>
      <w:r w:rsidR="00B722BE">
        <w:rPr>
          <w:rFonts w:ascii="Georgia" w:hAnsi="Georgia"/>
          <w:sz w:val="20"/>
          <w:szCs w:val="20"/>
          <w:lang w:val="en-US"/>
        </w:rPr>
        <w:t>ABBL</w:t>
      </w:r>
      <w:r w:rsidR="00C92923" w:rsidRPr="00C92923">
        <w:rPr>
          <w:rFonts w:ascii="Georgia" w:hAnsi="Georgia"/>
          <w:sz w:val="20"/>
          <w:szCs w:val="20"/>
          <w:lang w:val="en-US"/>
        </w:rPr>
        <w:t xml:space="preserve"> believes that the basic test (a settlement efficiency percentage that is </w:t>
      </w:r>
      <w:r w:rsidR="008B3C3B">
        <w:rPr>
          <w:rFonts w:ascii="Georgia" w:hAnsi="Georgia"/>
          <w:sz w:val="20"/>
          <w:szCs w:val="20"/>
          <w:lang w:val="en-US"/>
        </w:rPr>
        <w:t>X</w:t>
      </w:r>
      <w:r w:rsidR="00C92923" w:rsidRPr="00C92923">
        <w:rPr>
          <w:rFonts w:ascii="Georgia" w:hAnsi="Georgia"/>
          <w:sz w:val="20"/>
          <w:szCs w:val="20"/>
          <w:lang w:val="en-US"/>
        </w:rPr>
        <w:t xml:space="preserve">% below the average settlement efficiency percentage of all the SSS participants, on more than </w:t>
      </w:r>
      <w:r w:rsidR="008B3C3B">
        <w:rPr>
          <w:rFonts w:ascii="Georgia" w:hAnsi="Georgia"/>
          <w:sz w:val="20"/>
          <w:szCs w:val="20"/>
          <w:lang w:val="en-US"/>
        </w:rPr>
        <w:t>X</w:t>
      </w:r>
      <w:r w:rsidR="00C92923" w:rsidRPr="00C92923">
        <w:rPr>
          <w:rFonts w:ascii="Georgia" w:hAnsi="Georgia"/>
          <w:sz w:val="20"/>
          <w:szCs w:val="20"/>
          <w:lang w:val="en-US"/>
        </w:rPr>
        <w:t>% of the settlement days during the year) is reasonable.</w:t>
      </w:r>
      <w:r w:rsidR="008B3C3B">
        <w:rPr>
          <w:rFonts w:ascii="Georgia" w:hAnsi="Georgia"/>
          <w:sz w:val="20"/>
          <w:szCs w:val="20"/>
          <w:lang w:val="en-US"/>
        </w:rPr>
        <w:t xml:space="preserve"> We </w:t>
      </w:r>
      <w:r>
        <w:rPr>
          <w:rFonts w:ascii="Georgia" w:hAnsi="Georgia"/>
          <w:sz w:val="20"/>
          <w:szCs w:val="20"/>
          <w:lang w:val="en-US"/>
        </w:rPr>
        <w:t xml:space="preserve">would </w:t>
      </w:r>
      <w:r w:rsidR="008B3C3B">
        <w:rPr>
          <w:rFonts w:ascii="Georgia" w:hAnsi="Georgia"/>
          <w:sz w:val="20"/>
          <w:szCs w:val="20"/>
          <w:lang w:val="en-US"/>
        </w:rPr>
        <w:t>however propose to start with a more conservative level (i.e. a 25% performance deviation)</w:t>
      </w:r>
      <w:r w:rsidR="001E2D8A">
        <w:rPr>
          <w:rFonts w:ascii="Georgia" w:hAnsi="Georgia"/>
          <w:sz w:val="20"/>
          <w:szCs w:val="20"/>
          <w:lang w:val="en-US"/>
        </w:rPr>
        <w:t xml:space="preserve"> which is large enough to take account of the characteristics of certain segments</w:t>
      </w:r>
      <w:r w:rsidR="008B3C3B">
        <w:rPr>
          <w:rFonts w:ascii="Georgia" w:hAnsi="Georgia"/>
          <w:sz w:val="20"/>
          <w:szCs w:val="20"/>
          <w:lang w:val="en-US"/>
        </w:rPr>
        <w:t>, with the possibility for ESMA to increase the threshold(s) as the European markets see their performance improving. This soft-landing approach will be welcome by market participants and will ensure that all have sufficient time to undertake the required system, organizational and processing changes internally.</w:t>
      </w:r>
    </w:p>
    <w:p w14:paraId="503E3166" w14:textId="77777777" w:rsidR="00D451FC" w:rsidRPr="00C92923" w:rsidRDefault="00D451FC" w:rsidP="00D451FC">
      <w:pPr>
        <w:jc w:val="both"/>
        <w:rPr>
          <w:rFonts w:ascii="Georgia" w:hAnsi="Georgia"/>
          <w:sz w:val="20"/>
          <w:szCs w:val="20"/>
          <w:lang w:val="en-US"/>
        </w:rPr>
      </w:pPr>
    </w:p>
    <w:p w14:paraId="7CF9E480" w14:textId="77777777" w:rsidR="00C92923" w:rsidRDefault="00C92923" w:rsidP="00D451FC">
      <w:pPr>
        <w:jc w:val="both"/>
        <w:rPr>
          <w:rFonts w:ascii="Georgia" w:hAnsi="Georgia"/>
          <w:sz w:val="20"/>
          <w:szCs w:val="20"/>
          <w:lang w:val="en-US"/>
        </w:rPr>
      </w:pPr>
      <w:r w:rsidRPr="00C92923">
        <w:rPr>
          <w:rFonts w:ascii="Georgia" w:hAnsi="Georgia"/>
          <w:sz w:val="20"/>
          <w:szCs w:val="20"/>
          <w:lang w:val="en-US"/>
        </w:rPr>
        <w:lastRenderedPageBreak/>
        <w:t xml:space="preserve">The </w:t>
      </w:r>
      <w:r w:rsidR="00B722BE">
        <w:rPr>
          <w:rFonts w:ascii="Georgia" w:hAnsi="Georgia"/>
          <w:sz w:val="20"/>
          <w:szCs w:val="20"/>
          <w:lang w:val="en-US"/>
        </w:rPr>
        <w:t>ABBL</w:t>
      </w:r>
      <w:r w:rsidRPr="00C92923">
        <w:rPr>
          <w:rFonts w:ascii="Georgia" w:hAnsi="Georgia"/>
          <w:sz w:val="20"/>
          <w:szCs w:val="20"/>
          <w:lang w:val="en-US"/>
        </w:rPr>
        <w:t xml:space="preserve"> believes that the current text of Article 16 of the draft technical standards needs to be </w:t>
      </w:r>
      <w:r w:rsidR="00E01292">
        <w:rPr>
          <w:rFonts w:ascii="Georgia" w:hAnsi="Georgia"/>
          <w:sz w:val="20"/>
          <w:szCs w:val="20"/>
          <w:lang w:val="en-US"/>
        </w:rPr>
        <w:t>amended</w:t>
      </w:r>
      <w:r w:rsidRPr="00C92923">
        <w:rPr>
          <w:rFonts w:ascii="Georgia" w:hAnsi="Georgia"/>
          <w:sz w:val="20"/>
          <w:szCs w:val="20"/>
          <w:lang w:val="en-US"/>
        </w:rPr>
        <w:t xml:space="preserve"> so that it is clear that the daily calculation compares the settlement efficiency of the participant for that day with the average settlement efficiency of the SSS for that same day. </w:t>
      </w:r>
    </w:p>
    <w:p w14:paraId="19C00986" w14:textId="77777777" w:rsidR="00D451FC" w:rsidRPr="00C92923" w:rsidRDefault="00D451FC" w:rsidP="00D451FC">
      <w:pPr>
        <w:jc w:val="both"/>
        <w:rPr>
          <w:rFonts w:ascii="Georgia" w:hAnsi="Georgia"/>
          <w:sz w:val="20"/>
          <w:szCs w:val="20"/>
          <w:lang w:val="en-US"/>
        </w:rPr>
      </w:pPr>
    </w:p>
    <w:p w14:paraId="773A1971" w14:textId="77777777" w:rsidR="00C92923" w:rsidRDefault="00E01292" w:rsidP="00D451FC">
      <w:pPr>
        <w:jc w:val="both"/>
        <w:rPr>
          <w:rFonts w:ascii="Georgia" w:hAnsi="Georgia"/>
          <w:sz w:val="20"/>
          <w:szCs w:val="20"/>
          <w:lang w:val="en-US"/>
        </w:rPr>
      </w:pPr>
      <w:r>
        <w:rPr>
          <w:rFonts w:ascii="Georgia" w:hAnsi="Georgia"/>
          <w:sz w:val="20"/>
          <w:szCs w:val="20"/>
          <w:lang w:val="en-US"/>
        </w:rPr>
        <w:t xml:space="preserve">The ABBL agrees with ESMA that the process to decide to suspend a participant shall not be purely automatic, </w:t>
      </w:r>
      <w:r w:rsidR="00C92923" w:rsidRPr="00C92923">
        <w:rPr>
          <w:rFonts w:ascii="Georgia" w:hAnsi="Georgia"/>
          <w:sz w:val="20"/>
          <w:szCs w:val="20"/>
          <w:lang w:val="en-US"/>
        </w:rPr>
        <w:t>many factors, including many that are beyond the control of the CSD participant, may explain a low settlement rate.</w:t>
      </w:r>
    </w:p>
    <w:p w14:paraId="0AEEF3FF" w14:textId="77777777" w:rsidR="00D451FC" w:rsidRPr="00C92923" w:rsidRDefault="00D451FC" w:rsidP="00D451FC">
      <w:pPr>
        <w:jc w:val="both"/>
        <w:rPr>
          <w:rFonts w:ascii="Georgia" w:hAnsi="Georgia"/>
          <w:sz w:val="20"/>
          <w:szCs w:val="20"/>
          <w:lang w:val="en-US"/>
        </w:rPr>
      </w:pPr>
    </w:p>
    <w:p w14:paraId="0C133F81" w14:textId="77777777" w:rsidR="00C92923" w:rsidRDefault="00C92923" w:rsidP="00D451FC">
      <w:pPr>
        <w:jc w:val="both"/>
        <w:rPr>
          <w:rFonts w:ascii="Georgia" w:hAnsi="Georgia"/>
          <w:sz w:val="20"/>
          <w:szCs w:val="20"/>
          <w:lang w:val="en-US"/>
        </w:rPr>
      </w:pPr>
      <w:r w:rsidRPr="00C92923">
        <w:rPr>
          <w:rFonts w:ascii="Georgia" w:hAnsi="Georgia"/>
          <w:sz w:val="20"/>
          <w:szCs w:val="20"/>
          <w:lang w:val="en-US"/>
        </w:rPr>
        <w:t xml:space="preserve">A factor that is very important for </w:t>
      </w:r>
      <w:r w:rsidR="00B722BE">
        <w:rPr>
          <w:rFonts w:ascii="Georgia" w:hAnsi="Georgia"/>
          <w:sz w:val="20"/>
          <w:szCs w:val="20"/>
          <w:lang w:val="en-US"/>
        </w:rPr>
        <w:t>ABBL</w:t>
      </w:r>
      <w:r w:rsidRPr="00C92923">
        <w:rPr>
          <w:rFonts w:ascii="Georgia" w:hAnsi="Georgia"/>
          <w:sz w:val="20"/>
          <w:szCs w:val="20"/>
          <w:lang w:val="en-US"/>
        </w:rPr>
        <w:t xml:space="preserve"> members is that many CSD participants act as settlement agents for third parties, and are thus dependent on the operational processes of the</w:t>
      </w:r>
      <w:r w:rsidR="00E01292">
        <w:rPr>
          <w:rFonts w:ascii="Georgia" w:hAnsi="Georgia"/>
          <w:sz w:val="20"/>
          <w:szCs w:val="20"/>
          <w:lang w:val="en-US"/>
        </w:rPr>
        <w:t>ir</w:t>
      </w:r>
      <w:r w:rsidRPr="00C92923">
        <w:rPr>
          <w:rFonts w:ascii="Georgia" w:hAnsi="Georgia"/>
          <w:sz w:val="20"/>
          <w:szCs w:val="20"/>
          <w:lang w:val="en-US"/>
        </w:rPr>
        <w:t xml:space="preserve"> client; another relevant factor is that individual settlement failures that bring down the percentage of a CSD participant may be caused not by the CSD participant or by its client, but rather by the counterparty of the client. </w:t>
      </w:r>
      <w:r w:rsidR="00E01292">
        <w:rPr>
          <w:rFonts w:ascii="Georgia" w:hAnsi="Georgia"/>
          <w:sz w:val="20"/>
          <w:szCs w:val="20"/>
          <w:lang w:val="en-US"/>
        </w:rPr>
        <w:t>We thus see a multiple source of failures not under the sole responsibility of the participants.</w:t>
      </w:r>
    </w:p>
    <w:p w14:paraId="5977DE60" w14:textId="77777777" w:rsidR="00AB4AFF" w:rsidRDefault="00AB4AFF" w:rsidP="00D451FC">
      <w:pPr>
        <w:jc w:val="both"/>
        <w:rPr>
          <w:rFonts w:ascii="Georgia" w:hAnsi="Georgia"/>
          <w:sz w:val="20"/>
          <w:szCs w:val="20"/>
          <w:lang w:val="en-US"/>
        </w:rPr>
      </w:pPr>
    </w:p>
    <w:p w14:paraId="669AF0A6" w14:textId="57F07E9C" w:rsidR="00AB4AFF" w:rsidRDefault="00AB4AFF" w:rsidP="00D451FC">
      <w:pPr>
        <w:jc w:val="both"/>
        <w:rPr>
          <w:rFonts w:ascii="Georgia" w:hAnsi="Georgia"/>
          <w:sz w:val="20"/>
          <w:szCs w:val="20"/>
          <w:lang w:val="en-US"/>
        </w:rPr>
      </w:pPr>
      <w:r>
        <w:rPr>
          <w:rFonts w:ascii="Georgia" w:hAnsi="Georgia"/>
          <w:sz w:val="20"/>
          <w:szCs w:val="20"/>
          <w:lang w:val="en-US"/>
        </w:rPr>
        <w:t xml:space="preserve">Suspensions of rights </w:t>
      </w:r>
      <w:r w:rsidR="007B19AC">
        <w:rPr>
          <w:rFonts w:ascii="Georgia" w:hAnsi="Georgia"/>
          <w:sz w:val="20"/>
          <w:szCs w:val="20"/>
          <w:lang w:val="en-US"/>
        </w:rPr>
        <w:t xml:space="preserve">shall be the last recourse option, in the prior stage analysis and exchange of views with the CSD shall </w:t>
      </w:r>
      <w:r w:rsidR="00CF42A8">
        <w:rPr>
          <w:rFonts w:ascii="Georgia" w:hAnsi="Georgia"/>
          <w:sz w:val="20"/>
          <w:szCs w:val="20"/>
          <w:lang w:val="en-US"/>
        </w:rPr>
        <w:t xml:space="preserve">be used to </w:t>
      </w:r>
      <w:r w:rsidR="007B19AC">
        <w:rPr>
          <w:rFonts w:ascii="Georgia" w:hAnsi="Georgia"/>
          <w:sz w:val="20"/>
          <w:szCs w:val="20"/>
          <w:lang w:val="en-US"/>
        </w:rPr>
        <w:t>work toward a solution.</w:t>
      </w:r>
    </w:p>
    <w:p w14:paraId="610F0019" w14:textId="77777777" w:rsidR="00C92923" w:rsidRDefault="00C92923" w:rsidP="00DF1E37">
      <w:pPr>
        <w:rPr>
          <w:rFonts w:ascii="Georgia" w:hAnsi="Georgia"/>
          <w:sz w:val="20"/>
          <w:szCs w:val="20"/>
        </w:rPr>
      </w:pPr>
    </w:p>
    <w:p w14:paraId="17839939"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&lt;ESMA_QUESTION_TS_CSDR_11&gt;</w:t>
      </w:r>
    </w:p>
    <w:p w14:paraId="2E99E6E4"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the settlement information for CCPs and trading venues?</w:t>
      </w:r>
    </w:p>
    <w:p w14:paraId="613B81BB" w14:textId="77777777" w:rsidR="00DF1E37" w:rsidRPr="00FF1FD9" w:rsidRDefault="00DF1E37" w:rsidP="00DF1E37">
      <w:pPr>
        <w:rPr>
          <w:rFonts w:ascii="Georgia" w:hAnsi="Georgia"/>
          <w:sz w:val="20"/>
          <w:szCs w:val="20"/>
        </w:rPr>
      </w:pPr>
    </w:p>
    <w:p w14:paraId="42ECD905"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&lt;ESMA_QUESTION_TS_CSDR_12&gt;</w:t>
      </w:r>
    </w:p>
    <w:p w14:paraId="134E78D9" w14:textId="77777777" w:rsidR="00C92923" w:rsidRDefault="00C92923" w:rsidP="00DF1E37">
      <w:pPr>
        <w:rPr>
          <w:rFonts w:ascii="Georgia" w:hAnsi="Georgia"/>
          <w:sz w:val="20"/>
          <w:szCs w:val="20"/>
        </w:rPr>
      </w:pPr>
    </w:p>
    <w:p w14:paraId="447EE31D" w14:textId="77777777" w:rsidR="00C92923" w:rsidRDefault="00C92923" w:rsidP="00D451FC">
      <w:pPr>
        <w:jc w:val="both"/>
        <w:rPr>
          <w:rFonts w:ascii="Georgia" w:hAnsi="Georgia"/>
          <w:sz w:val="20"/>
          <w:szCs w:val="20"/>
          <w:lang w:val="en-US"/>
        </w:rPr>
      </w:pPr>
      <w:r w:rsidRPr="00C92923">
        <w:rPr>
          <w:rFonts w:ascii="Georgia" w:hAnsi="Georgia"/>
          <w:sz w:val="20"/>
          <w:szCs w:val="20"/>
          <w:lang w:val="en-US"/>
        </w:rPr>
        <w:t xml:space="preserve">The </w:t>
      </w:r>
      <w:r w:rsidR="00B722BE">
        <w:rPr>
          <w:rFonts w:ascii="Georgia" w:hAnsi="Georgia"/>
          <w:sz w:val="20"/>
          <w:szCs w:val="20"/>
          <w:lang w:val="en-US"/>
        </w:rPr>
        <w:t>ABBL</w:t>
      </w:r>
      <w:r w:rsidRPr="00C92923">
        <w:rPr>
          <w:rFonts w:ascii="Georgia" w:hAnsi="Georgia"/>
          <w:sz w:val="20"/>
          <w:szCs w:val="20"/>
          <w:lang w:val="en-US"/>
        </w:rPr>
        <w:t xml:space="preserve"> supports ESMA’s view set out in paragraph 114 that settlement information for CCPs and trading venues should be instruction/transaction-related.</w:t>
      </w:r>
    </w:p>
    <w:p w14:paraId="52DBB7E9" w14:textId="77777777" w:rsidR="00D451FC" w:rsidRPr="00C92923" w:rsidRDefault="00D451FC" w:rsidP="00D451FC">
      <w:pPr>
        <w:jc w:val="both"/>
        <w:rPr>
          <w:rFonts w:ascii="Georgia" w:hAnsi="Georgia"/>
          <w:sz w:val="20"/>
          <w:szCs w:val="20"/>
          <w:lang w:val="en-US"/>
        </w:rPr>
      </w:pPr>
    </w:p>
    <w:p w14:paraId="522B4075" w14:textId="77777777" w:rsidR="00C92923" w:rsidRPr="00C92923" w:rsidRDefault="00192498" w:rsidP="00192498">
      <w:pPr>
        <w:jc w:val="both"/>
        <w:rPr>
          <w:rFonts w:ascii="Georgia" w:hAnsi="Georgia"/>
          <w:sz w:val="20"/>
          <w:szCs w:val="20"/>
          <w:lang w:val="en-US"/>
        </w:rPr>
      </w:pPr>
      <w:r>
        <w:rPr>
          <w:rFonts w:ascii="Georgia" w:hAnsi="Georgia"/>
          <w:sz w:val="20"/>
          <w:szCs w:val="20"/>
          <w:lang w:val="en-US"/>
        </w:rPr>
        <w:t>There may be some wording improvement notably under 1c to replace participants with CSD participants to better reflect the reference to the CSDS participants and not to CCP for example.  We note that EBF has identified a number of other potential improvements.</w:t>
      </w:r>
    </w:p>
    <w:p w14:paraId="6054A809" w14:textId="77777777" w:rsidR="00C92923" w:rsidRDefault="00C92923" w:rsidP="00DF1E37">
      <w:pPr>
        <w:rPr>
          <w:rFonts w:ascii="Georgia" w:hAnsi="Georgia"/>
          <w:sz w:val="20"/>
          <w:szCs w:val="20"/>
        </w:rPr>
      </w:pPr>
    </w:p>
    <w:p w14:paraId="2ABF51D0"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&lt;ESMA_QUESTION_TS_CSDR_12&gt;</w:t>
      </w:r>
    </w:p>
    <w:p w14:paraId="08B26BA9"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related to anti-avoidance rules for cash penalties and buy-in?</w:t>
      </w:r>
    </w:p>
    <w:p w14:paraId="3FD8F6BB" w14:textId="77777777" w:rsidR="00DF1E37" w:rsidRPr="00FF1FD9" w:rsidRDefault="00DF1E37" w:rsidP="00DF1E37">
      <w:pPr>
        <w:rPr>
          <w:rFonts w:ascii="Georgia" w:hAnsi="Georgia"/>
          <w:sz w:val="20"/>
          <w:szCs w:val="20"/>
        </w:rPr>
      </w:pPr>
    </w:p>
    <w:p w14:paraId="017E3097"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&lt;ESMA_QUESTION_TS_CSDR_13&gt;</w:t>
      </w:r>
    </w:p>
    <w:p w14:paraId="611ABD5C" w14:textId="77777777" w:rsidR="00C92923" w:rsidRDefault="00C92923" w:rsidP="00DF1E37">
      <w:pPr>
        <w:rPr>
          <w:rFonts w:ascii="Georgia" w:hAnsi="Georgia"/>
          <w:sz w:val="20"/>
          <w:szCs w:val="20"/>
        </w:rPr>
      </w:pPr>
    </w:p>
    <w:p w14:paraId="59DF6E94" w14:textId="1BD6EC9D" w:rsidR="00C92923" w:rsidRDefault="00C92923" w:rsidP="00D451FC">
      <w:pPr>
        <w:jc w:val="both"/>
        <w:rPr>
          <w:rFonts w:ascii="Georgia" w:hAnsi="Georgia"/>
          <w:sz w:val="20"/>
          <w:szCs w:val="20"/>
          <w:lang w:val="en-US"/>
        </w:rPr>
      </w:pPr>
      <w:r w:rsidRPr="00C92923">
        <w:rPr>
          <w:rFonts w:ascii="Georgia" w:hAnsi="Georgia"/>
          <w:sz w:val="20"/>
          <w:szCs w:val="20"/>
          <w:lang w:val="en-US"/>
        </w:rPr>
        <w:t xml:space="preserve">The </w:t>
      </w:r>
      <w:r w:rsidR="00B722BE">
        <w:rPr>
          <w:rFonts w:ascii="Georgia" w:hAnsi="Georgia"/>
          <w:sz w:val="20"/>
          <w:szCs w:val="20"/>
          <w:lang w:val="en-US"/>
        </w:rPr>
        <w:t>ABBL</w:t>
      </w:r>
      <w:r w:rsidRPr="00C92923">
        <w:rPr>
          <w:rFonts w:ascii="Georgia" w:hAnsi="Georgia"/>
          <w:sz w:val="20"/>
          <w:szCs w:val="20"/>
          <w:lang w:val="en-US"/>
        </w:rPr>
        <w:t xml:space="preserve"> believes that Article 19 is </w:t>
      </w:r>
      <w:r w:rsidR="00AF7BF2" w:rsidRPr="00C92923">
        <w:rPr>
          <w:rFonts w:ascii="Georgia" w:hAnsi="Georgia"/>
          <w:sz w:val="20"/>
          <w:szCs w:val="20"/>
          <w:lang w:val="en-US"/>
        </w:rPr>
        <w:t>flawed;</w:t>
      </w:r>
      <w:r w:rsidRPr="00C92923">
        <w:rPr>
          <w:rFonts w:ascii="Georgia" w:hAnsi="Georgia"/>
          <w:sz w:val="20"/>
          <w:szCs w:val="20"/>
          <w:lang w:val="en-US"/>
        </w:rPr>
        <w:t xml:space="preserve"> </w:t>
      </w:r>
      <w:r w:rsidR="00CF42A8">
        <w:rPr>
          <w:rFonts w:ascii="Georgia" w:hAnsi="Georgia"/>
          <w:sz w:val="20"/>
          <w:szCs w:val="20"/>
          <w:lang w:val="en-US"/>
        </w:rPr>
        <w:t>it</w:t>
      </w:r>
      <w:r w:rsidR="00CF42A8" w:rsidRPr="00C92923">
        <w:rPr>
          <w:rFonts w:ascii="Georgia" w:hAnsi="Georgia"/>
          <w:sz w:val="20"/>
          <w:szCs w:val="20"/>
          <w:lang w:val="en-US"/>
        </w:rPr>
        <w:t xml:space="preserve"> </w:t>
      </w:r>
      <w:r w:rsidRPr="00C92923">
        <w:rPr>
          <w:rFonts w:ascii="Georgia" w:hAnsi="Georgia"/>
          <w:sz w:val="20"/>
          <w:szCs w:val="20"/>
          <w:lang w:val="en-US"/>
        </w:rPr>
        <w:t xml:space="preserve">would create significant legal risk for all parties involved in the trading, clearing and settlement process. Accordingly, the </w:t>
      </w:r>
      <w:r w:rsidR="00B722BE">
        <w:rPr>
          <w:rFonts w:ascii="Georgia" w:hAnsi="Georgia"/>
          <w:sz w:val="20"/>
          <w:szCs w:val="20"/>
          <w:lang w:val="en-US"/>
        </w:rPr>
        <w:t>ABBL</w:t>
      </w:r>
      <w:r w:rsidRPr="00C92923">
        <w:rPr>
          <w:rFonts w:ascii="Georgia" w:hAnsi="Georgia"/>
          <w:sz w:val="20"/>
          <w:szCs w:val="20"/>
          <w:lang w:val="en-US"/>
        </w:rPr>
        <w:t xml:space="preserve"> believes that Article 19 should be deleted.</w:t>
      </w:r>
    </w:p>
    <w:p w14:paraId="6BA2083E" w14:textId="77777777" w:rsidR="00D451FC" w:rsidRPr="00C92923" w:rsidRDefault="00D451FC" w:rsidP="00D451FC">
      <w:pPr>
        <w:jc w:val="both"/>
        <w:rPr>
          <w:rFonts w:ascii="Georgia" w:hAnsi="Georgia"/>
          <w:sz w:val="20"/>
          <w:szCs w:val="20"/>
          <w:lang w:val="en-US"/>
        </w:rPr>
      </w:pPr>
    </w:p>
    <w:p w14:paraId="4223229E" w14:textId="77777777" w:rsidR="00C92923" w:rsidRPr="00C92923" w:rsidRDefault="00C92923" w:rsidP="0064586A">
      <w:pPr>
        <w:jc w:val="both"/>
        <w:rPr>
          <w:rFonts w:ascii="Georgia" w:hAnsi="Georgia"/>
          <w:i/>
          <w:sz w:val="20"/>
          <w:szCs w:val="20"/>
          <w:lang w:val="en-US"/>
        </w:rPr>
      </w:pPr>
      <w:r w:rsidRPr="00C92923">
        <w:rPr>
          <w:rFonts w:ascii="Georgia" w:hAnsi="Georgia"/>
          <w:sz w:val="20"/>
          <w:szCs w:val="20"/>
          <w:lang w:val="en-US"/>
        </w:rPr>
        <w:t xml:space="preserve">The </w:t>
      </w:r>
      <w:r w:rsidR="00B722BE">
        <w:rPr>
          <w:rFonts w:ascii="Georgia" w:hAnsi="Georgia"/>
          <w:sz w:val="20"/>
          <w:szCs w:val="20"/>
          <w:lang w:val="en-US"/>
        </w:rPr>
        <w:t>ABBL</w:t>
      </w:r>
      <w:r w:rsidRPr="00C92923">
        <w:rPr>
          <w:rFonts w:ascii="Georgia" w:hAnsi="Georgia"/>
          <w:sz w:val="20"/>
          <w:szCs w:val="20"/>
          <w:lang w:val="en-US"/>
        </w:rPr>
        <w:t xml:space="preserve"> believes that this risk will be most evident with respect to the buy-in process for non-CCP transactions. </w:t>
      </w:r>
    </w:p>
    <w:p w14:paraId="58F3D70C" w14:textId="77777777" w:rsidR="00C92923" w:rsidRPr="00C92923" w:rsidRDefault="00C92923" w:rsidP="00DF1E37">
      <w:pPr>
        <w:rPr>
          <w:rFonts w:ascii="Georgia" w:hAnsi="Georgia"/>
          <w:sz w:val="20"/>
          <w:szCs w:val="20"/>
          <w:lang w:val="en-US"/>
        </w:rPr>
      </w:pPr>
    </w:p>
    <w:p w14:paraId="1D8DC46C"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&lt;ESMA_QUESTION_TS_CSDR_13&gt;</w:t>
      </w:r>
    </w:p>
    <w:p w14:paraId="62B52DA3"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Do you agree that 18 months would be an appropriate timeframe for the implementation of the settlement discipline regime under CSDR? If not, what would be an appropriate timeframe in your opinion? Please provide concrete data and evidence justifying a phase-in for the settlement discipline measures and supporting your proposals.</w:t>
      </w:r>
    </w:p>
    <w:p w14:paraId="5BA4AE37" w14:textId="77777777" w:rsidR="00DF1E37" w:rsidRPr="00FF1FD9" w:rsidRDefault="00DF1E37" w:rsidP="00DF1E37">
      <w:pPr>
        <w:rPr>
          <w:rFonts w:ascii="Georgia" w:hAnsi="Georgia"/>
          <w:sz w:val="20"/>
          <w:szCs w:val="20"/>
        </w:rPr>
      </w:pPr>
    </w:p>
    <w:p w14:paraId="57BC5250"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&lt;ESMA_QUESTION_TS_CSDR_14&gt;</w:t>
      </w:r>
    </w:p>
    <w:p w14:paraId="6EAEBB33" w14:textId="77777777" w:rsidR="00C92923" w:rsidRDefault="00C92923" w:rsidP="00DF1E37">
      <w:pPr>
        <w:rPr>
          <w:rFonts w:ascii="Georgia" w:hAnsi="Georgia"/>
          <w:sz w:val="20"/>
          <w:szCs w:val="20"/>
        </w:rPr>
      </w:pPr>
    </w:p>
    <w:p w14:paraId="40508232" w14:textId="1F6E2FF2" w:rsidR="00C92923" w:rsidRPr="002E346A" w:rsidRDefault="00C92923" w:rsidP="00D451FC">
      <w:pPr>
        <w:jc w:val="both"/>
        <w:rPr>
          <w:rFonts w:ascii="Georgia" w:hAnsi="Georgia"/>
          <w:sz w:val="20"/>
          <w:szCs w:val="20"/>
        </w:rPr>
      </w:pPr>
      <w:r w:rsidRPr="00C92923">
        <w:rPr>
          <w:rFonts w:ascii="Georgia" w:hAnsi="Georgia"/>
          <w:sz w:val="20"/>
          <w:szCs w:val="20"/>
          <w:lang w:val="en-US"/>
        </w:rPr>
        <w:t xml:space="preserve">The </w:t>
      </w:r>
      <w:r w:rsidR="00B722BE">
        <w:rPr>
          <w:rFonts w:ascii="Georgia" w:hAnsi="Georgia"/>
          <w:sz w:val="20"/>
          <w:szCs w:val="20"/>
          <w:lang w:val="en-US"/>
        </w:rPr>
        <w:t>ABBL</w:t>
      </w:r>
      <w:r w:rsidRPr="00C92923">
        <w:rPr>
          <w:rFonts w:ascii="Georgia" w:hAnsi="Georgia"/>
          <w:sz w:val="20"/>
          <w:szCs w:val="20"/>
          <w:lang w:val="en-US"/>
        </w:rPr>
        <w:t xml:space="preserve"> warmly welcomes ESMA’s phased-in approach for the implementation of the settlement discipline regime under CSDR and agrees with ESMA’s justification of an extension of the timeframe.</w:t>
      </w:r>
      <w:r w:rsidR="0064586A">
        <w:rPr>
          <w:rFonts w:ascii="Georgia" w:hAnsi="Georgia"/>
          <w:sz w:val="20"/>
          <w:szCs w:val="20"/>
          <w:lang w:val="en-US"/>
        </w:rPr>
        <w:t xml:space="preserve"> </w:t>
      </w:r>
      <w:r w:rsidR="0064586A">
        <w:rPr>
          <w:rFonts w:ascii="Georgia" w:hAnsi="Georgia"/>
          <w:sz w:val="20"/>
          <w:szCs w:val="20"/>
          <w:lang w:val="en-US"/>
        </w:rPr>
        <w:lastRenderedPageBreak/>
        <w:t xml:space="preserve">Time shall indeed be </w:t>
      </w:r>
      <w:r w:rsidR="00E6275C">
        <w:rPr>
          <w:rFonts w:ascii="Georgia" w:hAnsi="Georgia"/>
          <w:sz w:val="20"/>
          <w:szCs w:val="20"/>
          <w:lang w:val="en-US"/>
        </w:rPr>
        <w:t xml:space="preserve">considered for </w:t>
      </w:r>
      <w:r w:rsidRPr="00C92923">
        <w:rPr>
          <w:rFonts w:ascii="Georgia" w:hAnsi="Georgia"/>
          <w:sz w:val="20"/>
          <w:szCs w:val="20"/>
          <w:lang w:val="en-US"/>
        </w:rPr>
        <w:t xml:space="preserve">CSDs, CCPs, trading venues and their participants to discuss, consult, develop, negotiate and implement the set-up of the system, its specifications and adaptations of instructions and IT-systems. </w:t>
      </w:r>
    </w:p>
    <w:p w14:paraId="6B9F9CF1" w14:textId="77777777" w:rsidR="00C92923" w:rsidRPr="002E346A" w:rsidRDefault="00C92923" w:rsidP="00D451FC">
      <w:pPr>
        <w:jc w:val="both"/>
        <w:rPr>
          <w:rFonts w:ascii="Georgia" w:hAnsi="Georgia"/>
          <w:sz w:val="20"/>
          <w:szCs w:val="20"/>
        </w:rPr>
      </w:pPr>
      <w:r w:rsidRPr="00C92923">
        <w:rPr>
          <w:rFonts w:ascii="Georgia" w:hAnsi="Georgia"/>
          <w:sz w:val="20"/>
          <w:szCs w:val="20"/>
          <w:lang w:val="en-US"/>
        </w:rPr>
        <w:t> </w:t>
      </w:r>
    </w:p>
    <w:p w14:paraId="6554AF27" w14:textId="598E7B70" w:rsidR="00C92923" w:rsidRPr="002E346A" w:rsidRDefault="00C92923" w:rsidP="00D451FC">
      <w:pPr>
        <w:jc w:val="both"/>
        <w:rPr>
          <w:rFonts w:ascii="Georgia" w:hAnsi="Georgia"/>
          <w:sz w:val="20"/>
          <w:szCs w:val="20"/>
        </w:rPr>
      </w:pPr>
      <w:r w:rsidRPr="00C92923">
        <w:rPr>
          <w:rFonts w:ascii="Georgia" w:hAnsi="Georgia"/>
          <w:sz w:val="20"/>
          <w:szCs w:val="20"/>
          <w:lang w:val="en-US"/>
        </w:rPr>
        <w:t xml:space="preserve">The </w:t>
      </w:r>
      <w:r w:rsidR="00B722BE">
        <w:rPr>
          <w:rFonts w:ascii="Georgia" w:hAnsi="Georgia"/>
          <w:sz w:val="20"/>
          <w:szCs w:val="20"/>
          <w:lang w:val="en-US"/>
        </w:rPr>
        <w:t>ABBL</w:t>
      </w:r>
      <w:r w:rsidRPr="00C92923">
        <w:rPr>
          <w:rFonts w:ascii="Georgia" w:hAnsi="Georgia"/>
          <w:sz w:val="20"/>
          <w:szCs w:val="20"/>
          <w:lang w:val="en-US"/>
        </w:rPr>
        <w:t xml:space="preserve"> is of the opinion that any shorter </w:t>
      </w:r>
      <w:r w:rsidR="00CF42A8">
        <w:rPr>
          <w:rFonts w:ascii="Georgia" w:hAnsi="Georgia"/>
          <w:sz w:val="20"/>
          <w:szCs w:val="20"/>
          <w:lang w:val="en-US"/>
        </w:rPr>
        <w:t>period</w:t>
      </w:r>
      <w:r w:rsidR="00CF42A8" w:rsidRPr="00C92923">
        <w:rPr>
          <w:rFonts w:ascii="Georgia" w:hAnsi="Georgia"/>
          <w:sz w:val="20"/>
          <w:szCs w:val="20"/>
          <w:lang w:val="en-US"/>
        </w:rPr>
        <w:t xml:space="preserve"> </w:t>
      </w:r>
      <w:r w:rsidR="00E6275C">
        <w:rPr>
          <w:rFonts w:ascii="Georgia" w:hAnsi="Georgia"/>
          <w:sz w:val="20"/>
          <w:szCs w:val="20"/>
          <w:lang w:val="en-US"/>
        </w:rPr>
        <w:t>will</w:t>
      </w:r>
      <w:r w:rsidRPr="00C92923">
        <w:rPr>
          <w:rFonts w:ascii="Georgia" w:hAnsi="Georgia"/>
          <w:sz w:val="20"/>
          <w:szCs w:val="20"/>
          <w:lang w:val="en-US"/>
        </w:rPr>
        <w:t xml:space="preserve"> cause serious detrimental effects on the securities settlement in the EU. The </w:t>
      </w:r>
      <w:r w:rsidR="00B722BE">
        <w:rPr>
          <w:rFonts w:ascii="Georgia" w:hAnsi="Georgia"/>
          <w:sz w:val="20"/>
          <w:szCs w:val="20"/>
          <w:lang w:val="en-US"/>
        </w:rPr>
        <w:t>Association</w:t>
      </w:r>
      <w:r w:rsidRPr="00C92923">
        <w:rPr>
          <w:rFonts w:ascii="Georgia" w:hAnsi="Georgia"/>
          <w:sz w:val="20"/>
          <w:szCs w:val="20"/>
          <w:lang w:val="en-US"/>
        </w:rPr>
        <w:t xml:space="preserve"> therefore supports ESMA’s considerations </w:t>
      </w:r>
      <w:r w:rsidR="00E6275C">
        <w:rPr>
          <w:rFonts w:ascii="Georgia" w:hAnsi="Georgia"/>
          <w:sz w:val="20"/>
          <w:szCs w:val="20"/>
          <w:lang w:val="en-US"/>
        </w:rPr>
        <w:t xml:space="preserve">not only to work toward harmonization but as well to allow reasonable time for </w:t>
      </w:r>
      <w:r w:rsidRPr="00C92923">
        <w:rPr>
          <w:rFonts w:ascii="Georgia" w:hAnsi="Georgia"/>
          <w:sz w:val="20"/>
          <w:szCs w:val="20"/>
          <w:lang w:val="en-US"/>
        </w:rPr>
        <w:t xml:space="preserve">implementation. </w:t>
      </w:r>
      <w:r w:rsidR="00E6275C">
        <w:rPr>
          <w:rFonts w:ascii="Georgia" w:hAnsi="Georgia"/>
          <w:sz w:val="20"/>
          <w:szCs w:val="20"/>
          <w:lang w:val="en-US"/>
        </w:rPr>
        <w:t>Th</w:t>
      </w:r>
      <w:r w:rsidRPr="00C92923">
        <w:rPr>
          <w:rFonts w:ascii="Georgia" w:hAnsi="Georgia"/>
          <w:sz w:val="20"/>
          <w:szCs w:val="20"/>
          <w:lang w:val="en-US"/>
        </w:rPr>
        <w:t xml:space="preserve">e </w:t>
      </w:r>
      <w:r w:rsidR="00E6275C">
        <w:rPr>
          <w:rFonts w:ascii="Georgia" w:hAnsi="Georgia"/>
          <w:sz w:val="20"/>
          <w:szCs w:val="20"/>
          <w:lang w:val="en-US"/>
        </w:rPr>
        <w:t>Association thinks that the more far reaching the changes are the more time shall be allowed, notably the arrival of T2S any hurried approach may result in a mal-</w:t>
      </w:r>
      <w:r w:rsidRPr="00C92923">
        <w:rPr>
          <w:rFonts w:ascii="Georgia" w:hAnsi="Georgia"/>
          <w:sz w:val="20"/>
          <w:szCs w:val="20"/>
          <w:lang w:val="en-US"/>
        </w:rPr>
        <w:t xml:space="preserve">functioning </w:t>
      </w:r>
      <w:r w:rsidR="00E6275C">
        <w:rPr>
          <w:rFonts w:ascii="Georgia" w:hAnsi="Georgia"/>
          <w:sz w:val="20"/>
          <w:szCs w:val="20"/>
          <w:lang w:val="en-US"/>
        </w:rPr>
        <w:t>to the detriment of the</w:t>
      </w:r>
      <w:r w:rsidRPr="00C92923">
        <w:rPr>
          <w:rFonts w:ascii="Georgia" w:hAnsi="Georgia"/>
          <w:sz w:val="20"/>
          <w:szCs w:val="20"/>
          <w:lang w:val="en-US"/>
        </w:rPr>
        <w:t xml:space="preserve"> settlement efficiency. Or, even worse, it could risk CSDs and their participants to be non-compliant with the provisions of Art. 7 CSDR.</w:t>
      </w:r>
      <w:r w:rsidR="008E4925">
        <w:rPr>
          <w:rFonts w:ascii="Georgia" w:hAnsi="Georgia"/>
          <w:sz w:val="20"/>
          <w:szCs w:val="20"/>
          <w:lang w:val="en-US"/>
        </w:rPr>
        <w:t xml:space="preserve"> </w:t>
      </w:r>
    </w:p>
    <w:p w14:paraId="7CD050B1" w14:textId="77777777" w:rsidR="00C92923" w:rsidRPr="002E346A" w:rsidRDefault="00C92923" w:rsidP="00D451FC">
      <w:pPr>
        <w:jc w:val="both"/>
        <w:rPr>
          <w:rFonts w:ascii="Georgia" w:hAnsi="Georgia"/>
          <w:sz w:val="20"/>
          <w:szCs w:val="20"/>
        </w:rPr>
      </w:pPr>
      <w:r w:rsidRPr="00C92923">
        <w:rPr>
          <w:rFonts w:ascii="Georgia" w:hAnsi="Georgia"/>
          <w:sz w:val="20"/>
          <w:szCs w:val="20"/>
          <w:lang w:val="en-US"/>
        </w:rPr>
        <w:t> </w:t>
      </w:r>
    </w:p>
    <w:p w14:paraId="5EB49B39" w14:textId="77777777" w:rsidR="00C92923" w:rsidRPr="002E346A" w:rsidRDefault="00E6275C" w:rsidP="00D451FC">
      <w:pPr>
        <w:jc w:val="both"/>
        <w:rPr>
          <w:rFonts w:ascii="Georgia" w:hAnsi="Georgia"/>
          <w:sz w:val="20"/>
          <w:szCs w:val="20"/>
        </w:rPr>
      </w:pPr>
      <w:r>
        <w:rPr>
          <w:rFonts w:ascii="Georgia" w:hAnsi="Georgia"/>
          <w:sz w:val="20"/>
          <w:szCs w:val="20"/>
          <w:lang w:val="en-US"/>
        </w:rPr>
        <w:t xml:space="preserve">If it were the case this would force national authorities to </w:t>
      </w:r>
      <w:r w:rsidR="00C92923" w:rsidRPr="00C92923">
        <w:rPr>
          <w:rFonts w:ascii="Georgia" w:hAnsi="Georgia"/>
          <w:sz w:val="20"/>
          <w:szCs w:val="20"/>
          <w:lang w:val="en-US"/>
        </w:rPr>
        <w:t xml:space="preserve">refuse authorization under the CSDR to a non-compliant CSD. This would mean that the whole market of that CSD is left behind with no securities settlement at all. Instead of enhancing the considerably high settlement efficiency the respective market would be forced to a settlement efficiency of 0%. </w:t>
      </w:r>
    </w:p>
    <w:p w14:paraId="51B3BC89" w14:textId="77777777" w:rsidR="00C92923" w:rsidRPr="002E346A" w:rsidRDefault="00C92923" w:rsidP="00D451FC">
      <w:pPr>
        <w:jc w:val="both"/>
        <w:rPr>
          <w:rFonts w:ascii="Georgia" w:hAnsi="Georgia"/>
          <w:sz w:val="20"/>
          <w:szCs w:val="20"/>
        </w:rPr>
      </w:pPr>
      <w:r w:rsidRPr="00C92923">
        <w:rPr>
          <w:rFonts w:ascii="Georgia" w:hAnsi="Georgia"/>
          <w:sz w:val="20"/>
          <w:szCs w:val="20"/>
          <w:lang w:val="en-US"/>
        </w:rPr>
        <w:t> </w:t>
      </w:r>
    </w:p>
    <w:p w14:paraId="7754C402" w14:textId="77777777" w:rsidR="00C92923" w:rsidRPr="002E346A" w:rsidRDefault="00005A4D" w:rsidP="00D451FC">
      <w:pPr>
        <w:jc w:val="both"/>
        <w:rPr>
          <w:rFonts w:ascii="Georgia" w:hAnsi="Georgia"/>
          <w:sz w:val="20"/>
          <w:szCs w:val="20"/>
        </w:rPr>
      </w:pPr>
      <w:r>
        <w:rPr>
          <w:rFonts w:ascii="Georgia" w:hAnsi="Georgia"/>
          <w:sz w:val="20"/>
          <w:szCs w:val="20"/>
          <w:lang w:val="en-US"/>
        </w:rPr>
        <w:t xml:space="preserve">T2S will be a milestone in the evolution of the settlement process and for market infrastructures thus in </w:t>
      </w:r>
      <w:r w:rsidR="00C92923" w:rsidRPr="00C92923">
        <w:rPr>
          <w:rFonts w:ascii="Georgia" w:hAnsi="Georgia"/>
          <w:sz w:val="20"/>
          <w:szCs w:val="20"/>
        </w:rPr>
        <w:t xml:space="preserve">order to determine the appropriate timeframe for the phased-in approach, the </w:t>
      </w:r>
      <w:r w:rsidR="00B722BE">
        <w:rPr>
          <w:rFonts w:ascii="Georgia" w:hAnsi="Georgia"/>
          <w:sz w:val="20"/>
          <w:szCs w:val="20"/>
        </w:rPr>
        <w:t>ABBL</w:t>
      </w:r>
      <w:r w:rsidR="00C92923" w:rsidRPr="00C92923">
        <w:rPr>
          <w:rFonts w:ascii="Georgia" w:hAnsi="Georgia"/>
          <w:sz w:val="20"/>
          <w:szCs w:val="20"/>
        </w:rPr>
        <w:t xml:space="preserve"> invites ESMA to consider the implications of the creation of T2S as well the migration process onto T2S. </w:t>
      </w:r>
    </w:p>
    <w:p w14:paraId="09F084AE" w14:textId="77777777" w:rsidR="00C92923" w:rsidRPr="002E346A" w:rsidRDefault="00C92923" w:rsidP="00D451FC">
      <w:pPr>
        <w:jc w:val="both"/>
        <w:rPr>
          <w:rFonts w:ascii="Georgia" w:hAnsi="Georgia"/>
          <w:sz w:val="20"/>
          <w:szCs w:val="20"/>
        </w:rPr>
      </w:pPr>
      <w:r w:rsidRPr="00C92923">
        <w:rPr>
          <w:rFonts w:ascii="Georgia" w:hAnsi="Georgia"/>
          <w:sz w:val="20"/>
          <w:szCs w:val="20"/>
        </w:rPr>
        <w:t> </w:t>
      </w:r>
    </w:p>
    <w:p w14:paraId="6B1EB5BD" w14:textId="76C0B027" w:rsidR="00C92923" w:rsidRPr="002E346A" w:rsidRDefault="00C92923" w:rsidP="00D451FC">
      <w:pPr>
        <w:jc w:val="both"/>
        <w:rPr>
          <w:rFonts w:ascii="Georgia" w:hAnsi="Georgia"/>
          <w:sz w:val="20"/>
          <w:szCs w:val="20"/>
        </w:rPr>
      </w:pPr>
      <w:r w:rsidRPr="00C92923">
        <w:rPr>
          <w:rFonts w:ascii="Georgia" w:hAnsi="Georgia"/>
          <w:sz w:val="20"/>
          <w:szCs w:val="20"/>
        </w:rPr>
        <w:t xml:space="preserve">The appropriate timeframe for the phase-in should thus include the time needed for the actual set up of the new settlement discipline procedures for the CSDs and their participants as well as the peculiarity of the finalising of T2S including any set up for the T2S. </w:t>
      </w:r>
      <w:r w:rsidR="00AF7BF2">
        <w:rPr>
          <w:rFonts w:ascii="Georgia" w:hAnsi="Georgia"/>
          <w:sz w:val="20"/>
          <w:szCs w:val="20"/>
        </w:rPr>
        <w:t>In</w:t>
      </w:r>
      <w:r w:rsidR="00005A4D">
        <w:rPr>
          <w:rFonts w:ascii="Georgia" w:hAnsi="Georgia"/>
          <w:sz w:val="20"/>
          <w:szCs w:val="20"/>
        </w:rPr>
        <w:t xml:space="preserve"> this respect a </w:t>
      </w:r>
      <w:r w:rsidRPr="00C92923">
        <w:rPr>
          <w:rFonts w:ascii="Georgia" w:hAnsi="Georgia"/>
          <w:sz w:val="20"/>
          <w:szCs w:val="20"/>
        </w:rPr>
        <w:t xml:space="preserve">period of </w:t>
      </w:r>
      <w:r w:rsidR="0064586A">
        <w:rPr>
          <w:rFonts w:ascii="Georgia" w:hAnsi="Georgia"/>
          <w:sz w:val="20"/>
          <w:szCs w:val="20"/>
        </w:rPr>
        <w:t>18</w:t>
      </w:r>
      <w:r w:rsidRPr="00C92923">
        <w:rPr>
          <w:rFonts w:ascii="Georgia" w:hAnsi="Georgia"/>
          <w:sz w:val="20"/>
          <w:szCs w:val="20"/>
        </w:rPr>
        <w:t xml:space="preserve"> months could be insufficient as the last T2S migration wave </w:t>
      </w:r>
      <w:r w:rsidR="008E4925">
        <w:rPr>
          <w:rFonts w:ascii="Georgia" w:hAnsi="Georgia"/>
          <w:sz w:val="20"/>
          <w:szCs w:val="20"/>
        </w:rPr>
        <w:t>is currently planned for</w:t>
      </w:r>
      <w:r w:rsidRPr="00C92923">
        <w:rPr>
          <w:rFonts w:ascii="Georgia" w:hAnsi="Georgia"/>
          <w:sz w:val="20"/>
          <w:szCs w:val="20"/>
        </w:rPr>
        <w:t xml:space="preserve"> Q1 2017. The </w:t>
      </w:r>
      <w:r w:rsidR="00B722BE">
        <w:rPr>
          <w:rFonts w:ascii="Georgia" w:hAnsi="Georgia"/>
          <w:sz w:val="20"/>
          <w:szCs w:val="20"/>
        </w:rPr>
        <w:t>ABBL</w:t>
      </w:r>
      <w:r w:rsidRPr="00C92923">
        <w:rPr>
          <w:rFonts w:ascii="Georgia" w:hAnsi="Georgia"/>
          <w:sz w:val="20"/>
          <w:szCs w:val="20"/>
        </w:rPr>
        <w:t xml:space="preserve"> would therefore li</w:t>
      </w:r>
      <w:r w:rsidR="0064586A">
        <w:rPr>
          <w:rFonts w:ascii="Georgia" w:hAnsi="Georgia"/>
          <w:sz w:val="20"/>
          <w:szCs w:val="20"/>
        </w:rPr>
        <w:t xml:space="preserve">ke to invite ESMA to consider </w:t>
      </w:r>
      <w:r w:rsidRPr="00C92923">
        <w:rPr>
          <w:rFonts w:ascii="Georgia" w:hAnsi="Georgia"/>
          <w:sz w:val="20"/>
          <w:szCs w:val="20"/>
        </w:rPr>
        <w:t>24 months</w:t>
      </w:r>
      <w:r w:rsidR="0064586A">
        <w:rPr>
          <w:rFonts w:ascii="Georgia" w:hAnsi="Georgia"/>
          <w:sz w:val="20"/>
          <w:szCs w:val="20"/>
        </w:rPr>
        <w:t xml:space="preserve"> as will T2S Task force propose </w:t>
      </w:r>
      <w:r w:rsidRPr="00C92923">
        <w:rPr>
          <w:rFonts w:ascii="Georgia" w:hAnsi="Georgia"/>
          <w:sz w:val="20"/>
          <w:szCs w:val="20"/>
        </w:rPr>
        <w:t>for the implementation of the settlement discipline measures and procedures.</w:t>
      </w:r>
    </w:p>
    <w:p w14:paraId="142F0C26" w14:textId="77777777" w:rsidR="00C92923" w:rsidRPr="002E346A" w:rsidRDefault="00C92923" w:rsidP="00D451FC">
      <w:pPr>
        <w:jc w:val="both"/>
        <w:rPr>
          <w:rFonts w:ascii="Georgia" w:hAnsi="Georgia"/>
          <w:sz w:val="20"/>
          <w:szCs w:val="20"/>
        </w:rPr>
      </w:pPr>
      <w:r w:rsidRPr="00C92923">
        <w:rPr>
          <w:rFonts w:ascii="Georgia" w:hAnsi="Georgia"/>
          <w:sz w:val="20"/>
          <w:szCs w:val="20"/>
        </w:rPr>
        <w:t> </w:t>
      </w:r>
    </w:p>
    <w:p w14:paraId="6BF1C446" w14:textId="77777777" w:rsidR="00C92923" w:rsidRDefault="00C92923" w:rsidP="00DF1E37">
      <w:pPr>
        <w:rPr>
          <w:rFonts w:ascii="Georgia" w:hAnsi="Georgia"/>
          <w:sz w:val="20"/>
          <w:szCs w:val="20"/>
        </w:rPr>
      </w:pPr>
    </w:p>
    <w:p w14:paraId="3503B3A8"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&lt;ESMA_QUESTION_TS_CSDR_14&gt;</w:t>
      </w:r>
    </w:p>
    <w:p w14:paraId="6A10022E"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authorisation (Chapter II of Annex II) and draft ITS on CSD authorisation (Chapter I of Annex VI)?</w:t>
      </w:r>
    </w:p>
    <w:p w14:paraId="033089DD" w14:textId="77777777" w:rsidR="00DF1E37" w:rsidRPr="00FF1FD9" w:rsidRDefault="00DF1E37" w:rsidP="00DF1E37">
      <w:pPr>
        <w:rPr>
          <w:rFonts w:ascii="Georgia" w:hAnsi="Georgia"/>
          <w:sz w:val="20"/>
          <w:szCs w:val="20"/>
        </w:rPr>
      </w:pPr>
    </w:p>
    <w:p w14:paraId="78258D04"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&lt;ESMA_QUESTION_TS_CSDR_15&gt;</w:t>
      </w:r>
    </w:p>
    <w:p w14:paraId="539FD953" w14:textId="18FC4A63" w:rsidR="001405FE" w:rsidRDefault="001405FE" w:rsidP="001405FE">
      <w:pPr>
        <w:rPr>
          <w:rFonts w:ascii="Georgia" w:hAnsi="Georgia"/>
          <w:sz w:val="20"/>
          <w:szCs w:val="20"/>
        </w:rPr>
      </w:pPr>
      <w:r w:rsidRPr="001405FE">
        <w:rPr>
          <w:rFonts w:ascii="Georgia" w:hAnsi="Georgia"/>
          <w:sz w:val="20"/>
          <w:szCs w:val="20"/>
        </w:rPr>
        <w:t xml:space="preserve">We are of the opinion that the RTS requirement under Annex II Article 18.1 </w:t>
      </w:r>
      <w:r w:rsidR="007669F9">
        <w:rPr>
          <w:rFonts w:ascii="Georgia" w:hAnsi="Georgia"/>
          <w:sz w:val="20"/>
          <w:szCs w:val="20"/>
        </w:rPr>
        <w:t>goes</w:t>
      </w:r>
      <w:r w:rsidRPr="001405FE">
        <w:rPr>
          <w:rFonts w:ascii="Georgia" w:hAnsi="Georgia"/>
          <w:sz w:val="20"/>
          <w:szCs w:val="20"/>
        </w:rPr>
        <w:t xml:space="preserve"> beyond the level-1 requirements. Article 34 of the CSD Regulation requires CSDs to "publicly disclose the prices and fees associated with the core services listed in Section A of the Annex". Hence under level-1 regulation CSDs </w:t>
      </w:r>
      <w:r w:rsidR="007669F9">
        <w:rPr>
          <w:rFonts w:ascii="Georgia" w:hAnsi="Georgia"/>
          <w:sz w:val="20"/>
          <w:szCs w:val="20"/>
        </w:rPr>
        <w:t>should</w:t>
      </w:r>
      <w:r w:rsidRPr="001405FE">
        <w:rPr>
          <w:rFonts w:ascii="Georgia" w:hAnsi="Georgia"/>
          <w:sz w:val="20"/>
          <w:szCs w:val="20"/>
        </w:rPr>
        <w:t xml:space="preserve"> only </w:t>
      </w:r>
      <w:r w:rsidR="007669F9">
        <w:rPr>
          <w:rFonts w:ascii="Georgia" w:hAnsi="Georgia"/>
          <w:sz w:val="20"/>
          <w:szCs w:val="20"/>
        </w:rPr>
        <w:t xml:space="preserve">be </w:t>
      </w:r>
      <w:r w:rsidRPr="001405FE">
        <w:rPr>
          <w:rFonts w:ascii="Georgia" w:hAnsi="Georgia"/>
          <w:sz w:val="20"/>
          <w:szCs w:val="20"/>
        </w:rPr>
        <w:t>required to disclose to the competent authority "the cost and revenue of the ancillary</w:t>
      </w:r>
      <w:r>
        <w:rPr>
          <w:rFonts w:ascii="Georgia" w:hAnsi="Georgia"/>
          <w:sz w:val="20"/>
          <w:szCs w:val="20"/>
        </w:rPr>
        <w:t xml:space="preserve"> services provided as a whole", </w:t>
      </w:r>
      <w:r w:rsidR="007669F9">
        <w:rPr>
          <w:rFonts w:ascii="Georgia" w:hAnsi="Georgia"/>
          <w:sz w:val="20"/>
          <w:szCs w:val="20"/>
        </w:rPr>
        <w:t xml:space="preserve">we do not think that </w:t>
      </w:r>
      <w:r w:rsidRPr="001405FE">
        <w:rPr>
          <w:rFonts w:ascii="Georgia" w:hAnsi="Georgia"/>
          <w:sz w:val="20"/>
          <w:szCs w:val="20"/>
        </w:rPr>
        <w:t>services listed in Section B or C of the Annex</w:t>
      </w:r>
      <w:r>
        <w:rPr>
          <w:rFonts w:ascii="Georgia" w:hAnsi="Georgia"/>
          <w:sz w:val="20"/>
          <w:szCs w:val="20"/>
        </w:rPr>
        <w:t xml:space="preserve"> should be subject to these </w:t>
      </w:r>
      <w:r w:rsidRPr="001405FE">
        <w:rPr>
          <w:rFonts w:ascii="Georgia" w:hAnsi="Georgia"/>
          <w:sz w:val="20"/>
          <w:szCs w:val="20"/>
        </w:rPr>
        <w:t>transparency requirements.</w:t>
      </w:r>
    </w:p>
    <w:p w14:paraId="36613446" w14:textId="77777777" w:rsidR="001405FE" w:rsidRDefault="001405FE" w:rsidP="001405FE">
      <w:pPr>
        <w:rPr>
          <w:rFonts w:ascii="Georgia" w:hAnsi="Georgia"/>
          <w:sz w:val="20"/>
          <w:szCs w:val="20"/>
        </w:rPr>
      </w:pPr>
    </w:p>
    <w:p w14:paraId="4A1F2337" w14:textId="77777777" w:rsidR="001405FE" w:rsidRDefault="001405FE" w:rsidP="001405FE">
      <w:pPr>
        <w:rPr>
          <w:rFonts w:ascii="Georgia" w:hAnsi="Georgia"/>
          <w:sz w:val="20"/>
          <w:szCs w:val="20"/>
        </w:rPr>
      </w:pPr>
      <w:r w:rsidRPr="001405FE">
        <w:rPr>
          <w:rFonts w:ascii="Georgia" w:hAnsi="Georgia"/>
          <w:sz w:val="20"/>
          <w:szCs w:val="20"/>
        </w:rPr>
        <w:t>Excessive or double regulatory requirements need to be avoided. In our view, this is necessary not only to avoid burdensome rules and requirements that will not be able to be implemented, but also to avoid the application of conflicting standards for CSDs. This is most particularly true for the cross-border links they operate.</w:t>
      </w:r>
    </w:p>
    <w:p w14:paraId="2796E141" w14:textId="77777777" w:rsidR="001405FE" w:rsidRPr="001405FE" w:rsidRDefault="001405FE" w:rsidP="001405FE">
      <w:pPr>
        <w:rPr>
          <w:rFonts w:ascii="Georgia" w:hAnsi="Georgia"/>
          <w:sz w:val="20"/>
          <w:szCs w:val="20"/>
        </w:rPr>
      </w:pPr>
    </w:p>
    <w:p w14:paraId="624C4025" w14:textId="77777777" w:rsidR="001405FE" w:rsidRDefault="001405FE" w:rsidP="001405FE">
      <w:pPr>
        <w:rPr>
          <w:rFonts w:ascii="Georgia" w:hAnsi="Georgia"/>
          <w:sz w:val="20"/>
          <w:szCs w:val="20"/>
        </w:rPr>
      </w:pPr>
      <w:r w:rsidRPr="001405FE">
        <w:rPr>
          <w:rFonts w:ascii="Georgia" w:hAnsi="Georgia"/>
          <w:sz w:val="20"/>
          <w:szCs w:val="20"/>
        </w:rPr>
        <w:t>Mandating the reporting of CSD financial statements under international accounting standards for non-publicly traded companies, such as the CSDs, would go beyond the Regulation (EC) 1606/2002 requirements and beyond the mandate given to ESMA under the Level 1 Regulation.</w:t>
      </w:r>
    </w:p>
    <w:p w14:paraId="2245BADD" w14:textId="77777777" w:rsidR="001405FE" w:rsidRDefault="001405FE" w:rsidP="001405FE">
      <w:pPr>
        <w:rPr>
          <w:rFonts w:ascii="Georgia" w:hAnsi="Georgia"/>
          <w:sz w:val="20"/>
          <w:szCs w:val="20"/>
        </w:rPr>
      </w:pPr>
    </w:p>
    <w:p w14:paraId="681E6795" w14:textId="21BE672C" w:rsidR="001405FE" w:rsidRDefault="007669F9" w:rsidP="001405FE">
      <w:pPr>
        <w:rPr>
          <w:rFonts w:ascii="Georgia" w:hAnsi="Georgia"/>
          <w:sz w:val="20"/>
          <w:szCs w:val="20"/>
        </w:rPr>
      </w:pPr>
      <w:r>
        <w:rPr>
          <w:rFonts w:ascii="Georgia" w:hAnsi="Georgia"/>
          <w:sz w:val="20"/>
          <w:szCs w:val="20"/>
        </w:rPr>
        <w:t>A</w:t>
      </w:r>
      <w:r w:rsidR="001405FE" w:rsidRPr="001405FE">
        <w:rPr>
          <w:rFonts w:ascii="Georgia" w:hAnsi="Georgia"/>
          <w:sz w:val="20"/>
          <w:szCs w:val="20"/>
        </w:rPr>
        <w:t xml:space="preserve"> form of grandfathering for the existing CSDs</w:t>
      </w:r>
      <w:r>
        <w:rPr>
          <w:rFonts w:ascii="Georgia" w:hAnsi="Georgia"/>
          <w:sz w:val="20"/>
          <w:szCs w:val="20"/>
        </w:rPr>
        <w:t xml:space="preserve"> should be foreseen</w:t>
      </w:r>
      <w:r w:rsidR="001405FE" w:rsidRPr="001405FE">
        <w:rPr>
          <w:rFonts w:ascii="Georgia" w:hAnsi="Georgia"/>
          <w:sz w:val="20"/>
          <w:szCs w:val="20"/>
        </w:rPr>
        <w:t xml:space="preserve">, we believe that such a requirement should only be imposed </w:t>
      </w:r>
      <w:r>
        <w:rPr>
          <w:rFonts w:ascii="Georgia" w:hAnsi="Georgia"/>
          <w:sz w:val="20"/>
          <w:szCs w:val="20"/>
        </w:rPr>
        <w:t xml:space="preserve">directly </w:t>
      </w:r>
      <w:r w:rsidR="001405FE" w:rsidRPr="001405FE">
        <w:rPr>
          <w:rFonts w:ascii="Georgia" w:hAnsi="Georgia"/>
          <w:sz w:val="20"/>
          <w:szCs w:val="20"/>
        </w:rPr>
        <w:t>for new CSD looking for initial authorisation, as this draft RTS would otherwise impose an additional requirement, which is not likely to provide any important new elements to the Competent Authority who readily knows the business plans of existing CSD(s) under its supervision</w:t>
      </w:r>
      <w:r w:rsidR="001405FE">
        <w:rPr>
          <w:rFonts w:ascii="Georgia" w:hAnsi="Georgia"/>
          <w:sz w:val="20"/>
          <w:szCs w:val="20"/>
        </w:rPr>
        <w:t>.</w:t>
      </w:r>
    </w:p>
    <w:p w14:paraId="71789AEA" w14:textId="77777777" w:rsidR="001405FE" w:rsidRDefault="001405FE" w:rsidP="001405FE">
      <w:pPr>
        <w:rPr>
          <w:rFonts w:ascii="Georgia" w:hAnsi="Georgia"/>
          <w:sz w:val="20"/>
          <w:szCs w:val="20"/>
        </w:rPr>
      </w:pPr>
    </w:p>
    <w:p w14:paraId="3ADBF067" w14:textId="2088C719" w:rsidR="001405FE" w:rsidRDefault="007669F9" w:rsidP="001405FE">
      <w:pPr>
        <w:rPr>
          <w:rFonts w:ascii="Georgia" w:hAnsi="Georgia"/>
          <w:sz w:val="20"/>
          <w:szCs w:val="20"/>
        </w:rPr>
      </w:pPr>
      <w:r>
        <w:rPr>
          <w:rFonts w:ascii="Georgia" w:hAnsi="Georgia"/>
          <w:sz w:val="20"/>
          <w:szCs w:val="20"/>
        </w:rPr>
        <w:t>Ideally, c</w:t>
      </w:r>
      <w:r w:rsidR="001405FE" w:rsidRPr="001405FE">
        <w:rPr>
          <w:rFonts w:ascii="Georgia" w:hAnsi="Georgia"/>
          <w:sz w:val="20"/>
          <w:szCs w:val="20"/>
        </w:rPr>
        <w:t xml:space="preserve">ompetent authorities involved in the authorisation process of the CSD, should agree to a single common language to be used for the application process, and inform the CSD which language should be </w:t>
      </w:r>
      <w:r w:rsidR="001405FE" w:rsidRPr="001405FE">
        <w:rPr>
          <w:rFonts w:ascii="Georgia" w:hAnsi="Georgia"/>
          <w:sz w:val="20"/>
          <w:szCs w:val="20"/>
        </w:rPr>
        <w:lastRenderedPageBreak/>
        <w:t>used for the application before to the start of the authorisation completion process</w:t>
      </w:r>
      <w:r w:rsidR="001405FE">
        <w:rPr>
          <w:rFonts w:ascii="Georgia" w:hAnsi="Georgia"/>
          <w:sz w:val="20"/>
          <w:szCs w:val="20"/>
        </w:rPr>
        <w:t xml:space="preserve"> (</w:t>
      </w:r>
      <w:r w:rsidR="001405FE" w:rsidRPr="001405FE">
        <w:rPr>
          <w:rFonts w:ascii="Georgia" w:hAnsi="Georgia"/>
          <w:sz w:val="20"/>
          <w:szCs w:val="20"/>
        </w:rPr>
        <w:t>Article 1.5 of Annex VI of the implementing TS</w:t>
      </w:r>
      <w:r w:rsidR="001405FE">
        <w:rPr>
          <w:rFonts w:ascii="Georgia" w:hAnsi="Georgia"/>
          <w:sz w:val="20"/>
          <w:szCs w:val="20"/>
        </w:rPr>
        <w:t>)</w:t>
      </w:r>
      <w:r w:rsidR="001405FE" w:rsidRPr="001405FE">
        <w:rPr>
          <w:rFonts w:ascii="Georgia" w:hAnsi="Georgia"/>
          <w:sz w:val="20"/>
          <w:szCs w:val="20"/>
        </w:rPr>
        <w:t>.</w:t>
      </w:r>
    </w:p>
    <w:p w14:paraId="22A280C0" w14:textId="77777777" w:rsidR="001405FE" w:rsidRDefault="001405FE" w:rsidP="001405FE">
      <w:pPr>
        <w:rPr>
          <w:rFonts w:ascii="Georgia" w:hAnsi="Georgia"/>
          <w:sz w:val="20"/>
          <w:szCs w:val="20"/>
        </w:rPr>
      </w:pPr>
    </w:p>
    <w:p w14:paraId="50AAD8C2"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&lt;ESMA_QUESTION_TS_CSDR_15&gt;</w:t>
      </w:r>
    </w:p>
    <w:p w14:paraId="454A7E2A"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review and evaluation (Chapter III of Annex II) and draft ITS (Chapter II of Annex VI)?</w:t>
      </w:r>
    </w:p>
    <w:p w14:paraId="55D6FC7B" w14:textId="77777777" w:rsidR="00DF1E37" w:rsidRPr="00FF1FD9" w:rsidRDefault="00DF1E37" w:rsidP="00DF1E37">
      <w:pPr>
        <w:rPr>
          <w:rFonts w:ascii="Georgia" w:hAnsi="Georgia"/>
          <w:sz w:val="20"/>
          <w:szCs w:val="20"/>
        </w:rPr>
      </w:pPr>
    </w:p>
    <w:p w14:paraId="33A0D1C0"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&lt;ESMA_QUESTION_TS_CSDR_16&gt;</w:t>
      </w:r>
    </w:p>
    <w:p w14:paraId="3B9B8F23" w14:textId="60FAC13F" w:rsidR="001405FE" w:rsidRDefault="001405FE" w:rsidP="00DF1E37">
      <w:pPr>
        <w:rPr>
          <w:rFonts w:ascii="Georgia" w:hAnsi="Georgia"/>
          <w:sz w:val="20"/>
          <w:szCs w:val="20"/>
        </w:rPr>
      </w:pPr>
      <w:r w:rsidRPr="001405FE">
        <w:rPr>
          <w:rFonts w:ascii="Georgia" w:hAnsi="Georgia"/>
          <w:sz w:val="20"/>
          <w:szCs w:val="20"/>
        </w:rPr>
        <w:t>Similar to the comments raised in our response to ESMA’s discussion paper of May 2014, we are still of the opinion that the currently proposed annual CSD review and evaluation are adding an overly formal and burdensome procedure which should be avoided.</w:t>
      </w:r>
      <w:r w:rsidR="007669F9">
        <w:rPr>
          <w:rFonts w:ascii="Georgia" w:hAnsi="Georgia"/>
          <w:sz w:val="20"/>
          <w:szCs w:val="20"/>
        </w:rPr>
        <w:t xml:space="preserve"> Instead f</w:t>
      </w:r>
      <w:r w:rsidR="004F0A20" w:rsidRPr="004F0A20">
        <w:rPr>
          <w:rFonts w:ascii="Georgia" w:hAnsi="Georgia"/>
          <w:sz w:val="20"/>
          <w:szCs w:val="20"/>
        </w:rPr>
        <w:t xml:space="preserve">ocusing on relevant updates only would also considerably facilitate the work for competent authorities and thus contribute to the efficiency of the supervision process. </w:t>
      </w:r>
    </w:p>
    <w:p w14:paraId="59CF0A21" w14:textId="77777777" w:rsidR="004F0A20" w:rsidRDefault="004F0A20" w:rsidP="00DF1E37">
      <w:pPr>
        <w:rPr>
          <w:rFonts w:ascii="Georgia" w:hAnsi="Georgia"/>
          <w:sz w:val="20"/>
          <w:szCs w:val="20"/>
        </w:rPr>
      </w:pPr>
    </w:p>
    <w:p w14:paraId="76C47AB6" w14:textId="77777777" w:rsidR="004F0A20" w:rsidRPr="004F0A20" w:rsidRDefault="004F0A20" w:rsidP="004F0A20">
      <w:pPr>
        <w:rPr>
          <w:rFonts w:ascii="Georgia" w:hAnsi="Georgia"/>
          <w:sz w:val="20"/>
          <w:szCs w:val="20"/>
        </w:rPr>
      </w:pPr>
      <w:r w:rsidRPr="004F0A20">
        <w:rPr>
          <w:rFonts w:ascii="Georgia" w:hAnsi="Georgia"/>
          <w:sz w:val="20"/>
          <w:szCs w:val="20"/>
        </w:rPr>
        <w:t xml:space="preserve">We also have noted that ESMA introduces under Article 42 within the requirements to provide “statistical data to be delivered for each review and evaluation, an artificial distinction between several possible roles of the CSDs which are not recognised in the level-1 legislation and which lead to confusion. </w:t>
      </w:r>
    </w:p>
    <w:p w14:paraId="6AA49971" w14:textId="77777777" w:rsidR="004F0A20" w:rsidRPr="004F0A20" w:rsidRDefault="004F0A20" w:rsidP="004F0A20">
      <w:pPr>
        <w:rPr>
          <w:rFonts w:ascii="Georgia" w:hAnsi="Georgia"/>
          <w:sz w:val="20"/>
          <w:szCs w:val="20"/>
        </w:rPr>
      </w:pPr>
    </w:p>
    <w:p w14:paraId="479F71AC" w14:textId="5A7582FB" w:rsidR="004F0A20" w:rsidRDefault="004F0A20" w:rsidP="004F0A20">
      <w:pPr>
        <w:rPr>
          <w:rFonts w:ascii="Georgia" w:hAnsi="Georgia"/>
          <w:sz w:val="20"/>
          <w:szCs w:val="20"/>
        </w:rPr>
      </w:pPr>
      <w:r w:rsidRPr="004F0A20">
        <w:rPr>
          <w:rFonts w:ascii="Georgia" w:hAnsi="Georgia"/>
          <w:sz w:val="20"/>
          <w:szCs w:val="20"/>
        </w:rPr>
        <w:t xml:space="preserve">We believe RTS should not introduce distinctions among the CSD </w:t>
      </w:r>
      <w:r w:rsidR="00AF7BF2" w:rsidRPr="004F0A20">
        <w:rPr>
          <w:rFonts w:ascii="Georgia" w:hAnsi="Georgia"/>
          <w:sz w:val="20"/>
          <w:szCs w:val="20"/>
        </w:rPr>
        <w:t>services, which</w:t>
      </w:r>
      <w:r w:rsidRPr="004F0A20">
        <w:rPr>
          <w:rFonts w:ascii="Georgia" w:hAnsi="Georgia"/>
          <w:sz w:val="20"/>
          <w:szCs w:val="20"/>
        </w:rPr>
        <w:t xml:space="preserve"> have not been envisaged to distinguish under the level-1 agreed text. </w:t>
      </w:r>
    </w:p>
    <w:p w14:paraId="4AD8A35C" w14:textId="77777777" w:rsidR="001405FE" w:rsidRDefault="001405FE" w:rsidP="00DF1E37">
      <w:pPr>
        <w:rPr>
          <w:rFonts w:ascii="Georgia" w:hAnsi="Georgia"/>
          <w:sz w:val="20"/>
          <w:szCs w:val="20"/>
        </w:rPr>
      </w:pPr>
    </w:p>
    <w:p w14:paraId="3742E696"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&lt;ESMA_QUESTION_TS_CSDR_16&gt;</w:t>
      </w:r>
    </w:p>
    <w:p w14:paraId="1C94CB41"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ITS on cooperation arrangements as included in Chapter III of Annex VI?</w:t>
      </w:r>
    </w:p>
    <w:p w14:paraId="13465063" w14:textId="77777777" w:rsidR="00DF1E37" w:rsidRPr="00FF1FD9" w:rsidRDefault="00DF1E37" w:rsidP="00DF1E37">
      <w:pPr>
        <w:rPr>
          <w:rFonts w:ascii="Georgia" w:hAnsi="Georgia"/>
          <w:sz w:val="20"/>
          <w:szCs w:val="20"/>
        </w:rPr>
      </w:pPr>
    </w:p>
    <w:p w14:paraId="0B869C4B"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&lt;ESMA_QUESTION_TS_CSDR_17&gt;</w:t>
      </w:r>
    </w:p>
    <w:p w14:paraId="462690CF" w14:textId="77777777" w:rsidR="004F0A20" w:rsidRPr="004F0A20" w:rsidRDefault="004F0A20" w:rsidP="004F0A20">
      <w:pPr>
        <w:rPr>
          <w:rFonts w:ascii="Georgia" w:hAnsi="Georgia"/>
          <w:sz w:val="20"/>
          <w:szCs w:val="20"/>
        </w:rPr>
      </w:pPr>
      <w:r w:rsidRPr="004F0A20">
        <w:rPr>
          <w:rFonts w:ascii="Georgia" w:hAnsi="Georgia"/>
          <w:sz w:val="20"/>
          <w:szCs w:val="20"/>
        </w:rPr>
        <w:t>In order to secure a level playing field in context of third country CSDs, and most particularly with regards to CSD recognition when applicable, identical requirements shall apply to EU and third country CSDs, including reporting and statistical data provision.</w:t>
      </w:r>
    </w:p>
    <w:p w14:paraId="508E2B71" w14:textId="77777777" w:rsidR="004F0A20" w:rsidRPr="004F0A20" w:rsidRDefault="004F0A20" w:rsidP="004F0A20">
      <w:pPr>
        <w:rPr>
          <w:rFonts w:ascii="Georgia" w:hAnsi="Georgia"/>
          <w:sz w:val="20"/>
          <w:szCs w:val="20"/>
        </w:rPr>
      </w:pPr>
    </w:p>
    <w:p w14:paraId="79256A82" w14:textId="24CD8D7B" w:rsidR="004F0A20" w:rsidRDefault="004F0A20" w:rsidP="004F0A20">
      <w:pPr>
        <w:rPr>
          <w:rFonts w:ascii="Georgia" w:hAnsi="Georgia"/>
          <w:sz w:val="20"/>
          <w:szCs w:val="20"/>
        </w:rPr>
      </w:pPr>
      <w:r w:rsidRPr="004F0A20">
        <w:rPr>
          <w:rFonts w:ascii="Georgia" w:hAnsi="Georgia"/>
          <w:sz w:val="20"/>
          <w:szCs w:val="20"/>
        </w:rPr>
        <w:t xml:space="preserve">While we agree that the principle of non-discrimination should apply, it needs to be stressed that recognition by ESMA should not be granted when the same kind of treatment will not be </w:t>
      </w:r>
      <w:r w:rsidR="006B04A5">
        <w:rPr>
          <w:rFonts w:ascii="Georgia" w:hAnsi="Georgia"/>
          <w:sz w:val="20"/>
          <w:szCs w:val="20"/>
        </w:rPr>
        <w:t>authorised</w:t>
      </w:r>
      <w:r w:rsidRPr="004F0A20">
        <w:rPr>
          <w:rFonts w:ascii="Georgia" w:hAnsi="Georgia"/>
          <w:sz w:val="20"/>
          <w:szCs w:val="20"/>
        </w:rPr>
        <w:t xml:space="preserve"> to EU-CSDs when they are active outside of the EU. </w:t>
      </w:r>
    </w:p>
    <w:p w14:paraId="1CA2ED24"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&lt;ESMA_QUESTION_TS_CSDR_17&gt;</w:t>
      </w:r>
    </w:p>
    <w:p w14:paraId="31703A06"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recognition (Chapter IV of Annex II)?</w:t>
      </w:r>
    </w:p>
    <w:p w14:paraId="396EB7A5" w14:textId="77777777" w:rsidR="00DF1E37" w:rsidRPr="00FF1FD9" w:rsidRDefault="00DF1E37" w:rsidP="00DF1E37">
      <w:pPr>
        <w:rPr>
          <w:rFonts w:ascii="Georgia" w:hAnsi="Georgia"/>
          <w:sz w:val="20"/>
          <w:szCs w:val="20"/>
        </w:rPr>
      </w:pPr>
    </w:p>
    <w:p w14:paraId="67880902"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&lt;ESMA_QUESTION_TS_CSDR_18&gt;</w:t>
      </w:r>
    </w:p>
    <w:p w14:paraId="68CE8A49" w14:textId="77777777"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569BF653"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&lt;ESMA_QUESTION_TS_CSDR_18&gt;</w:t>
      </w:r>
    </w:p>
    <w:p w14:paraId="3845A5E5"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approach regarding the determination of the most relevant currencies?</w:t>
      </w:r>
    </w:p>
    <w:p w14:paraId="62FA1091" w14:textId="77777777" w:rsidR="00DF1E37" w:rsidRPr="00FF1FD9" w:rsidRDefault="00DF1E37" w:rsidP="00DF1E37">
      <w:pPr>
        <w:rPr>
          <w:rFonts w:ascii="Georgia" w:hAnsi="Georgia"/>
          <w:sz w:val="20"/>
          <w:szCs w:val="20"/>
        </w:rPr>
      </w:pPr>
    </w:p>
    <w:p w14:paraId="2E5A645E"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&lt;ESMA_QUESTION_TS_CSDR_19&gt;</w:t>
      </w:r>
    </w:p>
    <w:p w14:paraId="5CC92DE2" w14:textId="77777777"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2CF218BC"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&lt;ESMA_QUESTION_TS_CSDR_19&gt;</w:t>
      </w:r>
    </w:p>
    <w:p w14:paraId="5EABB1C5"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banking type of ancillary services (Chapter VI of Annex II) and draft ITS on banking type of ancillary services (Chapter IV of Annex VI)?</w:t>
      </w:r>
    </w:p>
    <w:p w14:paraId="7BCFCBB9" w14:textId="77777777" w:rsidR="00DF1E37" w:rsidRPr="00FF1FD9" w:rsidRDefault="00DF1E37" w:rsidP="00DF1E37">
      <w:pPr>
        <w:rPr>
          <w:rFonts w:ascii="Georgia" w:hAnsi="Georgia"/>
          <w:sz w:val="20"/>
          <w:szCs w:val="20"/>
        </w:rPr>
      </w:pPr>
    </w:p>
    <w:p w14:paraId="6DC76D64"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&lt;ESMA_QUESTION_TS_CSDR_20&gt;</w:t>
      </w:r>
    </w:p>
    <w:p w14:paraId="5C3FCE76" w14:textId="7CB95C0E" w:rsidR="00DF1E37" w:rsidRPr="00FF1FD9" w:rsidRDefault="004F0A20" w:rsidP="00DF1E37">
      <w:pPr>
        <w:rPr>
          <w:rFonts w:ascii="Georgia" w:hAnsi="Georgia"/>
          <w:sz w:val="20"/>
          <w:szCs w:val="20"/>
        </w:rPr>
      </w:pPr>
      <w:r>
        <w:rPr>
          <w:rFonts w:ascii="Georgia" w:hAnsi="Georgia"/>
          <w:sz w:val="20"/>
          <w:szCs w:val="20"/>
        </w:rPr>
        <w:lastRenderedPageBreak/>
        <w:t xml:space="preserve">The </w:t>
      </w:r>
      <w:r w:rsidRPr="004F0A20">
        <w:rPr>
          <w:rFonts w:ascii="Georgia" w:hAnsi="Georgia"/>
          <w:sz w:val="20"/>
          <w:szCs w:val="20"/>
        </w:rPr>
        <w:t>lack of know</w:t>
      </w:r>
      <w:r>
        <w:rPr>
          <w:rFonts w:ascii="Georgia" w:hAnsi="Georgia"/>
          <w:sz w:val="20"/>
          <w:szCs w:val="20"/>
        </w:rPr>
        <w:t xml:space="preserve">ledge regarding </w:t>
      </w:r>
      <w:r w:rsidRPr="004F0A20">
        <w:rPr>
          <w:rFonts w:ascii="Georgia" w:hAnsi="Georgia"/>
          <w:sz w:val="20"/>
          <w:szCs w:val="20"/>
        </w:rPr>
        <w:t>the content of the future EBA technical standards on this same on banking type of ancillary services, we are obliged to assess these ESMA technical standards in isolation since the corresponding technical standards from EBA are still missing.</w:t>
      </w:r>
      <w:r w:rsidR="00DF1E37" w:rsidRPr="00FF1FD9">
        <w:rPr>
          <w:rFonts w:ascii="Georgia" w:hAnsi="Georgia"/>
          <w:sz w:val="20"/>
          <w:szCs w:val="20"/>
        </w:rPr>
        <w:t>&lt;ESMA_QUESTION_TS_CSDR_20&gt;</w:t>
      </w:r>
    </w:p>
    <w:p w14:paraId="16E06FB8"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participations (Chapter II of Annex III)?</w:t>
      </w:r>
    </w:p>
    <w:p w14:paraId="3B2A9A12" w14:textId="77777777" w:rsidR="00DF1E37" w:rsidRPr="00FF1FD9" w:rsidRDefault="00DF1E37" w:rsidP="00DF1E37">
      <w:pPr>
        <w:rPr>
          <w:rFonts w:ascii="Georgia" w:hAnsi="Georgia"/>
          <w:sz w:val="20"/>
          <w:szCs w:val="20"/>
        </w:rPr>
      </w:pPr>
    </w:p>
    <w:p w14:paraId="6C656F2A"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&lt;ESMA_QUESTION_TS_CSDR_21&gt;</w:t>
      </w:r>
    </w:p>
    <w:p w14:paraId="0A669B2B" w14:textId="77777777" w:rsidR="004F0A20" w:rsidRPr="004F0A20" w:rsidRDefault="004F0A20" w:rsidP="004F0A20">
      <w:pPr>
        <w:rPr>
          <w:rFonts w:ascii="Georgia" w:hAnsi="Georgia"/>
          <w:sz w:val="20"/>
          <w:szCs w:val="20"/>
        </w:rPr>
      </w:pPr>
      <w:r w:rsidRPr="004F0A20">
        <w:rPr>
          <w:rFonts w:ascii="Georgia" w:hAnsi="Georgia"/>
          <w:sz w:val="20"/>
          <w:szCs w:val="20"/>
        </w:rPr>
        <w:t xml:space="preserve">We also have noted that ESMA introduces under Article 42 within the requirements to provide “statistical data to be delivered for each review and evaluation, an artificial distinction between several possible roles of the CSDs which are not recognised in the level-1 legislation and which lead to confusion. </w:t>
      </w:r>
    </w:p>
    <w:p w14:paraId="1D5B6C4F" w14:textId="77777777" w:rsidR="004F0A20" w:rsidRPr="004F0A20" w:rsidRDefault="004F0A20" w:rsidP="004F0A20">
      <w:pPr>
        <w:rPr>
          <w:rFonts w:ascii="Georgia" w:hAnsi="Georgia"/>
          <w:sz w:val="20"/>
          <w:szCs w:val="20"/>
        </w:rPr>
      </w:pPr>
    </w:p>
    <w:p w14:paraId="44C2202A" w14:textId="7A0F96D5" w:rsidR="00B217B6" w:rsidRDefault="00B217B6" w:rsidP="00DF1E37">
      <w:pPr>
        <w:rPr>
          <w:rFonts w:ascii="Georgia" w:hAnsi="Georgia"/>
          <w:sz w:val="20"/>
          <w:szCs w:val="20"/>
        </w:rPr>
      </w:pPr>
      <w:r>
        <w:rPr>
          <w:rFonts w:ascii="Georgia" w:hAnsi="Georgia"/>
          <w:sz w:val="20"/>
          <w:szCs w:val="20"/>
        </w:rPr>
        <w:t>Again in this respect w</w:t>
      </w:r>
      <w:r w:rsidR="004F0A20" w:rsidRPr="004F0A20">
        <w:rPr>
          <w:rFonts w:ascii="Georgia" w:hAnsi="Georgia"/>
          <w:sz w:val="20"/>
          <w:szCs w:val="20"/>
        </w:rPr>
        <w:t xml:space="preserve">e believe RTS should not introduce distinctions among the CSD </w:t>
      </w:r>
      <w:r w:rsidR="00AF7BF2" w:rsidRPr="004F0A20">
        <w:rPr>
          <w:rFonts w:ascii="Georgia" w:hAnsi="Georgia"/>
          <w:sz w:val="20"/>
          <w:szCs w:val="20"/>
        </w:rPr>
        <w:t>services, which</w:t>
      </w:r>
      <w:r w:rsidR="004F0A20" w:rsidRPr="004F0A20">
        <w:rPr>
          <w:rFonts w:ascii="Georgia" w:hAnsi="Georgia"/>
          <w:sz w:val="20"/>
          <w:szCs w:val="20"/>
        </w:rPr>
        <w:t xml:space="preserve"> have not been envisaged to distinguish under the level-1 agreed text. </w:t>
      </w:r>
    </w:p>
    <w:p w14:paraId="366524E0"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&lt;ESMA_QUESTION_TS_CSDR_21&gt;</w:t>
      </w:r>
    </w:p>
    <w:p w14:paraId="61447300"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risk monitoring tools (Chapter III of Annex III)?</w:t>
      </w:r>
    </w:p>
    <w:p w14:paraId="19FCA7BC" w14:textId="77777777" w:rsidR="00DF1E37" w:rsidRPr="00FF1FD9" w:rsidRDefault="00DF1E37" w:rsidP="00DF1E37">
      <w:pPr>
        <w:rPr>
          <w:rFonts w:ascii="Georgia" w:hAnsi="Georgia"/>
          <w:sz w:val="20"/>
          <w:szCs w:val="20"/>
        </w:rPr>
      </w:pPr>
    </w:p>
    <w:p w14:paraId="0CBB9DE2"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&lt;ESMA_QUESTION_TS_CSDR_22&gt;</w:t>
      </w:r>
    </w:p>
    <w:p w14:paraId="14A49EA0" w14:textId="77777777"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0A662A75"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&lt;ESMA_QUESTION_TS_CSDR_22&gt;</w:t>
      </w:r>
    </w:p>
    <w:p w14:paraId="0C77852D"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record keeping (Chapter IV of Annex III) and draft ITS on CSD record keeping (Annex VII)?</w:t>
      </w:r>
    </w:p>
    <w:p w14:paraId="603CCB70" w14:textId="77777777" w:rsidR="00DF1E37" w:rsidRPr="00FF1FD9" w:rsidRDefault="00DF1E37" w:rsidP="00DF1E37">
      <w:pPr>
        <w:rPr>
          <w:rFonts w:ascii="Georgia" w:hAnsi="Georgia"/>
          <w:sz w:val="20"/>
          <w:szCs w:val="20"/>
        </w:rPr>
      </w:pPr>
    </w:p>
    <w:p w14:paraId="17557B74"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&lt;ESMA_QUESTION_TS_CSDR_23&gt;</w:t>
      </w:r>
    </w:p>
    <w:p w14:paraId="456DDCF8" w14:textId="37BB3E3F" w:rsidR="004F0A20" w:rsidRDefault="004F0A20" w:rsidP="004F0A20">
      <w:pPr>
        <w:rPr>
          <w:rFonts w:ascii="Georgia" w:hAnsi="Georgia"/>
          <w:sz w:val="20"/>
          <w:szCs w:val="20"/>
        </w:rPr>
      </w:pPr>
      <w:r w:rsidRPr="004F0A20">
        <w:rPr>
          <w:rFonts w:ascii="Georgia" w:hAnsi="Georgia"/>
          <w:sz w:val="20"/>
          <w:szCs w:val="20"/>
        </w:rPr>
        <w:t xml:space="preserve">Firstly, as mentioned in our answer to Q5, we note the requirement that several RTS, such as the ones related to recordkeeping, imposes obligations on the CSDs that require identifying, monitoring and reporting information to which we may not have access to, and thereafter imposing report obligations which are not consistent with existing ISO standards. Specifically on recordkeeping we are concerned that some of the codes being proposed by ESMA are not compatible with any ISO standards, and therefore clearly are against the spirit of the level-1 legislation, specifically under Article 35 CSD-R. Such requirements could possibly hinder or </w:t>
      </w:r>
      <w:r w:rsidR="00B217B6">
        <w:rPr>
          <w:rFonts w:ascii="Georgia" w:hAnsi="Georgia"/>
          <w:sz w:val="20"/>
          <w:szCs w:val="20"/>
        </w:rPr>
        <w:t>create obstacle to the</w:t>
      </w:r>
      <w:r w:rsidRPr="004F0A20">
        <w:rPr>
          <w:rFonts w:ascii="Georgia" w:hAnsi="Georgia"/>
          <w:sz w:val="20"/>
          <w:szCs w:val="20"/>
        </w:rPr>
        <w:t xml:space="preserve"> ongoing and future harmonising global market’s initiatives.</w:t>
      </w:r>
    </w:p>
    <w:p w14:paraId="22C2E90B" w14:textId="77777777" w:rsidR="004F0A20" w:rsidRDefault="004F0A20" w:rsidP="004F0A20">
      <w:pPr>
        <w:rPr>
          <w:rFonts w:ascii="Georgia" w:hAnsi="Georgia"/>
          <w:sz w:val="20"/>
          <w:szCs w:val="20"/>
        </w:rPr>
      </w:pPr>
    </w:p>
    <w:p w14:paraId="2A730165" w14:textId="77777777" w:rsidR="004F0A20" w:rsidRPr="00AF7BF2" w:rsidRDefault="004F0A20" w:rsidP="004F0A20">
      <w:pPr>
        <w:rPr>
          <w:rFonts w:ascii="Georgia" w:hAnsi="Georgia"/>
          <w:sz w:val="20"/>
        </w:rPr>
      </w:pPr>
      <w:r w:rsidRPr="00AF7BF2">
        <w:rPr>
          <w:rFonts w:ascii="Georgia" w:hAnsi="Georgia"/>
          <w:sz w:val="20"/>
        </w:rPr>
        <w:t xml:space="preserve">Moreover on recordkeeping, the requirement to maintain accurate records should be dissociated from the business continuity records requirements. The scope and usage of these being different, same rules could not be used for both. Moreover recordkeeping should be rationalised only to those securities records in which the CSD maintains holding. </w:t>
      </w:r>
    </w:p>
    <w:p w14:paraId="19095496" w14:textId="77777777" w:rsidR="004F0A20" w:rsidRPr="00AF7BF2" w:rsidRDefault="004F0A20" w:rsidP="004F0A20">
      <w:pPr>
        <w:rPr>
          <w:rFonts w:ascii="Georgia" w:hAnsi="Georgia"/>
          <w:sz w:val="18"/>
          <w:szCs w:val="20"/>
        </w:rPr>
      </w:pPr>
    </w:p>
    <w:p w14:paraId="15FED09E" w14:textId="6679B480" w:rsidR="004F0A20" w:rsidRPr="00AF7BF2" w:rsidRDefault="00B217B6" w:rsidP="004F0A20">
      <w:pPr>
        <w:rPr>
          <w:rFonts w:ascii="Georgia" w:hAnsi="Georgia"/>
          <w:sz w:val="20"/>
        </w:rPr>
      </w:pPr>
      <w:r w:rsidRPr="00AF7BF2">
        <w:rPr>
          <w:rFonts w:ascii="Georgia" w:hAnsi="Georgia"/>
          <w:sz w:val="20"/>
        </w:rPr>
        <w:t xml:space="preserve">As the introduction of LEI is still only focusing on the EMIR requirements we believe that a more widespread use shall follow its introduction in other regulations, namely the MIFID II </w:t>
      </w:r>
      <w:r w:rsidR="00AF7BF2" w:rsidRPr="00AF7BF2">
        <w:rPr>
          <w:rFonts w:ascii="Georgia" w:hAnsi="Georgia"/>
          <w:sz w:val="20"/>
        </w:rPr>
        <w:t>that</w:t>
      </w:r>
      <w:r w:rsidRPr="00AF7BF2">
        <w:rPr>
          <w:rFonts w:ascii="Georgia" w:hAnsi="Georgia"/>
          <w:sz w:val="20"/>
        </w:rPr>
        <w:t xml:space="preserve"> will only be </w:t>
      </w:r>
      <w:r w:rsidR="00403F79" w:rsidRPr="00AF7BF2">
        <w:rPr>
          <w:rFonts w:ascii="Georgia" w:hAnsi="Georgia"/>
          <w:sz w:val="20"/>
        </w:rPr>
        <w:t>live early 2017.</w:t>
      </w:r>
    </w:p>
    <w:p w14:paraId="6B95F3DE" w14:textId="77777777" w:rsidR="004F0A20" w:rsidRDefault="004F0A20" w:rsidP="004F0A20">
      <w:pPr>
        <w:rPr>
          <w:rFonts w:ascii="Georgia" w:hAnsi="Georgia"/>
          <w:sz w:val="20"/>
          <w:szCs w:val="20"/>
        </w:rPr>
      </w:pPr>
    </w:p>
    <w:p w14:paraId="72B98DDF" w14:textId="77777777" w:rsidR="004F0A20" w:rsidRDefault="004F0A20" w:rsidP="004F0A20">
      <w:pPr>
        <w:rPr>
          <w:rFonts w:ascii="Georgia" w:hAnsi="Georgia"/>
          <w:sz w:val="20"/>
          <w:szCs w:val="20"/>
        </w:rPr>
      </w:pPr>
    </w:p>
    <w:p w14:paraId="20DC37E8"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&lt;ESMA_QUESTION_TS_CSDR_23&gt;</w:t>
      </w:r>
    </w:p>
    <w:p w14:paraId="3B596FFC"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types of records to be retained by CSDs in relation to ancillary services as included in the Annex to the draft RTS on CSD Requirements (Annex III)? Please provide examples regarding the formats of the records to be retained by CSDs in relation to ancillary services.</w:t>
      </w:r>
    </w:p>
    <w:p w14:paraId="7129F2EE" w14:textId="77777777" w:rsidR="00DF1E37" w:rsidRPr="00FF1FD9" w:rsidRDefault="00DF1E37" w:rsidP="00DF1E37">
      <w:pPr>
        <w:rPr>
          <w:rFonts w:ascii="Georgia" w:hAnsi="Georgia"/>
          <w:sz w:val="20"/>
          <w:szCs w:val="20"/>
        </w:rPr>
      </w:pPr>
    </w:p>
    <w:p w14:paraId="7159933D"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&lt;ESMA_QUESTION_TS_CSDR_25&gt;</w:t>
      </w:r>
    </w:p>
    <w:p w14:paraId="147271E4" w14:textId="77777777"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0587EC82"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&lt;ESMA_QUESTION_TS_CSDR_25&gt;</w:t>
      </w:r>
    </w:p>
    <w:p w14:paraId="4A88DEF0"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lastRenderedPageBreak/>
        <w:t>What are your views on the proposed draft RTS on reconciliation measures included in Chapter V of Annex III?</w:t>
      </w:r>
    </w:p>
    <w:p w14:paraId="7FDD815D" w14:textId="77777777" w:rsidR="00DF1E37" w:rsidRPr="00FF1FD9" w:rsidRDefault="00DF1E37" w:rsidP="00DF1E37">
      <w:pPr>
        <w:rPr>
          <w:rFonts w:ascii="Georgia" w:hAnsi="Georgia"/>
          <w:sz w:val="20"/>
          <w:szCs w:val="20"/>
        </w:rPr>
      </w:pPr>
    </w:p>
    <w:p w14:paraId="6FB8C75E"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&lt;ESMA_QUESTION_TS_CSDR_25&gt;</w:t>
      </w:r>
    </w:p>
    <w:p w14:paraId="1EC54149" w14:textId="7DAECC93" w:rsidR="00DF1E37" w:rsidRDefault="00DF1E37" w:rsidP="00DF1E37">
      <w:pPr>
        <w:rPr>
          <w:rFonts w:ascii="Georgia" w:hAnsi="Georgia"/>
          <w:sz w:val="20"/>
          <w:szCs w:val="20"/>
        </w:rPr>
      </w:pPr>
    </w:p>
    <w:p w14:paraId="106642CC" w14:textId="77777777" w:rsidR="009028AB" w:rsidRDefault="009028AB" w:rsidP="00DF1E37">
      <w:pPr>
        <w:rPr>
          <w:rFonts w:ascii="Georgia" w:hAnsi="Georgia"/>
          <w:sz w:val="20"/>
          <w:szCs w:val="20"/>
        </w:rPr>
      </w:pPr>
      <w:r>
        <w:rPr>
          <w:rFonts w:ascii="Georgia" w:hAnsi="Georgia"/>
          <w:sz w:val="20"/>
          <w:szCs w:val="20"/>
        </w:rPr>
        <w:t>The ABBL is of the view that the recourse to settlement suspension by the CSD, in case of undue securities creation or deletion, should not be systematic and must be left to the appreciation of the CSD in light if the risks identified and the possible market disruption</w:t>
      </w:r>
      <w:r w:rsidR="00E248E3">
        <w:rPr>
          <w:rFonts w:ascii="Georgia" w:hAnsi="Georgia"/>
          <w:sz w:val="20"/>
          <w:szCs w:val="20"/>
        </w:rPr>
        <w:t>, considering that in certain circumstances it could take days before the identified break is resolved</w:t>
      </w:r>
      <w:r>
        <w:rPr>
          <w:rFonts w:ascii="Georgia" w:hAnsi="Georgia"/>
          <w:sz w:val="20"/>
          <w:szCs w:val="20"/>
        </w:rPr>
        <w:t xml:space="preserve">. </w:t>
      </w:r>
      <w:r w:rsidR="00E248E3">
        <w:rPr>
          <w:rFonts w:ascii="Georgia" w:hAnsi="Georgia"/>
          <w:sz w:val="20"/>
          <w:szCs w:val="20"/>
        </w:rPr>
        <w:t>We would propose that any such undue creation/deletion of securities should be reported by the CSD to the competent authorities, with confirmation of the decision taken by the CSD regarding the possible suspension of settlement activity.</w:t>
      </w:r>
    </w:p>
    <w:p w14:paraId="3E1D4535" w14:textId="77777777" w:rsidR="009028AB" w:rsidRPr="00FF1FD9" w:rsidRDefault="009028AB" w:rsidP="00DF1E37">
      <w:pPr>
        <w:rPr>
          <w:rFonts w:ascii="Georgia" w:hAnsi="Georgia"/>
          <w:sz w:val="20"/>
          <w:szCs w:val="20"/>
        </w:rPr>
      </w:pPr>
    </w:p>
    <w:p w14:paraId="03F4C578"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&lt;ESMA_QUESTION_TS_CSDR_25&gt;</w:t>
      </w:r>
    </w:p>
    <w:p w14:paraId="60483D72"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Do you believe that the proposed reconciliation measures where other entities are involved in the reconciliation process for a certain securities issue within the meaning of Article 37(2) of CSDR are adequate? Please explain if you think that any of the proposed measures would not be applicable in the case of a specific entity. Please provide examples of any additional measures that would be relevant in the case of specific entities.</w:t>
      </w:r>
    </w:p>
    <w:p w14:paraId="4E6A28BD" w14:textId="77777777" w:rsidR="00DF1E37" w:rsidRPr="00FF1FD9" w:rsidRDefault="00DF1E37" w:rsidP="00DF1E37">
      <w:pPr>
        <w:rPr>
          <w:rFonts w:ascii="Georgia" w:hAnsi="Georgia"/>
          <w:sz w:val="20"/>
          <w:szCs w:val="20"/>
        </w:rPr>
      </w:pPr>
    </w:p>
    <w:p w14:paraId="59A9AAD5"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&lt;ESMA_QUESTION_TS_CSDR_26&gt;</w:t>
      </w:r>
    </w:p>
    <w:p w14:paraId="205A697B" w14:textId="77777777" w:rsidR="00E248E3" w:rsidRDefault="00E248E3" w:rsidP="00DF1E37">
      <w:pPr>
        <w:rPr>
          <w:rFonts w:ascii="Georgia" w:hAnsi="Georgia"/>
          <w:sz w:val="20"/>
          <w:szCs w:val="20"/>
        </w:rPr>
      </w:pPr>
      <w:r>
        <w:rPr>
          <w:rFonts w:ascii="Georgia" w:hAnsi="Georgia"/>
          <w:sz w:val="20"/>
          <w:szCs w:val="20"/>
        </w:rPr>
        <w:t>Measures proposed under Art 16.1 seem adequate but the ABBL is doubtful that these standards can be imposed to third parties that are sometimes in control of the issuance records (e.g. registrars, transfer agents), especially if these parties are established outside the European union. ESMA should give consideration to introducing additional incentives in order to force all parties involved in the maintenance of issuance records to adopt the targeted standards.</w:t>
      </w:r>
      <w:r w:rsidR="003977F1">
        <w:rPr>
          <w:rFonts w:ascii="Georgia" w:hAnsi="Georgia"/>
          <w:sz w:val="20"/>
          <w:szCs w:val="20"/>
        </w:rPr>
        <w:t xml:space="preserve"> The same remark is valid for Art 6.3, Chapter 4 of Annex IV (RTS on Access and Links).</w:t>
      </w:r>
    </w:p>
    <w:p w14:paraId="478D57F1" w14:textId="77777777" w:rsidR="00E248E3" w:rsidRDefault="00E248E3" w:rsidP="00DF1E37">
      <w:pPr>
        <w:rPr>
          <w:rFonts w:ascii="Georgia" w:hAnsi="Georgia"/>
          <w:sz w:val="20"/>
          <w:szCs w:val="20"/>
        </w:rPr>
      </w:pPr>
    </w:p>
    <w:p w14:paraId="1473A49A"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&lt;ESMA_QUESTION_TS_CSDR_26&gt;</w:t>
      </w:r>
    </w:p>
    <w:p w14:paraId="337E5893" w14:textId="77777777" w:rsidR="00DF1E37" w:rsidRPr="00FF1FD9" w:rsidRDefault="00DF1E37" w:rsidP="00DF1E37">
      <w:pPr>
        <w:pStyle w:val="Heading5"/>
        <w:rPr>
          <w:rFonts w:ascii="Georgia" w:hAnsi="Georgia"/>
          <w:sz w:val="20"/>
          <w:szCs w:val="20"/>
        </w:rPr>
      </w:pPr>
      <w:r w:rsidRPr="00FF1FD9">
        <w:rPr>
          <w:rFonts w:ascii="Georgia" w:hAnsi="Georgia"/>
          <w:sz w:val="20"/>
          <w:szCs w:val="20"/>
        </w:rPr>
        <w:t>What are your views on the proposed reconciliation measures for corporate actions under Article 15 of the draft RTS included in Chapter V of Annex III?</w:t>
      </w:r>
    </w:p>
    <w:p w14:paraId="1118D4D3" w14:textId="77777777" w:rsidR="00DF1E37" w:rsidRPr="00FF1FD9" w:rsidRDefault="00DF1E37" w:rsidP="00DF1E37">
      <w:pPr>
        <w:rPr>
          <w:rFonts w:ascii="Georgia" w:hAnsi="Georgia"/>
          <w:sz w:val="20"/>
          <w:szCs w:val="20"/>
        </w:rPr>
      </w:pPr>
    </w:p>
    <w:p w14:paraId="00A958D4"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&lt;ESMA_QUESTION_TS_CSDR_27&gt;</w:t>
      </w:r>
    </w:p>
    <w:p w14:paraId="48E56DD9" w14:textId="52A1344D" w:rsidR="00E248E3" w:rsidRDefault="009809BC" w:rsidP="00DF1E37">
      <w:pPr>
        <w:rPr>
          <w:rFonts w:ascii="Georgia" w:hAnsi="Georgia"/>
          <w:sz w:val="20"/>
          <w:szCs w:val="20"/>
        </w:rPr>
      </w:pPr>
      <w:r>
        <w:rPr>
          <w:rFonts w:ascii="Georgia" w:hAnsi="Georgia"/>
          <w:sz w:val="20"/>
          <w:szCs w:val="20"/>
        </w:rPr>
        <w:t>A CSD may not always be i</w:t>
      </w:r>
      <w:r w:rsidR="00E248E3">
        <w:rPr>
          <w:rFonts w:ascii="Georgia" w:hAnsi="Georgia"/>
          <w:sz w:val="20"/>
          <w:szCs w:val="20"/>
        </w:rPr>
        <w:t>n control of the corporate action process</w:t>
      </w:r>
      <w:r>
        <w:rPr>
          <w:rFonts w:ascii="Georgia" w:hAnsi="Georgia"/>
          <w:sz w:val="20"/>
          <w:szCs w:val="20"/>
        </w:rPr>
        <w:t xml:space="preserve">. Consequently, it may not be in a position to block or suspend the processing of an event, even if a reconciliation break exists. </w:t>
      </w:r>
      <w:r w:rsidR="00AF7BF2">
        <w:rPr>
          <w:rFonts w:ascii="Georgia" w:hAnsi="Georgia"/>
          <w:sz w:val="20"/>
          <w:szCs w:val="20"/>
        </w:rPr>
        <w:t xml:space="preserve">The text of Article </w:t>
      </w:r>
      <w:r>
        <w:rPr>
          <w:rFonts w:ascii="Georgia" w:hAnsi="Georgia"/>
          <w:sz w:val="20"/>
          <w:szCs w:val="20"/>
        </w:rPr>
        <w:t>15 should be adapted to recognize the limited field of action that CSDs may have.</w:t>
      </w:r>
    </w:p>
    <w:p w14:paraId="24B40529" w14:textId="77777777" w:rsidR="00E248E3" w:rsidRPr="00FF1FD9" w:rsidRDefault="00E248E3" w:rsidP="00DF1E37">
      <w:pPr>
        <w:rPr>
          <w:rFonts w:ascii="Georgia" w:hAnsi="Georgia"/>
          <w:sz w:val="20"/>
          <w:szCs w:val="20"/>
        </w:rPr>
      </w:pPr>
    </w:p>
    <w:p w14:paraId="2936BBE1"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&lt;ESMA_QUESTION_TS_CSDR_27&gt;</w:t>
      </w:r>
    </w:p>
    <w:p w14:paraId="33D2733E" w14:textId="77777777" w:rsidR="00DF1E37" w:rsidRPr="00FF1FD9" w:rsidRDefault="00DF1E37" w:rsidP="00DF1E37">
      <w:pPr>
        <w:rPr>
          <w:rFonts w:ascii="Georgia" w:hAnsi="Georgia"/>
          <w:sz w:val="20"/>
          <w:szCs w:val="20"/>
        </w:rPr>
      </w:pPr>
    </w:p>
    <w:p w14:paraId="2B9BD676"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operational risks included in Chapter VI of Annex III?</w:t>
      </w:r>
    </w:p>
    <w:p w14:paraId="147F248B" w14:textId="77777777" w:rsidR="00DF1E37" w:rsidRPr="00FF1FD9" w:rsidRDefault="00DF1E37" w:rsidP="00DF1E37">
      <w:pPr>
        <w:rPr>
          <w:rFonts w:ascii="Georgia" w:hAnsi="Georgia"/>
          <w:sz w:val="20"/>
          <w:szCs w:val="20"/>
        </w:rPr>
      </w:pPr>
    </w:p>
    <w:p w14:paraId="6CA99A65"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&lt;ESMA_QUESTION_TS_CSDR_28&gt;</w:t>
      </w:r>
    </w:p>
    <w:p w14:paraId="419513D8" w14:textId="77777777"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0F2728C1"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&lt;ESMA_QUESTION_TS_CSDR_28&gt;</w:t>
      </w:r>
    </w:p>
    <w:p w14:paraId="6C531B13"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investment policy (Chapter VII of Annex III)?</w:t>
      </w:r>
    </w:p>
    <w:p w14:paraId="4B429320" w14:textId="77777777" w:rsidR="00DF1E37" w:rsidRPr="00FF1FD9" w:rsidRDefault="00DF1E37" w:rsidP="00DF1E37">
      <w:pPr>
        <w:rPr>
          <w:rFonts w:ascii="Georgia" w:hAnsi="Georgia"/>
          <w:sz w:val="20"/>
          <w:szCs w:val="20"/>
        </w:rPr>
      </w:pPr>
    </w:p>
    <w:p w14:paraId="541309C4"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&lt;ESMA_QUESTION_TS_CSDR_29&gt;</w:t>
      </w:r>
    </w:p>
    <w:p w14:paraId="06DF4D3F" w14:textId="77777777" w:rsidR="009809BC" w:rsidRDefault="009809BC" w:rsidP="00DF1E37">
      <w:pPr>
        <w:rPr>
          <w:rFonts w:ascii="Georgia" w:hAnsi="Georgia"/>
          <w:sz w:val="20"/>
          <w:szCs w:val="20"/>
        </w:rPr>
      </w:pPr>
      <w:r>
        <w:rPr>
          <w:rFonts w:ascii="Georgia" w:hAnsi="Georgia"/>
          <w:sz w:val="20"/>
          <w:szCs w:val="20"/>
        </w:rPr>
        <w:t xml:space="preserve">Art. 15.5 imposes to CSDs the use of a segregated account in the books of a CSD to hold its proprietary assets. We observe that, due to legal or regulatory obstacles, it may not always be possible for CSDs to have a direct account with the local CSD in question (especially outside the European Union) and therefore the use of an indirect deposit structure, via an intermediary (e.g. local custodian), is unavoidable. Likewise, </w:t>
      </w:r>
      <w:r>
        <w:rPr>
          <w:rFonts w:ascii="Georgia" w:hAnsi="Georgia"/>
          <w:sz w:val="20"/>
          <w:szCs w:val="20"/>
        </w:rPr>
        <w:lastRenderedPageBreak/>
        <w:t>the possibility to use segregated accounts in the host CSDs may be restricted by local rules and regulations. Art 15.5 should be amended to reflect that this requirement is valid to the extent it is made possible under local laws and regulations.</w:t>
      </w:r>
    </w:p>
    <w:p w14:paraId="3FA32AB3" w14:textId="77777777" w:rsidR="009809BC" w:rsidRDefault="009809BC" w:rsidP="00DF1E37">
      <w:pPr>
        <w:rPr>
          <w:rFonts w:ascii="Georgia" w:hAnsi="Georgia"/>
          <w:sz w:val="20"/>
          <w:szCs w:val="20"/>
        </w:rPr>
      </w:pPr>
    </w:p>
    <w:p w14:paraId="71A9F36F" w14:textId="77777777" w:rsidR="00087F57" w:rsidRPr="00087F57" w:rsidRDefault="00087F57" w:rsidP="00087F57">
      <w:pPr>
        <w:rPr>
          <w:rFonts w:ascii="Georgia" w:hAnsi="Georgia"/>
          <w:sz w:val="20"/>
          <w:szCs w:val="20"/>
        </w:rPr>
      </w:pPr>
      <w:r w:rsidRPr="00087F57">
        <w:rPr>
          <w:rFonts w:ascii="Georgia" w:hAnsi="Georgia"/>
          <w:sz w:val="20"/>
          <w:szCs w:val="20"/>
        </w:rPr>
        <w:t xml:space="preserve">ESMA aims to ban in the future other forms of hedging used by CSDs. Here we would need to draw differences in the use of derivatives applied to CCPs (and its proportional concerns), and the basic requisite to allow a targeted use of derivatives for hedging purposes only by CSDs. </w:t>
      </w:r>
    </w:p>
    <w:p w14:paraId="1FECE46F" w14:textId="77777777" w:rsidR="00087F57" w:rsidRDefault="00087F57" w:rsidP="00087F57">
      <w:pPr>
        <w:rPr>
          <w:rFonts w:ascii="Georgia" w:hAnsi="Georgia"/>
          <w:sz w:val="20"/>
          <w:szCs w:val="20"/>
        </w:rPr>
      </w:pPr>
      <w:r w:rsidRPr="00087F57">
        <w:rPr>
          <w:rFonts w:ascii="Georgia" w:hAnsi="Georgia"/>
          <w:sz w:val="20"/>
          <w:szCs w:val="20"/>
        </w:rPr>
        <w:t>CSDs are not using derivatives as a form of investment, at the article suggest, but quite on the contrary as a form to reduce its risks by hedging its exposures to fluctuations in currencies or interest rates. Eliminating the option for CSDs from using derivatives in the future will have the adverted result to increase CSD risks.</w:t>
      </w:r>
    </w:p>
    <w:p w14:paraId="5E043A95" w14:textId="77777777" w:rsidR="00087F57" w:rsidRDefault="00087F57" w:rsidP="00DF1E37">
      <w:pPr>
        <w:rPr>
          <w:rFonts w:ascii="Georgia" w:hAnsi="Georgia"/>
          <w:sz w:val="20"/>
          <w:szCs w:val="20"/>
        </w:rPr>
      </w:pPr>
    </w:p>
    <w:p w14:paraId="6348522C"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&lt;ESMA_QUESTION_TS_CSDR_29&gt;</w:t>
      </w:r>
    </w:p>
    <w:p w14:paraId="68855F56"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access (Chapters I-III of Annex IV) and draft ITS on access (Annex VIII)?</w:t>
      </w:r>
    </w:p>
    <w:p w14:paraId="5FA76206" w14:textId="77777777" w:rsidR="00DF1E37" w:rsidRPr="00FF1FD9" w:rsidRDefault="00DF1E37" w:rsidP="00DF1E37">
      <w:pPr>
        <w:rPr>
          <w:rFonts w:ascii="Georgia" w:hAnsi="Georgia"/>
          <w:sz w:val="20"/>
          <w:szCs w:val="20"/>
        </w:rPr>
      </w:pPr>
    </w:p>
    <w:p w14:paraId="33685CB8"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&lt;ESMA_QUESTION_TS_CSDR_30&gt;</w:t>
      </w:r>
    </w:p>
    <w:p w14:paraId="45B9BED5" w14:textId="77777777"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01DACFDE"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&lt;ESMA_QUESTION_TS_CSDR_30&gt;</w:t>
      </w:r>
    </w:p>
    <w:p w14:paraId="42652CFF"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CSD links as included in Chapter IV of Annex IV?</w:t>
      </w:r>
    </w:p>
    <w:p w14:paraId="3E7C1911" w14:textId="77777777" w:rsidR="00DF1E37" w:rsidRPr="00FF1FD9" w:rsidRDefault="00DF1E37" w:rsidP="00DF1E37">
      <w:pPr>
        <w:rPr>
          <w:rFonts w:ascii="Georgia" w:hAnsi="Georgia"/>
          <w:sz w:val="20"/>
          <w:szCs w:val="20"/>
        </w:rPr>
      </w:pPr>
    </w:p>
    <w:p w14:paraId="39DA7745"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&lt;ESMA_QUESTION_TS_CSDR_31&gt;</w:t>
      </w:r>
    </w:p>
    <w:p w14:paraId="0D1E6098" w14:textId="77777777" w:rsidR="00C92923" w:rsidRDefault="00C92923" w:rsidP="00C92923">
      <w:pPr>
        <w:jc w:val="both"/>
        <w:rPr>
          <w:rFonts w:ascii="Georgia" w:hAnsi="Georgia"/>
          <w:sz w:val="20"/>
          <w:szCs w:val="20"/>
          <w:u w:val="single"/>
          <w:lang w:val="en-US"/>
        </w:rPr>
      </w:pPr>
    </w:p>
    <w:p w14:paraId="616C687B" w14:textId="77777777" w:rsidR="00320F1E" w:rsidRDefault="00320F1E" w:rsidP="00C92923">
      <w:pPr>
        <w:jc w:val="both"/>
        <w:rPr>
          <w:rFonts w:ascii="Georgia" w:hAnsi="Georgia"/>
          <w:sz w:val="20"/>
          <w:szCs w:val="20"/>
          <w:lang w:val="en-US"/>
        </w:rPr>
      </w:pPr>
      <w:r>
        <w:rPr>
          <w:rFonts w:ascii="Georgia" w:hAnsi="Georgia"/>
          <w:sz w:val="20"/>
          <w:szCs w:val="20"/>
          <w:lang w:val="en-US"/>
        </w:rPr>
        <w:t>With regards to links to third country CSDs, the local rules and regulations may not always provide a level of asset protection that is comparable to the one available for securities issued in the requesting CSD. ESMA should recognize that deviations may exist, and require that CSDs must duly inform their participants on the relevant asset protection framework should they wish to offer access to that third country CSD.</w:t>
      </w:r>
    </w:p>
    <w:p w14:paraId="16F1188B" w14:textId="77777777" w:rsidR="00320F1E" w:rsidRDefault="00320F1E" w:rsidP="00C92923">
      <w:pPr>
        <w:jc w:val="both"/>
        <w:rPr>
          <w:rFonts w:ascii="Georgia" w:hAnsi="Georgia"/>
          <w:sz w:val="20"/>
          <w:szCs w:val="20"/>
          <w:lang w:val="en-US"/>
        </w:rPr>
      </w:pPr>
    </w:p>
    <w:p w14:paraId="3A474884" w14:textId="7F77C578" w:rsidR="00320F1E" w:rsidRDefault="00320F1E" w:rsidP="00C92923">
      <w:pPr>
        <w:jc w:val="both"/>
        <w:rPr>
          <w:rFonts w:ascii="Georgia" w:hAnsi="Georgia"/>
          <w:sz w:val="20"/>
          <w:szCs w:val="20"/>
          <w:lang w:val="en-US"/>
        </w:rPr>
      </w:pPr>
      <w:r>
        <w:rPr>
          <w:rFonts w:ascii="Georgia" w:hAnsi="Georgia"/>
          <w:sz w:val="20"/>
          <w:szCs w:val="20"/>
          <w:lang w:val="en-US"/>
        </w:rPr>
        <w:t xml:space="preserve">Concerning interoperable links, </w:t>
      </w:r>
      <w:r w:rsidR="00044A2A">
        <w:rPr>
          <w:rFonts w:ascii="Georgia" w:hAnsi="Georgia"/>
          <w:sz w:val="20"/>
          <w:szCs w:val="20"/>
          <w:lang w:val="en-US"/>
        </w:rPr>
        <w:t xml:space="preserve">we are of the opinion that a common IT interface may not be absolutely required for transmission of instructions so long as the involved CSDs establish and operate joint procedures. Likewise, full </w:t>
      </w:r>
      <w:r w:rsidR="00AB518A">
        <w:rPr>
          <w:rFonts w:ascii="Georgia" w:hAnsi="Georgia"/>
          <w:sz w:val="20"/>
          <w:szCs w:val="20"/>
          <w:lang w:val="en-US"/>
        </w:rPr>
        <w:t>synchronization</w:t>
      </w:r>
      <w:r w:rsidR="00044A2A">
        <w:rPr>
          <w:rFonts w:ascii="Georgia" w:hAnsi="Georgia"/>
          <w:sz w:val="20"/>
          <w:szCs w:val="20"/>
          <w:lang w:val="en-US"/>
        </w:rPr>
        <w:t xml:space="preserve"> of the settlement batches in case of DVP settlement is neither feasible nor absolutely necessary provided the CSDs have agreed detailed processes and procedures, with appropriate risk management and contingency frameworks.</w:t>
      </w:r>
    </w:p>
    <w:p w14:paraId="5BB5B662" w14:textId="77777777" w:rsidR="003977F1" w:rsidRDefault="003977F1" w:rsidP="00C92923">
      <w:pPr>
        <w:jc w:val="both"/>
        <w:rPr>
          <w:rFonts w:ascii="Georgia" w:hAnsi="Georgia"/>
          <w:sz w:val="20"/>
          <w:szCs w:val="20"/>
          <w:lang w:val="en-US"/>
        </w:rPr>
      </w:pPr>
    </w:p>
    <w:p w14:paraId="6522C3E9" w14:textId="44A985F7" w:rsidR="003977F1" w:rsidRDefault="003977F1" w:rsidP="00C92923">
      <w:pPr>
        <w:jc w:val="both"/>
        <w:rPr>
          <w:rFonts w:ascii="Georgia" w:hAnsi="Georgia"/>
          <w:sz w:val="20"/>
          <w:szCs w:val="20"/>
          <w:lang w:val="en-US"/>
        </w:rPr>
      </w:pPr>
      <w:r>
        <w:rPr>
          <w:rFonts w:ascii="Georgia" w:hAnsi="Georgia"/>
          <w:sz w:val="20"/>
          <w:szCs w:val="20"/>
          <w:lang w:val="en-US"/>
        </w:rPr>
        <w:t xml:space="preserve">For the same reasons mentioned in our answer to Q29, the obligation for the requesting CSD to have a direct, segregated account in the books of the receiving CSD must be made subject to local rules and regulations that may prevent such a legal construction. </w:t>
      </w:r>
      <w:r w:rsidR="00AF7BF2">
        <w:rPr>
          <w:rFonts w:ascii="Georgia" w:hAnsi="Georgia"/>
          <w:sz w:val="20"/>
          <w:szCs w:val="20"/>
          <w:lang w:val="en-US"/>
        </w:rPr>
        <w:t>In</w:t>
      </w:r>
      <w:r>
        <w:rPr>
          <w:rFonts w:ascii="Georgia" w:hAnsi="Georgia"/>
          <w:sz w:val="20"/>
          <w:szCs w:val="20"/>
          <w:lang w:val="en-US"/>
        </w:rPr>
        <w:t xml:space="preserve"> these limited circumstances, the use of an intermediary for the custody of the assets must be allowed by ESMA. Sufficient time should also be allowed by ESMA to allow for the legal negotiations, system adaptations and market implementation to take place for the different CSD links. A period of minimum 24 months should be left to the CSDs to operate these transformations.</w:t>
      </w:r>
    </w:p>
    <w:p w14:paraId="01C2BA95" w14:textId="77777777" w:rsidR="00320F1E" w:rsidRDefault="00320F1E" w:rsidP="00C92923">
      <w:pPr>
        <w:jc w:val="both"/>
        <w:rPr>
          <w:rFonts w:ascii="Georgia" w:hAnsi="Georgia"/>
          <w:sz w:val="20"/>
          <w:szCs w:val="20"/>
          <w:lang w:val="en-US"/>
        </w:rPr>
      </w:pPr>
    </w:p>
    <w:p w14:paraId="267CA00D" w14:textId="30DF7CC3" w:rsidR="00C92923" w:rsidRPr="00C92923" w:rsidRDefault="00C92923" w:rsidP="00C92923">
      <w:pPr>
        <w:jc w:val="both"/>
        <w:rPr>
          <w:rFonts w:ascii="Georgia" w:hAnsi="Georgia"/>
          <w:sz w:val="20"/>
          <w:szCs w:val="20"/>
          <w:lang w:val="en-US"/>
        </w:rPr>
      </w:pPr>
      <w:r w:rsidRPr="00C92923">
        <w:rPr>
          <w:rFonts w:ascii="Georgia" w:hAnsi="Georgia"/>
          <w:sz w:val="20"/>
          <w:szCs w:val="20"/>
          <w:lang w:val="en-US"/>
        </w:rPr>
        <w:t xml:space="preserve">The </w:t>
      </w:r>
      <w:r w:rsidR="00B722BE">
        <w:rPr>
          <w:rFonts w:ascii="Georgia" w:hAnsi="Georgia"/>
          <w:sz w:val="20"/>
          <w:szCs w:val="20"/>
          <w:lang w:val="en-US"/>
        </w:rPr>
        <w:t>ABBL</w:t>
      </w:r>
      <w:r w:rsidRPr="00C92923">
        <w:rPr>
          <w:rFonts w:ascii="Georgia" w:hAnsi="Georgia"/>
          <w:sz w:val="20"/>
          <w:szCs w:val="20"/>
          <w:lang w:val="en-US"/>
        </w:rPr>
        <w:t xml:space="preserve"> </w:t>
      </w:r>
      <w:r w:rsidR="003977F1">
        <w:rPr>
          <w:rFonts w:ascii="Georgia" w:hAnsi="Georgia"/>
          <w:sz w:val="20"/>
          <w:szCs w:val="20"/>
          <w:lang w:val="en-US"/>
        </w:rPr>
        <w:t xml:space="preserve">finally </w:t>
      </w:r>
      <w:r w:rsidRPr="00C92923">
        <w:rPr>
          <w:rFonts w:ascii="Georgia" w:hAnsi="Georgia"/>
          <w:sz w:val="20"/>
          <w:szCs w:val="20"/>
          <w:lang w:val="en-US"/>
        </w:rPr>
        <w:t xml:space="preserve">wishes to highlight that the proposals relating to corporate action processing are in some cases not in line with the provisions of the Market Standards on Corporate Action Processing, and the T2S Corporate Actions Standards. The </w:t>
      </w:r>
      <w:r w:rsidR="00B722BE">
        <w:rPr>
          <w:rFonts w:ascii="Georgia" w:hAnsi="Georgia"/>
          <w:sz w:val="20"/>
          <w:szCs w:val="20"/>
          <w:lang w:val="en-US"/>
        </w:rPr>
        <w:t>ABBL</w:t>
      </w:r>
      <w:r w:rsidRPr="00C92923">
        <w:rPr>
          <w:rFonts w:ascii="Georgia" w:hAnsi="Georgia"/>
          <w:sz w:val="20"/>
          <w:szCs w:val="20"/>
          <w:lang w:val="en-US"/>
        </w:rPr>
        <w:t xml:space="preserve"> strongly urges that the ESMA proposals be fully </w:t>
      </w:r>
      <w:r w:rsidR="008E4925">
        <w:rPr>
          <w:rFonts w:ascii="Georgia" w:hAnsi="Georgia"/>
          <w:sz w:val="20"/>
          <w:szCs w:val="20"/>
          <w:lang w:val="en-US"/>
        </w:rPr>
        <w:t>aligned</w:t>
      </w:r>
      <w:r w:rsidRPr="00C92923">
        <w:rPr>
          <w:rFonts w:ascii="Georgia" w:hAnsi="Georgia"/>
          <w:sz w:val="20"/>
          <w:szCs w:val="20"/>
          <w:lang w:val="en-US"/>
        </w:rPr>
        <w:t xml:space="preserve"> with these two documents.</w:t>
      </w:r>
    </w:p>
    <w:p w14:paraId="1614D5DD" w14:textId="77777777" w:rsidR="00C92923" w:rsidRPr="00C92923" w:rsidRDefault="00C92923" w:rsidP="00DF1E37">
      <w:pPr>
        <w:rPr>
          <w:rFonts w:ascii="Georgia" w:hAnsi="Georgia"/>
          <w:sz w:val="20"/>
          <w:szCs w:val="20"/>
          <w:lang w:val="en-US"/>
        </w:rPr>
      </w:pPr>
    </w:p>
    <w:p w14:paraId="385D402D"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&lt;ESMA_QUESTION_TS_CSDR_31&gt;</w:t>
      </w:r>
    </w:p>
    <w:p w14:paraId="6C73BD5C" w14:textId="77777777" w:rsidR="00DF1E37" w:rsidRPr="00FF1FD9" w:rsidRDefault="00DF1E37" w:rsidP="00DF1E37">
      <w:pPr>
        <w:pStyle w:val="Heading5"/>
        <w:ind w:left="567" w:hanging="567"/>
        <w:rPr>
          <w:rFonts w:ascii="Georgia" w:hAnsi="Georgia"/>
          <w:sz w:val="20"/>
          <w:szCs w:val="20"/>
        </w:rPr>
      </w:pPr>
      <w:r w:rsidRPr="00FF1FD9">
        <w:rPr>
          <w:rFonts w:ascii="Georgia" w:hAnsi="Georgia"/>
          <w:sz w:val="20"/>
          <w:szCs w:val="20"/>
        </w:rPr>
        <w:t>What are your views on the proposed draft RTS on internalised settlement (Annex V) and draft ITS on internalised settlement (Annex IX)?</w:t>
      </w:r>
    </w:p>
    <w:p w14:paraId="2F346969" w14:textId="77777777" w:rsidR="00DF1E37" w:rsidRPr="00FF1FD9" w:rsidRDefault="00DF1E37" w:rsidP="00DF1E37">
      <w:pPr>
        <w:rPr>
          <w:rFonts w:ascii="Georgia" w:hAnsi="Georgia"/>
          <w:sz w:val="20"/>
          <w:szCs w:val="20"/>
        </w:rPr>
      </w:pPr>
    </w:p>
    <w:p w14:paraId="08BCA5B5" w14:textId="77777777" w:rsidR="00DF1E37" w:rsidRPr="00FF1FD9" w:rsidRDefault="00DF1E37" w:rsidP="00DF1E37">
      <w:pPr>
        <w:rPr>
          <w:rFonts w:ascii="Georgia" w:hAnsi="Georgia"/>
          <w:sz w:val="20"/>
          <w:szCs w:val="20"/>
        </w:rPr>
      </w:pPr>
      <w:r w:rsidRPr="00FF1FD9">
        <w:rPr>
          <w:rFonts w:ascii="Georgia" w:hAnsi="Georgia"/>
          <w:sz w:val="20"/>
          <w:szCs w:val="20"/>
        </w:rPr>
        <w:t>&lt;ESMA_QUESTION_TS_CSDR_32&gt;</w:t>
      </w:r>
    </w:p>
    <w:p w14:paraId="482DCBF2" w14:textId="3929BA15" w:rsidR="00DF1E37" w:rsidRPr="00FF1FD9" w:rsidRDefault="00DF1E37" w:rsidP="00DF1E37">
      <w:pPr>
        <w:rPr>
          <w:rFonts w:ascii="Georgia" w:hAnsi="Georgia"/>
          <w:sz w:val="20"/>
          <w:szCs w:val="20"/>
        </w:rPr>
      </w:pPr>
      <w:r w:rsidRPr="00FF1FD9">
        <w:rPr>
          <w:rFonts w:ascii="Georgia" w:hAnsi="Georgia"/>
          <w:sz w:val="20"/>
          <w:szCs w:val="20"/>
        </w:rPr>
        <w:t>TYPE YOUR TEXT HERE</w:t>
      </w:r>
    </w:p>
    <w:p w14:paraId="1FF5EFCA" w14:textId="77777777" w:rsidR="00DF1E37" w:rsidRPr="00FF1FD9" w:rsidRDefault="00DF1E37" w:rsidP="00DF1E37">
      <w:pPr>
        <w:rPr>
          <w:rFonts w:ascii="Georgia" w:hAnsi="Georgia"/>
          <w:sz w:val="20"/>
          <w:szCs w:val="20"/>
        </w:rPr>
      </w:pPr>
      <w:r w:rsidRPr="00FF1FD9">
        <w:rPr>
          <w:rFonts w:ascii="Georgia" w:hAnsi="Georgia"/>
          <w:sz w:val="20"/>
          <w:szCs w:val="20"/>
        </w:rPr>
        <w:lastRenderedPageBreak/>
        <w:t>&lt;ESMA_QUESTION_TS_CSDR_32&gt;</w:t>
      </w:r>
    </w:p>
    <w:p w14:paraId="38FCC8F0" w14:textId="77777777" w:rsidR="0027664B" w:rsidRPr="00FF1FD9" w:rsidRDefault="0027664B">
      <w:pPr>
        <w:rPr>
          <w:rFonts w:ascii="Georgia" w:hAnsi="Georgia"/>
          <w:sz w:val="20"/>
          <w:szCs w:val="20"/>
        </w:rPr>
      </w:pPr>
    </w:p>
    <w:sectPr w:rsidR="0027664B" w:rsidRPr="00FF1FD9" w:rsidSect="00B722BE">
      <w:headerReference w:type="even" r:id="rId16"/>
      <w:headerReference w:type="first" r:id="rId17"/>
      <w:footerReference w:type="first" r:id="rId18"/>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0E54" w14:textId="77777777" w:rsidR="003D14DE" w:rsidRDefault="003D14DE">
      <w:r>
        <w:separator/>
      </w:r>
    </w:p>
  </w:endnote>
  <w:endnote w:type="continuationSeparator" w:id="0">
    <w:p w14:paraId="44327274" w14:textId="77777777" w:rsidR="003D14DE" w:rsidRDefault="003D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D14DE" w:rsidRPr="00315E96" w14:paraId="07410740" w14:textId="77777777" w:rsidTr="00B722BE">
      <w:trPr>
        <w:trHeight w:val="284"/>
      </w:trPr>
      <w:tc>
        <w:tcPr>
          <w:tcW w:w="8460" w:type="dxa"/>
        </w:tcPr>
        <w:p w14:paraId="739EBAC5" w14:textId="77777777" w:rsidR="003D14DE" w:rsidRPr="00315E96" w:rsidRDefault="003D14DE" w:rsidP="00B722BE">
          <w:pPr>
            <w:pStyle w:val="00Footer"/>
            <w:rPr>
              <w:lang w:val="fr-FR"/>
            </w:rPr>
          </w:pPr>
        </w:p>
      </w:tc>
      <w:tc>
        <w:tcPr>
          <w:tcW w:w="952" w:type="dxa"/>
        </w:tcPr>
        <w:p w14:paraId="2B701E24" w14:textId="77777777" w:rsidR="003D14DE" w:rsidRPr="002C5B2D" w:rsidRDefault="003D14DE" w:rsidP="00B722BE">
          <w:pPr>
            <w:pStyle w:val="00aPagenumber"/>
          </w:pPr>
          <w:r>
            <w:fldChar w:fldCharType="begin"/>
          </w:r>
          <w:r>
            <w:instrText xml:space="preserve"> PAGE </w:instrText>
          </w:r>
          <w:r>
            <w:fldChar w:fldCharType="separate"/>
          </w:r>
          <w:r w:rsidR="00A8413B">
            <w:rPr>
              <w:noProof/>
            </w:rPr>
            <w:t>4</w:t>
          </w:r>
          <w:r>
            <w:rPr>
              <w:noProof/>
            </w:rPr>
            <w:fldChar w:fldCharType="end"/>
          </w:r>
        </w:p>
      </w:tc>
    </w:tr>
  </w:tbl>
  <w:p w14:paraId="64BFD041" w14:textId="77777777" w:rsidR="003D14DE" w:rsidRDefault="003D14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89E4" w14:textId="77777777" w:rsidR="003D14DE" w:rsidRDefault="003D14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56DA3" w14:textId="77777777" w:rsidR="003D14DE" w:rsidRDefault="003D14DE">
      <w:r>
        <w:separator/>
      </w:r>
    </w:p>
  </w:footnote>
  <w:footnote w:type="continuationSeparator" w:id="0">
    <w:p w14:paraId="4814DEFD" w14:textId="77777777" w:rsidR="003D14DE" w:rsidRDefault="003D14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0588E" w14:textId="77777777" w:rsidR="003D14DE" w:rsidRDefault="003D14DE">
    <w:pPr>
      <w:pStyle w:val="Header"/>
    </w:pPr>
    <w:r>
      <w:rPr>
        <w:noProof/>
        <w:lang w:val="en-US" w:eastAsia="en-US"/>
      </w:rPr>
      <w:drawing>
        <wp:anchor distT="0" distB="0" distL="114300" distR="114300" simplePos="0" relativeHeight="251660288" behindDoc="0" locked="0" layoutInCell="1" allowOverlap="1" wp14:anchorId="5F13A58B" wp14:editId="0FC2BAD6">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7216" behindDoc="0" locked="0" layoutInCell="1" allowOverlap="1" wp14:anchorId="3C866874" wp14:editId="0B61F34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216;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7BE5" w14:textId="77777777" w:rsidR="003D14DE" w:rsidRDefault="003D14DE" w:rsidP="00B722BE">
    <w:pPr>
      <w:pStyle w:val="Header"/>
      <w:jc w:val="right"/>
    </w:pPr>
    <w:r>
      <w:rPr>
        <w:noProof/>
        <w:lang w:val="en-US" w:eastAsia="en-US"/>
      </w:rPr>
      <w:drawing>
        <wp:anchor distT="0" distB="0" distL="114300" distR="114300" simplePos="0" relativeHeight="251659264" behindDoc="0" locked="0" layoutInCell="1" allowOverlap="1" wp14:anchorId="47BE82B2" wp14:editId="72A8BE5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4E9A8A49" wp14:editId="19B7F06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379D" w14:textId="77777777" w:rsidR="003D14DE" w:rsidRDefault="003D14DE"/>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D14DE" w:rsidRPr="002F4496" w14:paraId="0831972A" w14:textId="77777777" w:rsidTr="00B722BE">
      <w:trPr>
        <w:trHeight w:val="284"/>
      </w:trPr>
      <w:tc>
        <w:tcPr>
          <w:tcW w:w="8460" w:type="dxa"/>
        </w:tcPr>
        <w:p w14:paraId="08ED3C23" w14:textId="77777777" w:rsidR="003D14DE" w:rsidRPr="000C3B6D" w:rsidRDefault="003D14DE" w:rsidP="00B722BE">
          <w:pPr>
            <w:pStyle w:val="00Footer"/>
            <w:rPr>
              <w:lang w:val="fr-FR"/>
            </w:rPr>
          </w:pPr>
        </w:p>
      </w:tc>
      <w:tc>
        <w:tcPr>
          <w:tcW w:w="952" w:type="dxa"/>
        </w:tcPr>
        <w:p w14:paraId="1028CC48" w14:textId="77777777" w:rsidR="003D14DE" w:rsidRPr="00146B34" w:rsidRDefault="003D14DE" w:rsidP="00B722BE">
          <w:pPr>
            <w:pStyle w:val="00aPagenumber"/>
            <w:rPr>
              <w:lang w:val="fr-FR"/>
            </w:rPr>
          </w:pPr>
        </w:p>
      </w:tc>
    </w:tr>
  </w:tbl>
  <w:p w14:paraId="7180D1CA" w14:textId="77777777" w:rsidR="003D14DE" w:rsidRPr="00DB46C3" w:rsidRDefault="003D14DE">
    <w:pPr>
      <w:rPr>
        <w:lang w:val="fr-FR"/>
      </w:rPr>
    </w:pPr>
  </w:p>
  <w:p w14:paraId="75FD20AD" w14:textId="77777777" w:rsidR="003D14DE" w:rsidRPr="002F4496" w:rsidRDefault="003D14DE">
    <w:pPr>
      <w:pStyle w:val="Header"/>
      <w:rPr>
        <w:lang w:val="fr-FR"/>
      </w:rPr>
    </w:pPr>
  </w:p>
  <w:p w14:paraId="0ADB7514" w14:textId="77777777" w:rsidR="003D14DE" w:rsidRPr="002F4496" w:rsidRDefault="003D14DE" w:rsidP="00B722BE">
    <w:pPr>
      <w:pStyle w:val="Header"/>
      <w:tabs>
        <w:tab w:val="clear" w:pos="4536"/>
        <w:tab w:val="clear" w:pos="9072"/>
        <w:tab w:val="left" w:pos="8227"/>
      </w:tabs>
      <w:rPr>
        <w:lang w:val="fr-FR"/>
      </w:rPr>
    </w:pPr>
  </w:p>
  <w:p w14:paraId="202726DB" w14:textId="77777777" w:rsidR="003D14DE" w:rsidRPr="002F4496" w:rsidRDefault="003D14DE" w:rsidP="00B722BE">
    <w:pPr>
      <w:pStyle w:val="Header"/>
      <w:tabs>
        <w:tab w:val="clear" w:pos="4536"/>
        <w:tab w:val="clear" w:pos="9072"/>
        <w:tab w:val="left" w:pos="8227"/>
      </w:tabs>
      <w:rPr>
        <w:lang w:val="fr-FR"/>
      </w:rPr>
    </w:pPr>
  </w:p>
  <w:p w14:paraId="190A67F1" w14:textId="77777777" w:rsidR="003D14DE" w:rsidRPr="002F4496" w:rsidRDefault="003D14DE">
    <w:pPr>
      <w:pStyle w:val="Header"/>
      <w:rPr>
        <w:lang w:val="fr-FR"/>
      </w:rPr>
    </w:pPr>
  </w:p>
  <w:p w14:paraId="3F424DDC" w14:textId="77777777" w:rsidR="003D14DE" w:rsidRPr="002F4496" w:rsidRDefault="003D14DE">
    <w:pPr>
      <w:pStyle w:val="Header"/>
      <w:rPr>
        <w:lang w:val="fr-FR"/>
      </w:rPr>
    </w:pPr>
  </w:p>
  <w:p w14:paraId="6DB1CB6F" w14:textId="77777777" w:rsidR="003D14DE" w:rsidRPr="002F4496" w:rsidRDefault="003D14DE">
    <w:pPr>
      <w:pStyle w:val="Header"/>
      <w:rPr>
        <w:lang w:val="fr-FR"/>
      </w:rPr>
    </w:pPr>
  </w:p>
  <w:p w14:paraId="58D64B59" w14:textId="77777777" w:rsidR="003D14DE" w:rsidRPr="002F4496" w:rsidRDefault="003D14DE">
    <w:pPr>
      <w:pStyle w:val="Header"/>
      <w:rPr>
        <w:lang w:val="fr-FR"/>
      </w:rPr>
    </w:pPr>
  </w:p>
  <w:p w14:paraId="30157012" w14:textId="77777777" w:rsidR="003D14DE" w:rsidRPr="002F4496" w:rsidRDefault="003D14DE">
    <w:pPr>
      <w:pStyle w:val="Header"/>
      <w:rPr>
        <w:highlight w:val="yellow"/>
        <w:lang w:val="fr-FR"/>
      </w:rPr>
    </w:pPr>
  </w:p>
  <w:p w14:paraId="41793B1B" w14:textId="77777777" w:rsidR="003D14DE" w:rsidRDefault="003D14DE">
    <w:pPr>
      <w:pStyle w:val="Header"/>
    </w:pPr>
    <w:r>
      <w:rPr>
        <w:noProof/>
        <w:lang w:val="en-US" w:eastAsia="en-US"/>
      </w:rPr>
      <mc:AlternateContent>
        <mc:Choice Requires="wps">
          <w:drawing>
            <wp:anchor distT="0" distB="0" distL="114299" distR="114299" simplePos="0" relativeHeight="251658240" behindDoc="0" locked="0" layoutInCell="1" allowOverlap="1" wp14:anchorId="408E901C" wp14:editId="383B633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6192" behindDoc="0" locked="0" layoutInCell="1" allowOverlap="1" wp14:anchorId="5959A458" wp14:editId="5F02B7BB">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ED67D0"/>
    <w:multiLevelType w:val="hybridMultilevel"/>
    <w:tmpl w:val="A16AE482"/>
    <w:lvl w:ilvl="0" w:tplc="00C4B2CA">
      <w:start w:val="6"/>
      <w:numFmt w:val="bullet"/>
      <w:lvlText w:val="•"/>
      <w:lvlJc w:val="left"/>
      <w:pPr>
        <w:ind w:left="720" w:hanging="360"/>
      </w:pPr>
      <w:rPr>
        <w:rFonts w:ascii="Calibri" w:eastAsia="Calibri" w:hAnsi="Calibri" w:hint="default"/>
        <w:lang w:val="en-US"/>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05735B9"/>
    <w:multiLevelType w:val="hybridMultilevel"/>
    <w:tmpl w:val="FE2226F2"/>
    <w:lvl w:ilvl="0" w:tplc="659EE572">
      <w:start w:val="1"/>
      <w:numFmt w:val="decimal"/>
      <w:pStyle w:val="Heading5"/>
      <w:lvlText w:val="Q%1:"/>
      <w:lvlJc w:val="left"/>
      <w:pPr>
        <w:ind w:left="502" w:hanging="360"/>
      </w:pPr>
      <w:rPr>
        <w:rFonts w:ascii="Arial" w:hAnsi="Arial" w:hint="default"/>
        <w:b/>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37"/>
    <w:rsid w:val="00005A4D"/>
    <w:rsid w:val="00044A2A"/>
    <w:rsid w:val="00065EBD"/>
    <w:rsid w:val="00087F57"/>
    <w:rsid w:val="000B2579"/>
    <w:rsid w:val="000F4265"/>
    <w:rsid w:val="001405FE"/>
    <w:rsid w:val="00144BA2"/>
    <w:rsid w:val="00192498"/>
    <w:rsid w:val="001B2F0E"/>
    <w:rsid w:val="001D1439"/>
    <w:rsid w:val="001E2D8A"/>
    <w:rsid w:val="001E6CAE"/>
    <w:rsid w:val="00212266"/>
    <w:rsid w:val="00241BCD"/>
    <w:rsid w:val="00257A96"/>
    <w:rsid w:val="0027664B"/>
    <w:rsid w:val="0027691B"/>
    <w:rsid w:val="002D32EA"/>
    <w:rsid w:val="002E346A"/>
    <w:rsid w:val="00320F1E"/>
    <w:rsid w:val="003679B4"/>
    <w:rsid w:val="00380615"/>
    <w:rsid w:val="00384713"/>
    <w:rsid w:val="003977F1"/>
    <w:rsid w:val="00397A3D"/>
    <w:rsid w:val="003C6698"/>
    <w:rsid w:val="003D14DE"/>
    <w:rsid w:val="00403F79"/>
    <w:rsid w:val="0042081F"/>
    <w:rsid w:val="00440E1E"/>
    <w:rsid w:val="004B27B6"/>
    <w:rsid w:val="004E163D"/>
    <w:rsid w:val="004E5E3E"/>
    <w:rsid w:val="004F0A20"/>
    <w:rsid w:val="00587855"/>
    <w:rsid w:val="00631750"/>
    <w:rsid w:val="0064586A"/>
    <w:rsid w:val="00645881"/>
    <w:rsid w:val="006A1922"/>
    <w:rsid w:val="006B04A5"/>
    <w:rsid w:val="007669F9"/>
    <w:rsid w:val="0077681B"/>
    <w:rsid w:val="0079527B"/>
    <w:rsid w:val="007B19AC"/>
    <w:rsid w:val="00824EEE"/>
    <w:rsid w:val="00842056"/>
    <w:rsid w:val="00860BE5"/>
    <w:rsid w:val="008B3C3B"/>
    <w:rsid w:val="008B5137"/>
    <w:rsid w:val="008C7EC6"/>
    <w:rsid w:val="008E4925"/>
    <w:rsid w:val="009028AB"/>
    <w:rsid w:val="00943F42"/>
    <w:rsid w:val="00952FBC"/>
    <w:rsid w:val="00960C6C"/>
    <w:rsid w:val="009808AB"/>
    <w:rsid w:val="009809BC"/>
    <w:rsid w:val="009C1292"/>
    <w:rsid w:val="009C4A55"/>
    <w:rsid w:val="009D66D3"/>
    <w:rsid w:val="00A33495"/>
    <w:rsid w:val="00A434E7"/>
    <w:rsid w:val="00A634BC"/>
    <w:rsid w:val="00A8413B"/>
    <w:rsid w:val="00A84B2F"/>
    <w:rsid w:val="00AA27ED"/>
    <w:rsid w:val="00AB327D"/>
    <w:rsid w:val="00AB4AFF"/>
    <w:rsid w:val="00AB518A"/>
    <w:rsid w:val="00AF7BF2"/>
    <w:rsid w:val="00B12F8B"/>
    <w:rsid w:val="00B217B6"/>
    <w:rsid w:val="00B27F74"/>
    <w:rsid w:val="00B722BE"/>
    <w:rsid w:val="00B762D8"/>
    <w:rsid w:val="00C17742"/>
    <w:rsid w:val="00C92923"/>
    <w:rsid w:val="00CA3FB9"/>
    <w:rsid w:val="00CF42A8"/>
    <w:rsid w:val="00D42E9E"/>
    <w:rsid w:val="00D451FC"/>
    <w:rsid w:val="00D53664"/>
    <w:rsid w:val="00DF1E37"/>
    <w:rsid w:val="00E01292"/>
    <w:rsid w:val="00E248E3"/>
    <w:rsid w:val="00E329F3"/>
    <w:rsid w:val="00E6275C"/>
    <w:rsid w:val="00FF1F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00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37"/>
    <w:pPr>
      <w:spacing w:after="0" w:line="240" w:lineRule="auto"/>
    </w:pPr>
    <w:rPr>
      <w:rFonts w:ascii="Arial" w:eastAsia="Times New Roman" w:hAnsi="Arial" w:cs="Times New Roman"/>
      <w:szCs w:val="24"/>
      <w:lang w:eastAsia="de-DE"/>
    </w:rPr>
  </w:style>
  <w:style w:type="paragraph" w:styleId="Heading1">
    <w:name w:val="heading 1"/>
    <w:basedOn w:val="Normal"/>
    <w:next w:val="Normal"/>
    <w:link w:val="Heading1Char"/>
    <w:qFormat/>
    <w:rsid w:val="00DF1E37"/>
    <w:pPr>
      <w:keepNext/>
      <w:numPr>
        <w:numId w:val="3"/>
      </w:numPr>
      <w:spacing w:before="240" w:after="60"/>
      <w:outlineLvl w:val="0"/>
    </w:pPr>
    <w:rPr>
      <w:rFonts w:cs="Arial"/>
      <w:b/>
      <w:bCs/>
      <w:kern w:val="32"/>
      <w:sz w:val="24"/>
      <w:szCs w:val="32"/>
    </w:rPr>
  </w:style>
  <w:style w:type="paragraph" w:styleId="Heading5">
    <w:name w:val="heading 5"/>
    <w:aliases w:val="Questions"/>
    <w:basedOn w:val="Normal"/>
    <w:next w:val="Normal"/>
    <w:link w:val="Heading5Char1"/>
    <w:qFormat/>
    <w:rsid w:val="00DF1E37"/>
    <w:pPr>
      <w:keepNext/>
      <w:keepLines/>
      <w:numPr>
        <w:numId w:val="4"/>
      </w:numPr>
      <w:spacing w:before="20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E37"/>
    <w:rPr>
      <w:rFonts w:ascii="Arial" w:eastAsia="Times New Roman" w:hAnsi="Arial" w:cs="Arial"/>
      <w:b/>
      <w:bCs/>
      <w:kern w:val="32"/>
      <w:sz w:val="24"/>
      <w:szCs w:val="32"/>
      <w:lang w:eastAsia="de-DE"/>
    </w:rPr>
  </w:style>
  <w:style w:type="character" w:customStyle="1" w:styleId="Heading5Char">
    <w:name w:val="Heading 5 Char"/>
    <w:basedOn w:val="DefaultParagraphFont"/>
    <w:uiPriority w:val="9"/>
    <w:semiHidden/>
    <w:rsid w:val="00DF1E37"/>
    <w:rPr>
      <w:rFonts w:asciiTheme="majorHAnsi" w:eastAsiaTheme="majorEastAsia" w:hAnsiTheme="majorHAnsi" w:cstheme="majorBidi"/>
      <w:color w:val="2E74B5" w:themeColor="accent1" w:themeShade="BF"/>
      <w:szCs w:val="24"/>
      <w:lang w:eastAsia="de-DE"/>
    </w:rPr>
  </w:style>
  <w:style w:type="paragraph" w:styleId="Header">
    <w:name w:val="header"/>
    <w:basedOn w:val="Normal"/>
    <w:link w:val="HeaderChar"/>
    <w:rsid w:val="00DF1E37"/>
    <w:pPr>
      <w:tabs>
        <w:tab w:val="center" w:pos="4536"/>
        <w:tab w:val="right" w:pos="9072"/>
      </w:tabs>
    </w:pPr>
  </w:style>
  <w:style w:type="character" w:customStyle="1" w:styleId="HeaderChar">
    <w:name w:val="Header Char"/>
    <w:basedOn w:val="DefaultParagraphFont"/>
    <w:link w:val="Header"/>
    <w:rsid w:val="00DF1E37"/>
    <w:rPr>
      <w:rFonts w:ascii="Arial" w:eastAsia="Times New Roman" w:hAnsi="Arial" w:cs="Times New Roman"/>
      <w:szCs w:val="24"/>
      <w:lang w:eastAsia="de-DE"/>
    </w:rPr>
  </w:style>
  <w:style w:type="paragraph" w:styleId="Footer">
    <w:name w:val="footer"/>
    <w:basedOn w:val="Normal"/>
    <w:link w:val="FooterChar"/>
    <w:rsid w:val="00DF1E37"/>
    <w:pPr>
      <w:tabs>
        <w:tab w:val="center" w:pos="4536"/>
        <w:tab w:val="right" w:pos="9072"/>
      </w:tabs>
    </w:pPr>
  </w:style>
  <w:style w:type="character" w:customStyle="1" w:styleId="FooterChar">
    <w:name w:val="Footer Char"/>
    <w:basedOn w:val="DefaultParagraphFont"/>
    <w:link w:val="Footer"/>
    <w:rsid w:val="00DF1E37"/>
    <w:rPr>
      <w:rFonts w:ascii="Arial" w:eastAsia="Times New Roman" w:hAnsi="Arial" w:cs="Times New Roman"/>
      <w:szCs w:val="24"/>
      <w:lang w:eastAsia="de-DE"/>
    </w:rPr>
  </w:style>
  <w:style w:type="table" w:styleId="TableGrid">
    <w:name w:val="Table Grid"/>
    <w:basedOn w:val="TableNormal"/>
    <w:rsid w:val="00DF1E3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DF1E37"/>
    <w:pPr>
      <w:spacing w:line="200" w:lineRule="exact"/>
    </w:pPr>
    <w:rPr>
      <w:color w:val="2D4190"/>
      <w:sz w:val="16"/>
    </w:rPr>
  </w:style>
  <w:style w:type="paragraph" w:customStyle="1" w:styleId="02Date">
    <w:name w:val="02_Date"/>
    <w:basedOn w:val="Normal"/>
    <w:rsid w:val="00DF1E37"/>
    <w:pPr>
      <w:spacing w:line="220" w:lineRule="exact"/>
    </w:pPr>
    <w:rPr>
      <w:sz w:val="17"/>
    </w:rPr>
  </w:style>
  <w:style w:type="paragraph" w:customStyle="1" w:styleId="00aPagenumber">
    <w:name w:val="00a_Page number"/>
    <w:basedOn w:val="00Footer"/>
    <w:rsid w:val="00DF1E37"/>
    <w:pPr>
      <w:spacing w:line="280" w:lineRule="atLeast"/>
      <w:jc w:val="right"/>
    </w:pPr>
    <w:rPr>
      <w:color w:val="000000"/>
      <w:sz w:val="20"/>
    </w:rPr>
  </w:style>
  <w:style w:type="paragraph" w:customStyle="1" w:styleId="04BodyText">
    <w:name w:val="04_Body Text"/>
    <w:basedOn w:val="Normal"/>
    <w:link w:val="04BodyTextChar"/>
    <w:rsid w:val="00DF1E37"/>
    <w:pPr>
      <w:spacing w:after="250" w:line="276" w:lineRule="auto"/>
      <w:jc w:val="both"/>
    </w:pPr>
    <w:rPr>
      <w:sz w:val="20"/>
    </w:rPr>
  </w:style>
  <w:style w:type="paragraph" w:customStyle="1" w:styleId="05HeadlinenoIndex">
    <w:name w:val="05_Headline no Index"/>
    <w:basedOn w:val="04BodyText"/>
    <w:rsid w:val="00DF1E37"/>
    <w:pPr>
      <w:spacing w:line="300" w:lineRule="exact"/>
    </w:pPr>
    <w:rPr>
      <w:b/>
      <w:sz w:val="24"/>
    </w:rPr>
  </w:style>
  <w:style w:type="paragraph" w:customStyle="1" w:styleId="00bDBInfo">
    <w:name w:val="00b_DB_Info"/>
    <w:basedOn w:val="00aPagenumber"/>
    <w:rsid w:val="00DF1E37"/>
    <w:rPr>
      <w:color w:val="FFFFFF"/>
    </w:rPr>
  </w:style>
  <w:style w:type="paragraph" w:customStyle="1" w:styleId="01aDBTitle">
    <w:name w:val="01a_DB_Title"/>
    <w:basedOn w:val="Normal"/>
    <w:rsid w:val="00DF1E37"/>
    <w:pPr>
      <w:spacing w:line="400" w:lineRule="exact"/>
      <w:jc w:val="right"/>
    </w:pPr>
    <w:rPr>
      <w:b/>
      <w:color w:val="2D4190"/>
      <w:sz w:val="40"/>
    </w:rPr>
  </w:style>
  <w:style w:type="paragraph" w:customStyle="1" w:styleId="01bDBSubtitle">
    <w:name w:val="01b_DB_Subtitle"/>
    <w:rsid w:val="00DF1E37"/>
    <w:pPr>
      <w:spacing w:after="0" w:line="240" w:lineRule="auto"/>
      <w:jc w:val="right"/>
    </w:pPr>
    <w:rPr>
      <w:rFonts w:ascii="Georgia" w:eastAsia="Times New Roman" w:hAnsi="Georgia" w:cs="Times New Roman"/>
      <w:color w:val="000000"/>
      <w:sz w:val="24"/>
      <w:szCs w:val="24"/>
      <w:lang w:eastAsia="de-DE"/>
    </w:rPr>
  </w:style>
  <w:style w:type="character" w:styleId="Hyperlink">
    <w:name w:val="Hyperlink"/>
    <w:uiPriority w:val="99"/>
    <w:rsid w:val="00DF1E37"/>
    <w:rPr>
      <w:color w:val="0000FF"/>
      <w:u w:val="single"/>
    </w:rPr>
  </w:style>
  <w:style w:type="paragraph" w:customStyle="1" w:styleId="04bList">
    <w:name w:val="04b_List"/>
    <w:basedOn w:val="04BodyText"/>
    <w:uiPriority w:val="99"/>
    <w:rsid w:val="00DF1E37"/>
    <w:pPr>
      <w:numPr>
        <w:numId w:val="1"/>
      </w:numPr>
      <w:tabs>
        <w:tab w:val="clear" w:pos="568"/>
        <w:tab w:val="num" w:pos="360"/>
      </w:tabs>
      <w:ind w:left="0" w:firstLine="0"/>
    </w:pPr>
  </w:style>
  <w:style w:type="character" w:styleId="PlaceholderText">
    <w:name w:val="Placeholder Text"/>
    <w:uiPriority w:val="99"/>
    <w:semiHidden/>
    <w:rsid w:val="00DF1E37"/>
    <w:rPr>
      <w:color w:val="808080"/>
    </w:rPr>
  </w:style>
  <w:style w:type="character" w:customStyle="1" w:styleId="Heading5Char1">
    <w:name w:val="Heading 5 Char1"/>
    <w:aliases w:val="Questions Char"/>
    <w:link w:val="Heading5"/>
    <w:rsid w:val="00DF1E37"/>
    <w:rPr>
      <w:rFonts w:ascii="Arial" w:eastAsia="Times New Roman" w:hAnsi="Arial" w:cs="Times New Roman"/>
      <w:b/>
      <w:szCs w:val="24"/>
      <w:lang w:eastAsia="de-DE"/>
    </w:rPr>
  </w:style>
  <w:style w:type="character" w:customStyle="1" w:styleId="04BodyTextChar">
    <w:name w:val="04_Body Text Char"/>
    <w:link w:val="04BodyText"/>
    <w:rsid w:val="00DF1E37"/>
    <w:rPr>
      <w:rFonts w:ascii="Arial" w:eastAsia="Times New Roman" w:hAnsi="Arial" w:cs="Times New Roman"/>
      <w:sz w:val="20"/>
      <w:szCs w:val="24"/>
      <w:lang w:eastAsia="de-DE"/>
    </w:rPr>
  </w:style>
  <w:style w:type="paragraph" w:styleId="BalloonText">
    <w:name w:val="Balloon Text"/>
    <w:basedOn w:val="Normal"/>
    <w:link w:val="BalloonTextChar"/>
    <w:uiPriority w:val="99"/>
    <w:semiHidden/>
    <w:unhideWhenUsed/>
    <w:rsid w:val="00B7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2BE"/>
    <w:rPr>
      <w:rFonts w:ascii="Lucida Grande" w:eastAsia="Times New Roman" w:hAnsi="Lucida Grande" w:cs="Lucida Grande"/>
      <w:sz w:val="18"/>
      <w:szCs w:val="18"/>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37"/>
    <w:pPr>
      <w:spacing w:after="0" w:line="240" w:lineRule="auto"/>
    </w:pPr>
    <w:rPr>
      <w:rFonts w:ascii="Arial" w:eastAsia="Times New Roman" w:hAnsi="Arial" w:cs="Times New Roman"/>
      <w:szCs w:val="24"/>
      <w:lang w:eastAsia="de-DE"/>
    </w:rPr>
  </w:style>
  <w:style w:type="paragraph" w:styleId="Heading1">
    <w:name w:val="heading 1"/>
    <w:basedOn w:val="Normal"/>
    <w:next w:val="Normal"/>
    <w:link w:val="Heading1Char"/>
    <w:qFormat/>
    <w:rsid w:val="00DF1E37"/>
    <w:pPr>
      <w:keepNext/>
      <w:numPr>
        <w:numId w:val="3"/>
      </w:numPr>
      <w:spacing w:before="240" w:after="60"/>
      <w:outlineLvl w:val="0"/>
    </w:pPr>
    <w:rPr>
      <w:rFonts w:cs="Arial"/>
      <w:b/>
      <w:bCs/>
      <w:kern w:val="32"/>
      <w:sz w:val="24"/>
      <w:szCs w:val="32"/>
    </w:rPr>
  </w:style>
  <w:style w:type="paragraph" w:styleId="Heading5">
    <w:name w:val="heading 5"/>
    <w:aliases w:val="Questions"/>
    <w:basedOn w:val="Normal"/>
    <w:next w:val="Normal"/>
    <w:link w:val="Heading5Char1"/>
    <w:qFormat/>
    <w:rsid w:val="00DF1E37"/>
    <w:pPr>
      <w:keepNext/>
      <w:keepLines/>
      <w:numPr>
        <w:numId w:val="4"/>
      </w:numPr>
      <w:spacing w:before="20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E37"/>
    <w:rPr>
      <w:rFonts w:ascii="Arial" w:eastAsia="Times New Roman" w:hAnsi="Arial" w:cs="Arial"/>
      <w:b/>
      <w:bCs/>
      <w:kern w:val="32"/>
      <w:sz w:val="24"/>
      <w:szCs w:val="32"/>
      <w:lang w:eastAsia="de-DE"/>
    </w:rPr>
  </w:style>
  <w:style w:type="character" w:customStyle="1" w:styleId="Heading5Char">
    <w:name w:val="Heading 5 Char"/>
    <w:basedOn w:val="DefaultParagraphFont"/>
    <w:uiPriority w:val="9"/>
    <w:semiHidden/>
    <w:rsid w:val="00DF1E37"/>
    <w:rPr>
      <w:rFonts w:asciiTheme="majorHAnsi" w:eastAsiaTheme="majorEastAsia" w:hAnsiTheme="majorHAnsi" w:cstheme="majorBidi"/>
      <w:color w:val="2E74B5" w:themeColor="accent1" w:themeShade="BF"/>
      <w:szCs w:val="24"/>
      <w:lang w:eastAsia="de-DE"/>
    </w:rPr>
  </w:style>
  <w:style w:type="paragraph" w:styleId="Header">
    <w:name w:val="header"/>
    <w:basedOn w:val="Normal"/>
    <w:link w:val="HeaderChar"/>
    <w:rsid w:val="00DF1E37"/>
    <w:pPr>
      <w:tabs>
        <w:tab w:val="center" w:pos="4536"/>
        <w:tab w:val="right" w:pos="9072"/>
      </w:tabs>
    </w:pPr>
  </w:style>
  <w:style w:type="character" w:customStyle="1" w:styleId="HeaderChar">
    <w:name w:val="Header Char"/>
    <w:basedOn w:val="DefaultParagraphFont"/>
    <w:link w:val="Header"/>
    <w:rsid w:val="00DF1E37"/>
    <w:rPr>
      <w:rFonts w:ascii="Arial" w:eastAsia="Times New Roman" w:hAnsi="Arial" w:cs="Times New Roman"/>
      <w:szCs w:val="24"/>
      <w:lang w:eastAsia="de-DE"/>
    </w:rPr>
  </w:style>
  <w:style w:type="paragraph" w:styleId="Footer">
    <w:name w:val="footer"/>
    <w:basedOn w:val="Normal"/>
    <w:link w:val="FooterChar"/>
    <w:rsid w:val="00DF1E37"/>
    <w:pPr>
      <w:tabs>
        <w:tab w:val="center" w:pos="4536"/>
        <w:tab w:val="right" w:pos="9072"/>
      </w:tabs>
    </w:pPr>
  </w:style>
  <w:style w:type="character" w:customStyle="1" w:styleId="FooterChar">
    <w:name w:val="Footer Char"/>
    <w:basedOn w:val="DefaultParagraphFont"/>
    <w:link w:val="Footer"/>
    <w:rsid w:val="00DF1E37"/>
    <w:rPr>
      <w:rFonts w:ascii="Arial" w:eastAsia="Times New Roman" w:hAnsi="Arial" w:cs="Times New Roman"/>
      <w:szCs w:val="24"/>
      <w:lang w:eastAsia="de-DE"/>
    </w:rPr>
  </w:style>
  <w:style w:type="table" w:styleId="TableGrid">
    <w:name w:val="Table Grid"/>
    <w:basedOn w:val="TableNormal"/>
    <w:rsid w:val="00DF1E3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DF1E37"/>
    <w:pPr>
      <w:spacing w:line="200" w:lineRule="exact"/>
    </w:pPr>
    <w:rPr>
      <w:color w:val="2D4190"/>
      <w:sz w:val="16"/>
    </w:rPr>
  </w:style>
  <w:style w:type="paragraph" w:customStyle="1" w:styleId="02Date">
    <w:name w:val="02_Date"/>
    <w:basedOn w:val="Normal"/>
    <w:rsid w:val="00DF1E37"/>
    <w:pPr>
      <w:spacing w:line="220" w:lineRule="exact"/>
    </w:pPr>
    <w:rPr>
      <w:sz w:val="17"/>
    </w:rPr>
  </w:style>
  <w:style w:type="paragraph" w:customStyle="1" w:styleId="00aPagenumber">
    <w:name w:val="00a_Page number"/>
    <w:basedOn w:val="00Footer"/>
    <w:rsid w:val="00DF1E37"/>
    <w:pPr>
      <w:spacing w:line="280" w:lineRule="atLeast"/>
      <w:jc w:val="right"/>
    </w:pPr>
    <w:rPr>
      <w:color w:val="000000"/>
      <w:sz w:val="20"/>
    </w:rPr>
  </w:style>
  <w:style w:type="paragraph" w:customStyle="1" w:styleId="04BodyText">
    <w:name w:val="04_Body Text"/>
    <w:basedOn w:val="Normal"/>
    <w:link w:val="04BodyTextChar"/>
    <w:rsid w:val="00DF1E37"/>
    <w:pPr>
      <w:spacing w:after="250" w:line="276" w:lineRule="auto"/>
      <w:jc w:val="both"/>
    </w:pPr>
    <w:rPr>
      <w:sz w:val="20"/>
    </w:rPr>
  </w:style>
  <w:style w:type="paragraph" w:customStyle="1" w:styleId="05HeadlinenoIndex">
    <w:name w:val="05_Headline no Index"/>
    <w:basedOn w:val="04BodyText"/>
    <w:rsid w:val="00DF1E37"/>
    <w:pPr>
      <w:spacing w:line="300" w:lineRule="exact"/>
    </w:pPr>
    <w:rPr>
      <w:b/>
      <w:sz w:val="24"/>
    </w:rPr>
  </w:style>
  <w:style w:type="paragraph" w:customStyle="1" w:styleId="00bDBInfo">
    <w:name w:val="00b_DB_Info"/>
    <w:basedOn w:val="00aPagenumber"/>
    <w:rsid w:val="00DF1E37"/>
    <w:rPr>
      <w:color w:val="FFFFFF"/>
    </w:rPr>
  </w:style>
  <w:style w:type="paragraph" w:customStyle="1" w:styleId="01aDBTitle">
    <w:name w:val="01a_DB_Title"/>
    <w:basedOn w:val="Normal"/>
    <w:rsid w:val="00DF1E37"/>
    <w:pPr>
      <w:spacing w:line="400" w:lineRule="exact"/>
      <w:jc w:val="right"/>
    </w:pPr>
    <w:rPr>
      <w:b/>
      <w:color w:val="2D4190"/>
      <w:sz w:val="40"/>
    </w:rPr>
  </w:style>
  <w:style w:type="paragraph" w:customStyle="1" w:styleId="01bDBSubtitle">
    <w:name w:val="01b_DB_Subtitle"/>
    <w:rsid w:val="00DF1E37"/>
    <w:pPr>
      <w:spacing w:after="0" w:line="240" w:lineRule="auto"/>
      <w:jc w:val="right"/>
    </w:pPr>
    <w:rPr>
      <w:rFonts w:ascii="Georgia" w:eastAsia="Times New Roman" w:hAnsi="Georgia" w:cs="Times New Roman"/>
      <w:color w:val="000000"/>
      <w:sz w:val="24"/>
      <w:szCs w:val="24"/>
      <w:lang w:eastAsia="de-DE"/>
    </w:rPr>
  </w:style>
  <w:style w:type="character" w:styleId="Hyperlink">
    <w:name w:val="Hyperlink"/>
    <w:uiPriority w:val="99"/>
    <w:rsid w:val="00DF1E37"/>
    <w:rPr>
      <w:color w:val="0000FF"/>
      <w:u w:val="single"/>
    </w:rPr>
  </w:style>
  <w:style w:type="paragraph" w:customStyle="1" w:styleId="04bList">
    <w:name w:val="04b_List"/>
    <w:basedOn w:val="04BodyText"/>
    <w:uiPriority w:val="99"/>
    <w:rsid w:val="00DF1E37"/>
    <w:pPr>
      <w:numPr>
        <w:numId w:val="1"/>
      </w:numPr>
      <w:tabs>
        <w:tab w:val="clear" w:pos="568"/>
        <w:tab w:val="num" w:pos="360"/>
      </w:tabs>
      <w:ind w:left="0" w:firstLine="0"/>
    </w:pPr>
  </w:style>
  <w:style w:type="character" w:styleId="PlaceholderText">
    <w:name w:val="Placeholder Text"/>
    <w:uiPriority w:val="99"/>
    <w:semiHidden/>
    <w:rsid w:val="00DF1E37"/>
    <w:rPr>
      <w:color w:val="808080"/>
    </w:rPr>
  </w:style>
  <w:style w:type="character" w:customStyle="1" w:styleId="Heading5Char1">
    <w:name w:val="Heading 5 Char1"/>
    <w:aliases w:val="Questions Char"/>
    <w:link w:val="Heading5"/>
    <w:rsid w:val="00DF1E37"/>
    <w:rPr>
      <w:rFonts w:ascii="Arial" w:eastAsia="Times New Roman" w:hAnsi="Arial" w:cs="Times New Roman"/>
      <w:b/>
      <w:szCs w:val="24"/>
      <w:lang w:eastAsia="de-DE"/>
    </w:rPr>
  </w:style>
  <w:style w:type="character" w:customStyle="1" w:styleId="04BodyTextChar">
    <w:name w:val="04_Body Text Char"/>
    <w:link w:val="04BodyText"/>
    <w:rsid w:val="00DF1E37"/>
    <w:rPr>
      <w:rFonts w:ascii="Arial" w:eastAsia="Times New Roman" w:hAnsi="Arial" w:cs="Times New Roman"/>
      <w:sz w:val="20"/>
      <w:szCs w:val="24"/>
      <w:lang w:eastAsia="de-DE"/>
    </w:rPr>
  </w:style>
  <w:style w:type="paragraph" w:styleId="BalloonText">
    <w:name w:val="Balloon Text"/>
    <w:basedOn w:val="Normal"/>
    <w:link w:val="BalloonTextChar"/>
    <w:uiPriority w:val="99"/>
    <w:semiHidden/>
    <w:unhideWhenUsed/>
    <w:rsid w:val="00B7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2BE"/>
    <w:rPr>
      <w:rFonts w:ascii="Lucida Grande" w:eastAsia="Times New Roman"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5568">
      <w:bodyDiv w:val="1"/>
      <w:marLeft w:val="0"/>
      <w:marRight w:val="0"/>
      <w:marTop w:val="0"/>
      <w:marBottom w:val="0"/>
      <w:divBdr>
        <w:top w:val="none" w:sz="0" w:space="0" w:color="auto"/>
        <w:left w:val="none" w:sz="0" w:space="0" w:color="auto"/>
        <w:bottom w:val="none" w:sz="0" w:space="0" w:color="auto"/>
        <w:right w:val="none" w:sz="0" w:space="0" w:color="auto"/>
      </w:divBdr>
    </w:div>
    <w:div w:id="614799686">
      <w:bodyDiv w:val="1"/>
      <w:marLeft w:val="0"/>
      <w:marRight w:val="0"/>
      <w:marTop w:val="0"/>
      <w:marBottom w:val="0"/>
      <w:divBdr>
        <w:top w:val="none" w:sz="0" w:space="0" w:color="auto"/>
        <w:left w:val="none" w:sz="0" w:space="0" w:color="auto"/>
        <w:bottom w:val="none" w:sz="0" w:space="0" w:color="auto"/>
        <w:right w:val="none" w:sz="0" w:space="0" w:color="auto"/>
      </w:divBdr>
    </w:div>
    <w:div w:id="749742279">
      <w:bodyDiv w:val="1"/>
      <w:marLeft w:val="0"/>
      <w:marRight w:val="0"/>
      <w:marTop w:val="0"/>
      <w:marBottom w:val="0"/>
      <w:divBdr>
        <w:top w:val="none" w:sz="0" w:space="0" w:color="auto"/>
        <w:left w:val="none" w:sz="0" w:space="0" w:color="auto"/>
        <w:bottom w:val="none" w:sz="0" w:space="0" w:color="auto"/>
        <w:right w:val="none" w:sz="0" w:space="0" w:color="auto"/>
      </w:divBdr>
    </w:div>
    <w:div w:id="909199096">
      <w:bodyDiv w:val="1"/>
      <w:marLeft w:val="0"/>
      <w:marRight w:val="0"/>
      <w:marTop w:val="0"/>
      <w:marBottom w:val="0"/>
      <w:divBdr>
        <w:top w:val="none" w:sz="0" w:space="0" w:color="auto"/>
        <w:left w:val="none" w:sz="0" w:space="0" w:color="auto"/>
        <w:bottom w:val="none" w:sz="0" w:space="0" w:color="auto"/>
        <w:right w:val="none" w:sz="0" w:space="0" w:color="auto"/>
      </w:divBdr>
    </w:div>
    <w:div w:id="919096033">
      <w:bodyDiv w:val="1"/>
      <w:marLeft w:val="0"/>
      <w:marRight w:val="0"/>
      <w:marTop w:val="0"/>
      <w:marBottom w:val="0"/>
      <w:divBdr>
        <w:top w:val="none" w:sz="0" w:space="0" w:color="auto"/>
        <w:left w:val="none" w:sz="0" w:space="0" w:color="auto"/>
        <w:bottom w:val="none" w:sz="0" w:space="0" w:color="auto"/>
        <w:right w:val="none" w:sz="0" w:space="0" w:color="auto"/>
      </w:divBdr>
    </w:div>
    <w:div w:id="1463961295">
      <w:bodyDiv w:val="1"/>
      <w:marLeft w:val="0"/>
      <w:marRight w:val="0"/>
      <w:marTop w:val="0"/>
      <w:marBottom w:val="0"/>
      <w:divBdr>
        <w:top w:val="none" w:sz="0" w:space="0" w:color="auto"/>
        <w:left w:val="none" w:sz="0" w:space="0" w:color="auto"/>
        <w:bottom w:val="none" w:sz="0" w:space="0" w:color="auto"/>
        <w:right w:val="none" w:sz="0" w:space="0" w:color="auto"/>
      </w:divBdr>
    </w:div>
    <w:div w:id="1552496686">
      <w:bodyDiv w:val="1"/>
      <w:marLeft w:val="0"/>
      <w:marRight w:val="0"/>
      <w:marTop w:val="0"/>
      <w:marBottom w:val="0"/>
      <w:divBdr>
        <w:top w:val="none" w:sz="0" w:space="0" w:color="auto"/>
        <w:left w:val="none" w:sz="0" w:space="0" w:color="auto"/>
        <w:bottom w:val="none" w:sz="0" w:space="0" w:color="auto"/>
        <w:right w:val="none" w:sz="0" w:space="0" w:color="auto"/>
      </w:divBdr>
    </w:div>
    <w:div w:id="1609386022">
      <w:bodyDiv w:val="1"/>
      <w:marLeft w:val="0"/>
      <w:marRight w:val="0"/>
      <w:marTop w:val="0"/>
      <w:marBottom w:val="0"/>
      <w:divBdr>
        <w:top w:val="none" w:sz="0" w:space="0" w:color="auto"/>
        <w:left w:val="none" w:sz="0" w:space="0" w:color="auto"/>
        <w:bottom w:val="none" w:sz="0" w:space="0" w:color="auto"/>
        <w:right w:val="none" w:sz="0" w:space="0" w:color="auto"/>
      </w:divBdr>
    </w:div>
    <w:div w:id="1716351208">
      <w:bodyDiv w:val="1"/>
      <w:marLeft w:val="0"/>
      <w:marRight w:val="0"/>
      <w:marTop w:val="0"/>
      <w:marBottom w:val="0"/>
      <w:divBdr>
        <w:top w:val="none" w:sz="0" w:space="0" w:color="auto"/>
        <w:left w:val="none" w:sz="0" w:space="0" w:color="auto"/>
        <w:bottom w:val="none" w:sz="0" w:space="0" w:color="auto"/>
        <w:right w:val="none" w:sz="0" w:space="0" w:color="auto"/>
      </w:divBdr>
    </w:div>
    <w:div w:id="1719814474">
      <w:bodyDiv w:val="1"/>
      <w:marLeft w:val="0"/>
      <w:marRight w:val="0"/>
      <w:marTop w:val="0"/>
      <w:marBottom w:val="0"/>
      <w:divBdr>
        <w:top w:val="none" w:sz="0" w:space="0" w:color="auto"/>
        <w:left w:val="none" w:sz="0" w:space="0" w:color="auto"/>
        <w:bottom w:val="none" w:sz="0" w:space="0" w:color="auto"/>
        <w:right w:val="none" w:sz="0" w:space="0" w:color="auto"/>
      </w:divBdr>
    </w:div>
    <w:div w:id="19173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hyperlink" Target="http://www.esma.europa.eu" TargetMode="External"/><Relationship Id="rId15" Type="http://schemas.openxmlformats.org/officeDocument/2006/relationships/hyperlink" Target="http://www.esma.europa.eu" TargetMode="Externa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42248F17054E83B2EB65C25A1A3322"/>
        <w:category>
          <w:name w:val="General"/>
          <w:gallery w:val="placeholder"/>
        </w:category>
        <w:types>
          <w:type w:val="bbPlcHdr"/>
        </w:types>
        <w:behaviors>
          <w:behavior w:val="content"/>
        </w:behaviors>
        <w:guid w:val="{0BE4B81E-8D77-4184-B221-2D0A6C1A89B3}"/>
      </w:docPartPr>
      <w:docPartBody>
        <w:p w:rsidR="00771C7B" w:rsidRDefault="00B355E7" w:rsidP="00B355E7">
          <w:pPr>
            <w:pStyle w:val="B842248F17054E83B2EB65C25A1A3322"/>
          </w:pPr>
          <w:r w:rsidRPr="000E3791">
            <w:rPr>
              <w:rStyle w:val="PlaceholderText"/>
            </w:rPr>
            <w:t>Choose an item.</w:t>
          </w:r>
        </w:p>
      </w:docPartBody>
    </w:docPart>
    <w:docPart>
      <w:docPartPr>
        <w:name w:val="ADEDF9B9390545F7B3D69C63BC42A0C2"/>
        <w:category>
          <w:name w:val="General"/>
          <w:gallery w:val="placeholder"/>
        </w:category>
        <w:types>
          <w:type w:val="bbPlcHdr"/>
        </w:types>
        <w:behaviors>
          <w:behavior w:val="content"/>
        </w:behaviors>
        <w:guid w:val="{D549C765-8FDB-4D83-A203-135ADCB76FBB}"/>
      </w:docPartPr>
      <w:docPartBody>
        <w:p w:rsidR="00771C7B" w:rsidRDefault="00B355E7" w:rsidP="00B355E7">
          <w:pPr>
            <w:pStyle w:val="ADEDF9B9390545F7B3D69C63BC42A0C2"/>
          </w:pPr>
          <w:r w:rsidRPr="000E3791">
            <w:rPr>
              <w:rStyle w:val="PlaceholderText"/>
            </w:rPr>
            <w:t>Choose an item.</w:t>
          </w:r>
        </w:p>
      </w:docPartBody>
    </w:docPart>
    <w:docPart>
      <w:docPartPr>
        <w:name w:val="956FB34555894AC9A56A7497319811DD"/>
        <w:category>
          <w:name w:val="General"/>
          <w:gallery w:val="placeholder"/>
        </w:category>
        <w:types>
          <w:type w:val="bbPlcHdr"/>
        </w:types>
        <w:behaviors>
          <w:behavior w:val="content"/>
        </w:behaviors>
        <w:guid w:val="{730E3B9C-5F53-4BC6-8263-240B40B53BE0}"/>
      </w:docPartPr>
      <w:docPartBody>
        <w:p w:rsidR="00771C7B" w:rsidRDefault="00B355E7" w:rsidP="00B355E7">
          <w:pPr>
            <w:pStyle w:val="956FB34555894AC9A56A7497319811DD"/>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E7"/>
    <w:rsid w:val="002E69A6"/>
    <w:rsid w:val="00386A26"/>
    <w:rsid w:val="00771C7B"/>
    <w:rsid w:val="00852BC6"/>
    <w:rsid w:val="00886678"/>
    <w:rsid w:val="009D5DF7"/>
    <w:rsid w:val="00B355E7"/>
    <w:rsid w:val="00D92D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5E7"/>
    <w:rPr>
      <w:color w:val="808080"/>
    </w:rPr>
  </w:style>
  <w:style w:type="paragraph" w:customStyle="1" w:styleId="B842248F17054E83B2EB65C25A1A3322">
    <w:name w:val="B842248F17054E83B2EB65C25A1A3322"/>
    <w:rsid w:val="00B355E7"/>
  </w:style>
  <w:style w:type="paragraph" w:customStyle="1" w:styleId="ADEDF9B9390545F7B3D69C63BC42A0C2">
    <w:name w:val="ADEDF9B9390545F7B3D69C63BC42A0C2"/>
    <w:rsid w:val="00B355E7"/>
  </w:style>
  <w:style w:type="paragraph" w:customStyle="1" w:styleId="956FB34555894AC9A56A7497319811DD">
    <w:name w:val="956FB34555894AC9A56A7497319811DD"/>
    <w:rsid w:val="00B355E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5E7"/>
    <w:rPr>
      <w:color w:val="808080"/>
    </w:rPr>
  </w:style>
  <w:style w:type="paragraph" w:customStyle="1" w:styleId="B842248F17054E83B2EB65C25A1A3322">
    <w:name w:val="B842248F17054E83B2EB65C25A1A3322"/>
    <w:rsid w:val="00B355E7"/>
  </w:style>
  <w:style w:type="paragraph" w:customStyle="1" w:styleId="ADEDF9B9390545F7B3D69C63BC42A0C2">
    <w:name w:val="ADEDF9B9390545F7B3D69C63BC42A0C2"/>
    <w:rsid w:val="00B355E7"/>
  </w:style>
  <w:style w:type="paragraph" w:customStyle="1" w:styleId="956FB34555894AC9A56A7497319811DD">
    <w:name w:val="956FB34555894AC9A56A7497319811DD"/>
    <w:rsid w:val="00B35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BF Document" ma:contentTypeID="0x0101004BE274EDB6DB4922B212C2A6A2929FFF00880D7825834B824E9171B6EDEB3E0401" ma:contentTypeVersion="13" ma:contentTypeDescription="Create a new document." ma:contentTypeScope="" ma:versionID="88755ad90becff8f2036ebf9edf466cc">
  <xsd:schema xmlns:xsd="http://www.w3.org/2001/XMLSchema" xmlns:xs="http://www.w3.org/2001/XMLSchema" xmlns:p="http://schemas.microsoft.com/office/2006/metadata/properties" xmlns:ns2="8b76e640-9ff4-4d3b-a80d-ae743ace85eb" targetNamespace="http://schemas.microsoft.com/office/2006/metadata/properties" ma:root="true" ma:fieldsID="2aca80c004ec2097f8216d5df938d159" ns2:_="">
    <xsd:import namespace="8b76e640-9ff4-4d3b-a80d-ae743ace85eb"/>
    <xsd:element name="properties">
      <xsd:complexType>
        <xsd:sequence>
          <xsd:element name="documentManagement">
            <xsd:complexType>
              <xsd:all>
                <xsd:element ref="ns2:DocRef" minOccurs="0"/>
                <xsd:element ref="ns2:DocType" minOccurs="0"/>
                <xsd:element ref="ns2:DocSource" minOccurs="0"/>
                <xsd:element ref="ns2:ReviewURL" minOccurs="0"/>
                <xsd:element ref="ns2:OriginalDocUrl" minOccurs="0"/>
                <xsd:element ref="ns2:DocSnippet" minOccurs="0"/>
                <xsd:element ref="ns2:ReferenceVersion" minOccurs="0"/>
                <xsd:element ref="ns2:ReferenceFil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6e640-9ff4-4d3b-a80d-ae743ace85eb" elementFormDefault="qualified">
    <xsd:import namespace="http://schemas.microsoft.com/office/2006/documentManagement/types"/>
    <xsd:import namespace="http://schemas.microsoft.com/office/infopath/2007/PartnerControls"/>
    <xsd:element name="DocRef" ma:index="8" nillable="true" ma:displayName="Document Ref" ma:internalName="DocRef" ma:readOnly="false">
      <xsd:simpleType>
        <xsd:restriction base="dms:Text"/>
      </xsd:simpleType>
    </xsd:element>
    <xsd:element name="DocType" ma:index="9" nillable="true" ma:displayName="Document Type" ma:internalName="DocType" ma:readOnly="false">
      <xsd:simpleType>
        <xsd:restriction base="dms:Text"/>
      </xsd:simpleType>
    </xsd:element>
    <xsd:element name="DocSource" ma:index="10" nillable="true" ma:displayName="Document Source" ma:format="Dropdown" ma:internalName="DocSource">
      <xsd:simpleType>
        <xsd:restriction base="dms:Choice">
          <xsd:enumeration value="Internal"/>
          <xsd:enumeration value="External"/>
          <xsd:enumeration value="External without reference"/>
        </xsd:restriction>
      </xsd:simpleType>
    </xsd:element>
    <xsd:element name="ReviewURL" ma:index="11" nillable="true" ma:displayName="Review Location" ma:internalName="Review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riginalDocUrl" ma:index="12" nillable="true" ma:displayName="Original Document Location" ma:internalName="OriginalDoc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Snippet" ma:index="13" nillable="true" ma:displayName="Snippet" ma:internalName="DocSnippet" ma:readOnly="false">
      <xsd:simpleType>
        <xsd:restriction base="dms:Choice">
          <xsd:enumeration value="Agenda"/>
          <xsd:enumeration value="C-Letter"/>
          <xsd:enumeration value="Chief Executive Letter"/>
          <xsd:enumeration value="Coms Doc"/>
          <xsd:enumeration value="Excochair Letter"/>
          <xsd:enumeration value="Fax"/>
          <xsd:enumeration value="Letter President"/>
          <xsd:enumeration value="Master Document"/>
          <xsd:enumeration value="Memo"/>
          <xsd:enumeration value="Minutes"/>
          <xsd:enumeration value="Non C-Letter"/>
          <xsd:enumeration value="Press Release"/>
          <xsd:enumeration value="Public Document"/>
          <xsd:enumeration value="Statement"/>
          <xsd:enumeration value="TWG Template"/>
        </xsd:restriction>
      </xsd:simpleType>
    </xsd:element>
    <xsd:element name="ReferenceVersion" ma:index="14" nillable="true" ma:displayName="Reference Version" ma:internalName="ReferenceVersion" ma:readOnly="false">
      <xsd:simpleType>
        <xsd:restriction base="dms:Text"/>
      </xsd:simpleType>
    </xsd:element>
    <xsd:element name="ReferenceFileID" ma:index="15" nillable="true" ma:displayName="Reference File ID" ma:internalName="ReferenceFile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FileID xmlns="8b76e640-9ff4-4d3b-a80d-ae743ace85eb" xsi:nil="true"/>
    <DocRef xmlns="8b76e640-9ff4-4d3b-a80d-ae743ace85eb">EBF_012944</DocRef>
    <DocSnippet xmlns="8b76e640-9ff4-4d3b-a80d-ae743ace85eb" xsi:nil="true"/>
    <ReferenceVersion xmlns="8b76e640-9ff4-4d3b-a80d-ae743ace85eb" xsi:nil="true"/>
    <DocSource xmlns="8b76e640-9ff4-4d3b-a80d-ae743ace85eb">Internal</DocSource>
    <ReviewURL xmlns="8b76e640-9ff4-4d3b-a80d-ae743ace85eb">
      <Url xsi:nil="true"/>
      <Description xsi:nil="true"/>
    </ReviewURL>
    <DocType xmlns="8b76e640-9ff4-4d3b-a80d-ae743ace85eb" xsi:nil="true"/>
    <OriginalDocUrl xmlns="8b76e640-9ff4-4d3b-a80d-ae743ace85eb">
      <Url xsi:nil="true"/>
      <Description xsi:nil="true"/>
    </OriginalDocUrl>
  </documentManagement>
</p:properties>
</file>

<file path=customXml/itemProps1.xml><?xml version="1.0" encoding="utf-8"?>
<ds:datastoreItem xmlns:ds="http://schemas.openxmlformats.org/officeDocument/2006/customXml" ds:itemID="{B070CB13-4208-4C5A-9D28-EB091C51D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6e640-9ff4-4d3b-a80d-ae743ace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1A931-F354-4823-A8DA-94B88E9794DF}">
  <ds:schemaRefs>
    <ds:schemaRef ds:uri="http://schemas.microsoft.com/sharepoint/v3/contenttype/forms"/>
  </ds:schemaRefs>
</ds:datastoreItem>
</file>

<file path=customXml/itemProps3.xml><?xml version="1.0" encoding="utf-8"?>
<ds:datastoreItem xmlns:ds="http://schemas.openxmlformats.org/officeDocument/2006/customXml" ds:itemID="{3E9B08CF-7376-4C5D-B5A1-825B4FAAF593}">
  <ds:schemaRefs>
    <ds:schemaRef ds:uri="http://schemas.microsoft.com/office/2006/metadata/properties"/>
    <ds:schemaRef ds:uri="http://schemas.microsoft.com/office/infopath/2007/PartnerControls"/>
    <ds:schemaRef ds:uri="8b76e640-9ff4-4d3b-a80d-ae743ace85e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6323</Words>
  <Characters>36043</Characters>
  <Application>Microsoft Macintosh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Deutsche Börse Group</Company>
  <LinksUpToDate>false</LinksUpToDate>
  <CharactersWithSpaces>42282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De Gennaro</dc:creator>
  <cp:keywords/>
  <dc:description/>
  <cp:lastModifiedBy>Benoît SAUVAGE</cp:lastModifiedBy>
  <cp:revision>5</cp:revision>
  <dcterms:created xsi:type="dcterms:W3CDTF">2015-02-12T13:10:00Z</dcterms:created>
  <dcterms:modified xsi:type="dcterms:W3CDTF">2015-02-12T14:12:00Z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0x0101004BE274EDB6DB4922B212C2A6A2929FFF00880D7825834B824E9171B6EDEB3E0401</vt:lpwstr>
  </property>
</Properties>
</file>