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sz w:val="28"/>
          <w:szCs w:val="24"/>
        </w:rPr>
        <w:id w:val="-973058580"/>
        <w:docPartObj>
          <w:docPartGallery w:val="Cover Pages"/>
          <w:docPartUnique/>
        </w:docPartObj>
      </w:sdtPr>
      <w:sdtEndPr>
        <w:rPr>
          <w:rFonts w:asciiTheme="minorHAnsi" w:eastAsiaTheme="minorEastAsia" w:hAnsiTheme="minorHAnsi" w:cstheme="minorBidi"/>
          <w:b w:val="0"/>
          <w:sz w:val="22"/>
          <w:szCs w:val="20"/>
        </w:rPr>
      </w:sdtEndPr>
      <w:sdtContent>
        <w:p w:rsidR="007E7997" w:rsidRPr="005B6B12" w:rsidRDefault="007E7997">
          <w:pPr>
            <w:rPr>
              <w:color w:val="FF0000"/>
            </w:rPr>
          </w:pPr>
        </w:p>
        <w:tbl>
          <w:tblPr>
            <w:tblpPr w:leftFromText="8505" w:vertAnchor="page" w:horzAnchor="margin" w:tblpXSpec="right" w:tblpY="3496"/>
            <w:tblW w:w="9577" w:type="dxa"/>
            <w:tblLayout w:type="fixed"/>
            <w:tblCellMar>
              <w:left w:w="0" w:type="dxa"/>
              <w:right w:w="0" w:type="dxa"/>
            </w:tblCellMar>
            <w:tblLook w:val="01E0" w:firstRow="1" w:lastRow="1" w:firstColumn="1" w:lastColumn="1" w:noHBand="0" w:noVBand="0"/>
          </w:tblPr>
          <w:tblGrid>
            <w:gridCol w:w="9577"/>
          </w:tblGrid>
          <w:tr w:rsidR="0005280B" w:rsidRPr="005B6B12" w:rsidTr="0005280B">
            <w:trPr>
              <w:trHeight w:hRule="exact" w:val="1333"/>
            </w:trPr>
            <w:tc>
              <w:tcPr>
                <w:tcW w:w="9577" w:type="dxa"/>
                <w:vAlign w:val="bottom"/>
              </w:tcPr>
              <w:p w:rsidR="0005280B" w:rsidRPr="005B6B12" w:rsidRDefault="0005280B" w:rsidP="005873D1">
                <w:pPr>
                  <w:pStyle w:val="Titre"/>
                </w:pPr>
                <w:r>
                  <w:t>Call for Evidence</w:t>
                </w:r>
                <w:r w:rsidRPr="005B6B12">
                  <w:t xml:space="preserve"> </w:t>
                </w:r>
                <w:r w:rsidR="005873D1">
                  <w:t xml:space="preserve">Investor Response </w:t>
                </w:r>
              </w:p>
            </w:tc>
          </w:tr>
          <w:tr w:rsidR="0005280B" w:rsidRPr="005B6B12" w:rsidTr="0005280B">
            <w:trPr>
              <w:trHeight w:hRule="exact" w:val="1177"/>
            </w:trPr>
            <w:tc>
              <w:tcPr>
                <w:tcW w:w="9577" w:type="dxa"/>
                <w:tcMar>
                  <w:top w:w="142" w:type="dxa"/>
                </w:tcMar>
              </w:tcPr>
              <w:p w:rsidR="0005280B" w:rsidRPr="002E0F28" w:rsidRDefault="00B6702F" w:rsidP="00B6702F">
                <w:pPr>
                  <w:pStyle w:val="Sous-titre"/>
                  <w:rPr>
                    <w:rFonts w:cs="Arial"/>
                  </w:rPr>
                </w:pPr>
                <w:r>
                  <w:rPr>
                    <w:rFonts w:cs="Arial"/>
                  </w:rPr>
                  <w:t>C</w:t>
                </w:r>
                <w:r w:rsidR="0005280B">
                  <w:rPr>
                    <w:rFonts w:cs="Arial"/>
                  </w:rPr>
                  <w:t>ompetition</w:t>
                </w:r>
                <w:r>
                  <w:rPr>
                    <w:rFonts w:cs="Arial"/>
                  </w:rPr>
                  <w:t xml:space="preserve">, choice and </w:t>
                </w:r>
                <w:r w:rsidR="0005280B">
                  <w:rPr>
                    <w:rFonts w:cs="Arial"/>
                  </w:rPr>
                  <w:t>conflicts of interest</w:t>
                </w:r>
                <w:r>
                  <w:rPr>
                    <w:rFonts w:cs="Arial"/>
                  </w:rPr>
                  <w:t xml:space="preserve"> in the credit rating industry </w:t>
                </w:r>
              </w:p>
            </w:tc>
          </w:tr>
        </w:tbl>
        <w:p w:rsidR="007E7997" w:rsidRPr="00020402" w:rsidRDefault="007E7997">
          <w:pPr>
            <w:spacing w:after="120" w:line="264" w:lineRule="auto"/>
            <w:sectPr w:rsidR="007E7997" w:rsidRPr="00020402"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D76204" w:rsidRPr="00D76204" w:rsidRDefault="00FE4AAF" w:rsidP="00D76204"/>
      </w:sdtContent>
    </w:sdt>
    <w:p w:rsidR="007E7997" w:rsidRPr="00D76204" w:rsidRDefault="007E7997" w:rsidP="003F39B1">
      <w:pPr>
        <w:pStyle w:val="Sous-titre"/>
      </w:pPr>
      <w:r w:rsidRPr="005B6B12">
        <w:t xml:space="preserve">Responding to this </w:t>
      </w:r>
      <w:r w:rsidR="00EA666D">
        <w:t>call for evidence</w:t>
      </w:r>
    </w:p>
    <w:p w:rsidR="00D76204" w:rsidRDefault="00D76204" w:rsidP="00D76204">
      <w:r>
        <w:t xml:space="preserve">This call for evidence should be read by all </w:t>
      </w:r>
      <w:r w:rsidR="007F022C">
        <w:t>those</w:t>
      </w:r>
      <w:r>
        <w:t xml:space="preserve"> involved in the credit rating industry. It is particularly targeted at</w:t>
      </w:r>
      <w:r w:rsidR="007F022C">
        <w:t xml:space="preserve"> the following market participants and the groups and trade associations who represent them</w:t>
      </w:r>
      <w:r>
        <w:t>:</w:t>
      </w:r>
    </w:p>
    <w:p w:rsidR="00D76204" w:rsidRDefault="006B5436" w:rsidP="00834345">
      <w:pPr>
        <w:pStyle w:val="Paragraphedeliste"/>
      </w:pPr>
      <w:r>
        <w:t>Corporate and sovereign i</w:t>
      </w:r>
      <w:r w:rsidR="008B4969">
        <w:t xml:space="preserve">ssuers </w:t>
      </w:r>
      <w:r w:rsidR="00D76204">
        <w:t>of financial instruments requesting credit ratings</w:t>
      </w:r>
      <w:r>
        <w:t>.</w:t>
      </w:r>
    </w:p>
    <w:p w:rsidR="00D76204" w:rsidRDefault="006B5436" w:rsidP="00834345">
      <w:pPr>
        <w:pStyle w:val="Paragraphedeliste"/>
      </w:pPr>
      <w:r>
        <w:t>C</w:t>
      </w:r>
      <w:r w:rsidR="00D76204">
        <w:t>redit rating agencies</w:t>
      </w:r>
      <w:r w:rsidR="00C318DF">
        <w:t xml:space="preserve"> issuing credit ratings</w:t>
      </w:r>
      <w:r>
        <w:t>.</w:t>
      </w:r>
    </w:p>
    <w:p w:rsidR="00D76204" w:rsidRDefault="006B5436" w:rsidP="00834345">
      <w:pPr>
        <w:pStyle w:val="Paragraphedeliste"/>
      </w:pPr>
      <w:r>
        <w:t>I</w:t>
      </w:r>
      <w:r w:rsidR="009F5A5C">
        <w:t xml:space="preserve">nstitutional </w:t>
      </w:r>
      <w:r w:rsidR="00D76204">
        <w:t>investors and other users of credit ratings.</w:t>
      </w:r>
    </w:p>
    <w:p w:rsidR="00074EAA" w:rsidRDefault="006B5436" w:rsidP="007E7997">
      <w:r>
        <w:t>There are s</w:t>
      </w:r>
      <w:r w:rsidR="00C84A0F">
        <w:t xml:space="preserve">pecific questions </w:t>
      </w:r>
      <w:r w:rsidR="00020402">
        <w:t xml:space="preserve">for </w:t>
      </w:r>
      <w:r>
        <w:t xml:space="preserve">corporate and sovereign </w:t>
      </w:r>
      <w:r w:rsidR="00020402">
        <w:t>iss</w:t>
      </w:r>
      <w:r w:rsidR="0015792F">
        <w:t>uers i</w:t>
      </w:r>
      <w:r w:rsidR="00834345">
        <w:t>n section 4</w:t>
      </w:r>
      <w:r>
        <w:t xml:space="preserve"> of the call for evidence</w:t>
      </w:r>
      <w:r w:rsidR="00020402">
        <w:t xml:space="preserve">, </w:t>
      </w:r>
      <w:r>
        <w:t xml:space="preserve">followed by questions </w:t>
      </w:r>
      <w:r w:rsidR="00020402">
        <w:t>for cre</w:t>
      </w:r>
      <w:r w:rsidR="00834345">
        <w:t>dit rating agencies in section 5</w:t>
      </w:r>
      <w:r w:rsidR="00020402">
        <w:t xml:space="preserve"> and fo</w:t>
      </w:r>
      <w:r w:rsidR="00834345">
        <w:t>r investors in section 6</w:t>
      </w:r>
      <w:r w:rsidR="00020402">
        <w:t>.</w:t>
      </w:r>
      <w:r w:rsidR="00074EAA">
        <w:t xml:space="preserve"> </w:t>
      </w:r>
      <w:r w:rsidRPr="005B6B12">
        <w:t xml:space="preserve">ESMA invites </w:t>
      </w:r>
      <w:r>
        <w:t xml:space="preserve">respondents to provide information about each relevant set of questions using the template response forms </w:t>
      </w:r>
      <w:r w:rsidR="00431CBC">
        <w:t xml:space="preserve">provided </w:t>
      </w:r>
      <w:r>
        <w:t>for each group.</w:t>
      </w:r>
    </w:p>
    <w:p w:rsidR="00074EAA" w:rsidRDefault="00074EAA" w:rsidP="007E7997">
      <w:r>
        <w:t xml:space="preserve">Responses are most helpful to ESMA where they clearly indicate which question is being answered and provide evidence in support of the response, such as concrete examples of practices experienced, </w:t>
      </w:r>
      <w:r w:rsidR="0058728B">
        <w:t xml:space="preserve">data </w:t>
      </w:r>
      <w:r>
        <w:t xml:space="preserve">or costs estimates. </w:t>
      </w:r>
    </w:p>
    <w:p w:rsidR="007E7997" w:rsidRPr="005B6B12" w:rsidRDefault="007E7997" w:rsidP="003F39B1">
      <w:r w:rsidRPr="005B6B12">
        <w:t xml:space="preserve">ESMA will consider all </w:t>
      </w:r>
      <w:r w:rsidR="00D76204">
        <w:t>responses</w:t>
      </w:r>
      <w:r w:rsidRPr="005B6B12">
        <w:t xml:space="preserve"> received by </w:t>
      </w:r>
      <w:r w:rsidR="006B5436">
        <w:rPr>
          <w:b/>
        </w:rPr>
        <w:t>31</w:t>
      </w:r>
      <w:r w:rsidR="00020402">
        <w:rPr>
          <w:b/>
        </w:rPr>
        <w:t xml:space="preserve"> March 2015</w:t>
      </w:r>
      <w:r w:rsidRPr="005B6B12">
        <w:rPr>
          <w:b/>
        </w:rPr>
        <w:t xml:space="preserve">. </w:t>
      </w:r>
    </w:p>
    <w:p w:rsidR="007E7997" w:rsidRPr="005B6B12" w:rsidRDefault="007E7997" w:rsidP="007E7997">
      <w:r w:rsidRPr="005B6B12">
        <w:t xml:space="preserve">All contributions should be submitted online at </w:t>
      </w:r>
      <w:hyperlink r:id="rId11" w:history="1">
        <w:r w:rsidR="00B655D1" w:rsidRPr="005B6B12">
          <w:rPr>
            <w:rStyle w:val="Lienhypertexte"/>
          </w:rPr>
          <w:t>www.esma.europa.eu</w:t>
        </w:r>
      </w:hyperlink>
      <w:r w:rsidR="00B655D1" w:rsidRPr="005B6B12">
        <w:t xml:space="preserve"> </w:t>
      </w:r>
      <w:r w:rsidRPr="005B6B12">
        <w:t>under the heading</w:t>
      </w:r>
      <w:r w:rsidR="003F39B1" w:rsidRPr="005B6B12">
        <w:t xml:space="preserve"> ‘Your input - Consultations’. </w:t>
      </w:r>
    </w:p>
    <w:p w:rsidR="007E7997" w:rsidRPr="005B6B12" w:rsidRDefault="007E7997" w:rsidP="003F39B1">
      <w:pPr>
        <w:rPr>
          <w:b/>
        </w:rPr>
      </w:pPr>
      <w:r w:rsidRPr="005B6B12">
        <w:rPr>
          <w:b/>
        </w:rPr>
        <w:t>Publication of responses</w:t>
      </w:r>
    </w:p>
    <w:p w:rsidR="00D76204" w:rsidRDefault="007E7997" w:rsidP="003F39B1">
      <w:r w:rsidRPr="005B6B12">
        <w:t xml:space="preserve">All contributions received will be published following the close of the </w:t>
      </w:r>
      <w:r w:rsidR="00D76204">
        <w:t>call for evidence</w:t>
      </w:r>
      <w:r w:rsidRPr="005B6B12">
        <w:t xml:space="preserve">, unless you request otherwise.  Please clearly and prominently indicate in your submission any part </w:t>
      </w:r>
      <w:r w:rsidR="00D76204">
        <w:t xml:space="preserve">that </w:t>
      </w:r>
      <w:r w:rsidRPr="005B6B12">
        <w:t>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D76204">
        <w:t>eal and the European Ombudsman</w:t>
      </w:r>
      <w:r w:rsidR="008F7DFB">
        <w:t>.</w:t>
      </w:r>
    </w:p>
    <w:p w:rsidR="007E7997" w:rsidRPr="00D76204" w:rsidRDefault="007E7997" w:rsidP="003F39B1">
      <w:r w:rsidRPr="005B6B12">
        <w:rPr>
          <w:b/>
        </w:rPr>
        <w:t>Data protection</w:t>
      </w:r>
    </w:p>
    <w:p w:rsidR="007E7997" w:rsidRPr="005B6B12" w:rsidRDefault="007E7997" w:rsidP="007E7997">
      <w:r w:rsidRPr="005B6B12">
        <w:t xml:space="preserve">Information on data protection can be found at </w:t>
      </w:r>
      <w:hyperlink r:id="rId12" w:history="1">
        <w:r w:rsidR="00B655D1" w:rsidRPr="005B6B12">
          <w:rPr>
            <w:rStyle w:val="Lienhypertexte"/>
          </w:rPr>
          <w:t>www.esma.europa.eu</w:t>
        </w:r>
      </w:hyperlink>
      <w:r w:rsidR="00B655D1" w:rsidRPr="005B6B12">
        <w:t xml:space="preserve"> </w:t>
      </w:r>
      <w:r w:rsidR="003F39B1" w:rsidRPr="005B6B12">
        <w:t xml:space="preserve">under the heading </w:t>
      </w:r>
      <w:hyperlink r:id="rId13" w:history="1">
        <w:r w:rsidR="003F39B1" w:rsidRPr="005B6B12">
          <w:rPr>
            <w:rStyle w:val="Lienhypertexte"/>
          </w:rPr>
          <w:t>Legal Notice</w:t>
        </w:r>
      </w:hyperlink>
      <w:r w:rsidR="003F39B1" w:rsidRPr="005B6B12">
        <w:t>.</w:t>
      </w:r>
    </w:p>
    <w:p w:rsidR="007E7997" w:rsidRPr="005B6B12" w:rsidRDefault="007E7997">
      <w:pPr>
        <w:spacing w:after="120" w:line="264" w:lineRule="auto"/>
        <w:sectPr w:rsidR="007E7997" w:rsidRPr="005B6B12" w:rsidSect="00AC79E0">
          <w:headerReference w:type="even" r:id="rId14"/>
          <w:headerReference w:type="default" r:id="rId15"/>
          <w:footerReference w:type="default" r:id="rId16"/>
          <w:headerReference w:type="first" r:id="rId17"/>
          <w:pgSz w:w="11906" w:h="16838"/>
          <w:pgMar w:top="1417" w:right="1417" w:bottom="1417" w:left="1417" w:header="708" w:footer="708" w:gutter="0"/>
          <w:pgNumType w:start="2"/>
          <w:cols w:space="708"/>
          <w:docGrid w:linePitch="360"/>
        </w:sectPr>
      </w:pPr>
    </w:p>
    <w:sdt>
      <w:sdtPr>
        <w:rPr>
          <w:rFonts w:asciiTheme="minorHAnsi" w:eastAsiaTheme="minorEastAsia" w:hAnsiTheme="minorHAnsi" w:cstheme="minorBidi"/>
          <w:b w:val="0"/>
          <w:sz w:val="20"/>
          <w:szCs w:val="20"/>
        </w:rPr>
        <w:id w:val="-1101638686"/>
        <w:docPartObj>
          <w:docPartGallery w:val="Table of Contents"/>
          <w:docPartUnique/>
        </w:docPartObj>
      </w:sdtPr>
      <w:sdtEndPr>
        <w:rPr>
          <w:bCs/>
          <w:noProof/>
          <w:sz w:val="22"/>
        </w:rPr>
      </w:sdtEndPr>
      <w:sdtContent>
        <w:p w:rsidR="00BC422A" w:rsidRPr="005B6B12" w:rsidRDefault="00BC422A" w:rsidP="005B6B12">
          <w:pPr>
            <w:pStyle w:val="En-ttedetabledesmatires"/>
            <w:numPr>
              <w:ilvl w:val="0"/>
              <w:numId w:val="0"/>
            </w:numPr>
            <w:ind w:left="432" w:hanging="432"/>
          </w:pPr>
          <w:r w:rsidRPr="005B6B12">
            <w:t>Table of Contents</w:t>
          </w:r>
        </w:p>
        <w:p w:rsidR="00BA246D" w:rsidRDefault="00BC422A">
          <w:pPr>
            <w:pStyle w:val="TM1"/>
            <w:tabs>
              <w:tab w:val="right" w:leader="dot" w:pos="9062"/>
            </w:tabs>
            <w:rPr>
              <w:noProof/>
              <w:szCs w:val="22"/>
              <w:lang w:eastAsia="en-GB"/>
            </w:rPr>
          </w:pPr>
          <w:r w:rsidRPr="005B6B12">
            <w:fldChar w:fldCharType="begin"/>
          </w:r>
          <w:r w:rsidRPr="005B6B12">
            <w:instrText xml:space="preserve"> TOC \o "1-3" \h \z \u </w:instrText>
          </w:r>
          <w:r w:rsidRPr="005B6B12">
            <w:fldChar w:fldCharType="separate"/>
          </w:r>
          <w:hyperlink w:anchor="_Toc410656524" w:history="1">
            <w:r w:rsidR="00BA246D" w:rsidRPr="005074B4">
              <w:rPr>
                <w:rStyle w:val="Lienhypertexte"/>
                <w:noProof/>
              </w:rPr>
              <w:t>Acronyms used</w:t>
            </w:r>
            <w:r w:rsidR="00BA246D">
              <w:rPr>
                <w:noProof/>
                <w:webHidden/>
              </w:rPr>
              <w:tab/>
            </w:r>
            <w:r w:rsidR="00BA246D">
              <w:rPr>
                <w:noProof/>
                <w:webHidden/>
              </w:rPr>
              <w:fldChar w:fldCharType="begin"/>
            </w:r>
            <w:r w:rsidR="00BA246D">
              <w:rPr>
                <w:noProof/>
                <w:webHidden/>
              </w:rPr>
              <w:instrText xml:space="preserve"> PAGEREF _Toc410656524 \h </w:instrText>
            </w:r>
            <w:r w:rsidR="00BA246D">
              <w:rPr>
                <w:noProof/>
                <w:webHidden/>
              </w:rPr>
            </w:r>
            <w:r w:rsidR="00BA246D">
              <w:rPr>
                <w:noProof/>
                <w:webHidden/>
              </w:rPr>
              <w:fldChar w:fldCharType="separate"/>
            </w:r>
            <w:r w:rsidR="004C2892">
              <w:rPr>
                <w:noProof/>
                <w:webHidden/>
              </w:rPr>
              <w:t>4</w:t>
            </w:r>
            <w:r w:rsidR="00BA246D">
              <w:rPr>
                <w:noProof/>
                <w:webHidden/>
              </w:rPr>
              <w:fldChar w:fldCharType="end"/>
            </w:r>
          </w:hyperlink>
        </w:p>
        <w:p w:rsidR="00BA246D" w:rsidRDefault="00FE4AAF">
          <w:pPr>
            <w:pStyle w:val="TM1"/>
            <w:tabs>
              <w:tab w:val="right" w:leader="dot" w:pos="9062"/>
            </w:tabs>
            <w:rPr>
              <w:noProof/>
              <w:szCs w:val="22"/>
              <w:lang w:eastAsia="en-GB"/>
            </w:rPr>
          </w:pPr>
          <w:hyperlink w:anchor="_Toc410656525" w:history="1">
            <w:r w:rsidR="00BA246D" w:rsidRPr="005074B4">
              <w:rPr>
                <w:rStyle w:val="Lienhypertexte"/>
                <w:noProof/>
              </w:rPr>
              <w:t>Executive Summary</w:t>
            </w:r>
            <w:r w:rsidR="00BA246D">
              <w:rPr>
                <w:noProof/>
                <w:webHidden/>
              </w:rPr>
              <w:tab/>
            </w:r>
            <w:r w:rsidR="00BA246D">
              <w:rPr>
                <w:noProof/>
                <w:webHidden/>
              </w:rPr>
              <w:fldChar w:fldCharType="begin"/>
            </w:r>
            <w:r w:rsidR="00BA246D">
              <w:rPr>
                <w:noProof/>
                <w:webHidden/>
              </w:rPr>
              <w:instrText xml:space="preserve"> PAGEREF _Toc410656525 \h </w:instrText>
            </w:r>
            <w:r w:rsidR="00BA246D">
              <w:rPr>
                <w:noProof/>
                <w:webHidden/>
              </w:rPr>
            </w:r>
            <w:r w:rsidR="00BA246D">
              <w:rPr>
                <w:noProof/>
                <w:webHidden/>
              </w:rPr>
              <w:fldChar w:fldCharType="separate"/>
            </w:r>
            <w:r w:rsidR="004C2892">
              <w:rPr>
                <w:noProof/>
                <w:webHidden/>
              </w:rPr>
              <w:t>5</w:t>
            </w:r>
            <w:r w:rsidR="00BA246D">
              <w:rPr>
                <w:noProof/>
                <w:webHidden/>
              </w:rPr>
              <w:fldChar w:fldCharType="end"/>
            </w:r>
          </w:hyperlink>
        </w:p>
        <w:p w:rsidR="00BA246D" w:rsidRDefault="00FE4AAF">
          <w:pPr>
            <w:pStyle w:val="TM1"/>
            <w:tabs>
              <w:tab w:val="left" w:pos="440"/>
              <w:tab w:val="right" w:leader="dot" w:pos="9062"/>
            </w:tabs>
            <w:rPr>
              <w:noProof/>
              <w:szCs w:val="22"/>
              <w:lang w:eastAsia="en-GB"/>
            </w:rPr>
          </w:pPr>
          <w:hyperlink w:anchor="_Toc410656526" w:history="1">
            <w:r w:rsidR="00BA246D" w:rsidRPr="005074B4">
              <w:rPr>
                <w:rStyle w:val="Lienhypertexte"/>
                <w:noProof/>
              </w:rPr>
              <w:t>6</w:t>
            </w:r>
            <w:r w:rsidR="00BA246D">
              <w:rPr>
                <w:noProof/>
                <w:szCs w:val="22"/>
                <w:lang w:eastAsia="en-GB"/>
              </w:rPr>
              <w:tab/>
            </w:r>
            <w:r w:rsidR="00BA246D" w:rsidRPr="005074B4">
              <w:rPr>
                <w:rStyle w:val="Lienhypertexte"/>
                <w:noProof/>
              </w:rPr>
              <w:t>Questions for investors and other users of credit ratings</w:t>
            </w:r>
            <w:r w:rsidR="00BA246D">
              <w:rPr>
                <w:noProof/>
                <w:webHidden/>
              </w:rPr>
              <w:tab/>
            </w:r>
            <w:r w:rsidR="00BA246D">
              <w:rPr>
                <w:noProof/>
                <w:webHidden/>
              </w:rPr>
              <w:fldChar w:fldCharType="begin"/>
            </w:r>
            <w:r w:rsidR="00BA246D">
              <w:rPr>
                <w:noProof/>
                <w:webHidden/>
              </w:rPr>
              <w:instrText xml:space="preserve"> PAGEREF _Toc410656526 \h </w:instrText>
            </w:r>
            <w:r w:rsidR="00BA246D">
              <w:rPr>
                <w:noProof/>
                <w:webHidden/>
              </w:rPr>
            </w:r>
            <w:r w:rsidR="00BA246D">
              <w:rPr>
                <w:noProof/>
                <w:webHidden/>
              </w:rPr>
              <w:fldChar w:fldCharType="separate"/>
            </w:r>
            <w:r w:rsidR="004C2892">
              <w:rPr>
                <w:noProof/>
                <w:webHidden/>
              </w:rPr>
              <w:t>6</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27" w:history="1">
            <w:r w:rsidR="00BA246D" w:rsidRPr="005074B4">
              <w:rPr>
                <w:rStyle w:val="Lienhypertexte"/>
                <w:noProof/>
              </w:rPr>
              <w:t>6.1</w:t>
            </w:r>
            <w:r w:rsidR="00BA246D">
              <w:rPr>
                <w:noProof/>
                <w:szCs w:val="22"/>
                <w:lang w:eastAsia="en-GB"/>
              </w:rPr>
              <w:tab/>
            </w:r>
            <w:r w:rsidR="00BA246D" w:rsidRPr="005074B4">
              <w:rPr>
                <w:rStyle w:val="Lienhypertexte"/>
                <w:noProof/>
              </w:rPr>
              <w:t>About your organisation</w:t>
            </w:r>
            <w:r w:rsidR="00BA246D">
              <w:rPr>
                <w:noProof/>
                <w:webHidden/>
              </w:rPr>
              <w:tab/>
            </w:r>
            <w:r w:rsidR="00BA246D">
              <w:rPr>
                <w:noProof/>
                <w:webHidden/>
              </w:rPr>
              <w:fldChar w:fldCharType="begin"/>
            </w:r>
            <w:r w:rsidR="00BA246D">
              <w:rPr>
                <w:noProof/>
                <w:webHidden/>
              </w:rPr>
              <w:instrText xml:space="preserve"> PAGEREF _Toc410656527 \h </w:instrText>
            </w:r>
            <w:r w:rsidR="00BA246D">
              <w:rPr>
                <w:noProof/>
                <w:webHidden/>
              </w:rPr>
            </w:r>
            <w:r w:rsidR="00BA246D">
              <w:rPr>
                <w:noProof/>
                <w:webHidden/>
              </w:rPr>
              <w:fldChar w:fldCharType="separate"/>
            </w:r>
            <w:r w:rsidR="004C2892">
              <w:rPr>
                <w:noProof/>
                <w:webHidden/>
              </w:rPr>
              <w:t>6</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28" w:history="1">
            <w:r w:rsidR="00BA246D" w:rsidRPr="005074B4">
              <w:rPr>
                <w:rStyle w:val="Lienhypertexte"/>
                <w:noProof/>
              </w:rPr>
              <w:t>6.2</w:t>
            </w:r>
            <w:r w:rsidR="00BA246D">
              <w:rPr>
                <w:noProof/>
                <w:szCs w:val="22"/>
                <w:lang w:eastAsia="en-GB"/>
              </w:rPr>
              <w:tab/>
            </w:r>
            <w:r w:rsidR="00BA246D" w:rsidRPr="005074B4">
              <w:rPr>
                <w:rStyle w:val="Lienhypertexte"/>
                <w:noProof/>
              </w:rPr>
              <w:t>Due diligence and use of credit ratings</w:t>
            </w:r>
            <w:r w:rsidR="00BA246D">
              <w:rPr>
                <w:noProof/>
                <w:webHidden/>
              </w:rPr>
              <w:tab/>
            </w:r>
            <w:r w:rsidR="00BA246D">
              <w:rPr>
                <w:noProof/>
                <w:webHidden/>
              </w:rPr>
              <w:fldChar w:fldCharType="begin"/>
            </w:r>
            <w:r w:rsidR="00BA246D">
              <w:rPr>
                <w:noProof/>
                <w:webHidden/>
              </w:rPr>
              <w:instrText xml:space="preserve"> PAGEREF _Toc410656528 \h </w:instrText>
            </w:r>
            <w:r w:rsidR="00BA246D">
              <w:rPr>
                <w:noProof/>
                <w:webHidden/>
              </w:rPr>
            </w:r>
            <w:r w:rsidR="00BA246D">
              <w:rPr>
                <w:noProof/>
                <w:webHidden/>
              </w:rPr>
              <w:fldChar w:fldCharType="separate"/>
            </w:r>
            <w:r w:rsidR="004C2892">
              <w:rPr>
                <w:noProof/>
                <w:webHidden/>
              </w:rPr>
              <w:t>7</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29" w:history="1">
            <w:r w:rsidR="00BA246D" w:rsidRPr="005074B4">
              <w:rPr>
                <w:rStyle w:val="Lienhypertexte"/>
                <w:noProof/>
              </w:rPr>
              <w:t>6.3</w:t>
            </w:r>
            <w:r w:rsidR="00BA246D">
              <w:rPr>
                <w:noProof/>
                <w:szCs w:val="22"/>
                <w:lang w:eastAsia="en-GB"/>
              </w:rPr>
              <w:tab/>
            </w:r>
            <w:r w:rsidR="00BA246D" w:rsidRPr="005074B4">
              <w:rPr>
                <w:rStyle w:val="Lienhypertexte"/>
                <w:noProof/>
              </w:rPr>
              <w:t>Independence and quality of credit ratings</w:t>
            </w:r>
            <w:r w:rsidR="00BA246D">
              <w:rPr>
                <w:noProof/>
                <w:webHidden/>
              </w:rPr>
              <w:tab/>
            </w:r>
            <w:r w:rsidR="00BA246D">
              <w:rPr>
                <w:noProof/>
                <w:webHidden/>
              </w:rPr>
              <w:fldChar w:fldCharType="begin"/>
            </w:r>
            <w:r w:rsidR="00BA246D">
              <w:rPr>
                <w:noProof/>
                <w:webHidden/>
              </w:rPr>
              <w:instrText xml:space="preserve"> PAGEREF _Toc410656529 \h </w:instrText>
            </w:r>
            <w:r w:rsidR="00BA246D">
              <w:rPr>
                <w:noProof/>
                <w:webHidden/>
              </w:rPr>
            </w:r>
            <w:r w:rsidR="00BA246D">
              <w:rPr>
                <w:noProof/>
                <w:webHidden/>
              </w:rPr>
              <w:fldChar w:fldCharType="separate"/>
            </w:r>
            <w:r w:rsidR="004C2892">
              <w:rPr>
                <w:noProof/>
                <w:webHidden/>
              </w:rPr>
              <w:t>11</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30" w:history="1">
            <w:r w:rsidR="00BA246D" w:rsidRPr="005074B4">
              <w:rPr>
                <w:rStyle w:val="Lienhypertexte"/>
                <w:noProof/>
              </w:rPr>
              <w:t>6.4</w:t>
            </w:r>
            <w:r w:rsidR="00BA246D">
              <w:rPr>
                <w:noProof/>
                <w:szCs w:val="22"/>
                <w:lang w:eastAsia="en-GB"/>
              </w:rPr>
              <w:tab/>
            </w:r>
            <w:r w:rsidR="00BA246D" w:rsidRPr="005074B4">
              <w:rPr>
                <w:rStyle w:val="Lienhypertexte"/>
                <w:noProof/>
              </w:rPr>
              <w:t>Multiple credit ratings</w:t>
            </w:r>
            <w:r w:rsidR="00BA246D">
              <w:rPr>
                <w:noProof/>
                <w:webHidden/>
              </w:rPr>
              <w:tab/>
            </w:r>
            <w:r w:rsidR="00BA246D">
              <w:rPr>
                <w:noProof/>
                <w:webHidden/>
              </w:rPr>
              <w:fldChar w:fldCharType="begin"/>
            </w:r>
            <w:r w:rsidR="00BA246D">
              <w:rPr>
                <w:noProof/>
                <w:webHidden/>
              </w:rPr>
              <w:instrText xml:space="preserve"> PAGEREF _Toc410656530 \h </w:instrText>
            </w:r>
            <w:r w:rsidR="00BA246D">
              <w:rPr>
                <w:noProof/>
                <w:webHidden/>
              </w:rPr>
            </w:r>
            <w:r w:rsidR="00BA246D">
              <w:rPr>
                <w:noProof/>
                <w:webHidden/>
              </w:rPr>
              <w:fldChar w:fldCharType="separate"/>
            </w:r>
            <w:r w:rsidR="004C2892">
              <w:rPr>
                <w:noProof/>
                <w:webHidden/>
              </w:rPr>
              <w:t>12</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31" w:history="1">
            <w:r w:rsidR="00BA246D" w:rsidRPr="005074B4">
              <w:rPr>
                <w:rStyle w:val="Lienhypertexte"/>
                <w:noProof/>
              </w:rPr>
              <w:t>6.5</w:t>
            </w:r>
            <w:r w:rsidR="00BA246D">
              <w:rPr>
                <w:noProof/>
                <w:szCs w:val="22"/>
                <w:lang w:eastAsia="en-GB"/>
              </w:rPr>
              <w:tab/>
            </w:r>
            <w:r w:rsidR="00BA246D" w:rsidRPr="005074B4">
              <w:rPr>
                <w:rStyle w:val="Lienhypertexte"/>
                <w:noProof/>
              </w:rPr>
              <w:t>Disclosure requirements for structured finance instruments</w:t>
            </w:r>
            <w:r w:rsidR="00BA246D">
              <w:rPr>
                <w:noProof/>
                <w:webHidden/>
              </w:rPr>
              <w:tab/>
            </w:r>
            <w:r w:rsidR="00BA246D">
              <w:rPr>
                <w:noProof/>
                <w:webHidden/>
              </w:rPr>
              <w:fldChar w:fldCharType="begin"/>
            </w:r>
            <w:r w:rsidR="00BA246D">
              <w:rPr>
                <w:noProof/>
                <w:webHidden/>
              </w:rPr>
              <w:instrText xml:space="preserve"> PAGEREF _Toc410656531 \h </w:instrText>
            </w:r>
            <w:r w:rsidR="00BA246D">
              <w:rPr>
                <w:noProof/>
                <w:webHidden/>
              </w:rPr>
            </w:r>
            <w:r w:rsidR="00BA246D">
              <w:rPr>
                <w:noProof/>
                <w:webHidden/>
              </w:rPr>
              <w:fldChar w:fldCharType="separate"/>
            </w:r>
            <w:r w:rsidR="004C2892">
              <w:rPr>
                <w:noProof/>
                <w:webHidden/>
              </w:rPr>
              <w:t>14</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32" w:history="1">
            <w:r w:rsidR="00BA246D" w:rsidRPr="005074B4">
              <w:rPr>
                <w:rStyle w:val="Lienhypertexte"/>
                <w:noProof/>
              </w:rPr>
              <w:t>6.6</w:t>
            </w:r>
            <w:r w:rsidR="00BA246D">
              <w:rPr>
                <w:noProof/>
                <w:szCs w:val="22"/>
                <w:lang w:eastAsia="en-GB"/>
              </w:rPr>
              <w:tab/>
            </w:r>
            <w:r w:rsidR="00BA246D" w:rsidRPr="005074B4">
              <w:rPr>
                <w:rStyle w:val="Lienhypertexte"/>
                <w:noProof/>
              </w:rPr>
              <w:t>Mandatory rotation</w:t>
            </w:r>
            <w:r w:rsidR="00BA246D">
              <w:rPr>
                <w:noProof/>
                <w:webHidden/>
              </w:rPr>
              <w:tab/>
            </w:r>
            <w:r w:rsidR="00BA246D">
              <w:rPr>
                <w:noProof/>
                <w:webHidden/>
              </w:rPr>
              <w:fldChar w:fldCharType="begin"/>
            </w:r>
            <w:r w:rsidR="00BA246D">
              <w:rPr>
                <w:noProof/>
                <w:webHidden/>
              </w:rPr>
              <w:instrText xml:space="preserve"> PAGEREF _Toc410656532 \h </w:instrText>
            </w:r>
            <w:r w:rsidR="00BA246D">
              <w:rPr>
                <w:noProof/>
                <w:webHidden/>
              </w:rPr>
            </w:r>
            <w:r w:rsidR="00BA246D">
              <w:rPr>
                <w:noProof/>
                <w:webHidden/>
              </w:rPr>
              <w:fldChar w:fldCharType="separate"/>
            </w:r>
            <w:r w:rsidR="004C2892">
              <w:rPr>
                <w:noProof/>
                <w:webHidden/>
              </w:rPr>
              <w:t>15</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33" w:history="1">
            <w:r w:rsidR="00BA246D" w:rsidRPr="005074B4">
              <w:rPr>
                <w:rStyle w:val="Lienhypertexte"/>
                <w:noProof/>
              </w:rPr>
              <w:t>6.7</w:t>
            </w:r>
            <w:r w:rsidR="00BA246D">
              <w:rPr>
                <w:noProof/>
                <w:szCs w:val="22"/>
                <w:lang w:eastAsia="en-GB"/>
              </w:rPr>
              <w:tab/>
            </w:r>
            <w:r w:rsidR="00BA246D" w:rsidRPr="005074B4">
              <w:rPr>
                <w:rStyle w:val="Lienhypertexte"/>
                <w:noProof/>
              </w:rPr>
              <w:t>Competition between credit rating agencies</w:t>
            </w:r>
            <w:r w:rsidR="00BA246D">
              <w:rPr>
                <w:noProof/>
                <w:webHidden/>
              </w:rPr>
              <w:tab/>
            </w:r>
            <w:r w:rsidR="00BA246D">
              <w:rPr>
                <w:noProof/>
                <w:webHidden/>
              </w:rPr>
              <w:fldChar w:fldCharType="begin"/>
            </w:r>
            <w:r w:rsidR="00BA246D">
              <w:rPr>
                <w:noProof/>
                <w:webHidden/>
              </w:rPr>
              <w:instrText xml:space="preserve"> PAGEREF _Toc410656533 \h </w:instrText>
            </w:r>
            <w:r w:rsidR="00BA246D">
              <w:rPr>
                <w:noProof/>
                <w:webHidden/>
              </w:rPr>
            </w:r>
            <w:r w:rsidR="00BA246D">
              <w:rPr>
                <w:noProof/>
                <w:webHidden/>
              </w:rPr>
              <w:fldChar w:fldCharType="separate"/>
            </w:r>
            <w:r w:rsidR="004C2892">
              <w:rPr>
                <w:noProof/>
                <w:webHidden/>
              </w:rPr>
              <w:t>16</w:t>
            </w:r>
            <w:r w:rsidR="00BA246D">
              <w:rPr>
                <w:noProof/>
                <w:webHidden/>
              </w:rPr>
              <w:fldChar w:fldCharType="end"/>
            </w:r>
          </w:hyperlink>
        </w:p>
        <w:p w:rsidR="00BA246D" w:rsidRDefault="00FE4AAF">
          <w:pPr>
            <w:pStyle w:val="TM2"/>
            <w:tabs>
              <w:tab w:val="left" w:pos="880"/>
              <w:tab w:val="right" w:leader="dot" w:pos="9062"/>
            </w:tabs>
            <w:rPr>
              <w:noProof/>
              <w:szCs w:val="22"/>
              <w:lang w:eastAsia="en-GB"/>
            </w:rPr>
          </w:pPr>
          <w:hyperlink w:anchor="_Toc410656534" w:history="1">
            <w:r w:rsidR="00BA246D" w:rsidRPr="005074B4">
              <w:rPr>
                <w:rStyle w:val="Lienhypertexte"/>
                <w:noProof/>
              </w:rPr>
              <w:t>6.8</w:t>
            </w:r>
            <w:r w:rsidR="00BA246D">
              <w:rPr>
                <w:noProof/>
                <w:szCs w:val="22"/>
                <w:lang w:eastAsia="en-GB"/>
              </w:rPr>
              <w:tab/>
            </w:r>
            <w:r w:rsidR="00BA246D" w:rsidRPr="005074B4">
              <w:rPr>
                <w:rStyle w:val="Lienhypertexte"/>
                <w:noProof/>
              </w:rPr>
              <w:t>Other evidence</w:t>
            </w:r>
            <w:r w:rsidR="00BA246D">
              <w:rPr>
                <w:noProof/>
                <w:webHidden/>
              </w:rPr>
              <w:tab/>
            </w:r>
            <w:r w:rsidR="00BA246D">
              <w:rPr>
                <w:noProof/>
                <w:webHidden/>
              </w:rPr>
              <w:fldChar w:fldCharType="begin"/>
            </w:r>
            <w:r w:rsidR="00BA246D">
              <w:rPr>
                <w:noProof/>
                <w:webHidden/>
              </w:rPr>
              <w:instrText xml:space="preserve"> PAGEREF _Toc410656534 \h </w:instrText>
            </w:r>
            <w:r w:rsidR="00BA246D">
              <w:rPr>
                <w:noProof/>
                <w:webHidden/>
              </w:rPr>
            </w:r>
            <w:r w:rsidR="00BA246D">
              <w:rPr>
                <w:noProof/>
                <w:webHidden/>
              </w:rPr>
              <w:fldChar w:fldCharType="separate"/>
            </w:r>
            <w:r w:rsidR="004C2892">
              <w:rPr>
                <w:noProof/>
                <w:webHidden/>
              </w:rPr>
              <w:t>18</w:t>
            </w:r>
            <w:r w:rsidR="00BA246D">
              <w:rPr>
                <w:noProof/>
                <w:webHidden/>
              </w:rPr>
              <w:fldChar w:fldCharType="end"/>
            </w:r>
          </w:hyperlink>
        </w:p>
        <w:p w:rsidR="00BC422A" w:rsidRPr="005B6B12" w:rsidRDefault="00BC422A">
          <w:r w:rsidRPr="005B6B12">
            <w:rPr>
              <w:b/>
              <w:bCs/>
              <w:noProof/>
            </w:rPr>
            <w:fldChar w:fldCharType="end"/>
          </w:r>
        </w:p>
      </w:sdtContent>
    </w:sdt>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7E7997" w:rsidRDefault="007E7997">
      <w:pPr>
        <w:spacing w:after="120" w:line="264" w:lineRule="auto"/>
      </w:pPr>
    </w:p>
    <w:p w:rsidR="00B91B6E" w:rsidRDefault="00B91B6E">
      <w:pPr>
        <w:spacing w:after="120" w:line="264" w:lineRule="auto"/>
      </w:pPr>
    </w:p>
    <w:p w:rsidR="00B91B6E" w:rsidRPr="005B6B12" w:rsidRDefault="00B91B6E">
      <w:pPr>
        <w:spacing w:after="120" w:line="264" w:lineRule="auto"/>
      </w:pPr>
    </w:p>
    <w:p w:rsidR="007E7997" w:rsidRPr="005B6B12" w:rsidRDefault="007E7997">
      <w:pPr>
        <w:spacing w:after="120" w:line="264" w:lineRule="auto"/>
      </w:pPr>
    </w:p>
    <w:p w:rsidR="007E7997" w:rsidRPr="005B6B12" w:rsidRDefault="007E7997">
      <w:pPr>
        <w:spacing w:after="120" w:line="264" w:lineRule="auto"/>
      </w:pPr>
    </w:p>
    <w:p w:rsidR="005C0404" w:rsidRDefault="005C0404" w:rsidP="00F3244D">
      <w:pPr>
        <w:pStyle w:val="Titre1"/>
        <w:numPr>
          <w:ilvl w:val="0"/>
          <w:numId w:val="0"/>
        </w:numPr>
        <w:rPr>
          <w:color w:val="2F5496" w:themeColor="accent5" w:themeShade="BF"/>
        </w:rPr>
      </w:pPr>
    </w:p>
    <w:p w:rsidR="005C0404" w:rsidRDefault="005C0404" w:rsidP="005C0404"/>
    <w:p w:rsidR="005C0404" w:rsidRPr="005C0404" w:rsidRDefault="005C0404" w:rsidP="005C0404"/>
    <w:p w:rsidR="007E7997" w:rsidRDefault="007566AD" w:rsidP="00F3244D">
      <w:pPr>
        <w:pStyle w:val="Titre1"/>
        <w:numPr>
          <w:ilvl w:val="0"/>
          <w:numId w:val="0"/>
        </w:numPr>
        <w:rPr>
          <w:color w:val="2F5496" w:themeColor="accent5" w:themeShade="BF"/>
        </w:rPr>
      </w:pPr>
      <w:bookmarkStart w:id="0" w:name="_Toc410656524"/>
      <w:r w:rsidRPr="007566AD">
        <w:rPr>
          <w:color w:val="2F5496" w:themeColor="accent5" w:themeShade="BF"/>
        </w:rPr>
        <w:lastRenderedPageBreak/>
        <w:t>Acronyms used</w:t>
      </w:r>
      <w:bookmarkEnd w:id="0"/>
    </w:p>
    <w:p w:rsidR="008D6204" w:rsidRDefault="008D6204" w:rsidP="008D6204">
      <w:pPr>
        <w:ind w:left="2124" w:hanging="2124"/>
        <w:rPr>
          <w:color w:val="2F5496" w:themeColor="accent5" w:themeShade="BF"/>
        </w:rPr>
      </w:pPr>
      <w:r w:rsidRPr="008D6204">
        <w:rPr>
          <w:color w:val="2F5496" w:themeColor="accent5" w:themeShade="BF"/>
        </w:rPr>
        <w:t>CEREP</w:t>
      </w:r>
      <w:r>
        <w:tab/>
      </w:r>
      <w:r>
        <w:rPr>
          <w:color w:val="2F5496" w:themeColor="accent5" w:themeShade="BF"/>
        </w:rPr>
        <w:t xml:space="preserve">ESMA Central Repository </w:t>
      </w:r>
      <w:r w:rsidRPr="004073B1">
        <w:rPr>
          <w:color w:val="2F5496" w:themeColor="accent5" w:themeShade="BF"/>
        </w:rPr>
        <w:t xml:space="preserve">for publishing </w:t>
      </w:r>
      <w:r>
        <w:rPr>
          <w:color w:val="2F5496" w:themeColor="accent5" w:themeShade="BF"/>
        </w:rPr>
        <w:t xml:space="preserve">credit </w:t>
      </w:r>
      <w:r w:rsidRPr="004073B1">
        <w:rPr>
          <w:color w:val="2F5496" w:themeColor="accent5" w:themeShade="BF"/>
        </w:rPr>
        <w:t>rating activity and performance stati</w:t>
      </w:r>
      <w:r>
        <w:rPr>
          <w:color w:val="2F5496" w:themeColor="accent5" w:themeShade="BF"/>
        </w:rPr>
        <w:t xml:space="preserve">stics </w:t>
      </w:r>
    </w:p>
    <w:p w:rsidR="00A65E78" w:rsidRDefault="00A65E78" w:rsidP="008D6204">
      <w:pPr>
        <w:ind w:left="2124" w:hanging="2124"/>
        <w:rPr>
          <w:color w:val="2F5496" w:themeColor="accent5" w:themeShade="BF"/>
        </w:rPr>
      </w:pPr>
      <w:r>
        <w:rPr>
          <w:color w:val="2F5496" w:themeColor="accent5" w:themeShade="BF"/>
        </w:rPr>
        <w:t>Commission</w:t>
      </w:r>
      <w:r>
        <w:rPr>
          <w:color w:val="2F5496" w:themeColor="accent5" w:themeShade="BF"/>
        </w:rPr>
        <w:tab/>
      </w:r>
      <w:proofErr w:type="gramStart"/>
      <w:r>
        <w:rPr>
          <w:color w:val="2F5496" w:themeColor="accent5" w:themeShade="BF"/>
        </w:rPr>
        <w:t>The</w:t>
      </w:r>
      <w:proofErr w:type="gramEnd"/>
      <w:r>
        <w:rPr>
          <w:color w:val="2F5496" w:themeColor="accent5" w:themeShade="BF"/>
        </w:rPr>
        <w:t xml:space="preserve"> European Commission</w:t>
      </w:r>
    </w:p>
    <w:p w:rsidR="007B4A41" w:rsidRPr="00E16465" w:rsidRDefault="007B4A41" w:rsidP="007B4A41">
      <w:pPr>
        <w:rPr>
          <w:color w:val="2F5496" w:themeColor="accent5" w:themeShade="BF"/>
        </w:rPr>
      </w:pPr>
      <w:r w:rsidRPr="00E16465">
        <w:rPr>
          <w:color w:val="2F5496" w:themeColor="accent5" w:themeShade="BF"/>
        </w:rPr>
        <w:t>CRA</w:t>
      </w:r>
      <w:r w:rsidR="00A65E78">
        <w:rPr>
          <w:color w:val="2F5496" w:themeColor="accent5" w:themeShade="BF"/>
        </w:rPr>
        <w:tab/>
      </w:r>
      <w:r w:rsidR="00A65E78">
        <w:rPr>
          <w:color w:val="2F5496" w:themeColor="accent5" w:themeShade="BF"/>
        </w:rPr>
        <w:tab/>
      </w:r>
      <w:r w:rsidR="00A65E78">
        <w:rPr>
          <w:color w:val="2F5496" w:themeColor="accent5" w:themeShade="BF"/>
        </w:rPr>
        <w:tab/>
        <w:t>Credit rating a</w:t>
      </w:r>
      <w:r w:rsidR="00F3244D">
        <w:rPr>
          <w:color w:val="2F5496" w:themeColor="accent5" w:themeShade="BF"/>
        </w:rPr>
        <w:t>gency</w:t>
      </w:r>
    </w:p>
    <w:p w:rsidR="00B13BE4" w:rsidRPr="00E16465" w:rsidRDefault="00B13BE4" w:rsidP="007B4A41">
      <w:pPr>
        <w:rPr>
          <w:color w:val="2F5496" w:themeColor="accent5" w:themeShade="BF"/>
        </w:rPr>
      </w:pPr>
      <w:r w:rsidRPr="00E16465">
        <w:rPr>
          <w:color w:val="2F5496" w:themeColor="accent5" w:themeShade="BF"/>
        </w:rPr>
        <w:t>CRA Regulation</w:t>
      </w:r>
      <w:r w:rsidR="00F3244D">
        <w:rPr>
          <w:color w:val="2F5496" w:themeColor="accent5" w:themeShade="BF"/>
        </w:rPr>
        <w:tab/>
        <w:t>Regulation 1060/2009 on credit rating agencies as amended</w:t>
      </w:r>
    </w:p>
    <w:p w:rsidR="007B4A41" w:rsidRPr="00E16465" w:rsidRDefault="007B4A41" w:rsidP="007B4A41">
      <w:pPr>
        <w:rPr>
          <w:color w:val="2F5496" w:themeColor="accent5" w:themeShade="BF"/>
        </w:rPr>
      </w:pPr>
      <w:r w:rsidRPr="00E16465">
        <w:rPr>
          <w:color w:val="2F5496" w:themeColor="accent5" w:themeShade="BF"/>
        </w:rPr>
        <w:t>ESMA</w:t>
      </w:r>
      <w:r w:rsidR="00F3244D">
        <w:rPr>
          <w:color w:val="2F5496" w:themeColor="accent5" w:themeShade="BF"/>
        </w:rPr>
        <w:tab/>
      </w:r>
      <w:r w:rsidR="00F3244D">
        <w:rPr>
          <w:color w:val="2F5496" w:themeColor="accent5" w:themeShade="BF"/>
        </w:rPr>
        <w:tab/>
      </w:r>
      <w:r w:rsidR="00F3244D">
        <w:rPr>
          <w:color w:val="2F5496" w:themeColor="accent5" w:themeShade="BF"/>
        </w:rPr>
        <w:tab/>
        <w:t>European Securities and Markets Authority</w:t>
      </w:r>
    </w:p>
    <w:p w:rsidR="007566AD" w:rsidRDefault="007B4A41">
      <w:pPr>
        <w:spacing w:after="120" w:line="264" w:lineRule="auto"/>
        <w:rPr>
          <w:color w:val="2F5496" w:themeColor="accent5" w:themeShade="BF"/>
        </w:rPr>
      </w:pPr>
      <w:r w:rsidRPr="00E16465">
        <w:rPr>
          <w:color w:val="2F5496" w:themeColor="accent5" w:themeShade="BF"/>
        </w:rPr>
        <w:t>EU</w:t>
      </w:r>
      <w:r w:rsidR="00F3244D">
        <w:rPr>
          <w:color w:val="2F5496" w:themeColor="accent5" w:themeShade="BF"/>
        </w:rPr>
        <w:tab/>
      </w:r>
      <w:r w:rsidR="00F3244D">
        <w:rPr>
          <w:color w:val="2F5496" w:themeColor="accent5" w:themeShade="BF"/>
        </w:rPr>
        <w:tab/>
      </w:r>
      <w:r w:rsidR="00F3244D">
        <w:rPr>
          <w:color w:val="2F5496" w:themeColor="accent5" w:themeShade="BF"/>
        </w:rPr>
        <w:tab/>
        <w:t>European Union</w:t>
      </w:r>
    </w:p>
    <w:p w:rsidR="00812EE9" w:rsidRPr="00E16465" w:rsidRDefault="00812EE9">
      <w:pPr>
        <w:spacing w:after="120" w:line="264" w:lineRule="auto"/>
        <w:rPr>
          <w:color w:val="2F5496" w:themeColor="accent5" w:themeShade="BF"/>
        </w:rPr>
      </w:pPr>
    </w:p>
    <w:tbl>
      <w:tblPr>
        <w:tblStyle w:val="Grilledutableau"/>
        <w:tblW w:w="0" w:type="auto"/>
        <w:tblBorders>
          <w:top w:val="single" w:sz="4" w:space="0" w:color="2F5496" w:themeColor="accent5" w:themeShade="BF"/>
          <w:left w:val="none" w:sz="0" w:space="0" w:color="auto"/>
          <w:bottom w:val="single" w:sz="4" w:space="0" w:color="2F5496" w:themeColor="accent5" w:themeShade="BF"/>
          <w:right w:val="single" w:sz="4" w:space="0" w:color="2F5496" w:themeColor="accent5" w:themeShade="BF"/>
          <w:insideH w:val="none" w:sz="0" w:space="0" w:color="auto"/>
          <w:insideV w:val="none" w:sz="0" w:space="0" w:color="auto"/>
        </w:tblBorders>
        <w:tblLook w:val="04A0" w:firstRow="1" w:lastRow="0" w:firstColumn="1" w:lastColumn="0" w:noHBand="0" w:noVBand="1"/>
      </w:tblPr>
      <w:tblGrid>
        <w:gridCol w:w="9062"/>
      </w:tblGrid>
      <w:tr w:rsidR="00B91B6E" w:rsidTr="00B91B6E">
        <w:tc>
          <w:tcPr>
            <w:tcW w:w="9062" w:type="dxa"/>
            <w:tcBorders>
              <w:top w:val="single" w:sz="4" w:space="0" w:color="2F5496" w:themeColor="accent5" w:themeShade="BF"/>
              <w:bottom w:val="single" w:sz="4" w:space="0" w:color="2F5496" w:themeColor="accent5" w:themeShade="BF"/>
              <w:right w:val="nil"/>
            </w:tcBorders>
          </w:tcPr>
          <w:p w:rsidR="00812EE9" w:rsidRDefault="00812EE9" w:rsidP="00812EE9">
            <w:pPr>
              <w:pStyle w:val="Titre1"/>
              <w:numPr>
                <w:ilvl w:val="0"/>
                <w:numId w:val="0"/>
              </w:numPr>
              <w:ind w:left="432"/>
              <w:outlineLvl w:val="0"/>
              <w:rPr>
                <w:color w:val="2F5496" w:themeColor="accent5" w:themeShade="BF"/>
              </w:rPr>
            </w:pPr>
          </w:p>
          <w:p w:rsidR="00B91B6E" w:rsidRPr="005B6B12" w:rsidRDefault="00B91B6E" w:rsidP="00B13454">
            <w:pPr>
              <w:pStyle w:val="Titre1"/>
              <w:numPr>
                <w:ilvl w:val="0"/>
                <w:numId w:val="0"/>
              </w:numPr>
              <w:ind w:left="432" w:hanging="432"/>
              <w:outlineLvl w:val="0"/>
              <w:rPr>
                <w:color w:val="2F5496" w:themeColor="accent5" w:themeShade="BF"/>
              </w:rPr>
            </w:pPr>
            <w:bookmarkStart w:id="1" w:name="_Toc410656525"/>
            <w:r w:rsidRPr="005B6B12">
              <w:rPr>
                <w:color w:val="2F5496" w:themeColor="accent5" w:themeShade="BF"/>
              </w:rPr>
              <w:t>Executive Summary</w:t>
            </w:r>
            <w:bookmarkEnd w:id="1"/>
          </w:p>
          <w:p w:rsidR="0028728B" w:rsidRPr="005B6B12" w:rsidRDefault="0028728B" w:rsidP="0028728B">
            <w:pPr>
              <w:rPr>
                <w:b/>
                <w:color w:val="2F5496" w:themeColor="accent5" w:themeShade="BF"/>
                <w:sz w:val="24"/>
              </w:rPr>
            </w:pPr>
            <w:r w:rsidRPr="005B6B12">
              <w:rPr>
                <w:b/>
                <w:color w:val="2F5496" w:themeColor="accent5" w:themeShade="BF"/>
                <w:sz w:val="24"/>
              </w:rPr>
              <w:t>Reasons for publication</w:t>
            </w:r>
          </w:p>
          <w:p w:rsidR="0028728B" w:rsidRDefault="0028728B" w:rsidP="0028728B">
            <w:pPr>
              <w:rPr>
                <w:color w:val="2F5496" w:themeColor="accent5" w:themeShade="BF"/>
              </w:rPr>
            </w:pPr>
            <w:r>
              <w:rPr>
                <w:color w:val="2F5496" w:themeColor="accent5" w:themeShade="BF"/>
              </w:rPr>
              <w:t xml:space="preserve">ESMA is publishing a </w:t>
            </w:r>
            <w:r w:rsidRPr="00B6702F">
              <w:rPr>
                <w:color w:val="2F5496" w:themeColor="accent5" w:themeShade="BF"/>
              </w:rPr>
              <w:t xml:space="preserve">call for evidence to collect information </w:t>
            </w:r>
            <w:r>
              <w:rPr>
                <w:color w:val="2F5496" w:themeColor="accent5" w:themeShade="BF"/>
              </w:rPr>
              <w:t xml:space="preserve">from market participants about </w:t>
            </w:r>
            <w:r w:rsidRPr="00431CBC">
              <w:rPr>
                <w:color w:val="2F5496" w:themeColor="accent5" w:themeShade="BF"/>
              </w:rPr>
              <w:t>the functioning of the credit rating industry and the evolution of the markets for structured finance instruments as required by</w:t>
            </w:r>
            <w:r>
              <w:rPr>
                <w:color w:val="2F5496" w:themeColor="accent5" w:themeShade="BF"/>
              </w:rPr>
              <w:t xml:space="preserve"> Regulation 1060/2009 on credit rating agencies as amended (the CRA Regulation). ESMA is seeking evidence about competition, choice and conflicts of interests in the credit rating agency industry in general as well as about the impact of a number of specific provisions of the CRA Regulation. </w:t>
            </w:r>
          </w:p>
          <w:p w:rsidR="0028728B" w:rsidRPr="005B6B12" w:rsidRDefault="0028728B" w:rsidP="0028728B">
            <w:pPr>
              <w:rPr>
                <w:b/>
                <w:color w:val="2F5496" w:themeColor="accent5" w:themeShade="BF"/>
                <w:sz w:val="24"/>
              </w:rPr>
            </w:pPr>
            <w:r w:rsidRPr="005B6B12">
              <w:rPr>
                <w:b/>
                <w:color w:val="2F5496" w:themeColor="accent5" w:themeShade="BF"/>
                <w:sz w:val="24"/>
              </w:rPr>
              <w:t>Contents</w:t>
            </w:r>
          </w:p>
          <w:p w:rsidR="0028728B" w:rsidRDefault="0028728B" w:rsidP="0028728B">
            <w:pPr>
              <w:rPr>
                <w:color w:val="2F5496" w:themeColor="accent5" w:themeShade="BF"/>
              </w:rPr>
            </w:pPr>
            <w:r>
              <w:rPr>
                <w:color w:val="2F5496" w:themeColor="accent5" w:themeShade="BF"/>
              </w:rPr>
              <w:t xml:space="preserve">This template response form contains the questions to be answered by </w:t>
            </w:r>
            <w:r w:rsidR="005873D1">
              <w:rPr>
                <w:color w:val="2F5496" w:themeColor="accent5" w:themeShade="BF"/>
              </w:rPr>
              <w:t>investors and other users of credit ratings</w:t>
            </w:r>
            <w:r>
              <w:rPr>
                <w:color w:val="2F5496" w:themeColor="accent5" w:themeShade="BF"/>
              </w:rPr>
              <w:t xml:space="preserve"> found in Section </w:t>
            </w:r>
            <w:r w:rsidR="00834345">
              <w:rPr>
                <w:color w:val="2F5496" w:themeColor="accent5" w:themeShade="BF"/>
              </w:rPr>
              <w:t>6</w:t>
            </w:r>
            <w:r>
              <w:rPr>
                <w:color w:val="2F5496" w:themeColor="accent5" w:themeShade="BF"/>
              </w:rPr>
              <w:t xml:space="preserve"> of the call for evidence.</w:t>
            </w:r>
          </w:p>
          <w:p w:rsidR="0028728B" w:rsidRDefault="0028728B" w:rsidP="0028728B">
            <w:pPr>
              <w:rPr>
                <w:color w:val="2F5496" w:themeColor="accent5" w:themeShade="BF"/>
              </w:rPr>
            </w:pPr>
            <w:r w:rsidRPr="00CA5094">
              <w:rPr>
                <w:color w:val="2F5496" w:themeColor="accent5" w:themeShade="BF"/>
              </w:rPr>
              <w:t>Respondents may need to disclose commercially sensitive information to ESMA in order to answer some of the questions asked. ESMA intends to present confidential information in anonymised and aggregated form in its Technical Advice so that individual respondents cannot be identified. In order to facilitate this process, ESMA therefore asks respondents to clearly indicate which parts of the answers to each question they believe to contain confidential information.</w:t>
            </w:r>
          </w:p>
          <w:p w:rsidR="005873D1" w:rsidRPr="005873D1" w:rsidRDefault="005873D1" w:rsidP="0028728B">
            <w:pPr>
              <w:rPr>
                <w:b/>
                <w:color w:val="2F5496" w:themeColor="accent5" w:themeShade="BF"/>
                <w:sz w:val="24"/>
              </w:rPr>
            </w:pPr>
            <w:r w:rsidRPr="005B6B12">
              <w:rPr>
                <w:b/>
                <w:color w:val="2F5496" w:themeColor="accent5" w:themeShade="BF"/>
                <w:sz w:val="24"/>
              </w:rPr>
              <w:t>Next Steps</w:t>
            </w:r>
          </w:p>
          <w:p w:rsidR="0028728B" w:rsidRDefault="0028728B" w:rsidP="0028728B">
            <w:pPr>
              <w:rPr>
                <w:color w:val="2F5496" w:themeColor="accent5" w:themeShade="BF"/>
              </w:rPr>
            </w:pPr>
            <w:r w:rsidRPr="005B6B12">
              <w:rPr>
                <w:color w:val="2F5496" w:themeColor="accent5" w:themeShade="BF"/>
              </w:rPr>
              <w:t xml:space="preserve">ESMA will </w:t>
            </w:r>
            <w:r>
              <w:rPr>
                <w:color w:val="2F5496" w:themeColor="accent5" w:themeShade="BF"/>
              </w:rPr>
              <w:t>carefully consider all responses to the Call for Evidence received by the deadline of 31 March 2015. The evidence obtained will be analysed by ESMA as part of the development of the Technical Advice to be provided to the European Commission pursuant to Articles 39(4) and 39(5) of the CRA Regulation.</w:t>
            </w:r>
          </w:p>
          <w:p w:rsidR="005C0404" w:rsidRPr="00B91B6E" w:rsidRDefault="005C0404" w:rsidP="00E7342D">
            <w:pPr>
              <w:rPr>
                <w:color w:val="2F5496" w:themeColor="accent5" w:themeShade="BF"/>
              </w:rPr>
            </w:pPr>
          </w:p>
        </w:tc>
      </w:tr>
    </w:tbl>
    <w:p w:rsidR="00216C59" w:rsidRDefault="00216C59" w:rsidP="00B75E08">
      <w:pPr>
        <w:spacing w:after="120" w:line="264" w:lineRule="auto"/>
        <w:rPr>
          <w:rFonts w:asciiTheme="majorHAnsi" w:eastAsiaTheme="majorEastAsia" w:hAnsiTheme="majorHAnsi" w:cstheme="majorBidi"/>
          <w:color w:val="404040" w:themeColor="text1" w:themeTint="BF"/>
          <w:sz w:val="28"/>
          <w:szCs w:val="28"/>
        </w:rPr>
      </w:pPr>
    </w:p>
    <w:p w:rsidR="00812EE9" w:rsidRDefault="00812EE9" w:rsidP="00B75E08">
      <w:pPr>
        <w:spacing w:after="120" w:line="264" w:lineRule="auto"/>
        <w:rPr>
          <w:rFonts w:asciiTheme="majorHAnsi" w:eastAsiaTheme="majorEastAsia" w:hAnsiTheme="majorHAnsi" w:cstheme="majorBidi"/>
          <w:color w:val="404040" w:themeColor="text1" w:themeTint="BF"/>
          <w:sz w:val="28"/>
          <w:szCs w:val="28"/>
        </w:rPr>
      </w:pPr>
    </w:p>
    <w:p w:rsidR="00812EE9" w:rsidRDefault="00812EE9" w:rsidP="00B75E08">
      <w:pPr>
        <w:spacing w:after="120" w:line="264" w:lineRule="auto"/>
        <w:rPr>
          <w:rFonts w:asciiTheme="majorHAnsi" w:eastAsiaTheme="majorEastAsia" w:hAnsiTheme="majorHAnsi" w:cstheme="majorBidi"/>
          <w:color w:val="404040" w:themeColor="text1" w:themeTint="BF"/>
          <w:sz w:val="28"/>
          <w:szCs w:val="28"/>
        </w:rPr>
      </w:pPr>
    </w:p>
    <w:p w:rsidR="00812EE9" w:rsidRDefault="00812EE9" w:rsidP="00B75E08">
      <w:pPr>
        <w:spacing w:after="120" w:line="264" w:lineRule="auto"/>
        <w:rPr>
          <w:rFonts w:asciiTheme="majorHAnsi" w:eastAsiaTheme="majorEastAsia" w:hAnsiTheme="majorHAnsi" w:cstheme="majorBidi"/>
          <w:color w:val="404040" w:themeColor="text1" w:themeTint="BF"/>
          <w:sz w:val="28"/>
          <w:szCs w:val="28"/>
        </w:rPr>
      </w:pPr>
    </w:p>
    <w:p w:rsidR="00812EE9" w:rsidRDefault="00812EE9" w:rsidP="00B75E08">
      <w:pPr>
        <w:spacing w:after="120" w:line="264" w:lineRule="auto"/>
        <w:rPr>
          <w:rFonts w:asciiTheme="majorHAnsi" w:eastAsiaTheme="majorEastAsia" w:hAnsiTheme="majorHAnsi" w:cstheme="majorBidi"/>
          <w:color w:val="404040" w:themeColor="text1" w:themeTint="BF"/>
          <w:sz w:val="28"/>
          <w:szCs w:val="28"/>
        </w:rPr>
      </w:pPr>
    </w:p>
    <w:p w:rsidR="00812EE9" w:rsidRPr="00B75E08" w:rsidRDefault="00812EE9" w:rsidP="00B75E08">
      <w:pPr>
        <w:spacing w:after="120" w:line="264" w:lineRule="auto"/>
        <w:rPr>
          <w:rFonts w:asciiTheme="majorHAnsi" w:eastAsiaTheme="majorEastAsia" w:hAnsiTheme="majorHAnsi" w:cstheme="majorBidi"/>
          <w:color w:val="404040" w:themeColor="text1" w:themeTint="BF"/>
          <w:sz w:val="28"/>
          <w:szCs w:val="28"/>
        </w:rPr>
      </w:pPr>
    </w:p>
    <w:p w:rsidR="007F0F88" w:rsidRDefault="008448C4" w:rsidP="00834345">
      <w:pPr>
        <w:pStyle w:val="Titre1"/>
      </w:pPr>
      <w:bookmarkStart w:id="2" w:name="_Toc410656526"/>
      <w:r>
        <w:lastRenderedPageBreak/>
        <w:t>Questions for investors</w:t>
      </w:r>
      <w:r w:rsidR="009F5A5C">
        <w:t xml:space="preserve"> and other users of credit ratings</w:t>
      </w:r>
      <w:bookmarkEnd w:id="2"/>
    </w:p>
    <w:p w:rsidR="007F0F88" w:rsidRDefault="007F0F88" w:rsidP="007F0F88">
      <w:pPr>
        <w:pStyle w:val="Titre2"/>
      </w:pPr>
      <w:bookmarkStart w:id="3" w:name="_Toc409090187"/>
      <w:bookmarkStart w:id="4" w:name="_Toc409536866"/>
      <w:bookmarkStart w:id="5" w:name="_Toc410637900"/>
      <w:bookmarkStart w:id="6" w:name="_Toc410638005"/>
      <w:bookmarkStart w:id="7" w:name="_Toc410656527"/>
      <w:r w:rsidRPr="00D8352A">
        <w:t>About your organisation</w:t>
      </w:r>
      <w:bookmarkEnd w:id="3"/>
      <w:bookmarkEnd w:id="4"/>
      <w:bookmarkEnd w:id="5"/>
      <w:bookmarkEnd w:id="6"/>
      <w:bookmarkEnd w:id="7"/>
    </w:p>
    <w:p w:rsidR="00C645C4" w:rsidRPr="00C645C4" w:rsidRDefault="00C645C4" w:rsidP="007E2544">
      <w:pPr>
        <w:pStyle w:val="Paragraphedeliste"/>
        <w:numPr>
          <w:ilvl w:val="0"/>
          <w:numId w:val="9"/>
        </w:numPr>
      </w:pPr>
      <w:r>
        <w:t>The questions in this part</w:t>
      </w:r>
      <w:r w:rsidRPr="00827A62">
        <w:t xml:space="preserve"> aim to obtain information about the nature of the organisation you represent and the different markets in which you are active. This information will help ESMA t</w:t>
      </w:r>
      <w:r>
        <w:t>o put your responses in context</w:t>
      </w:r>
      <w:r w:rsidRPr="00827A62">
        <w:t xml:space="preserve"> and to compare resp</w:t>
      </w:r>
      <w:r>
        <w:t>onses from similar respondents.</w:t>
      </w:r>
    </w:p>
    <w:p w:rsidR="004F2EF5" w:rsidRDefault="00FE3E7A" w:rsidP="00FA049B">
      <w:pPr>
        <w:pStyle w:val="Questionstyle"/>
      </w:pPr>
      <w:r>
        <w:t>Q1:</w:t>
      </w:r>
      <w:r w:rsidR="007F0F88">
        <w:t xml:space="preserve"> </w:t>
      </w:r>
      <w:r w:rsidR="00FA049B">
        <w:tab/>
      </w:r>
      <w:r w:rsidR="007F0F88" w:rsidRPr="00D8352A">
        <w:t>Please provid</w:t>
      </w:r>
      <w:r w:rsidR="007F0F88">
        <w:t>e the name of your organisation.</w:t>
      </w:r>
      <w:r w:rsidR="007F0F88" w:rsidRPr="00D8352A">
        <w:t xml:space="preserve"> </w:t>
      </w:r>
    </w:p>
    <w:sdt>
      <w:sdtPr>
        <w:rPr>
          <w:b/>
        </w:rPr>
        <w:id w:val="-1938293253"/>
        <w:placeholder>
          <w:docPart w:val="4C602EBD377D4464984D8A67CEA12F04"/>
        </w:placeholder>
      </w:sdtPr>
      <w:sdtContent>
        <w:p w:rsidR="00B72DC5" w:rsidRDefault="00B72DC5" w:rsidP="000E0DE1">
          <w:pPr>
            <w:spacing w:after="0"/>
            <w:ind w:left="709"/>
            <w:rPr>
              <w:b/>
            </w:rPr>
          </w:pPr>
          <w:r>
            <w:rPr>
              <w:b/>
            </w:rPr>
            <w:t>AFG</w:t>
          </w:r>
        </w:p>
        <w:p w:rsidR="00B72DC5" w:rsidRDefault="00B72DC5" w:rsidP="000E0DE1">
          <w:pPr>
            <w:spacing w:after="0"/>
            <w:ind w:left="709"/>
            <w:rPr>
              <w:b/>
            </w:rPr>
          </w:pPr>
        </w:p>
        <w:p w:rsidR="000E0DE1" w:rsidRDefault="00B72DC5" w:rsidP="00B72DC5">
          <w:pPr>
            <w:spacing w:after="0"/>
            <w:ind w:left="709"/>
            <w:rPr>
              <w:b/>
            </w:rPr>
          </w:pPr>
          <w:r w:rsidRPr="00B72DC5">
            <w:rPr>
              <w:b/>
            </w:rPr>
            <w:t xml:space="preserve">The Association Française de la </w:t>
          </w:r>
          <w:proofErr w:type="spellStart"/>
          <w:r w:rsidRPr="00B72DC5">
            <w:rPr>
              <w:b/>
            </w:rPr>
            <w:t>Gestion</w:t>
          </w:r>
          <w:proofErr w:type="spellEnd"/>
          <w:r w:rsidRPr="00B72DC5">
            <w:rPr>
              <w:b/>
            </w:rPr>
            <w:t xml:space="preserve"> </w:t>
          </w:r>
          <w:proofErr w:type="spellStart"/>
          <w:r w:rsidRPr="00B72DC5">
            <w:rPr>
              <w:b/>
            </w:rPr>
            <w:t>financière</w:t>
          </w:r>
          <w:proofErr w:type="spellEnd"/>
          <w:r w:rsidRPr="00B72DC5">
            <w:rPr>
              <w:b/>
            </w:rPr>
            <w:t xml:space="preserve"> (AFG) represents the France-based investment management industry, both for collective and discretionary individual portfolio managements. More than 630 management companies are based in France. AFG members manage more than 3,000 billion euros, making in particular the Paris fund industry a leader in Europe for the financial management of collective investments (with 1,500 billion euros managed from France, i.e. 19% of all EU assets managed in the form of investment funds). In the field of collective investment, our industry includes – beside UCITS – the whole range of AIFs, such as: employee savings schemes, regulated hedge funds/funds of hedge funds, private equity funds, real estate funds and socially responsible investment funds. AFG is an active member of the European Fund and Asset Management Association (EFAMA) and of PensionsEurope. AFG is also an active member of the International Investment Funds Association (IIFA).</w:t>
          </w:r>
        </w:p>
      </w:sdtContent>
    </w:sdt>
    <w:p w:rsidR="000E0DE1" w:rsidRPr="000E0DE1" w:rsidRDefault="000E0DE1" w:rsidP="000E0DE1"/>
    <w:p w:rsidR="007F0F88" w:rsidRDefault="004F2EF5" w:rsidP="004F2EF5">
      <w:pPr>
        <w:spacing w:after="0"/>
        <w:ind w:left="709" w:hanging="709"/>
        <w:rPr>
          <w:b/>
        </w:rPr>
      </w:pPr>
      <w:r w:rsidRPr="004F2EF5">
        <w:rPr>
          <w:b/>
        </w:rPr>
        <w:t>Q</w:t>
      </w:r>
      <w:r w:rsidR="00FE3E7A">
        <w:rPr>
          <w:b/>
        </w:rPr>
        <w:t>2:</w:t>
      </w:r>
      <w:r w:rsidR="007F0F88" w:rsidRPr="004F2EF5">
        <w:rPr>
          <w:b/>
        </w:rPr>
        <w:t xml:space="preserve"> </w:t>
      </w:r>
      <w:r>
        <w:rPr>
          <w:b/>
        </w:rPr>
        <w:tab/>
      </w:r>
      <w:r w:rsidR="007F0F88" w:rsidRPr="004F2EF5">
        <w:rPr>
          <w:b/>
        </w:rPr>
        <w:t xml:space="preserve">Please explain whether you invest in instruments with credit ratings at local, national, EU and/or global level. If your organisation invests in instruments at EU or global level, please provide a list of the jurisdictions </w:t>
      </w:r>
      <w:r w:rsidR="00FA049B">
        <w:rPr>
          <w:b/>
        </w:rPr>
        <w:t>covered</w:t>
      </w:r>
      <w:r w:rsidR="007F0F88" w:rsidRPr="004F2EF5">
        <w:rPr>
          <w:b/>
        </w:rPr>
        <w:t>.</w:t>
      </w:r>
    </w:p>
    <w:p w:rsidR="000E0DE1" w:rsidRDefault="000E0DE1" w:rsidP="004F2EF5">
      <w:pPr>
        <w:spacing w:after="0"/>
        <w:ind w:left="709" w:hanging="709"/>
        <w:rPr>
          <w:b/>
        </w:rPr>
      </w:pPr>
    </w:p>
    <w:sdt>
      <w:sdtPr>
        <w:rPr>
          <w:b/>
        </w:rPr>
        <w:id w:val="1299345627"/>
        <w:placeholder>
          <w:docPart w:val="BE656F87B2B2491F8DB3CA4A4E068B64"/>
        </w:placeholder>
      </w:sdtPr>
      <w:sdtContent>
        <w:p w:rsidR="000E0DE1" w:rsidRDefault="00B72DC5" w:rsidP="000E0DE1">
          <w:pPr>
            <w:spacing w:after="0"/>
            <w:ind w:left="709"/>
            <w:rPr>
              <w:b/>
            </w:rPr>
          </w:pPr>
          <w:r>
            <w:rPr>
              <w:b/>
            </w:rPr>
            <w:t>Our members, investment managers, invest in instruments with credit ratings at local, EU and global levels.</w:t>
          </w:r>
        </w:p>
      </w:sdtContent>
    </w:sdt>
    <w:p w:rsidR="000E0DE1" w:rsidRDefault="000E0DE1" w:rsidP="004F2EF5">
      <w:pPr>
        <w:spacing w:after="0"/>
        <w:ind w:left="709" w:hanging="709"/>
        <w:rPr>
          <w:b/>
        </w:rPr>
      </w:pPr>
    </w:p>
    <w:p w:rsidR="00693BAF" w:rsidRDefault="00693BAF" w:rsidP="004F2EF5">
      <w:pPr>
        <w:spacing w:after="0"/>
        <w:ind w:left="709" w:hanging="709"/>
        <w:rPr>
          <w:b/>
        </w:rPr>
      </w:pPr>
    </w:p>
    <w:p w:rsidR="00693BAF" w:rsidRDefault="00693BAF" w:rsidP="004F2EF5">
      <w:pPr>
        <w:spacing w:after="0"/>
        <w:ind w:left="709" w:hanging="709"/>
        <w:rPr>
          <w:b/>
        </w:rPr>
      </w:pPr>
      <w:r>
        <w:rPr>
          <w:b/>
        </w:rPr>
        <w:t xml:space="preserve">Q3: </w:t>
      </w:r>
      <w:r>
        <w:rPr>
          <w:b/>
        </w:rPr>
        <w:tab/>
        <w:t xml:space="preserve">Please explain whether you invest in </w:t>
      </w:r>
      <w:r w:rsidR="00D605B4">
        <w:rPr>
          <w:b/>
        </w:rPr>
        <w:t>CRAs</w:t>
      </w:r>
      <w:r w:rsidR="004A21C0">
        <w:rPr>
          <w:b/>
        </w:rPr>
        <w:t xml:space="preserve"> </w:t>
      </w:r>
      <w:r w:rsidR="00FE3E7A">
        <w:rPr>
          <w:b/>
        </w:rPr>
        <w:t>or related companies</w:t>
      </w:r>
      <w:r>
        <w:rPr>
          <w:b/>
        </w:rPr>
        <w:t>, and if so, provide a list of the</w:t>
      </w:r>
      <w:r w:rsidR="00D605B4">
        <w:rPr>
          <w:b/>
        </w:rPr>
        <w:t>se</w:t>
      </w:r>
      <w:r>
        <w:rPr>
          <w:b/>
        </w:rPr>
        <w:t xml:space="preserve"> </w:t>
      </w:r>
      <w:r w:rsidR="00FE3E7A">
        <w:rPr>
          <w:b/>
        </w:rPr>
        <w:t>and your percentage shareholding</w:t>
      </w:r>
      <w:r w:rsidR="004A21C0">
        <w:rPr>
          <w:b/>
        </w:rPr>
        <w:t xml:space="preserve"> in each</w:t>
      </w:r>
      <w:r w:rsidR="00FE3E7A">
        <w:rPr>
          <w:b/>
        </w:rPr>
        <w:t>.</w:t>
      </w:r>
    </w:p>
    <w:p w:rsidR="000E0DE1" w:rsidRDefault="000E0DE1" w:rsidP="004F2EF5">
      <w:pPr>
        <w:spacing w:after="0"/>
        <w:ind w:left="709" w:hanging="709"/>
        <w:rPr>
          <w:b/>
        </w:rPr>
      </w:pPr>
    </w:p>
    <w:sdt>
      <w:sdtPr>
        <w:rPr>
          <w:b/>
        </w:rPr>
        <w:id w:val="294254720"/>
        <w:placeholder>
          <w:docPart w:val="FD3D048B42184D4E8201BB5E04799792"/>
        </w:placeholder>
      </w:sdtPr>
      <w:sdtContent>
        <w:p w:rsidR="000E0DE1" w:rsidRDefault="00B72DC5" w:rsidP="000E0DE1">
          <w:pPr>
            <w:spacing w:after="0"/>
            <w:ind w:left="709"/>
            <w:rPr>
              <w:b/>
            </w:rPr>
          </w:pPr>
          <w:r>
            <w:rPr>
              <w:b/>
            </w:rPr>
            <w:t>Our members may be in a position to invest in CRAs or related companies as in any other underlying company that is eligible and suitable within the vehicle’s specific investment target.</w:t>
          </w:r>
        </w:p>
      </w:sdtContent>
    </w:sdt>
    <w:p w:rsidR="000E0DE1" w:rsidRPr="004F2EF5" w:rsidRDefault="000E0DE1" w:rsidP="004F2EF5">
      <w:pPr>
        <w:spacing w:after="0"/>
        <w:ind w:left="709" w:hanging="709"/>
        <w:rPr>
          <w:b/>
        </w:rPr>
      </w:pPr>
    </w:p>
    <w:p w:rsidR="009A4C3C" w:rsidRDefault="00693BAF" w:rsidP="009A4C3C">
      <w:pPr>
        <w:pStyle w:val="Titre2"/>
      </w:pPr>
      <w:bookmarkStart w:id="8" w:name="_Toc409536867"/>
      <w:bookmarkStart w:id="9" w:name="_Toc410637901"/>
      <w:bookmarkStart w:id="10" w:name="_Toc410638006"/>
      <w:bookmarkStart w:id="11" w:name="_Toc410656528"/>
      <w:r>
        <w:lastRenderedPageBreak/>
        <w:t>Due diligence</w:t>
      </w:r>
      <w:r w:rsidR="004829EA">
        <w:t xml:space="preserve"> and use of credit ratings</w:t>
      </w:r>
      <w:bookmarkEnd w:id="8"/>
      <w:bookmarkEnd w:id="9"/>
      <w:bookmarkEnd w:id="10"/>
      <w:bookmarkEnd w:id="11"/>
    </w:p>
    <w:p w:rsidR="007D27E6" w:rsidRPr="007D27E6" w:rsidRDefault="007D27E6" w:rsidP="00834345">
      <w:pPr>
        <w:pStyle w:val="Paragraphedeliste"/>
      </w:pPr>
      <w:r w:rsidRPr="007D27E6">
        <w:t>The CRA Regulation aims to increase investor protection and reduce reliance on credit ratings through a number of transparency and disclosure requirements.</w:t>
      </w:r>
    </w:p>
    <w:p w:rsidR="009A4C3C" w:rsidRPr="007D27E6" w:rsidRDefault="009A4C3C" w:rsidP="00834345">
      <w:pPr>
        <w:pStyle w:val="Paragraphedeliste"/>
      </w:pPr>
      <w:r w:rsidRPr="007D27E6">
        <w:t>The questions in this part aim to understand what impact the CRA Regulation has had on how you use credit ratings in the course of your business</w:t>
      </w:r>
      <w:r w:rsidR="007D27E6" w:rsidRPr="007D27E6">
        <w:t xml:space="preserve"> and whether </w:t>
      </w:r>
      <w:r w:rsidRPr="007D27E6">
        <w:t xml:space="preserve">there is other information which </w:t>
      </w:r>
      <w:r w:rsidR="007D27E6" w:rsidRPr="007D27E6">
        <w:t xml:space="preserve">you could use to assess credit risk </w:t>
      </w:r>
      <w:r w:rsidRPr="007D27E6">
        <w:t>instead of credit ratings</w:t>
      </w:r>
      <w:r w:rsidR="007D27E6" w:rsidRPr="007D27E6">
        <w:t>.</w:t>
      </w:r>
    </w:p>
    <w:p w:rsidR="00FC7DE3" w:rsidRDefault="009A4C3C" w:rsidP="009A4C3C">
      <w:pPr>
        <w:spacing w:after="0"/>
        <w:ind w:left="709" w:hanging="709"/>
        <w:rPr>
          <w:b/>
        </w:rPr>
      </w:pPr>
      <w:r w:rsidRPr="004F2EF5">
        <w:rPr>
          <w:b/>
        </w:rPr>
        <w:t>Q</w:t>
      </w:r>
      <w:r w:rsidR="00FE3E7A">
        <w:rPr>
          <w:b/>
        </w:rPr>
        <w:t>4:</w:t>
      </w:r>
      <w:r w:rsidRPr="004F2EF5">
        <w:rPr>
          <w:b/>
        </w:rPr>
        <w:t xml:space="preserve"> </w:t>
      </w:r>
      <w:r>
        <w:rPr>
          <w:b/>
        </w:rPr>
        <w:tab/>
      </w:r>
      <w:r w:rsidRPr="004F2EF5">
        <w:rPr>
          <w:b/>
        </w:rPr>
        <w:t xml:space="preserve">Please explain the due diligence process you follow and the types of information you consider in order to decide </w:t>
      </w:r>
      <w:r w:rsidR="00FC7DE3">
        <w:rPr>
          <w:b/>
        </w:rPr>
        <w:t>which instruments to invest in.</w:t>
      </w:r>
    </w:p>
    <w:p w:rsidR="000E0DE1" w:rsidRDefault="000E0DE1" w:rsidP="009A4C3C">
      <w:pPr>
        <w:spacing w:after="0"/>
        <w:ind w:left="709" w:hanging="709"/>
        <w:rPr>
          <w:b/>
        </w:rPr>
      </w:pPr>
    </w:p>
    <w:sdt>
      <w:sdtPr>
        <w:rPr>
          <w:b/>
        </w:rPr>
        <w:id w:val="-329221123"/>
        <w:placeholder>
          <w:docPart w:val="B594FF363B1540E68A2F98D4C91ECC65"/>
        </w:placeholder>
      </w:sdtPr>
      <w:sdtContent>
        <w:p w:rsidR="00B72DC5" w:rsidRDefault="00B72DC5" w:rsidP="000E0DE1">
          <w:pPr>
            <w:spacing w:after="0"/>
            <w:ind w:left="709"/>
            <w:rPr>
              <w:b/>
            </w:rPr>
          </w:pPr>
        </w:p>
        <w:p w:rsidR="00B72DC5" w:rsidRDefault="00B72DC5" w:rsidP="000E0DE1">
          <w:pPr>
            <w:spacing w:after="0"/>
            <w:ind w:left="709"/>
            <w:rPr>
              <w:b/>
            </w:rPr>
          </w:pPr>
          <w:r>
            <w:rPr>
              <w:b/>
            </w:rPr>
            <w:t xml:space="preserve">AFG has always expressed in favour of reducing reliance on credit ratings. Indeed, we were unhappy when </w:t>
          </w:r>
          <w:r w:rsidR="007D1CC7">
            <w:rPr>
              <w:b/>
            </w:rPr>
            <w:t xml:space="preserve">the 2010 elaborated </w:t>
          </w:r>
          <w:r>
            <w:rPr>
              <w:b/>
            </w:rPr>
            <w:t xml:space="preserve">ESMA’s Guidelines on money market funds </w:t>
          </w:r>
          <w:r w:rsidR="007D1CC7">
            <w:rPr>
              <w:b/>
            </w:rPr>
            <w:t xml:space="preserve">imposed eligibility rules based directly on external credit ratings. These guidelines also imposed that all agencies rating the instrument be taken into account, which had put the asset manager in a captive position. </w:t>
          </w:r>
        </w:p>
        <w:p w:rsidR="007D1CC7" w:rsidRDefault="007D1CC7" w:rsidP="000E0DE1">
          <w:pPr>
            <w:spacing w:after="0"/>
            <w:ind w:left="709"/>
            <w:rPr>
              <w:b/>
            </w:rPr>
          </w:pPr>
        </w:p>
        <w:p w:rsidR="007D1CC7" w:rsidRDefault="007D1CC7" w:rsidP="000E0DE1">
          <w:pPr>
            <w:spacing w:after="0"/>
            <w:ind w:left="709"/>
            <w:rPr>
              <w:b/>
            </w:rPr>
          </w:pPr>
          <w:r>
            <w:rPr>
              <w:b/>
            </w:rPr>
            <w:t>We thus welcome the CRA Regulation impact on rules that were previously establishing a mechanic link to ratings.</w:t>
          </w:r>
        </w:p>
        <w:p w:rsidR="007D1CC7" w:rsidRDefault="007D1CC7" w:rsidP="000E0DE1">
          <w:pPr>
            <w:spacing w:after="0"/>
            <w:ind w:left="709"/>
            <w:rPr>
              <w:b/>
            </w:rPr>
          </w:pPr>
        </w:p>
        <w:p w:rsidR="007D1CC7" w:rsidRDefault="007D1CC7" w:rsidP="000E0DE1">
          <w:pPr>
            <w:spacing w:after="0"/>
            <w:ind w:left="709"/>
            <w:rPr>
              <w:b/>
            </w:rPr>
          </w:pPr>
          <w:r>
            <w:rPr>
              <w:b/>
            </w:rPr>
            <w:t xml:space="preserve">In the meantime, AFG has always recognised the importance of external credit ratings </w:t>
          </w:r>
          <w:r w:rsidR="005E6427">
            <w:rPr>
              <w:b/>
            </w:rPr>
            <w:t xml:space="preserve">on debt instruments (especially corporate debt instruments) </w:t>
          </w:r>
          <w:r>
            <w:rPr>
              <w:b/>
            </w:rPr>
            <w:t xml:space="preserve">as a tool available in the manager’s toolkit as well as a common language with </w:t>
          </w:r>
          <w:r w:rsidR="00DB5727">
            <w:rPr>
              <w:b/>
            </w:rPr>
            <w:t>investors, counterparties and other third parties.</w:t>
          </w:r>
        </w:p>
        <w:p w:rsidR="00DB5727" w:rsidRDefault="00DB5727" w:rsidP="000E0DE1">
          <w:pPr>
            <w:spacing w:after="0"/>
            <w:ind w:left="709"/>
            <w:rPr>
              <w:b/>
            </w:rPr>
          </w:pPr>
        </w:p>
        <w:p w:rsidR="00DB5727" w:rsidRDefault="00DB5727" w:rsidP="000E0DE1">
          <w:pPr>
            <w:spacing w:after="0"/>
            <w:ind w:left="709"/>
            <w:rPr>
              <w:b/>
            </w:rPr>
          </w:pPr>
          <w:r>
            <w:rPr>
              <w:b/>
            </w:rPr>
            <w:t xml:space="preserve">Regarding the investment in rated funds, our investors in the French market usually perform their own due diligence on both manger and fund and thus </w:t>
          </w:r>
          <w:r w:rsidR="009D449A">
            <w:rPr>
              <w:b/>
            </w:rPr>
            <w:t xml:space="preserve">make little </w:t>
          </w:r>
          <w:r>
            <w:rPr>
              <w:b/>
            </w:rPr>
            <w:t xml:space="preserve">use </w:t>
          </w:r>
          <w:r w:rsidR="009D449A">
            <w:rPr>
              <w:b/>
            </w:rPr>
            <w:t>of</w:t>
          </w:r>
          <w:r>
            <w:rPr>
              <w:b/>
            </w:rPr>
            <w:t xml:space="preserve"> fund rating</w:t>
          </w:r>
          <w:r w:rsidR="009D449A">
            <w:rPr>
              <w:b/>
            </w:rPr>
            <w:t>s</w:t>
          </w:r>
          <w:r>
            <w:rPr>
              <w:b/>
            </w:rPr>
            <w:t xml:space="preserve">. In the money market funds’ market, </w:t>
          </w:r>
          <w:r w:rsidR="009D449A">
            <w:rPr>
              <w:b/>
            </w:rPr>
            <w:t xml:space="preserve">French VNAV funds are usually not rated, while </w:t>
          </w:r>
          <w:r>
            <w:rPr>
              <w:b/>
            </w:rPr>
            <w:t xml:space="preserve">investors in </w:t>
          </w:r>
          <w:r w:rsidR="009D449A">
            <w:rPr>
              <w:b/>
            </w:rPr>
            <w:t xml:space="preserve">other jurisdictions’ </w:t>
          </w:r>
          <w:r>
            <w:rPr>
              <w:b/>
            </w:rPr>
            <w:t xml:space="preserve">CNAV vehicles are offered AAA rated CNAV vehicles. Some rules of rating agencies for AAA MMFs may have a mechanical effect of reliance by linking the vehicle’s rating to ratings on underlying instruments.  </w:t>
          </w:r>
          <w:r w:rsidR="009D449A">
            <w:rPr>
              <w:b/>
            </w:rPr>
            <w:t>We thus regret that some r</w:t>
          </w:r>
          <w:r>
            <w:rPr>
              <w:b/>
            </w:rPr>
            <w:t xml:space="preserve">ating agencies expressed views on types of MMFs in the European market without clearly specifying the risk of inherent conflicts of interest when some types of funds are </w:t>
          </w:r>
          <w:r w:rsidR="00F04B9F">
            <w:rPr>
              <w:b/>
            </w:rPr>
            <w:t xml:space="preserve">historically </w:t>
          </w:r>
          <w:r>
            <w:rPr>
              <w:b/>
            </w:rPr>
            <w:t xml:space="preserve">being rated </w:t>
          </w:r>
          <w:r w:rsidR="00F04B9F">
            <w:rPr>
              <w:b/>
            </w:rPr>
            <w:t xml:space="preserve">(and thus generating business for rating agencies) </w:t>
          </w:r>
          <w:r>
            <w:rPr>
              <w:b/>
            </w:rPr>
            <w:t xml:space="preserve">and others not. </w:t>
          </w:r>
        </w:p>
        <w:p w:rsidR="00465DEB" w:rsidRDefault="00465DEB" w:rsidP="000E0DE1">
          <w:pPr>
            <w:spacing w:after="0"/>
            <w:ind w:left="709"/>
            <w:rPr>
              <w:b/>
            </w:rPr>
          </w:pPr>
        </w:p>
        <w:p w:rsidR="00465DEB" w:rsidRDefault="00465DEB" w:rsidP="00465DEB">
          <w:pPr>
            <w:spacing w:after="0"/>
            <w:ind w:left="709"/>
            <w:rPr>
              <w:b/>
              <w:lang w:val="en-US"/>
            </w:rPr>
          </w:pPr>
          <w:r>
            <w:rPr>
              <w:b/>
              <w:lang w:val="en-US"/>
            </w:rPr>
            <w:t>It should be recalled that t</w:t>
          </w:r>
          <w:r w:rsidRPr="00465DEB">
            <w:rPr>
              <w:b/>
              <w:lang w:val="en-US"/>
            </w:rPr>
            <w:t xml:space="preserve">he assessment of the credit quality of an issuer is subjective. While quantitative metrics are part of the criteria used in the evaluation process, they are nevertheless information from the past. Projections of </w:t>
          </w:r>
          <w:proofErr w:type="gramStart"/>
          <w:r w:rsidRPr="00465DEB">
            <w:rPr>
              <w:b/>
              <w:lang w:val="en-US"/>
            </w:rPr>
            <w:t>these</w:t>
          </w:r>
          <w:proofErr w:type="gramEnd"/>
          <w:r w:rsidRPr="00465DEB">
            <w:rPr>
              <w:b/>
              <w:lang w:val="en-US"/>
            </w:rPr>
            <w:t xml:space="preserve"> information are based on assumptions, anticipations, that by definition can differ from one analyst to another. On the other hand, qualitative measures (management effectiveness, strategy...) are subjective and </w:t>
          </w:r>
          <w:r w:rsidRPr="00465DEB">
            <w:rPr>
              <w:b/>
              <w:lang w:val="en-US"/>
            </w:rPr>
            <w:lastRenderedPageBreak/>
            <w:t>despite they could be judged “good” or “bad”, only the future will tell what was the right answer.</w:t>
          </w:r>
        </w:p>
        <w:p w:rsidR="00465DEB" w:rsidRDefault="00465DEB" w:rsidP="00465DEB">
          <w:pPr>
            <w:spacing w:after="0"/>
            <w:ind w:left="709"/>
            <w:rPr>
              <w:b/>
              <w:lang w:val="en-US"/>
            </w:rPr>
          </w:pPr>
        </w:p>
        <w:p w:rsidR="00465DEB" w:rsidRDefault="00465DEB" w:rsidP="00465DEB">
          <w:pPr>
            <w:spacing w:after="0"/>
            <w:ind w:left="709"/>
            <w:rPr>
              <w:b/>
              <w:lang w:val="en-US"/>
            </w:rPr>
          </w:pPr>
          <w:r>
            <w:rPr>
              <w:b/>
              <w:lang w:val="en-US"/>
            </w:rPr>
            <w:t>External ratings may be an input on the process followed by managers.</w:t>
          </w:r>
        </w:p>
        <w:p w:rsidR="00465DEB" w:rsidRPr="00465DEB" w:rsidRDefault="00465DEB" w:rsidP="00465DEB">
          <w:pPr>
            <w:spacing w:after="0"/>
            <w:ind w:left="709"/>
            <w:rPr>
              <w:b/>
              <w:lang w:val="en-US"/>
            </w:rPr>
          </w:pPr>
        </w:p>
        <w:p w:rsidR="00465DEB" w:rsidRDefault="00465DEB" w:rsidP="00465DEB">
          <w:pPr>
            <w:spacing w:after="0"/>
            <w:ind w:left="709"/>
            <w:rPr>
              <w:b/>
              <w:lang w:val="en-US"/>
            </w:rPr>
          </w:pPr>
          <w:r w:rsidRPr="00465DEB">
            <w:rPr>
              <w:b/>
              <w:lang w:val="en-US"/>
            </w:rPr>
            <w:t>Credit analysis plays a key role in the management of investment funds. The success in anticipating the evolution of the credit quality of an issuer is a major component in the creation of performance and is an important element of the reputation of an asset manager.</w:t>
          </w:r>
        </w:p>
        <w:p w:rsidR="00465DEB" w:rsidRPr="00465DEB" w:rsidRDefault="00465DEB" w:rsidP="00465DEB">
          <w:pPr>
            <w:spacing w:after="0"/>
            <w:ind w:left="709"/>
            <w:rPr>
              <w:b/>
              <w:lang w:val="en-US"/>
            </w:rPr>
          </w:pPr>
        </w:p>
        <w:p w:rsidR="00465DEB" w:rsidRPr="00465DEB" w:rsidRDefault="00465DEB" w:rsidP="00465DEB">
          <w:pPr>
            <w:spacing w:after="0"/>
            <w:ind w:left="709"/>
            <w:rPr>
              <w:b/>
              <w:lang w:val="en-US"/>
            </w:rPr>
          </w:pPr>
          <w:r w:rsidRPr="00465DEB">
            <w:rPr>
              <w:b/>
              <w:lang w:val="en-US"/>
            </w:rPr>
            <w:t xml:space="preserve">The difference of views from market participants is a key pillar of the functioning of financial markets. </w:t>
          </w:r>
          <w:r>
            <w:rPr>
              <w:b/>
              <w:lang w:val="en-US"/>
            </w:rPr>
            <w:t>The</w:t>
          </w:r>
          <w:r w:rsidRPr="00465DEB">
            <w:rPr>
              <w:b/>
              <w:lang w:val="en-US"/>
            </w:rPr>
            <w:t xml:space="preserve"> diversity of views between managers for the same issuer</w:t>
          </w:r>
          <w:r>
            <w:rPr>
              <w:b/>
              <w:lang w:val="en-US"/>
            </w:rPr>
            <w:t xml:space="preserve"> is a natural result of this process</w:t>
          </w:r>
          <w:r w:rsidRPr="00465DEB">
            <w:rPr>
              <w:b/>
              <w:lang w:val="en-US"/>
            </w:rPr>
            <w:t xml:space="preserve">. </w:t>
          </w:r>
        </w:p>
        <w:p w:rsidR="00465DEB" w:rsidRPr="00465DEB" w:rsidRDefault="00465DEB" w:rsidP="00465DEB">
          <w:pPr>
            <w:spacing w:after="0"/>
            <w:ind w:left="709"/>
            <w:rPr>
              <w:b/>
              <w:lang w:val="en-US"/>
            </w:rPr>
          </w:pPr>
        </w:p>
        <w:p w:rsidR="00465DEB" w:rsidRDefault="00465DEB" w:rsidP="00465DEB">
          <w:pPr>
            <w:spacing w:after="0"/>
            <w:ind w:left="709"/>
            <w:rPr>
              <w:b/>
              <w:lang w:val="en-US"/>
            </w:rPr>
          </w:pPr>
          <w:r>
            <w:rPr>
              <w:b/>
              <w:lang w:val="en-US"/>
            </w:rPr>
            <w:t xml:space="preserve">Of course, the </w:t>
          </w:r>
          <w:r w:rsidRPr="00465DEB">
            <w:rPr>
              <w:b/>
              <w:lang w:val="en-US"/>
            </w:rPr>
            <w:t xml:space="preserve">risk of having strong divergences of views between </w:t>
          </w:r>
          <w:r>
            <w:rPr>
              <w:b/>
              <w:lang w:val="en-US"/>
            </w:rPr>
            <w:t>managers</w:t>
          </w:r>
          <w:r w:rsidRPr="00465DEB">
            <w:rPr>
              <w:b/>
              <w:lang w:val="en-US"/>
            </w:rPr>
            <w:t xml:space="preserve"> </w:t>
          </w:r>
          <w:r>
            <w:rPr>
              <w:b/>
              <w:lang w:val="en-US"/>
            </w:rPr>
            <w:t>is mitigated through</w:t>
          </w:r>
          <w:r w:rsidRPr="00465DEB">
            <w:rPr>
              <w:b/>
              <w:lang w:val="en-US"/>
            </w:rPr>
            <w:t xml:space="preserve"> </w:t>
          </w:r>
          <w:r>
            <w:rPr>
              <w:b/>
              <w:lang w:val="en-US"/>
            </w:rPr>
            <w:t>the</w:t>
          </w:r>
          <w:r w:rsidRPr="00465DEB">
            <w:rPr>
              <w:b/>
              <w:lang w:val="en-US"/>
            </w:rPr>
            <w:t xml:space="preserve"> report</w:t>
          </w:r>
          <w:r>
            <w:rPr>
              <w:b/>
              <w:lang w:val="en-US"/>
            </w:rPr>
            <w:t>ing</w:t>
          </w:r>
          <w:r w:rsidRPr="00465DEB">
            <w:rPr>
              <w:b/>
              <w:lang w:val="en-US"/>
            </w:rPr>
            <w:t xml:space="preserve"> </w:t>
          </w:r>
          <w:r>
            <w:rPr>
              <w:b/>
              <w:lang w:val="en-US"/>
            </w:rPr>
            <w:t xml:space="preserve">on </w:t>
          </w:r>
          <w:r w:rsidRPr="00465DEB">
            <w:rPr>
              <w:b/>
              <w:lang w:val="en-US"/>
            </w:rPr>
            <w:t xml:space="preserve">the credit quality of the funds to their clients and regulators so that they can be compared with </w:t>
          </w:r>
          <w:proofErr w:type="gramStart"/>
          <w:r w:rsidRPr="00465DEB">
            <w:rPr>
              <w:b/>
              <w:lang w:val="en-US"/>
            </w:rPr>
            <w:t>recognized,</w:t>
          </w:r>
          <w:proofErr w:type="gramEnd"/>
          <w:r w:rsidRPr="00465DEB">
            <w:rPr>
              <w:b/>
              <w:lang w:val="en-US"/>
            </w:rPr>
            <w:t xml:space="preserve"> harmonized and coherent rating scale</w:t>
          </w:r>
          <w:r>
            <w:rPr>
              <w:b/>
              <w:lang w:val="en-US"/>
            </w:rPr>
            <w:t>s</w:t>
          </w:r>
          <w:r w:rsidRPr="00465DEB">
            <w:rPr>
              <w:b/>
              <w:lang w:val="en-US"/>
            </w:rPr>
            <w:t>.</w:t>
          </w:r>
        </w:p>
        <w:p w:rsidR="00F84948" w:rsidRDefault="00F84948" w:rsidP="00465DEB">
          <w:pPr>
            <w:spacing w:after="0"/>
            <w:ind w:left="709"/>
            <w:rPr>
              <w:b/>
              <w:lang w:val="en-US"/>
            </w:rPr>
          </w:pPr>
        </w:p>
        <w:p w:rsidR="00F84948" w:rsidRPr="00F84948" w:rsidRDefault="00F84948" w:rsidP="00F84948">
          <w:pPr>
            <w:spacing w:after="0"/>
            <w:ind w:left="709"/>
            <w:rPr>
              <w:b/>
              <w:lang w:val="en-US"/>
            </w:rPr>
          </w:pPr>
          <w:r>
            <w:rPr>
              <w:b/>
              <w:lang w:val="en-US"/>
            </w:rPr>
            <w:t xml:space="preserve">It should be mentioned here the importance of investment research that is used by investment managers in their assessments. Unfortunately, the current </w:t>
          </w:r>
          <w:r w:rsidRPr="00F84948">
            <w:rPr>
              <w:b/>
              <w:bCs/>
              <w:lang w:val="en-US"/>
            </w:rPr>
            <w:t>ESMA’s advice relating to investment research</w:t>
          </w:r>
          <w:r>
            <w:rPr>
              <w:b/>
              <w:bCs/>
              <w:lang w:val="en-US"/>
            </w:rPr>
            <w:t xml:space="preserve"> within </w:t>
          </w:r>
          <w:proofErr w:type="spellStart"/>
          <w:r>
            <w:rPr>
              <w:b/>
              <w:bCs/>
              <w:lang w:val="en-US"/>
            </w:rPr>
            <w:t>MIFid</w:t>
          </w:r>
          <w:proofErr w:type="spellEnd"/>
          <w:r w:rsidRPr="00F84948">
            <w:rPr>
              <w:b/>
              <w:bCs/>
              <w:lang w:val="en-US"/>
            </w:rPr>
            <w:t xml:space="preserve"> 2 </w:t>
          </w:r>
          <w:r w:rsidR="00E0288C">
            <w:rPr>
              <w:b/>
              <w:bCs/>
              <w:lang w:val="en-US"/>
            </w:rPr>
            <w:t xml:space="preserve">would adversely </w:t>
          </w:r>
          <w:r w:rsidRPr="00F84948">
            <w:rPr>
              <w:b/>
              <w:bCs/>
              <w:lang w:val="en-US"/>
            </w:rPr>
            <w:t xml:space="preserve">impact on the availability of </w:t>
          </w:r>
          <w:r w:rsidR="00E0288C">
            <w:rPr>
              <w:b/>
              <w:bCs/>
              <w:lang w:val="en-US"/>
            </w:rPr>
            <w:t xml:space="preserve">this </w:t>
          </w:r>
          <w:r w:rsidRPr="00F84948">
            <w:rPr>
              <w:b/>
              <w:bCs/>
              <w:lang w:val="en-US"/>
            </w:rPr>
            <w:t>research, particularly relating to small and medium enterprises</w:t>
          </w:r>
          <w:r w:rsidR="00E0288C">
            <w:rPr>
              <w:b/>
              <w:bCs/>
              <w:lang w:val="en-US"/>
            </w:rPr>
            <w:t>.</w:t>
          </w:r>
          <w:r w:rsidRPr="00F84948">
            <w:rPr>
              <w:b/>
              <w:bCs/>
              <w:lang w:val="en-US"/>
            </w:rPr>
            <w:t xml:space="preserve"> </w:t>
          </w:r>
          <w:r w:rsidR="00E0288C">
            <w:rPr>
              <w:b/>
              <w:bCs/>
              <w:lang w:val="en-US"/>
            </w:rPr>
            <w:t xml:space="preserve">ESMA’s advice puts at </w:t>
          </w:r>
          <w:r w:rsidR="009D449A">
            <w:rPr>
              <w:b/>
              <w:bCs/>
              <w:lang w:val="en-US"/>
            </w:rPr>
            <w:t xml:space="preserve">high </w:t>
          </w:r>
          <w:r w:rsidR="00E0288C">
            <w:rPr>
              <w:b/>
              <w:bCs/>
              <w:lang w:val="en-US"/>
            </w:rPr>
            <w:t>risk the fact that</w:t>
          </w:r>
          <w:r w:rsidRPr="00F84948">
            <w:rPr>
              <w:b/>
              <w:bCs/>
              <w:lang w:val="en-US"/>
            </w:rPr>
            <w:t xml:space="preserve"> this research </w:t>
          </w:r>
          <w:r w:rsidR="00E0288C">
            <w:rPr>
              <w:b/>
              <w:bCs/>
              <w:lang w:val="en-US"/>
            </w:rPr>
            <w:t>should continue to</w:t>
          </w:r>
          <w:r w:rsidRPr="00F84948">
            <w:rPr>
              <w:b/>
              <w:bCs/>
              <w:lang w:val="en-US"/>
            </w:rPr>
            <w:t xml:space="preserve"> be available to the whole range of asset managers, both large and small, and from both independent research providers and those who also provide execution services</w:t>
          </w:r>
          <w:r w:rsidR="00E0288C">
            <w:rPr>
              <w:b/>
              <w:bCs/>
              <w:lang w:val="en-US"/>
            </w:rPr>
            <w:t>.</w:t>
          </w:r>
        </w:p>
        <w:p w:rsidR="000E0DE1" w:rsidRDefault="00FE4AAF" w:rsidP="00465DEB">
          <w:pPr>
            <w:spacing w:after="0"/>
            <w:rPr>
              <w:b/>
            </w:rPr>
          </w:pPr>
        </w:p>
      </w:sdtContent>
    </w:sdt>
    <w:p w:rsidR="000E0DE1" w:rsidRDefault="000E0DE1" w:rsidP="009A4C3C">
      <w:pPr>
        <w:spacing w:after="0"/>
        <w:ind w:left="709" w:hanging="709"/>
        <w:rPr>
          <w:b/>
        </w:rPr>
      </w:pPr>
    </w:p>
    <w:p w:rsidR="00FC7DE3" w:rsidRDefault="00FC7DE3" w:rsidP="009A4C3C">
      <w:pPr>
        <w:spacing w:after="0"/>
        <w:ind w:left="709" w:hanging="709"/>
        <w:rPr>
          <w:b/>
        </w:rPr>
      </w:pPr>
    </w:p>
    <w:p w:rsidR="009A4C3C" w:rsidRDefault="00FC7DE3" w:rsidP="009A4C3C">
      <w:pPr>
        <w:spacing w:after="0"/>
        <w:ind w:left="709" w:hanging="709"/>
        <w:rPr>
          <w:b/>
        </w:rPr>
      </w:pPr>
      <w:r>
        <w:rPr>
          <w:b/>
        </w:rPr>
        <w:t xml:space="preserve">Q5: </w:t>
      </w:r>
      <w:r>
        <w:rPr>
          <w:b/>
        </w:rPr>
        <w:tab/>
      </w:r>
      <w:r w:rsidR="009A4C3C" w:rsidRPr="004F2EF5">
        <w:rPr>
          <w:b/>
        </w:rPr>
        <w:t xml:space="preserve">Please explain </w:t>
      </w:r>
      <w:r>
        <w:rPr>
          <w:b/>
        </w:rPr>
        <w:t>whether your overall use of credit ratings in the course of your business or in making investment decision</w:t>
      </w:r>
      <w:r w:rsidR="00001502">
        <w:rPr>
          <w:b/>
        </w:rPr>
        <w:t>s</w:t>
      </w:r>
      <w:r>
        <w:rPr>
          <w:b/>
        </w:rPr>
        <w:t xml:space="preserve"> has increased or decreased since 2010, giving reasons for your answer.</w:t>
      </w:r>
    </w:p>
    <w:p w:rsidR="000E0DE1" w:rsidRDefault="000E0DE1" w:rsidP="009A4C3C">
      <w:pPr>
        <w:spacing w:after="0"/>
        <w:ind w:left="709" w:hanging="709"/>
        <w:rPr>
          <w:b/>
        </w:rPr>
      </w:pPr>
    </w:p>
    <w:sdt>
      <w:sdtPr>
        <w:rPr>
          <w:b/>
        </w:rPr>
        <w:id w:val="-315799021"/>
        <w:placeholder>
          <w:docPart w:val="2D85843F079E4B148550DF01577C9F70"/>
        </w:placeholder>
      </w:sdtPr>
      <w:sdtContent>
        <w:p w:rsidR="000E0DE1" w:rsidRDefault="00465DEB" w:rsidP="000E0DE1">
          <w:pPr>
            <w:spacing w:after="0"/>
            <w:ind w:left="709"/>
            <w:rPr>
              <w:b/>
            </w:rPr>
          </w:pPr>
          <w:r>
            <w:rPr>
              <w:b/>
            </w:rPr>
            <w:t>We believe that recent trends encouraged our members in their</w:t>
          </w:r>
          <w:r w:rsidR="0069016E">
            <w:rPr>
              <w:b/>
            </w:rPr>
            <w:t xml:space="preserve"> internal credit analysis capa</w:t>
          </w:r>
          <w:r>
            <w:rPr>
              <w:b/>
            </w:rPr>
            <w:t>bilities</w:t>
          </w:r>
          <w:r w:rsidR="0069016E">
            <w:rPr>
              <w:b/>
            </w:rPr>
            <w:t xml:space="preserve">. </w:t>
          </w:r>
          <w:r>
            <w:rPr>
              <w:b/>
            </w:rPr>
            <w:t>Mechanistic reliance is now discouraged in the regulation,</w:t>
          </w:r>
          <w:r w:rsidR="00B179D1">
            <w:rPr>
              <w:b/>
            </w:rPr>
            <w:t xml:space="preserve"> which is positive,</w:t>
          </w:r>
          <w:r>
            <w:rPr>
              <w:b/>
            </w:rPr>
            <w:t xml:space="preserve"> but this should not mean that asset managers </w:t>
          </w:r>
          <w:r w:rsidR="00B179D1">
            <w:rPr>
              <w:b/>
            </w:rPr>
            <w:t>are supposed to be</w:t>
          </w:r>
          <w:r>
            <w:rPr>
              <w:b/>
            </w:rPr>
            <w:t xml:space="preserve"> replacing the work done at the rating agencies. </w:t>
          </w:r>
          <w:r w:rsidR="00B179D1">
            <w:rPr>
              <w:b/>
            </w:rPr>
            <w:t>Investment management and rating is not the same job.</w:t>
          </w:r>
          <w:r>
            <w:rPr>
              <w:b/>
            </w:rPr>
            <w:t xml:space="preserve"> </w:t>
          </w:r>
        </w:p>
      </w:sdtContent>
    </w:sdt>
    <w:p w:rsidR="000E0DE1" w:rsidRDefault="000E0DE1" w:rsidP="009A4C3C">
      <w:pPr>
        <w:spacing w:after="0"/>
        <w:ind w:left="709" w:hanging="709"/>
        <w:rPr>
          <w:b/>
        </w:rPr>
      </w:pPr>
    </w:p>
    <w:p w:rsidR="009A4C3C" w:rsidRPr="004F2EF5" w:rsidRDefault="009A4C3C" w:rsidP="009A4C3C">
      <w:pPr>
        <w:spacing w:after="0"/>
        <w:ind w:left="709" w:hanging="709"/>
        <w:rPr>
          <w:b/>
        </w:rPr>
      </w:pPr>
    </w:p>
    <w:p w:rsidR="00AA0256" w:rsidRDefault="009A4C3C" w:rsidP="009A4C3C">
      <w:pPr>
        <w:spacing w:after="0"/>
        <w:ind w:left="709" w:hanging="709"/>
        <w:rPr>
          <w:b/>
        </w:rPr>
      </w:pPr>
      <w:r w:rsidRPr="004F2EF5">
        <w:rPr>
          <w:b/>
        </w:rPr>
        <w:t>Q</w:t>
      </w:r>
      <w:r w:rsidR="00001502">
        <w:rPr>
          <w:b/>
        </w:rPr>
        <w:t>6</w:t>
      </w:r>
      <w:r w:rsidR="00FE3E7A">
        <w:rPr>
          <w:b/>
        </w:rPr>
        <w:t>:</w:t>
      </w:r>
      <w:r w:rsidRPr="004F2EF5">
        <w:rPr>
          <w:b/>
        </w:rPr>
        <w:t xml:space="preserve"> </w:t>
      </w:r>
      <w:r>
        <w:rPr>
          <w:b/>
        </w:rPr>
        <w:tab/>
      </w:r>
      <w:r w:rsidRPr="004F2EF5">
        <w:rPr>
          <w:b/>
        </w:rPr>
        <w:t xml:space="preserve">Please explain whether and if so </w:t>
      </w:r>
      <w:r>
        <w:rPr>
          <w:b/>
        </w:rPr>
        <w:t>what information you use to</w:t>
      </w:r>
      <w:r w:rsidRPr="004F2EF5">
        <w:rPr>
          <w:b/>
        </w:rPr>
        <w:t xml:space="preserve"> asses</w:t>
      </w:r>
      <w:r w:rsidR="00AA0256">
        <w:rPr>
          <w:b/>
        </w:rPr>
        <w:t>s the quality of credit ratings.</w:t>
      </w:r>
    </w:p>
    <w:p w:rsidR="000E0DE1" w:rsidRDefault="000E0DE1" w:rsidP="009A4C3C">
      <w:pPr>
        <w:spacing w:after="0"/>
        <w:ind w:left="709" w:hanging="709"/>
        <w:rPr>
          <w:b/>
        </w:rPr>
      </w:pPr>
    </w:p>
    <w:sdt>
      <w:sdtPr>
        <w:rPr>
          <w:b/>
        </w:rPr>
        <w:id w:val="-252434106"/>
        <w:placeholder>
          <w:docPart w:val="CB270BA4CD5642E7ADF6D258D0A733FA"/>
        </w:placeholder>
      </w:sdtPr>
      <w:sdtContent>
        <w:p w:rsidR="000E0DE1" w:rsidRDefault="00B179D1" w:rsidP="000E0DE1">
          <w:pPr>
            <w:spacing w:after="0"/>
            <w:ind w:left="709"/>
            <w:rPr>
              <w:b/>
            </w:rPr>
          </w:pPr>
          <w:r>
            <w:rPr>
              <w:b/>
            </w:rPr>
            <w:t>AFG believes that i</w:t>
          </w:r>
          <w:r w:rsidR="0069016E">
            <w:rPr>
              <w:b/>
            </w:rPr>
            <w:t xml:space="preserve">t is not part of our </w:t>
          </w:r>
          <w:r>
            <w:rPr>
              <w:b/>
            </w:rPr>
            <w:t xml:space="preserve">members’ </w:t>
          </w:r>
          <w:r w:rsidR="0069016E">
            <w:rPr>
              <w:b/>
            </w:rPr>
            <w:t xml:space="preserve">job to assess the quality of credit rating. </w:t>
          </w:r>
          <w:r>
            <w:rPr>
              <w:b/>
            </w:rPr>
            <w:t>They</w:t>
          </w:r>
          <w:r w:rsidR="0069016E">
            <w:rPr>
              <w:b/>
            </w:rPr>
            <w:t xml:space="preserve"> make independent </w:t>
          </w:r>
          <w:r>
            <w:rPr>
              <w:b/>
            </w:rPr>
            <w:t>assessments</w:t>
          </w:r>
          <w:r w:rsidR="0069016E">
            <w:rPr>
              <w:b/>
            </w:rPr>
            <w:t xml:space="preserve"> of issuers and issues befor</w:t>
          </w:r>
          <w:r>
            <w:rPr>
              <w:b/>
            </w:rPr>
            <w:t>e</w:t>
          </w:r>
          <w:r w:rsidR="0069016E">
            <w:rPr>
              <w:b/>
            </w:rPr>
            <w:t xml:space="preserve"> investing. </w:t>
          </w:r>
          <w:r>
            <w:rPr>
              <w:b/>
            </w:rPr>
            <w:t>They</w:t>
          </w:r>
          <w:r w:rsidR="0069016E">
            <w:rPr>
              <w:b/>
            </w:rPr>
            <w:t xml:space="preserve"> may have a more positive or more prudent view than a CRA but that does not imply that </w:t>
          </w:r>
          <w:r>
            <w:rPr>
              <w:b/>
            </w:rPr>
            <w:t>they</w:t>
          </w:r>
          <w:r w:rsidR="0069016E">
            <w:rPr>
              <w:b/>
            </w:rPr>
            <w:t xml:space="preserve"> contest the quality of the rating issued by a CRA</w:t>
          </w:r>
          <w:r>
            <w:rPr>
              <w:b/>
            </w:rPr>
            <w:t xml:space="preserve"> following known and supervised methodologies</w:t>
          </w:r>
          <w:r w:rsidR="0069016E">
            <w:rPr>
              <w:b/>
            </w:rPr>
            <w:t xml:space="preserve">.  </w:t>
          </w:r>
        </w:p>
      </w:sdtContent>
    </w:sdt>
    <w:p w:rsidR="000E0DE1" w:rsidRDefault="000E0DE1" w:rsidP="009A4C3C">
      <w:pPr>
        <w:spacing w:after="0"/>
        <w:ind w:left="709" w:hanging="709"/>
        <w:rPr>
          <w:b/>
        </w:rPr>
      </w:pPr>
    </w:p>
    <w:p w:rsidR="00AA0256" w:rsidRDefault="00AA0256" w:rsidP="009A4C3C">
      <w:pPr>
        <w:spacing w:after="0"/>
        <w:ind w:left="709" w:hanging="709"/>
        <w:rPr>
          <w:b/>
        </w:rPr>
      </w:pPr>
    </w:p>
    <w:p w:rsidR="00FC7DE3" w:rsidRDefault="00001502" w:rsidP="009A4C3C">
      <w:pPr>
        <w:spacing w:after="0"/>
        <w:ind w:left="709" w:hanging="709"/>
        <w:rPr>
          <w:b/>
        </w:rPr>
      </w:pPr>
      <w:r w:rsidRPr="00AA0256">
        <w:rPr>
          <w:b/>
        </w:rPr>
        <w:t>Q7</w:t>
      </w:r>
      <w:r w:rsidR="00FC7DE3" w:rsidRPr="00AA0256">
        <w:rPr>
          <w:b/>
        </w:rPr>
        <w:t>:</w:t>
      </w:r>
      <w:r w:rsidR="00FC7DE3" w:rsidRPr="00AA0256">
        <w:rPr>
          <w:b/>
        </w:rPr>
        <w:tab/>
        <w:t>Please explain whether</w:t>
      </w:r>
      <w:r w:rsidR="00AA0256" w:rsidRPr="00AA0256">
        <w:rPr>
          <w:b/>
        </w:rPr>
        <w:t xml:space="preserve"> and if so to what extent</w:t>
      </w:r>
      <w:r w:rsidR="00FC7DE3" w:rsidRPr="00AA0256">
        <w:rPr>
          <w:b/>
        </w:rPr>
        <w:t xml:space="preserve"> you </w:t>
      </w:r>
      <w:r w:rsidR="00AA0256" w:rsidRPr="00AA0256">
        <w:rPr>
          <w:b/>
        </w:rPr>
        <w:t xml:space="preserve">use </w:t>
      </w:r>
      <w:r w:rsidR="00FC7DE3" w:rsidRPr="00AA0256">
        <w:rPr>
          <w:b/>
        </w:rPr>
        <w:t xml:space="preserve">internal rating models </w:t>
      </w:r>
      <w:r w:rsidR="00AA0256" w:rsidRPr="00AA0256">
        <w:rPr>
          <w:b/>
        </w:rPr>
        <w:t>in addition to or</w:t>
      </w:r>
      <w:r w:rsidRPr="00AA0256">
        <w:rPr>
          <w:b/>
        </w:rPr>
        <w:t xml:space="preserve"> </w:t>
      </w:r>
      <w:r w:rsidR="00AA0256" w:rsidRPr="00AA0256">
        <w:rPr>
          <w:b/>
        </w:rPr>
        <w:t>instead of</w:t>
      </w:r>
      <w:r w:rsidRPr="00AA0256">
        <w:rPr>
          <w:b/>
        </w:rPr>
        <w:t xml:space="preserve"> </w:t>
      </w:r>
      <w:r w:rsidR="00FC7DE3" w:rsidRPr="00AA0256">
        <w:rPr>
          <w:b/>
        </w:rPr>
        <w:t>credit ratings</w:t>
      </w:r>
      <w:r w:rsidRPr="00AA0256">
        <w:rPr>
          <w:b/>
        </w:rPr>
        <w:t xml:space="preserve"> in your business or investment decisions</w:t>
      </w:r>
      <w:r w:rsidR="00AA0256" w:rsidRPr="00AA0256">
        <w:rPr>
          <w:b/>
        </w:rPr>
        <w:t>.</w:t>
      </w:r>
    </w:p>
    <w:p w:rsidR="000E0DE1" w:rsidRDefault="000E0DE1" w:rsidP="009A4C3C">
      <w:pPr>
        <w:spacing w:after="0"/>
        <w:ind w:left="709" w:hanging="709"/>
        <w:rPr>
          <w:b/>
        </w:rPr>
      </w:pPr>
    </w:p>
    <w:sdt>
      <w:sdtPr>
        <w:rPr>
          <w:b/>
        </w:rPr>
        <w:id w:val="-156690756"/>
        <w:placeholder>
          <w:docPart w:val="92B2DB5DA55F4FCF9AD3A4C6E2838222"/>
        </w:placeholder>
      </w:sdtPr>
      <w:sdtContent>
        <w:p w:rsidR="00F84948" w:rsidRDefault="005E6427" w:rsidP="000E0DE1">
          <w:pPr>
            <w:spacing w:after="0"/>
            <w:ind w:left="709"/>
            <w:rPr>
              <w:b/>
            </w:rPr>
          </w:pPr>
          <w:r>
            <w:rPr>
              <w:b/>
            </w:rPr>
            <w:t xml:space="preserve">Our members, investment managers, may use external ratings as an input within their own assessment. However, there is not </w:t>
          </w:r>
          <w:proofErr w:type="gramStart"/>
          <w:r>
            <w:rPr>
              <w:b/>
            </w:rPr>
            <w:t>an</w:t>
          </w:r>
          <w:proofErr w:type="gramEnd"/>
          <w:r>
            <w:rPr>
              <w:b/>
            </w:rPr>
            <w:t xml:space="preserve"> unique process that</w:t>
          </w:r>
          <w:r w:rsidR="00F84948">
            <w:rPr>
              <w:b/>
            </w:rPr>
            <w:t xml:space="preserve"> prevails in the industry </w:t>
          </w:r>
          <w:r>
            <w:rPr>
              <w:b/>
            </w:rPr>
            <w:t>(as explained in our response at question 4). Thus, we believ</w:t>
          </w:r>
          <w:r w:rsidR="00F84948">
            <w:rPr>
              <w:b/>
            </w:rPr>
            <w:t>e</w:t>
          </w:r>
          <w:r>
            <w:rPr>
              <w:b/>
            </w:rPr>
            <w:t xml:space="preserve"> there</w:t>
          </w:r>
          <w:r w:rsidR="0069016E">
            <w:rPr>
              <w:b/>
            </w:rPr>
            <w:t xml:space="preserve"> </w:t>
          </w:r>
          <w:r>
            <w:rPr>
              <w:b/>
            </w:rPr>
            <w:t xml:space="preserve">should not be </w:t>
          </w:r>
          <w:proofErr w:type="gramStart"/>
          <w:r>
            <w:rPr>
              <w:b/>
            </w:rPr>
            <w:t>an</w:t>
          </w:r>
          <w:proofErr w:type="gramEnd"/>
          <w:r>
            <w:rPr>
              <w:b/>
            </w:rPr>
            <w:t xml:space="preserve"> unique model, nor an obligation to have a rating on the model of CRAs. Few of our members have scales of </w:t>
          </w:r>
          <w:proofErr w:type="gramStart"/>
          <w:r>
            <w:rPr>
              <w:b/>
            </w:rPr>
            <w:t>rating</w:t>
          </w:r>
          <w:r w:rsidR="00F84948">
            <w:rPr>
              <w:b/>
            </w:rPr>
            <w:t>s</w:t>
          </w:r>
          <w:r>
            <w:rPr>
              <w:b/>
            </w:rPr>
            <w:t>,</w:t>
          </w:r>
          <w:proofErr w:type="gramEnd"/>
          <w:r>
            <w:rPr>
              <w:b/>
            </w:rPr>
            <w:t xml:space="preserve"> most of them </w:t>
          </w:r>
          <w:r w:rsidR="002D4E89">
            <w:rPr>
              <w:b/>
            </w:rPr>
            <w:t xml:space="preserve">perform an assessment allowing them to </w:t>
          </w:r>
          <w:r>
            <w:rPr>
              <w:b/>
            </w:rPr>
            <w:t xml:space="preserve">express an </w:t>
          </w:r>
          <w:r w:rsidR="0069016E">
            <w:rPr>
              <w:b/>
            </w:rPr>
            <w:t xml:space="preserve">opinion more as an authorization to invest up to a given limit </w:t>
          </w:r>
          <w:r w:rsidR="00D56ADA">
            <w:rPr>
              <w:b/>
            </w:rPr>
            <w:t xml:space="preserve">than as a level of rating. If </w:t>
          </w:r>
          <w:r w:rsidR="002D4E89">
            <w:rPr>
              <w:b/>
            </w:rPr>
            <w:t>some of our members</w:t>
          </w:r>
          <w:r w:rsidR="00D56ADA">
            <w:rPr>
              <w:b/>
            </w:rPr>
            <w:t xml:space="preserve"> may use a quantitative approach</w:t>
          </w:r>
          <w:r w:rsidR="002D4E89">
            <w:rPr>
              <w:b/>
            </w:rPr>
            <w:t>,</w:t>
          </w:r>
          <w:r w:rsidR="00D56ADA">
            <w:rPr>
              <w:b/>
            </w:rPr>
            <w:t xml:space="preserve"> we do not consider that the word “rating model</w:t>
          </w:r>
          <w:proofErr w:type="gramStart"/>
          <w:r w:rsidR="00D56ADA">
            <w:rPr>
              <w:b/>
            </w:rPr>
            <w:t>”  reflect</w:t>
          </w:r>
          <w:r w:rsidR="002D4E89">
            <w:rPr>
              <w:b/>
            </w:rPr>
            <w:t>s</w:t>
          </w:r>
          <w:proofErr w:type="gramEnd"/>
          <w:r w:rsidR="00D56ADA">
            <w:rPr>
              <w:b/>
            </w:rPr>
            <w:t xml:space="preserve"> the process they follow.</w:t>
          </w:r>
        </w:p>
        <w:p w:rsidR="00F84948" w:rsidRDefault="00F84948" w:rsidP="00F84948">
          <w:pPr>
            <w:spacing w:after="0"/>
            <w:ind w:left="709"/>
            <w:rPr>
              <w:b/>
              <w:lang w:val="en-US"/>
            </w:rPr>
          </w:pPr>
        </w:p>
        <w:p w:rsidR="00F84948" w:rsidRPr="00F84948" w:rsidRDefault="00F84948" w:rsidP="00F84948">
          <w:pPr>
            <w:spacing w:after="0"/>
            <w:ind w:left="709"/>
            <w:rPr>
              <w:b/>
              <w:lang w:val="en-US"/>
            </w:rPr>
          </w:pPr>
          <w:r>
            <w:rPr>
              <w:b/>
              <w:lang w:val="en-US"/>
            </w:rPr>
            <w:t>In addition, w</w:t>
          </w:r>
          <w:r w:rsidRPr="00F84948">
            <w:rPr>
              <w:b/>
              <w:lang w:val="en-US"/>
            </w:rPr>
            <w:t xml:space="preserve">e kindly ask ESMA to avoid the </w:t>
          </w:r>
          <w:r w:rsidR="005C4704">
            <w:rPr>
              <w:b/>
              <w:lang w:val="en-US"/>
            </w:rPr>
            <w:t xml:space="preserve">misleading </w:t>
          </w:r>
          <w:r w:rsidRPr="00F84948">
            <w:rPr>
              <w:b/>
              <w:lang w:val="en-US"/>
            </w:rPr>
            <w:t xml:space="preserve">wording “internal rating models”. According to Article 5a of the CRA III Regulation, users of ratings shall only make their “own credit risk assessment” and shall not solely or mechanistically rely on credit ratings for assessing the creditworthiness of an entity or financial instrument. Internal rating models are not comparable with the own credit risk assessment of any user of an external rating. </w:t>
          </w:r>
        </w:p>
        <w:p w:rsidR="00F84948" w:rsidRPr="00F84948" w:rsidRDefault="00F84948" w:rsidP="00F84948">
          <w:pPr>
            <w:spacing w:after="0"/>
            <w:ind w:left="709"/>
            <w:rPr>
              <w:b/>
              <w:lang w:val="en-US"/>
            </w:rPr>
          </w:pPr>
        </w:p>
        <w:p w:rsidR="005C4704" w:rsidRDefault="00F84948" w:rsidP="00F84948">
          <w:pPr>
            <w:spacing w:after="0"/>
            <w:ind w:left="709"/>
            <w:rPr>
              <w:b/>
              <w:lang w:val="en-US"/>
            </w:rPr>
          </w:pPr>
          <w:r w:rsidRPr="00F84948">
            <w:rPr>
              <w:b/>
              <w:lang w:val="en-US"/>
            </w:rPr>
            <w:t>In view of the circumstances that external ratings can only be one factor among others in the investment decision process or risk management process of an asset manager, there is no need for more alternative approaches such as analysis of the underlying methodologies of the ratings. This applies even more in light of the fact that the exact details of rating methodologies or for a single rating decision are mostly not public or our members can only use these i</w:t>
          </w:r>
          <w:r w:rsidR="005C4704">
            <w:rPr>
              <w:b/>
              <w:lang w:val="en-US"/>
            </w:rPr>
            <w:t>nformation in return for a fee.</w:t>
          </w:r>
        </w:p>
        <w:p w:rsidR="005C4704" w:rsidRDefault="005C4704" w:rsidP="00F84948">
          <w:pPr>
            <w:spacing w:after="0"/>
            <w:ind w:left="709"/>
            <w:rPr>
              <w:b/>
              <w:lang w:val="en-US"/>
            </w:rPr>
          </w:pPr>
        </w:p>
        <w:p w:rsidR="00F84948" w:rsidRPr="00F84948" w:rsidRDefault="00F84948" w:rsidP="00F84948">
          <w:pPr>
            <w:spacing w:after="0"/>
            <w:ind w:left="709"/>
            <w:rPr>
              <w:b/>
              <w:lang w:val="en-US"/>
            </w:rPr>
          </w:pPr>
          <w:r w:rsidRPr="00F84948">
            <w:rPr>
              <w:b/>
              <w:lang w:val="en-US"/>
            </w:rPr>
            <w:t>We therefore request ESMA that any proposals for a review of the CRA Regulation should be set in a manner that no further expense or costs for rating data are incurred</w:t>
          </w:r>
          <w:r w:rsidR="005C4704">
            <w:rPr>
              <w:b/>
              <w:lang w:val="en-US"/>
            </w:rPr>
            <w:t>, to the detriment of our clients</w:t>
          </w:r>
          <w:r w:rsidRPr="00F84948">
            <w:rPr>
              <w:b/>
              <w:lang w:val="en-US"/>
            </w:rPr>
            <w:t xml:space="preserve">. </w:t>
          </w:r>
        </w:p>
        <w:p w:rsidR="00F84948" w:rsidRPr="00F84948" w:rsidRDefault="00F84948" w:rsidP="00F84948">
          <w:pPr>
            <w:spacing w:after="0"/>
            <w:ind w:left="709"/>
            <w:rPr>
              <w:b/>
              <w:lang w:val="en-US"/>
            </w:rPr>
          </w:pPr>
        </w:p>
        <w:p w:rsidR="00F84948" w:rsidRPr="00F84948" w:rsidRDefault="00F84948" w:rsidP="00F84948">
          <w:pPr>
            <w:spacing w:after="0"/>
            <w:ind w:left="709"/>
            <w:rPr>
              <w:b/>
              <w:lang w:val="en-US"/>
            </w:rPr>
          </w:pPr>
          <w:r w:rsidRPr="00F84948">
            <w:rPr>
              <w:b/>
              <w:lang w:val="en-US"/>
            </w:rPr>
            <w:t xml:space="preserve">It should </w:t>
          </w:r>
          <w:r>
            <w:rPr>
              <w:b/>
              <w:lang w:val="en-US"/>
            </w:rPr>
            <w:t xml:space="preserve">also </w:t>
          </w:r>
          <w:r w:rsidRPr="00F84948">
            <w:rPr>
              <w:b/>
              <w:lang w:val="en-US"/>
            </w:rPr>
            <w:t xml:space="preserve">be clarified that it is the decision of the users of credit ratings (such as investment management companies) </w:t>
          </w:r>
          <w:r>
            <w:rPr>
              <w:b/>
              <w:lang w:val="en-US"/>
            </w:rPr>
            <w:t xml:space="preserve">if and </w:t>
          </w:r>
          <w:r w:rsidRPr="00F84948">
            <w:rPr>
              <w:b/>
              <w:lang w:val="en-US"/>
            </w:rPr>
            <w:t xml:space="preserve">which method, rating or CRA is relevant for the internal credit assessment. </w:t>
          </w:r>
        </w:p>
        <w:p w:rsidR="000E0DE1" w:rsidRDefault="00FE4AAF" w:rsidP="000E0DE1">
          <w:pPr>
            <w:spacing w:after="0"/>
            <w:ind w:left="709"/>
            <w:rPr>
              <w:b/>
            </w:rPr>
          </w:pPr>
        </w:p>
      </w:sdtContent>
    </w:sdt>
    <w:p w:rsidR="000E0DE1" w:rsidRDefault="000E0DE1" w:rsidP="009A4C3C">
      <w:pPr>
        <w:spacing w:after="0"/>
        <w:ind w:left="709" w:hanging="709"/>
        <w:rPr>
          <w:b/>
        </w:rPr>
      </w:pPr>
    </w:p>
    <w:p w:rsidR="00FE3E7A" w:rsidRDefault="00FE3E7A" w:rsidP="00FC7DE3">
      <w:pPr>
        <w:spacing w:after="0"/>
        <w:rPr>
          <w:b/>
        </w:rPr>
      </w:pPr>
    </w:p>
    <w:p w:rsidR="00FE3E7A" w:rsidRDefault="00001502" w:rsidP="00FE3E7A">
      <w:pPr>
        <w:spacing w:after="0"/>
        <w:ind w:left="705" w:hanging="705"/>
        <w:rPr>
          <w:b/>
        </w:rPr>
      </w:pPr>
      <w:r>
        <w:rPr>
          <w:b/>
        </w:rPr>
        <w:t>Q8</w:t>
      </w:r>
      <w:r w:rsidR="00FE3E7A" w:rsidRPr="00FE3E7A">
        <w:rPr>
          <w:b/>
        </w:rPr>
        <w:t>:</w:t>
      </w:r>
      <w:r w:rsidR="00FE3E7A" w:rsidRPr="00FE3E7A">
        <w:rPr>
          <w:b/>
        </w:rPr>
        <w:tab/>
        <w:t xml:space="preserve">Do issuers or CRAs currently give you more information about how their credit ratings are developed, issued and revised and how their credit ratings compare to the market performance of the rated instruments than they did before 2010? If so, does this additional information make it easier for you to understand and </w:t>
      </w:r>
      <w:proofErr w:type="gramStart"/>
      <w:r w:rsidR="00FE3E7A" w:rsidRPr="00FE3E7A">
        <w:rPr>
          <w:b/>
        </w:rPr>
        <w:t>compare:</w:t>
      </w:r>
      <w:proofErr w:type="gramEnd"/>
    </w:p>
    <w:p w:rsidR="007D27E6" w:rsidRPr="00FE3E7A" w:rsidRDefault="007D27E6" w:rsidP="00FE3E7A">
      <w:pPr>
        <w:spacing w:after="0"/>
        <w:ind w:left="705" w:hanging="705"/>
        <w:rPr>
          <w:b/>
        </w:rPr>
      </w:pPr>
    </w:p>
    <w:p w:rsidR="00FE3E7A" w:rsidRPr="00BA246D" w:rsidRDefault="00FE3E7A" w:rsidP="007E2544">
      <w:pPr>
        <w:pStyle w:val="Paragraphedeliste"/>
        <w:numPr>
          <w:ilvl w:val="0"/>
          <w:numId w:val="7"/>
        </w:numPr>
        <w:rPr>
          <w:b/>
        </w:rPr>
      </w:pPr>
      <w:r w:rsidRPr="00BA246D">
        <w:rPr>
          <w:b/>
        </w:rPr>
        <w:t xml:space="preserve">the ratings products and other services </w:t>
      </w:r>
      <w:r w:rsidR="004A21C0" w:rsidRPr="00BA246D">
        <w:rPr>
          <w:b/>
        </w:rPr>
        <w:t xml:space="preserve">being offered by different CRAs; </w:t>
      </w:r>
      <w:r w:rsidRPr="00BA246D">
        <w:rPr>
          <w:b/>
        </w:rPr>
        <w:t>and</w:t>
      </w:r>
    </w:p>
    <w:sdt>
      <w:sdtPr>
        <w:rPr>
          <w:b/>
        </w:rPr>
        <w:id w:val="-359672479"/>
        <w:placeholder>
          <w:docPart w:val="1B7D76A967EB4F14B9A58D67C83F744C"/>
        </w:placeholder>
      </w:sdtPr>
      <w:sdtContent>
        <w:p w:rsidR="000E0DE1" w:rsidRPr="005873D1" w:rsidRDefault="002C2DF9" w:rsidP="005873D1">
          <w:pPr>
            <w:ind w:left="1429"/>
            <w:rPr>
              <w:b/>
            </w:rPr>
          </w:pPr>
          <w:r>
            <w:rPr>
              <w:b/>
            </w:rPr>
            <w:t xml:space="preserve">Our members think that </w:t>
          </w:r>
          <w:r w:rsidR="00D56ADA">
            <w:rPr>
              <w:b/>
            </w:rPr>
            <w:t xml:space="preserve">CRAs actively promote their products as they </w:t>
          </w:r>
          <w:r w:rsidR="00EF08A7">
            <w:rPr>
              <w:b/>
            </w:rPr>
            <w:t>did</w:t>
          </w:r>
          <w:r w:rsidR="00D56ADA">
            <w:rPr>
              <w:b/>
            </w:rPr>
            <w:t xml:space="preserve"> before 2010.</w:t>
          </w:r>
        </w:p>
      </w:sdtContent>
    </w:sdt>
    <w:p w:rsidR="000E0DE1" w:rsidRPr="008D01E5" w:rsidRDefault="000E0DE1" w:rsidP="005873D1">
      <w:pPr>
        <w:ind w:left="1429"/>
      </w:pPr>
    </w:p>
    <w:p w:rsidR="009A4C3C" w:rsidRPr="00BA246D" w:rsidRDefault="00FE3E7A" w:rsidP="007E2544">
      <w:pPr>
        <w:pStyle w:val="Paragraphedeliste"/>
        <w:numPr>
          <w:ilvl w:val="0"/>
          <w:numId w:val="7"/>
        </w:numPr>
        <w:rPr>
          <w:b/>
        </w:rPr>
      </w:pPr>
      <w:proofErr w:type="gramStart"/>
      <w:r w:rsidRPr="00BA246D">
        <w:rPr>
          <w:b/>
        </w:rPr>
        <w:t>the</w:t>
      </w:r>
      <w:proofErr w:type="gramEnd"/>
      <w:r w:rsidRPr="00BA246D">
        <w:rPr>
          <w:b/>
        </w:rPr>
        <w:t xml:space="preserve"> quality of the credit risk analysis carried out on rated instruments? </w:t>
      </w:r>
    </w:p>
    <w:sdt>
      <w:sdtPr>
        <w:rPr>
          <w:b/>
        </w:rPr>
        <w:id w:val="-704561463"/>
        <w:placeholder>
          <w:docPart w:val="6BD7F3C8FBB74CF7AA8B436D1978E349"/>
        </w:placeholder>
      </w:sdtPr>
      <w:sdtContent>
        <w:p w:rsidR="000E0DE1" w:rsidRPr="005873D1" w:rsidRDefault="00D56ADA" w:rsidP="005873D1">
          <w:pPr>
            <w:ind w:left="1429"/>
            <w:rPr>
              <w:b/>
            </w:rPr>
          </w:pPr>
          <w:r>
            <w:rPr>
              <w:b/>
            </w:rPr>
            <w:t>Transparency on ra</w:t>
          </w:r>
          <w:r w:rsidR="00EF08A7">
            <w:rPr>
              <w:b/>
            </w:rPr>
            <w:t>ting processes has globally imp</w:t>
          </w:r>
          <w:r>
            <w:rPr>
              <w:b/>
            </w:rPr>
            <w:t>r</w:t>
          </w:r>
          <w:r w:rsidR="00EF08A7">
            <w:rPr>
              <w:b/>
            </w:rPr>
            <w:t>oved over the last fi</w:t>
          </w:r>
          <w:r>
            <w:rPr>
              <w:b/>
            </w:rPr>
            <w:t>ve years.</w:t>
          </w:r>
        </w:p>
      </w:sdtContent>
    </w:sdt>
    <w:p w:rsidR="000E0DE1" w:rsidRPr="008D01E5" w:rsidRDefault="000E0DE1" w:rsidP="005873D1">
      <w:pPr>
        <w:ind w:left="1429"/>
      </w:pPr>
    </w:p>
    <w:p w:rsidR="009A4C3C" w:rsidRDefault="008D01E5" w:rsidP="000E0DE1">
      <w:pPr>
        <w:spacing w:after="0"/>
        <w:ind w:left="709" w:hanging="709"/>
        <w:rPr>
          <w:b/>
        </w:rPr>
      </w:pPr>
      <w:r>
        <w:rPr>
          <w:b/>
        </w:rPr>
        <w:t>Q9:</w:t>
      </w:r>
      <w:r w:rsidR="009A4C3C" w:rsidRPr="004F2EF5">
        <w:rPr>
          <w:b/>
        </w:rPr>
        <w:t xml:space="preserve"> </w:t>
      </w:r>
      <w:r w:rsidR="009A4C3C">
        <w:rPr>
          <w:b/>
        </w:rPr>
        <w:tab/>
      </w:r>
      <w:r w:rsidR="009A4C3C" w:rsidRPr="004F2EF5">
        <w:rPr>
          <w:b/>
        </w:rPr>
        <w:t>Are there other sources of information which you would use to make investment decisions instead of credit ratings?</w:t>
      </w:r>
    </w:p>
    <w:p w:rsidR="000E0DE1" w:rsidRDefault="000E0DE1" w:rsidP="000E0DE1">
      <w:pPr>
        <w:spacing w:after="0"/>
        <w:ind w:left="709" w:hanging="709"/>
        <w:rPr>
          <w:b/>
        </w:rPr>
      </w:pPr>
    </w:p>
    <w:sdt>
      <w:sdtPr>
        <w:rPr>
          <w:b/>
        </w:rPr>
        <w:id w:val="-1533493912"/>
        <w:placeholder>
          <w:docPart w:val="AE47B8DE0BBA41C9A81578712C57D0D4"/>
        </w:placeholder>
      </w:sdtPr>
      <w:sdtContent>
        <w:p w:rsidR="000E0DE1" w:rsidRDefault="00D23355" w:rsidP="000E0DE1">
          <w:pPr>
            <w:spacing w:after="0"/>
            <w:ind w:left="709"/>
            <w:rPr>
              <w:b/>
            </w:rPr>
          </w:pPr>
          <w:r>
            <w:rPr>
              <w:b/>
            </w:rPr>
            <w:t>Our members may</w:t>
          </w:r>
          <w:r w:rsidR="00D56ADA">
            <w:rPr>
              <w:b/>
            </w:rPr>
            <w:t xml:space="preserve"> use many other sources such as report and accounts of the issuer, prospectus of the issue, press releases, external and internal research… and consider CRA ratings as one source of information among many others. Ratings published by CRA</w:t>
          </w:r>
          <w:r>
            <w:rPr>
              <w:b/>
            </w:rPr>
            <w:t>s</w:t>
          </w:r>
          <w:r w:rsidR="00D56ADA">
            <w:rPr>
              <w:b/>
            </w:rPr>
            <w:t xml:space="preserve"> are not decisive in the investment process, except for those portfolio</w:t>
          </w:r>
          <w:r>
            <w:rPr>
              <w:b/>
            </w:rPr>
            <w:t>s</w:t>
          </w:r>
          <w:r w:rsidR="00D56ADA">
            <w:rPr>
              <w:b/>
            </w:rPr>
            <w:t xml:space="preserve"> where rating limits are explicit.</w:t>
          </w:r>
        </w:p>
      </w:sdtContent>
    </w:sdt>
    <w:p w:rsidR="000E0DE1" w:rsidRPr="004F2EF5" w:rsidRDefault="000E0DE1" w:rsidP="000E0DE1">
      <w:pPr>
        <w:spacing w:after="0"/>
        <w:ind w:left="709" w:hanging="709"/>
        <w:rPr>
          <w:b/>
        </w:rPr>
      </w:pPr>
    </w:p>
    <w:p w:rsidR="00A73E83" w:rsidRDefault="009A4C3C" w:rsidP="00693BAF">
      <w:pPr>
        <w:spacing w:after="0"/>
        <w:ind w:left="709" w:hanging="709"/>
        <w:rPr>
          <w:b/>
        </w:rPr>
      </w:pPr>
      <w:r w:rsidRPr="007D27E6">
        <w:rPr>
          <w:b/>
        </w:rPr>
        <w:t>Q</w:t>
      </w:r>
      <w:r w:rsidR="008D01E5">
        <w:rPr>
          <w:b/>
        </w:rPr>
        <w:t>10:</w:t>
      </w:r>
      <w:r w:rsidRPr="007D27E6">
        <w:rPr>
          <w:b/>
        </w:rPr>
        <w:t xml:space="preserve"> </w:t>
      </w:r>
      <w:r w:rsidRPr="007D27E6">
        <w:rPr>
          <w:b/>
        </w:rPr>
        <w:tab/>
        <w:t xml:space="preserve">Please explain whether </w:t>
      </w:r>
      <w:r w:rsidR="007D27E6" w:rsidRPr="007D27E6">
        <w:rPr>
          <w:b/>
        </w:rPr>
        <w:t xml:space="preserve">and if so how </w:t>
      </w:r>
      <w:r w:rsidRPr="007D27E6">
        <w:rPr>
          <w:b/>
        </w:rPr>
        <w:t>your business uses unsolicited credit ratings, giving reasons for your answer.</w:t>
      </w:r>
    </w:p>
    <w:p w:rsidR="009A4C3C" w:rsidRDefault="009A4C3C" w:rsidP="009A4C3C">
      <w:pPr>
        <w:spacing w:after="0"/>
        <w:ind w:left="709" w:hanging="709"/>
        <w:rPr>
          <w:b/>
        </w:rPr>
      </w:pPr>
    </w:p>
    <w:sdt>
      <w:sdtPr>
        <w:rPr>
          <w:b/>
        </w:rPr>
        <w:id w:val="1768886980"/>
        <w:placeholder>
          <w:docPart w:val="6C8CDCCBC2AA48DAADC51AB9C595D470"/>
        </w:placeholder>
      </w:sdtPr>
      <w:sdtContent>
        <w:p w:rsidR="000E0DE1" w:rsidRDefault="00D23355" w:rsidP="000E0DE1">
          <w:pPr>
            <w:spacing w:after="0"/>
            <w:ind w:left="709"/>
            <w:rPr>
              <w:b/>
            </w:rPr>
          </w:pPr>
          <w:r>
            <w:rPr>
              <w:b/>
            </w:rPr>
            <w:t>In general, our members tend</w:t>
          </w:r>
          <w:r w:rsidR="00D56ADA">
            <w:rPr>
              <w:b/>
            </w:rPr>
            <w:t xml:space="preserve"> not </w:t>
          </w:r>
          <w:r>
            <w:rPr>
              <w:b/>
            </w:rPr>
            <w:t xml:space="preserve">to </w:t>
          </w:r>
          <w:r w:rsidR="00D56ADA">
            <w:rPr>
              <w:b/>
            </w:rPr>
            <w:t>consider unsolicited ratings as being of the same quality as ratings published with the authorisation of the issuer.</w:t>
          </w:r>
        </w:p>
      </w:sdtContent>
    </w:sdt>
    <w:p w:rsidR="000E0DE1" w:rsidRDefault="000E0DE1" w:rsidP="009A4C3C">
      <w:pPr>
        <w:spacing w:after="0"/>
        <w:ind w:left="709" w:hanging="709"/>
        <w:rPr>
          <w:b/>
        </w:rPr>
      </w:pPr>
    </w:p>
    <w:p w:rsidR="009A4C3C" w:rsidRDefault="002F1C14" w:rsidP="009A4C3C">
      <w:pPr>
        <w:spacing w:after="0"/>
        <w:ind w:left="709" w:hanging="709"/>
        <w:rPr>
          <w:b/>
        </w:rPr>
      </w:pPr>
      <w:r>
        <w:rPr>
          <w:b/>
        </w:rPr>
        <w:t>Q</w:t>
      </w:r>
      <w:r w:rsidR="008D01E5">
        <w:rPr>
          <w:b/>
        </w:rPr>
        <w:t>11</w:t>
      </w:r>
      <w:r w:rsidR="009A4C3C">
        <w:rPr>
          <w:b/>
        </w:rPr>
        <w:t>:</w:t>
      </w:r>
      <w:r w:rsidR="009A4C3C">
        <w:rPr>
          <w:b/>
        </w:rPr>
        <w:tab/>
      </w:r>
      <w:r w:rsidR="009A4C3C" w:rsidRPr="004F2EF5">
        <w:rPr>
          <w:b/>
        </w:rPr>
        <w:t>Please explain whether, and if so how, your approaches to th</w:t>
      </w:r>
      <w:r w:rsidR="00C1072F">
        <w:rPr>
          <w:b/>
        </w:rPr>
        <w:t>e issues raised in questions 4-10</w:t>
      </w:r>
      <w:r w:rsidR="009A4C3C" w:rsidRPr="004F2EF5">
        <w:rPr>
          <w:b/>
        </w:rPr>
        <w:t xml:space="preserve"> above have changed since 2010.</w:t>
      </w:r>
    </w:p>
    <w:p w:rsidR="000E0DE1" w:rsidRDefault="000E0DE1" w:rsidP="009A4C3C">
      <w:pPr>
        <w:spacing w:after="0"/>
        <w:ind w:left="709" w:hanging="709"/>
        <w:rPr>
          <w:b/>
        </w:rPr>
      </w:pPr>
    </w:p>
    <w:sdt>
      <w:sdtPr>
        <w:rPr>
          <w:b/>
        </w:rPr>
        <w:id w:val="-2110035304"/>
        <w:placeholder>
          <w:docPart w:val="F223A8B4B6E84C45A754C04366314D6C"/>
        </w:placeholder>
      </w:sdtPr>
      <w:sdtContent>
        <w:p w:rsidR="000E0DE1" w:rsidRDefault="00D23355" w:rsidP="000E0DE1">
          <w:pPr>
            <w:spacing w:after="0"/>
            <w:ind w:left="709"/>
            <w:rPr>
              <w:b/>
            </w:rPr>
          </w:pPr>
          <w:r>
            <w:rPr>
              <w:b/>
            </w:rPr>
            <w:t xml:space="preserve">We would say that our members see </w:t>
          </w:r>
          <w:r w:rsidR="00D56ADA">
            <w:rPr>
              <w:b/>
            </w:rPr>
            <w:t xml:space="preserve">a clear </w:t>
          </w:r>
          <w:r>
            <w:rPr>
              <w:b/>
            </w:rPr>
            <w:t>distinction</w:t>
          </w:r>
          <w:r w:rsidR="00D56ADA">
            <w:rPr>
              <w:b/>
            </w:rPr>
            <w:t xml:space="preserve"> between the historical activity of</w:t>
          </w:r>
          <w:r>
            <w:rPr>
              <w:b/>
            </w:rPr>
            <w:t xml:space="preserve"> CRAs on rating</w:t>
          </w:r>
          <w:r w:rsidR="00D56ADA">
            <w:rPr>
              <w:b/>
            </w:rPr>
            <w:t xml:space="preserve"> </w:t>
          </w:r>
          <w:r>
            <w:rPr>
              <w:b/>
            </w:rPr>
            <w:t>debt instruments</w:t>
          </w:r>
          <w:r w:rsidR="003C5BB4">
            <w:rPr>
              <w:b/>
            </w:rPr>
            <w:t>,</w:t>
          </w:r>
          <w:r w:rsidR="00D56ADA">
            <w:rPr>
              <w:b/>
            </w:rPr>
            <w:t xml:space="preserve"> </w:t>
          </w:r>
          <w:r>
            <w:rPr>
              <w:b/>
            </w:rPr>
            <w:t>which is a reference in the market</w:t>
          </w:r>
          <w:r w:rsidR="003C5BB4">
            <w:rPr>
              <w:b/>
            </w:rPr>
            <w:t>,</w:t>
          </w:r>
          <w:r w:rsidR="00D56ADA">
            <w:rPr>
              <w:b/>
            </w:rPr>
            <w:t xml:space="preserve"> and other developments</w:t>
          </w:r>
          <w:r>
            <w:rPr>
              <w:b/>
            </w:rPr>
            <w:t>/activities</w:t>
          </w:r>
          <w:r w:rsidR="00D56ADA">
            <w:rPr>
              <w:b/>
            </w:rPr>
            <w:t xml:space="preserve"> such as </w:t>
          </w:r>
          <w:r>
            <w:rPr>
              <w:b/>
            </w:rPr>
            <w:t xml:space="preserve">rating of </w:t>
          </w:r>
          <w:r w:rsidR="00D56ADA">
            <w:rPr>
              <w:b/>
            </w:rPr>
            <w:t xml:space="preserve">structured finance or funds. </w:t>
          </w:r>
          <w:r w:rsidR="003E29DE">
            <w:rPr>
              <w:b/>
            </w:rPr>
            <w:t>It is generally</w:t>
          </w:r>
          <w:r w:rsidR="00D56ADA">
            <w:rPr>
              <w:b/>
            </w:rPr>
            <w:t xml:space="preserve"> not consider</w:t>
          </w:r>
          <w:r w:rsidR="003E29DE">
            <w:rPr>
              <w:b/>
            </w:rPr>
            <w:t>ed</w:t>
          </w:r>
          <w:r w:rsidR="00D56ADA">
            <w:rPr>
              <w:b/>
            </w:rPr>
            <w:t xml:space="preserve"> that the traditional </w:t>
          </w:r>
          <w:r w:rsidR="003E29DE">
            <w:rPr>
              <w:b/>
            </w:rPr>
            <w:t xml:space="preserve">debt </w:t>
          </w:r>
          <w:proofErr w:type="spellStart"/>
          <w:r w:rsidR="003E29DE">
            <w:rPr>
              <w:b/>
            </w:rPr>
            <w:t>intruments</w:t>
          </w:r>
          <w:proofErr w:type="spellEnd"/>
          <w:r w:rsidR="00D56ADA">
            <w:rPr>
              <w:b/>
            </w:rPr>
            <w:t xml:space="preserve"> rating activity </w:t>
          </w:r>
          <w:r w:rsidR="003E29DE">
            <w:rPr>
              <w:b/>
            </w:rPr>
            <w:t xml:space="preserve">would have </w:t>
          </w:r>
          <w:r w:rsidR="00D56ADA">
            <w:rPr>
              <w:b/>
            </w:rPr>
            <w:t>failed at the end of the first decade of the 21</w:t>
          </w:r>
          <w:r w:rsidR="00D56ADA" w:rsidRPr="00D56ADA">
            <w:rPr>
              <w:b/>
              <w:vertAlign w:val="superscript"/>
            </w:rPr>
            <w:t>st</w:t>
          </w:r>
          <w:r w:rsidR="00D56ADA">
            <w:rPr>
              <w:b/>
            </w:rPr>
            <w:t xml:space="preserve"> century. On the contrary</w:t>
          </w:r>
          <w:r w:rsidR="003E29DE">
            <w:rPr>
              <w:b/>
            </w:rPr>
            <w:t>,</w:t>
          </w:r>
          <w:r w:rsidR="00D56ADA">
            <w:rPr>
              <w:b/>
            </w:rPr>
            <w:t xml:space="preserve"> we </w:t>
          </w:r>
          <w:r w:rsidR="003E29DE">
            <w:rPr>
              <w:b/>
            </w:rPr>
            <w:t xml:space="preserve">esteem one should be </w:t>
          </w:r>
          <w:r w:rsidR="00D56ADA">
            <w:rPr>
              <w:b/>
            </w:rPr>
            <w:t xml:space="preserve">very cautious </w:t>
          </w:r>
          <w:r w:rsidR="003E29DE">
            <w:rPr>
              <w:b/>
            </w:rPr>
            <w:t xml:space="preserve">when referring to </w:t>
          </w:r>
          <w:r w:rsidR="00D56ADA">
            <w:rPr>
              <w:b/>
            </w:rPr>
            <w:t xml:space="preserve">CRAs </w:t>
          </w:r>
          <w:r w:rsidR="00D56ADA">
            <w:rPr>
              <w:b/>
            </w:rPr>
            <w:lastRenderedPageBreak/>
            <w:t xml:space="preserve">activities in </w:t>
          </w:r>
          <w:r w:rsidR="003E29DE">
            <w:rPr>
              <w:b/>
            </w:rPr>
            <w:t xml:space="preserve">different domains such as </w:t>
          </w:r>
          <w:r w:rsidR="00D56ADA">
            <w:rPr>
              <w:b/>
            </w:rPr>
            <w:t xml:space="preserve">structured finance deals </w:t>
          </w:r>
          <w:r w:rsidR="003E29DE">
            <w:rPr>
              <w:b/>
            </w:rPr>
            <w:t>or funds ratings</w:t>
          </w:r>
          <w:r w:rsidR="00D56ADA">
            <w:rPr>
              <w:b/>
            </w:rPr>
            <w:t>.</w:t>
          </w:r>
        </w:p>
      </w:sdtContent>
    </w:sdt>
    <w:p w:rsidR="00971BA9" w:rsidRDefault="00971BA9" w:rsidP="00FE3E7A">
      <w:pPr>
        <w:spacing w:after="0"/>
      </w:pPr>
    </w:p>
    <w:p w:rsidR="007F0F88" w:rsidRDefault="00693BAF" w:rsidP="00E3345E">
      <w:pPr>
        <w:pStyle w:val="Titre2"/>
      </w:pPr>
      <w:bookmarkStart w:id="12" w:name="_Toc409536868"/>
      <w:bookmarkStart w:id="13" w:name="_Toc410637902"/>
      <w:bookmarkStart w:id="14" w:name="_Toc410638007"/>
      <w:bookmarkStart w:id="15" w:name="_Toc410656529"/>
      <w:r>
        <w:t>Independence and q</w:t>
      </w:r>
      <w:r w:rsidR="009A4C3C">
        <w:t>uality of credit ratings</w:t>
      </w:r>
      <w:bookmarkEnd w:id="12"/>
      <w:bookmarkEnd w:id="13"/>
      <w:bookmarkEnd w:id="14"/>
      <w:bookmarkEnd w:id="15"/>
    </w:p>
    <w:p w:rsidR="00DA75B8" w:rsidRDefault="00DA75B8" w:rsidP="00834345">
      <w:pPr>
        <w:pStyle w:val="Paragraphedeliste"/>
      </w:pPr>
      <w:r>
        <w:t>One of the aims of the CRA Regulation is to increase the quality of credit ratings by seeking to reduce the conflicts of interest inherent where issuers pay for the rating of their financial instruments.</w:t>
      </w:r>
      <w:r>
        <w:rPr>
          <w:rStyle w:val="Appelnotedebasdep"/>
        </w:rPr>
        <w:footnoteReference w:id="1"/>
      </w:r>
      <w:r>
        <w:t xml:space="preserve"> </w:t>
      </w:r>
    </w:p>
    <w:p w:rsidR="00DA75B8" w:rsidRPr="00DA75B8" w:rsidRDefault="00DA75B8" w:rsidP="00834345">
      <w:pPr>
        <w:pStyle w:val="Paragraphedeliste"/>
      </w:pPr>
      <w:r w:rsidRPr="00780E6F">
        <w:t xml:space="preserve">The questions in this </w:t>
      </w:r>
      <w:r>
        <w:t>part</w:t>
      </w:r>
      <w:r w:rsidRPr="00780E6F">
        <w:t xml:space="preserve"> aim to understand</w:t>
      </w:r>
      <w:r>
        <w:t xml:space="preserve"> the different ways that CRAs can seek payment for the credit ratings issued and to assess the impact of the CRA Regulation on increasing the quality and independence of credit ratings.</w:t>
      </w:r>
    </w:p>
    <w:p w:rsidR="00693BAF" w:rsidRDefault="004F2EF5" w:rsidP="00693BAF">
      <w:pPr>
        <w:spacing w:after="0"/>
        <w:ind w:left="709" w:hanging="709"/>
        <w:rPr>
          <w:b/>
        </w:rPr>
      </w:pPr>
      <w:r w:rsidRPr="004F2EF5">
        <w:rPr>
          <w:b/>
        </w:rPr>
        <w:t>Q</w:t>
      </w:r>
      <w:r w:rsidR="00376969">
        <w:rPr>
          <w:b/>
        </w:rPr>
        <w:t>12</w:t>
      </w:r>
      <w:r w:rsidR="002F1C14">
        <w:rPr>
          <w:b/>
        </w:rPr>
        <w:t>:</w:t>
      </w:r>
      <w:r w:rsidR="007F0F88" w:rsidRPr="004F2EF5">
        <w:rPr>
          <w:b/>
        </w:rPr>
        <w:t xml:space="preserve"> </w:t>
      </w:r>
      <w:r>
        <w:rPr>
          <w:b/>
        </w:rPr>
        <w:tab/>
      </w:r>
      <w:r w:rsidR="007F0F88" w:rsidRPr="004F2EF5">
        <w:rPr>
          <w:b/>
        </w:rPr>
        <w:t xml:space="preserve">Please explain </w:t>
      </w:r>
      <w:r w:rsidR="00C645C4">
        <w:rPr>
          <w:b/>
        </w:rPr>
        <w:t xml:space="preserve">in which circumstances </w:t>
      </w:r>
      <w:r w:rsidR="007F0F88" w:rsidRPr="004F2EF5">
        <w:rPr>
          <w:b/>
        </w:rPr>
        <w:t>you</w:t>
      </w:r>
      <w:r w:rsidR="00C645C4">
        <w:rPr>
          <w:b/>
        </w:rPr>
        <w:t xml:space="preserve"> currently pay for credit ratings</w:t>
      </w:r>
      <w:r w:rsidR="007F0F88" w:rsidRPr="004F2EF5">
        <w:rPr>
          <w:b/>
        </w:rPr>
        <w:t xml:space="preserve">. If </w:t>
      </w:r>
      <w:r w:rsidR="00C645C4">
        <w:rPr>
          <w:b/>
        </w:rPr>
        <w:t>you do not currently pay for credit ratings,</w:t>
      </w:r>
      <w:r w:rsidR="007F0F88" w:rsidRPr="004F2EF5">
        <w:rPr>
          <w:b/>
        </w:rPr>
        <w:t xml:space="preserve"> please explain whether, and if so under which circumstances, you would be willing to pay for credit ratings.</w:t>
      </w:r>
    </w:p>
    <w:p w:rsidR="000E0DE1" w:rsidRDefault="000E0DE1" w:rsidP="00693BAF">
      <w:pPr>
        <w:spacing w:after="0"/>
        <w:ind w:left="709" w:hanging="709"/>
        <w:rPr>
          <w:b/>
        </w:rPr>
      </w:pPr>
    </w:p>
    <w:sdt>
      <w:sdtPr>
        <w:rPr>
          <w:b/>
        </w:rPr>
        <w:id w:val="390233686"/>
        <w:placeholder>
          <w:docPart w:val="7D00D845B7B9499295AC060B9C98798C"/>
        </w:placeholder>
      </w:sdtPr>
      <w:sdtContent>
        <w:p w:rsidR="00AD6707" w:rsidRDefault="003E29DE" w:rsidP="000E0DE1">
          <w:pPr>
            <w:spacing w:after="0"/>
            <w:ind w:left="709"/>
            <w:rPr>
              <w:b/>
            </w:rPr>
          </w:pPr>
          <w:r>
            <w:rPr>
              <w:b/>
            </w:rPr>
            <w:t xml:space="preserve">Many of our members </w:t>
          </w:r>
          <w:r w:rsidR="00EF08A7">
            <w:rPr>
              <w:b/>
            </w:rPr>
            <w:t>are subscribers to largest CRAs and receive their ratings.</w:t>
          </w:r>
          <w:r>
            <w:rPr>
              <w:b/>
            </w:rPr>
            <w:t xml:space="preserve"> There is a critical need to use ratings for reporting as requested by investors.</w:t>
          </w:r>
          <w:r w:rsidR="00EF08A7">
            <w:rPr>
              <w:b/>
            </w:rPr>
            <w:t xml:space="preserve"> </w:t>
          </w:r>
          <w:r w:rsidR="003C5BB4">
            <w:rPr>
              <w:b/>
            </w:rPr>
            <w:t>Our members</w:t>
          </w:r>
          <w:r>
            <w:rPr>
              <w:b/>
            </w:rPr>
            <w:t xml:space="preserve"> complain</w:t>
          </w:r>
          <w:r w:rsidR="00EF08A7">
            <w:rPr>
              <w:b/>
            </w:rPr>
            <w:t xml:space="preserve"> that the exact terms and conditions of these subscriptions are not always satisfactory </w:t>
          </w:r>
          <w:r>
            <w:rPr>
              <w:b/>
            </w:rPr>
            <w:t>regarding</w:t>
          </w:r>
          <w:r w:rsidR="00EF08A7">
            <w:rPr>
              <w:b/>
            </w:rPr>
            <w:t xml:space="preserve"> the definition of what is subject to property rights (as opposed to public information), the level of responsibility of the CRAs and the extent of the licence. </w:t>
          </w:r>
        </w:p>
        <w:p w:rsidR="00AD6707" w:rsidRDefault="00AD6707" w:rsidP="000E0DE1">
          <w:pPr>
            <w:spacing w:after="0"/>
            <w:ind w:left="709"/>
            <w:rPr>
              <w:b/>
            </w:rPr>
          </w:pPr>
        </w:p>
        <w:p w:rsidR="000E0DE1" w:rsidRDefault="00EF08A7" w:rsidP="000E0DE1">
          <w:pPr>
            <w:spacing w:after="0"/>
            <w:ind w:left="709"/>
            <w:rPr>
              <w:b/>
            </w:rPr>
          </w:pPr>
          <w:r>
            <w:rPr>
              <w:b/>
            </w:rPr>
            <w:t>With the coming into force of Solvency 2, asset managers are required to report to insurance clients the</w:t>
          </w:r>
          <w:r w:rsidR="00AD6707">
            <w:rPr>
              <w:b/>
            </w:rPr>
            <w:t xml:space="preserve"> external</w:t>
          </w:r>
          <w:r>
            <w:rPr>
              <w:b/>
            </w:rPr>
            <w:t xml:space="preserve"> ratings of their holdings and that has raised difficulties</w:t>
          </w:r>
          <w:r w:rsidR="00AD6707">
            <w:rPr>
              <w:b/>
            </w:rPr>
            <w:t>. Indeed,</w:t>
          </w:r>
          <w:r>
            <w:rPr>
              <w:b/>
            </w:rPr>
            <w:t xml:space="preserve"> </w:t>
          </w:r>
          <w:r w:rsidR="00AD6707">
            <w:rPr>
              <w:b/>
            </w:rPr>
            <w:t xml:space="preserve">according to our members, the vast majority of CRAs would </w:t>
          </w:r>
          <w:r>
            <w:rPr>
              <w:b/>
            </w:rPr>
            <w:t xml:space="preserve">consider that it </w:t>
          </w:r>
          <w:r w:rsidR="00AD6707">
            <w:rPr>
              <w:b/>
            </w:rPr>
            <w:t xml:space="preserve">necessarily </w:t>
          </w:r>
          <w:r>
            <w:rPr>
              <w:b/>
            </w:rPr>
            <w:t xml:space="preserve">implies </w:t>
          </w:r>
          <w:r w:rsidR="00AD6707">
            <w:rPr>
              <w:b/>
            </w:rPr>
            <w:t>the subscription</w:t>
          </w:r>
          <w:r>
            <w:rPr>
              <w:b/>
            </w:rPr>
            <w:t xml:space="preserve"> </w:t>
          </w:r>
          <w:r w:rsidR="00AD6707">
            <w:rPr>
              <w:b/>
            </w:rPr>
            <w:t xml:space="preserve">to </w:t>
          </w:r>
          <w:r>
            <w:rPr>
              <w:b/>
            </w:rPr>
            <w:t xml:space="preserve">a new licence to become information dispatcher. This is </w:t>
          </w:r>
          <w:r w:rsidR="003C5BB4">
            <w:rPr>
              <w:b/>
            </w:rPr>
            <w:t xml:space="preserve">clearly </w:t>
          </w:r>
          <w:r>
            <w:rPr>
              <w:b/>
            </w:rPr>
            <w:t>a key concern today.</w:t>
          </w:r>
          <w:r w:rsidR="003C5BB4">
            <w:rPr>
              <w:b/>
            </w:rPr>
            <w:t xml:space="preserve"> Regulation should not “create” a captive market for CRAs.</w:t>
          </w:r>
        </w:p>
      </w:sdtContent>
    </w:sdt>
    <w:p w:rsidR="000E0DE1" w:rsidRDefault="000E0DE1" w:rsidP="00693BAF">
      <w:pPr>
        <w:spacing w:after="0"/>
        <w:ind w:left="709" w:hanging="709"/>
        <w:rPr>
          <w:b/>
        </w:rPr>
      </w:pPr>
    </w:p>
    <w:p w:rsidR="00693BAF" w:rsidRDefault="00693BAF" w:rsidP="00693BAF">
      <w:pPr>
        <w:spacing w:after="0"/>
        <w:ind w:left="709" w:hanging="709"/>
        <w:rPr>
          <w:b/>
        </w:rPr>
      </w:pPr>
    </w:p>
    <w:p w:rsidR="00693BAF" w:rsidRDefault="00376969" w:rsidP="005F169A">
      <w:pPr>
        <w:spacing w:after="0"/>
        <w:ind w:left="709" w:hanging="709"/>
        <w:rPr>
          <w:b/>
        </w:rPr>
      </w:pPr>
      <w:r>
        <w:rPr>
          <w:b/>
        </w:rPr>
        <w:t>Q13</w:t>
      </w:r>
      <w:r w:rsidR="00693BAF">
        <w:rPr>
          <w:b/>
        </w:rPr>
        <w:t>:</w:t>
      </w:r>
      <w:r w:rsidR="00693BAF">
        <w:rPr>
          <w:b/>
        </w:rPr>
        <w:tab/>
      </w:r>
      <w:r w:rsidR="005F169A">
        <w:rPr>
          <w:b/>
        </w:rPr>
        <w:t>Irrespective of whether you pay for credit ratings, please explain the circumstances in which links or existing relationships between</w:t>
      </w:r>
      <w:r w:rsidR="00693BAF">
        <w:rPr>
          <w:b/>
        </w:rPr>
        <w:t xml:space="preserve"> an </w:t>
      </w:r>
      <w:r w:rsidR="00693BAF" w:rsidRPr="00370A80">
        <w:rPr>
          <w:b/>
        </w:rPr>
        <w:t xml:space="preserve">issuer </w:t>
      </w:r>
      <w:r w:rsidR="00693BAF">
        <w:rPr>
          <w:b/>
        </w:rPr>
        <w:t xml:space="preserve">of a particular instrument </w:t>
      </w:r>
      <w:r w:rsidR="00693BAF" w:rsidRPr="00370A80">
        <w:rPr>
          <w:b/>
        </w:rPr>
        <w:t xml:space="preserve">and a CRA </w:t>
      </w:r>
      <w:r w:rsidR="005F169A">
        <w:rPr>
          <w:b/>
        </w:rPr>
        <w:t xml:space="preserve">would have an impact on how </w:t>
      </w:r>
      <w:r w:rsidR="00693BAF">
        <w:rPr>
          <w:b/>
        </w:rPr>
        <w:t>you would use a cr</w:t>
      </w:r>
      <w:r w:rsidR="005F169A">
        <w:rPr>
          <w:b/>
        </w:rPr>
        <w:t>edit rating of that instrument</w:t>
      </w:r>
      <w:r w:rsidR="00693BAF" w:rsidRPr="00370A80">
        <w:rPr>
          <w:b/>
        </w:rPr>
        <w:t>.</w:t>
      </w:r>
    </w:p>
    <w:p w:rsidR="000E0DE1" w:rsidRDefault="000E0DE1" w:rsidP="005F169A">
      <w:pPr>
        <w:spacing w:after="0"/>
        <w:ind w:left="709" w:hanging="709"/>
        <w:rPr>
          <w:b/>
        </w:rPr>
      </w:pPr>
    </w:p>
    <w:sdt>
      <w:sdtPr>
        <w:rPr>
          <w:b/>
        </w:rPr>
        <w:id w:val="2058351674"/>
        <w:placeholder>
          <w:docPart w:val="1FD885243A644B41B4BCEA3DDC5201E3"/>
        </w:placeholder>
      </w:sdtPr>
      <w:sdtContent>
        <w:p w:rsidR="00487BAF" w:rsidRDefault="00487BAF" w:rsidP="000E0DE1">
          <w:pPr>
            <w:spacing w:after="0"/>
            <w:ind w:left="709"/>
            <w:rPr>
              <w:b/>
            </w:rPr>
          </w:pPr>
          <w:r>
            <w:rPr>
              <w:b/>
            </w:rPr>
            <w:t xml:space="preserve">According to our members, they </w:t>
          </w:r>
          <w:r w:rsidR="00EF08A7">
            <w:rPr>
              <w:b/>
            </w:rPr>
            <w:t>would actually</w:t>
          </w:r>
          <w:r>
            <w:rPr>
              <w:b/>
            </w:rPr>
            <w:t xml:space="preserve"> rather</w:t>
          </w:r>
          <w:r w:rsidR="00EF08A7">
            <w:rPr>
              <w:b/>
            </w:rPr>
            <w:t xml:space="preserve"> disregard rating</w:t>
          </w:r>
          <w:r>
            <w:rPr>
              <w:b/>
            </w:rPr>
            <w:t>s</w:t>
          </w:r>
          <w:r w:rsidR="00EF08A7">
            <w:rPr>
              <w:b/>
            </w:rPr>
            <w:t xml:space="preserve"> published by a subsidiary or</w:t>
          </w:r>
          <w:r>
            <w:rPr>
              <w:b/>
            </w:rPr>
            <w:t xml:space="preserve"> a linked company of an issuer.</w:t>
          </w:r>
        </w:p>
        <w:p w:rsidR="000E0DE1" w:rsidRDefault="00EF08A7" w:rsidP="000E0DE1">
          <w:pPr>
            <w:spacing w:after="0"/>
            <w:ind w:left="709"/>
            <w:rPr>
              <w:b/>
            </w:rPr>
          </w:pPr>
          <w:r>
            <w:rPr>
              <w:b/>
            </w:rPr>
            <w:t>Otherwise</w:t>
          </w:r>
          <w:r w:rsidR="00487BAF">
            <w:rPr>
              <w:b/>
            </w:rPr>
            <w:t>,</w:t>
          </w:r>
          <w:r>
            <w:rPr>
              <w:b/>
            </w:rPr>
            <w:t xml:space="preserve"> </w:t>
          </w:r>
          <w:r w:rsidR="00487BAF">
            <w:rPr>
              <w:b/>
            </w:rPr>
            <w:t>they would</w:t>
          </w:r>
          <w:r>
            <w:rPr>
              <w:b/>
            </w:rPr>
            <w:t xml:space="preserve"> not consider that long standing relationship</w:t>
          </w:r>
          <w:r w:rsidR="00487BAF">
            <w:rPr>
              <w:b/>
            </w:rPr>
            <w:t xml:space="preserve">s (other than </w:t>
          </w:r>
          <w:r w:rsidR="002C2DF9">
            <w:rPr>
              <w:b/>
            </w:rPr>
            <w:t>capital)</w:t>
          </w:r>
          <w:r>
            <w:rPr>
              <w:b/>
            </w:rPr>
            <w:t xml:space="preserve"> should be regarded as creating a potential conflict of interest between a CRA and an issuer.</w:t>
          </w:r>
        </w:p>
      </w:sdtContent>
    </w:sdt>
    <w:p w:rsidR="000E0DE1" w:rsidRDefault="000E0DE1" w:rsidP="005F169A">
      <w:pPr>
        <w:spacing w:after="0"/>
        <w:ind w:left="709" w:hanging="709"/>
        <w:rPr>
          <w:b/>
        </w:rPr>
      </w:pPr>
    </w:p>
    <w:p w:rsidR="00782128" w:rsidRDefault="00782128" w:rsidP="00FE3E7A">
      <w:pPr>
        <w:spacing w:after="0"/>
        <w:rPr>
          <w:b/>
        </w:rPr>
      </w:pPr>
    </w:p>
    <w:p w:rsidR="00782128" w:rsidRDefault="00782128" w:rsidP="00782128">
      <w:pPr>
        <w:spacing w:after="0"/>
        <w:ind w:left="709" w:hanging="709"/>
        <w:rPr>
          <w:b/>
        </w:rPr>
      </w:pPr>
      <w:r w:rsidRPr="00370A80">
        <w:rPr>
          <w:b/>
        </w:rPr>
        <w:t>Q</w:t>
      </w:r>
      <w:r w:rsidR="005873D1">
        <w:rPr>
          <w:b/>
        </w:rPr>
        <w:t>14</w:t>
      </w:r>
      <w:r w:rsidR="002F1C14">
        <w:rPr>
          <w:b/>
        </w:rPr>
        <w:t>:</w:t>
      </w:r>
      <w:r>
        <w:rPr>
          <w:b/>
        </w:rPr>
        <w:tab/>
      </w:r>
      <w:r w:rsidRPr="00370A80">
        <w:rPr>
          <w:b/>
        </w:rPr>
        <w:t>Please explain whether</w:t>
      </w:r>
      <w:r w:rsidR="00C645C4">
        <w:rPr>
          <w:b/>
        </w:rPr>
        <w:t xml:space="preserve"> </w:t>
      </w:r>
      <w:r w:rsidRPr="00370A80">
        <w:rPr>
          <w:b/>
        </w:rPr>
        <w:t>the quality of credit ratings has increased or decreased since 2010, giving reasons for your answer.</w:t>
      </w:r>
    </w:p>
    <w:p w:rsidR="000E0DE1" w:rsidRDefault="000E0DE1" w:rsidP="00782128">
      <w:pPr>
        <w:spacing w:after="0"/>
        <w:ind w:left="709" w:hanging="709"/>
        <w:rPr>
          <w:b/>
        </w:rPr>
      </w:pPr>
    </w:p>
    <w:sdt>
      <w:sdtPr>
        <w:rPr>
          <w:b/>
        </w:rPr>
        <w:id w:val="1098911506"/>
        <w:placeholder>
          <w:docPart w:val="85FA870B6C9941F0B8C00B4D44C4BC19"/>
        </w:placeholder>
      </w:sdtPr>
      <w:sdtContent>
        <w:p w:rsidR="00AD6707" w:rsidRDefault="00AD6707" w:rsidP="000E0DE1">
          <w:pPr>
            <w:spacing w:after="0"/>
            <w:ind w:left="709"/>
            <w:rPr>
              <w:b/>
            </w:rPr>
          </w:pPr>
          <w:r>
            <w:rPr>
              <w:b/>
            </w:rPr>
            <w:t>Generally, our members</w:t>
          </w:r>
          <w:r w:rsidR="00EF08A7">
            <w:rPr>
              <w:b/>
            </w:rPr>
            <w:t xml:space="preserve"> feel that the quality</w:t>
          </w:r>
          <w:r>
            <w:rPr>
              <w:b/>
            </w:rPr>
            <w:t xml:space="preserve"> of traditional debt instrument rating</w:t>
          </w:r>
          <w:r w:rsidR="00EF08A7">
            <w:rPr>
              <w:b/>
            </w:rPr>
            <w:t xml:space="preserve"> has always be</w:t>
          </w:r>
          <w:r>
            <w:rPr>
              <w:b/>
            </w:rPr>
            <w:t>en</w:t>
          </w:r>
          <w:r w:rsidR="00EF08A7">
            <w:rPr>
              <w:b/>
            </w:rPr>
            <w:t xml:space="preserve"> good and remains of quality</w:t>
          </w:r>
          <w:r>
            <w:rPr>
              <w:b/>
            </w:rPr>
            <w:t xml:space="preserve"> and confidence.</w:t>
          </w:r>
        </w:p>
        <w:p w:rsidR="00AD6707" w:rsidRDefault="00AD6707" w:rsidP="000E0DE1">
          <w:pPr>
            <w:spacing w:after="0"/>
            <w:ind w:left="709"/>
            <w:rPr>
              <w:b/>
            </w:rPr>
          </w:pPr>
        </w:p>
        <w:p w:rsidR="000E0DE1" w:rsidRDefault="00EF08A7" w:rsidP="000E0DE1">
          <w:pPr>
            <w:spacing w:after="0"/>
            <w:ind w:left="709"/>
            <w:rPr>
              <w:b/>
            </w:rPr>
          </w:pPr>
          <w:r>
            <w:rPr>
              <w:b/>
            </w:rPr>
            <w:t xml:space="preserve">As for the rating of other products such as structured deals or funds, </w:t>
          </w:r>
          <w:r w:rsidR="00AD6707">
            <w:rPr>
              <w:b/>
            </w:rPr>
            <w:t>our members are less concerned.</w:t>
          </w:r>
          <w:r>
            <w:rPr>
              <w:b/>
            </w:rPr>
            <w:t xml:space="preserve"> </w:t>
          </w:r>
          <w:r w:rsidR="00AD6707">
            <w:rPr>
              <w:b/>
            </w:rPr>
            <w:t>We consider fund ratings for instance more like a label than a genuine rating</w:t>
          </w:r>
          <w:r w:rsidR="00BC52C3">
            <w:rPr>
              <w:b/>
            </w:rPr>
            <w:t>.</w:t>
          </w:r>
          <w:r w:rsidR="00AD6707">
            <w:rPr>
              <w:b/>
            </w:rPr>
            <w:t xml:space="preserve"> Using the same scales on very different activities may be considered somewhat confusing.</w:t>
          </w:r>
        </w:p>
      </w:sdtContent>
    </w:sdt>
    <w:p w:rsidR="000E0DE1" w:rsidRDefault="000E0DE1" w:rsidP="00782128">
      <w:pPr>
        <w:spacing w:after="0"/>
        <w:ind w:left="709" w:hanging="709"/>
        <w:rPr>
          <w:b/>
        </w:rPr>
      </w:pPr>
    </w:p>
    <w:p w:rsidR="00782128" w:rsidRPr="00370A80" w:rsidRDefault="00782128" w:rsidP="00782128">
      <w:pPr>
        <w:spacing w:after="0"/>
        <w:ind w:left="709" w:hanging="709"/>
        <w:rPr>
          <w:b/>
        </w:rPr>
      </w:pPr>
    </w:p>
    <w:p w:rsidR="00782128" w:rsidRDefault="00782128" w:rsidP="00B41605">
      <w:pPr>
        <w:spacing w:after="0"/>
        <w:ind w:left="709" w:hanging="709"/>
        <w:rPr>
          <w:b/>
        </w:rPr>
      </w:pPr>
      <w:r w:rsidRPr="00370A80">
        <w:rPr>
          <w:b/>
        </w:rPr>
        <w:t>Q</w:t>
      </w:r>
      <w:r w:rsidR="005873D1">
        <w:rPr>
          <w:b/>
        </w:rPr>
        <w:t>15</w:t>
      </w:r>
      <w:r w:rsidR="002F1C14">
        <w:rPr>
          <w:b/>
        </w:rPr>
        <w:t>:</w:t>
      </w:r>
      <w:r w:rsidRPr="00370A80">
        <w:rPr>
          <w:b/>
        </w:rPr>
        <w:t xml:space="preserve"> </w:t>
      </w:r>
      <w:r>
        <w:rPr>
          <w:b/>
        </w:rPr>
        <w:tab/>
      </w:r>
      <w:r w:rsidRPr="00370A80">
        <w:rPr>
          <w:b/>
        </w:rPr>
        <w:t xml:space="preserve">Please explain what, if any, further measures could be taken to increase the quality of ratings, giving reasons for your answer. </w:t>
      </w:r>
    </w:p>
    <w:p w:rsidR="000E0DE1" w:rsidRDefault="000E0DE1" w:rsidP="00B41605">
      <w:pPr>
        <w:spacing w:after="0"/>
        <w:ind w:left="709" w:hanging="709"/>
        <w:rPr>
          <w:b/>
        </w:rPr>
      </w:pPr>
    </w:p>
    <w:sdt>
      <w:sdtPr>
        <w:rPr>
          <w:b/>
        </w:rPr>
        <w:id w:val="-1962024439"/>
        <w:placeholder>
          <w:docPart w:val="FFC3EDE6D3F841839FCC384AA4175C04"/>
        </w:placeholder>
      </w:sdtPr>
      <w:sdtContent>
        <w:p w:rsidR="000E0DE1" w:rsidRDefault="000671D3" w:rsidP="000E0DE1">
          <w:pPr>
            <w:spacing w:after="0"/>
            <w:ind w:left="709"/>
            <w:rPr>
              <w:b/>
            </w:rPr>
          </w:pPr>
          <w:r>
            <w:rPr>
              <w:b/>
            </w:rPr>
            <w:t xml:space="preserve">Our members feel generally comfortable to use traditional activity ratings where </w:t>
          </w:r>
          <w:r w:rsidR="00BC52C3">
            <w:rPr>
              <w:b/>
            </w:rPr>
            <w:t>CRA</w:t>
          </w:r>
          <w:r>
            <w:rPr>
              <w:b/>
            </w:rPr>
            <w:t>s</w:t>
          </w:r>
          <w:r w:rsidR="00BC52C3">
            <w:rPr>
              <w:b/>
            </w:rPr>
            <w:t xml:space="preserve"> have prove</w:t>
          </w:r>
          <w:r w:rsidR="00FE4AAF">
            <w:rPr>
              <w:b/>
            </w:rPr>
            <w:t>n</w:t>
          </w:r>
          <w:r w:rsidR="00BC52C3">
            <w:rPr>
              <w:b/>
            </w:rPr>
            <w:t xml:space="preserve"> expertise, i.e. </w:t>
          </w:r>
          <w:r>
            <w:rPr>
              <w:b/>
            </w:rPr>
            <w:t>debt instrument</w:t>
          </w:r>
          <w:r w:rsidR="00BC52C3">
            <w:rPr>
              <w:b/>
            </w:rPr>
            <w:t xml:space="preserve"> ratings. Their developments in other area</w:t>
          </w:r>
          <w:r>
            <w:rPr>
              <w:b/>
            </w:rPr>
            <w:t>s</w:t>
          </w:r>
          <w:r w:rsidR="00BC52C3">
            <w:rPr>
              <w:b/>
            </w:rPr>
            <w:t xml:space="preserve"> should </w:t>
          </w:r>
          <w:r>
            <w:rPr>
              <w:b/>
            </w:rPr>
            <w:t xml:space="preserve">maybe </w:t>
          </w:r>
          <w:r w:rsidR="00FE4AAF">
            <w:rPr>
              <w:b/>
            </w:rPr>
            <w:t xml:space="preserve">be accompanied by clear disclaimers for investors or even </w:t>
          </w:r>
          <w:r w:rsidR="00BC52C3">
            <w:rPr>
              <w:b/>
            </w:rPr>
            <w:t>refer to different scoring</w:t>
          </w:r>
          <w:r>
            <w:rPr>
              <w:b/>
            </w:rPr>
            <w:t>/scales</w:t>
          </w:r>
          <w:r w:rsidR="00BC52C3">
            <w:rPr>
              <w:b/>
            </w:rPr>
            <w:t xml:space="preserve"> so that there woul</w:t>
          </w:r>
          <w:r>
            <w:rPr>
              <w:b/>
            </w:rPr>
            <w:t>d not be any risk of confusion.</w:t>
          </w:r>
          <w:r w:rsidR="00FE4AAF">
            <w:rPr>
              <w:b/>
            </w:rPr>
            <w:t xml:space="preserve"> Indeed, if an investment manager has ultimately the knowledge to appraise an investment disregarding the rating, other investors may be less qualified to assess by their own and might be tempted to place wrong expectations on a high score.</w:t>
          </w:r>
        </w:p>
      </w:sdtContent>
    </w:sdt>
    <w:p w:rsidR="000E0DE1" w:rsidRPr="004F2EF5" w:rsidRDefault="000E0DE1" w:rsidP="00B41605">
      <w:pPr>
        <w:spacing w:after="0"/>
        <w:ind w:left="709" w:hanging="709"/>
        <w:rPr>
          <w:b/>
        </w:rPr>
      </w:pPr>
    </w:p>
    <w:p w:rsidR="00782128" w:rsidRDefault="007F0F88" w:rsidP="00782128">
      <w:pPr>
        <w:pStyle w:val="Titre2"/>
      </w:pPr>
      <w:bookmarkStart w:id="16" w:name="_Toc409090190"/>
      <w:bookmarkStart w:id="17" w:name="_Toc409536869"/>
      <w:bookmarkStart w:id="18" w:name="_Toc410637903"/>
      <w:bookmarkStart w:id="19" w:name="_Toc410638008"/>
      <w:bookmarkStart w:id="20" w:name="_Toc410656530"/>
      <w:r w:rsidRPr="00DF26D3">
        <w:t>Multiple credit rating</w:t>
      </w:r>
      <w:bookmarkEnd w:id="16"/>
      <w:r w:rsidR="0021402C">
        <w:t>s</w:t>
      </w:r>
      <w:bookmarkEnd w:id="17"/>
      <w:bookmarkEnd w:id="18"/>
      <w:bookmarkEnd w:id="19"/>
      <w:bookmarkEnd w:id="20"/>
    </w:p>
    <w:p w:rsidR="00782128" w:rsidRDefault="00782128" w:rsidP="00834345">
      <w:pPr>
        <w:pStyle w:val="Paragraphedeliste"/>
      </w:pPr>
      <w:r>
        <w:t>The 2013 amendments to the CRA Regulation introduced a number of requirements on issuers and sponsors of structured finance instruments to obtain multiple credit ratings. These requirements are set out in Articles 8c and 8d of the CRA Regulation.</w:t>
      </w:r>
    </w:p>
    <w:p w:rsidR="00782128" w:rsidRDefault="00782128" w:rsidP="00834345">
      <w:pPr>
        <w:pStyle w:val="Paragraphedeliste"/>
      </w:pPr>
      <w:r>
        <w:t>Article 8c of the CRA Regulation requires issuers to obtain at least two credit ratings for structured finance instruments. This obligation was introduced with the aims of restoring market confidence in complex financial instruments and reducing reliance on single credit ratings.</w:t>
      </w:r>
      <w:r>
        <w:rPr>
          <w:rStyle w:val="Appelnotedebasdep"/>
        </w:rPr>
        <w:footnoteReference w:id="2"/>
      </w:r>
    </w:p>
    <w:p w:rsidR="00782128" w:rsidRPr="003139A9" w:rsidRDefault="00782128" w:rsidP="00834345">
      <w:pPr>
        <w:pStyle w:val="Paragraphedeliste"/>
      </w:pPr>
      <w:r w:rsidRPr="003139A9">
        <w:t xml:space="preserve">Article 8d of the CRA Regulation aims to increase competition </w:t>
      </w:r>
      <w:r w:rsidR="00693BAF">
        <w:t>between CRAs</w:t>
      </w:r>
      <w:r w:rsidRPr="003139A9">
        <w:t xml:space="preserve"> by encouraging issuers to use smaller </w:t>
      </w:r>
      <w:r w:rsidR="00693BAF">
        <w:t xml:space="preserve">CRAs </w:t>
      </w:r>
      <w:r w:rsidRPr="003139A9">
        <w:t>when they use multiple CRAs. Article 8d states that where issuers or related third parties intend to appoint at least two CRAs to rate an issuance or entity, they shall consider appointing at least one CRA with no more than 10% of the total market share where</w:t>
      </w:r>
      <w:r w:rsidR="00693BAF">
        <w:t xml:space="preserve"> possible</w:t>
      </w:r>
      <w:r w:rsidR="005F169A">
        <w:t xml:space="preserve"> (hereinafter ‘small CRA’)</w:t>
      </w:r>
      <w:r w:rsidR="00693BAF">
        <w:t xml:space="preserve">. </w:t>
      </w:r>
    </w:p>
    <w:p w:rsidR="00782128" w:rsidRDefault="00782128" w:rsidP="00834345">
      <w:pPr>
        <w:pStyle w:val="Paragraphedeliste"/>
      </w:pPr>
      <w:r>
        <w:lastRenderedPageBreak/>
        <w:t>The question in this part aim to understand whether these provisions have achieved their objectives and the impact they have had on your business.</w:t>
      </w:r>
    </w:p>
    <w:p w:rsidR="00BA246D" w:rsidRPr="00782128" w:rsidRDefault="00BA246D" w:rsidP="00BA246D">
      <w:pPr>
        <w:pStyle w:val="Paragraphedeliste"/>
        <w:numPr>
          <w:ilvl w:val="0"/>
          <w:numId w:val="0"/>
        </w:numPr>
        <w:ind w:left="360"/>
      </w:pPr>
    </w:p>
    <w:p w:rsidR="007F0F88" w:rsidRDefault="004F2EF5" w:rsidP="00370A80">
      <w:pPr>
        <w:spacing w:after="0"/>
        <w:ind w:left="709" w:hanging="709"/>
        <w:rPr>
          <w:b/>
        </w:rPr>
      </w:pPr>
      <w:r w:rsidRPr="00370A80">
        <w:rPr>
          <w:b/>
        </w:rPr>
        <w:t>Q</w:t>
      </w:r>
      <w:r w:rsidR="005873D1">
        <w:rPr>
          <w:b/>
        </w:rPr>
        <w:t>16</w:t>
      </w:r>
      <w:r w:rsidR="002F1C14">
        <w:rPr>
          <w:b/>
        </w:rPr>
        <w:t>:</w:t>
      </w:r>
      <w:r w:rsidR="007F0F88" w:rsidRPr="00370A80">
        <w:rPr>
          <w:b/>
        </w:rPr>
        <w:t xml:space="preserve"> </w:t>
      </w:r>
      <w:r w:rsidR="00370A80">
        <w:rPr>
          <w:b/>
        </w:rPr>
        <w:tab/>
      </w:r>
      <w:r w:rsidR="007F0F88" w:rsidRPr="00370A80">
        <w:rPr>
          <w:b/>
        </w:rPr>
        <w:t xml:space="preserve">Please explain what impact multiple credit ratings of the same instrument have on your investment </w:t>
      </w:r>
      <w:r w:rsidR="00FE3E7A">
        <w:rPr>
          <w:b/>
        </w:rPr>
        <w:t xml:space="preserve">or business </w:t>
      </w:r>
      <w:r w:rsidR="007F0F88" w:rsidRPr="00370A80">
        <w:rPr>
          <w:b/>
        </w:rPr>
        <w:t>decisions.</w:t>
      </w:r>
    </w:p>
    <w:p w:rsidR="000E0DE1" w:rsidRDefault="000E0DE1" w:rsidP="00370A80">
      <w:pPr>
        <w:spacing w:after="0"/>
        <w:ind w:left="709" w:hanging="709"/>
        <w:rPr>
          <w:b/>
        </w:rPr>
      </w:pPr>
    </w:p>
    <w:sdt>
      <w:sdtPr>
        <w:rPr>
          <w:b/>
        </w:rPr>
        <w:id w:val="-589468604"/>
        <w:placeholder>
          <w:docPart w:val="03E9222A58DD4DA6A685BE6A1EFA8C2E"/>
        </w:placeholder>
      </w:sdtPr>
      <w:sdtContent>
        <w:p w:rsidR="000A690E" w:rsidRDefault="000A690E" w:rsidP="000E0DE1">
          <w:pPr>
            <w:spacing w:after="0"/>
            <w:ind w:left="709"/>
            <w:rPr>
              <w:b/>
            </w:rPr>
          </w:pPr>
          <w:r>
            <w:rPr>
              <w:b/>
            </w:rPr>
            <w:t>We strongly believe that t</w:t>
          </w:r>
          <w:r w:rsidR="005D270B">
            <w:rPr>
              <w:b/>
            </w:rPr>
            <w:t>he suggestio</w:t>
          </w:r>
          <w:r>
            <w:rPr>
              <w:b/>
            </w:rPr>
            <w:t>n</w:t>
          </w:r>
          <w:r w:rsidR="005D270B">
            <w:rPr>
              <w:b/>
            </w:rPr>
            <w:t xml:space="preserve"> to consider multiple ratings is not relevant. The real point is to ensure that investment decisions are not made with an excessive reliance to ratings. It is far better to consult zero rating</w:t>
          </w:r>
          <w:r>
            <w:rPr>
              <w:b/>
            </w:rPr>
            <w:t>s</w:t>
          </w:r>
          <w:r w:rsidR="005D270B">
            <w:rPr>
              <w:b/>
            </w:rPr>
            <w:t xml:space="preserve"> and </w:t>
          </w:r>
          <w:r w:rsidR="003C5BB4">
            <w:rPr>
              <w:b/>
            </w:rPr>
            <w:t>proceed with a thorough internal</w:t>
          </w:r>
          <w:r w:rsidR="005D270B">
            <w:rPr>
              <w:b/>
            </w:rPr>
            <w:t xml:space="preserve"> credit assessment than several external ratings with no personal judgement.  </w:t>
          </w:r>
          <w:r>
            <w:rPr>
              <w:b/>
            </w:rPr>
            <w:t>Our members</w:t>
          </w:r>
          <w:r w:rsidR="005D270B">
            <w:rPr>
              <w:b/>
            </w:rPr>
            <w:t xml:space="preserve"> conduct </w:t>
          </w:r>
          <w:r>
            <w:rPr>
              <w:b/>
            </w:rPr>
            <w:t>their</w:t>
          </w:r>
          <w:r w:rsidR="005D270B">
            <w:rPr>
              <w:b/>
            </w:rPr>
            <w:t xml:space="preserve"> assessment</w:t>
          </w:r>
          <w:r>
            <w:rPr>
              <w:b/>
            </w:rPr>
            <w:t>s</w:t>
          </w:r>
          <w:r w:rsidR="005D270B">
            <w:rPr>
              <w:b/>
            </w:rPr>
            <w:t xml:space="preserve"> of instruments </w:t>
          </w:r>
          <w:r>
            <w:rPr>
              <w:b/>
            </w:rPr>
            <w:t>they</w:t>
          </w:r>
          <w:r w:rsidR="005D270B">
            <w:rPr>
              <w:b/>
            </w:rPr>
            <w:t xml:space="preserve"> intend to invest and</w:t>
          </w:r>
          <w:r>
            <w:rPr>
              <w:b/>
            </w:rPr>
            <w:t xml:space="preserve"> may</w:t>
          </w:r>
          <w:r w:rsidR="005D270B">
            <w:rPr>
              <w:b/>
            </w:rPr>
            <w:t xml:space="preserve"> </w:t>
          </w:r>
          <w:r>
            <w:rPr>
              <w:b/>
            </w:rPr>
            <w:t>consider</w:t>
          </w:r>
          <w:r w:rsidR="005D270B">
            <w:rPr>
              <w:b/>
            </w:rPr>
            <w:t xml:space="preserve"> ratings as one among other information sources. </w:t>
          </w:r>
        </w:p>
        <w:p w:rsidR="000E0DE1" w:rsidRDefault="000A690E" w:rsidP="000E0DE1">
          <w:pPr>
            <w:spacing w:after="0"/>
            <w:ind w:left="709"/>
            <w:rPr>
              <w:b/>
            </w:rPr>
          </w:pPr>
          <w:r>
            <w:rPr>
              <w:b/>
            </w:rPr>
            <w:t xml:space="preserve">We </w:t>
          </w:r>
          <w:r w:rsidR="003C5BB4">
            <w:rPr>
              <w:b/>
            </w:rPr>
            <w:t>call to mind</w:t>
          </w:r>
          <w:r>
            <w:rPr>
              <w:b/>
            </w:rPr>
            <w:t xml:space="preserve"> that as an industry we were unhappy with the obligation</w:t>
          </w:r>
          <w:r w:rsidR="003C5BB4">
            <w:rPr>
              <w:b/>
            </w:rPr>
            <w:t xml:space="preserve"> once set by ESMA</w:t>
          </w:r>
          <w:r>
            <w:rPr>
              <w:b/>
            </w:rPr>
            <w:t xml:space="preserve"> for European MMFs to take into account all CRAs that have rated the instrument. </w:t>
          </w:r>
        </w:p>
      </w:sdtContent>
    </w:sdt>
    <w:p w:rsidR="000E0DE1" w:rsidRDefault="000E0DE1" w:rsidP="00370A80">
      <w:pPr>
        <w:spacing w:after="0"/>
        <w:ind w:left="709" w:hanging="709"/>
        <w:rPr>
          <w:b/>
        </w:rPr>
      </w:pPr>
    </w:p>
    <w:p w:rsidR="00370A80" w:rsidRPr="00370A80" w:rsidRDefault="00370A80" w:rsidP="00370A80">
      <w:pPr>
        <w:spacing w:after="0"/>
        <w:ind w:left="709" w:hanging="709"/>
        <w:rPr>
          <w:b/>
        </w:rPr>
      </w:pPr>
    </w:p>
    <w:p w:rsidR="00693BAF" w:rsidRDefault="004F2EF5" w:rsidP="00693BAF">
      <w:pPr>
        <w:spacing w:after="0"/>
        <w:ind w:left="709" w:hanging="709"/>
        <w:rPr>
          <w:b/>
        </w:rPr>
      </w:pPr>
      <w:r w:rsidRPr="00370A80">
        <w:rPr>
          <w:b/>
        </w:rPr>
        <w:t>Q</w:t>
      </w:r>
      <w:r w:rsidR="005873D1">
        <w:rPr>
          <w:b/>
        </w:rPr>
        <w:t>17</w:t>
      </w:r>
      <w:r w:rsidR="002F1C14">
        <w:rPr>
          <w:b/>
        </w:rPr>
        <w:t>:</w:t>
      </w:r>
      <w:r w:rsidR="007F0F88" w:rsidRPr="00370A80">
        <w:rPr>
          <w:b/>
        </w:rPr>
        <w:t xml:space="preserve"> </w:t>
      </w:r>
      <w:r w:rsidR="00370A80">
        <w:rPr>
          <w:b/>
        </w:rPr>
        <w:tab/>
      </w:r>
      <w:r w:rsidR="007F0F88" w:rsidRPr="00370A80">
        <w:rPr>
          <w:b/>
        </w:rPr>
        <w:t>Please explain whether in your view, issuers should be obliged to obtain multiple credit ratings in respect of some or all asset classes and if so, how many ratings per asset class should be required.</w:t>
      </w:r>
    </w:p>
    <w:p w:rsidR="000E0DE1" w:rsidRDefault="000E0DE1" w:rsidP="00693BAF">
      <w:pPr>
        <w:spacing w:after="0"/>
        <w:ind w:left="709" w:hanging="709"/>
        <w:rPr>
          <w:b/>
        </w:rPr>
      </w:pPr>
    </w:p>
    <w:sdt>
      <w:sdtPr>
        <w:rPr>
          <w:b/>
        </w:rPr>
        <w:id w:val="-1385021498"/>
        <w:placeholder>
          <w:docPart w:val="C2231392BDEB427F925AE7273EAA13E1"/>
        </w:placeholder>
      </w:sdtPr>
      <w:sdtContent>
        <w:p w:rsidR="000E0DE1" w:rsidRDefault="005D270B" w:rsidP="000E0DE1">
          <w:pPr>
            <w:spacing w:after="0"/>
            <w:ind w:left="709"/>
            <w:rPr>
              <w:b/>
            </w:rPr>
          </w:pPr>
          <w:r>
            <w:rPr>
              <w:b/>
            </w:rPr>
            <w:t>No. If we want to incentivize investors to conduct their own credit assessment, we should not suggest that ratings can be sufficient to do it provided they are multiple.</w:t>
          </w:r>
        </w:p>
      </w:sdtContent>
    </w:sdt>
    <w:p w:rsidR="000E0DE1" w:rsidRDefault="000E0DE1" w:rsidP="00693BAF">
      <w:pPr>
        <w:spacing w:after="0"/>
        <w:ind w:left="709" w:hanging="709"/>
        <w:rPr>
          <w:b/>
        </w:rPr>
      </w:pPr>
    </w:p>
    <w:p w:rsidR="00693BAF" w:rsidRDefault="00693BAF" w:rsidP="00693BAF">
      <w:pPr>
        <w:spacing w:after="0"/>
        <w:ind w:left="709" w:hanging="709"/>
        <w:rPr>
          <w:b/>
        </w:rPr>
      </w:pPr>
    </w:p>
    <w:p w:rsidR="00693BAF" w:rsidRDefault="005873D1" w:rsidP="007D27E6">
      <w:pPr>
        <w:spacing w:after="0"/>
        <w:ind w:left="709" w:hanging="709"/>
        <w:rPr>
          <w:b/>
        </w:rPr>
      </w:pPr>
      <w:r>
        <w:rPr>
          <w:b/>
        </w:rPr>
        <w:t>Q18</w:t>
      </w:r>
      <w:r w:rsidR="00693BAF">
        <w:rPr>
          <w:b/>
        </w:rPr>
        <w:t xml:space="preserve">: </w:t>
      </w:r>
      <w:r w:rsidR="00693BAF">
        <w:rPr>
          <w:b/>
        </w:rPr>
        <w:tab/>
        <w:t>Please explain whether you would</w:t>
      </w:r>
      <w:r w:rsidR="00693BAF" w:rsidRPr="004F2EF5">
        <w:rPr>
          <w:b/>
        </w:rPr>
        <w:t xml:space="preserve"> </w:t>
      </w:r>
      <w:r w:rsidR="00360D8A">
        <w:rPr>
          <w:b/>
        </w:rPr>
        <w:t>use</w:t>
      </w:r>
      <w:r w:rsidR="00693BAF" w:rsidRPr="004F2EF5">
        <w:rPr>
          <w:b/>
        </w:rPr>
        <w:t xml:space="preserve"> ratings from a </w:t>
      </w:r>
      <w:r w:rsidR="00693BAF">
        <w:rPr>
          <w:b/>
        </w:rPr>
        <w:t>small CRA, giving reasons for your answer.</w:t>
      </w:r>
      <w:r w:rsidR="00693BAF" w:rsidRPr="004F2EF5">
        <w:rPr>
          <w:b/>
        </w:rPr>
        <w:t xml:space="preserve"> </w:t>
      </w:r>
      <w:r w:rsidR="00693BAF">
        <w:rPr>
          <w:b/>
        </w:rPr>
        <w:t>Please explain whether, and if so how, your approach to this issue has changed since 2010.</w:t>
      </w:r>
    </w:p>
    <w:p w:rsidR="000E0DE1" w:rsidRDefault="000E0DE1" w:rsidP="007D27E6">
      <w:pPr>
        <w:spacing w:after="0"/>
        <w:ind w:left="709" w:hanging="709"/>
        <w:rPr>
          <w:b/>
        </w:rPr>
      </w:pPr>
    </w:p>
    <w:sdt>
      <w:sdtPr>
        <w:rPr>
          <w:b/>
        </w:rPr>
        <w:id w:val="-1286797664"/>
      </w:sdtPr>
      <w:sdtContent>
        <w:p w:rsidR="000A690E" w:rsidRPr="000A690E" w:rsidRDefault="005D270B" w:rsidP="000A690E">
          <w:pPr>
            <w:spacing w:after="0"/>
            <w:ind w:left="709"/>
            <w:rPr>
              <w:b/>
            </w:rPr>
          </w:pPr>
          <w:r>
            <w:rPr>
              <w:b/>
            </w:rPr>
            <w:t xml:space="preserve">We do not favour positive discrimination among CRAs. Credibility of the CRA is </w:t>
          </w:r>
          <w:proofErr w:type="gramStart"/>
          <w:r>
            <w:rPr>
              <w:b/>
            </w:rPr>
            <w:t>key</w:t>
          </w:r>
          <w:proofErr w:type="gramEnd"/>
          <w:r>
            <w:rPr>
              <w:b/>
            </w:rPr>
            <w:t xml:space="preserve"> when using or referring to a rating. This is not a matter of size but of process and means made available. </w:t>
          </w:r>
          <w:r w:rsidR="00DA5190">
            <w:rPr>
              <w:b/>
            </w:rPr>
            <w:t>We believe e</w:t>
          </w:r>
          <w:r w:rsidR="000A690E" w:rsidRPr="000A690E">
            <w:rPr>
              <w:b/>
            </w:rPr>
            <w:t>fforts should be concentrated on the quality of the service provided by natural players.</w:t>
          </w:r>
        </w:p>
        <w:p w:rsidR="000E0DE1" w:rsidRDefault="00FE4AAF" w:rsidP="000E0DE1">
          <w:pPr>
            <w:spacing w:after="0"/>
            <w:ind w:left="709"/>
            <w:rPr>
              <w:b/>
            </w:rPr>
          </w:pPr>
        </w:p>
      </w:sdtContent>
    </w:sdt>
    <w:p w:rsidR="000E0DE1" w:rsidRDefault="000E0DE1" w:rsidP="007D27E6">
      <w:pPr>
        <w:spacing w:after="0"/>
        <w:ind w:left="709" w:hanging="709"/>
        <w:rPr>
          <w:b/>
        </w:rPr>
      </w:pPr>
    </w:p>
    <w:p w:rsidR="005F169A" w:rsidRDefault="005F169A" w:rsidP="007D27E6">
      <w:pPr>
        <w:spacing w:after="0"/>
        <w:ind w:left="709" w:hanging="709"/>
        <w:rPr>
          <w:b/>
        </w:rPr>
      </w:pPr>
    </w:p>
    <w:p w:rsidR="005F169A" w:rsidRDefault="005873D1" w:rsidP="005F169A">
      <w:pPr>
        <w:spacing w:after="0"/>
        <w:ind w:left="709" w:hanging="709"/>
        <w:rPr>
          <w:b/>
        </w:rPr>
      </w:pPr>
      <w:r>
        <w:rPr>
          <w:b/>
        </w:rPr>
        <w:t>Q19</w:t>
      </w:r>
      <w:r w:rsidR="005F169A">
        <w:rPr>
          <w:b/>
        </w:rPr>
        <w:t xml:space="preserve">: </w:t>
      </w:r>
      <w:r w:rsidR="005F169A">
        <w:rPr>
          <w:b/>
        </w:rPr>
        <w:tab/>
        <w:t>Please explain whether you would</w:t>
      </w:r>
      <w:r w:rsidR="005F169A" w:rsidRPr="004F2EF5">
        <w:rPr>
          <w:b/>
        </w:rPr>
        <w:t xml:space="preserve"> </w:t>
      </w:r>
      <w:r w:rsidR="00360D8A">
        <w:rPr>
          <w:b/>
        </w:rPr>
        <w:t>use</w:t>
      </w:r>
      <w:r w:rsidR="005F169A" w:rsidRPr="004F2EF5">
        <w:rPr>
          <w:b/>
        </w:rPr>
        <w:t xml:space="preserve"> ratings from </w:t>
      </w:r>
      <w:r w:rsidR="005F169A">
        <w:rPr>
          <w:b/>
        </w:rPr>
        <w:t xml:space="preserve">a CRA </w:t>
      </w:r>
      <w:r w:rsidR="005F169A" w:rsidRPr="004F2EF5">
        <w:rPr>
          <w:b/>
        </w:rPr>
        <w:t xml:space="preserve">who has not previously rated </w:t>
      </w:r>
      <w:r w:rsidR="005F169A">
        <w:rPr>
          <w:b/>
        </w:rPr>
        <w:t>a particular asset class, giving reasons for your answer.</w:t>
      </w:r>
      <w:r w:rsidR="00BA246D">
        <w:rPr>
          <w:b/>
        </w:rPr>
        <w:t xml:space="preserve"> </w:t>
      </w:r>
      <w:r w:rsidR="005F169A">
        <w:rPr>
          <w:b/>
        </w:rPr>
        <w:t xml:space="preserve">Please </w:t>
      </w:r>
      <w:r w:rsidR="00BA246D">
        <w:rPr>
          <w:b/>
        </w:rPr>
        <w:t xml:space="preserve">also </w:t>
      </w:r>
      <w:r w:rsidR="005F169A">
        <w:rPr>
          <w:b/>
        </w:rPr>
        <w:t>explain whether, and if so how, your approach to this issue has changed since 2010.</w:t>
      </w:r>
    </w:p>
    <w:p w:rsidR="000E0DE1" w:rsidRDefault="000E0DE1" w:rsidP="005F169A">
      <w:pPr>
        <w:spacing w:after="0"/>
        <w:ind w:left="709" w:hanging="709"/>
        <w:rPr>
          <w:b/>
        </w:rPr>
      </w:pPr>
    </w:p>
    <w:sdt>
      <w:sdtPr>
        <w:rPr>
          <w:b/>
        </w:rPr>
        <w:id w:val="-635183091"/>
      </w:sdtPr>
      <w:sdtContent>
        <w:p w:rsidR="000E0DE1" w:rsidRDefault="005D270B" w:rsidP="000E0DE1">
          <w:pPr>
            <w:spacing w:after="0"/>
            <w:ind w:left="709"/>
            <w:rPr>
              <w:b/>
            </w:rPr>
          </w:pPr>
          <w:r>
            <w:rPr>
              <w:b/>
            </w:rPr>
            <w:t xml:space="preserve">In the absence of previous track record of a CRA in an asset class, </w:t>
          </w:r>
          <w:r w:rsidR="00DA5190">
            <w:rPr>
              <w:b/>
            </w:rPr>
            <w:t>our members</w:t>
          </w:r>
          <w:r>
            <w:rPr>
              <w:b/>
            </w:rPr>
            <w:t xml:space="preserve"> refer to its process and organisation to establish whether or not it is possible to work with it.</w:t>
          </w:r>
        </w:p>
      </w:sdtContent>
    </w:sdt>
    <w:p w:rsidR="005F169A" w:rsidRDefault="005F169A" w:rsidP="00FB5A82">
      <w:pPr>
        <w:spacing w:after="0"/>
        <w:rPr>
          <w:b/>
        </w:rPr>
      </w:pPr>
    </w:p>
    <w:p w:rsidR="007F0F88" w:rsidRDefault="007F0F88" w:rsidP="00E3345E">
      <w:pPr>
        <w:pStyle w:val="Titre2"/>
      </w:pPr>
      <w:bookmarkStart w:id="21" w:name="_Toc409090193"/>
      <w:bookmarkStart w:id="22" w:name="_Toc409536870"/>
      <w:bookmarkStart w:id="23" w:name="_Toc410637904"/>
      <w:bookmarkStart w:id="24" w:name="_Toc410638009"/>
      <w:bookmarkStart w:id="25" w:name="_Toc410656531"/>
      <w:r>
        <w:t>Disclosure requirements</w:t>
      </w:r>
      <w:bookmarkEnd w:id="21"/>
      <w:r w:rsidR="00FE3E7A">
        <w:t xml:space="preserve"> for structured finance instruments</w:t>
      </w:r>
      <w:bookmarkEnd w:id="22"/>
      <w:bookmarkEnd w:id="23"/>
      <w:bookmarkEnd w:id="24"/>
      <w:bookmarkEnd w:id="25"/>
    </w:p>
    <w:p w:rsidR="0021402C" w:rsidRDefault="0021402C" w:rsidP="00834345">
      <w:pPr>
        <w:pStyle w:val="Paragraphedeliste"/>
      </w:pPr>
      <w:r w:rsidRPr="003F7048">
        <w:t xml:space="preserve">The </w:t>
      </w:r>
      <w:r>
        <w:t>2013 amendments to the CRA Regulation sought</w:t>
      </w:r>
      <w:r w:rsidRPr="003F7048">
        <w:t xml:space="preserve"> to </w:t>
      </w:r>
      <w:r>
        <w:t>increase transparency through</w:t>
      </w:r>
      <w:r w:rsidRPr="003F7048">
        <w:t xml:space="preserve"> the introduction in Article 8b of a joint obligation on issuers, originators and sponsors to publish information on the credit quality and performance of the underlying assets of structured finance instruments.</w:t>
      </w:r>
    </w:p>
    <w:p w:rsidR="00E85A23" w:rsidRPr="005873D1" w:rsidRDefault="00E85A23" w:rsidP="00834345">
      <w:pPr>
        <w:pStyle w:val="Paragraphedeliste"/>
        <w:rPr>
          <w:rFonts w:eastAsia="Arial Unicode MS"/>
        </w:rPr>
      </w:pPr>
      <w:r w:rsidRPr="005873D1">
        <w:t xml:space="preserve">The expression </w:t>
      </w:r>
      <w:r w:rsidRPr="000D6BD1">
        <w:rPr>
          <w:i/>
        </w:rPr>
        <w:t>‘structured finance instrument’</w:t>
      </w:r>
      <w:r w:rsidRPr="005873D1">
        <w:t xml:space="preserve"> is defined as a financial instrument or other assets resulting from a </w:t>
      </w:r>
      <w:r w:rsidRPr="005873D1">
        <w:rPr>
          <w:rFonts w:eastAsia="Arial Unicode MS" w:hint="eastAsia"/>
        </w:rPr>
        <w:t>securitisation transaction or scheme</w:t>
      </w:r>
      <w:r w:rsidRPr="005873D1">
        <w:rPr>
          <w:rFonts w:eastAsia="Arial Unicode MS"/>
        </w:rPr>
        <w:t xml:space="preserve">s </w:t>
      </w:r>
      <w:r w:rsidRPr="000D6BD1">
        <w:rPr>
          <w:rFonts w:eastAsia="Arial Unicode MS"/>
          <w:i/>
        </w:rPr>
        <w:t>‘</w:t>
      </w:r>
      <w:r w:rsidRPr="000D6BD1">
        <w:rPr>
          <w:rFonts w:eastAsia="Arial Unicode MS" w:hint="eastAsia"/>
          <w:i/>
        </w:rPr>
        <w:t xml:space="preserve">whereby the credit risk associated with an exposure or pool of exposures is tranched, having </w:t>
      </w:r>
      <w:r w:rsidRPr="000D6BD1">
        <w:rPr>
          <w:rFonts w:eastAsia="Arial Unicode MS"/>
          <w:i/>
        </w:rPr>
        <w:t xml:space="preserve">both of </w:t>
      </w:r>
      <w:r w:rsidRPr="000D6BD1">
        <w:rPr>
          <w:rFonts w:eastAsia="Arial Unicode MS" w:hint="eastAsia"/>
          <w:i/>
        </w:rPr>
        <w:t>the following characteristics:</w:t>
      </w:r>
    </w:p>
    <w:p w:rsidR="00E85A23" w:rsidRPr="00376969" w:rsidRDefault="00E85A23" w:rsidP="00E34A6C">
      <w:pPr>
        <w:ind w:left="360"/>
        <w:rPr>
          <w:rFonts w:eastAsia="Arial Unicode MS"/>
          <w:i/>
        </w:rPr>
      </w:pPr>
      <w:r w:rsidRPr="00376969">
        <w:rPr>
          <w:rFonts w:eastAsia="Arial Unicode MS" w:hint="eastAsia"/>
          <w:i/>
        </w:rPr>
        <w:t>(a) </w:t>
      </w:r>
      <w:proofErr w:type="gramStart"/>
      <w:r w:rsidRPr="00376969">
        <w:rPr>
          <w:rFonts w:eastAsia="Arial Unicode MS" w:hint="eastAsia"/>
          <w:i/>
        </w:rPr>
        <w:t>payments</w:t>
      </w:r>
      <w:proofErr w:type="gramEnd"/>
      <w:r w:rsidRPr="00376969">
        <w:rPr>
          <w:rFonts w:eastAsia="Arial Unicode MS" w:hint="eastAsia"/>
          <w:i/>
        </w:rPr>
        <w:t xml:space="preserve"> in the transaction or scheme are dependent upon the performance of the exposure or pool of exposures; and</w:t>
      </w:r>
    </w:p>
    <w:p w:rsidR="00E85A23" w:rsidRPr="00E34A6C" w:rsidRDefault="00E85A23" w:rsidP="00E34A6C">
      <w:pPr>
        <w:ind w:left="360"/>
        <w:rPr>
          <w:rFonts w:eastAsia="Arial Unicode MS"/>
        </w:rPr>
      </w:pPr>
      <w:r w:rsidRPr="00376969">
        <w:rPr>
          <w:rFonts w:eastAsia="Arial Unicode MS" w:hint="eastAsia"/>
          <w:i/>
        </w:rPr>
        <w:t>(b) </w:t>
      </w:r>
      <w:proofErr w:type="gramStart"/>
      <w:r w:rsidRPr="00376969">
        <w:rPr>
          <w:rFonts w:eastAsia="Arial Unicode MS" w:hint="eastAsia"/>
          <w:i/>
        </w:rPr>
        <w:t>the</w:t>
      </w:r>
      <w:proofErr w:type="gramEnd"/>
      <w:r w:rsidRPr="00376969">
        <w:rPr>
          <w:rFonts w:eastAsia="Arial Unicode MS" w:hint="eastAsia"/>
          <w:i/>
        </w:rPr>
        <w:t xml:space="preserve"> subordination of tranches determines the distribution of losses during the ongoing life of the transaction or scheme</w:t>
      </w:r>
      <w:r w:rsidRPr="00376969">
        <w:rPr>
          <w:rFonts w:eastAsia="Arial Unicode MS"/>
          <w:i/>
        </w:rPr>
        <w:t>’</w:t>
      </w:r>
      <w:r w:rsidRPr="00E34A6C">
        <w:rPr>
          <w:rFonts w:eastAsia="Arial Unicode MS"/>
        </w:rPr>
        <w:t>.</w:t>
      </w:r>
      <w:r>
        <w:rPr>
          <w:rStyle w:val="Appelnotedebasdep"/>
          <w:rFonts w:eastAsia="Arial Unicode MS"/>
        </w:rPr>
        <w:footnoteReference w:id="3"/>
      </w:r>
    </w:p>
    <w:p w:rsidR="00E85A23" w:rsidRDefault="00E85A23" w:rsidP="00834345">
      <w:pPr>
        <w:pStyle w:val="Paragraphedeliste"/>
      </w:pPr>
      <w:r>
        <w:t>Commission Delegated Regulation 2015/3 of 30 September 2014 sets out the disclosure requirements for issuers, originators and sponsors of structured finance instruments.</w:t>
      </w:r>
      <w:r w:rsidRPr="00844030">
        <w:rPr>
          <w:vertAlign w:val="superscript"/>
        </w:rPr>
        <w:footnoteReference w:id="4"/>
      </w:r>
      <w:r w:rsidR="00844030">
        <w:t xml:space="preserve"> </w:t>
      </w:r>
      <w:r>
        <w:t xml:space="preserve">Although this Delegated Regulation will only apply from 1 January 2017, </w:t>
      </w:r>
      <w:r w:rsidR="00844030">
        <w:t>its</w:t>
      </w:r>
      <w:r>
        <w:t xml:space="preserve"> aim</w:t>
      </w:r>
      <w:r w:rsidR="00844030">
        <w:t xml:space="preserve"> of</w:t>
      </w:r>
      <w:r>
        <w:t xml:space="preserve"> improving transparency is clear. In this part</w:t>
      </w:r>
      <w:r w:rsidRPr="00DA4288">
        <w:t xml:space="preserve"> </w:t>
      </w:r>
      <w:r>
        <w:t xml:space="preserve">ESMA therefore wishes </w:t>
      </w:r>
      <w:r w:rsidRPr="00DA4288">
        <w:t xml:space="preserve">to understand the </w:t>
      </w:r>
      <w:r>
        <w:t>benefits and costs of</w:t>
      </w:r>
      <w:r w:rsidRPr="00DA4288">
        <w:t xml:space="preserve"> extending the</w:t>
      </w:r>
      <w:r>
        <w:t>se</w:t>
      </w:r>
      <w:r w:rsidRPr="00DA4288">
        <w:t xml:space="preserve"> disclosure obligations to other asset classes. </w:t>
      </w:r>
    </w:p>
    <w:p w:rsidR="00370A80" w:rsidRDefault="00376969" w:rsidP="00E85A23">
      <w:pPr>
        <w:spacing w:after="0"/>
        <w:ind w:left="709" w:hanging="709"/>
        <w:rPr>
          <w:b/>
        </w:rPr>
      </w:pPr>
      <w:r>
        <w:rPr>
          <w:b/>
        </w:rPr>
        <w:t>Q</w:t>
      </w:r>
      <w:r w:rsidR="00A5772C">
        <w:rPr>
          <w:b/>
        </w:rPr>
        <w:t>20</w:t>
      </w:r>
      <w:r w:rsidR="0021402C">
        <w:rPr>
          <w:b/>
        </w:rPr>
        <w:t xml:space="preserve">: </w:t>
      </w:r>
      <w:r w:rsidR="0021402C">
        <w:rPr>
          <w:b/>
        </w:rPr>
        <w:tab/>
      </w:r>
      <w:r w:rsidR="0021402C" w:rsidRPr="00C17953">
        <w:rPr>
          <w:b/>
        </w:rPr>
        <w:t>Please explain whether the requirements of the CRA Regulation for issuers, originators and sponsors to make information available through a website, including information regarding the creditworthiness and performance of structured finance instrumen</w:t>
      </w:r>
      <w:r w:rsidR="00FC7DE3">
        <w:rPr>
          <w:b/>
        </w:rPr>
        <w:t>ts</w:t>
      </w:r>
      <w:r w:rsidR="00EB64A4">
        <w:rPr>
          <w:b/>
        </w:rPr>
        <w:t>,</w:t>
      </w:r>
      <w:r w:rsidR="00FC7DE3">
        <w:rPr>
          <w:b/>
        </w:rPr>
        <w:t xml:space="preserve"> are sufficient or </w:t>
      </w:r>
      <w:r w:rsidR="0021402C" w:rsidRPr="00C17953">
        <w:rPr>
          <w:b/>
        </w:rPr>
        <w:t>should be extended to other asset classes, giving reasons for your answer. If so, please explain to which products this obligation should be extended.</w:t>
      </w:r>
    </w:p>
    <w:p w:rsidR="000E0DE1" w:rsidRDefault="000E0DE1" w:rsidP="00E85A23">
      <w:pPr>
        <w:spacing w:after="0"/>
        <w:ind w:left="709" w:hanging="709"/>
        <w:rPr>
          <w:b/>
        </w:rPr>
      </w:pPr>
    </w:p>
    <w:sdt>
      <w:sdtPr>
        <w:rPr>
          <w:b/>
        </w:rPr>
        <w:id w:val="408660646"/>
      </w:sdtPr>
      <w:sdtContent>
        <w:p w:rsidR="000C714A" w:rsidRDefault="005D270B" w:rsidP="000E0DE1">
          <w:pPr>
            <w:spacing w:after="0"/>
            <w:ind w:left="709"/>
            <w:rPr>
              <w:b/>
            </w:rPr>
          </w:pPr>
          <w:r>
            <w:rPr>
              <w:b/>
            </w:rPr>
            <w:t>The question of transparency on securitisations is not limited to CRAs. It is of paramount importance</w:t>
          </w:r>
          <w:r w:rsidR="000C714A">
            <w:rPr>
              <w:b/>
            </w:rPr>
            <w:t>,</w:t>
          </w:r>
          <w:r>
            <w:rPr>
              <w:b/>
            </w:rPr>
            <w:t xml:space="preserve"> but relates to the regulation of securitisations and the </w:t>
          </w:r>
          <w:r w:rsidR="00A82722">
            <w:rPr>
              <w:b/>
            </w:rPr>
            <w:t xml:space="preserve">need for the definition of high quality deals. </w:t>
          </w:r>
        </w:p>
        <w:p w:rsidR="000C714A" w:rsidRDefault="00A82722" w:rsidP="000E0DE1">
          <w:pPr>
            <w:spacing w:after="0"/>
            <w:ind w:left="709"/>
            <w:rPr>
              <w:b/>
            </w:rPr>
          </w:pPr>
          <w:r>
            <w:rPr>
              <w:b/>
            </w:rPr>
            <w:t>If CRAs publish on their website information on structured instruments</w:t>
          </w:r>
          <w:r w:rsidR="000C714A">
            <w:rPr>
              <w:b/>
            </w:rPr>
            <w:t>,</w:t>
          </w:r>
          <w:r>
            <w:rPr>
              <w:b/>
            </w:rPr>
            <w:t xml:space="preserve"> we can only agree and encourage it. </w:t>
          </w:r>
        </w:p>
        <w:p w:rsidR="000E0DE1" w:rsidRDefault="00A82722" w:rsidP="000E0DE1">
          <w:pPr>
            <w:spacing w:after="0"/>
            <w:ind w:left="709"/>
            <w:rPr>
              <w:b/>
            </w:rPr>
          </w:pPr>
          <w:r>
            <w:rPr>
              <w:b/>
            </w:rPr>
            <w:lastRenderedPageBreak/>
            <w:t xml:space="preserve">However </w:t>
          </w:r>
          <w:r w:rsidR="000C714A">
            <w:rPr>
              <w:b/>
            </w:rPr>
            <w:t>our members</w:t>
          </w:r>
          <w:r>
            <w:rPr>
              <w:b/>
            </w:rPr>
            <w:t xml:space="preserve"> do not </w:t>
          </w:r>
          <w:r w:rsidR="000C714A">
            <w:rPr>
              <w:b/>
            </w:rPr>
            <w:t xml:space="preserve">necessarily </w:t>
          </w:r>
          <w:r>
            <w:rPr>
              <w:b/>
            </w:rPr>
            <w:t>consider that it should be extended to other asset classes</w:t>
          </w:r>
          <w:r w:rsidR="000C714A">
            <w:rPr>
              <w:b/>
            </w:rPr>
            <w:t>.</w:t>
          </w:r>
          <w:r>
            <w:rPr>
              <w:b/>
            </w:rPr>
            <w:t xml:space="preserve"> </w:t>
          </w:r>
          <w:r w:rsidR="000C714A">
            <w:rPr>
              <w:b/>
            </w:rPr>
            <w:t xml:space="preserve">In addition, we believe that </w:t>
          </w:r>
          <w:r>
            <w:rPr>
              <w:b/>
            </w:rPr>
            <w:t>it should not reduce the requir</w:t>
          </w:r>
          <w:r w:rsidR="000C714A">
            <w:rPr>
              <w:b/>
            </w:rPr>
            <w:t>e</w:t>
          </w:r>
          <w:r>
            <w:rPr>
              <w:b/>
            </w:rPr>
            <w:t>ments that issuers or originators be more transparent on those instruments.</w:t>
          </w:r>
        </w:p>
      </w:sdtContent>
    </w:sdt>
    <w:p w:rsidR="000E0DE1" w:rsidRPr="00370A80" w:rsidRDefault="000E0DE1" w:rsidP="00E85A23">
      <w:pPr>
        <w:spacing w:after="0"/>
        <w:ind w:left="709" w:hanging="709"/>
        <w:rPr>
          <w:b/>
        </w:rPr>
      </w:pPr>
    </w:p>
    <w:p w:rsidR="007F0F88" w:rsidRDefault="007F0F88" w:rsidP="00E3345E">
      <w:pPr>
        <w:pStyle w:val="Titre2"/>
      </w:pPr>
      <w:bookmarkStart w:id="26" w:name="_Toc409090194"/>
      <w:bookmarkStart w:id="27" w:name="_Toc409536871"/>
      <w:bookmarkStart w:id="28" w:name="_Toc410637905"/>
      <w:bookmarkStart w:id="29" w:name="_Toc410638010"/>
      <w:bookmarkStart w:id="30" w:name="_Toc410656532"/>
      <w:r w:rsidRPr="00DF26D3">
        <w:t>Mandatory rotation</w:t>
      </w:r>
      <w:bookmarkEnd w:id="26"/>
      <w:bookmarkEnd w:id="27"/>
      <w:bookmarkEnd w:id="28"/>
      <w:bookmarkEnd w:id="29"/>
      <w:bookmarkEnd w:id="30"/>
    </w:p>
    <w:p w:rsidR="00782128" w:rsidRDefault="00782128" w:rsidP="00834345">
      <w:pPr>
        <w:pStyle w:val="Paragraphedeliste"/>
      </w:pPr>
      <w:r>
        <w:t xml:space="preserve">The 2013 amendments to the CRA Regulation introduced a mandatory rotation provision for CRAs issuing ratings on </w:t>
      </w:r>
      <w:r w:rsidRPr="00DA6128">
        <w:t>re-securitisations</w:t>
      </w:r>
      <w:r>
        <w:t>, which can be found in Article 6b of the CRA Regulation. Article 6b provides that</w:t>
      </w:r>
      <w:r w:rsidRPr="00DA6128">
        <w:t xml:space="preserve"> CRAs may enter into ratings agreements</w:t>
      </w:r>
      <w:r>
        <w:t xml:space="preserve"> for re-securitisations</w:t>
      </w:r>
      <w:r w:rsidRPr="00DA6128">
        <w:t xml:space="preserve"> with a maximum length of </w:t>
      </w:r>
      <w:r>
        <w:t>four</w:t>
      </w:r>
      <w:r w:rsidRPr="00DA6128">
        <w:t xml:space="preserve"> years, after which time they are prevented from rating new </w:t>
      </w:r>
      <w:r w:rsidR="00E85A23">
        <w:t>re-</w:t>
      </w:r>
      <w:r w:rsidRPr="00DA6128">
        <w:t>securitisations with underlying assets from the s</w:t>
      </w:r>
      <w:r>
        <w:t>ame originator for a period of four</w:t>
      </w:r>
      <w:r w:rsidRPr="00DA6128">
        <w:t xml:space="preserve"> years. </w:t>
      </w:r>
    </w:p>
    <w:p w:rsidR="00782128" w:rsidRDefault="00782128" w:rsidP="00834345">
      <w:pPr>
        <w:pStyle w:val="Paragraphedeliste"/>
      </w:pPr>
      <w:r>
        <w:t xml:space="preserve">The CRA Regulation notes that the implementation of a rotation mechanism should remove the incentive for a CRA to </w:t>
      </w:r>
      <w:r w:rsidR="00C41203">
        <w:t>give</w:t>
      </w:r>
      <w:r>
        <w:t xml:space="preserve"> favourable credit ratings to issuers on the basis of their existing relationships and could encourage other CRAs to start rating these instruments.</w:t>
      </w:r>
      <w:r>
        <w:rPr>
          <w:rStyle w:val="Appelnotedebasdep"/>
        </w:rPr>
        <w:footnoteReference w:id="5"/>
      </w:r>
    </w:p>
    <w:p w:rsidR="00782128" w:rsidRDefault="00782128" w:rsidP="00834345">
      <w:pPr>
        <w:pStyle w:val="Paragraphedeliste"/>
      </w:pPr>
      <w:r>
        <w:t>As the provision was also designed to help st</w:t>
      </w:r>
      <w:r w:rsidR="00C41203">
        <w:t>imulate competition, Article 6b</w:t>
      </w:r>
      <w:r>
        <w:t>2(b) of the CRA Regulation explains that mandatory rotation will cease to apply where at least four CRAs each rate more than 10% of the total number of outstanding re-securitisations.</w:t>
      </w:r>
      <w:r>
        <w:rPr>
          <w:rStyle w:val="Appelnotedebasdep"/>
        </w:rPr>
        <w:footnoteReference w:id="6"/>
      </w:r>
    </w:p>
    <w:p w:rsidR="00782128" w:rsidRPr="00782128" w:rsidRDefault="00E85A23" w:rsidP="00834345">
      <w:pPr>
        <w:pStyle w:val="Paragraphedeliste"/>
      </w:pPr>
      <w:r>
        <w:t>Although this provision has only recently entered into force, t</w:t>
      </w:r>
      <w:r w:rsidR="00782128">
        <w:t xml:space="preserve">he questions in this part are designed to help ESMA understand the impact of this provision and the extent to which it has </w:t>
      </w:r>
      <w:r>
        <w:t xml:space="preserve">already </w:t>
      </w:r>
      <w:r w:rsidR="00782128">
        <w:t>been used</w:t>
      </w:r>
      <w:r>
        <w:t xml:space="preserve">. </w:t>
      </w:r>
      <w:r w:rsidR="00782128">
        <w:t>They also aim to assess the appropriateness of maintaining a rotation mechanism, whether, and if so how, it should be extended to other asset classes and what impact this would have on issuers and CRAs.</w:t>
      </w:r>
    </w:p>
    <w:p w:rsidR="007D27E6" w:rsidRDefault="007D27E6" w:rsidP="007D27E6">
      <w:pPr>
        <w:spacing w:after="0"/>
        <w:ind w:left="709" w:hanging="709"/>
        <w:rPr>
          <w:b/>
        </w:rPr>
      </w:pPr>
      <w:r w:rsidRPr="004F2EF5">
        <w:rPr>
          <w:b/>
        </w:rPr>
        <w:t>Q</w:t>
      </w:r>
      <w:r w:rsidR="00376969">
        <w:rPr>
          <w:b/>
        </w:rPr>
        <w:t>2</w:t>
      </w:r>
      <w:r w:rsidR="00A5772C">
        <w:rPr>
          <w:b/>
        </w:rPr>
        <w:t>1</w:t>
      </w:r>
      <w:r>
        <w:rPr>
          <w:b/>
        </w:rPr>
        <w:t>:</w:t>
      </w:r>
      <w:r w:rsidRPr="004F2EF5">
        <w:rPr>
          <w:b/>
        </w:rPr>
        <w:t xml:space="preserve"> </w:t>
      </w:r>
      <w:r>
        <w:rPr>
          <w:b/>
        </w:rPr>
        <w:tab/>
        <w:t xml:space="preserve">Please provide details of any experience you have had of this rotation provision to date. </w:t>
      </w:r>
    </w:p>
    <w:p w:rsidR="000E0DE1" w:rsidRDefault="000E0DE1" w:rsidP="007D27E6">
      <w:pPr>
        <w:spacing w:after="0"/>
        <w:ind w:left="709" w:hanging="709"/>
        <w:rPr>
          <w:b/>
        </w:rPr>
      </w:pPr>
    </w:p>
    <w:sdt>
      <w:sdtPr>
        <w:rPr>
          <w:b/>
        </w:rPr>
        <w:id w:val="166604499"/>
      </w:sdtPr>
      <w:sdtContent>
        <w:p w:rsidR="000E0DE1" w:rsidRDefault="00AF4C30" w:rsidP="00AF4C30">
          <w:pPr>
            <w:spacing w:after="0"/>
            <w:ind w:left="709"/>
            <w:rPr>
              <w:b/>
            </w:rPr>
          </w:pPr>
          <w:r>
            <w:rPr>
              <w:b/>
            </w:rPr>
            <w:t>Our members do not have</w:t>
          </w:r>
          <w:r w:rsidR="00A82722">
            <w:rPr>
              <w:b/>
            </w:rPr>
            <w:t xml:space="preserve"> direct experience to share, but </w:t>
          </w:r>
          <w:r>
            <w:rPr>
              <w:b/>
            </w:rPr>
            <w:t xml:space="preserve">more </w:t>
          </w:r>
          <w:r w:rsidR="00A82722">
            <w:rPr>
              <w:b/>
            </w:rPr>
            <w:t>a general concern that rotation is not an appropriate answer to deal with potential conflict</w:t>
          </w:r>
          <w:r>
            <w:rPr>
              <w:b/>
            </w:rPr>
            <w:t>s</w:t>
          </w:r>
          <w:r w:rsidR="00A82722">
            <w:rPr>
              <w:b/>
            </w:rPr>
            <w:t xml:space="preserve"> of interest due to a long standing relationship. In our </w:t>
          </w:r>
          <w:r>
            <w:rPr>
              <w:b/>
            </w:rPr>
            <w:t xml:space="preserve">members’ </w:t>
          </w:r>
          <w:r w:rsidR="00A82722">
            <w:rPr>
              <w:b/>
            </w:rPr>
            <w:t>view</w:t>
          </w:r>
          <w:r>
            <w:rPr>
              <w:b/>
            </w:rPr>
            <w:t>,</w:t>
          </w:r>
          <w:r w:rsidR="00A82722">
            <w:rPr>
              <w:b/>
            </w:rPr>
            <w:t xml:space="preserve"> it relies on an unjustified </w:t>
          </w:r>
          <w:r w:rsidR="003C5BB4">
            <w:rPr>
              <w:b/>
            </w:rPr>
            <w:t>assumption</w:t>
          </w:r>
          <w:r w:rsidR="00A82722">
            <w:rPr>
              <w:b/>
            </w:rPr>
            <w:t xml:space="preserve"> that CRAs </w:t>
          </w:r>
          <w:r>
            <w:rPr>
              <w:b/>
            </w:rPr>
            <w:t>would</w:t>
          </w:r>
          <w:r w:rsidR="00A82722">
            <w:rPr>
              <w:b/>
            </w:rPr>
            <w:t xml:space="preserve"> not able to keep an independent view on deals of an issuer or originator when they better know its organisation. </w:t>
          </w:r>
          <w:r>
            <w:rPr>
              <w:b/>
            </w:rPr>
            <w:t>We believe</w:t>
          </w:r>
          <w:r w:rsidR="00A82722">
            <w:rPr>
              <w:b/>
            </w:rPr>
            <w:t xml:space="preserve"> it is </w:t>
          </w:r>
          <w:r>
            <w:rPr>
              <w:b/>
            </w:rPr>
            <w:t xml:space="preserve">more </w:t>
          </w:r>
          <w:r w:rsidR="00A82722">
            <w:rPr>
              <w:b/>
            </w:rPr>
            <w:t xml:space="preserve">a question of competition between CRAs and of internal organisation and control within a CRA </w:t>
          </w:r>
          <w:r>
            <w:rPr>
              <w:b/>
            </w:rPr>
            <w:t xml:space="preserve">so as to best cope with </w:t>
          </w:r>
          <w:r w:rsidR="00A82722">
            <w:rPr>
              <w:b/>
            </w:rPr>
            <w:t xml:space="preserve">the issue of potential conflicts of interests. </w:t>
          </w:r>
        </w:p>
      </w:sdtContent>
    </w:sdt>
    <w:p w:rsidR="000E0DE1" w:rsidRDefault="000E0DE1" w:rsidP="007D27E6">
      <w:pPr>
        <w:spacing w:after="0"/>
        <w:ind w:left="709" w:hanging="709"/>
        <w:rPr>
          <w:b/>
        </w:rPr>
      </w:pPr>
    </w:p>
    <w:p w:rsidR="007D27E6" w:rsidRDefault="007D27E6" w:rsidP="007D27E6">
      <w:pPr>
        <w:spacing w:after="0"/>
        <w:ind w:left="709" w:hanging="709"/>
        <w:rPr>
          <w:b/>
        </w:rPr>
      </w:pPr>
    </w:p>
    <w:p w:rsidR="007D27E6" w:rsidRDefault="00376969" w:rsidP="007D27E6">
      <w:pPr>
        <w:spacing w:after="0"/>
        <w:ind w:left="709" w:hanging="709"/>
        <w:rPr>
          <w:b/>
        </w:rPr>
      </w:pPr>
      <w:r>
        <w:rPr>
          <w:b/>
        </w:rPr>
        <w:lastRenderedPageBreak/>
        <w:t>Q</w:t>
      </w:r>
      <w:r w:rsidR="00A5772C">
        <w:rPr>
          <w:b/>
        </w:rPr>
        <w:t>22</w:t>
      </w:r>
      <w:r w:rsidR="007D27E6">
        <w:rPr>
          <w:b/>
        </w:rPr>
        <w:t xml:space="preserve">: </w:t>
      </w:r>
      <w:r w:rsidR="007D27E6">
        <w:rPr>
          <w:b/>
        </w:rPr>
        <w:tab/>
      </w:r>
      <w:r w:rsidR="007D27E6" w:rsidRPr="00E04D86">
        <w:rPr>
          <w:b/>
        </w:rPr>
        <w:t>Please explain</w:t>
      </w:r>
      <w:r w:rsidR="007D27E6">
        <w:rPr>
          <w:b/>
        </w:rPr>
        <w:t xml:space="preserve"> </w:t>
      </w:r>
      <w:r w:rsidR="007D27E6" w:rsidRPr="00E04D86">
        <w:rPr>
          <w:b/>
        </w:rPr>
        <w:t>whethe</w:t>
      </w:r>
      <w:r w:rsidR="007D27E6">
        <w:rPr>
          <w:b/>
        </w:rPr>
        <w:t>r a</w:t>
      </w:r>
      <w:r w:rsidR="007D27E6" w:rsidRPr="0073216B">
        <w:rPr>
          <w:b/>
        </w:rPr>
        <w:t xml:space="preserve"> 4-year contract term is appropriate</w:t>
      </w:r>
      <w:r w:rsidR="007D27E6">
        <w:rPr>
          <w:b/>
        </w:rPr>
        <w:t xml:space="preserve"> for this rotation provision</w:t>
      </w:r>
      <w:r w:rsidR="007D27E6" w:rsidRPr="0073216B">
        <w:rPr>
          <w:b/>
        </w:rPr>
        <w:t>, and if not, what would be an appropriate length?</w:t>
      </w:r>
    </w:p>
    <w:p w:rsidR="000E0DE1" w:rsidRDefault="000E0DE1" w:rsidP="007D27E6">
      <w:pPr>
        <w:spacing w:after="0"/>
        <w:ind w:left="709" w:hanging="709"/>
        <w:rPr>
          <w:b/>
        </w:rPr>
      </w:pPr>
    </w:p>
    <w:sdt>
      <w:sdtPr>
        <w:rPr>
          <w:b/>
        </w:rPr>
        <w:id w:val="519907112"/>
      </w:sdtPr>
      <w:sdtContent>
        <w:p w:rsidR="000E0DE1" w:rsidRDefault="00AF4C30" w:rsidP="000E0DE1">
          <w:pPr>
            <w:spacing w:after="0"/>
            <w:ind w:left="709"/>
            <w:rPr>
              <w:b/>
            </w:rPr>
          </w:pPr>
          <w:r w:rsidRPr="00AF4C30">
            <w:rPr>
              <w:b/>
              <w:lang w:val="en-US"/>
            </w:rPr>
            <w:t xml:space="preserve">Our members as users of ratings have no practical </w:t>
          </w:r>
          <w:r>
            <w:rPr>
              <w:b/>
              <w:lang w:val="en-US"/>
            </w:rPr>
            <w:t>experiences at this field, but in general do</w:t>
          </w:r>
          <w:r w:rsidRPr="00AF4C30">
            <w:rPr>
              <w:b/>
              <w:lang w:val="en-US"/>
            </w:rPr>
            <w:t xml:space="preserve"> </w:t>
          </w:r>
          <w:r w:rsidR="00A82722">
            <w:rPr>
              <w:b/>
            </w:rPr>
            <w:t>not support the idea of rotation.</w:t>
          </w:r>
        </w:p>
      </w:sdtContent>
    </w:sdt>
    <w:p w:rsidR="000E0DE1" w:rsidRDefault="000E0DE1" w:rsidP="007D27E6">
      <w:pPr>
        <w:spacing w:after="0"/>
        <w:ind w:left="709" w:hanging="709"/>
        <w:rPr>
          <w:b/>
        </w:rPr>
      </w:pPr>
    </w:p>
    <w:p w:rsidR="007D27E6" w:rsidRDefault="007D27E6" w:rsidP="007D27E6">
      <w:pPr>
        <w:spacing w:after="0"/>
        <w:ind w:left="709" w:hanging="709"/>
        <w:rPr>
          <w:b/>
        </w:rPr>
      </w:pPr>
    </w:p>
    <w:p w:rsidR="007D27E6" w:rsidRDefault="002F1C14" w:rsidP="007D27E6">
      <w:pPr>
        <w:spacing w:after="0"/>
        <w:ind w:left="709" w:hanging="709"/>
        <w:rPr>
          <w:b/>
        </w:rPr>
      </w:pPr>
      <w:r>
        <w:rPr>
          <w:b/>
        </w:rPr>
        <w:t>Q</w:t>
      </w:r>
      <w:r w:rsidR="007D27E6">
        <w:rPr>
          <w:b/>
        </w:rPr>
        <w:t>2</w:t>
      </w:r>
      <w:r w:rsidR="00A5772C">
        <w:rPr>
          <w:b/>
        </w:rPr>
        <w:t>3</w:t>
      </w:r>
      <w:r w:rsidR="007D27E6">
        <w:rPr>
          <w:b/>
        </w:rPr>
        <w:t xml:space="preserve">: </w:t>
      </w:r>
      <w:r w:rsidR="007D27E6">
        <w:rPr>
          <w:b/>
        </w:rPr>
        <w:tab/>
      </w:r>
      <w:r w:rsidR="007D27E6" w:rsidRPr="00E04D86">
        <w:rPr>
          <w:b/>
        </w:rPr>
        <w:t>Please explain</w:t>
      </w:r>
      <w:r w:rsidR="007D27E6">
        <w:rPr>
          <w:b/>
        </w:rPr>
        <w:t xml:space="preserve"> </w:t>
      </w:r>
      <w:r w:rsidR="007D27E6" w:rsidRPr="00E04D86">
        <w:rPr>
          <w:b/>
        </w:rPr>
        <w:t>whethe</w:t>
      </w:r>
      <w:r w:rsidR="007D27E6">
        <w:rPr>
          <w:b/>
        </w:rPr>
        <w:t xml:space="preserve">r mandatory rotation should be extended to other asset classes. If so, please: </w:t>
      </w:r>
    </w:p>
    <w:p w:rsidR="007D27E6" w:rsidRDefault="007D27E6" w:rsidP="007D27E6">
      <w:pPr>
        <w:spacing w:after="0"/>
        <w:ind w:left="709" w:hanging="709"/>
        <w:rPr>
          <w:b/>
        </w:rPr>
      </w:pPr>
    </w:p>
    <w:p w:rsidR="007D27E6" w:rsidRPr="00856176" w:rsidRDefault="007D27E6" w:rsidP="007E2544">
      <w:pPr>
        <w:pStyle w:val="Paragraphedeliste"/>
        <w:numPr>
          <w:ilvl w:val="0"/>
          <w:numId w:val="8"/>
        </w:numPr>
        <w:rPr>
          <w:b/>
        </w:rPr>
      </w:pPr>
      <w:r w:rsidRPr="00856176">
        <w:rPr>
          <w:b/>
        </w:rPr>
        <w:t>list the asset classes to be covered and state the appropriate contract length for each;</w:t>
      </w:r>
    </w:p>
    <w:sdt>
      <w:sdtPr>
        <w:rPr>
          <w:b/>
        </w:rPr>
        <w:id w:val="-1314319339"/>
      </w:sdtPr>
      <w:sdtContent>
        <w:p w:rsidR="000E0DE1" w:rsidRPr="005873D1" w:rsidRDefault="00A82722" w:rsidP="005873D1">
          <w:pPr>
            <w:ind w:left="1068"/>
            <w:rPr>
              <w:b/>
            </w:rPr>
          </w:pPr>
          <w:r>
            <w:rPr>
              <w:b/>
            </w:rPr>
            <w:t xml:space="preserve">We do not support the idea of rotation, and </w:t>
          </w:r>
          <w:r w:rsidR="00AF4C30">
            <w:rPr>
              <w:b/>
            </w:rPr>
            <w:t xml:space="preserve">thus </w:t>
          </w:r>
          <w:r>
            <w:rPr>
              <w:b/>
            </w:rPr>
            <w:t>oppose its extension.</w:t>
          </w:r>
        </w:p>
      </w:sdtContent>
    </w:sdt>
    <w:p w:rsidR="000E0DE1" w:rsidRPr="00376969" w:rsidRDefault="000E0DE1" w:rsidP="005873D1">
      <w:pPr>
        <w:ind w:left="1068"/>
      </w:pPr>
    </w:p>
    <w:p w:rsidR="007D27E6" w:rsidRPr="00856176" w:rsidRDefault="007D27E6" w:rsidP="007E2544">
      <w:pPr>
        <w:pStyle w:val="Paragraphedeliste"/>
        <w:numPr>
          <w:ilvl w:val="0"/>
          <w:numId w:val="8"/>
        </w:numPr>
        <w:rPr>
          <w:b/>
        </w:rPr>
      </w:pPr>
      <w:proofErr w:type="gramStart"/>
      <w:r w:rsidRPr="00856176">
        <w:rPr>
          <w:b/>
        </w:rPr>
        <w:t>explain</w:t>
      </w:r>
      <w:proofErr w:type="gramEnd"/>
      <w:r w:rsidRPr="00856176">
        <w:rPr>
          <w:b/>
        </w:rPr>
        <w:t xml:space="preserve"> whether, and if so why an obligation should be introduced for CRAs to provide a handover file to the incoming CRA at the end of the maximum contract term.</w:t>
      </w:r>
      <w:r w:rsidRPr="00856176">
        <w:rPr>
          <w:rStyle w:val="Appelnotedebasdep"/>
          <w:b/>
        </w:rPr>
        <w:footnoteReference w:id="7"/>
      </w:r>
    </w:p>
    <w:sdt>
      <w:sdtPr>
        <w:rPr>
          <w:b/>
        </w:rPr>
        <w:id w:val="-749964078"/>
      </w:sdtPr>
      <w:sdtContent>
        <w:p w:rsidR="000E0DE1" w:rsidRPr="005873D1" w:rsidRDefault="00A82722" w:rsidP="005873D1">
          <w:pPr>
            <w:ind w:left="1068"/>
            <w:rPr>
              <w:b/>
            </w:rPr>
          </w:pPr>
          <w:r>
            <w:rPr>
              <w:b/>
            </w:rPr>
            <w:t>No. The ai</w:t>
          </w:r>
          <w:r w:rsidR="00AF4C30">
            <w:rPr>
              <w:b/>
            </w:rPr>
            <w:t>m</w:t>
          </w:r>
          <w:r>
            <w:rPr>
              <w:b/>
            </w:rPr>
            <w:t xml:space="preserve"> of rotation</w:t>
          </w:r>
          <w:r w:rsidR="003C5BB4">
            <w:rPr>
              <w:b/>
            </w:rPr>
            <w:t>, if any, would be</w:t>
          </w:r>
          <w:r>
            <w:rPr>
              <w:b/>
            </w:rPr>
            <w:t xml:space="preserve"> to ensure that there is </w:t>
          </w:r>
          <w:proofErr w:type="spellStart"/>
          <w:r w:rsidR="003C5BB4">
            <w:rPr>
              <w:b/>
            </w:rPr>
            <w:t>a</w:t>
          </w:r>
          <w:proofErr w:type="spellEnd"/>
          <w:r w:rsidR="003C5BB4">
            <w:rPr>
              <w:b/>
            </w:rPr>
            <w:t xml:space="preserve"> new</w:t>
          </w:r>
          <w:r>
            <w:rPr>
              <w:b/>
            </w:rPr>
            <w:t xml:space="preserve"> </w:t>
          </w:r>
          <w:bookmarkStart w:id="31" w:name="_GoBack"/>
          <w:bookmarkEnd w:id="31"/>
          <w:r>
            <w:rPr>
              <w:b/>
            </w:rPr>
            <w:t xml:space="preserve">judgement by a new CRA. Transmission of </w:t>
          </w:r>
          <w:proofErr w:type="spellStart"/>
          <w:r>
            <w:rPr>
              <w:b/>
            </w:rPr>
            <w:t>non public</w:t>
          </w:r>
          <w:proofErr w:type="spellEnd"/>
          <w:r>
            <w:rPr>
              <w:b/>
            </w:rPr>
            <w:t xml:space="preserve"> information by the exiting CRA to the incoming one would jeopardize this attempt to have</w:t>
          </w:r>
          <w:r w:rsidR="00AF4C30">
            <w:rPr>
              <w:b/>
            </w:rPr>
            <w:t xml:space="preserve"> </w:t>
          </w:r>
          <w:r>
            <w:rPr>
              <w:b/>
            </w:rPr>
            <w:t xml:space="preserve">a fresh review. </w:t>
          </w:r>
        </w:p>
      </w:sdtContent>
    </w:sdt>
    <w:p w:rsidR="000E0DE1" w:rsidRPr="000E0DE1" w:rsidRDefault="000E0DE1" w:rsidP="000E0DE1">
      <w:pPr>
        <w:ind w:left="708"/>
        <w:rPr>
          <w:b/>
        </w:rPr>
      </w:pPr>
    </w:p>
    <w:p w:rsidR="002F1C14" w:rsidRDefault="00376969" w:rsidP="00343F23">
      <w:pPr>
        <w:spacing w:after="0"/>
        <w:ind w:left="709" w:hanging="709"/>
        <w:rPr>
          <w:b/>
        </w:rPr>
      </w:pPr>
      <w:r>
        <w:rPr>
          <w:b/>
        </w:rPr>
        <w:t>Q2</w:t>
      </w:r>
      <w:r w:rsidR="00A5772C">
        <w:rPr>
          <w:b/>
        </w:rPr>
        <w:t>4</w:t>
      </w:r>
      <w:r w:rsidR="002F1C14" w:rsidRPr="002F1C14">
        <w:rPr>
          <w:b/>
        </w:rPr>
        <w:t xml:space="preserve">: </w:t>
      </w:r>
      <w:r w:rsidR="002F1C14" w:rsidRPr="002F1C14">
        <w:rPr>
          <w:b/>
        </w:rPr>
        <w:tab/>
        <w:t>Please explain, giving reasons for your answer whether, and if so how, the exemption</w:t>
      </w:r>
      <w:r w:rsidR="004727A1">
        <w:rPr>
          <w:b/>
        </w:rPr>
        <w:t xml:space="preserve"> from</w:t>
      </w:r>
      <w:r w:rsidR="002F1C14" w:rsidRPr="002F1C14">
        <w:rPr>
          <w:b/>
        </w:rPr>
        <w:t xml:space="preserve"> the mandatory rotation provision should be maintained where at least four CRAs each rate more than 10% of the total number of outstanding re-securitisations.</w:t>
      </w:r>
    </w:p>
    <w:p w:rsidR="000E0DE1" w:rsidRDefault="000E0DE1" w:rsidP="00343F23">
      <w:pPr>
        <w:spacing w:after="0"/>
        <w:ind w:left="709" w:hanging="709"/>
        <w:rPr>
          <w:b/>
        </w:rPr>
      </w:pPr>
    </w:p>
    <w:sdt>
      <w:sdtPr>
        <w:rPr>
          <w:b/>
        </w:rPr>
        <w:id w:val="-1040818228"/>
      </w:sdtPr>
      <w:sdtContent>
        <w:p w:rsidR="000E0DE1" w:rsidRPr="002F1C14" w:rsidRDefault="00A061E2" w:rsidP="00A5772C">
          <w:pPr>
            <w:spacing w:after="0"/>
            <w:ind w:left="709"/>
            <w:rPr>
              <w:b/>
            </w:rPr>
          </w:pPr>
          <w:r>
            <w:rPr>
              <w:b/>
            </w:rPr>
            <w:t xml:space="preserve">We do not support the idea of rotation and </w:t>
          </w:r>
          <w:proofErr w:type="spellStart"/>
          <w:r>
            <w:rPr>
              <w:b/>
            </w:rPr>
            <w:t>totaly</w:t>
          </w:r>
          <w:proofErr w:type="spellEnd"/>
          <w:r>
            <w:rPr>
              <w:b/>
            </w:rPr>
            <w:t xml:space="preserve"> agree with exemptions, especially when they rely on enhanced competition.</w:t>
          </w:r>
        </w:p>
      </w:sdtContent>
    </w:sdt>
    <w:p w:rsidR="007F0F88" w:rsidRDefault="007F0F88" w:rsidP="00E3345E">
      <w:pPr>
        <w:pStyle w:val="Titre2"/>
      </w:pPr>
      <w:bookmarkStart w:id="32" w:name="_Toc409090195"/>
      <w:bookmarkStart w:id="33" w:name="_Toc409536872"/>
      <w:bookmarkStart w:id="34" w:name="_Toc410637906"/>
      <w:bookmarkStart w:id="35" w:name="_Toc410638011"/>
      <w:bookmarkStart w:id="36" w:name="_Toc410656533"/>
      <w:r w:rsidRPr="00DF26D3">
        <w:t>Competition between credit rating agencies</w:t>
      </w:r>
      <w:bookmarkEnd w:id="32"/>
      <w:bookmarkEnd w:id="33"/>
      <w:bookmarkEnd w:id="34"/>
      <w:bookmarkEnd w:id="35"/>
      <w:bookmarkEnd w:id="36"/>
    </w:p>
    <w:p w:rsidR="00782128" w:rsidRDefault="00782128" w:rsidP="00834345">
      <w:pPr>
        <w:pStyle w:val="Paragraphedeliste"/>
      </w:pPr>
      <w:r w:rsidRPr="008D2540">
        <w:t xml:space="preserve">The aim of improving the functioning of the markets within the </w:t>
      </w:r>
      <w:r w:rsidR="00AE5C5A">
        <w:t>CRA</w:t>
      </w:r>
      <w:r w:rsidRPr="008D2540">
        <w:t xml:space="preserve"> sector was a major driving force behind the development of the CRA Regulation. The CRA Regulation seeks to achieve this aim by stimulating competition between CRAs, through registration and disclosure requirements as well as through specific provisions regarding the use of multiple credit ratings </w:t>
      </w:r>
      <w:r w:rsidR="000D73D4">
        <w:t xml:space="preserve">and the </w:t>
      </w:r>
      <w:r w:rsidRPr="008D2540">
        <w:t>mandatory rotation of CRAs.</w:t>
      </w:r>
    </w:p>
    <w:p w:rsidR="00782128" w:rsidRDefault="00782128" w:rsidP="00834345">
      <w:pPr>
        <w:pStyle w:val="Paragraphedeliste"/>
      </w:pPr>
      <w:r>
        <w:lastRenderedPageBreak/>
        <w:t>The questions in this part aim to collect further information about competition</w:t>
      </w:r>
      <w:r w:rsidR="000D73D4">
        <w:t xml:space="preserve"> between credit rating agencies</w:t>
      </w:r>
      <w:r>
        <w:t xml:space="preserve"> and whether competition between </w:t>
      </w:r>
      <w:r w:rsidR="00364632">
        <w:t>CRA</w:t>
      </w:r>
      <w:r>
        <w:t xml:space="preserve">s has changed since the CRA Regulation entered into force in 2010. </w:t>
      </w:r>
    </w:p>
    <w:p w:rsidR="00782128" w:rsidRPr="00782128" w:rsidRDefault="00782128" w:rsidP="00834345">
      <w:pPr>
        <w:pStyle w:val="Paragraphedeliste"/>
      </w:pPr>
      <w:r>
        <w:t xml:space="preserve">ESMA would also like to take your views as to whether, and if so how, competition between </w:t>
      </w:r>
      <w:r w:rsidR="00364632">
        <w:t>CRAs</w:t>
      </w:r>
      <w:r w:rsidR="00071B20">
        <w:t xml:space="preserve"> could be stimulated</w:t>
      </w:r>
      <w:r>
        <w:t xml:space="preserve"> without having a negative impact on the quality of credit ratings.</w:t>
      </w:r>
    </w:p>
    <w:p w:rsidR="007F0F88" w:rsidRPr="00370A80" w:rsidRDefault="004F2EF5" w:rsidP="00370A80">
      <w:pPr>
        <w:spacing w:after="0"/>
        <w:ind w:left="709" w:hanging="709"/>
        <w:rPr>
          <w:b/>
        </w:rPr>
      </w:pPr>
      <w:r w:rsidRPr="00370A80">
        <w:rPr>
          <w:b/>
        </w:rPr>
        <w:t>Q</w:t>
      </w:r>
      <w:r w:rsidR="00376969">
        <w:rPr>
          <w:b/>
        </w:rPr>
        <w:t>2</w:t>
      </w:r>
      <w:r w:rsidR="00A5772C">
        <w:rPr>
          <w:b/>
        </w:rPr>
        <w:t>5</w:t>
      </w:r>
      <w:r w:rsidR="0044757B">
        <w:rPr>
          <w:b/>
        </w:rPr>
        <w:t>:</w:t>
      </w:r>
      <w:r w:rsidR="007F0F88" w:rsidRPr="00370A80">
        <w:rPr>
          <w:b/>
        </w:rPr>
        <w:t xml:space="preserve"> </w:t>
      </w:r>
      <w:r w:rsidR="00370A80">
        <w:rPr>
          <w:b/>
        </w:rPr>
        <w:tab/>
      </w:r>
      <w:r w:rsidR="007F0F88" w:rsidRPr="00370A80">
        <w:rPr>
          <w:b/>
        </w:rPr>
        <w:t>Please explain whether you are aware of any competition between CRAs. If so, please explain on which of the following parameters CRAs currently compete:</w:t>
      </w:r>
    </w:p>
    <w:p w:rsidR="007F0F88" w:rsidRPr="00370A80" w:rsidRDefault="007F0F88" w:rsidP="00370A80">
      <w:pPr>
        <w:spacing w:after="0"/>
        <w:ind w:left="709" w:hanging="709"/>
        <w:rPr>
          <w:b/>
        </w:rPr>
      </w:pPr>
    </w:p>
    <w:p w:rsidR="007F0F88" w:rsidRPr="00370A80" w:rsidRDefault="007F0F88" w:rsidP="00856176">
      <w:pPr>
        <w:spacing w:after="0"/>
        <w:ind w:left="2125" w:hanging="709"/>
        <w:rPr>
          <w:b/>
        </w:rPr>
      </w:pPr>
      <w:r w:rsidRPr="00370A80">
        <w:rPr>
          <w:b/>
        </w:rPr>
        <w:t xml:space="preserve">(1) </w:t>
      </w:r>
      <w:proofErr w:type="gramStart"/>
      <w:r w:rsidRPr="00370A80">
        <w:rPr>
          <w:b/>
        </w:rPr>
        <w:t>quality</w:t>
      </w:r>
      <w:proofErr w:type="gramEnd"/>
      <w:r w:rsidRPr="00370A80">
        <w:rPr>
          <w:b/>
        </w:rPr>
        <w:t xml:space="preserve"> of rating;</w:t>
      </w:r>
    </w:p>
    <w:p w:rsidR="007F0F88" w:rsidRPr="00370A80" w:rsidRDefault="007F0F88" w:rsidP="00856176">
      <w:pPr>
        <w:spacing w:after="0"/>
        <w:ind w:left="2125" w:hanging="709"/>
        <w:rPr>
          <w:b/>
        </w:rPr>
      </w:pPr>
      <w:r w:rsidRPr="00370A80">
        <w:rPr>
          <w:b/>
        </w:rPr>
        <w:t xml:space="preserve">(2) </w:t>
      </w:r>
      <w:proofErr w:type="gramStart"/>
      <w:r w:rsidRPr="00370A80">
        <w:rPr>
          <w:b/>
        </w:rPr>
        <w:t>relationship</w:t>
      </w:r>
      <w:proofErr w:type="gramEnd"/>
      <w:r w:rsidRPr="00370A80">
        <w:rPr>
          <w:b/>
        </w:rPr>
        <w:t xml:space="preserve"> with issuers</w:t>
      </w:r>
      <w:r w:rsidR="00343F23">
        <w:rPr>
          <w:b/>
        </w:rPr>
        <w:t>;</w:t>
      </w:r>
    </w:p>
    <w:p w:rsidR="007F0F88" w:rsidRPr="00370A80" w:rsidRDefault="007F0F88" w:rsidP="00856176">
      <w:pPr>
        <w:spacing w:after="0"/>
        <w:ind w:left="2125" w:hanging="709"/>
        <w:rPr>
          <w:b/>
        </w:rPr>
      </w:pPr>
      <w:r w:rsidRPr="00370A80">
        <w:rPr>
          <w:b/>
        </w:rPr>
        <w:t xml:space="preserve">(3) </w:t>
      </w:r>
      <w:proofErr w:type="gramStart"/>
      <w:r w:rsidRPr="00370A80">
        <w:rPr>
          <w:b/>
        </w:rPr>
        <w:t>investor</w:t>
      </w:r>
      <w:proofErr w:type="gramEnd"/>
      <w:r w:rsidRPr="00370A80">
        <w:rPr>
          <w:b/>
        </w:rPr>
        <w:t xml:space="preserve"> relationships</w:t>
      </w:r>
      <w:r w:rsidR="00343F23">
        <w:rPr>
          <w:b/>
        </w:rPr>
        <w:t>;</w:t>
      </w:r>
    </w:p>
    <w:p w:rsidR="007F0F88" w:rsidRPr="00370A80" w:rsidRDefault="007F0F88" w:rsidP="00856176">
      <w:pPr>
        <w:spacing w:after="0"/>
        <w:ind w:left="2125" w:hanging="709"/>
        <w:rPr>
          <w:b/>
        </w:rPr>
      </w:pPr>
      <w:r w:rsidRPr="00370A80">
        <w:rPr>
          <w:b/>
        </w:rPr>
        <w:t>(4)</w:t>
      </w:r>
      <w:r w:rsidR="00343F23">
        <w:rPr>
          <w:b/>
        </w:rPr>
        <w:t xml:space="preserve"> </w:t>
      </w:r>
      <w:proofErr w:type="gramStart"/>
      <w:r w:rsidRPr="00370A80">
        <w:rPr>
          <w:b/>
        </w:rPr>
        <w:t>by</w:t>
      </w:r>
      <w:proofErr w:type="gramEnd"/>
      <w:r w:rsidRPr="00370A80">
        <w:rPr>
          <w:b/>
        </w:rPr>
        <w:t xml:space="preserve"> asset class</w:t>
      </w:r>
      <w:r w:rsidR="00343F23">
        <w:rPr>
          <w:b/>
        </w:rPr>
        <w:t>;</w:t>
      </w:r>
    </w:p>
    <w:p w:rsidR="007F0F88" w:rsidRPr="00370A80" w:rsidRDefault="007F0F88" w:rsidP="00856176">
      <w:pPr>
        <w:spacing w:after="0"/>
        <w:ind w:left="2125" w:hanging="709"/>
        <w:rPr>
          <w:b/>
        </w:rPr>
      </w:pPr>
      <w:r w:rsidRPr="00370A80">
        <w:rPr>
          <w:b/>
        </w:rPr>
        <w:t xml:space="preserve">(5) </w:t>
      </w:r>
      <w:proofErr w:type="gramStart"/>
      <w:r w:rsidRPr="00370A80">
        <w:rPr>
          <w:b/>
        </w:rPr>
        <w:t>by</w:t>
      </w:r>
      <w:proofErr w:type="gramEnd"/>
      <w:r w:rsidRPr="00370A80">
        <w:rPr>
          <w:b/>
        </w:rPr>
        <w:t xml:space="preserve"> price to issuer</w:t>
      </w:r>
      <w:r w:rsidR="00343F23">
        <w:rPr>
          <w:b/>
        </w:rPr>
        <w:t>;</w:t>
      </w:r>
    </w:p>
    <w:p w:rsidR="007F0F88" w:rsidRPr="00370A80" w:rsidRDefault="007F0F88" w:rsidP="00856176">
      <w:pPr>
        <w:spacing w:after="0"/>
        <w:ind w:left="2125" w:hanging="709"/>
        <w:rPr>
          <w:b/>
        </w:rPr>
      </w:pPr>
      <w:r w:rsidRPr="00370A80">
        <w:rPr>
          <w:b/>
        </w:rPr>
        <w:t xml:space="preserve">(6) </w:t>
      </w:r>
      <w:proofErr w:type="gramStart"/>
      <w:r w:rsidRPr="00370A80">
        <w:rPr>
          <w:b/>
        </w:rPr>
        <w:t>by</w:t>
      </w:r>
      <w:proofErr w:type="gramEnd"/>
      <w:r w:rsidRPr="00370A80">
        <w:rPr>
          <w:b/>
        </w:rPr>
        <w:t xml:space="preserve"> level of rating</w:t>
      </w:r>
      <w:r w:rsidR="00343F23">
        <w:rPr>
          <w:b/>
        </w:rPr>
        <w:t>;</w:t>
      </w:r>
    </w:p>
    <w:p w:rsidR="007F0F88" w:rsidRPr="00370A80" w:rsidRDefault="007F0F88" w:rsidP="00856176">
      <w:pPr>
        <w:spacing w:after="0"/>
        <w:ind w:left="2125" w:hanging="709"/>
        <w:rPr>
          <w:b/>
        </w:rPr>
      </w:pPr>
      <w:r w:rsidRPr="00370A80">
        <w:rPr>
          <w:b/>
        </w:rPr>
        <w:t xml:space="preserve">(7) </w:t>
      </w:r>
      <w:proofErr w:type="gramStart"/>
      <w:r w:rsidRPr="00370A80">
        <w:rPr>
          <w:b/>
        </w:rPr>
        <w:t>through</w:t>
      </w:r>
      <w:proofErr w:type="gramEnd"/>
      <w:r w:rsidR="0070177B">
        <w:rPr>
          <w:b/>
        </w:rPr>
        <w:t xml:space="preserve"> the</w:t>
      </w:r>
      <w:r w:rsidRPr="00370A80">
        <w:rPr>
          <w:b/>
        </w:rPr>
        <w:t xml:space="preserve"> offer of ancillary or non-ratings services</w:t>
      </w:r>
      <w:r w:rsidR="00343F23">
        <w:rPr>
          <w:b/>
        </w:rPr>
        <w:t>; and/or</w:t>
      </w:r>
    </w:p>
    <w:p w:rsidR="007F0F88" w:rsidRDefault="00376969" w:rsidP="00856176">
      <w:pPr>
        <w:spacing w:after="0"/>
        <w:ind w:left="2125" w:hanging="709"/>
        <w:rPr>
          <w:b/>
        </w:rPr>
      </w:pPr>
      <w:r>
        <w:rPr>
          <w:b/>
        </w:rPr>
        <w:t xml:space="preserve">(8) </w:t>
      </w:r>
      <w:proofErr w:type="gramStart"/>
      <w:r>
        <w:rPr>
          <w:b/>
        </w:rPr>
        <w:t>o</w:t>
      </w:r>
      <w:r w:rsidR="007F0F88" w:rsidRPr="00370A80">
        <w:rPr>
          <w:b/>
        </w:rPr>
        <w:t>ther</w:t>
      </w:r>
      <w:proofErr w:type="gramEnd"/>
      <w:r w:rsidR="007F0F88" w:rsidRPr="00370A80">
        <w:rPr>
          <w:b/>
        </w:rPr>
        <w:t xml:space="preserve"> (please specify). </w:t>
      </w:r>
    </w:p>
    <w:p w:rsidR="000E0DE1" w:rsidRDefault="000E0DE1" w:rsidP="0044757B">
      <w:pPr>
        <w:spacing w:after="0"/>
        <w:ind w:left="1418" w:hanging="709"/>
        <w:rPr>
          <w:b/>
        </w:rPr>
      </w:pPr>
    </w:p>
    <w:sdt>
      <w:sdtPr>
        <w:rPr>
          <w:b/>
        </w:rPr>
        <w:id w:val="1143313020"/>
      </w:sdtPr>
      <w:sdtEndPr>
        <w:rPr>
          <w:b w:val="0"/>
        </w:rPr>
      </w:sdtEndPr>
      <w:sdtContent>
        <w:p w:rsidR="00487BAF" w:rsidRDefault="00487BAF" w:rsidP="000E0DE1">
          <w:pPr>
            <w:spacing w:after="0"/>
            <w:ind w:left="709"/>
            <w:rPr>
              <w:b/>
            </w:rPr>
          </w:pPr>
          <w:r>
            <w:rPr>
              <w:b/>
            </w:rPr>
            <w:t xml:space="preserve">We would say that </w:t>
          </w:r>
          <w:r w:rsidR="00A061E2">
            <w:rPr>
              <w:b/>
            </w:rPr>
            <w:t>CRAs compete</w:t>
          </w:r>
          <w:r>
            <w:rPr>
              <w:b/>
            </w:rPr>
            <w:t>, even if it is not easy for users to follow precisely how competition occurs.</w:t>
          </w:r>
          <w:r w:rsidR="00A061E2">
            <w:rPr>
              <w:b/>
            </w:rPr>
            <w:t xml:space="preserve"> </w:t>
          </w:r>
          <w:r>
            <w:rPr>
              <w:b/>
            </w:rPr>
            <w:t>Among criteria</w:t>
          </w:r>
          <w:r w:rsidR="00A061E2">
            <w:rPr>
              <w:b/>
            </w:rPr>
            <w:t xml:space="preserve"> for competition</w:t>
          </w:r>
          <w:r>
            <w:rPr>
              <w:b/>
            </w:rPr>
            <w:t>, we would mention:</w:t>
          </w:r>
          <w:r w:rsidR="00A061E2">
            <w:rPr>
              <w:b/>
            </w:rPr>
            <w:t xml:space="preserve"> </w:t>
          </w:r>
        </w:p>
        <w:p w:rsidR="00487BAF" w:rsidRDefault="00A061E2" w:rsidP="00487BAF">
          <w:pPr>
            <w:pStyle w:val="Paragraphedeliste"/>
            <w:numPr>
              <w:ilvl w:val="0"/>
              <w:numId w:val="11"/>
            </w:numPr>
            <w:spacing w:after="0"/>
            <w:rPr>
              <w:b/>
            </w:rPr>
          </w:pPr>
          <w:proofErr w:type="gramStart"/>
          <w:r w:rsidRPr="00487BAF">
            <w:rPr>
              <w:b/>
            </w:rPr>
            <w:t>the</w:t>
          </w:r>
          <w:proofErr w:type="gramEnd"/>
          <w:r w:rsidRPr="00487BAF">
            <w:rPr>
              <w:b/>
            </w:rPr>
            <w:t xml:space="preserve"> visibility of the </w:t>
          </w:r>
          <w:r w:rsidR="00487BAF" w:rsidRPr="00487BAF">
            <w:rPr>
              <w:b/>
            </w:rPr>
            <w:t xml:space="preserve">published </w:t>
          </w:r>
          <w:r w:rsidRPr="00487BAF">
            <w:rPr>
              <w:b/>
            </w:rPr>
            <w:t xml:space="preserve">rating and the level of confidence the market participants put in it. In that respect process and quality of staff and organisation are the most relevant factors. </w:t>
          </w:r>
        </w:p>
        <w:p w:rsidR="00487BAF" w:rsidRDefault="00487BAF" w:rsidP="00487BAF">
          <w:pPr>
            <w:pStyle w:val="Paragraphedeliste"/>
            <w:numPr>
              <w:ilvl w:val="0"/>
              <w:numId w:val="11"/>
            </w:numPr>
            <w:spacing w:after="0"/>
            <w:rPr>
              <w:b/>
            </w:rPr>
          </w:pPr>
          <w:proofErr w:type="gramStart"/>
          <w:r>
            <w:rPr>
              <w:b/>
            </w:rPr>
            <w:t>t</w:t>
          </w:r>
          <w:r w:rsidR="00A061E2" w:rsidRPr="00487BAF">
            <w:rPr>
              <w:b/>
            </w:rPr>
            <w:t>he</w:t>
          </w:r>
          <w:proofErr w:type="gramEnd"/>
          <w:r w:rsidR="00A061E2" w:rsidRPr="00487BAF">
            <w:rPr>
              <w:b/>
            </w:rPr>
            <w:t xml:space="preserve"> price paid by the issuer for services that will seem equivalent in terms of quality. </w:t>
          </w:r>
        </w:p>
        <w:p w:rsidR="000E0DE1" w:rsidRPr="00487BAF" w:rsidRDefault="00A061E2" w:rsidP="00487BAF">
          <w:pPr>
            <w:pStyle w:val="Paragraphedeliste"/>
            <w:numPr>
              <w:ilvl w:val="0"/>
              <w:numId w:val="11"/>
            </w:numPr>
            <w:spacing w:after="0"/>
            <w:rPr>
              <w:b/>
            </w:rPr>
          </w:pPr>
          <w:proofErr w:type="gramStart"/>
          <w:r w:rsidRPr="00487BAF">
            <w:rPr>
              <w:b/>
            </w:rPr>
            <w:t>the</w:t>
          </w:r>
          <w:proofErr w:type="gramEnd"/>
          <w:r w:rsidRPr="00487BAF">
            <w:rPr>
              <w:b/>
            </w:rPr>
            <w:t xml:space="preserve"> quality and proximity of the relationship with the issuer: a more pedagogic approach will be preferred to a </w:t>
          </w:r>
          <w:proofErr w:type="spellStart"/>
          <w:r w:rsidRPr="00487BAF">
            <w:rPr>
              <w:b/>
            </w:rPr>
            <w:t>non disputable</w:t>
          </w:r>
          <w:proofErr w:type="spellEnd"/>
          <w:r w:rsidRPr="00487BAF">
            <w:rPr>
              <w:b/>
            </w:rPr>
            <w:t xml:space="preserve"> unexplained rating which finally is not totally shared with the issuer.</w:t>
          </w:r>
        </w:p>
      </w:sdtContent>
    </w:sdt>
    <w:p w:rsidR="000E0DE1" w:rsidRPr="00370A80" w:rsidRDefault="000E0DE1" w:rsidP="0044757B">
      <w:pPr>
        <w:spacing w:after="0"/>
        <w:ind w:left="1418" w:hanging="709"/>
        <w:rPr>
          <w:b/>
        </w:rPr>
      </w:pPr>
    </w:p>
    <w:p w:rsidR="007F0F88" w:rsidRDefault="007F0F88" w:rsidP="007F0F88">
      <w:pPr>
        <w:spacing w:after="0"/>
        <w:ind w:firstLine="708"/>
      </w:pPr>
    </w:p>
    <w:p w:rsidR="007F0F88" w:rsidRDefault="004F2EF5" w:rsidP="00370A80">
      <w:pPr>
        <w:spacing w:after="0"/>
        <w:ind w:left="709" w:hanging="709"/>
        <w:rPr>
          <w:b/>
        </w:rPr>
      </w:pPr>
      <w:r w:rsidRPr="00370A80">
        <w:rPr>
          <w:b/>
        </w:rPr>
        <w:t>Q</w:t>
      </w:r>
      <w:r w:rsidR="00376969">
        <w:rPr>
          <w:b/>
        </w:rPr>
        <w:t>2</w:t>
      </w:r>
      <w:r w:rsidR="00A5772C">
        <w:rPr>
          <w:b/>
        </w:rPr>
        <w:t>6</w:t>
      </w:r>
      <w:r w:rsidR="0044757B">
        <w:rPr>
          <w:b/>
        </w:rPr>
        <w:t>:</w:t>
      </w:r>
      <w:r w:rsidR="007F0F88" w:rsidRPr="00370A80">
        <w:rPr>
          <w:b/>
        </w:rPr>
        <w:t xml:space="preserve"> </w:t>
      </w:r>
      <w:r w:rsidR="00370A80">
        <w:rPr>
          <w:b/>
        </w:rPr>
        <w:tab/>
      </w:r>
      <w:r w:rsidR="007F0F88" w:rsidRPr="00370A80">
        <w:rPr>
          <w:b/>
        </w:rPr>
        <w:t>If you have been aware of competition between CRAs, please explain whether, and if so how, the nature of competition between them has changed between 2010 and present.</w:t>
      </w:r>
    </w:p>
    <w:p w:rsidR="000E0DE1" w:rsidRDefault="000E0DE1" w:rsidP="00370A80">
      <w:pPr>
        <w:spacing w:after="0"/>
        <w:ind w:left="709" w:hanging="709"/>
        <w:rPr>
          <w:b/>
        </w:rPr>
      </w:pPr>
    </w:p>
    <w:sdt>
      <w:sdtPr>
        <w:rPr>
          <w:b/>
        </w:rPr>
        <w:id w:val="-1864200025"/>
      </w:sdtPr>
      <w:sdtContent>
        <w:p w:rsidR="000E0DE1" w:rsidRDefault="00487BAF" w:rsidP="000E0DE1">
          <w:pPr>
            <w:spacing w:after="0"/>
            <w:ind w:left="709"/>
            <w:rPr>
              <w:b/>
            </w:rPr>
          </w:pPr>
          <w:r>
            <w:rPr>
              <w:b/>
              <w:lang w:val="en-US"/>
            </w:rPr>
            <w:t xml:space="preserve">Our members </w:t>
          </w:r>
          <w:r w:rsidR="00A061E2">
            <w:rPr>
              <w:b/>
            </w:rPr>
            <w:t>feel that in the field of structur</w:t>
          </w:r>
          <w:r w:rsidR="00112204">
            <w:rPr>
              <w:b/>
            </w:rPr>
            <w:t xml:space="preserve">ed instruments </w:t>
          </w:r>
          <w:r>
            <w:rPr>
              <w:b/>
            </w:rPr>
            <w:t>for instance,</w:t>
          </w:r>
          <w:r w:rsidR="00A061E2">
            <w:rPr>
              <w:b/>
            </w:rPr>
            <w:t xml:space="preserve"> excesses have been made prior to and during the financial crisis. </w:t>
          </w:r>
          <w:r w:rsidR="005C4704">
            <w:rPr>
              <w:b/>
            </w:rPr>
            <w:t>They</w:t>
          </w:r>
          <w:r w:rsidR="00A061E2">
            <w:rPr>
              <w:b/>
            </w:rPr>
            <w:t xml:space="preserve"> believe </w:t>
          </w:r>
          <w:r>
            <w:rPr>
              <w:b/>
            </w:rPr>
            <w:t xml:space="preserve">(and hope) </w:t>
          </w:r>
          <w:r w:rsidR="00A061E2">
            <w:rPr>
              <w:b/>
            </w:rPr>
            <w:t>it is no longer the cas</w:t>
          </w:r>
          <w:r>
            <w:rPr>
              <w:b/>
            </w:rPr>
            <w:t>e,</w:t>
          </w:r>
          <w:r w:rsidR="00A061E2">
            <w:rPr>
              <w:b/>
            </w:rPr>
            <w:t xml:space="preserve"> but keep a prudent view on ratings of these products and </w:t>
          </w:r>
          <w:r>
            <w:rPr>
              <w:b/>
            </w:rPr>
            <w:t xml:space="preserve">are reserved when it comes to their marketing to investors, not all aware of their </w:t>
          </w:r>
          <w:proofErr w:type="spellStart"/>
          <w:r>
            <w:rPr>
              <w:b/>
            </w:rPr>
            <w:t>undelying</w:t>
          </w:r>
          <w:proofErr w:type="spellEnd"/>
          <w:r>
            <w:rPr>
              <w:b/>
            </w:rPr>
            <w:t xml:space="preserve"> significance</w:t>
          </w:r>
          <w:r w:rsidR="00A061E2">
            <w:rPr>
              <w:b/>
            </w:rPr>
            <w:t>.</w:t>
          </w:r>
        </w:p>
      </w:sdtContent>
    </w:sdt>
    <w:p w:rsidR="000E0DE1" w:rsidRDefault="000E0DE1" w:rsidP="00370A80">
      <w:pPr>
        <w:spacing w:after="0"/>
        <w:ind w:left="709" w:hanging="709"/>
        <w:rPr>
          <w:b/>
        </w:rPr>
      </w:pPr>
    </w:p>
    <w:p w:rsidR="00370A80" w:rsidRPr="00370A80" w:rsidRDefault="00370A80" w:rsidP="00370A80">
      <w:pPr>
        <w:spacing w:after="0"/>
        <w:ind w:left="709" w:hanging="709"/>
        <w:rPr>
          <w:b/>
        </w:rPr>
      </w:pPr>
    </w:p>
    <w:p w:rsidR="007F0F88" w:rsidRDefault="004F2EF5" w:rsidP="00370A80">
      <w:pPr>
        <w:spacing w:after="0"/>
        <w:ind w:left="709" w:hanging="709"/>
        <w:rPr>
          <w:b/>
        </w:rPr>
      </w:pPr>
      <w:r w:rsidRPr="00370A80">
        <w:rPr>
          <w:b/>
        </w:rPr>
        <w:lastRenderedPageBreak/>
        <w:t>Q</w:t>
      </w:r>
      <w:r w:rsidR="00376969">
        <w:rPr>
          <w:b/>
        </w:rPr>
        <w:t>2</w:t>
      </w:r>
      <w:r w:rsidR="00A5772C">
        <w:rPr>
          <w:b/>
        </w:rPr>
        <w:t>7</w:t>
      </w:r>
      <w:r w:rsidR="0044757B">
        <w:rPr>
          <w:b/>
        </w:rPr>
        <w:t>:</w:t>
      </w:r>
      <w:r w:rsidR="007F0F88" w:rsidRPr="00370A80">
        <w:rPr>
          <w:b/>
        </w:rPr>
        <w:t xml:space="preserve"> </w:t>
      </w:r>
      <w:r w:rsidR="00370A80">
        <w:rPr>
          <w:b/>
        </w:rPr>
        <w:tab/>
      </w:r>
      <w:r w:rsidR="007F0F88" w:rsidRPr="00370A80">
        <w:rPr>
          <w:b/>
        </w:rPr>
        <w:t xml:space="preserve">Should further measures be taken to stimulate competition between </w:t>
      </w:r>
      <w:r w:rsidR="00364632">
        <w:rPr>
          <w:b/>
        </w:rPr>
        <w:t>CRAs</w:t>
      </w:r>
      <w:r w:rsidR="007F0F88" w:rsidRPr="00370A80">
        <w:rPr>
          <w:b/>
        </w:rPr>
        <w:t xml:space="preserve"> overall and/ or in respect of the rating of particular types of asset class such as structured finance instruments? If so,</w:t>
      </w:r>
      <w:r w:rsidR="00376969">
        <w:rPr>
          <w:b/>
        </w:rPr>
        <w:t xml:space="preserve"> please explain what measures could be taken without having a negative impact on the quality of credit ratings.</w:t>
      </w:r>
    </w:p>
    <w:p w:rsidR="000E0DE1" w:rsidRDefault="000E0DE1" w:rsidP="00370A80">
      <w:pPr>
        <w:spacing w:after="0"/>
        <w:ind w:left="709" w:hanging="709"/>
        <w:rPr>
          <w:b/>
        </w:rPr>
      </w:pPr>
    </w:p>
    <w:sdt>
      <w:sdtPr>
        <w:rPr>
          <w:b/>
        </w:rPr>
        <w:id w:val="37403610"/>
      </w:sdtPr>
      <w:sdtEndPr>
        <w:rPr>
          <w:b w:val="0"/>
        </w:rPr>
      </w:sdtEndPr>
      <w:sdtContent>
        <w:p w:rsidR="000E0DE1" w:rsidRPr="007E2544" w:rsidRDefault="00112204" w:rsidP="007E2544">
          <w:pPr>
            <w:spacing w:after="0"/>
            <w:ind w:left="709"/>
            <w:rPr>
              <w:b/>
            </w:rPr>
          </w:pPr>
          <w:r>
            <w:rPr>
              <w:b/>
            </w:rPr>
            <w:t xml:space="preserve">We are of the opinion that any </w:t>
          </w:r>
          <w:r w:rsidRPr="00112204">
            <w:rPr>
              <w:b/>
              <w:lang w:val="en-US"/>
            </w:rPr>
            <w:t>efforts should be concentrated on the quality of the service provided by natural players.</w:t>
          </w:r>
          <w:r>
            <w:rPr>
              <w:b/>
              <w:lang w:val="en-US"/>
            </w:rPr>
            <w:t xml:space="preserve"> </w:t>
          </w:r>
          <w:r w:rsidR="007E2544">
            <w:rPr>
              <w:b/>
            </w:rPr>
            <w:t xml:space="preserve">Confidence and credibility </w:t>
          </w:r>
          <w:r>
            <w:rPr>
              <w:b/>
            </w:rPr>
            <w:t xml:space="preserve">are key and these are </w:t>
          </w:r>
          <w:proofErr w:type="spellStart"/>
          <w:proofErr w:type="gramStart"/>
          <w:r w:rsidR="007E2544">
            <w:rPr>
              <w:b/>
            </w:rPr>
            <w:t>build</w:t>
          </w:r>
          <w:proofErr w:type="spellEnd"/>
          <w:proofErr w:type="gramEnd"/>
          <w:r w:rsidR="007E2544">
            <w:rPr>
              <w:b/>
            </w:rPr>
            <w:t xml:space="preserve"> with time and not with regulation. We consider that CRAs must and will develop competition spontaneously.</w:t>
          </w:r>
          <w:r>
            <w:rPr>
              <w:b/>
            </w:rPr>
            <w:t xml:space="preserve"> Thus, </w:t>
          </w:r>
          <w:r>
            <w:rPr>
              <w:b/>
              <w:lang w:val="en-US"/>
            </w:rPr>
            <w:t>we believe that</w:t>
          </w:r>
          <w:r w:rsidRPr="00112204">
            <w:rPr>
              <w:b/>
              <w:lang w:val="en-US"/>
            </w:rPr>
            <w:t xml:space="preserve"> there is no need for further measures to stimulate competition</w:t>
          </w:r>
          <w:r w:rsidR="005C4704">
            <w:rPr>
              <w:b/>
              <w:lang w:val="en-US"/>
            </w:rPr>
            <w:t xml:space="preserve"> between CRAs, at least as long as they refrain from making excess use of their power (partly enhanced by regulation) to impose unfair prices to rating users or making them unduly pay what should remain public information.</w:t>
          </w:r>
        </w:p>
      </w:sdtContent>
    </w:sdt>
    <w:p w:rsidR="000E0DE1" w:rsidRPr="00370A80" w:rsidRDefault="000E0DE1" w:rsidP="00370A80">
      <w:pPr>
        <w:spacing w:after="0"/>
        <w:ind w:left="709" w:hanging="709"/>
        <w:rPr>
          <w:b/>
        </w:rPr>
      </w:pPr>
    </w:p>
    <w:p w:rsidR="007F0F88" w:rsidRPr="00E86A81" w:rsidRDefault="007F0F88" w:rsidP="00E3345E">
      <w:pPr>
        <w:pStyle w:val="Titre2"/>
      </w:pPr>
      <w:bookmarkStart w:id="37" w:name="_Toc409090196"/>
      <w:bookmarkStart w:id="38" w:name="_Toc409536873"/>
      <w:bookmarkStart w:id="39" w:name="_Toc410637907"/>
      <w:bookmarkStart w:id="40" w:name="_Toc410638012"/>
      <w:bookmarkStart w:id="41" w:name="_Toc410656534"/>
      <w:r w:rsidRPr="00E86A81">
        <w:t>Other evidence</w:t>
      </w:r>
      <w:bookmarkEnd w:id="37"/>
      <w:bookmarkEnd w:id="38"/>
      <w:bookmarkEnd w:id="39"/>
      <w:bookmarkEnd w:id="40"/>
      <w:bookmarkEnd w:id="41"/>
    </w:p>
    <w:p w:rsidR="007F0F88" w:rsidRPr="00782128" w:rsidRDefault="007F0F88" w:rsidP="00834345">
      <w:pPr>
        <w:pStyle w:val="Paragraphedeliste"/>
      </w:pPr>
      <w:r w:rsidRPr="00782128">
        <w:t>If there is any other evidence or information that yo</w:t>
      </w:r>
      <w:r w:rsidR="00782128" w:rsidRPr="00782128">
        <w:t xml:space="preserve">u would like to bring to ESMA’s </w:t>
      </w:r>
      <w:r w:rsidR="00782128">
        <w:t xml:space="preserve">attention, </w:t>
      </w:r>
      <w:r w:rsidRPr="00782128">
        <w:t>please present it here.</w:t>
      </w:r>
    </w:p>
    <w:sdt>
      <w:sdtPr>
        <w:rPr>
          <w:b/>
        </w:rPr>
        <w:id w:val="-2102557953"/>
      </w:sdtPr>
      <w:sdtEndPr>
        <w:rPr>
          <w:b w:val="0"/>
        </w:rPr>
      </w:sdtEndPr>
      <w:sdtContent>
        <w:p w:rsidR="007E2544" w:rsidRPr="007E2544" w:rsidRDefault="007E2544" w:rsidP="007E2544">
          <w:pPr>
            <w:spacing w:after="0"/>
            <w:rPr>
              <w:b/>
            </w:rPr>
          </w:pPr>
        </w:p>
        <w:sdt>
          <w:sdtPr>
            <w:rPr>
              <w:b/>
            </w:rPr>
            <w:id w:val="-1512528320"/>
          </w:sdtPr>
          <w:sdtEndPr>
            <w:rPr>
              <w:b w:val="0"/>
            </w:rPr>
          </w:sdtEndPr>
          <w:sdtContent>
            <w:p w:rsidR="00B106FA" w:rsidRDefault="00B106FA" w:rsidP="007E2544">
              <w:pPr>
                <w:spacing w:after="0"/>
                <w:ind w:left="709"/>
                <w:rPr>
                  <w:b/>
                </w:rPr>
              </w:pPr>
              <w:r>
                <w:rPr>
                  <w:b/>
                </w:rPr>
                <w:t>Our members</w:t>
              </w:r>
              <w:r w:rsidR="007E2544">
                <w:rPr>
                  <w:b/>
                </w:rPr>
                <w:t xml:space="preserve"> consider that the regulation of CRAs is a very good step forward because of the systemic risk that </w:t>
              </w:r>
              <w:r>
                <w:rPr>
                  <w:b/>
                </w:rPr>
                <w:t>could result</w:t>
              </w:r>
              <w:r w:rsidR="007E2544">
                <w:rPr>
                  <w:b/>
                </w:rPr>
                <w:t xml:space="preserve"> from a mechanistic reliance on ratings. </w:t>
              </w:r>
            </w:p>
            <w:p w:rsidR="007E2544" w:rsidRDefault="00B106FA" w:rsidP="007E2544">
              <w:pPr>
                <w:spacing w:after="0"/>
                <w:ind w:left="709"/>
                <w:rPr>
                  <w:b/>
                </w:rPr>
              </w:pPr>
              <w:r>
                <w:rPr>
                  <w:b/>
                </w:rPr>
                <w:t xml:space="preserve">Our members </w:t>
              </w:r>
              <w:r w:rsidR="007E2544">
                <w:rPr>
                  <w:b/>
                </w:rPr>
                <w:t>feel that</w:t>
              </w:r>
              <w:r>
                <w:rPr>
                  <w:b/>
                </w:rPr>
                <w:t>, onwards</w:t>
              </w:r>
              <w:proofErr w:type="gramStart"/>
              <w:r>
                <w:rPr>
                  <w:b/>
                </w:rPr>
                <w:t>,</w:t>
              </w:r>
              <w:r w:rsidR="007E2544">
                <w:rPr>
                  <w:b/>
                </w:rPr>
                <w:t xml:space="preserve"> :</w:t>
              </w:r>
              <w:proofErr w:type="gramEnd"/>
            </w:p>
            <w:p w:rsidR="007E2544" w:rsidRDefault="00B106FA" w:rsidP="007E2544">
              <w:pPr>
                <w:pStyle w:val="Paragraphedeliste"/>
                <w:numPr>
                  <w:ilvl w:val="0"/>
                  <w:numId w:val="10"/>
                </w:numPr>
                <w:spacing w:after="0"/>
                <w:rPr>
                  <w:b/>
                </w:rPr>
              </w:pPr>
              <w:r>
                <w:rPr>
                  <w:b/>
                </w:rPr>
                <w:t>t</w:t>
              </w:r>
              <w:r w:rsidR="007E2544">
                <w:rPr>
                  <w:b/>
                </w:rPr>
                <w:t>he focus should be kept on the risk of excessive reliance on ratings and education of end investors;</w:t>
              </w:r>
            </w:p>
            <w:p w:rsidR="007E2544" w:rsidRDefault="00B106FA" w:rsidP="007E2544">
              <w:pPr>
                <w:pStyle w:val="Paragraphedeliste"/>
                <w:numPr>
                  <w:ilvl w:val="0"/>
                  <w:numId w:val="10"/>
                </w:numPr>
                <w:spacing w:after="0"/>
                <w:rPr>
                  <w:b/>
                </w:rPr>
              </w:pPr>
              <w:r>
                <w:rPr>
                  <w:b/>
                </w:rPr>
                <w:t>r</w:t>
              </w:r>
              <w:r w:rsidR="007E2544">
                <w:rPr>
                  <w:b/>
                </w:rPr>
                <w:t>atings should not be examined with a prejudiced view of lack of professionalism or necessary conflicts of interest;</w:t>
              </w:r>
            </w:p>
            <w:p w:rsidR="007E2544" w:rsidRDefault="00B106FA" w:rsidP="007E2544">
              <w:pPr>
                <w:pStyle w:val="Paragraphedeliste"/>
                <w:numPr>
                  <w:ilvl w:val="0"/>
                  <w:numId w:val="10"/>
                </w:numPr>
                <w:spacing w:after="0"/>
                <w:rPr>
                  <w:b/>
                </w:rPr>
              </w:pPr>
              <w:r>
                <w:rPr>
                  <w:b/>
                </w:rPr>
                <w:t>r</w:t>
              </w:r>
              <w:r w:rsidR="007E2544">
                <w:rPr>
                  <w:b/>
                </w:rPr>
                <w:t>egulation should address the question of contractual relationship between CRAs and not only issuers but also subscribers to their services; more specifically</w:t>
              </w:r>
              <w:r>
                <w:rPr>
                  <w:b/>
                </w:rPr>
                <w:t>,</w:t>
              </w:r>
              <w:r w:rsidR="007E2544">
                <w:rPr>
                  <w:b/>
                </w:rPr>
                <w:t xml:space="preserve"> reporting under Solvency 2 raises very important questions that should not result in an excessive cost for asset managers or investors and in any case </w:t>
              </w:r>
              <w:r>
                <w:rPr>
                  <w:b/>
                </w:rPr>
                <w:t xml:space="preserve">for </w:t>
              </w:r>
              <w:r w:rsidR="007E2544">
                <w:rPr>
                  <w:b/>
                </w:rPr>
                <w:t>the end individual client;</w:t>
              </w:r>
            </w:p>
            <w:p w:rsidR="000E0DE1" w:rsidRPr="00B106FA" w:rsidRDefault="00B106FA" w:rsidP="00B106FA">
              <w:pPr>
                <w:pStyle w:val="Paragraphedeliste"/>
                <w:numPr>
                  <w:ilvl w:val="0"/>
                  <w:numId w:val="10"/>
                </w:numPr>
                <w:spacing w:after="0"/>
                <w:rPr>
                  <w:b/>
                </w:rPr>
              </w:pPr>
              <w:proofErr w:type="gramStart"/>
              <w:r>
                <w:rPr>
                  <w:b/>
                </w:rPr>
                <w:t>r</w:t>
              </w:r>
              <w:r w:rsidR="007E2544">
                <w:rPr>
                  <w:b/>
                </w:rPr>
                <w:t>egulators</w:t>
              </w:r>
              <w:proofErr w:type="gramEnd"/>
              <w:r w:rsidR="007E2544">
                <w:rPr>
                  <w:b/>
                </w:rPr>
                <w:t xml:space="preserve"> should also consider the systemic risk that results from the activities of other information key to market stakeholders: data providers do present a systemic risk in our view and should be duly regulated in terms of organisation, responsibility and commercial approach.</w:t>
              </w:r>
            </w:p>
          </w:sdtContent>
        </w:sdt>
      </w:sdtContent>
    </w:sdt>
    <w:p w:rsidR="003F39B1" w:rsidRPr="000E0DE1" w:rsidRDefault="003F39B1" w:rsidP="000E0DE1">
      <w:pPr>
        <w:pStyle w:val="Titre1"/>
        <w:numPr>
          <w:ilvl w:val="0"/>
          <w:numId w:val="0"/>
        </w:numPr>
        <w:spacing w:before="0" w:after="0"/>
        <w:rPr>
          <w:b w:val="0"/>
        </w:rPr>
      </w:pPr>
    </w:p>
    <w:sectPr w:rsidR="003F39B1" w:rsidRPr="000E0DE1" w:rsidSect="001D3A8F">
      <w:headerReference w:type="even" r:id="rId18"/>
      <w:headerReference w:type="default" r:id="rId19"/>
      <w:footerReference w:type="default" r:id="rId20"/>
      <w:headerReference w:type="first" r:id="rId21"/>
      <w:pgSz w:w="11906" w:h="16838"/>
      <w:pgMar w:top="119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AF" w:rsidRDefault="00FE4AAF" w:rsidP="007E7997">
      <w:pPr>
        <w:spacing w:line="240" w:lineRule="auto"/>
      </w:pPr>
      <w:r>
        <w:separator/>
      </w:r>
    </w:p>
  </w:endnote>
  <w:endnote w:type="continuationSeparator" w:id="0">
    <w:p w:rsidR="00FE4AAF" w:rsidRDefault="00FE4AAF"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Pieddepage"/>
    </w:pPr>
    <w:r w:rsidRPr="00F3244D">
      <w:rPr>
        <w:rFonts w:asciiTheme="majorHAnsi" w:hAnsiTheme="majorHAnsi"/>
        <w:color w:val="FFFFFF" w:themeColor="background1"/>
      </w:rPr>
      <w:ptab w:relativeTo="margin" w:alignment="center" w:leader="none"/>
    </w:r>
    <w:r w:rsidRPr="00F3244D">
      <w:rPr>
        <w:rFonts w:asciiTheme="majorHAnsi" w:hAnsiTheme="majorHAnsi"/>
        <w:color w:val="FFFFFF" w:themeColor="background1"/>
      </w:rPr>
      <w:ptab w:relativeTo="margin" w:alignment="right" w:leader="none"/>
    </w:r>
    <w:r>
      <w:rPr>
        <w:rFonts w:asciiTheme="majorHAnsi" w:hAnsiTheme="majorHAnsi"/>
        <w:color w:val="FFFFFF" w:themeColor="background1"/>
      </w:rPr>
      <w:t>3 February 2015 | ESMA/2015/233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94316"/>
      <w:docPartObj>
        <w:docPartGallery w:val="Page Numbers (Bottom of Page)"/>
        <w:docPartUnique/>
      </w:docPartObj>
    </w:sdtPr>
    <w:sdtEndPr>
      <w:rPr>
        <w:noProof/>
      </w:rPr>
    </w:sdtEndPr>
    <w:sdtContent>
      <w:p w:rsidR="00FE4AAF" w:rsidRPr="0048000F" w:rsidRDefault="00FE4AAF" w:rsidP="00B73281">
        <w:pPr>
          <w:pStyle w:val="Pieddepage"/>
          <w:jc w:val="left"/>
          <w:rPr>
            <w:rFonts w:ascii="Arial" w:hAnsi="Arial" w:cs="Arial"/>
            <w:color w:val="3E3F90"/>
            <w:sz w:val="16"/>
            <w:szCs w:val="16"/>
            <w:lang w:val="es-ES_tradnl"/>
          </w:rPr>
        </w:pPr>
        <w:r w:rsidRPr="0069016E">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rsidR="00FE4AAF" w:rsidRDefault="00FE4AAF" w:rsidP="00B73281">
        <w:pPr>
          <w:pStyle w:val="Pieddepage"/>
          <w:spacing w:after="0"/>
          <w:jc w:val="right"/>
          <w:rPr>
            <w:noProof/>
          </w:rPr>
        </w:pPr>
        <w:r w:rsidRPr="00B73281">
          <w:rPr>
            <w:lang w:val="fr-BE"/>
          </w:rPr>
          <w:t xml:space="preserve"> </w:t>
        </w:r>
        <w:r>
          <w:fldChar w:fldCharType="begin"/>
        </w:r>
        <w:r>
          <w:instrText xml:space="preserve"> PAGE   \* MERGEFORMAT </w:instrText>
        </w:r>
        <w:r>
          <w:fldChar w:fldCharType="separate"/>
        </w:r>
        <w:r w:rsidR="005C4704">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24557"/>
      <w:docPartObj>
        <w:docPartGallery w:val="Page Numbers (Bottom of Page)"/>
        <w:docPartUnique/>
      </w:docPartObj>
    </w:sdtPr>
    <w:sdtEndPr>
      <w:rPr>
        <w:noProof/>
      </w:rPr>
    </w:sdtEndPr>
    <w:sdtContent>
      <w:p w:rsidR="00FE4AAF" w:rsidRDefault="00FE4AAF" w:rsidP="00B73281">
        <w:pPr>
          <w:pStyle w:val="Pieddepage"/>
          <w:jc w:val="right"/>
        </w:pPr>
        <w:r>
          <w:fldChar w:fldCharType="begin"/>
        </w:r>
        <w:r>
          <w:instrText xml:space="preserve"> PAGE   \* MERGEFORMAT </w:instrText>
        </w:r>
        <w:r>
          <w:fldChar w:fldCharType="separate"/>
        </w:r>
        <w:r w:rsidR="003C5BB4">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AF" w:rsidRDefault="00FE4AAF" w:rsidP="007E7997">
      <w:pPr>
        <w:spacing w:line="240" w:lineRule="auto"/>
      </w:pPr>
      <w:r>
        <w:separator/>
      </w:r>
    </w:p>
  </w:footnote>
  <w:footnote w:type="continuationSeparator" w:id="0">
    <w:p w:rsidR="00FE4AAF" w:rsidRDefault="00FE4AAF" w:rsidP="007E7997">
      <w:pPr>
        <w:spacing w:line="240" w:lineRule="auto"/>
      </w:pPr>
      <w:r>
        <w:continuationSeparator/>
      </w:r>
    </w:p>
  </w:footnote>
  <w:footnote w:id="1">
    <w:p w:rsidR="00FE4AAF" w:rsidRPr="00376969" w:rsidRDefault="00FE4AAF" w:rsidP="00DA75B8">
      <w:pPr>
        <w:pStyle w:val="Notedebasdepage"/>
      </w:pPr>
      <w:r w:rsidRPr="00376969">
        <w:rPr>
          <w:rStyle w:val="Appelnotedebasdep"/>
        </w:rPr>
        <w:footnoteRef/>
      </w:r>
      <w:r w:rsidRPr="00376969">
        <w:t xml:space="preserve"> See Recital 10 of Regulation 462/2013 of 21 May 2013.</w:t>
      </w:r>
    </w:p>
  </w:footnote>
  <w:footnote w:id="2">
    <w:p w:rsidR="00FE4AAF" w:rsidRDefault="00FE4AAF" w:rsidP="00782128">
      <w:pPr>
        <w:pStyle w:val="Notedebasdepage"/>
      </w:pPr>
      <w:r w:rsidRPr="00376969">
        <w:rPr>
          <w:rStyle w:val="Appelnotedebasdep"/>
        </w:rPr>
        <w:footnoteRef/>
      </w:r>
      <w:r w:rsidRPr="00376969">
        <w:t xml:space="preserve"> See Recital 28</w:t>
      </w:r>
      <w:r>
        <w:t xml:space="preserve"> of</w:t>
      </w:r>
      <w:r w:rsidRPr="00376969">
        <w:t xml:space="preserve"> Regulation 462/2013 of 21 May 2013.</w:t>
      </w:r>
    </w:p>
  </w:footnote>
  <w:footnote w:id="3">
    <w:p w:rsidR="00FE4AAF" w:rsidRPr="00844030" w:rsidRDefault="00FE4AAF" w:rsidP="00844030">
      <w:pPr>
        <w:pStyle w:val="title-doc-first"/>
        <w:spacing w:before="0"/>
        <w:jc w:val="left"/>
        <w:rPr>
          <w:rFonts w:ascii="Arial Unicode MS" w:eastAsia="Arial Unicode MS" w:hAnsi="Arial Unicode MS" w:cs="Arial Unicode MS"/>
          <w:color w:val="000000"/>
        </w:rPr>
      </w:pPr>
      <w:r>
        <w:rPr>
          <w:rStyle w:val="Appelnotedebasdep"/>
        </w:rPr>
        <w:footnoteRef/>
      </w:r>
      <w:r>
        <w:t xml:space="preserve"> </w:t>
      </w:r>
      <w:r w:rsidRPr="00763FF1">
        <w:rPr>
          <w:rFonts w:asciiTheme="minorHAnsi" w:eastAsiaTheme="minorEastAsia" w:hAnsiTheme="minorHAnsi" w:cstheme="minorBidi"/>
          <w:b w:val="0"/>
          <w:bCs w:val="0"/>
          <w:sz w:val="16"/>
          <w:szCs w:val="20"/>
          <w:lang w:eastAsia="en-US"/>
        </w:rPr>
        <w:t>Article 4</w:t>
      </w:r>
      <w:r>
        <w:rPr>
          <w:rFonts w:asciiTheme="minorHAnsi" w:eastAsiaTheme="minorEastAsia" w:hAnsiTheme="minorHAnsi" w:cstheme="minorBidi"/>
          <w:b w:val="0"/>
          <w:bCs w:val="0"/>
          <w:sz w:val="16"/>
          <w:szCs w:val="20"/>
          <w:lang w:eastAsia="en-US"/>
        </w:rPr>
        <w:t xml:space="preserve">(1)(61) of Regulation </w:t>
      </w:r>
      <w:r w:rsidRPr="005627DB">
        <w:rPr>
          <w:rFonts w:asciiTheme="minorHAnsi" w:eastAsiaTheme="minorEastAsia" w:hAnsiTheme="minorHAnsi" w:cstheme="minorBidi"/>
          <w:b w:val="0"/>
          <w:bCs w:val="0"/>
          <w:sz w:val="16"/>
          <w:szCs w:val="20"/>
          <w:lang w:eastAsia="en-US"/>
        </w:rPr>
        <w:t>No 575/2013 of the European Parliament and of the Council of 26 June 2013 on p</w:t>
      </w:r>
      <w:r>
        <w:rPr>
          <w:rFonts w:asciiTheme="minorHAnsi" w:eastAsiaTheme="minorEastAsia" w:hAnsiTheme="minorHAnsi" w:cstheme="minorBidi"/>
          <w:b w:val="0"/>
          <w:bCs w:val="0"/>
          <w:sz w:val="16"/>
          <w:szCs w:val="20"/>
          <w:lang w:eastAsia="en-US"/>
        </w:rPr>
        <w:t>rudential requirements for cred</w:t>
      </w:r>
      <w:r w:rsidRPr="005627DB">
        <w:rPr>
          <w:rFonts w:asciiTheme="minorHAnsi" w:eastAsiaTheme="minorEastAsia" w:hAnsiTheme="minorHAnsi" w:cstheme="minorBidi"/>
          <w:b w:val="0"/>
          <w:bCs w:val="0"/>
          <w:sz w:val="16"/>
          <w:szCs w:val="20"/>
          <w:lang w:eastAsia="en-US"/>
        </w:rPr>
        <w:t>it</w:t>
      </w:r>
      <w:r>
        <w:rPr>
          <w:rFonts w:asciiTheme="minorHAnsi" w:eastAsiaTheme="minorEastAsia" w:hAnsiTheme="minorHAnsi" w:cstheme="minorBidi"/>
          <w:b w:val="0"/>
          <w:bCs w:val="0"/>
          <w:sz w:val="16"/>
          <w:szCs w:val="20"/>
          <w:lang w:eastAsia="en-US"/>
        </w:rPr>
        <w:t xml:space="preserve"> </w:t>
      </w:r>
      <w:r w:rsidRPr="005627DB">
        <w:rPr>
          <w:rFonts w:asciiTheme="minorHAnsi" w:eastAsiaTheme="minorEastAsia" w:hAnsiTheme="minorHAnsi" w:cstheme="minorBidi"/>
          <w:b w:val="0"/>
          <w:bCs w:val="0"/>
          <w:sz w:val="16"/>
          <w:szCs w:val="20"/>
          <w:lang w:eastAsia="en-US"/>
        </w:rPr>
        <w:t>institutions and investment firms and amending Re</w:t>
      </w:r>
      <w:r>
        <w:rPr>
          <w:rFonts w:asciiTheme="minorHAnsi" w:eastAsiaTheme="minorEastAsia" w:hAnsiTheme="minorHAnsi" w:cstheme="minorBidi"/>
          <w:b w:val="0"/>
          <w:bCs w:val="0"/>
          <w:sz w:val="16"/>
          <w:szCs w:val="20"/>
          <w:lang w:eastAsia="en-US"/>
        </w:rPr>
        <w:t xml:space="preserve">gulation </w:t>
      </w:r>
      <w:r w:rsidRPr="005627DB">
        <w:rPr>
          <w:rFonts w:asciiTheme="minorHAnsi" w:eastAsiaTheme="minorEastAsia" w:hAnsiTheme="minorHAnsi" w:cstheme="minorBidi"/>
          <w:b w:val="0"/>
          <w:bCs w:val="0"/>
          <w:sz w:val="16"/>
          <w:szCs w:val="20"/>
          <w:lang w:eastAsia="en-US"/>
        </w:rPr>
        <w:t>No 648</w:t>
      </w:r>
      <w:r>
        <w:rPr>
          <w:rFonts w:asciiTheme="minorHAnsi" w:eastAsiaTheme="minorEastAsia" w:hAnsiTheme="minorHAnsi" w:cstheme="minorBidi"/>
          <w:b w:val="0"/>
          <w:bCs w:val="0"/>
          <w:sz w:val="16"/>
          <w:szCs w:val="20"/>
          <w:lang w:eastAsia="en-US"/>
        </w:rPr>
        <w:t>/2012 , OJ L 176, 27.6.2013.</w:t>
      </w:r>
    </w:p>
  </w:footnote>
  <w:footnote w:id="4">
    <w:p w:rsidR="00FE4AAF" w:rsidRDefault="00FE4AAF" w:rsidP="00844030">
      <w:pPr>
        <w:pStyle w:val="Notedebasdepage"/>
      </w:pPr>
      <w:r>
        <w:rPr>
          <w:rStyle w:val="Appelnotedebasdep"/>
        </w:rPr>
        <w:footnoteRef/>
      </w:r>
      <w:r>
        <w:t xml:space="preserve"> OJ L 57, 6.1.2015, p. 2. </w:t>
      </w:r>
    </w:p>
  </w:footnote>
  <w:footnote w:id="5">
    <w:p w:rsidR="00FE4AAF" w:rsidRDefault="00FE4AAF" w:rsidP="00844030">
      <w:pPr>
        <w:pStyle w:val="Notedebasdepage"/>
      </w:pPr>
      <w:r>
        <w:rPr>
          <w:rStyle w:val="Appelnotedebasdep"/>
        </w:rPr>
        <w:footnoteRef/>
      </w:r>
      <w:r>
        <w:t xml:space="preserve"> See Recital 12 of Regulation 462/2013 of 21 May 2013.</w:t>
      </w:r>
    </w:p>
  </w:footnote>
  <w:footnote w:id="6">
    <w:p w:rsidR="00FE4AAF" w:rsidRDefault="00FE4AAF" w:rsidP="00782128">
      <w:pPr>
        <w:pStyle w:val="Notedebasdepage"/>
      </w:pPr>
      <w:r>
        <w:rPr>
          <w:rStyle w:val="Appelnotedebasdep"/>
        </w:rPr>
        <w:footnoteRef/>
      </w:r>
      <w:r>
        <w:t xml:space="preserve"> See Recital 15 of Regulation 462/2013 of 21 May 2013.</w:t>
      </w:r>
    </w:p>
  </w:footnote>
  <w:footnote w:id="7">
    <w:p w:rsidR="00FE4AAF" w:rsidRDefault="00FE4AAF" w:rsidP="007D27E6">
      <w:pPr>
        <w:pStyle w:val="Notedebasdepage"/>
      </w:pPr>
      <w:r>
        <w:rPr>
          <w:rStyle w:val="Appelnotedebasdep"/>
        </w:rPr>
        <w:footnoteRef/>
      </w:r>
      <w:r>
        <w:t xml:space="preserve"> See Recital 13 of Regulation 462/2013 of 21 May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En-tte"/>
    </w:pPr>
    <w:r>
      <w:rPr>
        <w:noProof/>
        <w:lang w:val="fr-FR" w:eastAsia="fr-FR"/>
      </w:rPr>
      <w:drawing>
        <wp:anchor distT="0" distB="0" distL="114300" distR="114300" simplePos="0" relativeHeight="251661312" behindDoc="0" locked="0" layoutInCell="1" allowOverlap="1" wp14:anchorId="61C502D8" wp14:editId="5E0B0BC8">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1" locked="0" layoutInCell="1" allowOverlap="1" wp14:anchorId="68CFE666" wp14:editId="0AC6C2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rsidP="00B73281">
    <w:pPr>
      <w:pStyle w:val="En-tte"/>
      <w:spacing w:after="0"/>
      <w:ind w:left="708"/>
      <w:jc w:val="right"/>
      <w:rPr>
        <w:b/>
        <w:color w:val="FF000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FE4AAF" w:rsidRPr="005B6B12" w:rsidTr="004F2EF5">
      <w:trPr>
        <w:trHeight w:hRule="exact" w:val="589"/>
      </w:trPr>
      <w:tc>
        <w:tcPr>
          <w:tcW w:w="2377" w:type="dxa"/>
        </w:tcPr>
        <w:p w:rsidR="00FE4AAF" w:rsidRPr="00C93E64" w:rsidRDefault="00FE4AAF" w:rsidP="004F2EF5">
          <w:pPr>
            <w:pStyle w:val="02Date"/>
            <w:spacing w:after="0"/>
            <w:rPr>
              <w:rFonts w:asciiTheme="majorHAnsi" w:hAnsiTheme="majorHAnsi" w:cstheme="majorHAnsi"/>
            </w:rPr>
          </w:pPr>
          <w:r w:rsidRPr="00C93E64">
            <w:rPr>
              <w:rFonts w:asciiTheme="majorHAnsi" w:hAnsiTheme="majorHAnsi" w:cstheme="majorHAnsi"/>
            </w:rPr>
            <w:t xml:space="preserve">Date: </w:t>
          </w:r>
          <w:r w:rsidRPr="00C93E64">
            <w:rPr>
              <w:rFonts w:asciiTheme="majorHAnsi" w:hAnsiTheme="majorHAnsi" w:cstheme="majorHAnsi"/>
            </w:rPr>
            <w:fldChar w:fldCharType="begin"/>
          </w:r>
          <w:r w:rsidRPr="00C93E64">
            <w:rPr>
              <w:rFonts w:asciiTheme="majorHAnsi" w:hAnsiTheme="majorHAnsi" w:cstheme="majorHAnsi"/>
            </w:rPr>
            <w:instrText xml:space="preserve"> CREATEDATE  \@ "dd MMMM yyyy"  \* MERGEFORMAT </w:instrText>
          </w:r>
          <w:r w:rsidRPr="00C93E64">
            <w:rPr>
              <w:rFonts w:asciiTheme="majorHAnsi" w:hAnsiTheme="majorHAnsi" w:cstheme="majorHAnsi"/>
            </w:rPr>
            <w:fldChar w:fldCharType="separate"/>
          </w:r>
          <w:r w:rsidR="004C2892">
            <w:rPr>
              <w:rFonts w:asciiTheme="majorHAnsi" w:hAnsiTheme="majorHAnsi" w:cstheme="majorHAnsi"/>
              <w:noProof/>
            </w:rPr>
            <w:t>27 March 2015</w:t>
          </w:r>
          <w:r w:rsidRPr="00C93E64">
            <w:rPr>
              <w:rFonts w:asciiTheme="majorHAnsi" w:hAnsiTheme="majorHAnsi" w:cstheme="majorHAnsi"/>
            </w:rPr>
            <w:fldChar w:fldCharType="end"/>
          </w:r>
        </w:p>
        <w:p w:rsidR="00FE4AAF" w:rsidRPr="005B6B12" w:rsidRDefault="00FE4AAF" w:rsidP="00C93E64">
          <w:pPr>
            <w:pStyle w:val="02Date"/>
            <w:spacing w:after="0"/>
            <w:rPr>
              <w:rFonts w:asciiTheme="majorHAnsi" w:hAnsiTheme="majorHAnsi" w:cstheme="majorHAnsi"/>
            </w:rPr>
          </w:pPr>
          <w:r>
            <w:rPr>
              <w:rFonts w:asciiTheme="majorHAnsi" w:hAnsiTheme="majorHAnsi" w:cstheme="majorHAnsi"/>
            </w:rPr>
            <w:t>ESMA/2015/233</w:t>
          </w:r>
        </w:p>
      </w:tc>
    </w:tr>
  </w:tbl>
  <w:p w:rsidR="00FE4AAF" w:rsidRDefault="00FE4AAF">
    <w:pPr>
      <w:pStyle w:val="En-tte"/>
    </w:pPr>
    <w:r>
      <w:rPr>
        <w:noProof/>
        <w:lang w:val="fr-FR" w:eastAsia="fr-FR"/>
      </w:rPr>
      <w:drawing>
        <wp:anchor distT="0" distB="0" distL="114300" distR="114300" simplePos="0" relativeHeight="251670528" behindDoc="0" locked="0" layoutInCell="1" allowOverlap="1" wp14:anchorId="177DFE27" wp14:editId="578BDFF5">
          <wp:simplePos x="0" y="0"/>
          <wp:positionH relativeFrom="page">
            <wp:posOffset>899795</wp:posOffset>
          </wp:positionH>
          <wp:positionV relativeFrom="page">
            <wp:posOffset>448945</wp:posOffset>
          </wp:positionV>
          <wp:extent cx="2209800" cy="904875"/>
          <wp:effectExtent l="0" t="0" r="0" b="9525"/>
          <wp:wrapNone/>
          <wp:docPr id="13" name="Picture 1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En-tte"/>
    </w:pPr>
  </w:p>
  <w:p w:rsidR="00FE4AAF" w:rsidRDefault="00FE4AAF">
    <w:pPr>
      <w:pStyle w:val="En-tte"/>
    </w:pPr>
  </w:p>
  <w:p w:rsidR="00FE4AAF" w:rsidRDefault="00FE4AAF">
    <w:pPr>
      <w:pStyle w:val="En-tte"/>
    </w:pPr>
    <w:r>
      <w:rPr>
        <w:noProof/>
        <w:lang w:val="fr-FR" w:eastAsia="fr-FR"/>
      </w:rPr>
      <w:drawing>
        <wp:anchor distT="0" distB="0" distL="114300" distR="114300" simplePos="0" relativeHeight="251664384" behindDoc="0" locked="0" layoutInCell="1" allowOverlap="1" wp14:anchorId="6FAC91FB" wp14:editId="4A69309C">
          <wp:simplePos x="0" y="0"/>
          <wp:positionH relativeFrom="page">
            <wp:posOffset>366395</wp:posOffset>
          </wp:positionH>
          <wp:positionV relativeFrom="page">
            <wp:posOffset>372745</wp:posOffset>
          </wp:positionV>
          <wp:extent cx="2209800" cy="904875"/>
          <wp:effectExtent l="0" t="0" r="0" b="9525"/>
          <wp:wrapNone/>
          <wp:docPr id="14" name="Picture 1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rsidP="00B50534">
    <w:pPr>
      <w:pStyle w:val="En-tte"/>
      <w:jc w:val="right"/>
      <w:rPr>
        <w:b/>
        <w:color w:val="FF0000"/>
        <w:sz w:val="20"/>
      </w:rPr>
    </w:pPr>
  </w:p>
  <w:p w:rsidR="00FE4AAF" w:rsidRPr="00D73444" w:rsidRDefault="00FE4AAF" w:rsidP="00B50534">
    <w:pPr>
      <w:pStyle w:val="En-tte"/>
      <w:jc w:val="right"/>
      <w:rPr>
        <w:b/>
        <w:color w:val="FF0000"/>
        <w:sz w:val="20"/>
      </w:rPr>
    </w:pPr>
    <w:r w:rsidRPr="00D73444">
      <w:rPr>
        <w:rFonts w:ascii="Arial" w:hAnsi="Arial" w:cs="Arial"/>
        <w:noProof/>
        <w:sz w:val="20"/>
        <w:lang w:val="fr-FR" w:eastAsia="fr-FR"/>
      </w:rPr>
      <mc:AlternateContent>
        <mc:Choice Requires="wps">
          <w:drawing>
            <wp:anchor distT="0" distB="0" distL="114300" distR="114300" simplePos="0" relativeHeight="251672576" behindDoc="0" locked="0" layoutInCell="1" allowOverlap="1" wp14:anchorId="6DC0A861" wp14:editId="130874F9">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FE4AAF" w:rsidRPr="00B50534" w:rsidRDefault="00FE4AAF" w:rsidP="00B50534">
    <w:pPr>
      <w:pStyle w:val="En-tte"/>
      <w:jc w:val="right"/>
      <w:rPr>
        <w:b/>
        <w:color w:val="FF0000"/>
      </w:rPr>
    </w:pPr>
    <w:r w:rsidRPr="00D73444">
      <w:rPr>
        <w:b/>
        <w:noProof/>
        <w:color w:val="FF0000"/>
        <w:sz w:val="20"/>
        <w:lang w:val="fr-FR" w:eastAsia="fr-FR"/>
      </w:rPr>
      <w:drawing>
        <wp:anchor distT="0" distB="0" distL="114300" distR="114300" simplePos="0" relativeHeight="251668480" behindDoc="0" locked="0" layoutInCell="1" allowOverlap="1" wp14:anchorId="467C1EF1" wp14:editId="22BBDD04">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AF" w:rsidRDefault="00FE4A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820A0"/>
    <w:multiLevelType w:val="hybridMultilevel"/>
    <w:tmpl w:val="AD7889D8"/>
    <w:lvl w:ilvl="0" w:tplc="A7B68F52">
      <w:start w:val="8"/>
      <w:numFmt w:val="bullet"/>
      <w:lvlText w:val="-"/>
      <w:lvlJc w:val="left"/>
      <w:pPr>
        <w:ind w:left="1069" w:hanging="360"/>
      </w:pPr>
      <w:rPr>
        <w:rFonts w:ascii="Arial" w:eastAsiaTheme="minorEastAs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1926AB"/>
    <w:multiLevelType w:val="hybridMultilevel"/>
    <w:tmpl w:val="9A8458AE"/>
    <w:lvl w:ilvl="0" w:tplc="D1FC2C5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4DF70BE"/>
    <w:multiLevelType w:val="hybridMultilevel"/>
    <w:tmpl w:val="DB366AB0"/>
    <w:lvl w:ilvl="0" w:tplc="2C80963A">
      <w:start w:val="8"/>
      <w:numFmt w:val="bullet"/>
      <w:lvlText w:val="-"/>
      <w:lvlJc w:val="left"/>
      <w:pPr>
        <w:ind w:left="1069" w:hanging="360"/>
      </w:pPr>
      <w:rPr>
        <w:rFonts w:ascii="Arial" w:eastAsiaTheme="minorEastAsia"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2FA5A6D"/>
    <w:multiLevelType w:val="hybridMultilevel"/>
    <w:tmpl w:val="174C3F9C"/>
    <w:lvl w:ilvl="0" w:tplc="AC86FEB4">
      <w:start w:val="1"/>
      <w:numFmt w:val="decimal"/>
      <w:pStyle w:val="Paragraphedeliste"/>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nsid w:val="6BAD1101"/>
    <w:multiLevelType w:val="multilevel"/>
    <w:tmpl w:val="8AA8BBD0"/>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nsid w:val="7BED7B74"/>
    <w:multiLevelType w:val="hybridMultilevel"/>
    <w:tmpl w:val="A6EC30BC"/>
    <w:lvl w:ilvl="0" w:tplc="C0925008">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
  </w:num>
  <w:num w:numId="2">
    <w:abstractNumId w:val="1"/>
  </w:num>
  <w:num w:numId="3">
    <w:abstractNumId w:val="7"/>
  </w:num>
  <w:num w:numId="4">
    <w:abstractNumId w:val="3"/>
  </w:num>
  <w:num w:numId="5">
    <w:abstractNumId w:val="6"/>
  </w:num>
  <w:num w:numId="6">
    <w:abstractNumId w:val="4"/>
  </w:num>
  <w:num w:numId="7">
    <w:abstractNumId w:val="8"/>
  </w:num>
  <w:num w:numId="8">
    <w:abstractNumId w:val="2"/>
  </w:num>
  <w:num w:numId="9">
    <w:abstractNumId w:val="6"/>
    <w:lvlOverride w:ilvl="0">
      <w:startOverride w:val="1"/>
    </w:lvlOverride>
  </w:num>
  <w:num w:numId="10">
    <w:abstractNumId w:val="5"/>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28"/>
    <w:rsid w:val="00001502"/>
    <w:rsid w:val="00001830"/>
    <w:rsid w:val="0000480D"/>
    <w:rsid w:val="000106F4"/>
    <w:rsid w:val="00012D68"/>
    <w:rsid w:val="00013868"/>
    <w:rsid w:val="00020300"/>
    <w:rsid w:val="00020402"/>
    <w:rsid w:val="000372BF"/>
    <w:rsid w:val="00037449"/>
    <w:rsid w:val="00044416"/>
    <w:rsid w:val="00044C5A"/>
    <w:rsid w:val="0005280B"/>
    <w:rsid w:val="000546DD"/>
    <w:rsid w:val="00057E0F"/>
    <w:rsid w:val="00062779"/>
    <w:rsid w:val="000671D3"/>
    <w:rsid w:val="00071B20"/>
    <w:rsid w:val="00074EAA"/>
    <w:rsid w:val="00083B38"/>
    <w:rsid w:val="00084370"/>
    <w:rsid w:val="00087A07"/>
    <w:rsid w:val="00090E9B"/>
    <w:rsid w:val="0009486C"/>
    <w:rsid w:val="0009713D"/>
    <w:rsid w:val="000A25BF"/>
    <w:rsid w:val="000A690E"/>
    <w:rsid w:val="000B5D3D"/>
    <w:rsid w:val="000B7648"/>
    <w:rsid w:val="000C0AAD"/>
    <w:rsid w:val="000C0CE0"/>
    <w:rsid w:val="000C714A"/>
    <w:rsid w:val="000D1038"/>
    <w:rsid w:val="000D1D2E"/>
    <w:rsid w:val="000D6BD1"/>
    <w:rsid w:val="000D6BD9"/>
    <w:rsid w:val="000D73D4"/>
    <w:rsid w:val="000E0DE1"/>
    <w:rsid w:val="000F46B5"/>
    <w:rsid w:val="00112204"/>
    <w:rsid w:val="0011373B"/>
    <w:rsid w:val="00115241"/>
    <w:rsid w:val="00122F3A"/>
    <w:rsid w:val="00130EF9"/>
    <w:rsid w:val="00144AAD"/>
    <w:rsid w:val="0015792F"/>
    <w:rsid w:val="0016169A"/>
    <w:rsid w:val="00177932"/>
    <w:rsid w:val="00177D6C"/>
    <w:rsid w:val="00194440"/>
    <w:rsid w:val="001B2151"/>
    <w:rsid w:val="001B4996"/>
    <w:rsid w:val="001C2F08"/>
    <w:rsid w:val="001D1A2A"/>
    <w:rsid w:val="001D3A8F"/>
    <w:rsid w:val="001E28B4"/>
    <w:rsid w:val="001E3DE8"/>
    <w:rsid w:val="001F0DAE"/>
    <w:rsid w:val="001F3E2F"/>
    <w:rsid w:val="00210F4C"/>
    <w:rsid w:val="0021402C"/>
    <w:rsid w:val="00216C59"/>
    <w:rsid w:val="002242AA"/>
    <w:rsid w:val="002259AF"/>
    <w:rsid w:val="00230275"/>
    <w:rsid w:val="00231811"/>
    <w:rsid w:val="00241E73"/>
    <w:rsid w:val="0025020C"/>
    <w:rsid w:val="00251F55"/>
    <w:rsid w:val="0025521F"/>
    <w:rsid w:val="002574D1"/>
    <w:rsid w:val="00260485"/>
    <w:rsid w:val="002634CE"/>
    <w:rsid w:val="00270C57"/>
    <w:rsid w:val="002723B8"/>
    <w:rsid w:val="002748AB"/>
    <w:rsid w:val="00285281"/>
    <w:rsid w:val="0028728B"/>
    <w:rsid w:val="00295DB9"/>
    <w:rsid w:val="002A47E8"/>
    <w:rsid w:val="002C2DF9"/>
    <w:rsid w:val="002D2DDB"/>
    <w:rsid w:val="002D4E89"/>
    <w:rsid w:val="002D557C"/>
    <w:rsid w:val="002E0D0C"/>
    <w:rsid w:val="002E0F28"/>
    <w:rsid w:val="002E1C11"/>
    <w:rsid w:val="002E3290"/>
    <w:rsid w:val="002F1C14"/>
    <w:rsid w:val="002F63CB"/>
    <w:rsid w:val="003005D6"/>
    <w:rsid w:val="003139A9"/>
    <w:rsid w:val="00314117"/>
    <w:rsid w:val="00317EDF"/>
    <w:rsid w:val="00320421"/>
    <w:rsid w:val="00325C17"/>
    <w:rsid w:val="003279E7"/>
    <w:rsid w:val="00330F7B"/>
    <w:rsid w:val="0033324D"/>
    <w:rsid w:val="00335E1B"/>
    <w:rsid w:val="003417D1"/>
    <w:rsid w:val="00343F23"/>
    <w:rsid w:val="003454ED"/>
    <w:rsid w:val="003518C0"/>
    <w:rsid w:val="0035415D"/>
    <w:rsid w:val="00360D8A"/>
    <w:rsid w:val="00364632"/>
    <w:rsid w:val="00366D42"/>
    <w:rsid w:val="00370A80"/>
    <w:rsid w:val="00376969"/>
    <w:rsid w:val="003849B6"/>
    <w:rsid w:val="0039479C"/>
    <w:rsid w:val="003B08D5"/>
    <w:rsid w:val="003C4EB5"/>
    <w:rsid w:val="003C5BB4"/>
    <w:rsid w:val="003D0E1E"/>
    <w:rsid w:val="003D5438"/>
    <w:rsid w:val="003E29DE"/>
    <w:rsid w:val="003E3167"/>
    <w:rsid w:val="003F39B1"/>
    <w:rsid w:val="003F4D8D"/>
    <w:rsid w:val="003F7048"/>
    <w:rsid w:val="00411135"/>
    <w:rsid w:val="00414451"/>
    <w:rsid w:val="004164D6"/>
    <w:rsid w:val="00424573"/>
    <w:rsid w:val="00431CBC"/>
    <w:rsid w:val="00435FE9"/>
    <w:rsid w:val="00445696"/>
    <w:rsid w:val="0044757B"/>
    <w:rsid w:val="00450BF2"/>
    <w:rsid w:val="0046534A"/>
    <w:rsid w:val="00465DEB"/>
    <w:rsid w:val="004727A1"/>
    <w:rsid w:val="0048000F"/>
    <w:rsid w:val="00482436"/>
    <w:rsid w:val="00482956"/>
    <w:rsid w:val="004829EA"/>
    <w:rsid w:val="00487BAF"/>
    <w:rsid w:val="00491EA9"/>
    <w:rsid w:val="00494866"/>
    <w:rsid w:val="004A1F72"/>
    <w:rsid w:val="004A21C0"/>
    <w:rsid w:val="004B1AAB"/>
    <w:rsid w:val="004B4040"/>
    <w:rsid w:val="004C1038"/>
    <w:rsid w:val="004C2892"/>
    <w:rsid w:val="004C767E"/>
    <w:rsid w:val="004D5867"/>
    <w:rsid w:val="004D5FD6"/>
    <w:rsid w:val="004E27E0"/>
    <w:rsid w:val="004F2D68"/>
    <w:rsid w:val="004F2EF5"/>
    <w:rsid w:val="004F522D"/>
    <w:rsid w:val="0051380B"/>
    <w:rsid w:val="00525F58"/>
    <w:rsid w:val="00525F5C"/>
    <w:rsid w:val="00526E5D"/>
    <w:rsid w:val="00533373"/>
    <w:rsid w:val="0053678C"/>
    <w:rsid w:val="00542AFE"/>
    <w:rsid w:val="00542F0C"/>
    <w:rsid w:val="005451A7"/>
    <w:rsid w:val="005507BF"/>
    <w:rsid w:val="005564FC"/>
    <w:rsid w:val="005616EA"/>
    <w:rsid w:val="005627DB"/>
    <w:rsid w:val="00565193"/>
    <w:rsid w:val="005746FB"/>
    <w:rsid w:val="005830FB"/>
    <w:rsid w:val="0058616E"/>
    <w:rsid w:val="0058728B"/>
    <w:rsid w:val="005873D1"/>
    <w:rsid w:val="00596C2B"/>
    <w:rsid w:val="005A05B6"/>
    <w:rsid w:val="005A1BC8"/>
    <w:rsid w:val="005B6B12"/>
    <w:rsid w:val="005C0404"/>
    <w:rsid w:val="005C4704"/>
    <w:rsid w:val="005D270B"/>
    <w:rsid w:val="005E6427"/>
    <w:rsid w:val="005E66A7"/>
    <w:rsid w:val="005E6F74"/>
    <w:rsid w:val="005F169A"/>
    <w:rsid w:val="005F2BD4"/>
    <w:rsid w:val="005F73FE"/>
    <w:rsid w:val="00601E57"/>
    <w:rsid w:val="00605FB9"/>
    <w:rsid w:val="00607093"/>
    <w:rsid w:val="00614F0C"/>
    <w:rsid w:val="0063565E"/>
    <w:rsid w:val="00636E02"/>
    <w:rsid w:val="006372B0"/>
    <w:rsid w:val="006407AE"/>
    <w:rsid w:val="00642297"/>
    <w:rsid w:val="00644A34"/>
    <w:rsid w:val="00645425"/>
    <w:rsid w:val="006458A2"/>
    <w:rsid w:val="00645E83"/>
    <w:rsid w:val="00647D75"/>
    <w:rsid w:val="00650E11"/>
    <w:rsid w:val="0065324F"/>
    <w:rsid w:val="0065331D"/>
    <w:rsid w:val="00656F5E"/>
    <w:rsid w:val="006572CF"/>
    <w:rsid w:val="00662882"/>
    <w:rsid w:val="00665A7C"/>
    <w:rsid w:val="00671363"/>
    <w:rsid w:val="00684857"/>
    <w:rsid w:val="0069016E"/>
    <w:rsid w:val="00693BAF"/>
    <w:rsid w:val="00697925"/>
    <w:rsid w:val="006A2263"/>
    <w:rsid w:val="006A6374"/>
    <w:rsid w:val="006A7A10"/>
    <w:rsid w:val="006B0DA4"/>
    <w:rsid w:val="006B1B6B"/>
    <w:rsid w:val="006B5436"/>
    <w:rsid w:val="006C1AA7"/>
    <w:rsid w:val="006F53E8"/>
    <w:rsid w:val="006F7D3B"/>
    <w:rsid w:val="0070177B"/>
    <w:rsid w:val="00706072"/>
    <w:rsid w:val="00713543"/>
    <w:rsid w:val="007151BF"/>
    <w:rsid w:val="00723302"/>
    <w:rsid w:val="0073216B"/>
    <w:rsid w:val="007566AD"/>
    <w:rsid w:val="00763FF1"/>
    <w:rsid w:val="00780283"/>
    <w:rsid w:val="00780E6F"/>
    <w:rsid w:val="00782128"/>
    <w:rsid w:val="00784A2B"/>
    <w:rsid w:val="007944B4"/>
    <w:rsid w:val="00797E0C"/>
    <w:rsid w:val="007A154E"/>
    <w:rsid w:val="007B4A41"/>
    <w:rsid w:val="007D1CC7"/>
    <w:rsid w:val="007D27E6"/>
    <w:rsid w:val="007D3CDF"/>
    <w:rsid w:val="007E2544"/>
    <w:rsid w:val="007E7997"/>
    <w:rsid w:val="007F022C"/>
    <w:rsid w:val="007F0F88"/>
    <w:rsid w:val="007F4D50"/>
    <w:rsid w:val="007F5E4E"/>
    <w:rsid w:val="00802193"/>
    <w:rsid w:val="008025D9"/>
    <w:rsid w:val="00810C3D"/>
    <w:rsid w:val="00812EE9"/>
    <w:rsid w:val="00813AD8"/>
    <w:rsid w:val="00820211"/>
    <w:rsid w:val="00820B90"/>
    <w:rsid w:val="008279E3"/>
    <w:rsid w:val="00827A62"/>
    <w:rsid w:val="00831348"/>
    <w:rsid w:val="00834345"/>
    <w:rsid w:val="00835EDF"/>
    <w:rsid w:val="00844030"/>
    <w:rsid w:val="008448C4"/>
    <w:rsid w:val="0084603F"/>
    <w:rsid w:val="00851123"/>
    <w:rsid w:val="00854DD3"/>
    <w:rsid w:val="008557C6"/>
    <w:rsid w:val="00856176"/>
    <w:rsid w:val="00861D68"/>
    <w:rsid w:val="0086389E"/>
    <w:rsid w:val="00863CEE"/>
    <w:rsid w:val="008662C2"/>
    <w:rsid w:val="008746EE"/>
    <w:rsid w:val="00877E53"/>
    <w:rsid w:val="00883469"/>
    <w:rsid w:val="008903C6"/>
    <w:rsid w:val="0089075A"/>
    <w:rsid w:val="008A07E9"/>
    <w:rsid w:val="008A2B48"/>
    <w:rsid w:val="008A5BB9"/>
    <w:rsid w:val="008B4969"/>
    <w:rsid w:val="008C1BCB"/>
    <w:rsid w:val="008C767A"/>
    <w:rsid w:val="008D01E5"/>
    <w:rsid w:val="008D2540"/>
    <w:rsid w:val="008D5C28"/>
    <w:rsid w:val="008D6204"/>
    <w:rsid w:val="008D68EF"/>
    <w:rsid w:val="008F7DFB"/>
    <w:rsid w:val="00921964"/>
    <w:rsid w:val="009712C8"/>
    <w:rsid w:val="00971BA9"/>
    <w:rsid w:val="0098655C"/>
    <w:rsid w:val="0099526D"/>
    <w:rsid w:val="009A45B8"/>
    <w:rsid w:val="009A4C3C"/>
    <w:rsid w:val="009C1C0E"/>
    <w:rsid w:val="009C7694"/>
    <w:rsid w:val="009D19DE"/>
    <w:rsid w:val="009D449A"/>
    <w:rsid w:val="009D7294"/>
    <w:rsid w:val="009E719C"/>
    <w:rsid w:val="009F1BB6"/>
    <w:rsid w:val="009F5A5C"/>
    <w:rsid w:val="00A026A4"/>
    <w:rsid w:val="00A061E2"/>
    <w:rsid w:val="00A11523"/>
    <w:rsid w:val="00A15597"/>
    <w:rsid w:val="00A21228"/>
    <w:rsid w:val="00A267AB"/>
    <w:rsid w:val="00A321D3"/>
    <w:rsid w:val="00A410CC"/>
    <w:rsid w:val="00A45151"/>
    <w:rsid w:val="00A47267"/>
    <w:rsid w:val="00A521E8"/>
    <w:rsid w:val="00A5772C"/>
    <w:rsid w:val="00A62BEB"/>
    <w:rsid w:val="00A641D1"/>
    <w:rsid w:val="00A659DD"/>
    <w:rsid w:val="00A65E78"/>
    <w:rsid w:val="00A73E83"/>
    <w:rsid w:val="00A82722"/>
    <w:rsid w:val="00A87A64"/>
    <w:rsid w:val="00A91BF4"/>
    <w:rsid w:val="00A91D91"/>
    <w:rsid w:val="00A95067"/>
    <w:rsid w:val="00A97266"/>
    <w:rsid w:val="00AA0256"/>
    <w:rsid w:val="00AA054E"/>
    <w:rsid w:val="00AA44AF"/>
    <w:rsid w:val="00AA5069"/>
    <w:rsid w:val="00AB7542"/>
    <w:rsid w:val="00AC79E0"/>
    <w:rsid w:val="00AD0CE6"/>
    <w:rsid w:val="00AD3132"/>
    <w:rsid w:val="00AD6707"/>
    <w:rsid w:val="00AE4FC7"/>
    <w:rsid w:val="00AE5C5A"/>
    <w:rsid w:val="00AF4C30"/>
    <w:rsid w:val="00B025D6"/>
    <w:rsid w:val="00B04283"/>
    <w:rsid w:val="00B05F13"/>
    <w:rsid w:val="00B106FA"/>
    <w:rsid w:val="00B13187"/>
    <w:rsid w:val="00B13454"/>
    <w:rsid w:val="00B13BE4"/>
    <w:rsid w:val="00B15C0B"/>
    <w:rsid w:val="00B179D1"/>
    <w:rsid w:val="00B17AF3"/>
    <w:rsid w:val="00B27499"/>
    <w:rsid w:val="00B31553"/>
    <w:rsid w:val="00B32B4D"/>
    <w:rsid w:val="00B357DA"/>
    <w:rsid w:val="00B40D81"/>
    <w:rsid w:val="00B41605"/>
    <w:rsid w:val="00B4184C"/>
    <w:rsid w:val="00B50534"/>
    <w:rsid w:val="00B52E10"/>
    <w:rsid w:val="00B655D1"/>
    <w:rsid w:val="00B65CBB"/>
    <w:rsid w:val="00B6702F"/>
    <w:rsid w:val="00B72DC5"/>
    <w:rsid w:val="00B73281"/>
    <w:rsid w:val="00B75E08"/>
    <w:rsid w:val="00B7765E"/>
    <w:rsid w:val="00B808B4"/>
    <w:rsid w:val="00B8658F"/>
    <w:rsid w:val="00B87E3B"/>
    <w:rsid w:val="00B91B6E"/>
    <w:rsid w:val="00B96FBD"/>
    <w:rsid w:val="00BA20B1"/>
    <w:rsid w:val="00BA246D"/>
    <w:rsid w:val="00BA7268"/>
    <w:rsid w:val="00BA72C6"/>
    <w:rsid w:val="00BB292A"/>
    <w:rsid w:val="00BB449C"/>
    <w:rsid w:val="00BC2561"/>
    <w:rsid w:val="00BC422A"/>
    <w:rsid w:val="00BC52C3"/>
    <w:rsid w:val="00BE0C56"/>
    <w:rsid w:val="00BE225E"/>
    <w:rsid w:val="00BE2B4F"/>
    <w:rsid w:val="00BF25CD"/>
    <w:rsid w:val="00C0089E"/>
    <w:rsid w:val="00C043DC"/>
    <w:rsid w:val="00C0696A"/>
    <w:rsid w:val="00C1072F"/>
    <w:rsid w:val="00C123AA"/>
    <w:rsid w:val="00C17953"/>
    <w:rsid w:val="00C2049D"/>
    <w:rsid w:val="00C2357B"/>
    <w:rsid w:val="00C30BDA"/>
    <w:rsid w:val="00C318DF"/>
    <w:rsid w:val="00C34E95"/>
    <w:rsid w:val="00C36C84"/>
    <w:rsid w:val="00C41203"/>
    <w:rsid w:val="00C645C4"/>
    <w:rsid w:val="00C81DF7"/>
    <w:rsid w:val="00C84A0F"/>
    <w:rsid w:val="00C901D7"/>
    <w:rsid w:val="00C93E64"/>
    <w:rsid w:val="00CA1C94"/>
    <w:rsid w:val="00CB1D7F"/>
    <w:rsid w:val="00CB50EF"/>
    <w:rsid w:val="00CB791A"/>
    <w:rsid w:val="00CD47B2"/>
    <w:rsid w:val="00CD5863"/>
    <w:rsid w:val="00CE49F8"/>
    <w:rsid w:val="00CE58A2"/>
    <w:rsid w:val="00CF4649"/>
    <w:rsid w:val="00D0056A"/>
    <w:rsid w:val="00D005BC"/>
    <w:rsid w:val="00D11A49"/>
    <w:rsid w:val="00D11DCE"/>
    <w:rsid w:val="00D1477B"/>
    <w:rsid w:val="00D22F2F"/>
    <w:rsid w:val="00D23355"/>
    <w:rsid w:val="00D23A01"/>
    <w:rsid w:val="00D31905"/>
    <w:rsid w:val="00D34BF6"/>
    <w:rsid w:val="00D44B31"/>
    <w:rsid w:val="00D46275"/>
    <w:rsid w:val="00D4656C"/>
    <w:rsid w:val="00D56ADA"/>
    <w:rsid w:val="00D605B4"/>
    <w:rsid w:val="00D60C99"/>
    <w:rsid w:val="00D73338"/>
    <w:rsid w:val="00D73444"/>
    <w:rsid w:val="00D7439B"/>
    <w:rsid w:val="00D76204"/>
    <w:rsid w:val="00D967D9"/>
    <w:rsid w:val="00DA4288"/>
    <w:rsid w:val="00DA5190"/>
    <w:rsid w:val="00DA6128"/>
    <w:rsid w:val="00DA74C1"/>
    <w:rsid w:val="00DA75B8"/>
    <w:rsid w:val="00DB1068"/>
    <w:rsid w:val="00DB5727"/>
    <w:rsid w:val="00DC1833"/>
    <w:rsid w:val="00DD5E01"/>
    <w:rsid w:val="00DE45D8"/>
    <w:rsid w:val="00DE7DFB"/>
    <w:rsid w:val="00DF3785"/>
    <w:rsid w:val="00DF7715"/>
    <w:rsid w:val="00E008F6"/>
    <w:rsid w:val="00E0288C"/>
    <w:rsid w:val="00E0457F"/>
    <w:rsid w:val="00E04D86"/>
    <w:rsid w:val="00E15D64"/>
    <w:rsid w:val="00E16465"/>
    <w:rsid w:val="00E17952"/>
    <w:rsid w:val="00E238DC"/>
    <w:rsid w:val="00E31362"/>
    <w:rsid w:val="00E3345E"/>
    <w:rsid w:val="00E3456B"/>
    <w:rsid w:val="00E34A6C"/>
    <w:rsid w:val="00E51059"/>
    <w:rsid w:val="00E708A4"/>
    <w:rsid w:val="00E7342D"/>
    <w:rsid w:val="00E85A23"/>
    <w:rsid w:val="00E953F9"/>
    <w:rsid w:val="00EA3567"/>
    <w:rsid w:val="00EA666D"/>
    <w:rsid w:val="00EA668F"/>
    <w:rsid w:val="00EA7422"/>
    <w:rsid w:val="00EB23EA"/>
    <w:rsid w:val="00EB64A4"/>
    <w:rsid w:val="00EC33BB"/>
    <w:rsid w:val="00EC6BD8"/>
    <w:rsid w:val="00ED4713"/>
    <w:rsid w:val="00ED74D7"/>
    <w:rsid w:val="00EF01C5"/>
    <w:rsid w:val="00EF08A7"/>
    <w:rsid w:val="00EF1A1E"/>
    <w:rsid w:val="00EF443A"/>
    <w:rsid w:val="00EF5ACC"/>
    <w:rsid w:val="00F04B9F"/>
    <w:rsid w:val="00F04E4D"/>
    <w:rsid w:val="00F11866"/>
    <w:rsid w:val="00F16D32"/>
    <w:rsid w:val="00F226E0"/>
    <w:rsid w:val="00F31780"/>
    <w:rsid w:val="00F3244D"/>
    <w:rsid w:val="00F43321"/>
    <w:rsid w:val="00F52388"/>
    <w:rsid w:val="00F52DA8"/>
    <w:rsid w:val="00F55A0F"/>
    <w:rsid w:val="00F6185D"/>
    <w:rsid w:val="00F67EBD"/>
    <w:rsid w:val="00F80FAB"/>
    <w:rsid w:val="00F84948"/>
    <w:rsid w:val="00FA049B"/>
    <w:rsid w:val="00FA2869"/>
    <w:rsid w:val="00FB5A82"/>
    <w:rsid w:val="00FB74E6"/>
    <w:rsid w:val="00FC039C"/>
    <w:rsid w:val="00FC27EE"/>
    <w:rsid w:val="00FC7DE3"/>
    <w:rsid w:val="00FD3049"/>
    <w:rsid w:val="00FE27AF"/>
    <w:rsid w:val="00FE3647"/>
    <w:rsid w:val="00FE3E7A"/>
    <w:rsid w:val="00FE4AAF"/>
    <w:rsid w:val="00FE5A50"/>
    <w:rsid w:val="00FF2204"/>
    <w:rsid w:val="00FF4A45"/>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Titre1">
    <w:name w:val="heading 1"/>
    <w:basedOn w:val="Normal"/>
    <w:next w:val="Normal"/>
    <w:link w:val="Titre1Car"/>
    <w:uiPriority w:val="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sz w:val="24"/>
      <w:szCs w:val="24"/>
      <w:lang w:val="en-GB"/>
    </w:rPr>
  </w:style>
  <w:style w:type="character" w:customStyle="1" w:styleId="Titre1Car">
    <w:name w:val="Titre 1 Car"/>
    <w:basedOn w:val="Policepardfaut"/>
    <w:link w:val="Titre1"/>
    <w:uiPriority w:val="9"/>
    <w:rsid w:val="0048000F"/>
    <w:rPr>
      <w:rFonts w:asciiTheme="majorHAnsi" w:eastAsiaTheme="majorEastAsia" w:hAnsiTheme="majorHAnsi" w:cstheme="majorBidi"/>
      <w:b/>
      <w:sz w:val="32"/>
      <w:szCs w:val="32"/>
      <w:lang w:val="en-GB"/>
    </w:rPr>
  </w:style>
  <w:style w:type="character" w:customStyle="1" w:styleId="Titre2Car">
    <w:name w:val="Titre 2 Car"/>
    <w:basedOn w:val="Policepardfaut"/>
    <w:link w:val="Titre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rFonts w:asciiTheme="majorHAnsi" w:hAnsiTheme="majorHAnsi"/>
      <w:b/>
      <w:sz w:val="28"/>
    </w:rPr>
  </w:style>
  <w:style w:type="character" w:customStyle="1" w:styleId="Title1Char">
    <w:name w:val="Title 1 Char"/>
    <w:basedOn w:val="Policepardfaut"/>
    <w:link w:val="Title1"/>
    <w:rsid w:val="003C4EB5"/>
    <w:rPr>
      <w:rFonts w:asciiTheme="majorHAnsi" w:hAnsiTheme="majorHAnsi"/>
      <w:b/>
      <w:sz w:val="28"/>
      <w:lang w:val="en-GB"/>
    </w:rPr>
  </w:style>
  <w:style w:type="paragraph" w:styleId="Paragraphedeliste">
    <w:name w:val="List Paragraph"/>
    <w:basedOn w:val="Normal"/>
    <w:autoRedefine/>
    <w:uiPriority w:val="34"/>
    <w:qFormat/>
    <w:rsid w:val="00834345"/>
    <w:pPr>
      <w:numPr>
        <w:numId w:val="5"/>
      </w:numPr>
    </w:p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re">
    <w:name w:val="Title"/>
    <w:basedOn w:val="Normal"/>
    <w:next w:val="Normal"/>
    <w:link w:val="TitreC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44546A"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44546A"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AA054E"/>
    <w:rPr>
      <w:i/>
      <w:iCs/>
      <w:color w:val="404040" w:themeColor="text1" w:themeTint="BF"/>
    </w:rPr>
  </w:style>
  <w:style w:type="character" w:styleId="Emphaseintense">
    <w:name w:val="Intense Emphasis"/>
    <w:basedOn w:val="Policepardfaut"/>
    <w:uiPriority w:val="21"/>
    <w:qFormat/>
    <w:rsid w:val="00AA054E"/>
    <w:rPr>
      <w:b/>
      <w:bCs/>
      <w:i/>
      <w:iCs/>
    </w:rPr>
  </w:style>
  <w:style w:type="character" w:styleId="Rfrencepl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spacing w:line="240" w:lineRule="auto"/>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spacing w:line="240" w:lineRule="auto"/>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M1">
    <w:name w:val="toc 1"/>
    <w:basedOn w:val="Normal"/>
    <w:next w:val="Normal"/>
    <w:autoRedefine/>
    <w:uiPriority w:val="39"/>
    <w:unhideWhenUsed/>
    <w:rsid w:val="00BC422A"/>
    <w:pPr>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Policepardfau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6F53E8"/>
    <w:pPr>
      <w:spacing w:after="0" w:line="240" w:lineRule="auto"/>
    </w:pPr>
    <w:rPr>
      <w:sz w:val="16"/>
    </w:rPr>
  </w:style>
  <w:style w:type="character" w:customStyle="1" w:styleId="NotedebasdepageCar">
    <w:name w:val="Note de bas de page Car"/>
    <w:basedOn w:val="Policepardfaut"/>
    <w:link w:val="Notedebasdepage"/>
    <w:uiPriority w:val="99"/>
    <w:rsid w:val="006F53E8"/>
    <w:rPr>
      <w:sz w:val="16"/>
      <w:lang w:val="en-GB"/>
    </w:rPr>
  </w:style>
  <w:style w:type="character" w:styleId="Appelnotedebasdep">
    <w:name w:val="footnote reference"/>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
    <w:name w:val="Grid Table 4 Accent 1"/>
    <w:basedOn w:val="TableauNormal"/>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character" w:styleId="Marquedecommentaire">
    <w:name w:val="annotation reference"/>
    <w:basedOn w:val="Policepardfaut"/>
    <w:unhideWhenUsed/>
    <w:rsid w:val="007F0F88"/>
    <w:rPr>
      <w:sz w:val="16"/>
      <w:szCs w:val="16"/>
    </w:rPr>
  </w:style>
  <w:style w:type="paragraph" w:styleId="Commentaire">
    <w:name w:val="annotation text"/>
    <w:basedOn w:val="Normal"/>
    <w:link w:val="CommentaireCar"/>
    <w:unhideWhenUsed/>
    <w:rsid w:val="007F0F88"/>
    <w:pPr>
      <w:spacing w:line="240" w:lineRule="auto"/>
    </w:pPr>
    <w:rPr>
      <w:sz w:val="20"/>
    </w:rPr>
  </w:style>
  <w:style w:type="character" w:customStyle="1" w:styleId="CommentaireCar">
    <w:name w:val="Commentaire Car"/>
    <w:basedOn w:val="Policepardfaut"/>
    <w:link w:val="Commentaire"/>
    <w:rsid w:val="007F0F88"/>
    <w:rPr>
      <w:lang w:val="en-GB"/>
    </w:rPr>
  </w:style>
  <w:style w:type="paragraph" w:styleId="Objetducommentaire">
    <w:name w:val="annotation subject"/>
    <w:basedOn w:val="Commentaire"/>
    <w:next w:val="Commentaire"/>
    <w:link w:val="ObjetducommentaireCar"/>
    <w:uiPriority w:val="99"/>
    <w:semiHidden/>
    <w:unhideWhenUsed/>
    <w:rsid w:val="007F0F88"/>
    <w:rPr>
      <w:b/>
      <w:bCs/>
    </w:rPr>
  </w:style>
  <w:style w:type="character" w:customStyle="1" w:styleId="ObjetducommentaireCar">
    <w:name w:val="Objet du commentaire Car"/>
    <w:basedOn w:val="CommentaireCar"/>
    <w:link w:val="Objetducommentaire"/>
    <w:uiPriority w:val="99"/>
    <w:semiHidden/>
    <w:rsid w:val="007F0F88"/>
    <w:rPr>
      <w:b/>
      <w:bCs/>
      <w:lang w:val="en-GB"/>
    </w:rPr>
  </w:style>
  <w:style w:type="paragraph" w:customStyle="1" w:styleId="04fBodytextblue">
    <w:name w:val="04f_Body text blue"/>
    <w:basedOn w:val="Normal"/>
    <w:uiPriority w:val="99"/>
    <w:rsid w:val="00601E57"/>
    <w:pPr>
      <w:pBdr>
        <w:bottom w:val="single" w:sz="4" w:space="12" w:color="283583"/>
      </w:pBdr>
    </w:pPr>
    <w:rPr>
      <w:rFonts w:ascii="Georgia" w:eastAsia="Times New Roman" w:hAnsi="Georgia" w:cs="Times New Roman"/>
      <w:color w:val="2D4190"/>
      <w:sz w:val="20"/>
      <w:szCs w:val="24"/>
      <w:lang w:eastAsia="de-DE"/>
    </w:rPr>
  </w:style>
  <w:style w:type="paragraph" w:customStyle="1" w:styleId="04bList">
    <w:name w:val="04b_List"/>
    <w:basedOn w:val="Normal"/>
    <w:uiPriority w:val="99"/>
    <w:rsid w:val="00601E57"/>
    <w:pPr>
      <w:numPr>
        <w:numId w:val="6"/>
      </w:numPr>
      <w:ind w:left="567" w:hanging="340"/>
    </w:pPr>
    <w:rPr>
      <w:rFonts w:ascii="Georgia" w:eastAsia="Times New Roman" w:hAnsi="Georgia" w:cs="Times New Roman"/>
      <w:sz w:val="20"/>
      <w:szCs w:val="24"/>
      <w:lang w:eastAsia="de-DE"/>
    </w:rPr>
  </w:style>
  <w:style w:type="paragraph" w:customStyle="1" w:styleId="norm">
    <w:name w:val="norm"/>
    <w:basedOn w:val="Normal"/>
    <w:rsid w:val="00B96FBD"/>
    <w:pPr>
      <w:spacing w:before="120" w:after="0" w:line="240" w:lineRule="auto"/>
    </w:pPr>
    <w:rPr>
      <w:rFonts w:ascii="Times New Roman" w:eastAsia="Times New Roman" w:hAnsi="Times New Roman" w:cs="Times New Roman"/>
      <w:sz w:val="24"/>
      <w:szCs w:val="24"/>
      <w:lang w:eastAsia="en-GB"/>
    </w:rPr>
  </w:style>
  <w:style w:type="paragraph" w:customStyle="1" w:styleId="title-doc-first">
    <w:name w:val="title-doc-first"/>
    <w:basedOn w:val="Normal"/>
    <w:rsid w:val="00B96FBD"/>
    <w:pPr>
      <w:spacing w:before="120" w:after="0" w:line="240" w:lineRule="auto"/>
      <w:jc w:val="center"/>
    </w:pPr>
    <w:rPr>
      <w:rFonts w:ascii="Times New Roman" w:eastAsia="Times New Roman" w:hAnsi="Times New Roman" w:cs="Times New Roman"/>
      <w:b/>
      <w:bCs/>
      <w:sz w:val="24"/>
      <w:szCs w:val="24"/>
      <w:lang w:eastAsia="en-GB"/>
    </w:rPr>
  </w:style>
  <w:style w:type="paragraph" w:customStyle="1" w:styleId="title-doc-last">
    <w:name w:val="title-doc-last"/>
    <w:basedOn w:val="Normal"/>
    <w:rsid w:val="00B96FBD"/>
    <w:pPr>
      <w:spacing w:before="120" w:after="0" w:line="240" w:lineRule="auto"/>
      <w:jc w:val="center"/>
    </w:pPr>
    <w:rPr>
      <w:rFonts w:ascii="Times New Roman" w:eastAsia="Times New Roman" w:hAnsi="Times New Roman" w:cs="Times New Roman"/>
      <w:sz w:val="24"/>
      <w:szCs w:val="24"/>
      <w:lang w:eastAsia="en-GB"/>
    </w:rPr>
  </w:style>
  <w:style w:type="paragraph" w:customStyle="1" w:styleId="title-doc-oj-reference">
    <w:name w:val="title-doc-oj-reference"/>
    <w:basedOn w:val="Normal"/>
    <w:rsid w:val="00B96FBD"/>
    <w:pPr>
      <w:spacing w:before="120" w:after="0" w:line="240" w:lineRule="auto"/>
      <w:jc w:val="center"/>
    </w:pPr>
    <w:rPr>
      <w:rFonts w:ascii="Times New Roman" w:eastAsia="Times New Roman" w:hAnsi="Times New Roman" w:cs="Times New Roman"/>
      <w:sz w:val="24"/>
      <w:szCs w:val="24"/>
      <w:lang w:eastAsia="en-GB"/>
    </w:rPr>
  </w:style>
  <w:style w:type="character" w:styleId="Textedelespacerserv">
    <w:name w:val="Placeholder Text"/>
    <w:basedOn w:val="Policepardfaut"/>
    <w:uiPriority w:val="99"/>
    <w:semiHidden/>
    <w:rsid w:val="000E0DE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Titre1">
    <w:name w:val="heading 1"/>
    <w:basedOn w:val="Normal"/>
    <w:next w:val="Normal"/>
    <w:link w:val="Titre1Car"/>
    <w:uiPriority w:val="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sz w:val="24"/>
      <w:szCs w:val="24"/>
      <w:lang w:val="en-GB"/>
    </w:rPr>
  </w:style>
  <w:style w:type="character" w:customStyle="1" w:styleId="Titre1Car">
    <w:name w:val="Titre 1 Car"/>
    <w:basedOn w:val="Policepardfaut"/>
    <w:link w:val="Titre1"/>
    <w:uiPriority w:val="9"/>
    <w:rsid w:val="0048000F"/>
    <w:rPr>
      <w:rFonts w:asciiTheme="majorHAnsi" w:eastAsiaTheme="majorEastAsia" w:hAnsiTheme="majorHAnsi" w:cstheme="majorBidi"/>
      <w:b/>
      <w:sz w:val="32"/>
      <w:szCs w:val="32"/>
      <w:lang w:val="en-GB"/>
    </w:rPr>
  </w:style>
  <w:style w:type="character" w:customStyle="1" w:styleId="Titre2Car">
    <w:name w:val="Titre 2 Car"/>
    <w:basedOn w:val="Policepardfaut"/>
    <w:link w:val="Titre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rFonts w:asciiTheme="majorHAnsi" w:hAnsiTheme="majorHAnsi"/>
      <w:b/>
      <w:sz w:val="28"/>
    </w:rPr>
  </w:style>
  <w:style w:type="character" w:customStyle="1" w:styleId="Title1Char">
    <w:name w:val="Title 1 Char"/>
    <w:basedOn w:val="Policepardfaut"/>
    <w:link w:val="Title1"/>
    <w:rsid w:val="003C4EB5"/>
    <w:rPr>
      <w:rFonts w:asciiTheme="majorHAnsi" w:hAnsiTheme="majorHAnsi"/>
      <w:b/>
      <w:sz w:val="28"/>
      <w:lang w:val="en-GB"/>
    </w:rPr>
  </w:style>
  <w:style w:type="paragraph" w:styleId="Paragraphedeliste">
    <w:name w:val="List Paragraph"/>
    <w:basedOn w:val="Normal"/>
    <w:autoRedefine/>
    <w:uiPriority w:val="34"/>
    <w:qFormat/>
    <w:rsid w:val="00834345"/>
    <w:pPr>
      <w:numPr>
        <w:numId w:val="5"/>
      </w:numPr>
    </w:p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re">
    <w:name w:val="Title"/>
    <w:basedOn w:val="Normal"/>
    <w:next w:val="Normal"/>
    <w:link w:val="TitreC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44546A"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44546A"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AA054E"/>
    <w:rPr>
      <w:i/>
      <w:iCs/>
      <w:color w:val="404040" w:themeColor="text1" w:themeTint="BF"/>
    </w:rPr>
  </w:style>
  <w:style w:type="character" w:styleId="Emphaseintense">
    <w:name w:val="Intense Emphasis"/>
    <w:basedOn w:val="Policepardfaut"/>
    <w:uiPriority w:val="21"/>
    <w:qFormat/>
    <w:rsid w:val="00AA054E"/>
    <w:rPr>
      <w:b/>
      <w:bCs/>
      <w:i/>
      <w:iCs/>
    </w:rPr>
  </w:style>
  <w:style w:type="character" w:styleId="Rfrencepl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spacing w:line="240" w:lineRule="auto"/>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spacing w:line="240" w:lineRule="auto"/>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M1">
    <w:name w:val="toc 1"/>
    <w:basedOn w:val="Normal"/>
    <w:next w:val="Normal"/>
    <w:autoRedefine/>
    <w:uiPriority w:val="39"/>
    <w:unhideWhenUsed/>
    <w:rsid w:val="00BC422A"/>
    <w:pPr>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Policepardfau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6F53E8"/>
    <w:pPr>
      <w:spacing w:after="0" w:line="240" w:lineRule="auto"/>
    </w:pPr>
    <w:rPr>
      <w:sz w:val="16"/>
    </w:rPr>
  </w:style>
  <w:style w:type="character" w:customStyle="1" w:styleId="NotedebasdepageCar">
    <w:name w:val="Note de bas de page Car"/>
    <w:basedOn w:val="Policepardfaut"/>
    <w:link w:val="Notedebasdepage"/>
    <w:uiPriority w:val="99"/>
    <w:rsid w:val="006F53E8"/>
    <w:rPr>
      <w:sz w:val="16"/>
      <w:lang w:val="en-GB"/>
    </w:rPr>
  </w:style>
  <w:style w:type="character" w:styleId="Appelnotedebasdep">
    <w:name w:val="footnote reference"/>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
    <w:name w:val="Grid Table 4 Accent 1"/>
    <w:basedOn w:val="TableauNormal"/>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character" w:styleId="Marquedecommentaire">
    <w:name w:val="annotation reference"/>
    <w:basedOn w:val="Policepardfaut"/>
    <w:unhideWhenUsed/>
    <w:rsid w:val="007F0F88"/>
    <w:rPr>
      <w:sz w:val="16"/>
      <w:szCs w:val="16"/>
    </w:rPr>
  </w:style>
  <w:style w:type="paragraph" w:styleId="Commentaire">
    <w:name w:val="annotation text"/>
    <w:basedOn w:val="Normal"/>
    <w:link w:val="CommentaireCar"/>
    <w:unhideWhenUsed/>
    <w:rsid w:val="007F0F88"/>
    <w:pPr>
      <w:spacing w:line="240" w:lineRule="auto"/>
    </w:pPr>
    <w:rPr>
      <w:sz w:val="20"/>
    </w:rPr>
  </w:style>
  <w:style w:type="character" w:customStyle="1" w:styleId="CommentaireCar">
    <w:name w:val="Commentaire Car"/>
    <w:basedOn w:val="Policepardfaut"/>
    <w:link w:val="Commentaire"/>
    <w:rsid w:val="007F0F88"/>
    <w:rPr>
      <w:lang w:val="en-GB"/>
    </w:rPr>
  </w:style>
  <w:style w:type="paragraph" w:styleId="Objetducommentaire">
    <w:name w:val="annotation subject"/>
    <w:basedOn w:val="Commentaire"/>
    <w:next w:val="Commentaire"/>
    <w:link w:val="ObjetducommentaireCar"/>
    <w:uiPriority w:val="99"/>
    <w:semiHidden/>
    <w:unhideWhenUsed/>
    <w:rsid w:val="007F0F88"/>
    <w:rPr>
      <w:b/>
      <w:bCs/>
    </w:rPr>
  </w:style>
  <w:style w:type="character" w:customStyle="1" w:styleId="ObjetducommentaireCar">
    <w:name w:val="Objet du commentaire Car"/>
    <w:basedOn w:val="CommentaireCar"/>
    <w:link w:val="Objetducommentaire"/>
    <w:uiPriority w:val="99"/>
    <w:semiHidden/>
    <w:rsid w:val="007F0F88"/>
    <w:rPr>
      <w:b/>
      <w:bCs/>
      <w:lang w:val="en-GB"/>
    </w:rPr>
  </w:style>
  <w:style w:type="paragraph" w:customStyle="1" w:styleId="04fBodytextblue">
    <w:name w:val="04f_Body text blue"/>
    <w:basedOn w:val="Normal"/>
    <w:uiPriority w:val="99"/>
    <w:rsid w:val="00601E57"/>
    <w:pPr>
      <w:pBdr>
        <w:bottom w:val="single" w:sz="4" w:space="12" w:color="283583"/>
      </w:pBdr>
    </w:pPr>
    <w:rPr>
      <w:rFonts w:ascii="Georgia" w:eastAsia="Times New Roman" w:hAnsi="Georgia" w:cs="Times New Roman"/>
      <w:color w:val="2D4190"/>
      <w:sz w:val="20"/>
      <w:szCs w:val="24"/>
      <w:lang w:eastAsia="de-DE"/>
    </w:rPr>
  </w:style>
  <w:style w:type="paragraph" w:customStyle="1" w:styleId="04bList">
    <w:name w:val="04b_List"/>
    <w:basedOn w:val="Normal"/>
    <w:uiPriority w:val="99"/>
    <w:rsid w:val="00601E57"/>
    <w:pPr>
      <w:numPr>
        <w:numId w:val="6"/>
      </w:numPr>
      <w:ind w:left="567" w:hanging="340"/>
    </w:pPr>
    <w:rPr>
      <w:rFonts w:ascii="Georgia" w:eastAsia="Times New Roman" w:hAnsi="Georgia" w:cs="Times New Roman"/>
      <w:sz w:val="20"/>
      <w:szCs w:val="24"/>
      <w:lang w:eastAsia="de-DE"/>
    </w:rPr>
  </w:style>
  <w:style w:type="paragraph" w:customStyle="1" w:styleId="norm">
    <w:name w:val="norm"/>
    <w:basedOn w:val="Normal"/>
    <w:rsid w:val="00B96FBD"/>
    <w:pPr>
      <w:spacing w:before="120" w:after="0" w:line="240" w:lineRule="auto"/>
    </w:pPr>
    <w:rPr>
      <w:rFonts w:ascii="Times New Roman" w:eastAsia="Times New Roman" w:hAnsi="Times New Roman" w:cs="Times New Roman"/>
      <w:sz w:val="24"/>
      <w:szCs w:val="24"/>
      <w:lang w:eastAsia="en-GB"/>
    </w:rPr>
  </w:style>
  <w:style w:type="paragraph" w:customStyle="1" w:styleId="title-doc-first">
    <w:name w:val="title-doc-first"/>
    <w:basedOn w:val="Normal"/>
    <w:rsid w:val="00B96FBD"/>
    <w:pPr>
      <w:spacing w:before="120" w:after="0" w:line="240" w:lineRule="auto"/>
      <w:jc w:val="center"/>
    </w:pPr>
    <w:rPr>
      <w:rFonts w:ascii="Times New Roman" w:eastAsia="Times New Roman" w:hAnsi="Times New Roman" w:cs="Times New Roman"/>
      <w:b/>
      <w:bCs/>
      <w:sz w:val="24"/>
      <w:szCs w:val="24"/>
      <w:lang w:eastAsia="en-GB"/>
    </w:rPr>
  </w:style>
  <w:style w:type="paragraph" w:customStyle="1" w:styleId="title-doc-last">
    <w:name w:val="title-doc-last"/>
    <w:basedOn w:val="Normal"/>
    <w:rsid w:val="00B96FBD"/>
    <w:pPr>
      <w:spacing w:before="120" w:after="0" w:line="240" w:lineRule="auto"/>
      <w:jc w:val="center"/>
    </w:pPr>
    <w:rPr>
      <w:rFonts w:ascii="Times New Roman" w:eastAsia="Times New Roman" w:hAnsi="Times New Roman" w:cs="Times New Roman"/>
      <w:sz w:val="24"/>
      <w:szCs w:val="24"/>
      <w:lang w:eastAsia="en-GB"/>
    </w:rPr>
  </w:style>
  <w:style w:type="paragraph" w:customStyle="1" w:styleId="title-doc-oj-reference">
    <w:name w:val="title-doc-oj-reference"/>
    <w:basedOn w:val="Normal"/>
    <w:rsid w:val="00B96FBD"/>
    <w:pPr>
      <w:spacing w:before="120" w:after="0" w:line="240" w:lineRule="auto"/>
      <w:jc w:val="center"/>
    </w:pPr>
    <w:rPr>
      <w:rFonts w:ascii="Times New Roman" w:eastAsia="Times New Roman" w:hAnsi="Times New Roman" w:cs="Times New Roman"/>
      <w:sz w:val="24"/>
      <w:szCs w:val="24"/>
      <w:lang w:eastAsia="en-GB"/>
    </w:rPr>
  </w:style>
  <w:style w:type="character" w:styleId="Textedelespacerserv">
    <w:name w:val="Placeholder Text"/>
    <w:basedOn w:val="Policepardfaut"/>
    <w:uiPriority w:val="99"/>
    <w:semiHidden/>
    <w:rsid w:val="000E0D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7480">
      <w:bodyDiv w:val="1"/>
      <w:marLeft w:val="390"/>
      <w:marRight w:val="390"/>
      <w:marTop w:val="390"/>
      <w:marBottom w:val="0"/>
      <w:divBdr>
        <w:top w:val="none" w:sz="0" w:space="0" w:color="auto"/>
        <w:left w:val="none" w:sz="0" w:space="0" w:color="auto"/>
        <w:bottom w:val="none" w:sz="0" w:space="0" w:color="auto"/>
        <w:right w:val="none" w:sz="0" w:space="0" w:color="auto"/>
      </w:divBdr>
      <w:divsChild>
        <w:div w:id="1927573179">
          <w:marLeft w:val="720"/>
          <w:marRight w:val="0"/>
          <w:marTop w:val="0"/>
          <w:marBottom w:val="0"/>
          <w:divBdr>
            <w:top w:val="none" w:sz="0" w:space="0" w:color="auto"/>
            <w:left w:val="none" w:sz="0" w:space="0" w:color="auto"/>
            <w:bottom w:val="none" w:sz="0" w:space="0" w:color="auto"/>
            <w:right w:val="none" w:sz="0" w:space="0" w:color="auto"/>
          </w:divBdr>
          <w:divsChild>
            <w:div w:id="1377701467">
              <w:marLeft w:val="600"/>
              <w:marRight w:val="0"/>
              <w:marTop w:val="0"/>
              <w:marBottom w:val="0"/>
              <w:divBdr>
                <w:top w:val="none" w:sz="0" w:space="0" w:color="auto"/>
                <w:left w:val="none" w:sz="0" w:space="0" w:color="auto"/>
                <w:bottom w:val="none" w:sz="0" w:space="0" w:color="auto"/>
                <w:right w:val="none" w:sz="0" w:space="0" w:color="auto"/>
              </w:divBdr>
            </w:div>
            <w:div w:id="11699530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973075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legal-notic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ma.europ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Report%20Template\Report_Template_Publ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602EBD377D4464984D8A67CEA12F04"/>
        <w:category>
          <w:name w:val="General"/>
          <w:gallery w:val="placeholder"/>
        </w:category>
        <w:types>
          <w:type w:val="bbPlcHdr"/>
        </w:types>
        <w:behaviors>
          <w:behavior w:val="content"/>
        </w:behaviors>
        <w:guid w:val="{A2D59C60-6B2D-4A98-9059-0DE9ABBD8FAC}"/>
      </w:docPartPr>
      <w:docPartBody>
        <w:p w:rsidR="00D17495" w:rsidRDefault="00872F2B" w:rsidP="00872F2B">
          <w:pPr>
            <w:pStyle w:val="4C602EBD377D4464984D8A67CEA12F04"/>
          </w:pPr>
          <w:r w:rsidRPr="005B7427">
            <w:rPr>
              <w:rStyle w:val="Textedelespacerserv"/>
            </w:rPr>
            <w:t>Click here to enter text</w:t>
          </w:r>
        </w:p>
      </w:docPartBody>
    </w:docPart>
    <w:docPart>
      <w:docPartPr>
        <w:name w:val="BE656F87B2B2491F8DB3CA4A4E068B64"/>
        <w:category>
          <w:name w:val="General"/>
          <w:gallery w:val="placeholder"/>
        </w:category>
        <w:types>
          <w:type w:val="bbPlcHdr"/>
        </w:types>
        <w:behaviors>
          <w:behavior w:val="content"/>
        </w:behaviors>
        <w:guid w:val="{8B719B1B-768B-47AB-8F4C-5761F68348F6}"/>
      </w:docPartPr>
      <w:docPartBody>
        <w:p w:rsidR="00D17495" w:rsidRDefault="00872F2B" w:rsidP="00872F2B">
          <w:pPr>
            <w:pStyle w:val="BE656F87B2B2491F8DB3CA4A4E068B64"/>
          </w:pPr>
          <w:r w:rsidRPr="005B7427">
            <w:rPr>
              <w:rStyle w:val="Textedelespacerserv"/>
            </w:rPr>
            <w:t>Click here to enter text</w:t>
          </w:r>
        </w:p>
      </w:docPartBody>
    </w:docPart>
    <w:docPart>
      <w:docPartPr>
        <w:name w:val="FD3D048B42184D4E8201BB5E04799792"/>
        <w:category>
          <w:name w:val="General"/>
          <w:gallery w:val="placeholder"/>
        </w:category>
        <w:types>
          <w:type w:val="bbPlcHdr"/>
        </w:types>
        <w:behaviors>
          <w:behavior w:val="content"/>
        </w:behaviors>
        <w:guid w:val="{0705B13E-5261-4C87-A2B5-B8C7A85A66F9}"/>
      </w:docPartPr>
      <w:docPartBody>
        <w:p w:rsidR="00D17495" w:rsidRDefault="00872F2B" w:rsidP="00872F2B">
          <w:pPr>
            <w:pStyle w:val="FD3D048B42184D4E8201BB5E04799792"/>
          </w:pPr>
          <w:r w:rsidRPr="005B7427">
            <w:rPr>
              <w:rStyle w:val="Textedelespacerserv"/>
            </w:rPr>
            <w:t>Click here to enter text</w:t>
          </w:r>
        </w:p>
      </w:docPartBody>
    </w:docPart>
    <w:docPart>
      <w:docPartPr>
        <w:name w:val="B594FF363B1540E68A2F98D4C91ECC65"/>
        <w:category>
          <w:name w:val="General"/>
          <w:gallery w:val="placeholder"/>
        </w:category>
        <w:types>
          <w:type w:val="bbPlcHdr"/>
        </w:types>
        <w:behaviors>
          <w:behavior w:val="content"/>
        </w:behaviors>
        <w:guid w:val="{F649C44A-9E11-49B5-9828-69F24B3E4846}"/>
      </w:docPartPr>
      <w:docPartBody>
        <w:p w:rsidR="00D17495" w:rsidRDefault="00872F2B" w:rsidP="00872F2B">
          <w:pPr>
            <w:pStyle w:val="B594FF363B1540E68A2F98D4C91ECC65"/>
          </w:pPr>
          <w:r w:rsidRPr="005B7427">
            <w:rPr>
              <w:rStyle w:val="Textedelespacerserv"/>
            </w:rPr>
            <w:t>Click here to enter text</w:t>
          </w:r>
        </w:p>
      </w:docPartBody>
    </w:docPart>
    <w:docPart>
      <w:docPartPr>
        <w:name w:val="2D85843F079E4B148550DF01577C9F70"/>
        <w:category>
          <w:name w:val="General"/>
          <w:gallery w:val="placeholder"/>
        </w:category>
        <w:types>
          <w:type w:val="bbPlcHdr"/>
        </w:types>
        <w:behaviors>
          <w:behavior w:val="content"/>
        </w:behaviors>
        <w:guid w:val="{2673F473-6136-41D3-93F4-7669FF5CB936}"/>
      </w:docPartPr>
      <w:docPartBody>
        <w:p w:rsidR="00D17495" w:rsidRDefault="00872F2B" w:rsidP="00872F2B">
          <w:pPr>
            <w:pStyle w:val="2D85843F079E4B148550DF01577C9F70"/>
          </w:pPr>
          <w:r w:rsidRPr="005B7427">
            <w:rPr>
              <w:rStyle w:val="Textedelespacerserv"/>
            </w:rPr>
            <w:t>Click here to enter text</w:t>
          </w:r>
        </w:p>
      </w:docPartBody>
    </w:docPart>
    <w:docPart>
      <w:docPartPr>
        <w:name w:val="CB270BA4CD5642E7ADF6D258D0A733FA"/>
        <w:category>
          <w:name w:val="General"/>
          <w:gallery w:val="placeholder"/>
        </w:category>
        <w:types>
          <w:type w:val="bbPlcHdr"/>
        </w:types>
        <w:behaviors>
          <w:behavior w:val="content"/>
        </w:behaviors>
        <w:guid w:val="{F1B7EF5D-94BB-4D4C-BDE3-21949D2E5502}"/>
      </w:docPartPr>
      <w:docPartBody>
        <w:p w:rsidR="00D17495" w:rsidRDefault="00872F2B" w:rsidP="00872F2B">
          <w:pPr>
            <w:pStyle w:val="CB270BA4CD5642E7ADF6D258D0A733FA"/>
          </w:pPr>
          <w:r w:rsidRPr="005B7427">
            <w:rPr>
              <w:rStyle w:val="Textedelespacerserv"/>
            </w:rPr>
            <w:t>Click here to enter text</w:t>
          </w:r>
        </w:p>
      </w:docPartBody>
    </w:docPart>
    <w:docPart>
      <w:docPartPr>
        <w:name w:val="92B2DB5DA55F4FCF9AD3A4C6E2838222"/>
        <w:category>
          <w:name w:val="General"/>
          <w:gallery w:val="placeholder"/>
        </w:category>
        <w:types>
          <w:type w:val="bbPlcHdr"/>
        </w:types>
        <w:behaviors>
          <w:behavior w:val="content"/>
        </w:behaviors>
        <w:guid w:val="{9CAD890E-1259-412E-814B-8962CECD273A}"/>
      </w:docPartPr>
      <w:docPartBody>
        <w:p w:rsidR="00D17495" w:rsidRDefault="00872F2B" w:rsidP="00872F2B">
          <w:pPr>
            <w:pStyle w:val="92B2DB5DA55F4FCF9AD3A4C6E2838222"/>
          </w:pPr>
          <w:r w:rsidRPr="005B7427">
            <w:rPr>
              <w:rStyle w:val="Textedelespacerserv"/>
            </w:rPr>
            <w:t>Click here to enter text</w:t>
          </w:r>
        </w:p>
      </w:docPartBody>
    </w:docPart>
    <w:docPart>
      <w:docPartPr>
        <w:name w:val="1B7D76A967EB4F14B9A58D67C83F744C"/>
        <w:category>
          <w:name w:val="General"/>
          <w:gallery w:val="placeholder"/>
        </w:category>
        <w:types>
          <w:type w:val="bbPlcHdr"/>
        </w:types>
        <w:behaviors>
          <w:behavior w:val="content"/>
        </w:behaviors>
        <w:guid w:val="{0EF7FAA1-8A99-44B3-A837-C646DAA5FB0F}"/>
      </w:docPartPr>
      <w:docPartBody>
        <w:p w:rsidR="00D17495" w:rsidRDefault="00872F2B" w:rsidP="00872F2B">
          <w:pPr>
            <w:pStyle w:val="1B7D76A967EB4F14B9A58D67C83F744C"/>
          </w:pPr>
          <w:r w:rsidRPr="005B7427">
            <w:rPr>
              <w:rStyle w:val="Textedelespacerserv"/>
            </w:rPr>
            <w:t>Click here to enter text</w:t>
          </w:r>
        </w:p>
      </w:docPartBody>
    </w:docPart>
    <w:docPart>
      <w:docPartPr>
        <w:name w:val="6BD7F3C8FBB74CF7AA8B436D1978E349"/>
        <w:category>
          <w:name w:val="General"/>
          <w:gallery w:val="placeholder"/>
        </w:category>
        <w:types>
          <w:type w:val="bbPlcHdr"/>
        </w:types>
        <w:behaviors>
          <w:behavior w:val="content"/>
        </w:behaviors>
        <w:guid w:val="{A8C324AD-AE7F-4B95-B170-8F55623BCE44}"/>
      </w:docPartPr>
      <w:docPartBody>
        <w:p w:rsidR="00D17495" w:rsidRDefault="00872F2B" w:rsidP="00872F2B">
          <w:pPr>
            <w:pStyle w:val="6BD7F3C8FBB74CF7AA8B436D1978E349"/>
          </w:pPr>
          <w:r w:rsidRPr="005B7427">
            <w:rPr>
              <w:rStyle w:val="Textedelespacerserv"/>
            </w:rPr>
            <w:t>Click here to enter text</w:t>
          </w:r>
        </w:p>
      </w:docPartBody>
    </w:docPart>
    <w:docPart>
      <w:docPartPr>
        <w:name w:val="AE47B8DE0BBA41C9A81578712C57D0D4"/>
        <w:category>
          <w:name w:val="General"/>
          <w:gallery w:val="placeholder"/>
        </w:category>
        <w:types>
          <w:type w:val="bbPlcHdr"/>
        </w:types>
        <w:behaviors>
          <w:behavior w:val="content"/>
        </w:behaviors>
        <w:guid w:val="{63E82D3B-F3F4-40C9-9701-91D8A828E612}"/>
      </w:docPartPr>
      <w:docPartBody>
        <w:p w:rsidR="00D17495" w:rsidRDefault="00872F2B" w:rsidP="00872F2B">
          <w:pPr>
            <w:pStyle w:val="AE47B8DE0BBA41C9A81578712C57D0D4"/>
          </w:pPr>
          <w:r w:rsidRPr="005B7427">
            <w:rPr>
              <w:rStyle w:val="Textedelespacerserv"/>
            </w:rPr>
            <w:t>Click here to enter text</w:t>
          </w:r>
        </w:p>
      </w:docPartBody>
    </w:docPart>
    <w:docPart>
      <w:docPartPr>
        <w:name w:val="6C8CDCCBC2AA48DAADC51AB9C595D470"/>
        <w:category>
          <w:name w:val="General"/>
          <w:gallery w:val="placeholder"/>
        </w:category>
        <w:types>
          <w:type w:val="bbPlcHdr"/>
        </w:types>
        <w:behaviors>
          <w:behavior w:val="content"/>
        </w:behaviors>
        <w:guid w:val="{62726FCA-F3CF-43B1-83BD-4961AFE25DDD}"/>
      </w:docPartPr>
      <w:docPartBody>
        <w:p w:rsidR="00D17495" w:rsidRDefault="00872F2B" w:rsidP="00872F2B">
          <w:pPr>
            <w:pStyle w:val="6C8CDCCBC2AA48DAADC51AB9C595D470"/>
          </w:pPr>
          <w:r w:rsidRPr="005B7427">
            <w:rPr>
              <w:rStyle w:val="Textedelespacerserv"/>
            </w:rPr>
            <w:t>Click here to enter text</w:t>
          </w:r>
        </w:p>
      </w:docPartBody>
    </w:docPart>
    <w:docPart>
      <w:docPartPr>
        <w:name w:val="F223A8B4B6E84C45A754C04366314D6C"/>
        <w:category>
          <w:name w:val="General"/>
          <w:gallery w:val="placeholder"/>
        </w:category>
        <w:types>
          <w:type w:val="bbPlcHdr"/>
        </w:types>
        <w:behaviors>
          <w:behavior w:val="content"/>
        </w:behaviors>
        <w:guid w:val="{3C1E0039-B40B-40F5-9F29-3AA84F2C097B}"/>
      </w:docPartPr>
      <w:docPartBody>
        <w:p w:rsidR="00D17495" w:rsidRDefault="00872F2B" w:rsidP="00872F2B">
          <w:pPr>
            <w:pStyle w:val="F223A8B4B6E84C45A754C04366314D6C"/>
          </w:pPr>
          <w:r w:rsidRPr="005B7427">
            <w:rPr>
              <w:rStyle w:val="Textedelespacerserv"/>
            </w:rPr>
            <w:t>Click here to enter text</w:t>
          </w:r>
        </w:p>
      </w:docPartBody>
    </w:docPart>
    <w:docPart>
      <w:docPartPr>
        <w:name w:val="7D00D845B7B9499295AC060B9C98798C"/>
        <w:category>
          <w:name w:val="General"/>
          <w:gallery w:val="placeholder"/>
        </w:category>
        <w:types>
          <w:type w:val="bbPlcHdr"/>
        </w:types>
        <w:behaviors>
          <w:behavior w:val="content"/>
        </w:behaviors>
        <w:guid w:val="{304DCC76-AF8E-49EA-B08A-8DE2FF886D00}"/>
      </w:docPartPr>
      <w:docPartBody>
        <w:p w:rsidR="00D17495" w:rsidRDefault="00872F2B" w:rsidP="00872F2B">
          <w:pPr>
            <w:pStyle w:val="7D00D845B7B9499295AC060B9C98798C"/>
          </w:pPr>
          <w:r w:rsidRPr="005B7427">
            <w:rPr>
              <w:rStyle w:val="Textedelespacerserv"/>
            </w:rPr>
            <w:t>Click here to enter text</w:t>
          </w:r>
        </w:p>
      </w:docPartBody>
    </w:docPart>
    <w:docPart>
      <w:docPartPr>
        <w:name w:val="1FD885243A644B41B4BCEA3DDC5201E3"/>
        <w:category>
          <w:name w:val="General"/>
          <w:gallery w:val="placeholder"/>
        </w:category>
        <w:types>
          <w:type w:val="bbPlcHdr"/>
        </w:types>
        <w:behaviors>
          <w:behavior w:val="content"/>
        </w:behaviors>
        <w:guid w:val="{D32436D8-7548-4F53-88B4-47AFD468097D}"/>
      </w:docPartPr>
      <w:docPartBody>
        <w:p w:rsidR="00D17495" w:rsidRDefault="00872F2B" w:rsidP="00872F2B">
          <w:pPr>
            <w:pStyle w:val="1FD885243A644B41B4BCEA3DDC5201E3"/>
          </w:pPr>
          <w:r w:rsidRPr="005B7427">
            <w:rPr>
              <w:rStyle w:val="Textedelespacerserv"/>
            </w:rPr>
            <w:t>Click here to enter text</w:t>
          </w:r>
        </w:p>
      </w:docPartBody>
    </w:docPart>
    <w:docPart>
      <w:docPartPr>
        <w:name w:val="85FA870B6C9941F0B8C00B4D44C4BC19"/>
        <w:category>
          <w:name w:val="General"/>
          <w:gallery w:val="placeholder"/>
        </w:category>
        <w:types>
          <w:type w:val="bbPlcHdr"/>
        </w:types>
        <w:behaviors>
          <w:behavior w:val="content"/>
        </w:behaviors>
        <w:guid w:val="{75AC0B5B-C614-46DA-B225-94E566740F9D}"/>
      </w:docPartPr>
      <w:docPartBody>
        <w:p w:rsidR="00D17495" w:rsidRDefault="00872F2B" w:rsidP="00872F2B">
          <w:pPr>
            <w:pStyle w:val="85FA870B6C9941F0B8C00B4D44C4BC19"/>
          </w:pPr>
          <w:r w:rsidRPr="005B7427">
            <w:rPr>
              <w:rStyle w:val="Textedelespacerserv"/>
            </w:rPr>
            <w:t>Click here to enter text</w:t>
          </w:r>
        </w:p>
      </w:docPartBody>
    </w:docPart>
    <w:docPart>
      <w:docPartPr>
        <w:name w:val="FFC3EDE6D3F841839FCC384AA4175C04"/>
        <w:category>
          <w:name w:val="General"/>
          <w:gallery w:val="placeholder"/>
        </w:category>
        <w:types>
          <w:type w:val="bbPlcHdr"/>
        </w:types>
        <w:behaviors>
          <w:behavior w:val="content"/>
        </w:behaviors>
        <w:guid w:val="{279A16E1-8DE1-4772-A594-E3E996E4D989}"/>
      </w:docPartPr>
      <w:docPartBody>
        <w:p w:rsidR="00D17495" w:rsidRDefault="00872F2B" w:rsidP="00872F2B">
          <w:pPr>
            <w:pStyle w:val="FFC3EDE6D3F841839FCC384AA4175C04"/>
          </w:pPr>
          <w:r w:rsidRPr="005B7427">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2B"/>
    <w:rsid w:val="00872F2B"/>
    <w:rsid w:val="00D17495"/>
    <w:rsid w:val="00E0269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2F2B"/>
    <w:rPr>
      <w:color w:val="808080"/>
    </w:rPr>
  </w:style>
  <w:style w:type="paragraph" w:customStyle="1" w:styleId="4C602EBD377D4464984D8A67CEA12F04">
    <w:name w:val="4C602EBD377D4464984D8A67CEA12F04"/>
    <w:rsid w:val="00872F2B"/>
  </w:style>
  <w:style w:type="paragraph" w:customStyle="1" w:styleId="BE656F87B2B2491F8DB3CA4A4E068B64">
    <w:name w:val="BE656F87B2B2491F8DB3CA4A4E068B64"/>
    <w:rsid w:val="00872F2B"/>
  </w:style>
  <w:style w:type="paragraph" w:customStyle="1" w:styleId="FD3D048B42184D4E8201BB5E04799792">
    <w:name w:val="FD3D048B42184D4E8201BB5E04799792"/>
    <w:rsid w:val="00872F2B"/>
  </w:style>
  <w:style w:type="paragraph" w:customStyle="1" w:styleId="B594FF363B1540E68A2F98D4C91ECC65">
    <w:name w:val="B594FF363B1540E68A2F98D4C91ECC65"/>
    <w:rsid w:val="00872F2B"/>
  </w:style>
  <w:style w:type="paragraph" w:customStyle="1" w:styleId="2D85843F079E4B148550DF01577C9F70">
    <w:name w:val="2D85843F079E4B148550DF01577C9F70"/>
    <w:rsid w:val="00872F2B"/>
  </w:style>
  <w:style w:type="paragraph" w:customStyle="1" w:styleId="CB270BA4CD5642E7ADF6D258D0A733FA">
    <w:name w:val="CB270BA4CD5642E7ADF6D258D0A733FA"/>
    <w:rsid w:val="00872F2B"/>
  </w:style>
  <w:style w:type="paragraph" w:customStyle="1" w:styleId="92B2DB5DA55F4FCF9AD3A4C6E2838222">
    <w:name w:val="92B2DB5DA55F4FCF9AD3A4C6E2838222"/>
    <w:rsid w:val="00872F2B"/>
  </w:style>
  <w:style w:type="paragraph" w:customStyle="1" w:styleId="1B7D76A967EB4F14B9A58D67C83F744C">
    <w:name w:val="1B7D76A967EB4F14B9A58D67C83F744C"/>
    <w:rsid w:val="00872F2B"/>
  </w:style>
  <w:style w:type="paragraph" w:customStyle="1" w:styleId="6BD7F3C8FBB74CF7AA8B436D1978E349">
    <w:name w:val="6BD7F3C8FBB74CF7AA8B436D1978E349"/>
    <w:rsid w:val="00872F2B"/>
  </w:style>
  <w:style w:type="paragraph" w:customStyle="1" w:styleId="AE47B8DE0BBA41C9A81578712C57D0D4">
    <w:name w:val="AE47B8DE0BBA41C9A81578712C57D0D4"/>
    <w:rsid w:val="00872F2B"/>
  </w:style>
  <w:style w:type="paragraph" w:customStyle="1" w:styleId="6C8CDCCBC2AA48DAADC51AB9C595D470">
    <w:name w:val="6C8CDCCBC2AA48DAADC51AB9C595D470"/>
    <w:rsid w:val="00872F2B"/>
  </w:style>
  <w:style w:type="paragraph" w:customStyle="1" w:styleId="F223A8B4B6E84C45A754C04366314D6C">
    <w:name w:val="F223A8B4B6E84C45A754C04366314D6C"/>
    <w:rsid w:val="00872F2B"/>
  </w:style>
  <w:style w:type="paragraph" w:customStyle="1" w:styleId="7D00D845B7B9499295AC060B9C98798C">
    <w:name w:val="7D00D845B7B9499295AC060B9C98798C"/>
    <w:rsid w:val="00872F2B"/>
  </w:style>
  <w:style w:type="paragraph" w:customStyle="1" w:styleId="1FD885243A644B41B4BCEA3DDC5201E3">
    <w:name w:val="1FD885243A644B41B4BCEA3DDC5201E3"/>
    <w:rsid w:val="00872F2B"/>
  </w:style>
  <w:style w:type="paragraph" w:customStyle="1" w:styleId="85FA870B6C9941F0B8C00B4D44C4BC19">
    <w:name w:val="85FA870B6C9941F0B8C00B4D44C4BC19"/>
    <w:rsid w:val="00872F2B"/>
  </w:style>
  <w:style w:type="paragraph" w:customStyle="1" w:styleId="FFC3EDE6D3F841839FCC384AA4175C04">
    <w:name w:val="FFC3EDE6D3F841839FCC384AA4175C04"/>
    <w:rsid w:val="00872F2B"/>
  </w:style>
  <w:style w:type="paragraph" w:customStyle="1" w:styleId="03E9222A58DD4DA6A685BE6A1EFA8C2E">
    <w:name w:val="03E9222A58DD4DA6A685BE6A1EFA8C2E"/>
    <w:rsid w:val="00872F2B"/>
  </w:style>
  <w:style w:type="paragraph" w:customStyle="1" w:styleId="C2231392BDEB427F925AE7273EAA13E1">
    <w:name w:val="C2231392BDEB427F925AE7273EAA13E1"/>
    <w:rsid w:val="00872F2B"/>
  </w:style>
  <w:style w:type="paragraph" w:customStyle="1" w:styleId="B20931D4FE7A4497ABE582DB639F7740">
    <w:name w:val="B20931D4FE7A4497ABE582DB639F7740"/>
    <w:rsid w:val="00872F2B"/>
  </w:style>
  <w:style w:type="paragraph" w:customStyle="1" w:styleId="2417271CBFC84D8AA7187F24427395F5">
    <w:name w:val="2417271CBFC84D8AA7187F24427395F5"/>
    <w:rsid w:val="00872F2B"/>
  </w:style>
  <w:style w:type="paragraph" w:customStyle="1" w:styleId="D4EC9B86E9B040C38368E8229767ED3E">
    <w:name w:val="D4EC9B86E9B040C38368E8229767ED3E"/>
    <w:rsid w:val="00872F2B"/>
  </w:style>
  <w:style w:type="paragraph" w:customStyle="1" w:styleId="19415217BCF542E190E7CB4E87EDFD0E">
    <w:name w:val="19415217BCF542E190E7CB4E87EDFD0E"/>
    <w:rsid w:val="00872F2B"/>
  </w:style>
  <w:style w:type="paragraph" w:customStyle="1" w:styleId="04354F8A17F446778F63DF6501B8CDB7">
    <w:name w:val="04354F8A17F446778F63DF6501B8CDB7"/>
    <w:rsid w:val="00872F2B"/>
  </w:style>
  <w:style w:type="paragraph" w:customStyle="1" w:styleId="30BC5B37013E46B68F0C4292D520A54E">
    <w:name w:val="30BC5B37013E46B68F0C4292D520A54E"/>
    <w:rsid w:val="00872F2B"/>
  </w:style>
  <w:style w:type="paragraph" w:customStyle="1" w:styleId="3232DCDF0CA6437F8CB278E8220BC780">
    <w:name w:val="3232DCDF0CA6437F8CB278E8220BC780"/>
    <w:rsid w:val="00872F2B"/>
  </w:style>
  <w:style w:type="paragraph" w:customStyle="1" w:styleId="0F97A2B905F74C9B9B869CC5B9E96B72">
    <w:name w:val="0F97A2B905F74C9B9B869CC5B9E96B72"/>
    <w:rsid w:val="00872F2B"/>
  </w:style>
  <w:style w:type="paragraph" w:customStyle="1" w:styleId="682EA4B28F254342BABB88147F5B623C">
    <w:name w:val="682EA4B28F254342BABB88147F5B623C"/>
    <w:rsid w:val="00872F2B"/>
  </w:style>
  <w:style w:type="paragraph" w:customStyle="1" w:styleId="76888B3932FB4A58BB379956EBD5E30E">
    <w:name w:val="76888B3932FB4A58BB379956EBD5E30E"/>
    <w:rsid w:val="00872F2B"/>
  </w:style>
  <w:style w:type="paragraph" w:customStyle="1" w:styleId="9EC663B737EB4C688210BD0BBF301061">
    <w:name w:val="9EC663B737EB4C688210BD0BBF301061"/>
    <w:rsid w:val="00872F2B"/>
  </w:style>
  <w:style w:type="paragraph" w:customStyle="1" w:styleId="3AC2974CCA20479CA5AFE46FA65BAB37">
    <w:name w:val="3AC2974CCA20479CA5AFE46FA65BAB37"/>
    <w:rsid w:val="00872F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2F2B"/>
    <w:rPr>
      <w:color w:val="808080"/>
    </w:rPr>
  </w:style>
  <w:style w:type="paragraph" w:customStyle="1" w:styleId="4C602EBD377D4464984D8A67CEA12F04">
    <w:name w:val="4C602EBD377D4464984D8A67CEA12F04"/>
    <w:rsid w:val="00872F2B"/>
  </w:style>
  <w:style w:type="paragraph" w:customStyle="1" w:styleId="BE656F87B2B2491F8DB3CA4A4E068B64">
    <w:name w:val="BE656F87B2B2491F8DB3CA4A4E068B64"/>
    <w:rsid w:val="00872F2B"/>
  </w:style>
  <w:style w:type="paragraph" w:customStyle="1" w:styleId="FD3D048B42184D4E8201BB5E04799792">
    <w:name w:val="FD3D048B42184D4E8201BB5E04799792"/>
    <w:rsid w:val="00872F2B"/>
  </w:style>
  <w:style w:type="paragraph" w:customStyle="1" w:styleId="B594FF363B1540E68A2F98D4C91ECC65">
    <w:name w:val="B594FF363B1540E68A2F98D4C91ECC65"/>
    <w:rsid w:val="00872F2B"/>
  </w:style>
  <w:style w:type="paragraph" w:customStyle="1" w:styleId="2D85843F079E4B148550DF01577C9F70">
    <w:name w:val="2D85843F079E4B148550DF01577C9F70"/>
    <w:rsid w:val="00872F2B"/>
  </w:style>
  <w:style w:type="paragraph" w:customStyle="1" w:styleId="CB270BA4CD5642E7ADF6D258D0A733FA">
    <w:name w:val="CB270BA4CD5642E7ADF6D258D0A733FA"/>
    <w:rsid w:val="00872F2B"/>
  </w:style>
  <w:style w:type="paragraph" w:customStyle="1" w:styleId="92B2DB5DA55F4FCF9AD3A4C6E2838222">
    <w:name w:val="92B2DB5DA55F4FCF9AD3A4C6E2838222"/>
    <w:rsid w:val="00872F2B"/>
  </w:style>
  <w:style w:type="paragraph" w:customStyle="1" w:styleId="1B7D76A967EB4F14B9A58D67C83F744C">
    <w:name w:val="1B7D76A967EB4F14B9A58D67C83F744C"/>
    <w:rsid w:val="00872F2B"/>
  </w:style>
  <w:style w:type="paragraph" w:customStyle="1" w:styleId="6BD7F3C8FBB74CF7AA8B436D1978E349">
    <w:name w:val="6BD7F3C8FBB74CF7AA8B436D1978E349"/>
    <w:rsid w:val="00872F2B"/>
  </w:style>
  <w:style w:type="paragraph" w:customStyle="1" w:styleId="AE47B8DE0BBA41C9A81578712C57D0D4">
    <w:name w:val="AE47B8DE0BBA41C9A81578712C57D0D4"/>
    <w:rsid w:val="00872F2B"/>
  </w:style>
  <w:style w:type="paragraph" w:customStyle="1" w:styleId="6C8CDCCBC2AA48DAADC51AB9C595D470">
    <w:name w:val="6C8CDCCBC2AA48DAADC51AB9C595D470"/>
    <w:rsid w:val="00872F2B"/>
  </w:style>
  <w:style w:type="paragraph" w:customStyle="1" w:styleId="F223A8B4B6E84C45A754C04366314D6C">
    <w:name w:val="F223A8B4B6E84C45A754C04366314D6C"/>
    <w:rsid w:val="00872F2B"/>
  </w:style>
  <w:style w:type="paragraph" w:customStyle="1" w:styleId="7D00D845B7B9499295AC060B9C98798C">
    <w:name w:val="7D00D845B7B9499295AC060B9C98798C"/>
    <w:rsid w:val="00872F2B"/>
  </w:style>
  <w:style w:type="paragraph" w:customStyle="1" w:styleId="1FD885243A644B41B4BCEA3DDC5201E3">
    <w:name w:val="1FD885243A644B41B4BCEA3DDC5201E3"/>
    <w:rsid w:val="00872F2B"/>
  </w:style>
  <w:style w:type="paragraph" w:customStyle="1" w:styleId="85FA870B6C9941F0B8C00B4D44C4BC19">
    <w:name w:val="85FA870B6C9941F0B8C00B4D44C4BC19"/>
    <w:rsid w:val="00872F2B"/>
  </w:style>
  <w:style w:type="paragraph" w:customStyle="1" w:styleId="FFC3EDE6D3F841839FCC384AA4175C04">
    <w:name w:val="FFC3EDE6D3F841839FCC384AA4175C04"/>
    <w:rsid w:val="00872F2B"/>
  </w:style>
  <w:style w:type="paragraph" w:customStyle="1" w:styleId="03E9222A58DD4DA6A685BE6A1EFA8C2E">
    <w:name w:val="03E9222A58DD4DA6A685BE6A1EFA8C2E"/>
    <w:rsid w:val="00872F2B"/>
  </w:style>
  <w:style w:type="paragraph" w:customStyle="1" w:styleId="C2231392BDEB427F925AE7273EAA13E1">
    <w:name w:val="C2231392BDEB427F925AE7273EAA13E1"/>
    <w:rsid w:val="00872F2B"/>
  </w:style>
  <w:style w:type="paragraph" w:customStyle="1" w:styleId="B20931D4FE7A4497ABE582DB639F7740">
    <w:name w:val="B20931D4FE7A4497ABE582DB639F7740"/>
    <w:rsid w:val="00872F2B"/>
  </w:style>
  <w:style w:type="paragraph" w:customStyle="1" w:styleId="2417271CBFC84D8AA7187F24427395F5">
    <w:name w:val="2417271CBFC84D8AA7187F24427395F5"/>
    <w:rsid w:val="00872F2B"/>
  </w:style>
  <w:style w:type="paragraph" w:customStyle="1" w:styleId="D4EC9B86E9B040C38368E8229767ED3E">
    <w:name w:val="D4EC9B86E9B040C38368E8229767ED3E"/>
    <w:rsid w:val="00872F2B"/>
  </w:style>
  <w:style w:type="paragraph" w:customStyle="1" w:styleId="19415217BCF542E190E7CB4E87EDFD0E">
    <w:name w:val="19415217BCF542E190E7CB4E87EDFD0E"/>
    <w:rsid w:val="00872F2B"/>
  </w:style>
  <w:style w:type="paragraph" w:customStyle="1" w:styleId="04354F8A17F446778F63DF6501B8CDB7">
    <w:name w:val="04354F8A17F446778F63DF6501B8CDB7"/>
    <w:rsid w:val="00872F2B"/>
  </w:style>
  <w:style w:type="paragraph" w:customStyle="1" w:styleId="30BC5B37013E46B68F0C4292D520A54E">
    <w:name w:val="30BC5B37013E46B68F0C4292D520A54E"/>
    <w:rsid w:val="00872F2B"/>
  </w:style>
  <w:style w:type="paragraph" w:customStyle="1" w:styleId="3232DCDF0CA6437F8CB278E8220BC780">
    <w:name w:val="3232DCDF0CA6437F8CB278E8220BC780"/>
    <w:rsid w:val="00872F2B"/>
  </w:style>
  <w:style w:type="paragraph" w:customStyle="1" w:styleId="0F97A2B905F74C9B9B869CC5B9E96B72">
    <w:name w:val="0F97A2B905F74C9B9B869CC5B9E96B72"/>
    <w:rsid w:val="00872F2B"/>
  </w:style>
  <w:style w:type="paragraph" w:customStyle="1" w:styleId="682EA4B28F254342BABB88147F5B623C">
    <w:name w:val="682EA4B28F254342BABB88147F5B623C"/>
    <w:rsid w:val="00872F2B"/>
  </w:style>
  <w:style w:type="paragraph" w:customStyle="1" w:styleId="76888B3932FB4A58BB379956EBD5E30E">
    <w:name w:val="76888B3932FB4A58BB379956EBD5E30E"/>
    <w:rsid w:val="00872F2B"/>
  </w:style>
  <w:style w:type="paragraph" w:customStyle="1" w:styleId="9EC663B737EB4C688210BD0BBF301061">
    <w:name w:val="9EC663B737EB4C688210BD0BBF301061"/>
    <w:rsid w:val="00872F2B"/>
  </w:style>
  <w:style w:type="paragraph" w:customStyle="1" w:styleId="3AC2974CCA20479CA5AFE46FA65BAB37">
    <w:name w:val="3AC2974CCA20479CA5AFE46FA65BAB37"/>
    <w:rsid w:val="00872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8359-FC0E-45B9-B8A9-84ED52F6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Report_Template_Public</Template>
  <TotalTime>407</TotalTime>
  <Pages>18</Pages>
  <Words>5174</Words>
  <Characters>28461</Characters>
  <Application>Microsoft Office Word</Application>
  <DocSecurity>0</DocSecurity>
  <Lines>237</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AMUNDI-ITS</Company>
  <LinksUpToDate>false</LinksUpToDate>
  <CharactersWithSpaces>33568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Bailey</dc:creator>
  <cp:lastModifiedBy>GURAU AUDIBERT Adina</cp:lastModifiedBy>
  <cp:revision>17</cp:revision>
  <cp:lastPrinted>2015-03-31T16:15:00Z</cp:lastPrinted>
  <dcterms:created xsi:type="dcterms:W3CDTF">2015-03-27T18:13:00Z</dcterms:created>
  <dcterms:modified xsi:type="dcterms:W3CDTF">2015-03-31T16:56:00Z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