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lastRenderedPageBreak/>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lastRenderedPageBreak/>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w:t>
        </w:r>
        <w:bookmarkStart w:id="1" w:name="_GoBack"/>
        <w:bookmarkEnd w:id="1"/>
        <w:r w:rsidRPr="00EF0769">
          <w:rPr>
            <w:rStyle w:val="Hyperlink"/>
            <w:rFonts w:cs="Arial"/>
          </w:rPr>
          <w:t>u</w:t>
        </w:r>
        <w:r w:rsidRPr="00EF0769">
          <w:rPr>
            <w:rStyle w:val="Hyperlink"/>
            <w:rFonts w:cs="Arial"/>
          </w:rPr>
          <w:t>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w:t>
      </w:r>
      <w:r w:rsidRPr="00F520E3">
        <w:lastRenderedPageBreak/>
        <w:t xml:space="preserv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635D22">
        <w:tc>
          <w:tcPr>
            <w:tcW w:w="3929" w:type="dxa"/>
            <w:shd w:val="clear" w:color="auto" w:fill="auto"/>
          </w:tcPr>
          <w:p w:rsidR="00D34282" w:rsidRPr="00AB6D88" w:rsidRDefault="00D34282" w:rsidP="00635D22">
            <w:pPr>
              <w:rPr>
                <w:rFonts w:cs="Arial"/>
              </w:rPr>
            </w:pPr>
            <w:permStart w:id="1346790278" w:edGrp="everyone" w:colFirst="1" w:colLast="1"/>
            <w:r w:rsidRPr="00AB6D88">
              <w:rPr>
                <w:rFonts w:cs="Arial"/>
              </w:rPr>
              <w:t>Name of the company / organisation</w:t>
            </w:r>
          </w:p>
        </w:tc>
        <w:sdt>
          <w:sdtPr>
            <w:rPr>
              <w:rStyle w:val="PlaceholderText"/>
              <w:rFonts w:cs="Arial"/>
            </w:rPr>
            <w:id w:val="-1905066999"/>
            <w:text/>
          </w:sdtPr>
          <w:sdtContent>
            <w:permStart w:id="1830951392" w:edGrp="everyone" w:displacedByCustomXml="prev"/>
            <w:tc>
              <w:tcPr>
                <w:tcW w:w="5595" w:type="dxa"/>
                <w:shd w:val="clear" w:color="auto" w:fill="auto"/>
              </w:tcPr>
              <w:p w:rsidR="00D34282" w:rsidRPr="00AB6D88" w:rsidRDefault="00635D22" w:rsidP="00635D22">
                <w:pPr>
                  <w:rPr>
                    <w:rStyle w:val="PlaceholderText"/>
                    <w:rFonts w:cs="Arial"/>
                  </w:rPr>
                </w:pPr>
                <w:r>
                  <w:rPr>
                    <w:rStyle w:val="PlaceholderText"/>
                    <w:rFonts w:cs="Arial"/>
                  </w:rPr>
                  <w:t>Kii Hub</w:t>
                </w:r>
              </w:p>
            </w:tc>
            <w:permEnd w:id="1830951392" w:displacedByCustomXml="next"/>
          </w:sdtContent>
        </w:sdt>
      </w:tr>
      <w:tr w:rsidR="00D34282" w:rsidRPr="00AB6D88" w:rsidTr="00635D22">
        <w:tc>
          <w:tcPr>
            <w:tcW w:w="3929" w:type="dxa"/>
            <w:shd w:val="clear" w:color="auto" w:fill="auto"/>
          </w:tcPr>
          <w:p w:rsidR="00D34282" w:rsidRPr="00AB6D88" w:rsidRDefault="00D34282" w:rsidP="00635D22">
            <w:pPr>
              <w:rPr>
                <w:rFonts w:cs="Arial"/>
              </w:rPr>
            </w:pPr>
            <w:permStart w:id="2105826339" w:edGrp="everyone" w:colFirst="1" w:colLast="1"/>
            <w:permEnd w:id="1346790278"/>
            <w:r w:rsidRPr="00AB6D88">
              <w:rPr>
                <w:rFonts w:cs="Arial"/>
              </w:rPr>
              <w:t>Activity</w:t>
            </w:r>
          </w:p>
        </w:tc>
        <w:tc>
          <w:tcPr>
            <w:tcW w:w="5595" w:type="dxa"/>
            <w:shd w:val="clear" w:color="auto" w:fill="auto"/>
          </w:tcPr>
          <w:p w:rsidR="00D34282" w:rsidRPr="00AB6D88" w:rsidRDefault="00005694" w:rsidP="00635D2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672344327" w:edGrp="everyone"/>
                <w:r w:rsidR="00635D22">
                  <w:rPr>
                    <w:rFonts w:cs="Arial"/>
                  </w:rPr>
                  <w:t>Other Financial service providers</w:t>
                </w:r>
                <w:permEnd w:id="672344327"/>
              </w:sdtContent>
            </w:sdt>
          </w:p>
        </w:tc>
      </w:tr>
      <w:tr w:rsidR="00D34282" w:rsidRPr="00AB6D88" w:rsidTr="00635D22">
        <w:tc>
          <w:tcPr>
            <w:tcW w:w="3929" w:type="dxa"/>
            <w:shd w:val="clear" w:color="auto" w:fill="auto"/>
          </w:tcPr>
          <w:p w:rsidR="00D34282" w:rsidRPr="00AB6D88" w:rsidRDefault="00D34282" w:rsidP="00635D22">
            <w:pPr>
              <w:rPr>
                <w:rFonts w:cs="Arial"/>
              </w:rPr>
            </w:pPr>
            <w:permStart w:id="595202242" w:edGrp="everyone" w:colFirst="1" w:colLast="1"/>
            <w:permEnd w:id="2105826339"/>
            <w:r w:rsidRPr="00AB6D88">
              <w:rPr>
                <w:rFonts w:cs="Arial"/>
              </w:rPr>
              <w:t>Are you representing an association?</w:t>
            </w:r>
          </w:p>
        </w:tc>
        <w:sdt>
          <w:sdtPr>
            <w:rPr>
              <w:rFonts w:cs="Arial"/>
            </w:rPr>
            <w:id w:val="-242871467"/>
            <w14:checkbox>
              <w14:checked w14:val="0"/>
              <w14:checkedState w14:val="2612" w14:font="Arial Unicode MS"/>
              <w14:uncheckedState w14:val="2610" w14:font="Arial Unicode MS"/>
            </w14:checkbox>
          </w:sdtPr>
          <w:sdtContent>
            <w:tc>
              <w:tcPr>
                <w:tcW w:w="5595" w:type="dxa"/>
                <w:shd w:val="clear" w:color="auto" w:fill="auto"/>
              </w:tcPr>
              <w:p w:rsidR="00D34282" w:rsidRPr="00AB6D88" w:rsidRDefault="00635D22" w:rsidP="00635D22">
                <w:pPr>
                  <w:rPr>
                    <w:rFonts w:cs="Arial"/>
                  </w:rPr>
                </w:pPr>
                <w:r>
                  <w:rPr>
                    <w:rFonts w:ascii="MS Gothic" w:eastAsia="MS Gothic" w:cs="Arial" w:hint="eastAsia"/>
                  </w:rPr>
                  <w:t>☐</w:t>
                </w:r>
              </w:p>
            </w:tc>
          </w:sdtContent>
        </w:sdt>
      </w:tr>
      <w:tr w:rsidR="00D34282" w:rsidRPr="00AB6D88" w:rsidTr="00635D22">
        <w:tc>
          <w:tcPr>
            <w:tcW w:w="3929" w:type="dxa"/>
            <w:shd w:val="clear" w:color="auto" w:fill="auto"/>
          </w:tcPr>
          <w:p w:rsidR="00D34282" w:rsidRPr="00AB6D88" w:rsidRDefault="00D34282" w:rsidP="00635D22">
            <w:pPr>
              <w:rPr>
                <w:rFonts w:cs="Arial"/>
              </w:rPr>
            </w:pPr>
            <w:permStart w:id="1260336069" w:edGrp="everyone" w:colFirst="1" w:colLast="1"/>
            <w:permEnd w:id="595202242"/>
            <w:r w:rsidRPr="00AB6D88">
              <w:rPr>
                <w:rFonts w:cs="Arial"/>
              </w:rPr>
              <w:t>Country/Region</w:t>
            </w:r>
          </w:p>
        </w:tc>
        <w:permStart w:id="145046029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676292418" w:edGrp="everyone" w:displacedByCustomXml="prev"/>
            <w:tc>
              <w:tcPr>
                <w:tcW w:w="5595" w:type="dxa"/>
                <w:shd w:val="clear" w:color="auto" w:fill="auto"/>
              </w:tcPr>
              <w:p w:rsidR="00D34282" w:rsidRPr="00AB6D88" w:rsidRDefault="00635D22" w:rsidP="00635D22">
                <w:pPr>
                  <w:rPr>
                    <w:rFonts w:cs="Arial"/>
                  </w:rPr>
                </w:pPr>
                <w:r>
                  <w:rPr>
                    <w:rFonts w:cs="Arial"/>
                  </w:rPr>
                  <w:t>UK</w:t>
                </w:r>
              </w:p>
            </w:tc>
            <w:permEnd w:id="676292418" w:displacedByCustomXml="next"/>
          </w:sdtContent>
        </w:sdt>
        <w:permEnd w:id="1450460296" w:displacedByCustomXml="prev"/>
      </w:tr>
      <w:permEnd w:id="1260336069"/>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635D22" w:rsidRDefault="00635D22" w:rsidP="00635D22">
      <w:permStart w:id="970070755" w:edGrp="everyone"/>
      <w:r w:rsidRPr="00635D22">
        <w:t xml:space="preserve">Kii Hub is </w:t>
      </w:r>
      <w:r w:rsidR="00FD6EBF">
        <w:t>an outsourced provider of</w:t>
      </w:r>
      <w:r w:rsidRPr="00635D22">
        <w:t xml:space="preserve"> UCITS KIIDs for a number of </w:t>
      </w:r>
      <w:r w:rsidR="00FD6EBF">
        <w:t xml:space="preserve">fund </w:t>
      </w:r>
      <w:r w:rsidRPr="00635D22">
        <w:t>groups</w:t>
      </w:r>
      <w:r w:rsidR="00FD6EBF">
        <w:t xml:space="preserve">, </w:t>
      </w:r>
      <w:r w:rsidR="000605C2">
        <w:t>providing</w:t>
      </w:r>
      <w:r w:rsidR="00FD6EBF">
        <w:t xml:space="preserve"> drafting, production, hosting, translation and distribution. Since the publication of this</w:t>
      </w:r>
      <w:r w:rsidRPr="00635D22">
        <w:t xml:space="preserve"> </w:t>
      </w:r>
      <w:r w:rsidR="000605C2">
        <w:t xml:space="preserve">Technical </w:t>
      </w:r>
      <w:r w:rsidRPr="00635D22">
        <w:t xml:space="preserve">Discussion Paper we have canvassed </w:t>
      </w:r>
      <w:r w:rsidR="00FD6EBF">
        <w:t xml:space="preserve">the </w:t>
      </w:r>
      <w:r w:rsidRPr="00635D22">
        <w:t xml:space="preserve">views </w:t>
      </w:r>
      <w:r w:rsidR="00FD6EBF">
        <w:t>of</w:t>
      </w:r>
      <w:r w:rsidRPr="00635D22">
        <w:t xml:space="preserve"> a broad spectrum of product providers in the UK.  </w:t>
      </w:r>
      <w:r w:rsidR="00FD6EBF">
        <w:t xml:space="preserve">The responses herein </w:t>
      </w:r>
      <w:r w:rsidRPr="00635D22">
        <w:t xml:space="preserve">are therefore a consensus of those from various interested parties as well as our own views as </w:t>
      </w:r>
      <w:r w:rsidR="000605C2">
        <w:t>producers</w:t>
      </w:r>
      <w:r>
        <w:t xml:space="preserve"> of such documents.</w:t>
      </w:r>
    </w:p>
    <w:p w:rsidR="00635D22" w:rsidRDefault="00635D22" w:rsidP="00635D22"/>
    <w:p w:rsidR="00635D22" w:rsidRDefault="00635D22" w:rsidP="00635D22">
      <w:r>
        <w:t xml:space="preserve">As the launch date for PRIIPs KIDs is </w:t>
      </w:r>
      <w:r w:rsidR="000605C2">
        <w:t>now little over</w:t>
      </w:r>
      <w:r w:rsidR="00545009">
        <w:t xml:space="preserve"> </w:t>
      </w:r>
      <w:r>
        <w:t xml:space="preserve">16 months away, product providers have </w:t>
      </w:r>
      <w:r w:rsidR="00545009">
        <w:t xml:space="preserve">said </w:t>
      </w:r>
      <w:r>
        <w:t xml:space="preserve">that </w:t>
      </w:r>
      <w:r w:rsidR="00FD6EBF">
        <w:t>it is important for them</w:t>
      </w:r>
      <w:r w:rsidR="00545009">
        <w:t xml:space="preserve"> to know </w:t>
      </w:r>
      <w:r w:rsidR="00FD6EBF">
        <w:t>as soon as possible</w:t>
      </w:r>
      <w:r w:rsidR="00545009">
        <w:t xml:space="preserve"> what is expected of them to ensure they can </w:t>
      </w:r>
      <w:r w:rsidR="000605C2">
        <w:t>deliver</w:t>
      </w:r>
      <w:r w:rsidR="00545009">
        <w:t xml:space="preserve"> PRIIPs KIDs </w:t>
      </w:r>
      <w:r w:rsidR="00FD6EBF">
        <w:t xml:space="preserve">by 31 December 2016 </w:t>
      </w:r>
      <w:r w:rsidR="00545009">
        <w:t xml:space="preserve">and that any further delay will make this </w:t>
      </w:r>
      <w:r w:rsidR="00FD6EBF">
        <w:t>more</w:t>
      </w:r>
      <w:r w:rsidR="00545009">
        <w:t xml:space="preserve"> difficult.</w:t>
      </w:r>
    </w:p>
    <w:p w:rsidR="000605C2" w:rsidRDefault="000605C2" w:rsidP="00635D22"/>
    <w:p w:rsidR="000605C2" w:rsidRPr="00635D22" w:rsidRDefault="000605C2" w:rsidP="00635D22">
      <w:r>
        <w:lastRenderedPageBreak/>
        <w:t xml:space="preserve">In summary, we believe there are two considerations that need to be borne in mind </w:t>
      </w:r>
      <w:r w:rsidR="00005694">
        <w:t>for</w:t>
      </w:r>
      <w:r>
        <w:t xml:space="preserve"> the options </w:t>
      </w:r>
      <w:r w:rsidR="00005694">
        <w:t>on</w:t>
      </w:r>
      <w:r>
        <w:t xml:space="preserve"> the risk, returns and costs.  First, a KID is a generic, pre-sale document that is not going to be the only </w:t>
      </w:r>
      <w:r w:rsidR="00C05F3F">
        <w:t xml:space="preserve">product </w:t>
      </w:r>
      <w:r>
        <w:t xml:space="preserve">details a </w:t>
      </w:r>
      <w:r w:rsidR="00C05F3F">
        <w:t xml:space="preserve">prospective </w:t>
      </w:r>
      <w:r>
        <w:t xml:space="preserve">customer </w:t>
      </w:r>
      <w:r w:rsidR="00C05F3F">
        <w:t>sees</w:t>
      </w:r>
      <w:r>
        <w:t xml:space="preserve">, so </w:t>
      </w:r>
      <w:r w:rsidR="00C05F3F">
        <w:t xml:space="preserve">it </w:t>
      </w:r>
      <w:r>
        <w:t>cannot deliver customer-specific information</w:t>
      </w:r>
      <w:r w:rsidR="009E3AAE">
        <w:t xml:space="preserve"> and should only be used to provide the information </w:t>
      </w:r>
      <w:r w:rsidR="00C05F3F">
        <w:t xml:space="preserve">necessary </w:t>
      </w:r>
      <w:r w:rsidR="009E3AAE">
        <w:t>to provide a meaningful comparison between products.  Second, a</w:t>
      </w:r>
      <w:r w:rsidR="00C05F3F">
        <w:t>ll</w:t>
      </w:r>
      <w:r w:rsidR="009E3AAE">
        <w:t xml:space="preserve"> options should </w:t>
      </w:r>
      <w:r w:rsidR="0023032A">
        <w:t xml:space="preserve">be </w:t>
      </w:r>
      <w:r w:rsidR="009E3AAE">
        <w:t xml:space="preserve">considered </w:t>
      </w:r>
      <w:r w:rsidR="0023032A">
        <w:t>on the basis of whether they help consumers with their understanding</w:t>
      </w:r>
      <w:r w:rsidR="00E45361">
        <w:t xml:space="preserve">, rather than what </w:t>
      </w:r>
      <w:r w:rsidR="00C05F3F">
        <w:t>could provide</w:t>
      </w:r>
      <w:r w:rsidR="00E45361">
        <w:t xml:space="preserve"> the most accurate</w:t>
      </w:r>
      <w:r w:rsidR="00C05F3F">
        <w:t xml:space="preserve"> </w:t>
      </w:r>
      <w:r w:rsidR="0023032A">
        <w:t>results</w:t>
      </w:r>
      <w:r w:rsidR="00C05F3F">
        <w:t xml:space="preserve"> </w:t>
      </w:r>
      <w:r w:rsidR="0023032A">
        <w:t>at the expense of clarity</w:t>
      </w:r>
      <w:r w:rsidR="00E45361">
        <w:t>.</w:t>
      </w:r>
    </w:p>
    <w:permEnd w:id="970070755"/>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FD6EBF" w:rsidRPr="00FD6EBF" w:rsidRDefault="00FD6EBF" w:rsidP="00FD6EBF">
      <w:permStart w:id="1339451864" w:edGrp="everyone"/>
      <w:r w:rsidRPr="00FD6EBF">
        <w:t>While the past is not an indication of the future, we believe that</w:t>
      </w:r>
      <w:r w:rsidR="00C05F3F">
        <w:t xml:space="preserve"> option A</w:t>
      </w:r>
      <w:r w:rsidRPr="00FD6EBF">
        <w:t xml:space="preserve"> is better than a model for showing returns.  We believe that the results of stochastic modelling may be viewed by consumers as a prediction of what to expect in the future</w:t>
      </w:r>
      <w:r w:rsidR="00C05F3F">
        <w:t xml:space="preserve">, unlike </w:t>
      </w:r>
      <w:r w:rsidRPr="00FD6EBF">
        <w:t xml:space="preserve">an illustration based on historical data accompanied by a suitable warning about its </w:t>
      </w:r>
      <w:r w:rsidR="00C05F3F">
        <w:t xml:space="preserve">possible </w:t>
      </w:r>
      <w:r w:rsidRPr="00FD6EBF">
        <w:t xml:space="preserve">unreliability.  A number of fund management companies have told us </w:t>
      </w:r>
      <w:r w:rsidR="00C05F3F">
        <w:t xml:space="preserve">that they believe using </w:t>
      </w:r>
      <w:r w:rsidRPr="00FD6EBF">
        <w:t>stochastic modelling for KIDs would significantly increase the costs of producing</w:t>
      </w:r>
      <w:r w:rsidR="00C05F3F">
        <w:t xml:space="preserve"> them</w:t>
      </w:r>
      <w:r w:rsidRPr="00FD6EBF">
        <w:t>.</w:t>
      </w:r>
    </w:p>
    <w:permEnd w:id="1339451864"/>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FD6EBF" w:rsidRDefault="00FD6EBF" w:rsidP="00F31E57">
      <w:permStart w:id="1973816366" w:edGrp="everyone"/>
      <w:r w:rsidRPr="00FD6EBF">
        <w:t>We believe that the parameters should be based on historical data (using a proxy</w:t>
      </w:r>
      <w:r w:rsidR="005879F3">
        <w:t>,</w:t>
      </w:r>
      <w:r w:rsidRPr="00FD6EBF">
        <w:t xml:space="preserve"> if n</w:t>
      </w:r>
      <w:r w:rsidR="005879F3">
        <w:t>ecessary</w:t>
      </w:r>
      <w:r w:rsidRPr="00FD6EBF">
        <w:t xml:space="preserve">).  If a model is to be used, we believe </w:t>
      </w:r>
      <w:r w:rsidR="005879F3">
        <w:lastRenderedPageBreak/>
        <w:t>it</w:t>
      </w:r>
      <w:r w:rsidRPr="00FD6EBF">
        <w:t xml:space="preserve"> should be centrally prescribed.  While manufacturers may have a better understanding of their own products, this might affect comparability between products and consumers </w:t>
      </w:r>
      <w:r w:rsidR="005879F3">
        <w:t>might not</w:t>
      </w:r>
      <w:r w:rsidRPr="00FD6EBF">
        <w:t xml:space="preserve"> be better informed as a result.</w:t>
      </w:r>
    </w:p>
    <w:permEnd w:id="1973816366"/>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D6EBF" w:rsidRDefault="00FD6EBF" w:rsidP="00F31E57">
      <w:permStart w:id="1285173169" w:edGrp="everyone"/>
      <w:r w:rsidRPr="00FD6EBF">
        <w:t xml:space="preserve">We believe that few consumers understand about the time value of money.  Much cost and effort could be spent on trying to explain </w:t>
      </w:r>
      <w:r w:rsidR="0023032A">
        <w:t>this</w:t>
      </w:r>
      <w:r w:rsidRPr="00FD6EBF">
        <w:t xml:space="preserve">, </w:t>
      </w:r>
      <w:r w:rsidR="00CF63B1">
        <w:t>with little benefit.  The KID needs to be</w:t>
      </w:r>
      <w:r w:rsidRPr="00FD6EBF">
        <w:t xml:space="preserve"> a compromise between accuracy and understanding and we believe there is nothing to be gained from adding complexity here.  We therefore suggest using option </w:t>
      </w:r>
      <w:r w:rsidR="0023032A">
        <w:t>A</w:t>
      </w:r>
      <w:r w:rsidRPr="00FD6EBF">
        <w:t xml:space="preserve"> – the amount invested without any adjustment.  A narrative warning on the effects of inflation over the fixed term or recommended holding period could be included.</w:t>
      </w:r>
    </w:p>
    <w:permEnd w:id="1285173169"/>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t>
      </w:r>
      <w:r>
        <w:lastRenderedPageBreak/>
        <w:t xml:space="preserve">work for a specific type of product or underlying investment? </w:t>
      </w:r>
    </w:p>
    <w:p w:rsidR="00F31E57" w:rsidRDefault="00F31E57" w:rsidP="00F31E57"/>
    <w:p w:rsidR="00F31E57" w:rsidRDefault="00F31E57" w:rsidP="00F31E57">
      <w:r>
        <w:t>&lt;ESMA_QUESTION_PRIIPs_4&gt;</w:t>
      </w:r>
    </w:p>
    <w:p w:rsidR="00FD6EBF" w:rsidRDefault="005879F3" w:rsidP="00F31E57">
      <w:permStart w:id="507994792" w:edGrp="everyone"/>
      <w:r>
        <w:t>A</w:t>
      </w:r>
      <w:r w:rsidR="00FD6EBF" w:rsidRPr="00FD6EBF">
        <w:t xml:space="preserve">ny forward-looking scenario can only be indicative and the vast majority of PRIIPs </w:t>
      </w:r>
      <w:r>
        <w:t>are generally long term products</w:t>
      </w:r>
      <w:r w:rsidR="00FD6EBF" w:rsidRPr="00FD6EBF">
        <w:t xml:space="preserve">, </w:t>
      </w:r>
      <w:r>
        <w:t xml:space="preserve">so </w:t>
      </w:r>
      <w:r w:rsidR="00FD6EBF" w:rsidRPr="00FD6EBF">
        <w:t xml:space="preserve">we believe basing scenarios on current market conditions may be misleading.  There is a tendency to focus on recent historical performance for projections; we believe that </w:t>
      </w:r>
      <w:r w:rsidR="00982384">
        <w:t xml:space="preserve">option B with </w:t>
      </w:r>
      <w:r w:rsidR="00FD6EBF" w:rsidRPr="00FD6EBF">
        <w:t>prescrib</w:t>
      </w:r>
      <w:r>
        <w:t>ed risk premiums</w:t>
      </w:r>
      <w:r w:rsidR="00FD6EBF" w:rsidRPr="00FD6EBF">
        <w:t xml:space="preserve"> may give a better indication</w:t>
      </w:r>
      <w:r>
        <w:t xml:space="preserve"> and </w:t>
      </w:r>
      <w:r w:rsidR="00FD6EBF" w:rsidRPr="00FD6EBF">
        <w:t>would be easy to supervise.</w:t>
      </w:r>
    </w:p>
    <w:permEnd w:id="50799479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D6EBF" w:rsidRDefault="00FD6EBF" w:rsidP="00F31E57">
      <w:permStart w:id="250499571" w:edGrp="everyone"/>
      <w:r w:rsidRPr="00FD6EBF">
        <w:t xml:space="preserve">We believe that the most important time frame to use is the recommended holding period, or fixed term if applicable.  This should be accompanied by warnings, not only about </w:t>
      </w:r>
      <w:r w:rsidR="007543E5">
        <w:t>any</w:t>
      </w:r>
      <w:r w:rsidRPr="00FD6EBF">
        <w:t xml:space="preserve"> restrictions, but also the possible impact (eg loss of capital protection or </w:t>
      </w:r>
      <w:r w:rsidR="007543E5">
        <w:t xml:space="preserve">lack of </w:t>
      </w:r>
      <w:r w:rsidRPr="00FD6EBF">
        <w:t>liquidity) of early encashment</w:t>
      </w:r>
      <w:r w:rsidR="00C70EE0">
        <w:t xml:space="preserve"> (option C)</w:t>
      </w:r>
      <w:r w:rsidRPr="00FD6EBF">
        <w:t>.</w:t>
      </w:r>
    </w:p>
    <w:permEnd w:id="250499571"/>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lastRenderedPageBreak/>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D6EBF" w:rsidRDefault="00FD6EBF" w:rsidP="00FD6EBF">
      <w:permStart w:id="2130605003" w:edGrp="everyone"/>
      <w:r w:rsidRPr="00FD6EBF">
        <w:t>Credit risk is only applicable if the provider has a contractual obligation to repay the consumer a given amount, although this can impact c</w:t>
      </w:r>
      <w:r w:rsidR="00C24499">
        <w:t>onsumers</w:t>
      </w:r>
      <w:r w:rsidRPr="00FD6EBF">
        <w:t xml:space="preserve"> without such a contractual obligation.  This includes where such an obligation may have an impact on the ability to pay </w:t>
      </w:r>
      <w:r w:rsidR="009503BF">
        <w:t xml:space="preserve">some </w:t>
      </w:r>
      <w:r w:rsidRPr="00FD6EBF">
        <w:t xml:space="preserve">investors in the event of winding up (eg debt holders before ordinary shareholders).  However, we believe that all PRIIPs should disclose the level of credit risk or the absence of such risk to provide a fair comparison between product types (provided that the absence of a credit risk is not used to indicate that a product is “lower risk” than one with a credit risk).  </w:t>
      </w:r>
    </w:p>
    <w:p w:rsidR="00C24499" w:rsidRPr="00FD6EBF" w:rsidRDefault="00C24499" w:rsidP="00FD6EBF"/>
    <w:p w:rsidR="00FD6EBF" w:rsidRDefault="00FD6EBF" w:rsidP="00F31E57">
      <w:r w:rsidRPr="00FD6EBF">
        <w:t>While we agree the credit rating may be the most objective measure, we don’t believe that it would be feasible to select a “comparable obligor” if the provider does not have a rating.</w:t>
      </w:r>
    </w:p>
    <w:permEnd w:id="2130605003"/>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lastRenderedPageBreak/>
        <w:t>&lt;ESMA_QUESTION_PRIIPs_7&gt;</w:t>
      </w:r>
    </w:p>
    <w:p w:rsidR="00C24499" w:rsidRDefault="00C24499" w:rsidP="00C24499">
      <w:permStart w:id="210973689" w:edGrp="everyone"/>
      <w:r w:rsidRPr="00C24499">
        <w:t>We believe that liquidity is an important consideration for consumers, but that it is a product feature, not a risk, and narrative should be included in “What is this product?” to explain the liquidity of the product or the underlying assets, as applicable.</w:t>
      </w:r>
    </w:p>
    <w:p w:rsidR="00C24499" w:rsidRPr="00C24499" w:rsidRDefault="00C24499" w:rsidP="00C24499"/>
    <w:p w:rsidR="00C24499" w:rsidRDefault="00C24499" w:rsidP="00F31E57">
      <w:r w:rsidRPr="00C24499">
        <w:t>We also believe that there needs to be clear differentiation between the liquidity of a product and any limitations on early encashment (which should be explained in “How long should I hold it and can I take money out early?”).</w:t>
      </w:r>
    </w:p>
    <w:permEnd w:id="210973689"/>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C24499" w:rsidRDefault="00C24499" w:rsidP="00C24499">
      <w:permStart w:id="1830226012" w:edGrp="everyone"/>
      <w:r w:rsidRPr="00C24499">
        <w:t xml:space="preserve">In general, we believe that these qualitative measures are appropriate. </w:t>
      </w:r>
    </w:p>
    <w:p w:rsidR="00C24499" w:rsidRPr="00C24499" w:rsidRDefault="00C24499" w:rsidP="00C24499">
      <w:r w:rsidRPr="00C24499">
        <w:t xml:space="preserve"> </w:t>
      </w:r>
    </w:p>
    <w:p w:rsidR="00C24499" w:rsidRDefault="00C24499" w:rsidP="00C24499">
      <w:r w:rsidRPr="00C24499">
        <w:t xml:space="preserve">An explanation should be included of possible liquidity restrictions in extreme circumstances (eg settlement delays while property assets are sold or the </w:t>
      </w:r>
      <w:r w:rsidR="009503BF">
        <w:t>absence</w:t>
      </w:r>
      <w:r w:rsidRPr="00C24499">
        <w:t xml:space="preserve"> of a functioning secondary market), as liquidity only becomes a risk</w:t>
      </w:r>
      <w:r>
        <w:t>, as opposed to a product feature</w:t>
      </w:r>
      <w:r w:rsidR="009503BF">
        <w:t>,</w:t>
      </w:r>
      <w:r w:rsidRPr="00C24499">
        <w:t xml:space="preserve"> </w:t>
      </w:r>
      <w:r w:rsidRPr="00C24499">
        <w:lastRenderedPageBreak/>
        <w:t>in extreme circumstances, which may prompt more withdrawal requests from consumers who would otherwise remain invested.</w:t>
      </w:r>
    </w:p>
    <w:p w:rsidR="00C24499" w:rsidRPr="00C24499" w:rsidRDefault="00C24499" w:rsidP="00C24499"/>
    <w:p w:rsidR="00C24499" w:rsidRDefault="00C24499" w:rsidP="00F31E57">
      <w:r w:rsidRPr="00C24499">
        <w:t xml:space="preserve">We also believe that the existence of any early redemption costs should be explained in “How long should I hold it and can I take money out early?”, as it would help to reinforce the fixed/long term nature and even </w:t>
      </w:r>
      <w:r w:rsidR="009D4884">
        <w:t xml:space="preserve">those </w:t>
      </w:r>
      <w:r w:rsidRPr="00C24499">
        <w:t xml:space="preserve">investors who intend to remain invested for the full term </w:t>
      </w:r>
      <w:r w:rsidR="009503BF">
        <w:t>need to</w:t>
      </w:r>
      <w:r w:rsidRPr="00C24499">
        <w:t xml:space="preserve"> be aware of the ability to exit</w:t>
      </w:r>
      <w:r w:rsidR="009D4884">
        <w:t xml:space="preserve"> early if necessary</w:t>
      </w:r>
      <w:r w:rsidRPr="00C24499">
        <w:t>.</w:t>
      </w:r>
    </w:p>
    <w:permEnd w:id="1830226012"/>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9D4884" w:rsidRDefault="009D4884" w:rsidP="00F31E57">
      <w:pPr>
        <w:rPr>
          <w:bCs/>
        </w:rPr>
      </w:pPr>
      <w:permStart w:id="1648642248" w:edGrp="everyone"/>
      <w:r w:rsidRPr="009D4884">
        <w:rPr>
          <w:bCs/>
        </w:rPr>
        <w:t xml:space="preserve">Market risk is about possible loss, so we believe that VaR (not average loss) is a better criterion than volatility.  </w:t>
      </w:r>
      <w:r>
        <w:rPr>
          <w:bCs/>
        </w:rPr>
        <w:t xml:space="preserve">As we stated in our response to DP/2014/02, we do not believe it is feasible to combine the different risks in a single indicator.  </w:t>
      </w:r>
      <w:r w:rsidRPr="009D4884">
        <w:rPr>
          <w:bCs/>
        </w:rPr>
        <w:t>We believe it is more important to agree on the best option at this stage than to consider the thresholds for each level of the indicator.  That said, the actual levels will need to ensure sufficient discrimination between products, which the SRRI on UCITS KIIDs fails to do.</w:t>
      </w:r>
    </w:p>
    <w:permEnd w:id="1648642248"/>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views on the required parameters and possible amendments to this indicator.</w:t>
      </w:r>
    </w:p>
    <w:p w:rsidR="00F31E57" w:rsidRDefault="00F31E57" w:rsidP="00F31E57"/>
    <w:p w:rsidR="00F31E57" w:rsidRDefault="00F31E57" w:rsidP="00F31E57">
      <w:r>
        <w:t>&lt;ESMA_QUESTION_PRIIPs_10&gt;</w:t>
      </w:r>
    </w:p>
    <w:p w:rsidR="009D4884" w:rsidRDefault="009D4884" w:rsidP="00F31E57">
      <w:permStart w:id="1426466990" w:edGrp="everyone"/>
      <w:r w:rsidRPr="009D4884">
        <w:t>We believe that this option could work well for many structured products, but less well for most capital at risk products for which credit risk is not an important factor.  There may then be a danger that the absence of a credit risk on funds may be perceived as an indication that they are lower risk than those PRIIPs with a credit risk score.</w:t>
      </w:r>
    </w:p>
    <w:permEnd w:id="1426466990"/>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60577A" w:rsidP="00F31E57">
      <w:permStart w:id="1225982934" w:edGrp="everyone"/>
      <w:r>
        <w:t xml:space="preserve">We believe this option would be unsuitable if it requires the same investment term to be used across all products. </w:t>
      </w:r>
    </w:p>
    <w:permEnd w:id="1225982934"/>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E24663" w:rsidRDefault="00E24663" w:rsidP="00E24663">
      <w:permStart w:id="11285240" w:edGrp="everyone"/>
      <w:r w:rsidRPr="00E24663">
        <w:lastRenderedPageBreak/>
        <w:t xml:space="preserve">We believe that permitting manufacturers to use internal models if they can prove that they are equivalent adds unnecessary complexity to the model, as do the range of factors for each product type and we question whether the advantages outlined for this option justify the high costs of implementation and supervision.  </w:t>
      </w:r>
    </w:p>
    <w:p w:rsidR="00E24663" w:rsidRPr="00E24663" w:rsidRDefault="00E24663" w:rsidP="00E24663"/>
    <w:p w:rsidR="00E24663" w:rsidRDefault="00E24663" w:rsidP="00F31E57">
      <w:r w:rsidRPr="00E24663">
        <w:t>As the Regulation (Recital 36) envisages the emergence of new types of PRIIPs in future, additional factors may need to be introduced for these if this option is selected.</w:t>
      </w:r>
    </w:p>
    <w:permEnd w:id="11285240"/>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E24663" w:rsidRDefault="00E24663" w:rsidP="00F31E57">
      <w:permStart w:id="582026911" w:edGrp="everyone"/>
      <w:r w:rsidRPr="00E24663">
        <w:t>We believe that a two-level indicator introduces unnecessary complexity, which is likely to confuse consumers and which is not justified by any potential benefits.  Additionally, we believe that distinguishing products at the first level is counter to the aim of allowing consumers to compare all products equally.</w:t>
      </w:r>
    </w:p>
    <w:permEnd w:id="58202691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E24663" w:rsidRDefault="00E24663" w:rsidP="00F31E57">
      <w:permStart w:id="140846709" w:edGrp="everyone"/>
      <w:r w:rsidRPr="00E24663">
        <w:t>We believe these details should be dealt with in the Article 8 RTS and that this DP should focus on the options available and the implications thereof.  The scale of the risk indicator can only be decided once the option is selected</w:t>
      </w:r>
      <w:r>
        <w:t>.</w:t>
      </w:r>
    </w:p>
    <w:permEnd w:id="140846709"/>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E24663" w:rsidRPr="00E24663" w:rsidRDefault="009B0E14" w:rsidP="00E24663">
      <w:permStart w:id="1411790933" w:edGrp="everyone"/>
      <w:r>
        <w:t>We believe that “w</w:t>
      </w:r>
      <w:r w:rsidR="00E24663" w:rsidRPr="00E24663">
        <w:t xml:space="preserve">hat if” scenarios for all products based on the same projected performance of the underlying assets would show the effects of </w:t>
      </w:r>
      <w:r>
        <w:t>costs</w:t>
      </w:r>
      <w:r w:rsidR="00E24663" w:rsidRPr="00E24663">
        <w:t xml:space="preserve"> and product design, rather than the possible returns available from the products.  Only those products with scenario-based returns (eg structured products) could be accurately depicted in this way.  For most products, unless the growth rate used is relevant for the underlying assets, there is no way to show whether or not the illustration is realistic in terms of the returns available.</w:t>
      </w:r>
    </w:p>
    <w:p w:rsidR="00E24663" w:rsidRDefault="00E24663" w:rsidP="00E24663"/>
    <w:p w:rsidR="00F31E57" w:rsidRDefault="00E24663" w:rsidP="00E24663">
      <w:r w:rsidRPr="00E24663">
        <w:lastRenderedPageBreak/>
        <w:t>To show consumers what returns they may reasonably expect, long-term historical data for the product or a proxy would be more useful</w:t>
      </w:r>
      <w:r>
        <w:t>.</w:t>
      </w:r>
    </w:p>
    <w:permEnd w:id="141179093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F2BBD" w:rsidRPr="00FF2BBD" w:rsidRDefault="009B0E14" w:rsidP="00FF2BBD">
      <w:permStart w:id="265553640" w:edGrp="everyone"/>
      <w:r>
        <w:t>W</w:t>
      </w:r>
      <w:r w:rsidR="00FF2BBD" w:rsidRPr="00FF2BBD">
        <w:t xml:space="preserve">e believe </w:t>
      </w:r>
      <w:r>
        <w:t xml:space="preserve">replicating UCITS guidelines </w:t>
      </w:r>
      <w:r w:rsidR="00FF2BBD" w:rsidRPr="00FF2BBD">
        <w:t>would be sufficiently robust if this route were chosen.  There is already an obligation for all communications to be true, fair and not misleading.</w:t>
      </w:r>
    </w:p>
    <w:permEnd w:id="265553640"/>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FF2BBD" w:rsidRPr="00FF2BBD" w:rsidRDefault="00FF2BBD" w:rsidP="00FF2BBD">
      <w:permStart w:id="359627394" w:edGrp="everyone"/>
      <w:r w:rsidRPr="00FF2BBD">
        <w:t>As stated in Q</w:t>
      </w:r>
      <w:r>
        <w:t>.</w:t>
      </w:r>
      <w:r w:rsidRPr="00FF2BBD">
        <w:t xml:space="preserve">15 above, prescribing a standardised growth rate of the underlying assets would differentiate products only on their </w:t>
      </w:r>
      <w:r w:rsidRPr="00FF2BBD">
        <w:lastRenderedPageBreak/>
        <w:t>costs and would not be an indication of returns.  We believe that using historical data over a sufficiently long term would be more appropriate.</w:t>
      </w:r>
    </w:p>
    <w:permEnd w:id="359627394"/>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F2BBD" w:rsidRPr="00FF2BBD" w:rsidRDefault="00FF2BBD" w:rsidP="00FF2BBD">
      <w:permStart w:id="657852380" w:edGrp="everyone"/>
      <w:r w:rsidRPr="00FF2BBD">
        <w:t xml:space="preserve">We believe that if </w:t>
      </w:r>
      <w:r w:rsidR="00902539">
        <w:t>this</w:t>
      </w:r>
      <w:r w:rsidRPr="00FF2BBD">
        <w:t xml:space="preserve"> approach were selected, the probabilities used should be 10</w:t>
      </w:r>
      <w:r w:rsidRPr="00FF2BBD">
        <w:rPr>
          <w:vertAlign w:val="superscript"/>
        </w:rPr>
        <w:t>th</w:t>
      </w:r>
      <w:r w:rsidRPr="00FF2BBD">
        <w:t xml:space="preserve"> and 90</w:t>
      </w:r>
      <w:r w:rsidRPr="00FF2BBD">
        <w:rPr>
          <w:vertAlign w:val="superscript"/>
        </w:rPr>
        <w:t>th</w:t>
      </w:r>
      <w:r w:rsidRPr="00FF2BBD">
        <w:t xml:space="preserve"> percentiles.</w:t>
      </w:r>
    </w:p>
    <w:permEnd w:id="657852380"/>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F2BBD" w:rsidRPr="00FF2BBD" w:rsidRDefault="00FF2BBD" w:rsidP="00FF2BBD">
      <w:permStart w:id="578844086" w:edGrp="everyone"/>
      <w:r w:rsidRPr="00FF2BBD">
        <w:t>We believe the insurance event, if applicable, should be shown in the “What is this product?” section, not in the returns, as it is not part of the risk-reward profile.  Of the combinations shown, we believe that historical and pessimistic (worst case) scenarios are necessary; any specific product features should also be shown.</w:t>
      </w:r>
    </w:p>
    <w:permEnd w:id="578844086"/>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lastRenderedPageBreak/>
        <w:t>&lt;ESMA_QUESTION_PRIIPs_20&gt;</w:t>
      </w:r>
    </w:p>
    <w:p w:rsidR="001B592C" w:rsidRDefault="001B592C" w:rsidP="00F31E57">
      <w:permStart w:id="780416377" w:edGrp="everyone"/>
      <w:r w:rsidRPr="001B592C">
        <w:t xml:space="preserve">We believe that issuer default should be covered in the “What happens if [PRIIP manufacturer] is unable to pay out?” section; any other credit events are risks, not return scenarios.  The returns should focus solely on market-based returns under ‘normal’ circumstances. </w:t>
      </w:r>
    </w:p>
    <w:permEnd w:id="780416377"/>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1B592C" w:rsidRPr="001B592C" w:rsidRDefault="001B592C" w:rsidP="001B592C">
      <w:permStart w:id="951135906" w:edGrp="everyone"/>
      <w:r w:rsidRPr="001B592C">
        <w:t>We believe that voluntary redemption events should be explained in “How long should I hold it and can I take money out early?” and the returns section should not include shorter periods than the recommended (or fixed) holding period.  However, if a graphical illustration is to be used for performance, we believe that this should incorporate any early encashment penalties in the return visuals shown.</w:t>
      </w:r>
    </w:p>
    <w:permEnd w:id="951135906"/>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think that performance in the case of exit before the recommended holding period should be shown? Do you think that fair value should be the figure shown in the case of structured products, other bonds </w:t>
      </w:r>
      <w:r>
        <w:lastRenderedPageBreak/>
        <w:t>or AIFs? Do you see any other methodological issues in computing performance in several holding periods?</w:t>
      </w:r>
    </w:p>
    <w:p w:rsidR="00F31E57" w:rsidRDefault="00F31E57" w:rsidP="00F31E57"/>
    <w:p w:rsidR="00F31E57" w:rsidRDefault="00F31E57" w:rsidP="00F31E57">
      <w:r>
        <w:t>&lt;ESMA_QUESTION_PRIIPs_22&gt;</w:t>
      </w:r>
    </w:p>
    <w:p w:rsidR="004F159A" w:rsidRPr="001B592C" w:rsidRDefault="00902539" w:rsidP="001B592C">
      <w:permStart w:id="2121408943" w:edGrp="everyone"/>
      <w:r>
        <w:t>S</w:t>
      </w:r>
      <w:r w:rsidR="001B592C" w:rsidRPr="001B592C">
        <w:t>ee Q</w:t>
      </w:r>
      <w:r w:rsidR="001B592C">
        <w:t>.</w:t>
      </w:r>
      <w:r w:rsidR="001B592C" w:rsidRPr="001B592C">
        <w:t>21 above.</w:t>
      </w:r>
      <w:r w:rsidR="002B0C11">
        <w:t xml:space="preserve">  Also, </w:t>
      </w:r>
      <w:r w:rsidR="004F159A">
        <w:t xml:space="preserve">we believe that showing surrender values, rather than fair value, highlights to potential investors that </w:t>
      </w:r>
      <w:r w:rsidR="000B178D">
        <w:t>a</w:t>
      </w:r>
      <w:r w:rsidR="004F159A">
        <w:t xml:space="preserve"> </w:t>
      </w:r>
      <w:r w:rsidR="000B178D">
        <w:t>product is not suitable for those investing for the short term</w:t>
      </w:r>
      <w:r w:rsidR="004F159A">
        <w:t>.</w:t>
      </w:r>
    </w:p>
    <w:permEnd w:id="2121408943"/>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0B178D" w:rsidP="00F31E57">
      <w:permStart w:id="1563173962" w:edGrp="everyone"/>
      <w:r>
        <w:t xml:space="preserve">We believe that these costs are clear enough, but that in some cases, the manufacturer may have no control over (and may not know) the </w:t>
      </w:r>
      <w:r w:rsidR="00787600">
        <w:t xml:space="preserve">acquisition or </w:t>
      </w:r>
      <w:r>
        <w:t>distribution costs</w:t>
      </w:r>
      <w:r w:rsidR="00787600">
        <w:t>.</w:t>
      </w:r>
      <w:r w:rsidR="0073393B">
        <w:t xml:space="preserve">  Because of this, we also believe that it is better to show entry costs separately from ongoing costs, rather than trying to provide a single number.</w:t>
      </w:r>
      <w:r w:rsidRPr="000B178D">
        <w:t xml:space="preserve"> </w:t>
      </w:r>
      <w:permEnd w:id="1563173962"/>
      <w:r w:rsidR="00F31E57">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25333E" w:rsidP="00F31E57">
      <w:permStart w:id="724510920" w:edGrp="everyone"/>
      <w:r w:rsidRPr="0025333E">
        <w:t xml:space="preserve">Costs are anything deducted from the </w:t>
      </w:r>
      <w:r>
        <w:t xml:space="preserve">value of the </w:t>
      </w:r>
      <w:r w:rsidRPr="0025333E">
        <w:t>product or underlying investment by the management company and retained by them or paid to a third party that reduces the amount available to investors as returns</w:t>
      </w:r>
      <w:r>
        <w:t>, but excludes opportunity costs</w:t>
      </w:r>
      <w:r w:rsidRPr="0025333E">
        <w:t xml:space="preserve">.  </w:t>
      </w:r>
      <w:permEnd w:id="724510920"/>
      <w:r w:rsidR="00F31E57">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274F10" w:rsidRPr="00274F10" w:rsidRDefault="00274F10" w:rsidP="00274F10">
      <w:permStart w:id="1643736080" w:edGrp="everyone"/>
      <w:r w:rsidRPr="00274F10">
        <w:t>“Payments to any person providing outsourced services</w:t>
      </w:r>
      <w:r w:rsidR="000C3779">
        <w:t>” also covers any costs paid to</w:t>
      </w:r>
      <w:r w:rsidRPr="00274F10">
        <w:t xml:space="preserve"> third parties when arranging EPM techniques (see (r)),</w:t>
      </w:r>
      <w:r>
        <w:t xml:space="preserve"> but we do not believe it is necessary to be more specific</w:t>
      </w:r>
      <w:r w:rsidRPr="00274F10">
        <w:t>.</w:t>
      </w:r>
    </w:p>
    <w:permEnd w:id="1643736080"/>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The “recovering fees” cover the following situation: when an investor receives income from foreign investments, the third-country government may heavily tax it. Investors may be entitled to reclaim the difference but they will </w:t>
      </w:r>
      <w:r>
        <w:rPr>
          <w:rFonts w:cs="Arial"/>
        </w:rPr>
        <w:lastRenderedPageBreak/>
        <w:t>still lose money in the recovering process (fee to be paid).</w:t>
      </w:r>
    </w:p>
    <w:p w:rsidR="00F31E57" w:rsidRDefault="00F31E57" w:rsidP="00F31E57">
      <w:pPr>
        <w:rPr>
          <w:rFonts w:cstheme="minorBidi"/>
        </w:rPr>
      </w:pPr>
    </w:p>
    <w:p w:rsidR="00F31E57" w:rsidRDefault="00F31E57" w:rsidP="00F31E57">
      <w:r>
        <w:t>&lt;ESMA_QUESTION_PRIIPs_26&gt;</w:t>
      </w:r>
    </w:p>
    <w:p w:rsidR="000C3779" w:rsidRPr="000C3779" w:rsidRDefault="000C3779" w:rsidP="000C3779">
      <w:permStart w:id="895966251" w:edGrp="everyone"/>
      <w:r>
        <w:t>We believe t</w:t>
      </w:r>
      <w:r w:rsidRPr="000C3779">
        <w:t>hese fees should be included in (a) or (b)</w:t>
      </w:r>
      <w:r>
        <w:t>,</w:t>
      </w:r>
      <w:r w:rsidRPr="000C3779">
        <w:t xml:space="preserve"> as applicable.</w:t>
      </w:r>
      <w:r>
        <w:t xml:space="preserve">  They do not need further specification.</w:t>
      </w:r>
    </w:p>
    <w:permEnd w:id="895966251"/>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971679" w:rsidRPr="00971679" w:rsidRDefault="00971679" w:rsidP="00971679">
      <w:permStart w:id="1447460597" w:edGrp="everyone"/>
      <w:r w:rsidRPr="00971679">
        <w:t>We believe that these fees should be treated in the same way as stamp duty, but on an ongoing basis.  We do not believe they need to be further specified.</w:t>
      </w:r>
    </w:p>
    <w:permEnd w:id="1447460597"/>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212CA0" w:rsidRDefault="00212CA0" w:rsidP="00212CA0">
      <w:permStart w:id="759331752" w:edGrp="everyone"/>
      <w:r w:rsidRPr="00212CA0">
        <w:t>We believe the most important information for investors is the net effect of all costs that reduce their potential returns, so nothing is gained by breaking down the ongoing costs into individual items (which are generally available in annual reports if investors wish to see them).  If future return scenarios are modelled, any payments received by the fund and passed on to investors should be included as a reduction of the costs</w:t>
      </w:r>
      <w:r w:rsidR="0073393B">
        <w:t xml:space="preserve"> applied</w:t>
      </w:r>
      <w:r w:rsidRPr="00212CA0">
        <w:t xml:space="preserve">. </w:t>
      </w:r>
    </w:p>
    <w:p w:rsidR="00212CA0" w:rsidRPr="00212CA0" w:rsidRDefault="00212CA0" w:rsidP="00212CA0"/>
    <w:p w:rsidR="00212CA0" w:rsidRPr="00212CA0" w:rsidRDefault="00212CA0" w:rsidP="00212CA0">
      <w:r w:rsidRPr="00212CA0">
        <w:t>Article 8(3)(f) of the Regulation states that the KID “shall include a clear indication that advisors, distributors or any other person advising on, or selling, the PRIIP will provide information detailing any cost of distribution that is not al</w:t>
      </w:r>
      <w:r w:rsidR="0073393B">
        <w:t>ready included in the costs”;</w:t>
      </w:r>
      <w:r w:rsidRPr="00212CA0">
        <w:t xml:space="preserve"> these costs are out of scope of KIDs in the UK</w:t>
      </w:r>
      <w:r w:rsidR="0073393B">
        <w:t>, so the accuracy and completeness of the costs figure is already in question</w:t>
      </w:r>
      <w:r w:rsidRPr="00212CA0">
        <w:t>.</w:t>
      </w:r>
    </w:p>
    <w:permEnd w:id="759331752"/>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212CA0" w:rsidRPr="00212CA0" w:rsidRDefault="00212CA0" w:rsidP="00212CA0">
      <w:permStart w:id="733903283" w:edGrp="everyone"/>
      <w:r w:rsidRPr="00212CA0">
        <w:lastRenderedPageBreak/>
        <w:t>The main issue on financing/borrowing costs is predicting the level of any borrowing over the recommended holding period.  This is likely to depend on market conditions and can only be estimated on the basis of historical data.</w:t>
      </w:r>
    </w:p>
    <w:permEnd w:id="733903283"/>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A679C4" w:rsidRPr="00A679C4" w:rsidRDefault="00A679C4" w:rsidP="00A679C4">
      <w:permStart w:id="1170100320" w:edGrp="everyone"/>
      <w:r w:rsidRPr="00A679C4">
        <w:t>We believe that any costs of a capital guarantee should be included</w:t>
      </w:r>
      <w:r w:rsidR="0073393B">
        <w:t>, as they have a negative impact on possible returns</w:t>
      </w:r>
      <w:r w:rsidRPr="00A679C4">
        <w:t>.</w:t>
      </w:r>
    </w:p>
    <w:permEnd w:id="1170100320"/>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derivative instruments? In that respect, it could be argued that margin calls itself should not be consid</w:t>
      </w:r>
      <w:r>
        <w:rPr>
          <w:rFonts w:cs="Arial"/>
        </w:rPr>
        <w:lastRenderedPageBreak/>
        <w:t xml:space="preserve">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2925F3" w:rsidRPr="002925F3" w:rsidRDefault="002925F3" w:rsidP="002925F3">
      <w:permStart w:id="1571052335" w:edGrp="everyone"/>
      <w:r w:rsidRPr="002925F3">
        <w:t>It is suggested in paragraph (t) of this section that opportunity costs should not be included and we agree with this argument.  It is also very difficult to predict the use and volume of derivatives where this is only for EPM purposes, ie it is dependent on investment flows into the fund.</w:t>
      </w:r>
    </w:p>
    <w:permEnd w:id="1571052335"/>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2925F3" w:rsidRPr="002925F3" w:rsidRDefault="002925F3" w:rsidP="002925F3">
      <w:permStart w:id="1512579075" w:edGrp="everyone"/>
      <w:r w:rsidRPr="002925F3">
        <w:t>If there are deductions that reduce the amount available as returns to consumers, we believe they should be shown as costs, but not if consumers’ returns are unaffected.</w:t>
      </w:r>
    </w:p>
    <w:permEnd w:id="1512579075"/>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How to deal with the uncertainty if, how and when the dividend will be paid out to the investors? Do </w:t>
      </w:r>
      <w:r>
        <w:rPr>
          <w:rFonts w:cs="Arial"/>
        </w:rPr>
        <w:lastRenderedPageBreak/>
        <w:t>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566259" w:rsidRDefault="00566259" w:rsidP="00566259">
      <w:permStart w:id="393505279" w:edGrp="everyone"/>
      <w:r w:rsidRPr="00566259">
        <w:t xml:space="preserve">We believe that if the structure of the investment precludes dividends from being received, this is a product feature and should be disclosed as such in the section “What is this product?”.  </w:t>
      </w:r>
    </w:p>
    <w:p w:rsidR="00566259" w:rsidRPr="00566259" w:rsidRDefault="00566259" w:rsidP="00566259"/>
    <w:p w:rsidR="00566259" w:rsidRPr="00566259" w:rsidRDefault="00566259" w:rsidP="00566259">
      <w:r w:rsidRPr="00566259">
        <w:t>Dividends received by funds are paid out over time, although some may be retained from year to year (eg in an investment company) as a smoothing mechanism.  It is not possible to reflect the impact of such retention on individual investors, nor is it possible to disclose the benefit of the payment of previously retained dividends to investors.  We do not believe that any disclosure is necessary and we agree that dividends can be measured ex post and estimated ex ante.</w:t>
      </w:r>
    </w:p>
    <w:permEnd w:id="393505279"/>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566259" w:rsidRPr="00566259" w:rsidRDefault="00566259" w:rsidP="00566259">
      <w:permStart w:id="976844405" w:edGrp="everyone"/>
      <w:r w:rsidRPr="00566259">
        <w:t xml:space="preserve">We believe that the only definition needed for transaction costs is “expenses incurred when buying or selling assets”.  We do not believe there is any need to differentiate between explicit and implicit </w:t>
      </w:r>
      <w:r w:rsidRPr="00566259">
        <w:lastRenderedPageBreak/>
        <w:t>costs or between costs levied by third parties and transaction taxes.</w:t>
      </w:r>
    </w:p>
    <w:permEnd w:id="976844405"/>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566259" w:rsidRPr="00566259" w:rsidRDefault="00566259" w:rsidP="00566259">
      <w:permStart w:id="595288087" w:edGrp="everyone"/>
      <w:r w:rsidRPr="00566259">
        <w:t xml:space="preserve">We believe that the only realistic method </w:t>
      </w:r>
      <w:r w:rsidR="00FC587A">
        <w:t xml:space="preserve">is to estimate </w:t>
      </w:r>
      <w:r w:rsidRPr="00566259">
        <w:t>these costs ex ante using historical data.</w:t>
      </w:r>
    </w:p>
    <w:permEnd w:id="595288087"/>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566259" w:rsidRDefault="00566259" w:rsidP="00566259">
      <w:permStart w:id="1926651542" w:edGrp="everyone"/>
      <w:r w:rsidRPr="00566259">
        <w:lastRenderedPageBreak/>
        <w:t>We believe that transaction taxes should be treated in the same way as other transaction costs, with estimates based on historical data.</w:t>
      </w:r>
    </w:p>
    <w:p w:rsidR="00566259" w:rsidRPr="00566259" w:rsidRDefault="00566259" w:rsidP="00566259"/>
    <w:p w:rsidR="00566259" w:rsidRPr="00566259" w:rsidRDefault="00566259" w:rsidP="00566259">
      <w:r w:rsidRPr="00566259">
        <w:t>Unless there is a strong reason to believe that using historical data would be inappropriate (eg a policy change that will materially affect the PTR or a change of underlying asset type) we believe estimates of transaction costs should be based on the formula on page 67: PTR x Average Transaction Cost, using the definition on that page of Average Transaction Cost.</w:t>
      </w:r>
    </w:p>
    <w:permEnd w:id="1926651542"/>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0924DE" w:rsidRPr="000924DE" w:rsidRDefault="000924DE" w:rsidP="000924DE">
      <w:permStart w:id="1817725282" w:edGrp="everyone"/>
      <w:r w:rsidRPr="000924DE">
        <w:t>Whether or not commission is included in the spread, we believe the total cost of the transaction is the relevant figure for investors; breaking it down into its constituent parts adds complexity without adding any benefit to consumers.  We agree that dealers will be able to provide an accurate estimate of current spreads and costs.</w:t>
      </w:r>
    </w:p>
    <w:permEnd w:id="1817725282"/>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0924DE" w:rsidRPr="000924DE" w:rsidRDefault="000924DE" w:rsidP="000924DE">
      <w:permStart w:id="446442425" w:edGrp="everyone"/>
      <w:r w:rsidRPr="000924DE">
        <w:t>See Q</w:t>
      </w:r>
      <w:r>
        <w:t>.</w:t>
      </w:r>
      <w:r w:rsidRPr="000924DE">
        <w:t>37 above.</w:t>
      </w:r>
    </w:p>
    <w:permEnd w:id="446442425"/>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0924DE" w:rsidRPr="000924DE" w:rsidRDefault="000924DE" w:rsidP="000924DE">
      <w:permStart w:id="1103102340" w:edGrp="everyone"/>
      <w:r w:rsidRPr="000924DE">
        <w:t xml:space="preserve">We believe there are too many variables (market conditions, the </w:t>
      </w:r>
      <w:r>
        <w:t xml:space="preserve">manager’s </w:t>
      </w:r>
      <w:r w:rsidRPr="000924DE">
        <w:t xml:space="preserve">investment style, timing of trades, cashflow into/out of the fund) to predict market impact costs </w:t>
      </w:r>
      <w:r>
        <w:t>or their effect</w:t>
      </w:r>
      <w:r w:rsidRPr="000924DE">
        <w:t xml:space="preserve">.  We also believe that market impact </w:t>
      </w:r>
      <w:r>
        <w:t>is</w:t>
      </w:r>
      <w:r w:rsidRPr="000924DE">
        <w:t xml:space="preserve"> part of liquidity, which is a product </w:t>
      </w:r>
      <w:r w:rsidRPr="000924DE">
        <w:lastRenderedPageBreak/>
        <w:t xml:space="preserve">feature and therefore not </w:t>
      </w:r>
      <w:r>
        <w:t xml:space="preserve">a </w:t>
      </w:r>
      <w:r w:rsidRPr="000924DE">
        <w:t>cost.  If market impact costs are included, we believe that any potential market impact benefits (a series of trades placed as the price moves favourably</w:t>
      </w:r>
      <w:r w:rsidR="00FC587A">
        <w:t xml:space="preserve"> for different reasons</w:t>
      </w:r>
      <w:r>
        <w:t>, which can also not be predicted</w:t>
      </w:r>
      <w:r w:rsidRPr="000924DE">
        <w:t xml:space="preserve">) would need to be included.  Best Execution </w:t>
      </w:r>
      <w:r w:rsidR="005A27F0">
        <w:t>rules</w:t>
      </w:r>
      <w:r w:rsidRPr="000924DE">
        <w:t xml:space="preserve"> monitor the impact of multiple trades placed instead of a single one, so dealers are only incentivised to take this course of action if they expect a benefit.</w:t>
      </w:r>
    </w:p>
    <w:permEnd w:id="1103102340"/>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D42F5" w:rsidRPr="00FD42F5" w:rsidRDefault="00FD42F5" w:rsidP="00FD42F5">
      <w:permStart w:id="1764168333" w:edGrp="everyone"/>
      <w:r w:rsidRPr="00FD42F5">
        <w:t>We do not believe that the costs of swinging prices (whose frequency cannot be predicted) should be included, as that assumes that every trade on that day suffers from the cost, whereas those buying units on a day of net redemptions (or vice versa) benefit from th</w:t>
      </w:r>
      <w:r w:rsidR="005A27F0">
        <w:t>e swinging price</w:t>
      </w:r>
      <w:r w:rsidRPr="00FD42F5">
        <w:t>.  In addition, if the costs of swinging prices are to be included, it could be argued that the dilution effects on the fund on every day that the prices are not swung (which also cannot be predic</w:t>
      </w:r>
      <w:r w:rsidR="005A27F0">
        <w:t>ted) should also be disclosed.</w:t>
      </w:r>
    </w:p>
    <w:permEnd w:id="1764168333"/>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110A38" w:rsidRDefault="00110A38" w:rsidP="00110A38">
      <w:permStart w:id="1610300842" w:edGrp="everyone"/>
      <w:r w:rsidRPr="00110A38">
        <w:t>We believe it is right for costs to be reported where they have a negative impact on investment returns.  We also believe that the existing definition of PTR should be used, as providers are familiar with it and it involves no new internal processes.</w:t>
      </w:r>
    </w:p>
    <w:p w:rsidR="00110A38" w:rsidRPr="00110A38" w:rsidRDefault="00110A38" w:rsidP="00110A38"/>
    <w:p w:rsidR="00110A38" w:rsidRPr="00110A38" w:rsidRDefault="00110A38" w:rsidP="00110A38">
      <w:r w:rsidRPr="00110A38">
        <w:t>We agree that a prescribed formula would be preferable to an approach that gives providers discretion over how to calculate costs.</w:t>
      </w:r>
    </w:p>
    <w:permEnd w:id="1610300842"/>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C3278" w:rsidRDefault="00FC3278" w:rsidP="00FC3278">
      <w:permStart w:id="1355573416" w:edGrp="everyone"/>
      <w:r w:rsidRPr="00FC3278">
        <w:t>We do not believe an explicit definition is necessary, but, if it is, the IOSCO definition is sufficient.</w:t>
      </w:r>
    </w:p>
    <w:p w:rsidR="005A27F0" w:rsidRDefault="005A27F0" w:rsidP="00FC3278"/>
    <w:p w:rsidR="005A27F0" w:rsidRPr="00FC3278" w:rsidRDefault="005A27F0" w:rsidP="00FC3278">
      <w:r>
        <w:t>However, we believe it is not possible to predict performance fees to the extent that they can be included in a single cost figure or that a monetary value can be put on them ex ante.</w:t>
      </w:r>
    </w:p>
    <w:permEnd w:id="1355573416"/>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C3278" w:rsidRPr="00FC3278" w:rsidRDefault="00FC3278" w:rsidP="00FC3278">
      <w:permStart w:id="1509713535" w:edGrp="everyone"/>
      <w:r w:rsidRPr="00FC3278">
        <w:t xml:space="preserve">We believe that costs should be shown based on a zero rate of return to separate costs from returns; this should then be accompanied by a narrative explanation of any fees contingent on specific returns.  The </w:t>
      </w:r>
      <w:r w:rsidR="005A27F0">
        <w:t>absolute</w:t>
      </w:r>
      <w:r w:rsidRPr="00FC3278">
        <w:t xml:space="preserve"> rate of return is </w:t>
      </w:r>
      <w:r w:rsidR="005A27F0">
        <w:t xml:space="preserve">generally </w:t>
      </w:r>
      <w:r w:rsidRPr="00FC3278">
        <w:t>irrelevant for performance fees, as many funds apply these on performance relative to a benchmark and subject to a high-water mark, neither of which depends</w:t>
      </w:r>
      <w:r w:rsidR="005A27F0">
        <w:t xml:space="preserve"> solely on absolute performance.</w:t>
      </w:r>
    </w:p>
    <w:permEnd w:id="1509713535"/>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C3278" w:rsidRPr="00FC3278" w:rsidRDefault="00FC3278" w:rsidP="00FC3278">
      <w:pPr>
        <w:rPr>
          <w:iCs/>
        </w:rPr>
      </w:pPr>
      <w:permStart w:id="401237315" w:edGrp="everyone"/>
      <w:r w:rsidRPr="00FC3278">
        <w:rPr>
          <w:iCs/>
        </w:rPr>
        <w:t>We believe that option 3 is the most appropriate, as there are too many variables on which the fee may be contingent to include it in one of the indicators, such as relative performance, achieving a high-water mark and possibly a cap on the performance fee.</w:t>
      </w:r>
    </w:p>
    <w:permEnd w:id="401237315"/>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20288" w:rsidRDefault="00F20288" w:rsidP="00F20288">
      <w:permStart w:id="2002989478" w:edGrp="everyone"/>
      <w:r w:rsidRPr="00F20288">
        <w:t xml:space="preserve">The opening paragraph of the PRIIPs Regulation states “Retail investors are increasingly offered a wide variety of packaged retail and insurance-based investment products (PRIIPs) when they consider making an investment. Some of these products provide </w:t>
      </w:r>
      <w:r w:rsidRPr="00F20288">
        <w:lastRenderedPageBreak/>
        <w:t xml:space="preserve">specific investment solutions tailored to the needs of retail investors, are frequently combined with insurance coverage or can be complex and difficult to understand. Existing disclosures…often do not help retail investors to compare different products, or understand their features. Consequently, retail investors have often made investments without understanding the associated risks and costs”.  </w:t>
      </w:r>
    </w:p>
    <w:p w:rsidR="00F20288" w:rsidRPr="00F20288" w:rsidRDefault="00F20288" w:rsidP="00F20288"/>
    <w:p w:rsidR="00F31E57" w:rsidRDefault="00F20288" w:rsidP="00F31E57">
      <w:r w:rsidRPr="00F20288">
        <w:t>We believe it is clear from th</w:t>
      </w:r>
      <w:r>
        <w:t>is</w:t>
      </w:r>
      <w:r w:rsidRPr="00F20288">
        <w:t xml:space="preserve"> that the costs of any additional features that are an integral part of the product must be disclosed and therefore option 2 should be used.  If the insurance cover is available separately and the investment can be taken without it, the cost is not part of the investment product and does not need to be included.  We agree that it would be difficult to supervise how costs are split between the biometric risk premium and the investment if option 1 were permitted.</w:t>
      </w:r>
    </w:p>
    <w:permEnd w:id="2002989478"/>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20288" w:rsidP="00F31E57">
      <w:permStart w:id="1081238629" w:edGrp="everyone"/>
      <w:r w:rsidRPr="00F20288">
        <w:t>We believe all costs deducted by or on behalf of the manufacturer from the investment and which reduce the potential returns available to the consumer, should be included and there should be no need to de</w:t>
      </w:r>
      <w:r w:rsidR="00751F92">
        <w:t>fine</w:t>
      </w:r>
      <w:r w:rsidRPr="00F20288">
        <w:t xml:space="preserve"> those costs further, other </w:t>
      </w:r>
      <w:r w:rsidRPr="00F20288">
        <w:lastRenderedPageBreak/>
        <w:t>than to identify which are one-off costs and which are ongoing.</w:t>
      </w:r>
    </w:p>
    <w:permEnd w:id="1081238629"/>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20288" w:rsidP="00F31E57">
      <w:permStart w:id="116074728" w:edGrp="everyone"/>
      <w:r w:rsidRPr="00F20288">
        <w:t>We believe that charges for guarantees are costs deducted from an investment that limit the potential returns, so they should be treated as any other costs.  However, we believe encashment costs should not be included unless they apply to investments held for the recommended or fixed term; instead, the details should be explained in the "How long should I hold it and can I take money out early?" section.</w:t>
      </w:r>
    </w:p>
    <w:permEnd w:id="116074728"/>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B47873" w:rsidRPr="00B47873" w:rsidRDefault="00B47873" w:rsidP="00B47873">
      <w:permStart w:id="842537409" w:edGrp="everyone"/>
      <w:r w:rsidRPr="00B47873">
        <w:t xml:space="preserve">We believe that the costs of any voluntary options should be explained in narrative elsewhere, but should not be included in the </w:t>
      </w:r>
      <w:r w:rsidRPr="00B47873">
        <w:lastRenderedPageBreak/>
        <w:t xml:space="preserve">costs, as they will not be incurred by all investors; we agree that this decision is binary for each individual investor and shouldn’t be included </w:t>
      </w:r>
      <w:r w:rsidR="0055679F">
        <w:t xml:space="preserve">by applying a </w:t>
      </w:r>
      <w:r w:rsidRPr="00B47873">
        <w:t>probability.</w:t>
      </w:r>
    </w:p>
    <w:permEnd w:id="842537409"/>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5D57C4" w:rsidRPr="005D57C4" w:rsidRDefault="005D57C4" w:rsidP="005D57C4">
      <w:permStart w:id="684147440" w:edGrp="everyone"/>
      <w:r w:rsidRPr="005D57C4">
        <w:t xml:space="preserve">We believe that any costs that are conditional on the client’s behaviour should not be included in the cost calculation, as it is not possible to predict what that behaviour will be, but a list of such costs, and in what circumstances they are charged, should be included in the narrative.  The completeness of the list is less important here, as they are disclosed in the product terms, </w:t>
      </w:r>
      <w:r w:rsidR="0055679F">
        <w:t xml:space="preserve">to </w:t>
      </w:r>
      <w:r w:rsidRPr="005D57C4">
        <w:t xml:space="preserve">which a KID </w:t>
      </w:r>
      <w:r w:rsidR="0055679F">
        <w:t>can sign-post</w:t>
      </w:r>
      <w:r w:rsidRPr="005D57C4">
        <w:t>.</w:t>
      </w:r>
    </w:p>
    <w:p w:rsidR="005D57C4" w:rsidRDefault="005D57C4" w:rsidP="005D57C4"/>
    <w:p w:rsidR="005D57C4" w:rsidRPr="005D57C4" w:rsidRDefault="005D57C4" w:rsidP="005D57C4">
      <w:r w:rsidRPr="005D57C4">
        <w:t xml:space="preserve">Section 2.1 states “the KID is viewed as complementary pre-contractual information which supplements the information provided to a consumer…The KID shall not be the sole and unique source of information”, </w:t>
      </w:r>
      <w:r w:rsidR="00F91C27">
        <w:t>which</w:t>
      </w:r>
      <w:r w:rsidRPr="005D57C4">
        <w:t xml:space="preserve"> appears to be in conflict with Recital 13 of the PRIIPs Regulation, which states that “retail investors should be able to understand the key information document on its own without referring to other non-marketing information”.  If the former is the case, we believe there is no need to </w:t>
      </w:r>
      <w:r w:rsidRPr="005D57C4">
        <w:lastRenderedPageBreak/>
        <w:t>disclose costs that are conditional on an investor’s actions but there could be sign-posting to the product terms.</w:t>
      </w:r>
    </w:p>
    <w:permEnd w:id="684147440"/>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5D57C4" w:rsidRPr="005D57C4" w:rsidRDefault="005D57C4" w:rsidP="005D57C4">
      <w:permStart w:id="1442453670" w:edGrp="everyone"/>
      <w:r w:rsidRPr="005D57C4">
        <w:t>As different costs are charged in different ways for different actions, we don’t believe it is possible to specify the calculation of each of these, although an overriding principle could be established.</w:t>
      </w:r>
    </w:p>
    <w:permEnd w:id="1442453670"/>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5D57C4" w:rsidRPr="005D57C4" w:rsidRDefault="005D57C4" w:rsidP="005D57C4">
      <w:permStart w:id="2044468835" w:edGrp="everyone"/>
      <w:r w:rsidRPr="005D57C4">
        <w:t>We believe the costs for insurance cover should be included in the same way as other costs deducted from an investment product, whether they are retained by the insurance com</w:t>
      </w:r>
      <w:r w:rsidR="00F91C27">
        <w:t>pany or paid to a third party</w:t>
      </w:r>
      <w:r w:rsidRPr="005D57C4">
        <w:t>.</w:t>
      </w:r>
    </w:p>
    <w:permEnd w:id="2044468835"/>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5D57C4" w:rsidRPr="005D57C4" w:rsidRDefault="005D57C4" w:rsidP="005D57C4">
      <w:permStart w:id="1473138241" w:edGrp="everyone"/>
      <w:r w:rsidRPr="005D57C4">
        <w:t xml:space="preserve">We believe, from the consumer’s point of view, it is not relevant that an early surrender might lead to costs incurred by the insurance company, but they should know that these costs will be passed on to them </w:t>
      </w:r>
      <w:r w:rsidR="00144DA6">
        <w:t xml:space="preserve">as </w:t>
      </w:r>
      <w:r w:rsidRPr="005D57C4">
        <w:t>a reduced surrender value, so they should be specified in the way outlined in our response to Q.49 above.</w:t>
      </w:r>
    </w:p>
    <w:permEnd w:id="1473138241"/>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5D57C4" w:rsidRPr="005D57C4" w:rsidRDefault="005D57C4" w:rsidP="005D57C4">
      <w:permStart w:id="1516647115" w:edGrp="everyone"/>
      <w:r w:rsidRPr="005D57C4">
        <w:t xml:space="preserve">Because, at outset, consumers expect to remain invested for the full term of a product, we do not believe that costs for early surrender can be included in a cost indicator, but should be explained separately, in a similar way to our response to Q.49 above.  These should include any costs passed on to consumers as a result of the biometric risk element, as the document needs to be seen from the perspective of the consumer, to whom separating out such costs is likely to </w:t>
      </w:r>
      <w:r w:rsidR="00882766">
        <w:t>be irrelevant</w:t>
      </w:r>
      <w:r w:rsidRPr="005D57C4">
        <w:t>.</w:t>
      </w:r>
    </w:p>
    <w:permEnd w:id="1516647115"/>
    <w:p w:rsidR="00F31E57" w:rsidRDefault="00F31E57" w:rsidP="00F31E57">
      <w:r>
        <w:lastRenderedPageBreak/>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258163216" w:edGrp="everyone"/>
      <w:r>
        <w:t>TYPE YOUR TEXT HERE</w:t>
      </w:r>
    </w:p>
    <w:permEnd w:id="258163216"/>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550087388" w:edGrp="everyone"/>
      <w:r>
        <w:t>TYPE YOUR TEXT HERE</w:t>
      </w:r>
    </w:p>
    <w:permEnd w:id="1550087388"/>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469843792" w:edGrp="everyone"/>
      <w:r>
        <w:t>TYPE YOUR TEXT HERE</w:t>
      </w:r>
    </w:p>
    <w:permEnd w:id="469843792"/>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882766" w:rsidP="00F31E57">
      <w:permStart w:id="1468928346" w:edGrp="everyone"/>
      <w:r>
        <w:t xml:space="preserve">These costs are not specific to with-profit policies.  </w:t>
      </w:r>
      <w:r w:rsidR="00CB3BFF">
        <w:t>If the default premium frequency is annual, this is what the KID will show, but any additional costs for monthly premium</w:t>
      </w:r>
      <w:r w:rsidR="006E12A4">
        <w:t>s</w:t>
      </w:r>
      <w:r w:rsidR="00CB3BFF">
        <w:t xml:space="preserve"> should be </w:t>
      </w:r>
      <w:r>
        <w:t>explained</w:t>
      </w:r>
      <w:r w:rsidR="00CB3BFF">
        <w:t xml:space="preserve"> in the narrative.</w:t>
      </w:r>
    </w:p>
    <w:permEnd w:id="1468928346"/>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944397875" w:edGrp="everyone"/>
      <w:r>
        <w:t>TYPE YOUR TEXT HERE</w:t>
      </w:r>
    </w:p>
    <w:permEnd w:id="1944397875"/>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6E12A4" w:rsidRDefault="006E12A4" w:rsidP="006E12A4">
      <w:permStart w:id="1977510364" w:edGrp="everyone"/>
      <w:r>
        <w:t>TYPE YOUR TEXT HERE</w:t>
      </w:r>
    </w:p>
    <w:permEnd w:id="1977510364"/>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540425113" w:edGrp="everyone"/>
      <w:r>
        <w:t>TYPE YOUR TEXT HERE</w:t>
      </w:r>
    </w:p>
    <w:permEnd w:id="1540425113"/>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A40414" w:rsidRPr="00A40414" w:rsidRDefault="00A40414" w:rsidP="00A40414">
      <w:permStart w:id="598220302" w:edGrp="everyone"/>
      <w:r w:rsidRPr="00A40414">
        <w:lastRenderedPageBreak/>
        <w:t xml:space="preserve">We believe the important definition of entry costs is at the beginning of this section, ie </w:t>
      </w:r>
      <w:r w:rsidR="00882766">
        <w:t xml:space="preserve">any </w:t>
      </w:r>
      <w:r w:rsidRPr="00A40414">
        <w:t>“amount paid directly by the investor or deducted from a payment received by or due to the investor” and this definition does not need further elaboration.</w:t>
      </w:r>
    </w:p>
    <w:permEnd w:id="598220302"/>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478359071" w:edGrp="everyone"/>
      <w:r>
        <w:t>TYPE YOUR TEXT HERE</w:t>
      </w:r>
    </w:p>
    <w:permEnd w:id="478359071"/>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A40414" w:rsidRPr="00A40414" w:rsidRDefault="00A40414" w:rsidP="00A40414">
      <w:permStart w:id="919668894" w:edGrp="everyone"/>
      <w:r w:rsidRPr="00A40414">
        <w:t xml:space="preserve">We believe any exit costs contingent on consumers encashing early –which would not apply to those remaining for the full term – should not be included in the total costs of the product.  Instead, they should be explained in the section on </w:t>
      </w:r>
      <w:r w:rsidRPr="00A40414">
        <w:lastRenderedPageBreak/>
        <w:t>“How long should I hold it and can I take money out early”.  It may not be possible to estimate these costs with any accuracy, as they may depend on market conditions at the time.</w:t>
      </w:r>
    </w:p>
    <w:permEnd w:id="919668894"/>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A40414" w:rsidRPr="00A40414" w:rsidRDefault="00A40414" w:rsidP="00A40414">
      <w:permStart w:id="1802312801" w:edGrp="everyone"/>
      <w:r w:rsidRPr="00A40414">
        <w:t>We believe that the loss of any interest between purchase date and strike date is an opportunity cost, which does not apply to all consumers, so should not be included.</w:t>
      </w:r>
    </w:p>
    <w:permEnd w:id="1802312801"/>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655389794" w:edGrp="everyone"/>
      <w:r>
        <w:t>TYPE YOUR TEXT HERE</w:t>
      </w:r>
    </w:p>
    <w:permEnd w:id="655389794"/>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698825922" w:edGrp="everyone"/>
      <w:r>
        <w:t>TYPE YOUR TEXT HERE</w:t>
      </w:r>
    </w:p>
    <w:permEnd w:id="698825922"/>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79116693" w:edGrp="everyone"/>
      <w:r>
        <w:t>TYPE YOUR TEXT HERE</w:t>
      </w:r>
    </w:p>
    <w:permEnd w:id="179116693"/>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w:t>
      </w:r>
      <w:r>
        <w:rPr>
          <w:rFonts w:cs="Arial"/>
        </w:rPr>
        <w:lastRenderedPageBreak/>
        <w:t xml:space="preserve">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20539380" w:edGrp="everyone"/>
      <w:r>
        <w:t>TYPE YOUR TEXT HERE</w:t>
      </w:r>
    </w:p>
    <w:permEnd w:id="120539380"/>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930FF1" w:rsidRPr="00930FF1" w:rsidRDefault="00930FF1" w:rsidP="00930FF1">
      <w:permStart w:id="341390910" w:edGrp="everyone"/>
      <w:r w:rsidRPr="00930FF1">
        <w:t xml:space="preserve">We believe an important principle should be for a KID to remain valid for the entire subscription period, as all investors receive the same product returns, regardless of how fair value may change.  Otherwise, the possible delay between a KID being provided by an adviser and the consumer’s investment being received by the manufacturer would render it invalid.  As </w:t>
      </w:r>
      <w:r w:rsidR="00CF63B1">
        <w:t>we have said earlier in our responses</w:t>
      </w:r>
      <w:r w:rsidRPr="00930FF1">
        <w:t>, we believe a KID should balance the need for accuracy with the need for understanding.</w:t>
      </w:r>
    </w:p>
    <w:permEnd w:id="341390910"/>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273296" w:rsidRPr="00273296" w:rsidRDefault="00273296" w:rsidP="00273296">
      <w:permStart w:id="202661330" w:edGrp="everyone"/>
      <w:r w:rsidRPr="00273296">
        <w:lastRenderedPageBreak/>
        <w:t>See Q.69</w:t>
      </w:r>
    </w:p>
    <w:permEnd w:id="202661330"/>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366680882" w:edGrp="everyone"/>
      <w:r>
        <w:t>TYPE YOUR TEXT HERE</w:t>
      </w:r>
    </w:p>
    <w:permEnd w:id="366680882"/>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768559822" w:edGrp="everyone"/>
      <w:r>
        <w:t>TYPE YOUR TEXT HERE</w:t>
      </w:r>
    </w:p>
    <w:permEnd w:id="1768559822"/>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w:t>
      </w:r>
      <w:r>
        <w:rPr>
          <w:rFonts w:eastAsia="Arial Unicode MS" w:cs="Arial"/>
          <w:lang w:eastAsia="it-IT"/>
        </w:rPr>
        <w:lastRenderedPageBreak/>
        <w:t xml:space="preserve">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417430008" w:edGrp="everyone"/>
      <w:r>
        <w:t>TYPE YOUR TEXT HERE</w:t>
      </w:r>
    </w:p>
    <w:permEnd w:id="1417430008"/>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546133565" w:edGrp="everyone"/>
      <w:r>
        <w:t>TYPE YOUR TEXT HERE</w:t>
      </w:r>
    </w:p>
    <w:permEnd w:id="546133565"/>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364229086" w:edGrp="everyone"/>
      <w:r>
        <w:t>TYPE YOUR TEXT HERE</w:t>
      </w:r>
    </w:p>
    <w:permEnd w:id="1364229086"/>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273296" w:rsidRPr="00273296" w:rsidRDefault="00273296" w:rsidP="00273296">
      <w:permStart w:id="984170304" w:edGrp="everyone"/>
      <w:r w:rsidRPr="00273296">
        <w:t>If no market data is available to assess the credit risk, we believe this fact should be stated on the KID, allowing consumers to decide if such an absence is enough to affect their investment decision.  Care should be taken to ensure this information is provided in a neutral (ie non-marketing) manner.</w:t>
      </w:r>
      <w:r>
        <w:t xml:space="preserve">  We do not believe it is possible to determine a comparable credit risk without detailed financial analysis.</w:t>
      </w:r>
    </w:p>
    <w:permEnd w:id="984170304"/>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772945874" w:edGrp="everyone"/>
      <w:r>
        <w:t>TYPE YOUR TEXT HERE</w:t>
      </w:r>
    </w:p>
    <w:permEnd w:id="772945874"/>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lastRenderedPageBreak/>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850730860" w:edGrp="everyone"/>
      <w:r>
        <w:t>TYPE YOUR TEXT HERE</w:t>
      </w:r>
    </w:p>
    <w:permEnd w:id="850730860"/>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273296" w:rsidRPr="00273296" w:rsidRDefault="00273296" w:rsidP="00273296">
      <w:permStart w:id="699601744" w:edGrp="everyone"/>
      <w:r w:rsidRPr="00273296">
        <w:t xml:space="preserve">We agree that prescribing input parameters </w:t>
      </w:r>
      <w:r w:rsidRPr="00273296">
        <w:rPr>
          <w:i/>
        </w:rPr>
        <w:t>ex ante</w:t>
      </w:r>
      <w:r w:rsidRPr="00273296">
        <w:t xml:space="preserve"> could lead to comparable and robust, but inaccurate and unrealistic, results.</w:t>
      </w:r>
    </w:p>
    <w:permEnd w:id="699601744"/>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313316" w:rsidRPr="00313316" w:rsidRDefault="00313316" w:rsidP="00313316">
      <w:permStart w:id="2097049527" w:edGrp="everyone"/>
      <w:r w:rsidRPr="00313316">
        <w:lastRenderedPageBreak/>
        <w:t xml:space="preserve">We believe the relevant end date </w:t>
      </w:r>
      <w:r w:rsidR="00144DA6">
        <w:t>is</w:t>
      </w:r>
      <w:r w:rsidRPr="00313316">
        <w:t xml:space="preserve"> not “the last date on which that version of the KID was available to be issued”, but the </w:t>
      </w:r>
      <w:r w:rsidR="00144DA6">
        <w:t>end</w:t>
      </w:r>
      <w:r w:rsidRPr="00313316">
        <w:t xml:space="preserve"> date of the product (where this exists) or a</w:t>
      </w:r>
      <w:r w:rsidR="00C06181">
        <w:t>n appropriate term for the product.  This should be a</w:t>
      </w:r>
      <w:r w:rsidRPr="00313316">
        <w:t xml:space="preserve">s long as a </w:t>
      </w:r>
      <w:r w:rsidR="00CF63B1">
        <w:t xml:space="preserve">significant </w:t>
      </w:r>
      <w:r w:rsidRPr="00313316">
        <w:t>majority of consumers are still invested, as they may not discover whether the product has performed in line with what they were led to expect on the KID until then.</w:t>
      </w:r>
    </w:p>
    <w:permEnd w:id="2097049527"/>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313316" w:rsidRPr="00313316" w:rsidRDefault="00313316" w:rsidP="00313316">
      <w:permStart w:id="1817995476" w:edGrp="everyone"/>
      <w:r w:rsidRPr="00313316">
        <w:t>We believe this is self-explanatory.</w:t>
      </w:r>
    </w:p>
    <w:permEnd w:id="1817995476"/>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w:t>
      </w:r>
      <w:r>
        <w:rPr>
          <w:rFonts w:cs="Arial"/>
          <w:bCs/>
          <w:iCs/>
          <w:noProof/>
        </w:rPr>
        <w:lastRenderedPageBreak/>
        <w:t xml:space="preserve">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C06181" w:rsidRPr="00C06181" w:rsidRDefault="00C06181" w:rsidP="00C06181">
      <w:permStart w:id="1173571303" w:edGrp="everyone"/>
      <w:r w:rsidRPr="00C06181">
        <w:t>We believe a figure of EUR 1000 (or other currencies, eg GBP 1000) should be used as a lump sum or annual investment.  If a large part of the costs are fixed, or there are thresholds (</w:t>
      </w:r>
      <w:r w:rsidR="00144DA6">
        <w:t xml:space="preserve">eg </w:t>
      </w:r>
      <w:r w:rsidRPr="00C06181">
        <w:t>amount invested, age) at which costs are substantially increased or reduced, this should be stated separately in the narrative.</w:t>
      </w:r>
    </w:p>
    <w:permEnd w:id="1173571303"/>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9D5928" w:rsidP="00F31E57">
      <w:permStart w:id="754203849" w:edGrp="everyone"/>
      <w:r>
        <w:t>See Q.82.  We do not believe several KIDs should be produced for the same product</w:t>
      </w:r>
      <w:r w:rsidR="00144DA6">
        <w:t>.</w:t>
      </w:r>
    </w:p>
    <w:permEnd w:id="754203849"/>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3E6A9F" w:rsidRPr="003E6A9F" w:rsidRDefault="003E6A9F" w:rsidP="003E6A9F">
      <w:permStart w:id="1692356742" w:edGrp="everyone"/>
      <w:r w:rsidRPr="003E6A9F">
        <w:t>We agree that it should be clear that the costs only relate to those of the product itself.  We believe that</w:t>
      </w:r>
      <w:r w:rsidR="00CF63B1">
        <w:t>, if they are to be amalgamated into a single figure,</w:t>
      </w:r>
      <w:r w:rsidRPr="003E6A9F">
        <w:t xml:space="preserve"> costs should be annualised over a prescribed number of years (eg 1, 3, 5 and 10) to show the impact of the costs over a range of holding periods.  For fixed term products, the term should be shown (the costs/penalty for early encashment are shown elsewhere).  We also believe that showing annualised costs for products with a very short holding period is meaningless, but showing the costs in monetary terms would help to overcome this.</w:t>
      </w:r>
    </w:p>
    <w:permEnd w:id="169235674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67A7D" w:rsidP="00F31E57">
      <w:permStart w:id="302519073" w:edGrp="everyone"/>
      <w:r>
        <w:lastRenderedPageBreak/>
        <w:t>We believe amortising entry charge</w:t>
      </w:r>
      <w:r w:rsidR="00144DA6">
        <w:t>s</w:t>
      </w:r>
      <w:r>
        <w:t xml:space="preserve"> to produce a single cost figure would not lead to a </w:t>
      </w:r>
      <w:r w:rsidR="00D95740">
        <w:t>valid</w:t>
      </w:r>
      <w:r>
        <w:t xml:space="preserve"> comparison between those PRIIPs where the entry charge is added by the manufacturer (eg life assurance, structured products) and those where the entry charge is applied externally (eg investment companies).  The entry charge may also </w:t>
      </w:r>
      <w:r w:rsidR="00D95740">
        <w:t xml:space="preserve">vary by customer or </w:t>
      </w:r>
      <w:r w:rsidR="00E167A9">
        <w:t>how</w:t>
      </w:r>
      <w:r w:rsidR="00D95740">
        <w:t xml:space="preserve"> it is purchased</w:t>
      </w:r>
      <w:r>
        <w:t xml:space="preserve">, so would not </w:t>
      </w:r>
      <w:r w:rsidR="00D95740">
        <w:t>always be</w:t>
      </w:r>
      <w:r>
        <w:t xml:space="preserve"> accurate; the UCITS KIID currently shows the “</w:t>
      </w:r>
      <w:r w:rsidRPr="00F67A7D">
        <w:t>maximum charges that we might take out of your money before it is invested</w:t>
      </w:r>
      <w:r>
        <w:t>…</w:t>
      </w:r>
      <w:r w:rsidRPr="00F67A7D">
        <w:t xml:space="preserve"> In some cases, you might pay less</w:t>
      </w:r>
      <w:r>
        <w:t xml:space="preserve">” and there is no attempt to </w:t>
      </w:r>
      <w:r w:rsidR="00D95740">
        <w:t xml:space="preserve">incorporate this in </w:t>
      </w:r>
      <w:r>
        <w:t>an overall cost figure.</w:t>
      </w:r>
    </w:p>
    <w:permEnd w:id="30251907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w:t>
      </w:r>
      <w:r>
        <w:rPr>
          <w:rFonts w:cs="Arial"/>
        </w:rPr>
        <w:lastRenderedPageBreak/>
        <w:t>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BA6B8F" w:rsidRPr="00BA6B8F" w:rsidRDefault="00BA6B8F" w:rsidP="00BA6B8F">
      <w:permStart w:id="593454167" w:edGrp="everyone"/>
      <w:r w:rsidRPr="00BA6B8F">
        <w:t>If the entry-exit costs are to be included in the total costs (where they are applied at the product level), we believe that they should be shown as a percentage of the amount invested, as the costs are charged as a percentage of the investment.  In respect of some retail AIFs, such as investment companies, the entry-exit costs are outside the product and outside the control of the manufacturer.</w:t>
      </w:r>
    </w:p>
    <w:permEnd w:id="593454167"/>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w:t>
      </w:r>
      <w:r>
        <w:rPr>
          <w:rFonts w:cs="Arial"/>
        </w:rPr>
        <w:lastRenderedPageBreak/>
        <w:t xml:space="preserve">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B82614" w:rsidRPr="00B82614" w:rsidRDefault="00B82614" w:rsidP="00B82614">
      <w:permStart w:id="487144215" w:edGrp="everyone"/>
      <w:r w:rsidRPr="00B82614">
        <w:t xml:space="preserve">We believe costs should be the total entry costs (including total regular premiums over the fixed term or recommended term, as each investment </w:t>
      </w:r>
      <w:r w:rsidR="00E167A9">
        <w:t>has</w:t>
      </w:r>
      <w:r w:rsidRPr="00B82614">
        <w:t xml:space="preserve"> an initial charge applied) with no growth included, as costs and performance are separate issues.  For products with regular increases in premiums, these should be taken into account in the calculation if the increases are fixed and not at </w:t>
      </w:r>
      <w:r w:rsidR="00E167A9">
        <w:t>the discretion of the consumer.</w:t>
      </w:r>
    </w:p>
    <w:permEnd w:id="487144215"/>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structured products? Do you identify other specific issues in relation to the TCR if applied to structured products? Another possible approach could be to use the ratio between the total amount of costs </w:t>
      </w:r>
      <w:r>
        <w:rPr>
          <w:rFonts w:cs="Arial"/>
        </w:rPr>
        <w:lastRenderedPageBreak/>
        <w:t>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1960585574" w:edGrp="everyone"/>
      <w:r>
        <w:t>TYPE YOUR TEXT HERE</w:t>
      </w:r>
    </w:p>
    <w:permEnd w:id="196058557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definition of the ratio is taken from the CESR guidelines on cost disclosure for UCITS. Is it appropriate also in the case of retail AIFs? Should it be amended? Another possible approach could be to use </w:t>
      </w:r>
      <w:r>
        <w:rPr>
          <w:rFonts w:cs="Arial"/>
        </w:rPr>
        <w:lastRenderedPageBreak/>
        <w:t>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DA2050" w:rsidRPr="00DA2050" w:rsidRDefault="00DA2050" w:rsidP="00DA2050">
      <w:permStart w:id="106921828" w:edGrp="everyone"/>
      <w:r w:rsidRPr="00DA2050">
        <w:t>We believe that, by separating costs from returns and calculating costs based on a return of zero, it makes sense to show total ongoing costs as a percentage of the total amount invested.  This would take account of regular investments but would ignore voluntary additional investments or withdrawals.</w:t>
      </w:r>
    </w:p>
    <w:permEnd w:id="106921828"/>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DA2050" w:rsidRPr="00DA2050" w:rsidRDefault="00DA2050" w:rsidP="00DA2050">
      <w:permStart w:id="1771440410" w:edGrp="everyone"/>
      <w:r w:rsidRPr="00DA2050">
        <w:t xml:space="preserve">We believe that estimates </w:t>
      </w:r>
      <w:r w:rsidR="00EC2416">
        <w:t xml:space="preserve">should be used </w:t>
      </w:r>
      <w:r w:rsidRPr="00DA2050">
        <w:t xml:space="preserve">for new products with no historical data.  We agree that these should be shown to one decimal place, but question </w:t>
      </w:r>
      <w:r w:rsidRPr="00DA2050">
        <w:lastRenderedPageBreak/>
        <w:t>whether consumers would understand that this indicates a low degree of conviction in terms of accuracy.</w:t>
      </w:r>
    </w:p>
    <w:permEnd w:id="1771440410"/>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D02967" w:rsidRPr="00D02967" w:rsidRDefault="00D02967" w:rsidP="00D02967">
      <w:permStart w:id="426802478" w:edGrp="everyone"/>
      <w:r w:rsidRPr="00D02967">
        <w:t>We believe that the principles apply to life insurance products where the underlying fund choice, and the costs of the underlying fund(s), are known.  A difficulty would a</w:t>
      </w:r>
      <w:r w:rsidR="00EC2416">
        <w:t>rise</w:t>
      </w:r>
      <w:r w:rsidRPr="00D02967">
        <w:t xml:space="preserve"> where the biometric risk premium varies between customers.</w:t>
      </w:r>
    </w:p>
    <w:permEnd w:id="426802478"/>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w:t>
      </w:r>
      <w:r>
        <w:rPr>
          <w:rFonts w:cs="Arial"/>
        </w:rPr>
        <w:lastRenderedPageBreak/>
        <w:t xml:space="preserve">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298130427" w:edGrp="everyone"/>
      <w:r>
        <w:t>TYPE YOUR TEXT HERE</w:t>
      </w:r>
    </w:p>
    <w:permEnd w:id="298130427"/>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3D707D" w:rsidRPr="003D707D" w:rsidRDefault="003D707D" w:rsidP="003D707D">
      <w:permStart w:id="176969123" w:edGrp="everyone"/>
      <w:r w:rsidRPr="003D707D">
        <w:t>We believe that an RIY table is the best way to show costs and it should illustrate the RIY over a number of timeframes, ie 1, 3, 5 and 10 years (as shown on page 106) as well as the fixed term if there is one.</w:t>
      </w:r>
    </w:p>
    <w:permEnd w:id="176969123"/>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EB3C62" w:rsidRPr="00EB3C62" w:rsidRDefault="00EB3C62" w:rsidP="00EB3C62">
      <w:permStart w:id="1789740836" w:edGrp="everyone"/>
      <w:r w:rsidRPr="00EB3C62">
        <w:t xml:space="preserve">We believe that both TCR and RIY could encounter difficulties for those structured products where the actual term may be affected by an autocall facility.  However, cost disclosure is less important for structured products </w:t>
      </w:r>
      <w:r w:rsidR="00EC2416">
        <w:t xml:space="preserve">with </w:t>
      </w:r>
      <w:r w:rsidRPr="00EB3C62">
        <w:t>algorithm-based</w:t>
      </w:r>
      <w:r w:rsidR="00EC2416">
        <w:t xml:space="preserve"> returns</w:t>
      </w:r>
      <w:r w:rsidRPr="00EB3C62">
        <w:t xml:space="preserve">, </w:t>
      </w:r>
      <w:r w:rsidR="00EC2416">
        <w:t>a</w:t>
      </w:r>
      <w:r w:rsidRPr="00EB3C62">
        <w:t xml:space="preserve">s consumers know the return </w:t>
      </w:r>
      <w:r w:rsidR="00EC2416">
        <w:t>metrics</w:t>
      </w:r>
      <w:r w:rsidRPr="00EB3C62">
        <w:t xml:space="preserve"> in advance.</w:t>
      </w:r>
    </w:p>
    <w:permEnd w:id="1789740836"/>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EB3C62" w:rsidRDefault="00EB3C62" w:rsidP="00EB3C62">
      <w:permStart w:id="7811508" w:edGrp="everyone"/>
      <w:r w:rsidRPr="00EB3C62">
        <w:t xml:space="preserve">We believe costs should be based on the gross investment and should assume zero growth to separate costs from </w:t>
      </w:r>
      <w:r w:rsidRPr="00EB3C62">
        <w:lastRenderedPageBreak/>
        <w:t>performance.  Performance fees and other contingent costs should be shown separately, together with an explanation of the triggers for them.</w:t>
      </w:r>
    </w:p>
    <w:p w:rsidR="00EB3C62" w:rsidRDefault="00EB3C62" w:rsidP="00EB3C62"/>
    <w:p w:rsidR="00EB3C62" w:rsidRPr="00EB3C62" w:rsidRDefault="00EB3C62" w:rsidP="00EB3C62">
      <w:r w:rsidRPr="00EB3C62">
        <w:t>We disagree with Option 3 on page 113</w:t>
      </w:r>
      <w:r w:rsidR="00144DA6">
        <w:t xml:space="preserve"> </w:t>
      </w:r>
      <w:r w:rsidRPr="00EB3C62">
        <w:t xml:space="preserve">as </w:t>
      </w:r>
      <w:r w:rsidR="00EC2416">
        <w:t>a KID</w:t>
      </w:r>
      <w:r w:rsidRPr="00EB3C62">
        <w:t xml:space="preserve"> is a generic document.  </w:t>
      </w:r>
      <w:r>
        <w:t xml:space="preserve">Instead, a table similar to that on page 106 could show costs for a range of terms.  </w:t>
      </w:r>
      <w:r w:rsidRPr="00EB3C62">
        <w:t xml:space="preserve">However, if each different term is represented by a different product, there </w:t>
      </w:r>
      <w:r w:rsidR="00EC2416">
        <w:t>w</w:t>
      </w:r>
      <w:r w:rsidRPr="00EB3C62">
        <w:t>ould be a KID for each.</w:t>
      </w:r>
    </w:p>
    <w:permEnd w:id="7811508"/>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2015888980" w:edGrp="everyone"/>
      <w:r>
        <w:t>TYPE YOUR TEXT HERE</w:t>
      </w:r>
    </w:p>
    <w:permEnd w:id="2015888980"/>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246830979" w:edGrp="everyone"/>
      <w:r>
        <w:t>TYPE YOUR TEXT HERE</w:t>
      </w:r>
    </w:p>
    <w:permEnd w:id="246830979"/>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836977748" w:edGrp="everyone"/>
      <w:r>
        <w:t>TYPE YOUR TEXT HERE</w:t>
      </w:r>
    </w:p>
    <w:permEnd w:id="183697774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446321509" w:edGrp="everyone"/>
      <w:r>
        <w:t>TYPE YOUR TEXT HERE</w:t>
      </w:r>
    </w:p>
    <w:permEnd w:id="446321509"/>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694" w:rsidRDefault="00005694">
      <w:r>
        <w:separator/>
      </w:r>
    </w:p>
    <w:p w:rsidR="00005694" w:rsidRDefault="00005694"/>
  </w:endnote>
  <w:endnote w:type="continuationSeparator" w:id="0">
    <w:p w:rsidR="00005694" w:rsidRDefault="00005694">
      <w:r>
        <w:continuationSeparator/>
      </w:r>
    </w:p>
    <w:p w:rsidR="00005694" w:rsidRDefault="00005694"/>
  </w:endnote>
  <w:endnote w:type="continuationNotice" w:id="1">
    <w:p w:rsidR="00005694" w:rsidRDefault="00005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Arial Unicode MS"/>
    <w:panose1 w:val="020B0609070205080204"/>
    <w:charset w:val="80"/>
    <w:family w:val="moder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05694" w:rsidRPr="00616B9B" w:rsidTr="00315E96">
      <w:trPr>
        <w:trHeight w:val="284"/>
      </w:trPr>
      <w:tc>
        <w:tcPr>
          <w:tcW w:w="8460" w:type="dxa"/>
        </w:tcPr>
        <w:p w:rsidR="00005694" w:rsidRPr="00315E96" w:rsidRDefault="00005694" w:rsidP="00315E96">
          <w:pPr>
            <w:pStyle w:val="00Footer"/>
            <w:rPr>
              <w:lang w:val="fr-FR"/>
            </w:rPr>
          </w:pPr>
        </w:p>
      </w:tc>
      <w:tc>
        <w:tcPr>
          <w:tcW w:w="952" w:type="dxa"/>
        </w:tcPr>
        <w:p w:rsidR="00005694" w:rsidRPr="00616B9B" w:rsidRDefault="0000569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91C27">
            <w:rPr>
              <w:rFonts w:cs="Arial"/>
              <w:noProof/>
              <w:sz w:val="22"/>
              <w:szCs w:val="22"/>
            </w:rPr>
            <w:t>20</w:t>
          </w:r>
          <w:r w:rsidRPr="00616B9B">
            <w:rPr>
              <w:rFonts w:cs="Arial"/>
              <w:noProof/>
              <w:sz w:val="22"/>
              <w:szCs w:val="22"/>
            </w:rPr>
            <w:fldChar w:fldCharType="end"/>
          </w:r>
        </w:p>
      </w:tc>
    </w:tr>
  </w:tbl>
  <w:p w:rsidR="00005694" w:rsidRDefault="00005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94" w:rsidRDefault="00005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694" w:rsidRDefault="00005694">
      <w:r>
        <w:separator/>
      </w:r>
    </w:p>
    <w:p w:rsidR="00005694" w:rsidRDefault="00005694"/>
  </w:footnote>
  <w:footnote w:type="continuationSeparator" w:id="0">
    <w:p w:rsidR="00005694" w:rsidRDefault="00005694">
      <w:r>
        <w:continuationSeparator/>
      </w:r>
    </w:p>
    <w:p w:rsidR="00005694" w:rsidRDefault="00005694"/>
  </w:footnote>
  <w:footnote w:type="continuationNotice" w:id="1">
    <w:p w:rsidR="00005694" w:rsidRDefault="00005694"/>
  </w:footnote>
  <w:footnote w:id="2">
    <w:p w:rsidR="00005694" w:rsidRPr="00554E48" w:rsidRDefault="00005694"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005694" w:rsidRDefault="00005694"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94" w:rsidRDefault="00005694">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DE7F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94" w:rsidRDefault="00005694"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94" w:rsidRDefault="0000569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05694" w:rsidRPr="002F4496" w:rsidTr="000C06C9">
      <w:trPr>
        <w:trHeight w:val="284"/>
      </w:trPr>
      <w:tc>
        <w:tcPr>
          <w:tcW w:w="8460" w:type="dxa"/>
        </w:tcPr>
        <w:p w:rsidR="00005694" w:rsidRPr="000C3B6D" w:rsidRDefault="00005694" w:rsidP="000C06C9">
          <w:pPr>
            <w:pStyle w:val="00Footer"/>
            <w:rPr>
              <w:lang w:val="fr-FR"/>
            </w:rPr>
          </w:pPr>
        </w:p>
      </w:tc>
      <w:tc>
        <w:tcPr>
          <w:tcW w:w="952" w:type="dxa"/>
        </w:tcPr>
        <w:p w:rsidR="00005694" w:rsidRPr="00146B34" w:rsidRDefault="00005694" w:rsidP="000C06C9">
          <w:pPr>
            <w:pStyle w:val="00aPagenumber"/>
            <w:rPr>
              <w:lang w:val="fr-FR"/>
            </w:rPr>
          </w:pPr>
        </w:p>
      </w:tc>
    </w:tr>
  </w:tbl>
  <w:p w:rsidR="00005694" w:rsidRPr="00DB46C3" w:rsidRDefault="00005694">
    <w:pPr>
      <w:rPr>
        <w:lang w:val="fr-FR"/>
      </w:rPr>
    </w:pPr>
  </w:p>
  <w:p w:rsidR="00005694" w:rsidRPr="002F4496" w:rsidRDefault="00005694">
    <w:pPr>
      <w:pStyle w:val="Header"/>
      <w:rPr>
        <w:lang w:val="fr-FR"/>
      </w:rPr>
    </w:pPr>
  </w:p>
  <w:p w:rsidR="00005694" w:rsidRPr="002F4496" w:rsidRDefault="00005694" w:rsidP="000C06C9">
    <w:pPr>
      <w:pStyle w:val="Header"/>
      <w:tabs>
        <w:tab w:val="clear" w:pos="4536"/>
        <w:tab w:val="clear" w:pos="9072"/>
        <w:tab w:val="left" w:pos="8227"/>
      </w:tabs>
      <w:rPr>
        <w:lang w:val="fr-FR"/>
      </w:rPr>
    </w:pPr>
  </w:p>
  <w:p w:rsidR="00005694" w:rsidRPr="002F4496" w:rsidRDefault="00005694" w:rsidP="000C06C9">
    <w:pPr>
      <w:pStyle w:val="Header"/>
      <w:tabs>
        <w:tab w:val="clear" w:pos="4536"/>
        <w:tab w:val="clear" w:pos="9072"/>
        <w:tab w:val="left" w:pos="8227"/>
      </w:tabs>
      <w:rPr>
        <w:lang w:val="fr-FR"/>
      </w:rPr>
    </w:pPr>
  </w:p>
  <w:p w:rsidR="00005694" w:rsidRPr="002F4496" w:rsidRDefault="00005694">
    <w:pPr>
      <w:pStyle w:val="Header"/>
      <w:rPr>
        <w:lang w:val="fr-FR"/>
      </w:rPr>
    </w:pPr>
  </w:p>
  <w:p w:rsidR="00005694" w:rsidRPr="002F4496" w:rsidRDefault="00005694">
    <w:pPr>
      <w:pStyle w:val="Header"/>
      <w:rPr>
        <w:lang w:val="fr-FR"/>
      </w:rPr>
    </w:pPr>
  </w:p>
  <w:p w:rsidR="00005694" w:rsidRPr="002F4496" w:rsidRDefault="00005694">
    <w:pPr>
      <w:pStyle w:val="Header"/>
      <w:rPr>
        <w:lang w:val="fr-FR"/>
      </w:rPr>
    </w:pPr>
  </w:p>
  <w:p w:rsidR="00005694" w:rsidRPr="002F4496" w:rsidRDefault="00005694">
    <w:pPr>
      <w:pStyle w:val="Header"/>
      <w:rPr>
        <w:lang w:val="fr-FR"/>
      </w:rPr>
    </w:pPr>
  </w:p>
  <w:p w:rsidR="00005694" w:rsidRPr="002F4496" w:rsidRDefault="00005694">
    <w:pPr>
      <w:pStyle w:val="Header"/>
      <w:rPr>
        <w:highlight w:val="yellow"/>
        <w:lang w:val="fr-FR"/>
      </w:rPr>
    </w:pPr>
  </w:p>
  <w:p w:rsidR="00005694" w:rsidRDefault="00005694">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EBE3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hyphenationZone w:val="567"/>
  <w:characterSpacingControl w:val="doNotCompress"/>
  <w:hdrShapeDefaults>
    <o:shapedefaults v:ext="edit" spidmax="2457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694"/>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2C99"/>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5C2"/>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4DE"/>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178D"/>
    <w:rsid w:val="000B275C"/>
    <w:rsid w:val="000B2C3D"/>
    <w:rsid w:val="000B55C0"/>
    <w:rsid w:val="000B5DF2"/>
    <w:rsid w:val="000C06C9"/>
    <w:rsid w:val="000C1DCC"/>
    <w:rsid w:val="000C1FBC"/>
    <w:rsid w:val="000C2B6A"/>
    <w:rsid w:val="000C2F88"/>
    <w:rsid w:val="000C3779"/>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A38"/>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DA6"/>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92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2CA0"/>
    <w:rsid w:val="00214FB4"/>
    <w:rsid w:val="00215940"/>
    <w:rsid w:val="00217C23"/>
    <w:rsid w:val="00220561"/>
    <w:rsid w:val="00220CE4"/>
    <w:rsid w:val="00222D9B"/>
    <w:rsid w:val="00223788"/>
    <w:rsid w:val="00223D11"/>
    <w:rsid w:val="002242D3"/>
    <w:rsid w:val="002301E6"/>
    <w:rsid w:val="0023032A"/>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333E"/>
    <w:rsid w:val="002543F8"/>
    <w:rsid w:val="002551A4"/>
    <w:rsid w:val="002559F3"/>
    <w:rsid w:val="00256DFE"/>
    <w:rsid w:val="00261D56"/>
    <w:rsid w:val="00261FD3"/>
    <w:rsid w:val="00264077"/>
    <w:rsid w:val="00266B9A"/>
    <w:rsid w:val="00270E54"/>
    <w:rsid w:val="00273296"/>
    <w:rsid w:val="00273681"/>
    <w:rsid w:val="00274F10"/>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25F3"/>
    <w:rsid w:val="00293156"/>
    <w:rsid w:val="00293BE7"/>
    <w:rsid w:val="002946DC"/>
    <w:rsid w:val="002A0C82"/>
    <w:rsid w:val="002A0CD8"/>
    <w:rsid w:val="002A13EB"/>
    <w:rsid w:val="002A35EF"/>
    <w:rsid w:val="002A3DE0"/>
    <w:rsid w:val="002A40EA"/>
    <w:rsid w:val="002A46E8"/>
    <w:rsid w:val="002A491C"/>
    <w:rsid w:val="002B0C1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D0"/>
    <w:rsid w:val="00307AFB"/>
    <w:rsid w:val="00311184"/>
    <w:rsid w:val="00312675"/>
    <w:rsid w:val="00313316"/>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07D"/>
    <w:rsid w:val="003E0F84"/>
    <w:rsid w:val="003E1FF3"/>
    <w:rsid w:val="003E3ACA"/>
    <w:rsid w:val="003E50EA"/>
    <w:rsid w:val="003E68C7"/>
    <w:rsid w:val="003E6A9F"/>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15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09"/>
    <w:rsid w:val="0054672D"/>
    <w:rsid w:val="00550F4E"/>
    <w:rsid w:val="005532B5"/>
    <w:rsid w:val="00554A05"/>
    <w:rsid w:val="00555849"/>
    <w:rsid w:val="005559A8"/>
    <w:rsid w:val="0055679F"/>
    <w:rsid w:val="00557048"/>
    <w:rsid w:val="00557FB5"/>
    <w:rsid w:val="00561AED"/>
    <w:rsid w:val="005648A8"/>
    <w:rsid w:val="00564DE3"/>
    <w:rsid w:val="00564E44"/>
    <w:rsid w:val="00566259"/>
    <w:rsid w:val="00566C6A"/>
    <w:rsid w:val="00566CE5"/>
    <w:rsid w:val="00566D36"/>
    <w:rsid w:val="00573569"/>
    <w:rsid w:val="00573871"/>
    <w:rsid w:val="0057389E"/>
    <w:rsid w:val="005765C0"/>
    <w:rsid w:val="005778DE"/>
    <w:rsid w:val="00580B3F"/>
    <w:rsid w:val="005825F2"/>
    <w:rsid w:val="005860AF"/>
    <w:rsid w:val="005879F3"/>
    <w:rsid w:val="00587F1D"/>
    <w:rsid w:val="00590348"/>
    <w:rsid w:val="00591161"/>
    <w:rsid w:val="00592318"/>
    <w:rsid w:val="00593133"/>
    <w:rsid w:val="0059575D"/>
    <w:rsid w:val="00596825"/>
    <w:rsid w:val="005A150A"/>
    <w:rsid w:val="005A27F0"/>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7C4"/>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577A"/>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5D22"/>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2A4"/>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93B"/>
    <w:rsid w:val="00733EE9"/>
    <w:rsid w:val="00735B8E"/>
    <w:rsid w:val="0073673C"/>
    <w:rsid w:val="00736935"/>
    <w:rsid w:val="00743DE7"/>
    <w:rsid w:val="0074509E"/>
    <w:rsid w:val="00745B9F"/>
    <w:rsid w:val="0074726F"/>
    <w:rsid w:val="00751F92"/>
    <w:rsid w:val="00752D4F"/>
    <w:rsid w:val="0075409F"/>
    <w:rsid w:val="007543E5"/>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7600"/>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2766"/>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2539"/>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0FF1"/>
    <w:rsid w:val="00931FAF"/>
    <w:rsid w:val="009360F6"/>
    <w:rsid w:val="009371DC"/>
    <w:rsid w:val="0093759D"/>
    <w:rsid w:val="00940239"/>
    <w:rsid w:val="00942BD6"/>
    <w:rsid w:val="00942DED"/>
    <w:rsid w:val="00944404"/>
    <w:rsid w:val="009452D7"/>
    <w:rsid w:val="00945FD1"/>
    <w:rsid w:val="00946CCC"/>
    <w:rsid w:val="009503B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679"/>
    <w:rsid w:val="00971DA3"/>
    <w:rsid w:val="00972161"/>
    <w:rsid w:val="0097261B"/>
    <w:rsid w:val="00974881"/>
    <w:rsid w:val="0097606C"/>
    <w:rsid w:val="009771D1"/>
    <w:rsid w:val="0098012D"/>
    <w:rsid w:val="00980845"/>
    <w:rsid w:val="00981BD9"/>
    <w:rsid w:val="0098225F"/>
    <w:rsid w:val="00982384"/>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0E14"/>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4884"/>
    <w:rsid w:val="009D55CA"/>
    <w:rsid w:val="009D5928"/>
    <w:rsid w:val="009D5EF0"/>
    <w:rsid w:val="009D6401"/>
    <w:rsid w:val="009E0711"/>
    <w:rsid w:val="009E1917"/>
    <w:rsid w:val="009E2FDB"/>
    <w:rsid w:val="009E3594"/>
    <w:rsid w:val="009E3AAE"/>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0414"/>
    <w:rsid w:val="00A4173D"/>
    <w:rsid w:val="00A41A95"/>
    <w:rsid w:val="00A4248B"/>
    <w:rsid w:val="00A4376E"/>
    <w:rsid w:val="00A4572B"/>
    <w:rsid w:val="00A46246"/>
    <w:rsid w:val="00A46349"/>
    <w:rsid w:val="00A46D5E"/>
    <w:rsid w:val="00A5025C"/>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9C4"/>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873"/>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614"/>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6B8F"/>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3F"/>
    <w:rsid w:val="00C06181"/>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499"/>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0EE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3BFF"/>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3B1"/>
    <w:rsid w:val="00CF64A7"/>
    <w:rsid w:val="00CF6730"/>
    <w:rsid w:val="00CF70E5"/>
    <w:rsid w:val="00CF7CEC"/>
    <w:rsid w:val="00D00B0F"/>
    <w:rsid w:val="00D01BF4"/>
    <w:rsid w:val="00D0272C"/>
    <w:rsid w:val="00D02967"/>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5740"/>
    <w:rsid w:val="00DA0FA7"/>
    <w:rsid w:val="00DA12B0"/>
    <w:rsid w:val="00DA205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7A9"/>
    <w:rsid w:val="00E16FB5"/>
    <w:rsid w:val="00E179D6"/>
    <w:rsid w:val="00E21407"/>
    <w:rsid w:val="00E22668"/>
    <w:rsid w:val="00E227D3"/>
    <w:rsid w:val="00E22BFF"/>
    <w:rsid w:val="00E22CB0"/>
    <w:rsid w:val="00E23798"/>
    <w:rsid w:val="00E24663"/>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361"/>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3C62"/>
    <w:rsid w:val="00EB4763"/>
    <w:rsid w:val="00EB6CB7"/>
    <w:rsid w:val="00EC078B"/>
    <w:rsid w:val="00EC07A0"/>
    <w:rsid w:val="00EC08E4"/>
    <w:rsid w:val="00EC2416"/>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28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A7D"/>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1C27"/>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278"/>
    <w:rsid w:val="00FC36CF"/>
    <w:rsid w:val="00FC40BC"/>
    <w:rsid w:val="00FC41FC"/>
    <w:rsid w:val="00FC4F6E"/>
    <w:rsid w:val="00FC506C"/>
    <w:rsid w:val="00FC578C"/>
    <w:rsid w:val="00FC587A"/>
    <w:rsid w:val="00FC5A37"/>
    <w:rsid w:val="00FC7841"/>
    <w:rsid w:val="00FD13EA"/>
    <w:rsid w:val="00FD42F5"/>
    <w:rsid w:val="00FD5EC4"/>
    <w:rsid w:val="00FD6EBF"/>
    <w:rsid w:val="00FD7858"/>
    <w:rsid w:val="00FD7A8D"/>
    <w:rsid w:val="00FE1330"/>
    <w:rsid w:val="00FE1CE5"/>
    <w:rsid w:val="00FE2832"/>
    <w:rsid w:val="00FE2D38"/>
    <w:rsid w:val="00FE3929"/>
    <w:rsid w:val="00FF097B"/>
    <w:rsid w:val="00FF0B6E"/>
    <w:rsid w:val="00FF1C1B"/>
    <w:rsid w:val="00FF2067"/>
    <w:rsid w:val="00FF2BBD"/>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d4491,#283583"/>
    </o:shapedefaults>
    <o:shapelayout v:ext="edit">
      <o:idmap v:ext="edit" data="1"/>
    </o:shapelayout>
  </w:shapeDefaults>
  <w:decimalSymbol w:val="."/>
  <w:listSeparator w:val=","/>
  <w15:docId w15:val="{5442776D-92AE-4BA3-9413-2FBC83DC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E3A3-59BD-4743-B9F2-E9E92B534EC9}">
  <ds:schemaRefs>
    <ds:schemaRef ds:uri="http://schemas.openxmlformats.org/officeDocument/2006/bibliography"/>
  </ds:schemaRefs>
</ds:datastoreItem>
</file>

<file path=customXml/itemProps2.xml><?xml version="1.0" encoding="utf-8"?>
<ds:datastoreItem xmlns:ds="http://schemas.openxmlformats.org/officeDocument/2006/customXml" ds:itemID="{DD800D95-A92F-46D3-9F86-D0BFE892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24</Pages>
  <Words>8897</Words>
  <Characters>48679</Characters>
  <Application>Microsoft Office Word</Application>
  <DocSecurity>8</DocSecurity>
  <Lines>405</Lines>
  <Paragraphs>114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57462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Mikkel Bates</cp:lastModifiedBy>
  <cp:revision>9</cp:revision>
  <cp:lastPrinted>2015-02-18T11:01:00Z</cp:lastPrinted>
  <dcterms:created xsi:type="dcterms:W3CDTF">2015-08-03T11:34:00Z</dcterms:created>
  <dcterms:modified xsi:type="dcterms:W3CDTF">2015-08-14T15:32:00Z</dcterms:modified>
</cp:coreProperties>
</file>