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FC7841" w:rsidP="00BF557C">
            <w:pPr>
              <w:pStyle w:val="00bDBInfo"/>
              <w:rPr>
                <w:rFonts w:cs="Arial"/>
              </w:rPr>
            </w:pPr>
            <w:r>
              <w:rPr>
                <w:rFonts w:cs="Arial"/>
              </w:rPr>
              <w:t>23</w:t>
            </w:r>
            <w:r w:rsidR="003A5DAC">
              <w:rPr>
                <w:rFonts w:cs="Arial"/>
              </w:rPr>
              <w:t xml:space="preserve"> </w:t>
            </w:r>
            <w:r w:rsidR="00BF557C">
              <w:rPr>
                <w:rFonts w:cs="Arial"/>
              </w:rPr>
              <w:t>June</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BF557C" w:rsidP="00BF557C">
            <w:pPr>
              <w:pStyle w:val="01aDBTitle"/>
              <w:rPr>
                <w:rFonts w:cs="Arial"/>
              </w:rPr>
            </w:pPr>
            <w:r w:rsidRPr="00BF557C">
              <w:rPr>
                <w:rFonts w:cs="Arial"/>
              </w:rPr>
              <w:t>Technical Discussion Paper</w:t>
            </w:r>
            <w:r>
              <w:rPr>
                <w:rFonts w:cs="Arial"/>
              </w:rPr>
              <w:t xml:space="preserve"> on </w:t>
            </w:r>
            <w:r>
              <w:t xml:space="preserve"> </w:t>
            </w:r>
            <w:r w:rsidRPr="00BF557C">
              <w:rPr>
                <w:rFonts w:cs="Arial"/>
              </w:rPr>
              <w:t>PRIIPs</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BF557C">
            <w:pPr>
              <w:pStyle w:val="02Date"/>
              <w:rPr>
                <w:rFonts w:cs="Arial"/>
              </w:rPr>
            </w:pPr>
            <w:r w:rsidRPr="004E49B0">
              <w:rPr>
                <w:rFonts w:cs="Arial"/>
              </w:rPr>
              <w:lastRenderedPageBreak/>
              <w:t xml:space="preserve">Date: </w:t>
            </w:r>
            <w:r w:rsidR="00FC7841">
              <w:rPr>
                <w:rFonts w:cs="Arial"/>
              </w:rPr>
              <w:t>23</w:t>
            </w:r>
            <w:r w:rsidR="004E49B0" w:rsidRPr="004E49B0">
              <w:rPr>
                <w:rFonts w:cs="Arial"/>
              </w:rPr>
              <w:t xml:space="preserve"> </w:t>
            </w:r>
            <w:r w:rsidR="00BF557C">
              <w:rPr>
                <w:rFonts w:cs="Arial"/>
              </w:rPr>
              <w:t>June</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7E2302" w:rsidRDefault="007E2302" w:rsidP="007E2302">
      <w:pPr>
        <w:jc w:val="both"/>
      </w:pPr>
      <w:r w:rsidRPr="00F520E3">
        <w:t>EBA, EIOPA and ESMA (the ESAs) welcome comments on this Technical Discussion Paper on Risk, Performance Scenarios and Cost Disclosures in Key Information Documents for Packaged Retail and Insurance-based Investment Products (PRIIPs).</w:t>
      </w:r>
    </w:p>
    <w:p w:rsidR="007E2302" w:rsidRPr="00F520E3" w:rsidRDefault="007E2302" w:rsidP="007E2302">
      <w:pPr>
        <w:jc w:val="both"/>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so as to allow </w:t>
      </w:r>
      <w:r w:rsidR="007E2302">
        <w:rPr>
          <w:rFonts w:cs="Arial"/>
        </w:rPr>
        <w:t xml:space="preserve">them to be </w:t>
      </w:r>
      <w:r w:rsidRPr="00EF0769">
        <w:rPr>
          <w:rFonts w:cs="Arial"/>
        </w:rPr>
        <w:t>process</w:t>
      </w:r>
      <w:r w:rsidR="007E2302">
        <w:rPr>
          <w:rFonts w:cs="Arial"/>
        </w:rPr>
        <w:t>ed more efficiently</w:t>
      </w:r>
      <w:r w:rsidRPr="00EF0769">
        <w:rPr>
          <w:rFonts w:cs="Arial"/>
        </w:rPr>
        <w:t xml:space="preserve">. Therefore, </w:t>
      </w:r>
      <w:r w:rsidR="007E2302">
        <w:rPr>
          <w:rFonts w:cs="Arial"/>
        </w:rPr>
        <w:t xml:space="preserve">the ESAs </w:t>
      </w:r>
      <w:r w:rsidR="00332304">
        <w:rPr>
          <w:rFonts w:cs="Arial"/>
        </w:rPr>
        <w:t xml:space="preserve">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t xml:space="preserve"> </w:t>
      </w:r>
      <w:r w:rsidR="00BF557C" w:rsidRPr="00BF557C">
        <w:rPr>
          <w:rFonts w:cs="Arial"/>
        </w:rPr>
        <w:t>ESMA_QUESTION_PRIIPs</w:t>
      </w:r>
      <w:r w:rsidR="00E9344E" w:rsidRPr="00EF0769">
        <w:rPr>
          <w:rFonts w:cs="Arial"/>
        </w:rPr>
        <w:t>_</w:t>
      </w:r>
      <w:r w:rsidR="00F574D0" w:rsidRPr="00EF0769">
        <w:rPr>
          <w:rFonts w:cs="Arial"/>
        </w:rPr>
        <w:t>1&gt; - i.e. the response to one que</w:t>
      </w:r>
      <w:r w:rsidR="00F574D0" w:rsidRPr="00EF0769">
        <w:rPr>
          <w:rFonts w:cs="Arial"/>
        </w:rPr>
        <w:t>s</w:t>
      </w:r>
      <w:r w:rsidR="00F574D0" w:rsidRPr="00EF0769">
        <w:rPr>
          <w:rFonts w:cs="Arial"/>
        </w:rPr>
        <w:t>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 xml:space="preserve">describe any alternatives that </w:t>
      </w:r>
      <w:r w:rsidR="007E2302">
        <w:rPr>
          <w:rFonts w:cs="Arial"/>
        </w:rPr>
        <w:t>the ESAs</w:t>
      </w:r>
      <w:r w:rsidRPr="00EF0769">
        <w:rPr>
          <w:rFonts w:cs="Arial"/>
        </w:rPr>
        <w:t xml:space="preserve">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ESA_</w:t>
      </w:r>
      <w:r w:rsidR="00BF557C">
        <w:t>TDP_</w:t>
      </w:r>
      <w:r w:rsidR="00BF557C">
        <w:rPr>
          <w:rFonts w:cs="Arial"/>
        </w:rPr>
        <w:t>PRIIPs</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r w:rsidRPr="00EF0769">
        <w:rPr>
          <w:rFonts w:cs="Arial"/>
        </w:rPr>
        <w:t>ESA_</w:t>
      </w:r>
      <w:r>
        <w:t>TDP_</w:t>
      </w:r>
      <w:r>
        <w:rPr>
          <w:rFonts w:cs="Arial"/>
        </w:rPr>
        <w:t>PRIIPs</w:t>
      </w:r>
      <w:r w:rsidR="00332304">
        <w:rPr>
          <w:rFonts w:cs="Arial"/>
        </w:rPr>
        <w:t>_</w:t>
      </w:r>
      <w:r>
        <w:rPr>
          <w:rFonts w:cs="Arial"/>
        </w:rPr>
        <w:t>XXXX</w:t>
      </w:r>
      <w:r w:rsidR="00021E83" w:rsidRPr="00EF0769">
        <w:rPr>
          <w:rFonts w:cs="Arial"/>
        </w:rPr>
        <w:t xml:space="preserve">_REPLYFORM or </w:t>
      </w:r>
    </w:p>
    <w:p w:rsidR="000D17AA" w:rsidRPr="00EF0769" w:rsidRDefault="00BF557C" w:rsidP="000D17AA">
      <w:pPr>
        <w:pStyle w:val="04BodyText"/>
        <w:spacing w:before="120" w:after="120"/>
        <w:jc w:val="left"/>
        <w:rPr>
          <w:rFonts w:cs="Arial"/>
        </w:rPr>
      </w:pPr>
      <w:r w:rsidRPr="00EF0769">
        <w:rPr>
          <w:rFonts w:cs="Arial"/>
        </w:rPr>
        <w:t>ESA_</w:t>
      </w:r>
      <w:r>
        <w:t>TDP_</w:t>
      </w:r>
      <w:r>
        <w:rPr>
          <w:rFonts w:cs="Arial"/>
        </w:rPr>
        <w:t>PRIIPs_XXXX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7E2302">
        <w:rPr>
          <w:rFonts w:cs="Arial"/>
          <w:b/>
        </w:rPr>
        <w:t>17 August</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7E2302" w:rsidRPr="00F520E3" w:rsidRDefault="007E2302" w:rsidP="007E2302">
      <w:pPr>
        <w:jc w:val="both"/>
      </w:pPr>
      <w:bookmarkStart w:id="2" w:name="_Toc335141335"/>
      <w:r w:rsidRPr="00F520E3">
        <w:t>All contributions received will be published following the close of the consultation, unless you request otherwise. A standard confidentiality statement in an email message will not be treated as a request for non-disclosure. A confidential response may be requested from us in accordance with the ESAs’ rules on public access to documents.</w:t>
      </w:r>
      <w:r w:rsidRPr="00F520E3">
        <w:rPr>
          <w:rStyle w:val="Funotenzeichen"/>
        </w:rPr>
        <w:footnoteReference w:id="2"/>
      </w:r>
      <w:r w:rsidRPr="00F520E3">
        <w:t xml:space="preserve"> We may consult you if we receive such a request. Any decision we make not to disclose the response is reviewable by the Board of Appeal of the ESAs and the European Ombud</w:t>
      </w:r>
      <w:r w:rsidRPr="00F520E3">
        <w:t>s</w:t>
      </w:r>
      <w:r w:rsidRPr="00F520E3">
        <w:t xml:space="preserve">man.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7E2302" w:rsidRPr="00F520E3" w:rsidRDefault="007E2302" w:rsidP="007E2302">
      <w:pPr>
        <w:jc w:val="both"/>
      </w:pPr>
      <w:r w:rsidRPr="00F520E3">
        <w:t xml:space="preserve">Information on data protection can be found </w:t>
      </w:r>
      <w:r>
        <w:t>on</w:t>
      </w:r>
      <w:r w:rsidRPr="00F520E3">
        <w:t xml:space="preserve"> the different ESAs’ websites under the heading ‘Legal notice’.</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berschrift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1F03CA">
        <w:tc>
          <w:tcPr>
            <w:tcW w:w="3929" w:type="dxa"/>
            <w:shd w:val="clear" w:color="auto" w:fill="auto"/>
          </w:tcPr>
          <w:p w:rsidR="00D34282" w:rsidRPr="00AB6D88" w:rsidRDefault="00D34282" w:rsidP="001F03CA">
            <w:pPr>
              <w:rPr>
                <w:rFonts w:cs="Arial"/>
              </w:rPr>
            </w:pPr>
            <w:permStart w:id="1540297637" w:edGrp="everyone" w:colFirst="1" w:colLast="1"/>
            <w:r w:rsidRPr="00AB6D88">
              <w:rPr>
                <w:rFonts w:cs="Arial"/>
              </w:rPr>
              <w:t>Name of the company / organisation</w:t>
            </w:r>
          </w:p>
        </w:tc>
        <w:sdt>
          <w:sdtPr>
            <w:rPr>
              <w:rStyle w:val="Platzhaltertext"/>
              <w:rFonts w:cs="Arial"/>
            </w:rPr>
            <w:id w:val="-1905066999"/>
            <w:text/>
          </w:sdtPr>
          <w:sdtEndPr>
            <w:rPr>
              <w:rStyle w:val="Platzhaltertext"/>
            </w:rPr>
          </w:sdtEndPr>
          <w:sdtContent>
            <w:permStart w:id="538792515" w:edGrp="everyone" w:displacedByCustomXml="prev"/>
            <w:tc>
              <w:tcPr>
                <w:tcW w:w="5595" w:type="dxa"/>
                <w:shd w:val="clear" w:color="auto" w:fill="auto"/>
              </w:tcPr>
              <w:p w:rsidR="00D34282" w:rsidRPr="00AB6D88" w:rsidRDefault="00D76EFC" w:rsidP="00D76EFC">
                <w:pPr>
                  <w:rPr>
                    <w:rStyle w:val="Platzhaltertext"/>
                    <w:rFonts w:cs="Arial"/>
                  </w:rPr>
                </w:pPr>
                <w:r>
                  <w:rPr>
                    <w:rStyle w:val="Platzhaltertext"/>
                    <w:rFonts w:cs="Arial"/>
                  </w:rPr>
                  <w:t>German Insurance Association (GDV)</w:t>
                </w:r>
              </w:p>
            </w:tc>
            <w:permEnd w:id="538792515" w:displacedByCustomXml="next"/>
          </w:sdtContent>
        </w:sdt>
      </w:tr>
      <w:tr w:rsidR="00D34282" w:rsidRPr="00AB6D88" w:rsidTr="001F03CA">
        <w:tc>
          <w:tcPr>
            <w:tcW w:w="3929" w:type="dxa"/>
            <w:shd w:val="clear" w:color="auto" w:fill="auto"/>
          </w:tcPr>
          <w:p w:rsidR="00D34282" w:rsidRPr="00AB6D88" w:rsidRDefault="00D34282" w:rsidP="001F03CA">
            <w:pPr>
              <w:rPr>
                <w:rFonts w:cs="Arial"/>
              </w:rPr>
            </w:pPr>
            <w:permStart w:id="1037459593" w:edGrp="everyone" w:colFirst="1" w:colLast="1"/>
            <w:permEnd w:id="1540297637"/>
            <w:r w:rsidRPr="00AB6D88">
              <w:rPr>
                <w:rFonts w:cs="Arial"/>
              </w:rPr>
              <w:t>Activity</w:t>
            </w:r>
          </w:p>
        </w:tc>
        <w:tc>
          <w:tcPr>
            <w:tcW w:w="5595" w:type="dxa"/>
            <w:shd w:val="clear" w:color="auto" w:fill="auto"/>
          </w:tcPr>
          <w:p w:rsidR="00D34282" w:rsidRPr="00AB6D88" w:rsidRDefault="0020392B" w:rsidP="001F03CA">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1671041620" w:edGrp="everyone"/>
                <w:r w:rsidR="00D76EFC">
                  <w:rPr>
                    <w:rFonts w:cs="Arial"/>
                  </w:rPr>
                  <w:t>Insurance and Pension</w:t>
                </w:r>
                <w:permEnd w:id="1671041620"/>
              </w:sdtContent>
            </w:sdt>
          </w:p>
        </w:tc>
      </w:tr>
      <w:tr w:rsidR="00D34282" w:rsidRPr="00AB6D88" w:rsidTr="001F03CA">
        <w:tc>
          <w:tcPr>
            <w:tcW w:w="3929" w:type="dxa"/>
            <w:shd w:val="clear" w:color="auto" w:fill="auto"/>
          </w:tcPr>
          <w:p w:rsidR="00D34282" w:rsidRPr="00AB6D88" w:rsidRDefault="00D34282" w:rsidP="001F03CA">
            <w:pPr>
              <w:rPr>
                <w:rFonts w:cs="Arial"/>
              </w:rPr>
            </w:pPr>
            <w:permStart w:id="1104505814" w:edGrp="everyone" w:colFirst="1" w:colLast="1"/>
            <w:permEnd w:id="1037459593"/>
            <w:r w:rsidRPr="00AB6D88">
              <w:rPr>
                <w:rFonts w:cs="Arial"/>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rsidR="00D34282" w:rsidRPr="00AB6D88" w:rsidRDefault="00D76EFC" w:rsidP="001F03CA">
                <w:pPr>
                  <w:rPr>
                    <w:rFonts w:cs="Arial"/>
                  </w:rPr>
                </w:pPr>
                <w:r>
                  <w:rPr>
                    <w:rFonts w:ascii="MS Gothic" w:eastAsia="MS Gothic" w:hAnsi="MS Gothic" w:cs="Arial" w:hint="eastAsia"/>
                  </w:rPr>
                  <w:t>☒</w:t>
                </w:r>
              </w:p>
            </w:tc>
          </w:sdtContent>
        </w:sdt>
      </w:tr>
      <w:tr w:rsidR="00D34282" w:rsidRPr="00AB6D88" w:rsidTr="001F03CA">
        <w:tc>
          <w:tcPr>
            <w:tcW w:w="3929" w:type="dxa"/>
            <w:shd w:val="clear" w:color="auto" w:fill="auto"/>
          </w:tcPr>
          <w:p w:rsidR="00D34282" w:rsidRPr="00AB6D88" w:rsidRDefault="00D34282" w:rsidP="001F03CA">
            <w:pPr>
              <w:rPr>
                <w:rFonts w:cs="Arial"/>
              </w:rPr>
            </w:pPr>
            <w:permStart w:id="635124730" w:edGrp="everyone" w:colFirst="1" w:colLast="1"/>
            <w:permEnd w:id="1104505814"/>
            <w:r w:rsidRPr="00AB6D88">
              <w:rPr>
                <w:rFonts w:cs="Arial"/>
              </w:rPr>
              <w:t>Country/Region</w:t>
            </w:r>
          </w:p>
        </w:tc>
        <w:permStart w:id="429721697"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478176473" w:edGrp="everyone" w:displacedByCustomXml="prev"/>
            <w:tc>
              <w:tcPr>
                <w:tcW w:w="5595" w:type="dxa"/>
                <w:shd w:val="clear" w:color="auto" w:fill="auto"/>
              </w:tcPr>
              <w:p w:rsidR="00D34282" w:rsidRPr="00AB6D88" w:rsidRDefault="00D76EFC" w:rsidP="001F03CA">
                <w:pPr>
                  <w:rPr>
                    <w:rFonts w:cs="Arial"/>
                  </w:rPr>
                </w:pPr>
                <w:r>
                  <w:rPr>
                    <w:rFonts w:cs="Arial"/>
                  </w:rPr>
                  <w:t>Germany</w:t>
                </w:r>
              </w:p>
            </w:tc>
            <w:permEnd w:id="478176473" w:displacedByCustomXml="next"/>
          </w:sdtContent>
        </w:sdt>
        <w:permEnd w:id="429721697" w:displacedByCustomXml="prev"/>
      </w:tr>
      <w:permEnd w:id="635124730"/>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berschrift1"/>
        <w:numPr>
          <w:ilvl w:val="0"/>
          <w:numId w:val="0"/>
        </w:numPr>
        <w:ind w:left="431" w:hanging="431"/>
      </w:pPr>
      <w:r>
        <w:t>Introduction</w:t>
      </w:r>
    </w:p>
    <w:p w:rsidR="00D34282" w:rsidRPr="001D47A5" w:rsidRDefault="00D34282" w:rsidP="00D34282">
      <w:pPr>
        <w:rPr>
          <w:rStyle w:val="IntensiveHervorhebung"/>
        </w:rPr>
      </w:pPr>
      <w:r w:rsidRPr="001D47A5">
        <w:rPr>
          <w:rStyle w:val="IntensiveHervorhebung"/>
        </w:rPr>
        <w:t>Please make your introductory comments below, if any:</w:t>
      </w:r>
    </w:p>
    <w:p w:rsidR="00D34282" w:rsidRPr="00C25863" w:rsidRDefault="00D34282" w:rsidP="00D34282">
      <w:r w:rsidRPr="00C25863">
        <w:t>&lt;</w:t>
      </w:r>
      <w:r w:rsidRPr="00D74C9D">
        <w:t xml:space="preserve"> </w:t>
      </w:r>
      <w:r>
        <w:t>ESMA_</w:t>
      </w:r>
      <w:r w:rsidR="00F31E57" w:rsidRPr="00F31E57">
        <w:t>COMMENT_PRIIPs</w:t>
      </w:r>
      <w:r w:rsidRPr="00C25863">
        <w:t>_1&gt;</w:t>
      </w:r>
    </w:p>
    <w:p w:rsidR="00DF0AFD" w:rsidRPr="00DF0AFD" w:rsidRDefault="00DF0AFD" w:rsidP="00DF0AFD">
      <w:pPr>
        <w:rPr>
          <w:iCs/>
        </w:rPr>
      </w:pPr>
      <w:permStart w:id="735149075" w:edGrp="everyone"/>
      <w:r w:rsidRPr="00DF0AFD">
        <w:rPr>
          <w:iCs/>
        </w:rPr>
        <w:t xml:space="preserve">The </w:t>
      </w:r>
      <w:r w:rsidR="0020392B">
        <w:rPr>
          <w:iCs/>
        </w:rPr>
        <w:t>German Insurance Association (</w:t>
      </w:r>
      <w:r w:rsidRPr="00DF0AFD">
        <w:rPr>
          <w:iCs/>
        </w:rPr>
        <w:t>GDV</w:t>
      </w:r>
      <w:r w:rsidR="0020392B">
        <w:rPr>
          <w:iCs/>
        </w:rPr>
        <w:t>)</w:t>
      </w:r>
      <w:r w:rsidRPr="00DF0AFD">
        <w:rPr>
          <w:iCs/>
        </w:rPr>
        <w:t xml:space="preserve"> welcomes the opportunity to respond to the ESAs’ Technical Discussion Paper on PRIIPs. We support the objective of the Regulation to enhance retail investor prote</w:t>
      </w:r>
      <w:r w:rsidRPr="00DF0AFD">
        <w:rPr>
          <w:iCs/>
        </w:rPr>
        <w:t>c</w:t>
      </w:r>
      <w:r w:rsidRPr="00DF0AFD">
        <w:rPr>
          <w:iCs/>
        </w:rPr>
        <w:t>tion and improve retail investor confidence in PRIIPs. Moreover, we do agree that improving the transpa</w:t>
      </w:r>
      <w:r w:rsidRPr="00DF0AFD">
        <w:rPr>
          <w:iCs/>
        </w:rPr>
        <w:t>r</w:t>
      </w:r>
      <w:r w:rsidRPr="00DF0AFD">
        <w:rPr>
          <w:iCs/>
        </w:rPr>
        <w:t>ency of the pro</w:t>
      </w:r>
      <w:r w:rsidRPr="00DF0AFD">
        <w:rPr>
          <w:iCs/>
        </w:rPr>
        <w:t>d</w:t>
      </w:r>
      <w:r w:rsidRPr="00DF0AFD">
        <w:rPr>
          <w:iCs/>
        </w:rPr>
        <w:t xml:space="preserve">ucts offered to retail investors will contribute to this aim. </w:t>
      </w:r>
    </w:p>
    <w:p w:rsidR="00DF0AFD" w:rsidRPr="00DF0AFD" w:rsidRDefault="00DF0AFD" w:rsidP="00DF0AFD">
      <w:pPr>
        <w:rPr>
          <w:iCs/>
        </w:rPr>
      </w:pPr>
    </w:p>
    <w:p w:rsidR="00DF0AFD" w:rsidRPr="00DF0AFD" w:rsidRDefault="00DF0AFD" w:rsidP="00DF0AFD">
      <w:pPr>
        <w:rPr>
          <w:iCs/>
        </w:rPr>
      </w:pPr>
      <w:r w:rsidRPr="00DF0AFD">
        <w:rPr>
          <w:iCs/>
        </w:rPr>
        <w:t>The GDV appreciates the ESAs’ work on developing a methodology that is suitable for all different PRIIPs and takes their specificities appropriately into account. The short consultation period, however, has made it difficult to provide in-depth feedback on such important but challenging issues. The GDV understands that the timeline has been determined by the PRIIPs Regulation. Time constraints and resulting short consultation periods, however, should not result in an unsuitable or insufficiently thought-through metho</w:t>
      </w:r>
      <w:r w:rsidRPr="00DF0AFD">
        <w:rPr>
          <w:iCs/>
        </w:rPr>
        <w:t>d</w:t>
      </w:r>
      <w:r w:rsidRPr="00DF0AFD">
        <w:rPr>
          <w:iCs/>
        </w:rPr>
        <w:t>ology for some PRIIPs.</w:t>
      </w:r>
    </w:p>
    <w:p w:rsidR="00DF0AFD" w:rsidRPr="00DF0AFD" w:rsidRDefault="00DF0AFD" w:rsidP="00DF0AFD">
      <w:pPr>
        <w:rPr>
          <w:iCs/>
        </w:rPr>
      </w:pPr>
    </w:p>
    <w:p w:rsidR="00DF0AFD" w:rsidRPr="00DF0AFD" w:rsidRDefault="00DF0AFD" w:rsidP="00DF0AFD">
      <w:r w:rsidRPr="00DF0AFD">
        <w:rPr>
          <w:iCs/>
        </w:rPr>
        <w:t>When establishing uniform rules, it is important that all details are prescribed at EU level as far as poss</w:t>
      </w:r>
      <w:r w:rsidRPr="00DF0AFD">
        <w:rPr>
          <w:iCs/>
        </w:rPr>
        <w:t>i</w:t>
      </w:r>
      <w:r w:rsidRPr="00DF0AFD">
        <w:rPr>
          <w:iCs/>
        </w:rPr>
        <w:t xml:space="preserve">ble, including models and parameters. This would enhance the comparability of PRIIPs and lead to legal certainty. </w:t>
      </w:r>
      <w:r w:rsidRPr="00DF0AFD">
        <w:t>However, only comparability within products with comparable terms should be envisaged. Ot</w:t>
      </w:r>
      <w:r w:rsidRPr="00DF0AFD">
        <w:t>h</w:t>
      </w:r>
      <w:r w:rsidRPr="00DF0AFD">
        <w:t>erwise, due to time horizons varying considerably (a few days to several decades), a unifying approach would not lead to any meaningful results for consumers. Thus, the provisions could differ for different types of products, e.g. according to the length of the term.</w:t>
      </w:r>
    </w:p>
    <w:p w:rsidR="00DF0AFD" w:rsidRDefault="00DF0AFD" w:rsidP="00DF0AFD">
      <w:pPr>
        <w:rPr>
          <w:iCs/>
        </w:rPr>
      </w:pPr>
    </w:p>
    <w:p w:rsidR="00DF0AFD" w:rsidRPr="00DF0AFD" w:rsidRDefault="00DF0AFD" w:rsidP="00DF0AFD">
      <w:pPr>
        <w:rPr>
          <w:iCs/>
        </w:rPr>
      </w:pPr>
      <w:r w:rsidRPr="00DF0AFD">
        <w:rPr>
          <w:iCs/>
        </w:rPr>
        <w:t>However, it is of utmost importance that the features of insurance-based investment products are taken into account appropriately. These products provide for additional benefits and protection, in addition to offering an investment opportunity, such as a guarantee of a given investment performance or a given level of benefits and protection against biometric risks (death benefits, occupational disability income, surviving dependents’ provisions etc.). In this context, the GDV would like to highlight its key messages that are reflected throughout the paper:</w:t>
      </w:r>
    </w:p>
    <w:p w:rsidR="00DF0AFD" w:rsidRPr="00DF0AFD" w:rsidRDefault="00DF0AFD" w:rsidP="00DF0AFD">
      <w:pPr>
        <w:rPr>
          <w:iCs/>
        </w:rPr>
      </w:pPr>
    </w:p>
    <w:p w:rsidR="00DF0AFD" w:rsidRPr="00DF0AFD" w:rsidRDefault="00DF0AFD" w:rsidP="00DF0AFD">
      <w:pPr>
        <w:rPr>
          <w:iCs/>
        </w:rPr>
      </w:pPr>
      <w:r w:rsidRPr="00DF0AFD">
        <w:rPr>
          <w:iCs/>
        </w:rPr>
        <w:t>First of all, it is not appropriate to include the biometric risk premium in the costs section of the KID. Pr</w:t>
      </w:r>
      <w:r w:rsidRPr="00DF0AFD">
        <w:rPr>
          <w:iCs/>
        </w:rPr>
        <w:t>e</w:t>
      </w:r>
      <w:r w:rsidRPr="00DF0AFD">
        <w:rPr>
          <w:iCs/>
        </w:rPr>
        <w:t xml:space="preserve">miums for protection against biometric risks are not costs, since retail investors receive insurance benefits for these payments. The GDV agrees that the biometric risk premium should be deemed a “price” rather than a cost. </w:t>
      </w:r>
    </w:p>
    <w:p w:rsidR="00DF0AFD" w:rsidRPr="00DF0AFD" w:rsidRDefault="00DF0AFD" w:rsidP="00DF0AFD">
      <w:pPr>
        <w:rPr>
          <w:iCs/>
        </w:rPr>
      </w:pPr>
    </w:p>
    <w:p w:rsidR="00DF0AFD" w:rsidRPr="00DF0AFD" w:rsidRDefault="00DF0AFD" w:rsidP="00DF0AFD">
      <w:r w:rsidRPr="00DF0AFD">
        <w:rPr>
          <w:iCs/>
        </w:rPr>
        <w:t>Reduction in Yield (RIY) should be used as a cost indicator.</w:t>
      </w:r>
      <w:r w:rsidRPr="00DF0AFD">
        <w:t xml:space="preserve"> In our view, the RIY is more suitable than the TCR since it can capture the costs of life insurance products appropriately and has the following main advantages as compared to t</w:t>
      </w:r>
      <w:bookmarkStart w:id="3" w:name="_GoBack"/>
      <w:bookmarkEnd w:id="3"/>
      <w:r w:rsidRPr="00DF0AFD">
        <w:t>he TCR:</w:t>
      </w:r>
    </w:p>
    <w:p w:rsidR="00DF0AFD" w:rsidRPr="00DF0AFD" w:rsidRDefault="00DF0AFD" w:rsidP="00DF0AFD">
      <w:pPr>
        <w:numPr>
          <w:ilvl w:val="0"/>
          <w:numId w:val="51"/>
        </w:numPr>
      </w:pPr>
      <w:r w:rsidRPr="00DF0AFD">
        <w:t>it takes into account the timing of costs;</w:t>
      </w:r>
    </w:p>
    <w:p w:rsidR="00DF0AFD" w:rsidRPr="00DF0AFD" w:rsidRDefault="00DF0AFD" w:rsidP="00DF0AFD">
      <w:pPr>
        <w:numPr>
          <w:ilvl w:val="0"/>
          <w:numId w:val="51"/>
        </w:numPr>
      </w:pPr>
      <w:r w:rsidRPr="00DF0AFD">
        <w:t>it is not based on the term “average investment” which is not meaningful for insurance-based i</w:t>
      </w:r>
      <w:r w:rsidRPr="00DF0AFD">
        <w:t>n</w:t>
      </w:r>
      <w:r w:rsidRPr="00DF0AFD">
        <w:t>vestment products;</w:t>
      </w:r>
    </w:p>
    <w:p w:rsidR="00DF0AFD" w:rsidRPr="00DF0AFD" w:rsidRDefault="00DF0AFD" w:rsidP="00DF0AFD">
      <w:pPr>
        <w:numPr>
          <w:ilvl w:val="0"/>
          <w:numId w:val="51"/>
        </w:numPr>
      </w:pPr>
      <w:r w:rsidRPr="00DF0AFD">
        <w:t>the reference value of the TCR is not understandable for consumers, especially with regard to products with regular payments.</w:t>
      </w:r>
    </w:p>
    <w:p w:rsidR="00DF0AFD" w:rsidRPr="00DF0AFD" w:rsidRDefault="00DF0AFD" w:rsidP="00DF0AFD">
      <w:pPr>
        <w:rPr>
          <w:b/>
          <w:bCs/>
          <w:i/>
          <w:iCs/>
        </w:rPr>
      </w:pPr>
    </w:p>
    <w:p w:rsidR="00DF0AFD" w:rsidRPr="00DF0AFD" w:rsidRDefault="00DF0AFD" w:rsidP="00DF0AFD">
      <w:pPr>
        <w:rPr>
          <w:iCs/>
        </w:rPr>
      </w:pPr>
      <w:r w:rsidRPr="00DF0AFD">
        <w:rPr>
          <w:iCs/>
        </w:rPr>
        <w:t>Forward-looking probabilistic modelling should be considered for determining the risk/reward indicator of a product. The parameters should be prescribed, be based on appropriate long-term average values and not on current market prices.</w:t>
      </w:r>
    </w:p>
    <w:p w:rsidR="00DF0AFD" w:rsidRPr="00DF0AFD" w:rsidRDefault="00DF0AFD" w:rsidP="00DF0AFD">
      <w:pPr>
        <w:rPr>
          <w:iCs/>
        </w:rPr>
      </w:pPr>
    </w:p>
    <w:p w:rsidR="00DF0AFD" w:rsidRPr="00DF0AFD" w:rsidRDefault="00DF0AFD" w:rsidP="00DF0AFD">
      <w:pPr>
        <w:rPr>
          <w:iCs/>
        </w:rPr>
      </w:pPr>
      <w:r w:rsidRPr="00DF0AFD">
        <w:rPr>
          <w:iCs/>
        </w:rPr>
        <w:lastRenderedPageBreak/>
        <w:t>The GDV believes that the what-if prescribed approach with defined scenarios is valid and meaningful for PRIIPs. It is of utmost importance that retail investors understand the performance scenarios. Therefore, deterministic modelling with several different assumed returns is more suitable for the performance sc</w:t>
      </w:r>
      <w:r w:rsidRPr="00DF0AFD">
        <w:rPr>
          <w:iCs/>
        </w:rPr>
        <w:t>e</w:t>
      </w:r>
      <w:r w:rsidRPr="00DF0AFD">
        <w:rPr>
          <w:iCs/>
        </w:rPr>
        <w:t>narios when these are used to illustrate the possible pay-outs.</w:t>
      </w:r>
    </w:p>
    <w:p w:rsidR="00DF0AFD" w:rsidRPr="00DF0AFD" w:rsidRDefault="00DF0AFD" w:rsidP="00DF0AFD"/>
    <w:p w:rsidR="00DF0AFD" w:rsidRDefault="00DF0AFD" w:rsidP="00D34282">
      <w:r w:rsidRPr="00DF0AFD">
        <w:t>Finally, the GDV would also like to stress the importance of consumer testing undertaken by the European Commission. Since different ways of presentation of risk/reward, performance scenarios and costs have also been addressed in this discussion paper, the GDV wonders why the preliminary results on consumer testing have not been shared with stakeholders.</w:t>
      </w:r>
    </w:p>
    <w:permEnd w:id="735149075"/>
    <w:p w:rsidR="00D34282" w:rsidRDefault="00D34282" w:rsidP="00D34282">
      <w:r w:rsidRPr="00C25863">
        <w:t>&lt;</w:t>
      </w:r>
      <w:r w:rsidRPr="00D74C9D">
        <w:t xml:space="preserve"> </w:t>
      </w:r>
      <w:r>
        <w:t>E</w:t>
      </w:r>
      <w:r>
        <w:t>S</w:t>
      </w:r>
      <w:r>
        <w:t>MA_</w:t>
      </w:r>
      <w:r w:rsidR="00F31E57" w:rsidRPr="00F31E57">
        <w:t>COMMENT_PRIIPs</w:t>
      </w:r>
      <w:r w:rsidRPr="00C25863">
        <w:t>_1&gt;</w:t>
      </w:r>
    </w:p>
    <w:p w:rsidR="00F31E57" w:rsidRDefault="00F31E57" w:rsidP="00D34282"/>
    <w:p w:rsidR="00F31E57" w:rsidRDefault="00F31E57">
      <w:r>
        <w:br w:type="page"/>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Please state your preference on the general approach how a distribution of returns should be established for the risk indic</w:t>
      </w:r>
      <w:r w:rsidR="001A5E5C">
        <w:t xml:space="preserve">ator and performance scenarios’ </w:t>
      </w:r>
      <w:r>
        <w:t>purposes. I</w:t>
      </w:r>
      <w:r>
        <w:t>n</w:t>
      </w:r>
      <w:r>
        <w:t xml:space="preserve">clude your considerations and caveats. </w:t>
      </w:r>
    </w:p>
    <w:p w:rsidR="00F31E57" w:rsidRDefault="00F31E57" w:rsidP="00F31E57"/>
    <w:p w:rsidR="00F31E57" w:rsidRDefault="00F31E57" w:rsidP="00F31E57">
      <w:r>
        <w:t>&lt;ESMA_QUESTION_PRIIPs_1&gt;</w:t>
      </w:r>
    </w:p>
    <w:p w:rsidR="00DF0AFD" w:rsidRPr="00E268AD" w:rsidRDefault="00DF0AFD" w:rsidP="006B5D87">
      <w:pPr>
        <w:spacing w:line="280" w:lineRule="atLeast"/>
        <w:rPr>
          <w:rFonts w:cs="Arial"/>
          <w:szCs w:val="20"/>
        </w:rPr>
      </w:pPr>
      <w:permStart w:id="2134645113" w:edGrp="everyone"/>
      <w:r w:rsidRPr="00E268AD">
        <w:rPr>
          <w:rFonts w:cs="Arial"/>
          <w:szCs w:val="20"/>
        </w:rPr>
        <w:t>First, the GDV appreciates that the ESAs acknowledge the strong correlation between risk and reward.</w:t>
      </w:r>
    </w:p>
    <w:p w:rsidR="00DF0AFD" w:rsidRPr="00E268AD" w:rsidRDefault="00DF0AFD" w:rsidP="006B5D87">
      <w:pPr>
        <w:spacing w:line="280" w:lineRule="atLeast"/>
        <w:rPr>
          <w:rFonts w:cs="Arial"/>
          <w:szCs w:val="20"/>
        </w:rPr>
      </w:pPr>
    </w:p>
    <w:p w:rsidR="00DF0AFD" w:rsidRPr="00E268AD" w:rsidRDefault="00DF0AFD" w:rsidP="006B5D87">
      <w:pPr>
        <w:spacing w:line="280" w:lineRule="atLeast"/>
        <w:rPr>
          <w:rFonts w:cs="Arial"/>
          <w:szCs w:val="20"/>
        </w:rPr>
      </w:pPr>
      <w:r w:rsidRPr="00E268AD">
        <w:rPr>
          <w:rFonts w:cs="Arial"/>
          <w:szCs w:val="20"/>
        </w:rPr>
        <w:t>The risk/reward indicator should not be derived directly from historical data, since they do not allow co</w:t>
      </w:r>
      <w:r w:rsidRPr="00E268AD">
        <w:rPr>
          <w:rFonts w:cs="Arial"/>
          <w:szCs w:val="20"/>
        </w:rPr>
        <w:t>n</w:t>
      </w:r>
      <w:r w:rsidRPr="00E268AD">
        <w:rPr>
          <w:rFonts w:cs="Arial"/>
          <w:szCs w:val="20"/>
        </w:rPr>
        <w:t xml:space="preserve">clusions to be drawn about the future performance. Due to the typically long terms of the contracts, a historical approach is unsuitable for insurance-based investment products (IBIPs). </w:t>
      </w:r>
    </w:p>
    <w:p w:rsidR="00DF0AFD" w:rsidRPr="00E268AD" w:rsidRDefault="00DF0AFD" w:rsidP="006B5D87">
      <w:pPr>
        <w:spacing w:line="280" w:lineRule="atLeast"/>
        <w:rPr>
          <w:rFonts w:cs="Arial"/>
          <w:szCs w:val="20"/>
        </w:rPr>
      </w:pPr>
    </w:p>
    <w:p w:rsidR="00DF0AFD" w:rsidRPr="00E268AD" w:rsidRDefault="00DF0AFD" w:rsidP="006B5D87">
      <w:pPr>
        <w:widowControl w:val="0"/>
        <w:autoSpaceDE w:val="0"/>
        <w:autoSpaceDN w:val="0"/>
        <w:adjustRightInd w:val="0"/>
        <w:spacing w:line="280" w:lineRule="atLeast"/>
        <w:ind w:right="-20"/>
        <w:rPr>
          <w:rFonts w:cs="Arial"/>
          <w:szCs w:val="20"/>
        </w:rPr>
      </w:pPr>
      <w:r w:rsidRPr="00E268AD">
        <w:rPr>
          <w:rFonts w:cs="Arial"/>
          <w:szCs w:val="20"/>
        </w:rPr>
        <w:t>Forward-looking probabilistic modelling should be considered for determining the risk/reward indicator of a product. A sufficiently large set of stochastic economic scenarios should be used for this purpose. The behaviour of a PRIIP under these scenarios should then dete</w:t>
      </w:r>
      <w:r w:rsidRPr="00E268AD">
        <w:rPr>
          <w:rFonts w:cs="Arial"/>
          <w:szCs w:val="20"/>
        </w:rPr>
        <w:t>r</w:t>
      </w:r>
      <w:r w:rsidRPr="00E268AD">
        <w:rPr>
          <w:rFonts w:cs="Arial"/>
          <w:szCs w:val="20"/>
        </w:rPr>
        <w:t>mine the risk and reward class of this PRIIP. The scenarios should then be condensed into a risk/reward indicator which is understandable and tran</w:t>
      </w:r>
      <w:r w:rsidRPr="00E268AD">
        <w:rPr>
          <w:rFonts w:cs="Arial"/>
          <w:szCs w:val="20"/>
        </w:rPr>
        <w:t>s</w:t>
      </w:r>
      <w:r w:rsidRPr="00E268AD">
        <w:rPr>
          <w:rFonts w:cs="Arial"/>
          <w:szCs w:val="20"/>
        </w:rPr>
        <w:t>parent for retail investors. The stochastic scenarios themselves need not to be displayed to the retail investor. Moreover, this approach also e</w:t>
      </w:r>
      <w:r w:rsidRPr="00E268AD">
        <w:rPr>
          <w:rFonts w:cs="Arial"/>
          <w:szCs w:val="20"/>
        </w:rPr>
        <w:t>n</w:t>
      </w:r>
      <w:r w:rsidRPr="00E268AD">
        <w:rPr>
          <w:rFonts w:cs="Arial"/>
          <w:szCs w:val="20"/>
        </w:rPr>
        <w:t>sures the comparability of different PRIIPs. Stochastic modelling based on parameters estimated from current market prices of derivatives and other forward-looking co</w:t>
      </w:r>
      <w:r w:rsidRPr="00E268AD">
        <w:rPr>
          <w:rFonts w:cs="Arial"/>
          <w:szCs w:val="20"/>
        </w:rPr>
        <w:t>n</w:t>
      </w:r>
      <w:r w:rsidRPr="00E268AD">
        <w:rPr>
          <w:rFonts w:cs="Arial"/>
          <w:szCs w:val="20"/>
        </w:rPr>
        <w:t>tracts is not suit</w:t>
      </w:r>
      <w:r w:rsidRPr="00E268AD">
        <w:rPr>
          <w:rFonts w:cs="Arial"/>
          <w:szCs w:val="20"/>
        </w:rPr>
        <w:t>a</w:t>
      </w:r>
      <w:r w:rsidRPr="00E268AD">
        <w:rPr>
          <w:rFonts w:cs="Arial"/>
          <w:szCs w:val="20"/>
        </w:rPr>
        <w:t>ble for life insurance products due to their long term. It would lead to unstable, not robust and, in general, not meaningful results for long-term life insurance co</w:t>
      </w:r>
      <w:r w:rsidRPr="00E268AD">
        <w:rPr>
          <w:rFonts w:cs="Arial"/>
          <w:szCs w:val="20"/>
        </w:rPr>
        <w:t>n</w:t>
      </w:r>
      <w:r w:rsidRPr="00E268AD">
        <w:rPr>
          <w:rFonts w:cs="Arial"/>
          <w:szCs w:val="20"/>
        </w:rPr>
        <w:t>tracts.</w:t>
      </w:r>
    </w:p>
    <w:p w:rsidR="00DF0AFD" w:rsidRPr="00E268AD" w:rsidRDefault="00DF0AFD" w:rsidP="006B5D87">
      <w:pPr>
        <w:widowControl w:val="0"/>
        <w:autoSpaceDE w:val="0"/>
        <w:autoSpaceDN w:val="0"/>
        <w:adjustRightInd w:val="0"/>
        <w:spacing w:line="280" w:lineRule="atLeast"/>
        <w:ind w:right="-20"/>
        <w:rPr>
          <w:rFonts w:cs="Arial"/>
          <w:szCs w:val="20"/>
        </w:rPr>
      </w:pPr>
    </w:p>
    <w:p w:rsidR="00DF0AFD" w:rsidRPr="00E268AD" w:rsidRDefault="00DF0AFD" w:rsidP="006B5D87">
      <w:pPr>
        <w:widowControl w:val="0"/>
        <w:autoSpaceDE w:val="0"/>
        <w:autoSpaceDN w:val="0"/>
        <w:adjustRightInd w:val="0"/>
        <w:spacing w:line="280" w:lineRule="atLeast"/>
        <w:ind w:right="-20"/>
        <w:rPr>
          <w:rFonts w:cs="Arial"/>
          <w:szCs w:val="20"/>
        </w:rPr>
      </w:pPr>
      <w:r w:rsidRPr="00E268AD">
        <w:rPr>
          <w:rFonts w:cs="Arial"/>
          <w:szCs w:val="20"/>
        </w:rPr>
        <w:t>One aim of the PRIIPs Regulation is to enable comparability for diffe</w:t>
      </w:r>
      <w:r w:rsidRPr="00E268AD">
        <w:rPr>
          <w:rFonts w:cs="Arial"/>
          <w:szCs w:val="20"/>
        </w:rPr>
        <w:t>r</w:t>
      </w:r>
      <w:r w:rsidRPr="00E268AD">
        <w:rPr>
          <w:rFonts w:cs="Arial"/>
          <w:szCs w:val="20"/>
        </w:rPr>
        <w:t>ent products. Therefore, the lack of common parameters is the main caveat of a stochastic model where manufacturers choose their own parametrisation. For comparability it is important that the model and the p</w:t>
      </w:r>
      <w:r w:rsidRPr="00E268AD">
        <w:rPr>
          <w:rFonts w:cs="Arial"/>
          <w:szCs w:val="20"/>
        </w:rPr>
        <w:t>a</w:t>
      </w:r>
      <w:r w:rsidRPr="00E268AD">
        <w:rPr>
          <w:rFonts w:cs="Arial"/>
          <w:szCs w:val="20"/>
        </w:rPr>
        <w:t>rameters are prescribed on a sound and comprehensible basis at European level. This would also add legal certainty for manufacturers. Fu</w:t>
      </w:r>
      <w:r w:rsidRPr="00E268AD">
        <w:rPr>
          <w:rFonts w:cs="Arial"/>
          <w:szCs w:val="20"/>
        </w:rPr>
        <w:t>r</w:t>
      </w:r>
      <w:r w:rsidRPr="00E268AD">
        <w:rPr>
          <w:rFonts w:cs="Arial"/>
          <w:szCs w:val="20"/>
        </w:rPr>
        <w:t xml:space="preserve">thermore, the parameters should be based on appropriate long-term average values. </w:t>
      </w:r>
    </w:p>
    <w:p w:rsidR="00DF0AFD" w:rsidRPr="00E268AD" w:rsidRDefault="00DF0AFD" w:rsidP="006B5D87">
      <w:pPr>
        <w:widowControl w:val="0"/>
        <w:autoSpaceDE w:val="0"/>
        <w:autoSpaceDN w:val="0"/>
        <w:adjustRightInd w:val="0"/>
        <w:spacing w:line="280" w:lineRule="atLeast"/>
        <w:ind w:right="-20"/>
        <w:rPr>
          <w:rFonts w:cs="Arial"/>
          <w:szCs w:val="20"/>
        </w:rPr>
      </w:pPr>
    </w:p>
    <w:p w:rsidR="00DF0AFD" w:rsidRPr="00E268AD" w:rsidRDefault="00DF0AFD" w:rsidP="006B5D87">
      <w:pPr>
        <w:widowControl w:val="0"/>
        <w:autoSpaceDE w:val="0"/>
        <w:autoSpaceDN w:val="0"/>
        <w:adjustRightInd w:val="0"/>
        <w:spacing w:line="280" w:lineRule="atLeast"/>
        <w:ind w:right="-20"/>
        <w:rPr>
          <w:rFonts w:cs="Arial"/>
          <w:szCs w:val="20"/>
        </w:rPr>
      </w:pPr>
      <w:r w:rsidRPr="00E268AD">
        <w:rPr>
          <w:rFonts w:cs="Arial"/>
          <w:szCs w:val="20"/>
        </w:rPr>
        <w:t>However, there should be some degree of freedom between the model assumptions for the risk/reward indicator and the performance scenarios to achieve more precise modelling. It may indeed make sense that the approach for choosing the parametrisation of the model to be co</w:t>
      </w:r>
      <w:r w:rsidRPr="00E268AD">
        <w:rPr>
          <w:rFonts w:cs="Arial"/>
          <w:szCs w:val="20"/>
        </w:rPr>
        <w:t>n</w:t>
      </w:r>
      <w:r w:rsidRPr="00E268AD">
        <w:rPr>
          <w:rFonts w:cs="Arial"/>
          <w:szCs w:val="20"/>
        </w:rPr>
        <w:t>sistent with the performance scenarios. A direct relation, defined by some formula or some quantiles is neither necessary nor co</w:t>
      </w:r>
      <w:r w:rsidRPr="00E268AD">
        <w:rPr>
          <w:rFonts w:cs="Arial"/>
          <w:szCs w:val="20"/>
        </w:rPr>
        <w:t>n</w:t>
      </w:r>
      <w:r w:rsidRPr="00E268AD">
        <w:rPr>
          <w:rFonts w:cs="Arial"/>
          <w:szCs w:val="20"/>
        </w:rPr>
        <w:t>sistent, since the risk classification and the pe</w:t>
      </w:r>
      <w:r w:rsidRPr="00E268AD">
        <w:rPr>
          <w:rFonts w:cs="Arial"/>
          <w:szCs w:val="20"/>
        </w:rPr>
        <w:t>r</w:t>
      </w:r>
      <w:r w:rsidRPr="00E268AD">
        <w:rPr>
          <w:rFonts w:cs="Arial"/>
          <w:szCs w:val="20"/>
        </w:rPr>
        <w:t>formance of the products pursue different objectives: the risk/reward indicator provides for a relative and abstract classification of products and serves differenti</w:t>
      </w:r>
      <w:r w:rsidRPr="00E268AD">
        <w:rPr>
          <w:rFonts w:cs="Arial"/>
          <w:szCs w:val="20"/>
        </w:rPr>
        <w:t>a</w:t>
      </w:r>
      <w:r w:rsidRPr="00E268AD">
        <w:rPr>
          <w:rFonts w:cs="Arial"/>
          <w:szCs w:val="20"/>
        </w:rPr>
        <w:t>tion between products, whereas the pe</w:t>
      </w:r>
      <w:r w:rsidRPr="00E268AD">
        <w:rPr>
          <w:rFonts w:cs="Arial"/>
          <w:szCs w:val="20"/>
        </w:rPr>
        <w:t>r</w:t>
      </w:r>
      <w:r w:rsidRPr="00E268AD">
        <w:rPr>
          <w:rFonts w:cs="Arial"/>
          <w:szCs w:val="20"/>
        </w:rPr>
        <w:t>formance scenarios provide absolute values of different investment outcomes of a particular product at maturity. When considering the different uses of the distribution of returns for the different sections in the KID (ordering products in terms of risk vs. showing the perfo</w:t>
      </w:r>
      <w:r w:rsidRPr="00E268AD">
        <w:rPr>
          <w:rFonts w:cs="Arial"/>
          <w:szCs w:val="20"/>
        </w:rPr>
        <w:t>r</w:t>
      </w:r>
      <w:r w:rsidRPr="00E268AD">
        <w:rPr>
          <w:rFonts w:cs="Arial"/>
          <w:szCs w:val="20"/>
        </w:rPr>
        <w:t>mance), it might be worthwhile to co</w:t>
      </w:r>
      <w:r w:rsidRPr="00E268AD">
        <w:rPr>
          <w:rFonts w:cs="Arial"/>
          <w:szCs w:val="20"/>
        </w:rPr>
        <w:t>n</w:t>
      </w:r>
      <w:r w:rsidRPr="00E268AD">
        <w:rPr>
          <w:rFonts w:cs="Arial"/>
          <w:szCs w:val="20"/>
        </w:rPr>
        <w:t>sider using different approaches for these two sections.</w:t>
      </w:r>
    </w:p>
    <w:p w:rsidR="00DF0AFD" w:rsidRPr="00E268AD" w:rsidRDefault="00DF0AFD" w:rsidP="006B5D87">
      <w:pPr>
        <w:widowControl w:val="0"/>
        <w:autoSpaceDE w:val="0"/>
        <w:autoSpaceDN w:val="0"/>
        <w:adjustRightInd w:val="0"/>
        <w:spacing w:line="280" w:lineRule="atLeast"/>
        <w:ind w:right="-20"/>
        <w:rPr>
          <w:rFonts w:cs="Arial"/>
          <w:szCs w:val="20"/>
        </w:rPr>
      </w:pPr>
    </w:p>
    <w:p w:rsidR="00DF0AFD" w:rsidRPr="00E268AD" w:rsidRDefault="00DF0AFD" w:rsidP="00F31E57">
      <w:pPr>
        <w:rPr>
          <w:rFonts w:cs="Arial"/>
          <w:szCs w:val="20"/>
        </w:rPr>
      </w:pPr>
      <w:r w:rsidRPr="00E268AD">
        <w:rPr>
          <w:rFonts w:cs="Arial"/>
          <w:szCs w:val="20"/>
        </w:rPr>
        <w:t>Finally, since costs influence the performance of a PRIIP, a consistent approach and present</w:t>
      </w:r>
      <w:r w:rsidRPr="00E268AD">
        <w:rPr>
          <w:rFonts w:cs="Arial"/>
          <w:szCs w:val="20"/>
        </w:rPr>
        <w:t>a</w:t>
      </w:r>
      <w:r w:rsidRPr="00E268AD">
        <w:rPr>
          <w:rFonts w:cs="Arial"/>
          <w:szCs w:val="20"/>
        </w:rPr>
        <w:t>tion of these features are needed.</w:t>
      </w:r>
    </w:p>
    <w:permEnd w:id="2134645113"/>
    <w:p w:rsidR="00F31E57" w:rsidRDefault="00F31E57" w:rsidP="00F31E57">
      <w:r>
        <w:t>&lt;ESMA_QUESTION_PRIIPs_1&gt;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How should the regulatory technical standards define a model and the method of choosing the model parameters for the purposes of calculating a risk measure and d</w:t>
      </w:r>
      <w:r>
        <w:t>e</w:t>
      </w:r>
      <w:r>
        <w:t>termining performance under a variety of scenarios?</w:t>
      </w:r>
    </w:p>
    <w:p w:rsidR="00F31E57" w:rsidRDefault="00F31E57" w:rsidP="00F31E57"/>
    <w:p w:rsidR="00F31E57" w:rsidRDefault="00F31E57" w:rsidP="00F31E57">
      <w:r>
        <w:t>&lt;ESMA_QUESTION_PRIIPs_2&gt;</w:t>
      </w:r>
    </w:p>
    <w:p w:rsidR="003F4605" w:rsidRPr="003F4605" w:rsidRDefault="003F4605" w:rsidP="003F4605">
      <w:permStart w:id="821264260" w:edGrp="everyone"/>
      <w:r w:rsidRPr="003F4605">
        <w:lastRenderedPageBreak/>
        <w:t>One aim of the PRIIPs Regulation is to enable comparability for different products. Furthermore, legal certainty is necessary for the manufacturers. In order to compare products of a particular class on a sim</w:t>
      </w:r>
      <w:r w:rsidRPr="003F4605">
        <w:t>i</w:t>
      </w:r>
      <w:r w:rsidRPr="003F4605">
        <w:t>lar basis, it is necessary for the model to be prescribed. The lack of common parameters is the main caveat of a model where manufacturers choose their own parametrisation. For comparability it is important that common parameters are prescribed at European level for all PRIIPs manufacturers, taking into a</w:t>
      </w:r>
      <w:r w:rsidRPr="003F4605">
        <w:t>c</w:t>
      </w:r>
      <w:r w:rsidRPr="003F4605">
        <w:t>count the terms of different products. Moreover, if the model and the parameters are prescribed, it is less likely that the methods will be undermined.</w:t>
      </w:r>
    </w:p>
    <w:p w:rsidR="003F4605" w:rsidRPr="003F4605" w:rsidRDefault="003F4605" w:rsidP="003F4605"/>
    <w:p w:rsidR="003F4605" w:rsidRPr="003F4605" w:rsidRDefault="003F4605" w:rsidP="003F4605">
      <w:r w:rsidRPr="003F4605">
        <w:t>However, only comparability within classes, e.g. according to the length of the term, should be envisaged. Otherwise, due to time horizons varying considerably (a few days to several decades), a unifying a</w:t>
      </w:r>
      <w:r w:rsidRPr="003F4605">
        <w:t>p</w:t>
      </w:r>
      <w:r w:rsidRPr="003F4605">
        <w:t>proach would not lead to any meaningful results for consumers. Thus, the provisions could differ for diffe</w:t>
      </w:r>
      <w:r w:rsidRPr="003F4605">
        <w:t>r</w:t>
      </w:r>
      <w:r w:rsidRPr="003F4605">
        <w:t>ent types of products, e.g. according to the length of the term.</w:t>
      </w:r>
    </w:p>
    <w:p w:rsidR="003F4605" w:rsidRPr="003F4605" w:rsidRDefault="003F4605" w:rsidP="003F4605">
      <w:r w:rsidRPr="003F4605">
        <w:t xml:space="preserve">The risk/reward indicator should not be based on historical volatility, because otherwise even positive deviations from the mean value would be considered as risks. In general, volatility is not appropriate to measure losses of a product. The unsuitability becomes obvious for products with guarantees, i.e. a skewed distribution. Due to the protection mechanisms, volatility is generally associated with a higher return but no risk of loss. </w:t>
      </w:r>
    </w:p>
    <w:p w:rsidR="003F4605" w:rsidRPr="003F4605" w:rsidRDefault="003F4605" w:rsidP="003F4605"/>
    <w:p w:rsidR="003F4605" w:rsidRPr="003F4605" w:rsidRDefault="003F4605" w:rsidP="003F4605">
      <w:r w:rsidRPr="003F4605">
        <w:t xml:space="preserve">Furthermore, historical values do not have any real impact on the future performance. Due to the typically long terms of the contracts, a historical approach is unsuitable for life insurance products. Thus, the UCITS indicator is not appropriate. Instead, prospective scenarios tailored to the characteristics of PRIIPs should be used to derive risk classes. </w:t>
      </w:r>
    </w:p>
    <w:p w:rsidR="003F4605" w:rsidRPr="003F4605" w:rsidRDefault="003F4605" w:rsidP="003F4605"/>
    <w:p w:rsidR="003F4605" w:rsidRPr="003F4605" w:rsidRDefault="003F4605" w:rsidP="003F4605">
      <w:r w:rsidRPr="003F4605">
        <w:t xml:space="preserve">Forward-looking probabilistic modelling should be considered for determining the risk/reward indicator of a product. Amongst the measures suggested, Expected Loss for a given Value-at-Risk seems to be the most appropriate measure for the market risk since it presents an average of the expected loss in the worst case. CTE (conditional tail expectation), which is a very similar measure, might also be considered as a suitable risk measure, for instance the average of the 10% or 20% worst economic scenarios. CTE is numerically very stable for many product categories, especially insurance-based investment products, and easy to explain to retail investors. Thus, it meets the requirements of a risk/reward indicator quite well. Furthermore, the CTE takes into account collective risk sharing mechanisms, which are an essential feature of insurance-based products. </w:t>
      </w:r>
    </w:p>
    <w:p w:rsidR="003F4605" w:rsidRPr="003F4605" w:rsidRDefault="003F4605" w:rsidP="003F4605"/>
    <w:p w:rsidR="003F4605" w:rsidRDefault="003F4605" w:rsidP="00F31E57">
      <w:r w:rsidRPr="003F4605">
        <w:t>The main challenge here is to choose a model that works equally well for different time horizons. Noneth</w:t>
      </w:r>
      <w:r w:rsidRPr="003F4605">
        <w:t>e</w:t>
      </w:r>
      <w:r w:rsidRPr="003F4605">
        <w:t>less, a single consistent capital market model could be developed for all PRIIPs. The different time hor</w:t>
      </w:r>
      <w:r w:rsidRPr="003F4605">
        <w:t>i</w:t>
      </w:r>
      <w:r w:rsidRPr="003F4605">
        <w:t>zons could taken into account through the parametrisation of the model.</w:t>
      </w:r>
    </w:p>
    <w:permEnd w:id="821264260"/>
    <w:p w:rsidR="00F31E57" w:rsidRDefault="00F31E57" w:rsidP="00F31E57">
      <w:r>
        <w:t>&lt;ESMA_QUESTION_PRIIPs_2&gt;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benchmark should be used and why. Are there speci</w:t>
      </w:r>
      <w:r>
        <w:t>f</w:t>
      </w:r>
      <w:r>
        <w:t>ic products or underlying investments for which a specific growth rate would be more or less applicable?</w:t>
      </w:r>
    </w:p>
    <w:p w:rsidR="00F31E57" w:rsidRDefault="00F31E57" w:rsidP="00F31E57"/>
    <w:p w:rsidR="00F31E57" w:rsidRDefault="00F31E57" w:rsidP="00F31E57">
      <w:r>
        <w:t>&lt;ESMA_QUESTION_PRIIPs_3&gt;</w:t>
      </w:r>
    </w:p>
    <w:p w:rsidR="00872EDA" w:rsidRPr="00872EDA" w:rsidRDefault="00872EDA" w:rsidP="00872EDA">
      <w:permStart w:id="1313540364" w:edGrp="everyone"/>
      <w:r w:rsidRPr="00872EDA">
        <w:t>In our view, there should be no adjustments, neither with respect to risk-free growth rates nor with respect to inflation rates. This feature is not included in the pre-contractual information disclosure for other pro</w:t>
      </w:r>
      <w:r w:rsidRPr="00872EDA">
        <w:t>d</w:t>
      </w:r>
      <w:r w:rsidRPr="00872EDA">
        <w:t>ucts (UCITS for instance). In addition, inflation and risk-free growth rates are not solely inherent in PRIIPs but affect all investment products in the same way. Therefore, this information is neither useful for retail investors nor does it increase comparability or transparency of products. In addition, there would be tec</w:t>
      </w:r>
      <w:r w:rsidRPr="00872EDA">
        <w:t>h</w:t>
      </w:r>
      <w:r w:rsidRPr="00872EDA">
        <w:t>nical problems in finding a suitable inflation assumption, e.g. inflation differs in the Member States, has a high volatility.</w:t>
      </w:r>
    </w:p>
    <w:p w:rsidR="00872EDA" w:rsidRPr="00872EDA" w:rsidRDefault="00872EDA" w:rsidP="00872EDA"/>
    <w:p w:rsidR="00872EDA" w:rsidRDefault="00872EDA" w:rsidP="00F31E57">
      <w:r w:rsidRPr="00872EDA">
        <w:t>The definition of “loss” should be based on the option which is general, simple and most understandable and meaningful for retail investors. Therefore, the amount invested without any adjustment should be the level against which performance is measured (option a).</w:t>
      </w:r>
    </w:p>
    <w:permEnd w:id="1313540364"/>
    <w:p w:rsidR="00F31E57" w:rsidRDefault="00F31E57" w:rsidP="00F31E57">
      <w:r>
        <w:t>&lt;ESMA_QUESTION_PRIIPs_3&gt;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 xml:space="preserve">What would be the most reasonable approach to specify the growth rates? Would any of these approaches not work for a specific type of product or underlying investment? </w:t>
      </w:r>
    </w:p>
    <w:p w:rsidR="00F31E57" w:rsidRDefault="00F31E57" w:rsidP="00F31E57"/>
    <w:p w:rsidR="00F31E57" w:rsidRDefault="00F31E57" w:rsidP="00F31E57">
      <w:r>
        <w:t>&lt;ESMA_QUESTION_PRIIPs_4&gt;</w:t>
      </w:r>
    </w:p>
    <w:p w:rsidR="004805A5" w:rsidRPr="004805A5" w:rsidRDefault="004805A5" w:rsidP="004805A5">
      <w:permStart w:id="910256222" w:edGrp="everyone"/>
      <w:r w:rsidRPr="004805A5">
        <w:t xml:space="preserve">Since in our view the section primarily deals with the approaches to present the performance scenarios, we would like to focus on this issue rather than to discuss the definition of loss. </w:t>
      </w:r>
    </w:p>
    <w:p w:rsidR="004805A5" w:rsidRPr="004805A5" w:rsidRDefault="004805A5" w:rsidP="004805A5">
      <w:pPr>
        <w:rPr>
          <w:b/>
          <w:u w:val="single"/>
        </w:rPr>
      </w:pPr>
    </w:p>
    <w:p w:rsidR="004805A5" w:rsidRPr="004805A5" w:rsidRDefault="004805A5" w:rsidP="004805A5">
      <w:r w:rsidRPr="004805A5">
        <w:t>While performance scenarios can be used as a prediction for the real future return for short-term products, it would be impossible but also irresponsible by manufacturers to state the exact performance in the very long term. In our view, a main goal of the performance scenarios is to indicate that the exact performance of the product is not certain. An adjustment that takes into account the asset-specific premium for risk is necessary. However, the suggested approaches are too complex and, thus, not suitable.</w:t>
      </w:r>
    </w:p>
    <w:p w:rsidR="004805A5" w:rsidRPr="004805A5" w:rsidRDefault="004805A5" w:rsidP="004805A5"/>
    <w:p w:rsidR="004805A5" w:rsidRPr="004805A5" w:rsidRDefault="004805A5" w:rsidP="004805A5">
      <w:r w:rsidRPr="004805A5">
        <w:t>A solution may be to use the same pre-determined pool of scenarios for different risk/reward classes, or some reference values, if applicable. By doing so, the higher risk products should have a larger number and a wider range of scenarios. If there is no reference value, an even number of scenarios is to be pr</w:t>
      </w:r>
      <w:r w:rsidRPr="004805A5">
        <w:t>e</w:t>
      </w:r>
      <w:r w:rsidRPr="004805A5">
        <w:t>ferred since otherwise the scenario in the middle is often misinterpreted by retail investors to be the most likely one. The growth rates used, however, should not vary for each risk/reward class since this would impede comparability.</w:t>
      </w:r>
    </w:p>
    <w:p w:rsidR="004805A5" w:rsidRPr="004805A5" w:rsidRDefault="004805A5" w:rsidP="004805A5"/>
    <w:p w:rsidR="004805A5" w:rsidRPr="004805A5" w:rsidRDefault="004805A5" w:rsidP="004805A5">
      <w:r w:rsidRPr="004805A5">
        <w:t xml:space="preserve">The following example explains the overall concept: the risk and reward of a PRIIP in this ex-ample is assumed to be 3 out of 6. The resulting performance scenarios before costs for this risk/reward class are 2%, 4%, 6% and 8%, for instance. All relevant costs are then reduced in form of the Reduction in Yield (RIY). For simplification reasons, we assume that RIY equals 1.5%. This results in </w:t>
      </w:r>
    </w:p>
    <w:p w:rsidR="004805A5" w:rsidRPr="004805A5" w:rsidRDefault="004805A5" w:rsidP="004805A5"/>
    <w:p w:rsidR="004805A5" w:rsidRPr="004805A5" w:rsidRDefault="004805A5" w:rsidP="004805A5">
      <w:r w:rsidRPr="004805A5">
        <w:t>Performance before costs:</w:t>
      </w:r>
      <w:r w:rsidRPr="004805A5">
        <w:tab/>
        <w:t>2%</w:t>
      </w:r>
      <w:r w:rsidRPr="004805A5">
        <w:tab/>
        <w:t>4%</w:t>
      </w:r>
      <w:r w:rsidRPr="004805A5">
        <w:tab/>
        <w:t>6%</w:t>
      </w:r>
      <w:r w:rsidRPr="004805A5">
        <w:tab/>
        <w:t>8%</w:t>
      </w:r>
    </w:p>
    <w:p w:rsidR="004805A5" w:rsidRPr="004805A5" w:rsidRDefault="004805A5" w:rsidP="004805A5">
      <w:r w:rsidRPr="004805A5">
        <w:t>RIY:</w:t>
      </w:r>
      <w:r w:rsidRPr="004805A5">
        <w:tab/>
      </w:r>
      <w:r>
        <w:tab/>
      </w:r>
      <w:r>
        <w:tab/>
      </w:r>
      <w:r>
        <w:tab/>
      </w:r>
      <w:r w:rsidRPr="004805A5">
        <w:t>1.5%</w:t>
      </w:r>
      <w:r w:rsidRPr="004805A5">
        <w:tab/>
        <w:t>1.5%</w:t>
      </w:r>
      <w:r w:rsidRPr="004805A5">
        <w:tab/>
        <w:t>1.5%</w:t>
      </w:r>
      <w:r w:rsidRPr="004805A5">
        <w:tab/>
        <w:t>1.5%</w:t>
      </w:r>
    </w:p>
    <w:p w:rsidR="004805A5" w:rsidRPr="004805A5" w:rsidRDefault="004805A5" w:rsidP="004805A5">
      <w:r w:rsidRPr="004805A5">
        <w:t>Performance after costs:</w:t>
      </w:r>
      <w:r w:rsidRPr="004805A5">
        <w:tab/>
        <w:t>0.5%</w:t>
      </w:r>
      <w:r w:rsidRPr="004805A5">
        <w:tab/>
        <w:t>2.5%</w:t>
      </w:r>
      <w:r w:rsidRPr="004805A5">
        <w:tab/>
        <w:t>4.5%</w:t>
      </w:r>
      <w:r w:rsidRPr="004805A5">
        <w:tab/>
        <w:t>6.5%</w:t>
      </w:r>
    </w:p>
    <w:p w:rsidR="004805A5" w:rsidRPr="004805A5" w:rsidRDefault="004805A5" w:rsidP="004805A5"/>
    <w:p w:rsidR="004805A5" w:rsidRDefault="004805A5" w:rsidP="00F31E57">
      <w:r w:rsidRPr="004805A5">
        <w:t>The performance scenarios in monetary terms correspond to the performance after costs, that are 0.5%, 2.5%, 4.5% and 6.5%.</w:t>
      </w:r>
    </w:p>
    <w:permEnd w:id="910256222"/>
    <w:p w:rsidR="00F31E57" w:rsidRDefault="00F31E57" w:rsidP="00F31E57">
      <w:r>
        <w:t>&lt;ESMA_QUESTION_PRIIPs_4&gt;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time frame or frames should the Risk Indicator and Performance Scenarios be based</w:t>
      </w:r>
    </w:p>
    <w:p w:rsidR="00F31E57" w:rsidRDefault="00F31E57" w:rsidP="00F31E57"/>
    <w:p w:rsidR="00F31E57" w:rsidRDefault="00F31E57" w:rsidP="00F31E57">
      <w:r>
        <w:t>&lt;ESMA_QUESTION_PRIIPs_5&gt;</w:t>
      </w:r>
    </w:p>
    <w:p w:rsidR="001E2CDA" w:rsidRDefault="001E2CDA" w:rsidP="00F31E57">
      <w:permStart w:id="449652081" w:edGrp="everyone"/>
      <w:r w:rsidRPr="001E2CDA">
        <w:t>For products with a fixed term, the risk indicator and performance scenarios only for the holding period are meaningful. Any additional information would lead to confusion and information overload for consumers. A warning or narrative text that explains the possible variation in risk over time is suff</w:t>
      </w:r>
      <w:r w:rsidRPr="001E2CDA">
        <w:t>i</w:t>
      </w:r>
      <w:r w:rsidRPr="001E2CDA">
        <w:t>cient.</w:t>
      </w:r>
    </w:p>
    <w:permEnd w:id="449652081"/>
    <w:p w:rsidR="00F31E57" w:rsidRDefault="00F31E57" w:rsidP="00F31E57">
      <w:r>
        <w:t>&lt;ESMA_QUESTION_PRIIPs_5&gt;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lang w:eastAsia="zh-CN"/>
        </w:rPr>
      </w:pPr>
      <w:r>
        <w:rPr>
          <w:rFonts w:eastAsia="Times New Roman"/>
          <w:lang w:eastAsia="zh-CN"/>
        </w:rPr>
        <w:t>Do you have any views on these considerations on the assessment of credit risk, and in particular regarding the use of credit ratings?</w:t>
      </w:r>
    </w:p>
    <w:p w:rsidR="00F31E57" w:rsidRDefault="00F31E57" w:rsidP="00F31E57">
      <w:pPr>
        <w:rPr>
          <w:rFonts w:eastAsiaTheme="minorHAnsi"/>
          <w:lang w:eastAsia="en-US"/>
        </w:rPr>
      </w:pPr>
    </w:p>
    <w:p w:rsidR="00F31E57" w:rsidRDefault="00F31E57" w:rsidP="00F31E57">
      <w:r>
        <w:t>&lt;ESMA_QUESTION_PRIIPs_6&gt;</w:t>
      </w:r>
    </w:p>
    <w:p w:rsidR="006013F3" w:rsidRPr="006013F3" w:rsidRDefault="006013F3" w:rsidP="006013F3">
      <w:permStart w:id="1622896986" w:edGrp="everyone"/>
      <w:r w:rsidRPr="006013F3">
        <w:t>First, as rightly pointed out by the ESAs overreliance upon credit rating agencies should be avoided. Furthermore, not all manufacturers have a credit rating. Therefore, the use of credit ratings has many essential drawbacks.</w:t>
      </w:r>
    </w:p>
    <w:p w:rsidR="006013F3" w:rsidRPr="006013F3" w:rsidRDefault="006013F3" w:rsidP="006013F3"/>
    <w:p w:rsidR="006013F3" w:rsidRPr="006013F3" w:rsidRDefault="006013F3" w:rsidP="006013F3">
      <w:r w:rsidRPr="006013F3">
        <w:t>Second, credit risk seems to be much more relevant for non-insurance-based investment products. For insurance-based investment products market risk is the most relevant factor. As regards credit risk, inso</w:t>
      </w:r>
      <w:r w:rsidRPr="006013F3">
        <w:t>l</w:t>
      </w:r>
      <w:r w:rsidRPr="006013F3">
        <w:t>vency guarantee schemes should be taken into account when assessing the credit risk. Moreover, So</w:t>
      </w:r>
      <w:r w:rsidRPr="006013F3">
        <w:t>l</w:t>
      </w:r>
      <w:r w:rsidRPr="006013F3">
        <w:t>vency II provisions ensure the financial soundness of insurers.</w:t>
      </w:r>
    </w:p>
    <w:p w:rsidR="006013F3" w:rsidRDefault="006013F3" w:rsidP="00F31E57"/>
    <w:p w:rsidR="006013F3" w:rsidRDefault="006013F3" w:rsidP="00F31E57">
      <w:r w:rsidRPr="006013F3">
        <w:lastRenderedPageBreak/>
        <w:t xml:space="preserve">Since credit risk has little relevance for most IBIPs, qualitative information could be added within the </w:t>
      </w:r>
    </w:p>
    <w:p w:rsidR="006013F3" w:rsidRDefault="006013F3" w:rsidP="00F31E57">
      <w:r w:rsidRPr="006013F3">
        <w:t>narrative explanation of the risks if they are materially relevant for a product. Thus, the credit risk should not be integrated in the quantitative risk indicator. This would only add unnecessary complexity to the model.</w:t>
      </w:r>
    </w:p>
    <w:permEnd w:id="1622896986"/>
    <w:p w:rsidR="00F31E57" w:rsidRDefault="00F31E57" w:rsidP="00F31E57">
      <w:r>
        <w:t>&lt;ESMA_QUESTION_PRIIPs_6&gt;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Do you agree that liquidity issues should be reflected in the risk section, in addition to clarifications provided in other section of the KID? </w:t>
      </w:r>
    </w:p>
    <w:p w:rsidR="00F31E57" w:rsidRDefault="00F31E57" w:rsidP="00F31E57"/>
    <w:p w:rsidR="00F31E57" w:rsidRDefault="00F31E57" w:rsidP="00F31E57">
      <w:r>
        <w:t>&lt;ESMA_QUESTION_PRIIPs_7&gt;</w:t>
      </w:r>
    </w:p>
    <w:p w:rsidR="006013F3" w:rsidRPr="006013F3" w:rsidRDefault="006013F3" w:rsidP="006013F3">
      <w:permStart w:id="474498042" w:edGrp="everyone"/>
      <w:r w:rsidRPr="006013F3">
        <w:t>The GDV welcomes the fact that the ESAs distinguish liquidity risk from the liquidity profile of a product. The liquidity profile refers to characteristics of the product.</w:t>
      </w:r>
    </w:p>
    <w:p w:rsidR="006013F3" w:rsidRPr="006013F3" w:rsidRDefault="006013F3" w:rsidP="006013F3"/>
    <w:p w:rsidR="006013F3" w:rsidRPr="006013F3" w:rsidRDefault="006013F3" w:rsidP="006013F3">
      <w:r w:rsidRPr="006013F3">
        <w:t>Liquidity risk seems to be much more relevant for non-IBIPs. For IBIPs, market risk is the most relevant factor. As regards liquidity risk, it should be taken into account that a fixed term is in many cases a valu</w:t>
      </w:r>
      <w:r w:rsidRPr="006013F3">
        <w:t>a</w:t>
      </w:r>
      <w:r w:rsidRPr="006013F3">
        <w:t>ble feature for the customer and should not be treated as a liquidity risk, which may wrongly lead to pr</w:t>
      </w:r>
      <w:r w:rsidRPr="006013F3">
        <w:t>e</w:t>
      </w:r>
      <w:r w:rsidRPr="006013F3">
        <w:t>senting the product as an overall high risk instrument in the summary risk/reward indicator.</w:t>
      </w:r>
    </w:p>
    <w:p w:rsidR="006013F3" w:rsidRPr="006013F3" w:rsidRDefault="006013F3" w:rsidP="006013F3"/>
    <w:p w:rsidR="006013F3" w:rsidRDefault="006013F3" w:rsidP="00F31E57">
      <w:r w:rsidRPr="006013F3">
        <w:t>The long-term nature should indeed promote and encourage savings activities of consumers. Therefore, the GDV supports the distinction between liquidity risk and liquidity profile. Liquidity risk is much more relevant for non-IBIPs. In any case, early surrender should be discussed in another section of the KID (“How long should I hold it and can I take money out early?”). However, for products with significant liquid</w:t>
      </w:r>
      <w:r w:rsidRPr="006013F3">
        <w:t>i</w:t>
      </w:r>
      <w:r w:rsidRPr="006013F3">
        <w:t>ty risk, for example if the secondary market is not sufficiently active or if there are no equivalent arrang</w:t>
      </w:r>
      <w:r w:rsidRPr="006013F3">
        <w:t>e</w:t>
      </w:r>
      <w:r w:rsidRPr="006013F3">
        <w:t>ments, e.g. early redemption rules, the liquidity risk should be captured in the risk/reward indic</w:t>
      </w:r>
      <w:r w:rsidRPr="006013F3">
        <w:t>a</w:t>
      </w:r>
      <w:r w:rsidRPr="006013F3">
        <w:t>tor.</w:t>
      </w:r>
    </w:p>
    <w:permEnd w:id="474498042"/>
    <w:p w:rsidR="00F31E57" w:rsidRDefault="00F31E57" w:rsidP="00F31E57">
      <w:r>
        <w:t>&lt;ESMA_QUESTION_PRIIPs_7&gt;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consider that qualitative measures such as the ones proposed are appropriate or that they need to be supplemented with some quantitative measure to some e</w:t>
      </w:r>
      <w:r>
        <w:t>x</w:t>
      </w:r>
      <w:r>
        <w:t>tent?</w:t>
      </w:r>
    </w:p>
    <w:p w:rsidR="00F31E57" w:rsidRDefault="00F31E57" w:rsidP="00F31E57"/>
    <w:p w:rsidR="00F31E57" w:rsidRDefault="00F31E57" w:rsidP="00F31E57">
      <w:r>
        <w:t>&lt;ESMA_QUESTION_PRIIPs_8&gt;</w:t>
      </w:r>
    </w:p>
    <w:p w:rsidR="00560864" w:rsidRPr="00560864" w:rsidRDefault="00560864" w:rsidP="00560864">
      <w:permStart w:id="1654334368" w:edGrp="everyone"/>
      <w:r w:rsidRPr="00560864">
        <w:t xml:space="preserve">The GDV welcomes the fact that the ESAs distinguish liquidity risk from the liquidity profile of a product. The liquidity profile refers to characteristics of the product. The GDV supports purely qualitative measures for liquidity risks. </w:t>
      </w:r>
    </w:p>
    <w:p w:rsidR="00560864" w:rsidRPr="00560864" w:rsidRDefault="00560864" w:rsidP="00560864"/>
    <w:p w:rsidR="00560864" w:rsidRPr="00560864" w:rsidRDefault="00560864" w:rsidP="00560864">
      <w:r w:rsidRPr="00560864">
        <w:t>Liquidity risk seems to be much more relevant for non-IBIPs. For IBIPs, market risk is the most relevant factor. As regards liquidity risk, it should be taken into account that a fixed term is in many cases a valu</w:t>
      </w:r>
      <w:r w:rsidRPr="00560864">
        <w:t>a</w:t>
      </w:r>
      <w:r w:rsidRPr="00560864">
        <w:t>ble feature for the customer and should not be treated as a liquidity risk, which may wrongly lead to pr</w:t>
      </w:r>
      <w:r w:rsidRPr="00560864">
        <w:t>e</w:t>
      </w:r>
      <w:r w:rsidRPr="00560864">
        <w:t>senting the product as an overall high risk instrument in the summary risk/reward indicator.</w:t>
      </w:r>
    </w:p>
    <w:p w:rsidR="00560864" w:rsidRPr="00560864" w:rsidRDefault="00560864" w:rsidP="00560864"/>
    <w:p w:rsidR="00560864" w:rsidRDefault="00560864" w:rsidP="00F31E57">
      <w:r w:rsidRPr="00560864">
        <w:t>The long-term nature should indeed promote and encourage savings activities of consumers. In any case, early surrender should be discussed in another section of the KID (“How long should I hold it and can I take money out early?”).</w:t>
      </w:r>
    </w:p>
    <w:permEnd w:id="1654334368"/>
    <w:p w:rsidR="00F31E57" w:rsidRDefault="00F31E57" w:rsidP="00F31E57">
      <w:r>
        <w:t>&lt;ESMA_QUESTION_PRIIPs_8&gt;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most appropriate criteria and risk levels´ definition in case this approach was selected. </w:t>
      </w:r>
    </w:p>
    <w:p w:rsidR="00F31E57" w:rsidRDefault="00F31E57" w:rsidP="00F31E57"/>
    <w:p w:rsidR="00F31E57" w:rsidRDefault="00F31E57" w:rsidP="00F31E57">
      <w:r>
        <w:t>&lt;ESMA_QUESTION_PRIIPs_9&gt;</w:t>
      </w:r>
    </w:p>
    <w:p w:rsidR="00AC6DEA" w:rsidRPr="00AC6DEA" w:rsidRDefault="00AC6DEA" w:rsidP="00AC6DEA">
      <w:pPr>
        <w:rPr>
          <w:lang w:val="en-US"/>
        </w:rPr>
      </w:pPr>
      <w:permStart w:id="1379737773" w:edGrp="everyone"/>
      <w:r w:rsidRPr="00AC6DEA">
        <w:rPr>
          <w:lang w:val="en-US"/>
        </w:rPr>
        <w:t>In many Member States it is common that some life insurance products offer guarantees, which guarantee at least the sum of the contributions at maturity or even more. However, the guarantees of different pro</w:t>
      </w:r>
      <w:r w:rsidRPr="00AC6DEA">
        <w:rPr>
          <w:lang w:val="en-US"/>
        </w:rPr>
        <w:t>d</w:t>
      </w:r>
      <w:r w:rsidRPr="00AC6DEA">
        <w:rPr>
          <w:lang w:val="en-US"/>
        </w:rPr>
        <w:t>uct types differ with regard to the probability of the consumer only receiving paid-in contributions and not more. The probability of having a higher return is strongly correlated to it. Most consumers that are inte</w:t>
      </w:r>
      <w:r w:rsidRPr="00AC6DEA">
        <w:rPr>
          <w:lang w:val="en-US"/>
        </w:rPr>
        <w:t>r</w:t>
      </w:r>
      <w:r w:rsidRPr="00AC6DEA">
        <w:rPr>
          <w:lang w:val="en-US"/>
        </w:rPr>
        <w:t xml:space="preserve">ested in life insurance products see it as a risk that they only receive their contributions back at maturity and are, therefore, interested in the probability of this event. For instance, for many traditional products </w:t>
      </w:r>
      <w:r w:rsidRPr="00AC6DEA">
        <w:rPr>
          <w:lang w:val="en-US"/>
        </w:rPr>
        <w:lastRenderedPageBreak/>
        <w:t xml:space="preserve">with a guaranteed interest rate this probability is zero, since the consumers always receive more than this. On the other hand for a textbook CPPI this probability is relatively high. But in good/bad scenarios the CPPI will perform better/worse than a traditional product. Thus, consumers need to understand this trade-off and decide which risk/reward profile meets their requirements. </w:t>
      </w:r>
    </w:p>
    <w:p w:rsidR="00AC6DEA" w:rsidRPr="00AC6DEA" w:rsidRDefault="00AC6DEA" w:rsidP="00AC6DEA"/>
    <w:p w:rsidR="00AC6DEA" w:rsidRPr="00AC6DEA" w:rsidRDefault="00AC6DEA" w:rsidP="00AC6DEA">
      <w:r w:rsidRPr="00AC6DEA">
        <w:t>Qualitative market risk measures are problematic since they are often unable to differentiate between different types of insurance products. Products, for which the sum of contributions is guaranteed at matur</w:t>
      </w:r>
      <w:r w:rsidRPr="00AC6DEA">
        <w:t>i</w:t>
      </w:r>
      <w:r w:rsidRPr="00AC6DEA">
        <w:t>ty are put into the same class. However, consumers that are interested in such secure products want to differentiate between different guarantees and different guarantee mechanisms. From their perspective, guaranteed products still have different risk/reward profiles.</w:t>
      </w:r>
    </w:p>
    <w:p w:rsidR="00AC6DEA" w:rsidRPr="00AC6DEA" w:rsidRDefault="00AC6DEA" w:rsidP="00AC6DEA">
      <w:pPr>
        <w:rPr>
          <w:lang w:val="en-US"/>
        </w:rPr>
      </w:pPr>
    </w:p>
    <w:p w:rsidR="00AC6DEA" w:rsidRPr="00AC6DEA" w:rsidRDefault="00AC6DEA" w:rsidP="00AC6DEA">
      <w:pPr>
        <w:rPr>
          <w:lang w:val="en-US"/>
        </w:rPr>
      </w:pPr>
      <w:r w:rsidRPr="00AC6DEA">
        <w:rPr>
          <w:lang w:val="en-US"/>
        </w:rPr>
        <w:t>Furthermore, it is practically impossible to make a qualitative distinction between different types of guara</w:t>
      </w:r>
      <w:r w:rsidRPr="00AC6DEA">
        <w:rPr>
          <w:lang w:val="en-US"/>
        </w:rPr>
        <w:t>n</w:t>
      </w:r>
      <w:r w:rsidRPr="00AC6DEA">
        <w:rPr>
          <w:lang w:val="en-US"/>
        </w:rPr>
        <w:t>tee mechanisms. For instance if the line is drawn at 100%, the manufacturer can label the same product with different risk/reward categories by insignificantly changing it. Moreover, qualitative criteria can be easily gamed. A qualitative distinction between different mechanisms that guarantee 100% of the prem</w:t>
      </w:r>
      <w:r w:rsidRPr="00AC6DEA">
        <w:rPr>
          <w:lang w:val="en-US"/>
        </w:rPr>
        <w:t>i</w:t>
      </w:r>
      <w:r w:rsidRPr="00AC6DEA">
        <w:rPr>
          <w:lang w:val="en-US"/>
        </w:rPr>
        <w:t>ums is even more difficult.</w:t>
      </w:r>
    </w:p>
    <w:p w:rsidR="00AC6DEA" w:rsidRPr="00AC6DEA" w:rsidRDefault="00AC6DEA" w:rsidP="00AC6DEA">
      <w:pPr>
        <w:rPr>
          <w:lang w:val="en-US"/>
        </w:rPr>
      </w:pPr>
    </w:p>
    <w:p w:rsidR="00AC6DEA" w:rsidRPr="00AC6DEA" w:rsidRDefault="00AC6DEA" w:rsidP="00AC6DEA">
      <w:r w:rsidRPr="00AC6DEA">
        <w:rPr>
          <w:lang w:val="en-US"/>
        </w:rPr>
        <w:t xml:space="preserve">Therefore, this method should not be applied to life insurance contracts. Instead, market risk should </w:t>
      </w:r>
      <w:r w:rsidRPr="00AC6DEA">
        <w:t xml:space="preserve">be captured by a quantitative risk/reward indicator supplemented by a narrative explanation. Since credit risk has little relevance for most insurance-based investment products (e.g. due to the existence of insurance guarantee schemes - in Germany: </w:t>
      </w:r>
      <w:proofErr w:type="spellStart"/>
      <w:r w:rsidRPr="00AC6DEA">
        <w:t>Protektor</w:t>
      </w:r>
      <w:proofErr w:type="spellEnd"/>
      <w:r w:rsidRPr="00AC6DEA">
        <w:t xml:space="preserve"> </w:t>
      </w:r>
      <w:proofErr w:type="spellStart"/>
      <w:r w:rsidRPr="00AC6DEA">
        <w:t>Lebensversicherungs</w:t>
      </w:r>
      <w:proofErr w:type="spellEnd"/>
      <w:r w:rsidRPr="00AC6DEA">
        <w:t>-AG - or Solvency II provisions), qualit</w:t>
      </w:r>
      <w:r w:rsidRPr="00AC6DEA">
        <w:t>a</w:t>
      </w:r>
      <w:r w:rsidRPr="00AC6DEA">
        <w:t>tive information could be added within the narrative explanation of the risk if it is materially relevant for a product.</w:t>
      </w:r>
    </w:p>
    <w:p w:rsidR="00AC6DEA" w:rsidRPr="00AC6DEA" w:rsidRDefault="00AC6DEA" w:rsidP="00AC6DEA"/>
    <w:p w:rsidR="00AC6DEA" w:rsidRPr="00AC6DEA" w:rsidRDefault="00AC6DEA" w:rsidP="00AC6DEA">
      <w:r w:rsidRPr="00AC6DEA">
        <w:t>Forward-looking probabilistic modelling should be considered instead for determining the risk/reward indicator of a product. The GDV would like to stress the following features of a forward-looking model which should be taken into account</w:t>
      </w:r>
    </w:p>
    <w:p w:rsidR="00AC6DEA" w:rsidRPr="00AC6DEA" w:rsidRDefault="00AC6DEA" w:rsidP="00AC6DEA">
      <w:pPr>
        <w:numPr>
          <w:ilvl w:val="0"/>
          <w:numId w:val="52"/>
        </w:numPr>
      </w:pPr>
      <w:r w:rsidRPr="00AC6DEA">
        <w:t>a model should be based on a few relevant asset classes, in particular bonds, equities;</w:t>
      </w:r>
    </w:p>
    <w:p w:rsidR="00AC6DEA" w:rsidRPr="00AC6DEA" w:rsidRDefault="00AC6DEA" w:rsidP="00AC6DEA">
      <w:pPr>
        <w:numPr>
          <w:ilvl w:val="0"/>
          <w:numId w:val="52"/>
        </w:numPr>
      </w:pPr>
      <w:r w:rsidRPr="00AC6DEA">
        <w:t xml:space="preserve">it should be based on Monte Carlo and known and well-established capital market models, e.g. </w:t>
      </w:r>
      <w:proofErr w:type="spellStart"/>
      <w:r w:rsidRPr="00AC6DEA">
        <w:t>Vasicek</w:t>
      </w:r>
      <w:proofErr w:type="spellEnd"/>
      <w:r w:rsidRPr="00AC6DEA">
        <w:t>, Cox-Ingersoll-Ross, Heston, Black Scholes;</w:t>
      </w:r>
    </w:p>
    <w:p w:rsidR="00AC6DEA" w:rsidRPr="00AC6DEA" w:rsidRDefault="00AC6DEA" w:rsidP="00AC6DEA">
      <w:pPr>
        <w:numPr>
          <w:ilvl w:val="0"/>
          <w:numId w:val="52"/>
        </w:numPr>
      </w:pPr>
      <w:r w:rsidRPr="00AC6DEA">
        <w:t>maturity should be taken as the default holding period.</w:t>
      </w:r>
    </w:p>
    <w:p w:rsidR="00AC6DEA" w:rsidRPr="00AC6DEA" w:rsidRDefault="00AC6DEA" w:rsidP="00AC6DEA"/>
    <w:p w:rsidR="00AC6DEA" w:rsidRPr="00AC6DEA" w:rsidRDefault="00AC6DEA" w:rsidP="00AC6DEA">
      <w:r w:rsidRPr="00AC6DEA">
        <w:t xml:space="preserve">Instead of using fixed buckets as they are used for the UCITS SRRI, a more robust system should be chosen, for instance by taking some reference products generated by taking different mixtures of the assets from the model. These may then serve as a benchmark. This works well in differentiating between the empirical clusters that are seen in the market. Furthermore, this method is very robust with respect to realistic parameter changes. </w:t>
      </w:r>
    </w:p>
    <w:p w:rsidR="00AC6DEA" w:rsidRPr="00AC6DEA" w:rsidRDefault="00AC6DEA" w:rsidP="00AC6DEA"/>
    <w:p w:rsidR="00AC6DEA" w:rsidRDefault="00AC6DEA" w:rsidP="00F31E57">
      <w:r w:rsidRPr="00AC6DEA">
        <w:t>If model and parameters are prescribed, it is very hard to undermine the method. No market values are needed, i.e. this method also works well for products which are not traded on the market or which are completely new. All product features/mechanisms can be taken into account in the simulation. Distrib</w:t>
      </w:r>
      <w:r w:rsidRPr="00AC6DEA">
        <w:t>u</w:t>
      </w:r>
      <w:r w:rsidRPr="00AC6DEA">
        <w:t>tions can be generated for all kinds of PRIIPs, but it might be necessary to add further risk factors. Since this method generates complete distributions, all kinds of statistical measures can be used. The GDV would prefer a combination of the average of the 20% worst cases (expected shortfall) and the expected returns of the distribution as a statistical measure.</w:t>
      </w:r>
    </w:p>
    <w:permEnd w:id="1379737773"/>
    <w:p w:rsidR="00F31E57" w:rsidRDefault="00F31E57" w:rsidP="00F31E57">
      <w:r>
        <w:t>&lt;ESMA_QUESTION_PRIIPs_9&gt;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required parameters and possible amendments to this indicator.</w:t>
      </w:r>
    </w:p>
    <w:p w:rsidR="00F31E57" w:rsidRDefault="00F31E57" w:rsidP="00F31E57"/>
    <w:p w:rsidR="00F31E57" w:rsidRDefault="00F31E57" w:rsidP="00F31E57">
      <w:r>
        <w:t>&lt;ESMA_QUESTION_PRIIPs_10&gt;</w:t>
      </w:r>
    </w:p>
    <w:p w:rsidR="0066589C" w:rsidRPr="0066589C" w:rsidRDefault="0066589C" w:rsidP="0066589C">
      <w:pPr>
        <w:rPr>
          <w:lang w:val="en-US"/>
        </w:rPr>
      </w:pPr>
      <w:permStart w:id="1671578470" w:edGrp="everyone"/>
      <w:r w:rsidRPr="0066589C">
        <w:t xml:space="preserve">The GDV welcomes the fact that the ESAs consider this method problematic for life insurance contracts. In general, a </w:t>
      </w:r>
      <w:r w:rsidRPr="0066589C">
        <w:rPr>
          <w:lang w:val="en-US"/>
        </w:rPr>
        <w:t xml:space="preserve">short-term risk measure based on market values does not produce meaningful results for life insurance products. For example, the model stipulates that long-term guarantees and long maturities lead to a higher risk for consumers, which is clearly not true for traditional life insurance products. Furthermore, the method cannot differentiate between different types of insurance products. It cannot be applied to hybrid insurance products due to their non-linear structure. Application of the tenor of the guarantee does </w:t>
      </w:r>
      <w:r w:rsidRPr="0066589C">
        <w:rPr>
          <w:lang w:val="en-US"/>
        </w:rPr>
        <w:lastRenderedPageBreak/>
        <w:t>not produce a meaningful number. The current value of the guarantees of traditional products has to be completely covered by assets at any time. Therefore, it is wrong to model the market risk of the product in linear dependence on the tenor. Furthermore, the method generally requires market values which do not exist for most insurance products.</w:t>
      </w:r>
    </w:p>
    <w:p w:rsidR="0066589C" w:rsidRPr="0066589C" w:rsidRDefault="0066589C" w:rsidP="0066589C">
      <w:pPr>
        <w:rPr>
          <w:lang w:val="en-US"/>
        </w:rPr>
      </w:pPr>
    </w:p>
    <w:p w:rsidR="0066589C" w:rsidRPr="0066589C" w:rsidRDefault="0066589C" w:rsidP="0066589C">
      <w:r w:rsidRPr="0066589C">
        <w:t>In any case, the risk/reward indicator should not be based on historical volatility, because otherwise even positive deviations from the mean value would be considered as risks. Furthermore, historical values do not have any real impact and do therefore not allow conclusions to be drawn about the future perfo</w:t>
      </w:r>
      <w:r w:rsidRPr="0066589C">
        <w:t>r</w:t>
      </w:r>
      <w:r w:rsidRPr="0066589C">
        <w:t xml:space="preserve">mance. Finally, due to the typically long terms of the contracts, a historical approach is unsuitable for life insurance products. Thus, the UCITS indicator is not suitable. Instead, prospective scenarios tailored to the characteristics of PRIIPs should be used to derive risk classes. </w:t>
      </w:r>
    </w:p>
    <w:p w:rsidR="0066589C" w:rsidRPr="0066589C" w:rsidRDefault="0066589C" w:rsidP="0066589C"/>
    <w:p w:rsidR="0066589C" w:rsidRPr="0066589C" w:rsidRDefault="0066589C" w:rsidP="0066589C">
      <w:pPr>
        <w:rPr>
          <w:lang w:val="en-US"/>
        </w:rPr>
      </w:pPr>
      <w:r w:rsidRPr="0066589C">
        <w:rPr>
          <w:lang w:val="en-US"/>
        </w:rPr>
        <w:t>In most Member States insurance products have terms of 10 years or more. Products with regular pa</w:t>
      </w:r>
      <w:r w:rsidRPr="0066589C">
        <w:rPr>
          <w:lang w:val="en-US"/>
        </w:rPr>
        <w:t>y</w:t>
      </w:r>
      <w:r w:rsidRPr="0066589C">
        <w:rPr>
          <w:lang w:val="en-US"/>
        </w:rPr>
        <w:t>ments have usually terms of 30 years or more. The calculation of the aggregated volatility for a very short time, 5 or 20 days as described in the example followed by an approximation may be suitable for very short time periods (a couple of days rather than years). For long periods of 10 years or longer such a calculation is unreliable.</w:t>
      </w:r>
    </w:p>
    <w:p w:rsidR="0066589C" w:rsidRPr="0066589C" w:rsidRDefault="0066589C" w:rsidP="0066589C">
      <w:pPr>
        <w:rPr>
          <w:lang w:val="en-US"/>
        </w:rPr>
      </w:pPr>
    </w:p>
    <w:p w:rsidR="0066589C" w:rsidRDefault="0066589C" w:rsidP="00F31E57">
      <w:r w:rsidRPr="0066589C">
        <w:t>As regards credit risk, it is more relevant for non-insurance PRIIPs. Insolvency guarantee schemes should be taken into account when assessing the credit risk. Moreover, Solvency II provisions ensure the fina</w:t>
      </w:r>
      <w:r w:rsidRPr="0066589C">
        <w:t>n</w:t>
      </w:r>
      <w:r w:rsidRPr="0066589C">
        <w:t>cial soundness of insurers. Therefore, credit risks should be assessed qualitatively taking these factors into consideration. An insurance product which falls under the Solvency II Directive and is secured through an insolvency guarantee scheme bears practically no credit risks. The methods suggested above are burdensome and unnecessary for such products.</w:t>
      </w:r>
    </w:p>
    <w:permEnd w:id="1671578470"/>
    <w:p w:rsidR="00F31E57" w:rsidRDefault="00F31E57" w:rsidP="00F31E57">
      <w:r>
        <w:t>&lt;ESMA_QUESTION_PRIIPs_10&gt;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appropriate details to regulate this approach, should it be selected. </w:t>
      </w:r>
    </w:p>
    <w:p w:rsidR="00F31E57" w:rsidRDefault="00F31E57" w:rsidP="00F31E57"/>
    <w:p w:rsidR="00F31E57" w:rsidRDefault="00F31E57" w:rsidP="00F31E57">
      <w:r>
        <w:t>&lt;ESMA_QUESTION_PRIIPs_11&gt;</w:t>
      </w:r>
    </w:p>
    <w:p w:rsidR="003621B1" w:rsidRPr="003621B1" w:rsidRDefault="003621B1" w:rsidP="003621B1">
      <w:permStart w:id="620369608" w:edGrp="everyone"/>
      <w:r w:rsidRPr="003621B1">
        <w:t>The GDV would like to stress the following features of a forward-looking model which should be taken into account</w:t>
      </w:r>
    </w:p>
    <w:p w:rsidR="003621B1" w:rsidRPr="003621B1" w:rsidRDefault="003621B1" w:rsidP="003621B1">
      <w:pPr>
        <w:numPr>
          <w:ilvl w:val="0"/>
          <w:numId w:val="52"/>
        </w:numPr>
      </w:pPr>
      <w:r w:rsidRPr="003621B1">
        <w:t>a model should be based on a few relevant asset classes, in particular bonds, equities;</w:t>
      </w:r>
    </w:p>
    <w:p w:rsidR="003621B1" w:rsidRPr="003621B1" w:rsidRDefault="003621B1" w:rsidP="003621B1">
      <w:pPr>
        <w:numPr>
          <w:ilvl w:val="0"/>
          <w:numId w:val="52"/>
        </w:numPr>
      </w:pPr>
      <w:r w:rsidRPr="003621B1">
        <w:t xml:space="preserve">it should be based on Monte Carlo and known and well-established capital market models, e.g. </w:t>
      </w:r>
      <w:proofErr w:type="spellStart"/>
      <w:r w:rsidRPr="003621B1">
        <w:t>Vasicek</w:t>
      </w:r>
      <w:proofErr w:type="spellEnd"/>
      <w:r w:rsidRPr="003621B1">
        <w:t>, Cox-Ingersoll-Ross, Heston, Black Scholes;</w:t>
      </w:r>
    </w:p>
    <w:p w:rsidR="003621B1" w:rsidRPr="003621B1" w:rsidRDefault="003621B1" w:rsidP="003621B1">
      <w:pPr>
        <w:numPr>
          <w:ilvl w:val="0"/>
          <w:numId w:val="52"/>
        </w:numPr>
      </w:pPr>
      <w:r w:rsidRPr="003621B1">
        <w:t>maturity should be taken as the default holding period.</w:t>
      </w:r>
    </w:p>
    <w:p w:rsidR="003621B1" w:rsidRPr="003621B1" w:rsidRDefault="003621B1" w:rsidP="003621B1"/>
    <w:p w:rsidR="003621B1" w:rsidRPr="003621B1" w:rsidRDefault="003621B1" w:rsidP="003621B1">
      <w:r w:rsidRPr="003621B1">
        <w:t xml:space="preserve">Instead of using fixed buckets as they are used for the UCITS SRRI, a more robust system should be chosen, for instance by taking some reference products generated by taking different mixtures of the assets from the model. These may then serve as a benchmark. This works well in differentiating between the empirical clusters that are seen in the market. Furthermore, this method is very robust with respect to realistic parameter changes. </w:t>
      </w:r>
    </w:p>
    <w:p w:rsidR="003621B1" w:rsidRPr="003621B1" w:rsidRDefault="003621B1" w:rsidP="003621B1"/>
    <w:p w:rsidR="003621B1" w:rsidRPr="003621B1" w:rsidRDefault="003621B1" w:rsidP="003621B1">
      <w:r w:rsidRPr="003621B1">
        <w:t>If model and parameters are prescribed, it is very hard to undermine the method. No market values are needed, i.e. this method also works well for products which are not traded on the market or which are completely new. All product features/mechanisms can be taken into account in the simulation. Distrib</w:t>
      </w:r>
      <w:r w:rsidRPr="003621B1">
        <w:t>u</w:t>
      </w:r>
      <w:r w:rsidRPr="003621B1">
        <w:t>tions can be generated for all kinds of PRIIPs, but it might be necessary to add further risk factors. Since this method generates complete distributions, all kinds of statistical measures can be used.</w:t>
      </w:r>
    </w:p>
    <w:p w:rsidR="003621B1" w:rsidRPr="003621B1" w:rsidRDefault="003621B1" w:rsidP="003621B1"/>
    <w:p w:rsidR="003621B1" w:rsidRPr="003621B1" w:rsidRDefault="003621B1" w:rsidP="003621B1">
      <w:r w:rsidRPr="003621B1">
        <w:t xml:space="preserve">The GDV would prefer a combination of the average of the 20% worst cases (expected shortfall) and the expected returns of the distribution as a statistical measure. For products with a guarantee, the </w:t>
      </w:r>
      <w:proofErr w:type="spellStart"/>
      <w:r w:rsidRPr="003621B1">
        <w:t>VaR</w:t>
      </w:r>
      <w:proofErr w:type="spellEnd"/>
      <w:r w:rsidRPr="003621B1">
        <w:t xml:space="preserve"> measure would simply yield the guaranteed capital due to its concentration on the tail of the distribution. The figure generated this way is neither informative nor does it allow the comparison of different products. </w:t>
      </w:r>
    </w:p>
    <w:p w:rsidR="003621B1" w:rsidRPr="003621B1" w:rsidRDefault="003621B1" w:rsidP="003621B1"/>
    <w:p w:rsidR="003621B1" w:rsidRPr="003621B1" w:rsidRDefault="003621B1" w:rsidP="003621B1">
      <w:r w:rsidRPr="003621B1">
        <w:t xml:space="preserve">In general, the GDV believes that option 3 is a good starting point. However, it should be corrected that the assumptions used for the calibration of the model do not need to be short term and can be extended to </w:t>
      </w:r>
      <w:r w:rsidRPr="003621B1">
        <w:lastRenderedPageBreak/>
        <w:t xml:space="preserve">longer time horizons. We are looking forward to the further development of this model, which in our view would provide a better solution than options 1 and 2. </w:t>
      </w:r>
    </w:p>
    <w:p w:rsidR="003621B1" w:rsidRPr="003621B1" w:rsidRDefault="003621B1" w:rsidP="003621B1"/>
    <w:p w:rsidR="003621B1" w:rsidRDefault="003621B1" w:rsidP="00F31E57">
      <w:r w:rsidRPr="003621B1">
        <w:t>Since the credit risk has little relevance for most insurance-based investment products, qualitative measures and generic criteria seem to be appropriate.</w:t>
      </w:r>
    </w:p>
    <w:permEnd w:id="620369608"/>
    <w:p w:rsidR="00F31E57" w:rsidRDefault="00F31E57" w:rsidP="00F31E57">
      <w:r>
        <w:t>&lt;ESMA_QUESTION_PRIIPs_11&gt;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general principles of this approach, should it be s</w:t>
      </w:r>
      <w:r>
        <w:t>e</w:t>
      </w:r>
      <w:r>
        <w:t xml:space="preserve">lected. How would you like to see the risk measure and parameters, why? </w:t>
      </w:r>
    </w:p>
    <w:p w:rsidR="00F31E57" w:rsidRDefault="00F31E57" w:rsidP="00F31E57"/>
    <w:p w:rsidR="00F31E57" w:rsidRDefault="00F31E57" w:rsidP="00F31E57">
      <w:r>
        <w:t>&lt;ESMA_QUESTION_PRIIPs_12&gt;</w:t>
      </w:r>
    </w:p>
    <w:p w:rsidR="001B37CC" w:rsidRPr="001B37CC" w:rsidRDefault="001B37CC" w:rsidP="001B37CC">
      <w:permStart w:id="1759008249" w:edGrp="everyone"/>
      <w:r w:rsidRPr="001B37CC">
        <w:t xml:space="preserve">First, manufacturers should be allowed to use their own internal models only if they can prove that their internal models are equivalent to the prescribed model world and lead to equivalent risk indicators. </w:t>
      </w:r>
    </w:p>
    <w:p w:rsidR="001B37CC" w:rsidRPr="001B37CC" w:rsidRDefault="001B37CC" w:rsidP="001B37CC"/>
    <w:p w:rsidR="001B37CC" w:rsidRDefault="001B37CC" w:rsidP="00F31E57">
      <w:r w:rsidRPr="001B37CC">
        <w:t>Furthermore, it is in our view not necessary to set up a public data base. For a prescribed model based on known and well-established capital market models, only the specification of the parametrisation is nece</w:t>
      </w:r>
      <w:r w:rsidRPr="001B37CC">
        <w:t>s</w:t>
      </w:r>
      <w:r w:rsidRPr="001B37CC">
        <w:t>sary to obtain comparable and transparent results.</w:t>
      </w:r>
    </w:p>
    <w:permEnd w:id="1759008249"/>
    <w:p w:rsidR="00F31E57" w:rsidRDefault="00F31E57" w:rsidP="00F31E57">
      <w:r>
        <w:t>&lt;ESMA_QUESTION_PRIIPs_12&gt;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potential use of a two-level indicator. What kind of differentiators should be set both for the first level and the second level of such an i</w:t>
      </w:r>
      <w:r>
        <w:t>n</w:t>
      </w:r>
      <w:r>
        <w:t xml:space="preserve">dicator? </w:t>
      </w:r>
    </w:p>
    <w:p w:rsidR="00F31E57" w:rsidRDefault="00F31E57" w:rsidP="00F31E57"/>
    <w:p w:rsidR="00F31E57" w:rsidRDefault="00F31E57" w:rsidP="00F31E57">
      <w:r>
        <w:t>&lt;ESMA_QUESTION_PRIIPs_13&gt;</w:t>
      </w:r>
    </w:p>
    <w:p w:rsidR="000B4E9B" w:rsidRPr="000B4E9B" w:rsidRDefault="000B4E9B" w:rsidP="000B4E9B">
      <w:permStart w:id="95907543" w:edGrp="everyone"/>
      <w:r w:rsidRPr="000B4E9B">
        <w:t>The GDV believes that a two-level indicator might be a good solution with respect to the large scope of PRIIPs.</w:t>
      </w:r>
    </w:p>
    <w:p w:rsidR="000B4E9B" w:rsidRPr="000B4E9B" w:rsidRDefault="000B4E9B" w:rsidP="000B4E9B"/>
    <w:p w:rsidR="000B4E9B" w:rsidRPr="000B4E9B" w:rsidRDefault="000B4E9B" w:rsidP="000B4E9B">
      <w:r w:rsidRPr="000B4E9B">
        <w:t>In many Member States it is common, that some life insurance products offer guarantees, which guara</w:t>
      </w:r>
      <w:r w:rsidRPr="000B4E9B">
        <w:t>n</w:t>
      </w:r>
      <w:r w:rsidRPr="000B4E9B">
        <w:t>tee at least the sum of the contributions at maturity or even more. If the “first level“ indicator differentiated products e.g. according to the guarantee/protection level, a “second level” indicator could discriminate amongst product types with regard to the probability of the consumer only receiving paid-in contributions and not more. The probability of having a higher return is strongly correlated to it. Most consumers that are interested in life insurance products see it as a risk that they only receive their contributions back at maturity and are, therefore, interested in the probability of this event. For instance, for many traditional products with a guaranteed interest rate this probability is zero</w:t>
      </w:r>
      <w:r w:rsidRPr="000B4E9B">
        <w:rPr>
          <w:lang w:val="en-US"/>
        </w:rPr>
        <w:t xml:space="preserve"> since the consumers always receive more than this</w:t>
      </w:r>
      <w:r w:rsidRPr="000B4E9B">
        <w:t>. On the other hand, for a textbook CPPI this probability is relatively high. But in good/bad scena</w:t>
      </w:r>
      <w:r w:rsidRPr="000B4E9B">
        <w:t>r</w:t>
      </w:r>
      <w:r w:rsidRPr="000B4E9B">
        <w:t>ios the CPPI will perform better/worse than a traditional product. Thus, consumers need to understand this trade-off and decide which risk/reward profile meets their requirements.</w:t>
      </w:r>
    </w:p>
    <w:p w:rsidR="000B4E9B" w:rsidRPr="000B4E9B" w:rsidRDefault="000B4E9B" w:rsidP="000B4E9B"/>
    <w:p w:rsidR="000B4E9B" w:rsidRDefault="000B4E9B" w:rsidP="00F31E57">
      <w:r w:rsidRPr="000B4E9B">
        <w:t>For such products a two-level indicator gives consumers the possibility to differentiate between different guarantee mechanisms. It is more accurate, robust and reliable than any qualitative indic</w:t>
      </w:r>
      <w:r w:rsidRPr="000B4E9B">
        <w:t>a</w:t>
      </w:r>
      <w:r w:rsidRPr="000B4E9B">
        <w:t>tors.</w:t>
      </w:r>
    </w:p>
    <w:permEnd w:id="95907543"/>
    <w:p w:rsidR="00F31E57" w:rsidRDefault="00F31E57" w:rsidP="00F31E57">
      <w:r>
        <w:t>&lt;ESMA_QUESTION_PRIIPs_13&gt;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suggestions or concrete proposals on which risk scale to use and where or how the cut-off points should be determined?</w:t>
      </w:r>
    </w:p>
    <w:p w:rsidR="00F31E57" w:rsidRDefault="00F31E57" w:rsidP="00F31E57"/>
    <w:p w:rsidR="00F31E57" w:rsidRDefault="00F31E57" w:rsidP="00F31E57">
      <w:r>
        <w:t>&lt;ESMA_QUESTION_PRIIPs_14&gt;</w:t>
      </w:r>
    </w:p>
    <w:p w:rsidR="000B4E9B" w:rsidRPr="000B4E9B" w:rsidRDefault="000B4E9B" w:rsidP="000B4E9B">
      <w:permStart w:id="1282238339" w:edGrp="everyone"/>
      <w:r w:rsidRPr="000B4E9B">
        <w:t xml:space="preserve">Instead of using fixed buckets as they are used for the UCITS SRRI, a more robust system should be chosen: some reference products are generated by taking different mixtures of the assets, which build a basis for the model. These may serve as a benchmark. This works well in differentiating between the empirical clusters that are seen in the market. Furthermore, this method is very robust with respect to realistic parameter changes. </w:t>
      </w:r>
    </w:p>
    <w:p w:rsidR="000B4E9B" w:rsidRPr="000B4E9B" w:rsidRDefault="000B4E9B" w:rsidP="000B4E9B"/>
    <w:p w:rsidR="000B4E9B" w:rsidRDefault="000B4E9B" w:rsidP="00F31E57">
      <w:r w:rsidRPr="000B4E9B">
        <w:t>Since the credit risk has little relevance for most insurance-based investment products, qualitative measures and generic criteria seem to be appropriate.</w:t>
      </w:r>
    </w:p>
    <w:permEnd w:id="1282238339"/>
    <w:p w:rsidR="00F31E57" w:rsidRDefault="00F31E57" w:rsidP="00F31E57">
      <w:r>
        <w:lastRenderedPageBreak/>
        <w:t>&lt;ESMA_QUESTION_PRIIPs_14&gt;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express your views on the assessment described above and the relative rel</w:t>
      </w:r>
      <w:r>
        <w:t>e</w:t>
      </w:r>
      <w:r>
        <w:t>vance of the different criteria that may be considered.</w:t>
      </w:r>
    </w:p>
    <w:p w:rsidR="00F31E57" w:rsidRDefault="00F31E57" w:rsidP="00F31E57"/>
    <w:p w:rsidR="00F31E57" w:rsidRDefault="00F31E57" w:rsidP="00F31E57">
      <w:r>
        <w:t>&lt;ESMA_QUESTION_PRIIPs_15&gt;</w:t>
      </w:r>
    </w:p>
    <w:p w:rsidR="00E268AD" w:rsidRPr="00E268AD" w:rsidRDefault="00E268AD" w:rsidP="006B5D87">
      <w:pPr>
        <w:spacing w:line="280" w:lineRule="atLeast"/>
        <w:rPr>
          <w:rFonts w:cs="Arial"/>
          <w:szCs w:val="20"/>
        </w:rPr>
      </w:pPr>
      <w:permStart w:id="1268394501" w:edGrp="everyone"/>
      <w:r w:rsidRPr="00E268AD">
        <w:rPr>
          <w:rFonts w:cs="Arial"/>
          <w:szCs w:val="20"/>
        </w:rPr>
        <w:t>It is of utmost importance that retail investors understand the performance scenarios. Therefore, determi</w:t>
      </w:r>
      <w:r w:rsidRPr="00E268AD">
        <w:rPr>
          <w:rFonts w:cs="Arial"/>
          <w:szCs w:val="20"/>
        </w:rPr>
        <w:t>n</w:t>
      </w:r>
      <w:r w:rsidRPr="00E268AD">
        <w:rPr>
          <w:rFonts w:cs="Arial"/>
          <w:szCs w:val="20"/>
        </w:rPr>
        <w:t>istic modelling with several different assumed returns is more suitable for the perfo</w:t>
      </w:r>
      <w:r w:rsidRPr="00E268AD">
        <w:rPr>
          <w:rFonts w:cs="Arial"/>
          <w:szCs w:val="20"/>
        </w:rPr>
        <w:t>r</w:t>
      </w:r>
      <w:r w:rsidRPr="00E268AD">
        <w:rPr>
          <w:rFonts w:cs="Arial"/>
          <w:szCs w:val="20"/>
        </w:rPr>
        <w:t xml:space="preserve">mance scenarios when these are used to illustrate the possible pay-outs. </w:t>
      </w:r>
    </w:p>
    <w:p w:rsidR="00E268AD" w:rsidRPr="00E268AD" w:rsidRDefault="00E268AD" w:rsidP="006B5D87">
      <w:pPr>
        <w:spacing w:line="280" w:lineRule="atLeast"/>
        <w:rPr>
          <w:rFonts w:cs="Arial"/>
          <w:szCs w:val="20"/>
        </w:rPr>
      </w:pPr>
    </w:p>
    <w:p w:rsidR="00E268AD" w:rsidRPr="00E268AD" w:rsidRDefault="00E268AD" w:rsidP="006B5D87">
      <w:pPr>
        <w:spacing w:line="280" w:lineRule="atLeast"/>
        <w:rPr>
          <w:rFonts w:cs="Arial"/>
          <w:szCs w:val="20"/>
        </w:rPr>
      </w:pPr>
      <w:r w:rsidRPr="00E268AD">
        <w:rPr>
          <w:rFonts w:cs="Arial"/>
          <w:szCs w:val="20"/>
        </w:rPr>
        <w:t>These scenarios should be forward-looking, since it is often not possible to find suitable histor</w:t>
      </w:r>
      <w:r w:rsidRPr="00E268AD">
        <w:rPr>
          <w:rFonts w:cs="Arial"/>
          <w:szCs w:val="20"/>
        </w:rPr>
        <w:t>i</w:t>
      </w:r>
      <w:r w:rsidRPr="00E268AD">
        <w:rPr>
          <w:rFonts w:cs="Arial"/>
          <w:szCs w:val="20"/>
        </w:rPr>
        <w:t>cal data for new products, especially for products with very long terms.</w:t>
      </w:r>
    </w:p>
    <w:p w:rsidR="00E268AD" w:rsidRPr="00E268AD" w:rsidRDefault="00E268AD" w:rsidP="006B5D87">
      <w:pPr>
        <w:spacing w:line="280" w:lineRule="atLeast"/>
        <w:rPr>
          <w:rFonts w:cs="Arial"/>
          <w:szCs w:val="20"/>
        </w:rPr>
      </w:pPr>
    </w:p>
    <w:p w:rsidR="00E268AD" w:rsidRPr="00E268AD" w:rsidRDefault="00E268AD" w:rsidP="006B5D87">
      <w:pPr>
        <w:spacing w:line="280" w:lineRule="atLeast"/>
        <w:rPr>
          <w:rFonts w:cs="Arial"/>
          <w:szCs w:val="20"/>
        </w:rPr>
      </w:pPr>
      <w:r w:rsidRPr="00E268AD">
        <w:rPr>
          <w:rFonts w:cs="Arial"/>
          <w:szCs w:val="20"/>
        </w:rPr>
        <w:t>If there is no reference value, an even number of scenarios is to be preferred since ot</w:t>
      </w:r>
      <w:r w:rsidRPr="00E268AD">
        <w:rPr>
          <w:rFonts w:cs="Arial"/>
          <w:szCs w:val="20"/>
        </w:rPr>
        <w:t>h</w:t>
      </w:r>
      <w:r w:rsidRPr="00E268AD">
        <w:rPr>
          <w:rFonts w:cs="Arial"/>
          <w:szCs w:val="20"/>
        </w:rPr>
        <w:t>erwise the scenario in the middle is often misinterpreted by retail investors to be the most likely one.</w:t>
      </w:r>
    </w:p>
    <w:p w:rsidR="00E268AD" w:rsidRPr="00E268AD" w:rsidRDefault="00E268AD" w:rsidP="006B5D87">
      <w:pPr>
        <w:spacing w:line="280" w:lineRule="atLeast"/>
        <w:rPr>
          <w:rFonts w:cs="Arial"/>
          <w:szCs w:val="20"/>
        </w:rPr>
      </w:pPr>
      <w:r w:rsidRPr="00E268AD">
        <w:rPr>
          <w:rFonts w:cs="Arial"/>
          <w:szCs w:val="20"/>
        </w:rPr>
        <w:t>Using a similar amount of scenarios for all products is not useful and misleading for retail inve</w:t>
      </w:r>
      <w:r w:rsidRPr="00E268AD">
        <w:rPr>
          <w:rFonts w:cs="Arial"/>
          <w:szCs w:val="20"/>
        </w:rPr>
        <w:t>s</w:t>
      </w:r>
      <w:r w:rsidRPr="00E268AD">
        <w:rPr>
          <w:rFonts w:cs="Arial"/>
          <w:szCs w:val="20"/>
        </w:rPr>
        <w:t>tors. The correlation of risk and reward is essential: the number of scenarios should d</w:t>
      </w:r>
      <w:r w:rsidRPr="00E268AD">
        <w:rPr>
          <w:rFonts w:cs="Arial"/>
          <w:szCs w:val="20"/>
        </w:rPr>
        <w:t>e</w:t>
      </w:r>
      <w:r w:rsidRPr="00E268AD">
        <w:rPr>
          <w:rFonts w:cs="Arial"/>
          <w:szCs w:val="20"/>
        </w:rPr>
        <w:t>pend on the risk/reward class of a PRIIP. As a rule fewer scenarios are needed for PRIIPs with low risk and reward. Moreover, the higher the risk/reward class of a PRIIP, the wider the range b</w:t>
      </w:r>
      <w:r w:rsidRPr="00E268AD">
        <w:rPr>
          <w:rFonts w:cs="Arial"/>
          <w:szCs w:val="20"/>
        </w:rPr>
        <w:t>e</w:t>
      </w:r>
      <w:r w:rsidRPr="00E268AD">
        <w:rPr>
          <w:rFonts w:cs="Arial"/>
          <w:szCs w:val="20"/>
        </w:rPr>
        <w:t>tween the scenarios should be.</w:t>
      </w:r>
    </w:p>
    <w:p w:rsidR="00E268AD" w:rsidRPr="00E268AD" w:rsidRDefault="00E268AD" w:rsidP="006B5D87">
      <w:pPr>
        <w:spacing w:line="280" w:lineRule="atLeast"/>
        <w:rPr>
          <w:rFonts w:cs="Arial"/>
          <w:szCs w:val="20"/>
        </w:rPr>
      </w:pPr>
    </w:p>
    <w:p w:rsidR="00E268AD" w:rsidRPr="00E268AD" w:rsidRDefault="00E268AD" w:rsidP="006B5D87">
      <w:pPr>
        <w:spacing w:line="280" w:lineRule="atLeast"/>
        <w:rPr>
          <w:rFonts w:cs="Arial"/>
          <w:szCs w:val="20"/>
        </w:rPr>
      </w:pPr>
      <w:r w:rsidRPr="00E268AD">
        <w:rPr>
          <w:rFonts w:cs="Arial"/>
          <w:szCs w:val="20"/>
        </w:rPr>
        <w:t>Since the reward should be integrated in the risk/reward indicator, for comparability and simplif</w:t>
      </w:r>
      <w:r w:rsidRPr="00E268AD">
        <w:rPr>
          <w:rFonts w:cs="Arial"/>
          <w:szCs w:val="20"/>
        </w:rPr>
        <w:t>i</w:t>
      </w:r>
      <w:r w:rsidRPr="00E268AD">
        <w:rPr>
          <w:rFonts w:cs="Arial"/>
          <w:szCs w:val="20"/>
        </w:rPr>
        <w:t>cation reasons, the same pre-determined pool of scenarios should be used for different risk/reward classes, if there are no reference values. As described above, higher risk pro</w:t>
      </w:r>
      <w:r w:rsidRPr="00E268AD">
        <w:rPr>
          <w:rFonts w:cs="Arial"/>
          <w:szCs w:val="20"/>
        </w:rPr>
        <w:t>d</w:t>
      </w:r>
      <w:r w:rsidRPr="00E268AD">
        <w:rPr>
          <w:rFonts w:cs="Arial"/>
          <w:szCs w:val="20"/>
        </w:rPr>
        <w:t>ucts should have a larger number and a wider range of scenarios. The growth rates used, ho</w:t>
      </w:r>
      <w:r w:rsidRPr="00E268AD">
        <w:rPr>
          <w:rFonts w:cs="Arial"/>
          <w:szCs w:val="20"/>
        </w:rPr>
        <w:t>w</w:t>
      </w:r>
      <w:r w:rsidRPr="00E268AD">
        <w:rPr>
          <w:rFonts w:cs="Arial"/>
          <w:szCs w:val="20"/>
        </w:rPr>
        <w:t>ever, should not vary for each class since this would impede comparability.</w:t>
      </w:r>
    </w:p>
    <w:p w:rsidR="00E268AD" w:rsidRPr="00E268AD" w:rsidRDefault="00E268AD" w:rsidP="006B5D87">
      <w:pPr>
        <w:spacing w:line="280" w:lineRule="atLeast"/>
        <w:rPr>
          <w:rFonts w:cs="Arial"/>
          <w:szCs w:val="20"/>
        </w:rPr>
      </w:pPr>
    </w:p>
    <w:p w:rsidR="00E268AD" w:rsidRPr="00E268AD" w:rsidRDefault="00E268AD" w:rsidP="006B5D87">
      <w:pPr>
        <w:spacing w:line="280" w:lineRule="atLeast"/>
        <w:rPr>
          <w:rFonts w:cs="Arial"/>
          <w:szCs w:val="20"/>
        </w:rPr>
      </w:pPr>
      <w:r w:rsidRPr="00E268AD">
        <w:rPr>
          <w:rFonts w:cs="Arial"/>
          <w:szCs w:val="20"/>
        </w:rPr>
        <w:t>Probabilistic modelling should be considered for determining the risk and reward of a product. A sufficien</w:t>
      </w:r>
      <w:r w:rsidRPr="00E268AD">
        <w:rPr>
          <w:rFonts w:cs="Arial"/>
          <w:szCs w:val="20"/>
        </w:rPr>
        <w:t>t</w:t>
      </w:r>
      <w:r w:rsidRPr="00E268AD">
        <w:rPr>
          <w:rFonts w:cs="Arial"/>
          <w:szCs w:val="20"/>
        </w:rPr>
        <w:t>ly large set of stochastic economic scenarios should be used for this purpose. The behaviour of a PRIIP under these scenarios should then determine the risk and r</w:t>
      </w:r>
      <w:r w:rsidRPr="00E268AD">
        <w:rPr>
          <w:rFonts w:cs="Arial"/>
          <w:szCs w:val="20"/>
        </w:rPr>
        <w:t>e</w:t>
      </w:r>
      <w:r w:rsidRPr="00E268AD">
        <w:rPr>
          <w:rFonts w:cs="Arial"/>
          <w:szCs w:val="20"/>
        </w:rPr>
        <w:t>ward class of this PRIIP. The scenarios should then be condensed into a risk/reward indicator which is unde</w:t>
      </w:r>
      <w:r w:rsidRPr="00E268AD">
        <w:rPr>
          <w:rFonts w:cs="Arial"/>
          <w:szCs w:val="20"/>
        </w:rPr>
        <w:t>r</w:t>
      </w:r>
      <w:r w:rsidRPr="00E268AD">
        <w:rPr>
          <w:rFonts w:cs="Arial"/>
          <w:szCs w:val="20"/>
        </w:rPr>
        <w:t>standable and transparent for retail investors. The stochastic scenarios themselves need not to be displayed to the retail investor. Moreover, this approach also ensures comparability of diffe</w:t>
      </w:r>
      <w:r w:rsidRPr="00E268AD">
        <w:rPr>
          <w:rFonts w:cs="Arial"/>
          <w:szCs w:val="20"/>
        </w:rPr>
        <w:t>r</w:t>
      </w:r>
      <w:r w:rsidRPr="00E268AD">
        <w:rPr>
          <w:rFonts w:cs="Arial"/>
          <w:szCs w:val="20"/>
        </w:rPr>
        <w:t>ent PRIIPs.</w:t>
      </w:r>
    </w:p>
    <w:p w:rsidR="00E268AD" w:rsidRPr="00E268AD" w:rsidRDefault="00E268AD" w:rsidP="006B5D87">
      <w:pPr>
        <w:spacing w:line="280" w:lineRule="atLeast"/>
        <w:rPr>
          <w:rFonts w:cs="Arial"/>
          <w:szCs w:val="20"/>
        </w:rPr>
      </w:pPr>
    </w:p>
    <w:p w:rsidR="00E268AD" w:rsidRPr="00E268AD" w:rsidRDefault="00E268AD" w:rsidP="006B5D87">
      <w:pPr>
        <w:spacing w:line="280" w:lineRule="atLeast"/>
        <w:rPr>
          <w:rFonts w:cs="Arial"/>
          <w:szCs w:val="20"/>
        </w:rPr>
      </w:pPr>
      <w:r w:rsidRPr="00E268AD">
        <w:rPr>
          <w:rFonts w:cs="Arial"/>
          <w:szCs w:val="20"/>
        </w:rPr>
        <w:t>In any case, the scenarios should be prescribed. Otherwise, it can neither be guaranteed that the chosen scenarios are reasonable nor that different products can be compared, which is the aim of the PRIIPs Regulation. Moreover, only prescribed scenarios ensure l</w:t>
      </w:r>
      <w:r w:rsidRPr="00E268AD">
        <w:rPr>
          <w:rFonts w:cs="Arial"/>
          <w:szCs w:val="20"/>
        </w:rPr>
        <w:t>e</w:t>
      </w:r>
      <w:r w:rsidRPr="00E268AD">
        <w:rPr>
          <w:rFonts w:cs="Arial"/>
          <w:szCs w:val="20"/>
        </w:rPr>
        <w:t>gal certainty for PRIIPs manufacturers.</w:t>
      </w:r>
    </w:p>
    <w:p w:rsidR="00E268AD" w:rsidRPr="00E268AD" w:rsidRDefault="00E268AD" w:rsidP="006B5D87">
      <w:pPr>
        <w:spacing w:line="280" w:lineRule="atLeast"/>
        <w:rPr>
          <w:rFonts w:cs="Arial"/>
          <w:szCs w:val="20"/>
        </w:rPr>
      </w:pPr>
    </w:p>
    <w:p w:rsidR="00E268AD" w:rsidRPr="00E268AD" w:rsidRDefault="00E268AD" w:rsidP="006B5D87">
      <w:pPr>
        <w:spacing w:line="280" w:lineRule="atLeast"/>
        <w:rPr>
          <w:rFonts w:cs="Arial"/>
          <w:szCs w:val="20"/>
        </w:rPr>
      </w:pPr>
      <w:r w:rsidRPr="00E268AD">
        <w:rPr>
          <w:rFonts w:cs="Arial"/>
          <w:szCs w:val="20"/>
        </w:rPr>
        <w:t>In particular, it may be appropriate to include, irrespective of the approach eve</w:t>
      </w:r>
      <w:r w:rsidRPr="00E268AD">
        <w:rPr>
          <w:rFonts w:cs="Arial"/>
          <w:szCs w:val="20"/>
        </w:rPr>
        <w:t>n</w:t>
      </w:r>
      <w:r w:rsidRPr="00E268AD">
        <w:rPr>
          <w:rFonts w:cs="Arial"/>
          <w:szCs w:val="20"/>
        </w:rPr>
        <w:t>tually chosen, a qualitative description of the death benefits in the performance section of the PRIIP, if the bi</w:t>
      </w:r>
      <w:r w:rsidRPr="00E268AD">
        <w:rPr>
          <w:rFonts w:cs="Arial"/>
          <w:szCs w:val="20"/>
        </w:rPr>
        <w:t>o</w:t>
      </w:r>
      <w:r w:rsidRPr="00E268AD">
        <w:rPr>
          <w:rFonts w:cs="Arial"/>
          <w:szCs w:val="20"/>
        </w:rPr>
        <w:t>metric risk premium was taken into account in the costs section. However, the GDV would like to point out that it believes that it is not appropriate to include the biometric risk premium in the costs se</w:t>
      </w:r>
      <w:r w:rsidRPr="00E268AD">
        <w:rPr>
          <w:rFonts w:cs="Arial"/>
          <w:szCs w:val="20"/>
        </w:rPr>
        <w:t>c</w:t>
      </w:r>
      <w:r w:rsidRPr="00E268AD">
        <w:rPr>
          <w:rFonts w:cs="Arial"/>
          <w:szCs w:val="20"/>
        </w:rPr>
        <w:t xml:space="preserve">tion of the KID (see also answer to Question 56). </w:t>
      </w:r>
    </w:p>
    <w:p w:rsidR="00E268AD" w:rsidRPr="00E268AD" w:rsidRDefault="00E268AD" w:rsidP="006B5D87">
      <w:pPr>
        <w:spacing w:line="280" w:lineRule="atLeast"/>
        <w:rPr>
          <w:rFonts w:cs="Arial"/>
          <w:szCs w:val="20"/>
        </w:rPr>
      </w:pPr>
    </w:p>
    <w:p w:rsidR="00E268AD" w:rsidRPr="00E268AD" w:rsidRDefault="00E268AD" w:rsidP="00F31E57">
      <w:pPr>
        <w:rPr>
          <w:rFonts w:cs="Arial"/>
          <w:szCs w:val="20"/>
        </w:rPr>
      </w:pPr>
      <w:r w:rsidRPr="00E268AD">
        <w:rPr>
          <w:rFonts w:cs="Arial"/>
          <w:szCs w:val="20"/>
        </w:rPr>
        <w:t>Furthermore, as regards death benefits, it is important to stress, that death benefits do not only consist of a payment in case of death. The beneficiary enjoys the protection during the e</w:t>
      </w:r>
      <w:r w:rsidRPr="00E268AD">
        <w:rPr>
          <w:rFonts w:cs="Arial"/>
          <w:szCs w:val="20"/>
        </w:rPr>
        <w:t>n</w:t>
      </w:r>
      <w:r w:rsidRPr="00E268AD">
        <w:rPr>
          <w:rFonts w:cs="Arial"/>
          <w:szCs w:val="20"/>
        </w:rPr>
        <w:t>tire term of a contract. This is a benefit in its own right and cannot be measured in terms of a yield.</w:t>
      </w:r>
    </w:p>
    <w:permEnd w:id="1268394501"/>
    <w:p w:rsidR="00F31E57" w:rsidRDefault="00F31E57" w:rsidP="00F31E57">
      <w:r>
        <w:t>&lt;ESMA_QUESTION_PRIIPs_15&gt;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Do you think that these principles are sufficient to avoid the risks of manufacturers presenting a non-realistic performance picture of the product? Do you think that they should be reinforced?</w:t>
      </w:r>
    </w:p>
    <w:p w:rsidR="00F31E57" w:rsidRDefault="00F31E57" w:rsidP="00F31E57"/>
    <w:p w:rsidR="00F31E57" w:rsidRDefault="00F31E57" w:rsidP="00F31E57">
      <w:r>
        <w:t>&lt;ESMA_QUESTION_PRIIPs_16&gt;</w:t>
      </w:r>
    </w:p>
    <w:p w:rsidR="00E268AD" w:rsidRPr="00E268AD" w:rsidRDefault="00E268AD" w:rsidP="00E268AD">
      <w:permStart w:id="1461790614" w:edGrp="everyone"/>
      <w:r w:rsidRPr="00E268AD">
        <w:rPr>
          <w:lang w:val="en-US"/>
        </w:rPr>
        <w:t xml:space="preserve">The GDV believes that performance scenarios should be prescribed. </w:t>
      </w:r>
      <w:r w:rsidRPr="00E268AD">
        <w:t>Otherwise, it can neither be guara</w:t>
      </w:r>
      <w:r w:rsidRPr="00E268AD">
        <w:t>n</w:t>
      </w:r>
      <w:r w:rsidRPr="00E268AD">
        <w:t xml:space="preserve">teed that the chosen scenarios are reasonable nor that different products can be compared, which is the aim of the PRIIPs Regulation. Moreover, only prescribed scenarios ensure legal certainty for PRIIPs manufacturers. </w:t>
      </w:r>
    </w:p>
    <w:p w:rsidR="00E268AD" w:rsidRPr="00E268AD" w:rsidRDefault="00E268AD" w:rsidP="00E268AD"/>
    <w:p w:rsidR="00E268AD" w:rsidRDefault="00E268AD" w:rsidP="00F31E57">
      <w:r w:rsidRPr="00E268AD">
        <w:t>The methods described in the UCITS guidelines for the performance scenarios are not appropriate for products with long duration since they are solely based on the past perfo</w:t>
      </w:r>
      <w:r w:rsidRPr="00E268AD">
        <w:t>r</w:t>
      </w:r>
      <w:r w:rsidRPr="00E268AD">
        <w:t>mance.</w:t>
      </w:r>
    </w:p>
    <w:permEnd w:id="1461790614"/>
    <w:p w:rsidR="00F31E57" w:rsidRDefault="00F31E57" w:rsidP="00F31E57">
      <w:r>
        <w:t>&lt;ESMA_QUESTION_PRIIPs_16&gt;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the options presented would represent appropriate performance scena</w:t>
      </w:r>
      <w:r>
        <w:t>r</w:t>
      </w:r>
      <w:r>
        <w:t>ios? What other standardized scenarios may be fixed?</w:t>
      </w:r>
    </w:p>
    <w:p w:rsidR="00F31E57" w:rsidRDefault="00F31E57" w:rsidP="00F31E57"/>
    <w:p w:rsidR="00F31E57" w:rsidRDefault="00F31E57" w:rsidP="00F31E57">
      <w:r>
        <w:t>&lt;ESMA_QUESTION_PRIIPs_17&gt;</w:t>
      </w:r>
    </w:p>
    <w:p w:rsidR="006D24F4" w:rsidRPr="006D24F4" w:rsidRDefault="006D24F4" w:rsidP="006D24F4">
      <w:permStart w:id="2120238264" w:edGrp="everyone"/>
      <w:r w:rsidRPr="006D24F4">
        <w:t>The GDV believes that the what-if approach with defined scenarios is valid and meaningful for PRIIPs. Furthermore, German insurers</w:t>
      </w:r>
      <w:r w:rsidRPr="006D24F4">
        <w:rPr>
          <w:lang w:val="en-US"/>
        </w:rPr>
        <w:t xml:space="preserve"> believe that performance scenarios should be prescribed. </w:t>
      </w:r>
      <w:r w:rsidRPr="006D24F4">
        <w:t xml:space="preserve">Otherwise, it can neither be guaranteed that the chosen scenarios are reasonable nor the comparability between different products, which is the aim of the PRIIPs Regulation, can be ensured. Moreover, only prescribed scenarios ensure legal certainty for PRIIPs manufacturers. </w:t>
      </w:r>
    </w:p>
    <w:p w:rsidR="006D24F4" w:rsidRPr="006D24F4" w:rsidRDefault="006D24F4" w:rsidP="006D24F4"/>
    <w:p w:rsidR="006D24F4" w:rsidRPr="006D24F4" w:rsidRDefault="006D24F4" w:rsidP="006D24F4">
      <w:r w:rsidRPr="006D24F4">
        <w:t>Additionally, the scenarios should be forward-looking, since it is often not possible to find suitable histor</w:t>
      </w:r>
      <w:r w:rsidRPr="006D24F4">
        <w:t>i</w:t>
      </w:r>
      <w:r w:rsidRPr="006D24F4">
        <w:t>cal data for new products, especially for products with very long terms.</w:t>
      </w:r>
    </w:p>
    <w:p w:rsidR="006D24F4" w:rsidRPr="006D24F4" w:rsidRDefault="006D24F4" w:rsidP="006D24F4"/>
    <w:p w:rsidR="006D24F4" w:rsidRPr="006D24F4" w:rsidRDefault="006D24F4" w:rsidP="006D24F4">
      <w:r w:rsidRPr="006D24F4">
        <w:t>A solution could be to use the same pre-determined pool of scenarios for different risk/reward classes, or some reference values if they exist. By doing so, the higher risk products should have a larger number and a wider range of scenarios. If there is no reference value, an even number of scenarios is to be pr</w:t>
      </w:r>
      <w:r w:rsidRPr="006D24F4">
        <w:t>e</w:t>
      </w:r>
      <w:r w:rsidRPr="006D24F4">
        <w:t>ferred since otherwise the scenario in the middle is often misinterpreted by retail investors to be the most likely one. The growth rates used, however, should not vary for each risk/reward class since this would impede comparability.</w:t>
      </w:r>
    </w:p>
    <w:p w:rsidR="006D24F4" w:rsidRPr="006D24F4" w:rsidRDefault="006D24F4" w:rsidP="006D24F4"/>
    <w:p w:rsidR="006D24F4" w:rsidRPr="006D24F4" w:rsidRDefault="006D24F4" w:rsidP="006D24F4">
      <w:r w:rsidRPr="006D24F4">
        <w:t xml:space="preserve">The following example explains the overall concept: the risk and reward of a PRIIP in this ex-ample is assumed to be 3 out of 6. The resulting performance scenarios before costs for this risk/reward class are 2%, 4%, 6% and 8%, for instance. All relevant costs are then reduced in form of the RIY. For simplification reasons, we assume that RIY equals 1.5%. This results in </w:t>
      </w:r>
    </w:p>
    <w:p w:rsidR="006D24F4" w:rsidRPr="006D24F4" w:rsidRDefault="006D24F4" w:rsidP="006D24F4"/>
    <w:p w:rsidR="006D24F4" w:rsidRPr="006D24F4" w:rsidRDefault="006D24F4" w:rsidP="006D24F4">
      <w:r w:rsidRPr="006D24F4">
        <w:t>Performance before costs:</w:t>
      </w:r>
      <w:r w:rsidRPr="006D24F4">
        <w:tab/>
        <w:t>2%</w:t>
      </w:r>
      <w:r w:rsidRPr="006D24F4">
        <w:tab/>
        <w:t>4%</w:t>
      </w:r>
      <w:r w:rsidRPr="006D24F4">
        <w:tab/>
        <w:t>6%</w:t>
      </w:r>
      <w:r w:rsidRPr="006D24F4">
        <w:tab/>
        <w:t>8%</w:t>
      </w:r>
    </w:p>
    <w:p w:rsidR="006D24F4" w:rsidRPr="006D24F4" w:rsidRDefault="006D24F4" w:rsidP="006D24F4">
      <w:r w:rsidRPr="006D24F4">
        <w:t>RIY:</w:t>
      </w:r>
      <w:r w:rsidRPr="006D24F4">
        <w:tab/>
      </w:r>
      <w:r>
        <w:tab/>
      </w:r>
      <w:r>
        <w:tab/>
      </w:r>
      <w:r>
        <w:tab/>
      </w:r>
      <w:r w:rsidRPr="006D24F4">
        <w:t>1.5%</w:t>
      </w:r>
      <w:r w:rsidRPr="006D24F4">
        <w:tab/>
        <w:t>1.5%</w:t>
      </w:r>
      <w:r w:rsidRPr="006D24F4">
        <w:tab/>
        <w:t>1.5%</w:t>
      </w:r>
      <w:r w:rsidRPr="006D24F4">
        <w:tab/>
        <w:t>1.5%</w:t>
      </w:r>
    </w:p>
    <w:p w:rsidR="006D24F4" w:rsidRPr="006D24F4" w:rsidRDefault="006D24F4" w:rsidP="006D24F4">
      <w:r w:rsidRPr="006D24F4">
        <w:t>Performance after costs:</w:t>
      </w:r>
      <w:r w:rsidRPr="006D24F4">
        <w:tab/>
        <w:t>0.5%</w:t>
      </w:r>
      <w:r w:rsidRPr="006D24F4">
        <w:tab/>
        <w:t>2.5%</w:t>
      </w:r>
      <w:r w:rsidRPr="006D24F4">
        <w:tab/>
        <w:t>4.5%</w:t>
      </w:r>
      <w:r w:rsidRPr="006D24F4">
        <w:tab/>
        <w:t>6.5%</w:t>
      </w:r>
    </w:p>
    <w:p w:rsidR="006D24F4" w:rsidRPr="006D24F4" w:rsidRDefault="006D24F4" w:rsidP="006D24F4"/>
    <w:p w:rsidR="006D24F4" w:rsidRDefault="006D24F4" w:rsidP="00F31E57">
      <w:r w:rsidRPr="006D24F4">
        <w:t>The performance scenarios in monetary terms correspond to the performance after costs, that are 0.5%, 2.5%, 4.5% and 6.5%.</w:t>
      </w:r>
    </w:p>
    <w:permEnd w:id="2120238264"/>
    <w:p w:rsidR="00F31E57" w:rsidRDefault="00F31E57" w:rsidP="00F31E57">
      <w:r>
        <w:t>&lt;ESMA_QUESTION_PRIIPs_17&gt;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Which percentiles do you think should be set? </w:t>
      </w:r>
    </w:p>
    <w:p w:rsidR="00F31E57" w:rsidRDefault="00F31E57" w:rsidP="00F31E57"/>
    <w:p w:rsidR="00F31E57" w:rsidRDefault="00F31E57" w:rsidP="00F31E57">
      <w:r>
        <w:t>&lt;ESMA_QUESTION_PRIIPs_18&gt;</w:t>
      </w:r>
    </w:p>
    <w:p w:rsidR="00CE25D6" w:rsidRPr="00CE25D6" w:rsidRDefault="00CE25D6" w:rsidP="00CE25D6">
      <w:permStart w:id="397702836" w:edGrp="everyone"/>
      <w:r w:rsidRPr="00CE25D6">
        <w:t>It is of utmost importance that retail investors understand the performance scenarios. Therefore, determi</w:t>
      </w:r>
      <w:r w:rsidRPr="00CE25D6">
        <w:t>n</w:t>
      </w:r>
      <w:r w:rsidRPr="00CE25D6">
        <w:t>istic modelling with several different assumed returns is more suitable for the performance scenarios when these are used to illustrate the possible pay-outs. Therefore, the what-if prescribed approach is more suitable.</w:t>
      </w:r>
    </w:p>
    <w:p w:rsidR="00CE25D6" w:rsidRPr="00CE25D6" w:rsidRDefault="00CE25D6" w:rsidP="00CE25D6"/>
    <w:p w:rsidR="00CE25D6" w:rsidRDefault="00CE25D6" w:rsidP="00F31E57">
      <w:r w:rsidRPr="00CE25D6">
        <w:lastRenderedPageBreak/>
        <w:t>Probabilistic modelling should only be considered for determining the risk and reward of a product. A sufficiently large set of stochastic economic scenarios should be used for this purpose. The behaviour of a PRIIP under these scenarios should then determine the risk and reward class of this PRIIP. The scenarios should then be condensed into a risk/reward indicator which is understandable and transparent for retail investors. The stochastic scenarios themselves need not to be displayed to the retail investor. Moreover, this approach also ensures comparability of different PRIIPs.</w:t>
      </w:r>
    </w:p>
    <w:permEnd w:id="397702836"/>
    <w:p w:rsidR="00F31E57" w:rsidRDefault="00F31E57" w:rsidP="00F31E57">
      <w:r>
        <w:t>&lt;ESMA_QUESTION_PRIIPs_18&gt;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any views on possible combinations?</w:t>
      </w:r>
    </w:p>
    <w:p w:rsidR="00F31E57" w:rsidRDefault="00F31E57" w:rsidP="00F31E57"/>
    <w:p w:rsidR="00F31E57" w:rsidRDefault="00F31E57" w:rsidP="00F31E57">
      <w:r>
        <w:t>&lt;ESMA_QUESTION_PRIIPs_19&gt;</w:t>
      </w:r>
    </w:p>
    <w:p w:rsidR="00CE25D6" w:rsidRPr="00CE25D6" w:rsidRDefault="00CE25D6" w:rsidP="00CE25D6">
      <w:permStart w:id="789252914" w:edGrp="everyone"/>
      <w:r w:rsidRPr="00CE25D6">
        <w:t>It is of utmost importance that retail investors understand the performance scenarios. Therefore, determi</w:t>
      </w:r>
      <w:r w:rsidRPr="00CE25D6">
        <w:t>n</w:t>
      </w:r>
      <w:r w:rsidRPr="00CE25D6">
        <w:t xml:space="preserve">istic modelling with several different assumed returns is more suitable for the performance scenarios when these are used to illustrate the possible pay-outs. </w:t>
      </w:r>
    </w:p>
    <w:p w:rsidR="00CE25D6" w:rsidRPr="00CE25D6" w:rsidRDefault="00CE25D6" w:rsidP="00CE25D6"/>
    <w:p w:rsidR="00CE25D6" w:rsidRDefault="00CE25D6" w:rsidP="00F31E57">
      <w:r w:rsidRPr="00CE25D6">
        <w:t>The mix of deterministic and stochastic scenarios would confuse consumers even more.</w:t>
      </w:r>
    </w:p>
    <w:permEnd w:id="789252914"/>
    <w:p w:rsidR="00F31E57" w:rsidRDefault="00F31E57" w:rsidP="00F31E57">
      <w:r>
        <w:t>&lt;ESMA_QUESTION_PRIIPs_19&gt;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credit events should be considered in the performance scenarios?</w:t>
      </w:r>
    </w:p>
    <w:p w:rsidR="00F31E57" w:rsidRDefault="00F31E57" w:rsidP="00F31E57"/>
    <w:p w:rsidR="00F31E57" w:rsidRDefault="00F31E57" w:rsidP="00F31E57">
      <w:r>
        <w:t>&lt;ESMA_QUESTION_PRIIPs_20&gt;</w:t>
      </w:r>
    </w:p>
    <w:p w:rsidR="005E7A94" w:rsidRPr="005E7A94" w:rsidRDefault="005E7A94" w:rsidP="005E7A94">
      <w:permStart w:id="2143118072" w:edGrp="everyone"/>
      <w:r w:rsidRPr="005E7A94">
        <w:t>Since credit risks have little relevance for most IBIPs, qualitative information could be added within the narrative explanation of the risks if they are materially relevant for a product. Thus, the credit risk should not be integrated in the quantitative risk indicator. Therefore, credit risks should not be included in the performance scenarios either.</w:t>
      </w:r>
    </w:p>
    <w:p w:rsidR="005E7A94" w:rsidRPr="005E7A94" w:rsidRDefault="005E7A94" w:rsidP="005E7A94"/>
    <w:p w:rsidR="005E7A94" w:rsidRDefault="005E7A94" w:rsidP="00F31E57">
      <w:r w:rsidRPr="005E7A94">
        <w:t>For other products consideration in the performance scenarios depends on the fact whether the credit risk is captured by the overall risk indicator or not, since the performance scenarios should depend on the risk/reward class.</w:t>
      </w:r>
    </w:p>
    <w:permEnd w:id="2143118072"/>
    <w:p w:rsidR="00F31E57" w:rsidRDefault="00F31E57" w:rsidP="00F31E57">
      <w:r>
        <w:t>&lt;ESMA_QUESTION_PRIIPs_20&gt;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such redemption events should be considered in the performance scenarios?</w:t>
      </w:r>
    </w:p>
    <w:p w:rsidR="00F31E57" w:rsidRDefault="00F31E57" w:rsidP="00F31E57"/>
    <w:p w:rsidR="00F31E57" w:rsidRDefault="00F31E57" w:rsidP="00F31E57">
      <w:r>
        <w:t>&lt;ESMA_QUESTION_PRIIPs_21&gt;</w:t>
      </w:r>
    </w:p>
    <w:p w:rsidR="005E7A94" w:rsidRDefault="005E7A94" w:rsidP="00F31E57">
      <w:permStart w:id="1186614748" w:edGrp="everyone"/>
      <w:r w:rsidRPr="005E7A94">
        <w:t>Early redemption</w:t>
      </w:r>
      <w:r w:rsidRPr="005E7A94">
        <w:rPr>
          <w:b/>
        </w:rPr>
        <w:t xml:space="preserve"> </w:t>
      </w:r>
      <w:r w:rsidRPr="005E7A94">
        <w:t>should be addressed in the section on early surrender in the KID (Article 8(3)(g) PRIIPs Regulation “How long should I hold it and can I take money out early?”). In our view, it is important to inform retail investors about the development of the surrender value of their PRIIP. Given the limited length of the document, the “surrender value/sum of contributions” ratio should at least be presented for, say, 1, 5, 10, 20, and 30 years.</w:t>
      </w:r>
    </w:p>
    <w:permEnd w:id="1186614748"/>
    <w:p w:rsidR="00F31E57" w:rsidRDefault="00F31E57" w:rsidP="00F31E57">
      <w:r>
        <w:t>&lt;ESMA_QUESTION_PRIIPs_21&gt;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performance in the case of exit before the recommended holding period should be shown? Do you think that fair value should be the figure shown in the case of structured products, other bonds or AIFs? Do you see any other method</w:t>
      </w:r>
      <w:r>
        <w:t>o</w:t>
      </w:r>
      <w:r>
        <w:t>logical issues in computing performance in several holding periods?</w:t>
      </w:r>
    </w:p>
    <w:p w:rsidR="00F31E57" w:rsidRDefault="00F31E57" w:rsidP="00F31E57"/>
    <w:p w:rsidR="00F31E57" w:rsidRDefault="00F31E57" w:rsidP="00F31E57">
      <w:r>
        <w:t>&lt;ESMA_QUESTION_PRIIPs_22&gt;</w:t>
      </w:r>
    </w:p>
    <w:p w:rsidR="005E7A94" w:rsidRPr="005E7A94" w:rsidRDefault="005E7A94" w:rsidP="005E7A94">
      <w:permStart w:id="1371735288" w:edGrp="everyone"/>
      <w:r w:rsidRPr="005E7A94">
        <w:t xml:space="preserve">The GDV believes that performance scenarios should only present the potential return at the maturity of a life insurance product. </w:t>
      </w:r>
    </w:p>
    <w:p w:rsidR="005E7A94" w:rsidRPr="005E7A94" w:rsidRDefault="005E7A94" w:rsidP="005E7A94"/>
    <w:p w:rsidR="005E7A94" w:rsidRDefault="005E7A94" w:rsidP="00F31E57">
      <w:r w:rsidRPr="005E7A94">
        <w:t xml:space="preserve">Early redemption should be addressed in the section on early surrender in the KID (Article 8(3)(g) PRIIPs Regulation “How long should I hold it and can I take money out early?”). In our view, it is important to inform retail investors about the development of the surrender value of their PRIIP. Given the limited </w:t>
      </w:r>
      <w:r w:rsidRPr="005E7A94">
        <w:lastRenderedPageBreak/>
        <w:t>length of the document, the “surrender value/sum of contributions” ratio should at least be presented for, say, 1, 5, 10, 20 and 30 years.</w:t>
      </w:r>
    </w:p>
    <w:permEnd w:id="1371735288"/>
    <w:p w:rsidR="00F31E57" w:rsidRDefault="00F31E57" w:rsidP="00F31E57">
      <w:r>
        <w:t>&lt;ESMA_QUESTION_PRIIPs_22&gt;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Are the two types of entry costs listed here clear enough? Should the list be further detailed or completed (notably in the case of acquisition costs)? </w:t>
      </w:r>
      <w:r>
        <w:rPr>
          <w:rFonts w:eastAsia="Times New Roman" w:cs="Arial"/>
          <w:lang w:eastAsia="zh-TW"/>
        </w:rPr>
        <w:t xml:space="preserve">Should some of these costs included in the on-going charges? </w:t>
      </w:r>
    </w:p>
    <w:p w:rsidR="00F31E57" w:rsidRDefault="00F31E57" w:rsidP="00F31E57">
      <w:pPr>
        <w:rPr>
          <w:rFonts w:cstheme="minorBidi"/>
        </w:rPr>
      </w:pPr>
    </w:p>
    <w:p w:rsidR="00F31E57" w:rsidRDefault="00F31E57" w:rsidP="00F31E57">
      <w:r>
        <w:t>&lt;ESMA_QUESTION_PRIIPs_23&gt;</w:t>
      </w:r>
    </w:p>
    <w:p w:rsidR="00F31E57" w:rsidRDefault="00F31E57" w:rsidP="00F31E57">
      <w:permStart w:id="1743093140" w:edGrp="everyone"/>
      <w:r>
        <w:t>TYPE YOUR TEXT HERE</w:t>
      </w:r>
    </w:p>
    <w:permEnd w:id="1743093140"/>
    <w:p w:rsidR="00F31E57" w:rsidRDefault="00F31E57" w:rsidP="00F31E57">
      <w:r>
        <w:t>&lt;ESMA_QUESTION_PRIIPs_23&gt;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the list be completed? Do you think this list should explicitly mention carried interest in the case of private equity funds?</w:t>
      </w:r>
    </w:p>
    <w:p w:rsidR="00F31E57" w:rsidRDefault="00F31E57" w:rsidP="00F31E57">
      <w:pPr>
        <w:rPr>
          <w:rFonts w:cstheme="minorBidi"/>
        </w:rPr>
      </w:pPr>
    </w:p>
    <w:p w:rsidR="00F31E57" w:rsidRDefault="00F31E57" w:rsidP="00F31E57">
      <w:r>
        <w:t>&lt;ESMA_QUESTION_PRIIPs_24&gt;</w:t>
      </w:r>
    </w:p>
    <w:p w:rsidR="00F31E57" w:rsidRDefault="00F31E57" w:rsidP="00F31E57">
      <w:permStart w:id="1848447092" w:edGrp="everyone"/>
      <w:r>
        <w:t>TYPE YOUR TEXT HERE</w:t>
      </w:r>
    </w:p>
    <w:permEnd w:id="1848447092"/>
    <w:p w:rsidR="00F31E57" w:rsidRDefault="00F31E57" w:rsidP="00F31E57">
      <w:r>
        <w:t>&lt;ESMA_QUESTION_PRIIPs_24&gt;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these fees be further specified? </w:t>
      </w:r>
    </w:p>
    <w:p w:rsidR="00F31E57" w:rsidRDefault="00F31E57" w:rsidP="00F31E57">
      <w:pPr>
        <w:rPr>
          <w:rFonts w:cstheme="minorBidi"/>
        </w:rPr>
      </w:pPr>
    </w:p>
    <w:p w:rsidR="00F31E57" w:rsidRDefault="00F31E57" w:rsidP="00F31E57">
      <w:r>
        <w:t>&lt;ESMA_QUESTION_PRIIPs_25&gt;</w:t>
      </w:r>
    </w:p>
    <w:p w:rsidR="00F31E57" w:rsidRDefault="00F31E57" w:rsidP="00F31E57">
      <w:permStart w:id="330988922" w:edGrp="everyone"/>
      <w:r>
        <w:t>TYPE YOUR TEXT HERE</w:t>
      </w:r>
    </w:p>
    <w:permEnd w:id="330988922"/>
    <w:p w:rsidR="00F31E57" w:rsidRDefault="00F31E57" w:rsidP="00F31E57">
      <w:r>
        <w:t>&lt;ESMA_QUESTION_PRIIPs_25&gt;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w:t>
      </w:r>
      <w:r>
        <w:rPr>
          <w:rFonts w:cs="Arial"/>
        </w:rPr>
        <w:t>r</w:t>
      </w:r>
      <w:r>
        <w:rPr>
          <w:rFonts w:cs="Arial"/>
        </w:rPr>
        <w:t>ence but they will still lose money in the recovering process (fee to be paid).</w:t>
      </w:r>
    </w:p>
    <w:p w:rsidR="00F31E57" w:rsidRDefault="00F31E57" w:rsidP="00F31E57">
      <w:pPr>
        <w:rPr>
          <w:rFonts w:cstheme="minorBidi"/>
        </w:rPr>
      </w:pPr>
    </w:p>
    <w:p w:rsidR="00F31E57" w:rsidRDefault="00F31E57" w:rsidP="00F31E57">
      <w:r>
        <w:t>&lt;ESMA_QUESTION_PRIIPs_26&gt;</w:t>
      </w:r>
    </w:p>
    <w:p w:rsidR="00F31E57" w:rsidRDefault="00F31E57" w:rsidP="00F31E57">
      <w:permStart w:id="1790143894" w:edGrp="everyone"/>
      <w:r>
        <w:t>TYPE YOUR TEXT HERE</w:t>
      </w:r>
    </w:p>
    <w:permEnd w:id="1790143894"/>
    <w:p w:rsidR="00F31E57" w:rsidRDefault="00F31E57" w:rsidP="00F31E57">
      <w:r>
        <w:t>&lt;ESMA_QUESTION_PRIIPs_26&gt;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w:t>
      </w:r>
      <w:r>
        <w:rPr>
          <w:rFonts w:cs="Arial"/>
        </w:rPr>
        <w:t>r</w:t>
      </w:r>
      <w:r>
        <w:rPr>
          <w:rFonts w:cs="Arial"/>
        </w:rPr>
        <w:t>ence but they will still lose money in the recovering process (fee to be paid).</w:t>
      </w:r>
    </w:p>
    <w:p w:rsidR="00F31E57" w:rsidRDefault="00F31E57" w:rsidP="00F31E57">
      <w:pPr>
        <w:rPr>
          <w:rFonts w:cstheme="minorBidi"/>
        </w:rPr>
      </w:pPr>
    </w:p>
    <w:p w:rsidR="00F31E57" w:rsidRDefault="00F31E57" w:rsidP="00F31E57">
      <w:r>
        <w:t>&lt;ESMA_QUESTION_PRIIPs_27&gt;</w:t>
      </w:r>
    </w:p>
    <w:p w:rsidR="00F31E57" w:rsidRDefault="00F31E57" w:rsidP="00F31E57">
      <w:permStart w:id="1435046874" w:edGrp="everyone"/>
      <w:r>
        <w:t>TYPE YOUR TEXT HERE</w:t>
      </w:r>
    </w:p>
    <w:permEnd w:id="1435046874"/>
    <w:p w:rsidR="00F31E57" w:rsidRDefault="00F31E57" w:rsidP="00F31E57">
      <w:r>
        <w:t>&lt;ESMA_QUESTION_PRIIPs_27&gt;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This list is taken from the CESR guidelines on cost disclosure for UCITS. What is missing in the case of retail AIFs (real estate funds, private equity funds)? </w:t>
      </w:r>
    </w:p>
    <w:p w:rsidR="00F31E57" w:rsidRDefault="00F31E57" w:rsidP="00F31E57">
      <w:pPr>
        <w:rPr>
          <w:rFonts w:cstheme="minorBidi"/>
        </w:rPr>
      </w:pPr>
    </w:p>
    <w:p w:rsidR="00F31E57" w:rsidRDefault="00F31E57" w:rsidP="00F31E57">
      <w:r>
        <w:t>&lt;ESMA_QUESTION_PRIIPs_28&gt;</w:t>
      </w:r>
    </w:p>
    <w:p w:rsidR="00F31E57" w:rsidRDefault="00F31E57" w:rsidP="00F31E57">
      <w:permStart w:id="1127367305" w:edGrp="everyone"/>
      <w:r>
        <w:t>TYPE YOUR TEXT HERE</w:t>
      </w:r>
    </w:p>
    <w:permEnd w:id="1127367305"/>
    <w:p w:rsidR="00F31E57" w:rsidRDefault="00F31E57" w:rsidP="00F31E57">
      <w:r>
        <w:t>&lt;ESMA_QUESTION_PRIIPs_28&gt;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w:t>
      </w:r>
    </w:p>
    <w:p w:rsidR="00F31E57" w:rsidRDefault="00F31E57" w:rsidP="00F31E57">
      <w:pPr>
        <w:rPr>
          <w:rFonts w:cstheme="minorBidi"/>
        </w:rPr>
      </w:pPr>
    </w:p>
    <w:p w:rsidR="00F31E57" w:rsidRDefault="00F31E57" w:rsidP="00F31E57">
      <w:r>
        <w:t>&lt;ESMA_QUESTION_PRIIPs_29&gt;</w:t>
      </w:r>
    </w:p>
    <w:p w:rsidR="00F31E57" w:rsidRDefault="00F31E57" w:rsidP="00F31E57">
      <w:permStart w:id="1481908574" w:edGrp="everyone"/>
      <w:r>
        <w:t>TYPE YOUR TEXT HERE</w:t>
      </w:r>
    </w:p>
    <w:permEnd w:id="1481908574"/>
    <w:p w:rsidR="00F31E57" w:rsidRDefault="00F31E57" w:rsidP="00F31E57">
      <w:r>
        <w:t>&lt;ESMA_QUESTION_PRIIPs_29&gt;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it relevant to include this type of costs in the costs to be disclosed in the on-going charges? Which are the specific issues in relation to this type of costs? Which defin</w:t>
      </w:r>
      <w:r>
        <w:rPr>
          <w:rFonts w:cs="Arial"/>
        </w:rPr>
        <w:t>i</w:t>
      </w:r>
      <w:r>
        <w:rPr>
          <w:rFonts w:cs="Arial"/>
        </w:rPr>
        <w:t>tion of Costs for capital guarantee or capital protection would you suggest? (Contr</w:t>
      </w:r>
      <w:r>
        <w:rPr>
          <w:rFonts w:cs="Arial"/>
        </w:rPr>
        <w:t>i</w:t>
      </w:r>
      <w:r>
        <w:rPr>
          <w:rFonts w:cs="Arial"/>
        </w:rPr>
        <w:t>bution for deposit insurance or cost of external guarantor?)</w:t>
      </w:r>
    </w:p>
    <w:p w:rsidR="00F31E57" w:rsidRDefault="00F31E57" w:rsidP="00F31E57">
      <w:pPr>
        <w:rPr>
          <w:rFonts w:cstheme="minorBidi"/>
        </w:rPr>
      </w:pPr>
    </w:p>
    <w:p w:rsidR="00F31E57" w:rsidRDefault="00F31E57" w:rsidP="00F31E57">
      <w:r>
        <w:t>&lt;ESMA_QUESTION_PRIIPs_30&gt;</w:t>
      </w:r>
    </w:p>
    <w:p w:rsidR="00F31E57" w:rsidRDefault="00F31E57" w:rsidP="00F31E57">
      <w:permStart w:id="234382285" w:edGrp="everyone"/>
      <w:r>
        <w:t>TYPE YOUR TEXT HERE</w:t>
      </w:r>
    </w:p>
    <w:permEnd w:id="234382285"/>
    <w:p w:rsidR="00F31E57" w:rsidRDefault="00F31E57" w:rsidP="00F31E57">
      <w:r>
        <w:t>&lt;ESMA_QUESTION_PRIIPs_30&gt;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are the specific issues in relation to this type of costs? Should the scope of these costs be narrowed to administrative costs in connection with investments in d</w:t>
      </w:r>
      <w:r>
        <w:rPr>
          <w:rFonts w:cs="Arial"/>
        </w:rPr>
        <w:t>e</w:t>
      </w:r>
      <w:r>
        <w:rPr>
          <w:rFonts w:cs="Arial"/>
        </w:rPr>
        <w:t xml:space="preserve">rivative instruments? In that respect, it could be argued that margin calls itself should not be considered as costs. The possible rationale behind this reasoning would be that margin calls may result in missed revenues, since no return is realized on the cash amount that is deposited, and that: </w:t>
      </w:r>
    </w:p>
    <w:p w:rsidR="00F31E57" w:rsidRDefault="00F31E57" w:rsidP="00F31E57">
      <w:pPr>
        <w:rPr>
          <w:rFonts w:cstheme="minorBidi"/>
        </w:rPr>
      </w:pPr>
    </w:p>
    <w:p w:rsidR="00F31E57" w:rsidRDefault="00F31E57" w:rsidP="00F31E57">
      <w:r>
        <w:t>&lt;ESMA_QUESTION_PRIIPs_31&gt;</w:t>
      </w:r>
    </w:p>
    <w:p w:rsidR="00F31E57" w:rsidRDefault="00F31E57" w:rsidP="00F31E57">
      <w:permStart w:id="1930167665" w:edGrp="everyone"/>
      <w:r>
        <w:t>TYPE YOUR TEXT HERE</w:t>
      </w:r>
    </w:p>
    <w:permEnd w:id="1930167665"/>
    <w:p w:rsidR="00F31E57" w:rsidRDefault="00F31E57" w:rsidP="00F31E57">
      <w:r>
        <w:t>&lt;ESMA_QUESTION_PRIIPs_31&gt;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rPr>
          <w:rFonts w:cs="Arial"/>
        </w:rPr>
        <w:t xml:space="preserve">Which are the specific issues in relation to this type of costs? Should this type of costs be further detailed/ defined? </w:t>
      </w:r>
    </w:p>
    <w:p w:rsidR="00F31E57" w:rsidRDefault="00F31E57" w:rsidP="00F31E57"/>
    <w:p w:rsidR="00F31E57" w:rsidRDefault="00F31E57" w:rsidP="00F31E57">
      <w:r>
        <w:t>&lt;ESMA_QUESTION_PRIIPs_32&gt;</w:t>
      </w:r>
    </w:p>
    <w:p w:rsidR="00F31E57" w:rsidRDefault="00F31E57" w:rsidP="00F31E57">
      <w:permStart w:id="134051424" w:edGrp="everyone"/>
      <w:r>
        <w:t>TYPE YOUR TEXT HERE</w:t>
      </w:r>
    </w:p>
    <w:permEnd w:id="134051424"/>
    <w:p w:rsidR="00F31E57" w:rsidRDefault="00F31E57" w:rsidP="00F31E57">
      <w:r>
        <w:t>&lt;ESMA_QUESTION_PRIIPs_32&gt;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to deal with the uncertainty if, how and when the dividend will be paid out to the investors? Do you agree that dividends can be measured ex-post and estimated ex-ante and that estimation of future dividends for main indices are normally available?</w:t>
      </w:r>
    </w:p>
    <w:p w:rsidR="00F31E57" w:rsidRDefault="00F31E57" w:rsidP="00F31E57">
      <w:pPr>
        <w:rPr>
          <w:rFonts w:cstheme="minorBidi"/>
        </w:rPr>
      </w:pPr>
    </w:p>
    <w:p w:rsidR="00F31E57" w:rsidRDefault="00F31E57" w:rsidP="00F31E57">
      <w:r>
        <w:t>&lt;ESMA_QUESTION_PRIIPs_33&gt;</w:t>
      </w:r>
    </w:p>
    <w:p w:rsidR="00F31E57" w:rsidRDefault="00F31E57" w:rsidP="00F31E57">
      <w:permStart w:id="1035219275" w:edGrp="everyone"/>
      <w:r>
        <w:t>TYPE YOUR TEXT HERE</w:t>
      </w:r>
    </w:p>
    <w:permEnd w:id="1035219275"/>
    <w:p w:rsidR="00F31E57" w:rsidRDefault="00F31E57" w:rsidP="00F31E57">
      <w:r>
        <w:t>&lt;ESMA_QUESTION_PRIIPs_33&gt;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en-GB"/>
        </w:rPr>
      </w:pPr>
      <w:r>
        <w:rPr>
          <w:rFonts w:eastAsia="Times New Roman" w:cs="Arial"/>
          <w:lang w:eastAsia="en-GB"/>
        </w:rPr>
        <w:t xml:space="preserve">Is this description comprehensive? </w:t>
      </w:r>
    </w:p>
    <w:p w:rsidR="00F31E57" w:rsidRDefault="00F31E57" w:rsidP="00F31E57">
      <w:pPr>
        <w:rPr>
          <w:rFonts w:eastAsiaTheme="minorHAnsi" w:cstheme="minorBidi"/>
          <w:lang w:eastAsia="en-US"/>
        </w:rPr>
      </w:pPr>
    </w:p>
    <w:p w:rsidR="00F31E57" w:rsidRDefault="00F31E57" w:rsidP="00F31E57">
      <w:r>
        <w:t>&lt;ESMA_QUESTION_PRIIPs_34&gt;</w:t>
      </w:r>
    </w:p>
    <w:p w:rsidR="005E7A94" w:rsidRDefault="005E7A94" w:rsidP="00F31E57">
      <w:permStart w:id="1108696555" w:edGrp="everyone"/>
      <w:r w:rsidRPr="005E7A94">
        <w:t>Insurance-related costs are explicitly included in the terms of the individual contract. They are fixed and cannot be changed during the term of the contract. An appropriate and meaningful approach would be to use these values as a basis for the calculation of costs. This approach is much more suitable for insu</w:t>
      </w:r>
      <w:r w:rsidRPr="005E7A94">
        <w:t>r</w:t>
      </w:r>
      <w:r w:rsidRPr="005E7A94">
        <w:t>ance-based investment products than taking abstract costs borne by insurance undertakings as a starting point and splitting these to individual contracts.</w:t>
      </w:r>
    </w:p>
    <w:permEnd w:id="1108696555"/>
    <w:p w:rsidR="00F31E57" w:rsidRDefault="00F31E57" w:rsidP="00F31E57">
      <w:r>
        <w:t>&lt;ESMA_QUESTION_PRIIPs_34&gt;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Can you identify any difficulties with calculating and presenting explicit broker co</w:t>
      </w:r>
      <w:r>
        <w:rPr>
          <w:rFonts w:cs="Arial"/>
        </w:rPr>
        <w:t>m</w:t>
      </w:r>
      <w:r>
        <w:rPr>
          <w:rFonts w:cs="Arial"/>
        </w:rPr>
        <w:t>missions? How can explicit broker commissions best be calculated ex-ante?</w:t>
      </w:r>
    </w:p>
    <w:p w:rsidR="00F31E57" w:rsidRDefault="00F31E57" w:rsidP="00F31E57">
      <w:pPr>
        <w:rPr>
          <w:rFonts w:cstheme="minorBidi"/>
        </w:rPr>
      </w:pPr>
    </w:p>
    <w:p w:rsidR="00F31E57" w:rsidRDefault="00F31E57" w:rsidP="00F31E57">
      <w:r>
        <w:t>&lt;ESMA_QUESTION_PRIIPs_35&gt;</w:t>
      </w:r>
    </w:p>
    <w:p w:rsidR="00F31E57" w:rsidRDefault="00F31E57" w:rsidP="00F31E57">
      <w:permStart w:id="1842437902" w:edGrp="everyone"/>
      <w:r>
        <w:t>TYPE YOUR TEXT HERE</w:t>
      </w:r>
    </w:p>
    <w:permEnd w:id="1842437902"/>
    <w:p w:rsidR="00F31E57" w:rsidRDefault="00F31E57" w:rsidP="00F31E57">
      <w:r>
        <w:t>&lt;ESMA_QUESTION_PRIIPs_35&gt;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can the total of costs related to transaction taxes best be calculated? How should this be done to give the best estimate ex-ante? Are there other explicit costs relating to transactions that should be identified?</w:t>
      </w:r>
      <w:r>
        <w:rPr>
          <w:rFonts w:eastAsia="Times New Roman" w:cs="Arial"/>
          <w:lang w:eastAsia="en-GB"/>
        </w:rPr>
        <w:t xml:space="preserve"> Do you think that ticket fees (boo</w:t>
      </w:r>
      <w:r>
        <w:rPr>
          <w:rFonts w:eastAsia="Times New Roman" w:cs="Arial"/>
          <w:lang w:eastAsia="en-GB"/>
        </w:rPr>
        <w:t>k</w:t>
      </w:r>
      <w:r>
        <w:rPr>
          <w:rFonts w:eastAsia="Times New Roman" w:cs="Arial"/>
          <w:lang w:eastAsia="en-GB"/>
        </w:rPr>
        <w:t>ing fees paid to custody banks that are billed separately from the annual custodian fee paid for depositing the securities) should be added to this list?</w:t>
      </w:r>
    </w:p>
    <w:p w:rsidR="00F31E57" w:rsidRDefault="00F31E57" w:rsidP="00F31E57">
      <w:pPr>
        <w:rPr>
          <w:rFonts w:cstheme="minorBidi"/>
        </w:rPr>
      </w:pPr>
    </w:p>
    <w:p w:rsidR="00F31E57" w:rsidRDefault="00F31E57" w:rsidP="00F31E57">
      <w:r>
        <w:t>&lt;ESMA_QUESTION_PRIIPs_36&gt;</w:t>
      </w:r>
    </w:p>
    <w:p w:rsidR="00F31E57" w:rsidRDefault="00F31E57" w:rsidP="00F31E57">
      <w:permStart w:id="517422334" w:edGrp="everyone"/>
      <w:r>
        <w:t>TYPE YOUR TEXT HERE</w:t>
      </w:r>
    </w:p>
    <w:permEnd w:id="517422334"/>
    <w:p w:rsidR="00F31E57" w:rsidRDefault="00F31E57" w:rsidP="00F31E57">
      <w:r>
        <w:t>&lt;ESMA_QUESTION_PRIIPs_36&gt;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zh-TW"/>
        </w:rPr>
      </w:pPr>
      <w:r>
        <w:rPr>
          <w:rFonts w:eastAsia="Times New Roman" w:cs="Arial"/>
          <w:lang w:eastAsia="zh-TW"/>
        </w:rPr>
        <w:t xml:space="preserve">As regards the abovementioned estimate, </w:t>
      </w:r>
      <w:r>
        <w:rPr>
          <w:rFonts w:cs="Arial"/>
        </w:rPr>
        <w:t>can the fair value approach be used?</w:t>
      </w:r>
      <w:r>
        <w:rPr>
          <w:rStyle w:val="Funotenzeichen"/>
          <w:rFonts w:cs="Arial"/>
        </w:rPr>
        <w:footnoteReference w:id="3"/>
      </w:r>
      <w:r>
        <w:rPr>
          <w:rFonts w:cs="Arial"/>
        </w:rPr>
        <w:t xml:space="preserve"> </w:t>
      </w:r>
    </w:p>
    <w:p w:rsidR="00F31E57" w:rsidRDefault="00F31E57" w:rsidP="00F31E57">
      <w:pPr>
        <w:rPr>
          <w:rFonts w:eastAsiaTheme="minorHAnsi" w:cstheme="minorBidi"/>
          <w:lang w:eastAsia="en-US"/>
        </w:rPr>
      </w:pPr>
    </w:p>
    <w:p w:rsidR="00F31E57" w:rsidRDefault="00F31E57" w:rsidP="00F31E57">
      <w:r>
        <w:t>&lt;ESMA_QUESTION_PRIIPs_37&gt;</w:t>
      </w:r>
    </w:p>
    <w:p w:rsidR="00F31E57" w:rsidRDefault="00F31E57" w:rsidP="00F31E57">
      <w:permStart w:id="1622690089" w:edGrp="everyone"/>
      <w:r>
        <w:t>TYPE YOUR TEXT HERE</w:t>
      </w:r>
    </w:p>
    <w:permEnd w:id="1622690089"/>
    <w:p w:rsidR="00F31E57" w:rsidRDefault="00F31E57" w:rsidP="00F31E57">
      <w:r>
        <w:t>&lt;ESMA_QUESTION_PRIIPs_37&gt;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other difficulties with calculating and presenting the bid-ask spread? Do you believe broker commissions included in the spread should be di</w:t>
      </w:r>
      <w:r>
        <w:rPr>
          <w:rFonts w:cs="Arial"/>
        </w:rPr>
        <w:t>s</w:t>
      </w:r>
      <w:r>
        <w:rPr>
          <w:rFonts w:cs="Arial"/>
        </w:rPr>
        <w:t xml:space="preserve">closed? If so, which of the above mentioned approaches do you think would be more suitable for ex-ante calculations or are there alternative methods not explored above? </w:t>
      </w:r>
    </w:p>
    <w:p w:rsidR="00F31E57" w:rsidRDefault="00F31E57" w:rsidP="00F31E57">
      <w:pPr>
        <w:rPr>
          <w:rFonts w:cstheme="minorBidi"/>
        </w:rPr>
      </w:pPr>
    </w:p>
    <w:p w:rsidR="00F31E57" w:rsidRDefault="00F31E57" w:rsidP="00F31E57">
      <w:r>
        <w:t>&lt;ESMA_QUESTION_PRIIPs_38&gt;</w:t>
      </w:r>
    </w:p>
    <w:p w:rsidR="00F31E57" w:rsidRDefault="00F31E57" w:rsidP="00F31E57">
      <w:permStart w:id="998132405" w:edGrp="everyone"/>
      <w:r>
        <w:t>TYPE YOUR TEXT HERE</w:t>
      </w:r>
    </w:p>
    <w:permEnd w:id="998132405"/>
    <w:p w:rsidR="00F31E57" w:rsidRDefault="00F31E57" w:rsidP="00F31E57">
      <w:r>
        <w:t>&lt;ESMA_QUESTION_PRIIPs_38&gt;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 xml:space="preserve">Do you believe that </w:t>
      </w:r>
      <w:r>
        <w:rPr>
          <w:rFonts w:cs="Arial"/>
        </w:rPr>
        <w:t>market impact costs should be part of the costs presented under the PRIIPs regulation? If so, how can the market impact costs best be calculated? How should this be done to give the best estimate ex-ante?</w:t>
      </w:r>
    </w:p>
    <w:p w:rsidR="00F31E57" w:rsidRDefault="00F31E57" w:rsidP="00F31E57">
      <w:pPr>
        <w:rPr>
          <w:rFonts w:cstheme="minorBidi"/>
        </w:rPr>
      </w:pPr>
    </w:p>
    <w:p w:rsidR="00F31E57" w:rsidRDefault="00F31E57" w:rsidP="00F31E57">
      <w:r>
        <w:t>&lt;ESMA_QUESTION_PRIIPs_39&gt;</w:t>
      </w:r>
    </w:p>
    <w:p w:rsidR="00F31E57" w:rsidRDefault="00F31E57" w:rsidP="00F31E57">
      <w:permStart w:id="1773084199" w:edGrp="everyone"/>
      <w:r>
        <w:t>TYPE YOUR TEXT HERE</w:t>
      </w:r>
    </w:p>
    <w:permEnd w:id="1773084199"/>
    <w:p w:rsidR="00F31E57" w:rsidRDefault="00F31E57" w:rsidP="00F31E57">
      <w:r>
        <w:t>&lt;ESMA_QUESTION_PRIIPs_39&gt;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entry- and exit charges be calculated considering the different ways of charging these charges? How should this be done to give the best estimate ex-ante? Can you identify any other problems related to calculating and presenting entry- and exit fees?</w:t>
      </w:r>
    </w:p>
    <w:p w:rsidR="00F31E57" w:rsidRDefault="00F31E57" w:rsidP="00F31E57">
      <w:pPr>
        <w:rPr>
          <w:rFonts w:cstheme="minorBidi"/>
        </w:rPr>
      </w:pPr>
    </w:p>
    <w:p w:rsidR="00F31E57" w:rsidRDefault="00F31E57" w:rsidP="00F31E57">
      <w:r>
        <w:t>&lt;ESMA_QUESTION_PRIIPs_40&gt;</w:t>
      </w:r>
    </w:p>
    <w:p w:rsidR="00F31E57" w:rsidRDefault="00F31E57" w:rsidP="00F31E57">
      <w:permStart w:id="1870080632" w:edGrp="everyone"/>
      <w:r>
        <w:lastRenderedPageBreak/>
        <w:t>TYPE YOUR TEXT HERE</w:t>
      </w:r>
    </w:p>
    <w:permEnd w:id="1870080632"/>
    <w:p w:rsidR="00F31E57" w:rsidRDefault="00F31E57" w:rsidP="00F31E57">
      <w:r>
        <w:t>&lt;ESMA_QUESTION_PRIIPs_40&gt;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other technical specifications would you suggest adding to the abovementioned methodology</w:t>
      </w:r>
      <w:r>
        <w:rPr>
          <w:rFonts w:cs="Arial"/>
        </w:rPr>
        <w:t>? Which other technical issues do you identify as r</w:t>
      </w:r>
      <w:r>
        <w:rPr>
          <w:rFonts w:cs="Arial"/>
        </w:rPr>
        <w:t>e</w:t>
      </w:r>
      <w:r>
        <w:rPr>
          <w:rFonts w:cs="Arial"/>
        </w:rPr>
        <w:t>gards the implementation of the methodology?</w:t>
      </w:r>
    </w:p>
    <w:p w:rsidR="00F31E57" w:rsidRDefault="00F31E57" w:rsidP="00F31E57">
      <w:pPr>
        <w:rPr>
          <w:rFonts w:cstheme="minorBidi"/>
        </w:rPr>
      </w:pPr>
    </w:p>
    <w:p w:rsidR="00F31E57" w:rsidRDefault="00F31E57" w:rsidP="00F31E57">
      <w:r>
        <w:t>&lt;ESMA_QUESTION_PRIIPs_41&gt;</w:t>
      </w:r>
    </w:p>
    <w:p w:rsidR="00E44854" w:rsidRPr="00E44854" w:rsidRDefault="00E44854" w:rsidP="00E44854">
      <w:permStart w:id="1260650817" w:edGrp="everyone"/>
      <w:r w:rsidRPr="00E44854">
        <w:t>As regards life insurance products, methods that already exist for these products should be used instead of adapting concepts developed for funds.</w:t>
      </w:r>
    </w:p>
    <w:p w:rsidR="00E44854" w:rsidRPr="00E44854" w:rsidRDefault="00E44854" w:rsidP="00E44854"/>
    <w:p w:rsidR="00E44854" w:rsidRPr="00E44854" w:rsidRDefault="00E44854" w:rsidP="00E44854">
      <w:r w:rsidRPr="00E44854">
        <w:t>First, transaction costs that are already included in the costs for managing capital investments should not be double counted. For life insurance products the total costs for managing capital investments are to be disclosed according to Articles 34 (II) (9) and 42 of the Directive on the annual accounts and consolidated accounts of insurance undertakings (91/674/EEC).</w:t>
      </w:r>
    </w:p>
    <w:p w:rsidR="00E44854" w:rsidRPr="00E44854" w:rsidRDefault="00E44854" w:rsidP="00E44854"/>
    <w:p w:rsidR="00E44854" w:rsidRPr="00E44854" w:rsidRDefault="00E44854" w:rsidP="00E44854">
      <w:r w:rsidRPr="00E44854">
        <w:t>Second, life insurers provide long-term products, resulting in the fact that the investments of life insurers are mainly long term oriented, so the assets in their portfolios have often mid- to long-term maturities. Thus, the frequency of reallocation is relatively rare compared to other PRIIPs. As a result, implicit tran</w:t>
      </w:r>
      <w:r w:rsidRPr="00E44854">
        <w:t>s</w:t>
      </w:r>
      <w:r w:rsidRPr="00E44854">
        <w:t>action costs are marginal, negligible and without relevance for retail investors.</w:t>
      </w:r>
    </w:p>
    <w:p w:rsidR="00E44854" w:rsidRPr="00E44854" w:rsidRDefault="00E44854" w:rsidP="00E44854"/>
    <w:p w:rsidR="00E44854" w:rsidRDefault="00E44854" w:rsidP="00F31E57">
      <w:r w:rsidRPr="00E44854">
        <w:t>In any case, a proportionate, not overly burdensome, standardised, and simplified solution should be sought.</w:t>
      </w:r>
    </w:p>
    <w:permEnd w:id="1260650817"/>
    <w:p w:rsidR="00F31E57" w:rsidRDefault="00F31E57" w:rsidP="00F31E57">
      <w:r>
        <w:t>&lt;ESMA_QUESTION_PRIIPs_41&gt;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Do you think that an explicit definition of performance fees should be included</w:t>
      </w:r>
      <w:r>
        <w:rPr>
          <w:rFonts w:cs="Arial"/>
        </w:rPr>
        <w:t>? Do you think the definition by IOSCO is relevant in the specific context of the cost discl</w:t>
      </w:r>
      <w:r>
        <w:rPr>
          <w:rFonts w:cs="Arial"/>
        </w:rPr>
        <w:t>o</w:t>
      </w:r>
      <w:r>
        <w:rPr>
          <w:rFonts w:cs="Arial"/>
        </w:rPr>
        <w:t>sure of the PRIIPs Regulation?</w:t>
      </w:r>
    </w:p>
    <w:p w:rsidR="00F31E57" w:rsidRDefault="00F31E57" w:rsidP="00F31E57">
      <w:pPr>
        <w:rPr>
          <w:rFonts w:cstheme="minorBidi"/>
        </w:rPr>
      </w:pPr>
    </w:p>
    <w:p w:rsidR="00F31E57" w:rsidRDefault="00F31E57" w:rsidP="00F31E57">
      <w:r>
        <w:t>&lt;ESMA_QUESTION_PRIIPs_42&gt;</w:t>
      </w:r>
    </w:p>
    <w:p w:rsidR="00F31E57" w:rsidRDefault="00F31E57" w:rsidP="00F31E57">
      <w:permStart w:id="277181224" w:edGrp="everyone"/>
      <w:r>
        <w:t>TYPE YOUR TEXT HERE</w:t>
      </w:r>
    </w:p>
    <w:permEnd w:id="277181224"/>
    <w:p w:rsidR="00F31E57" w:rsidRDefault="00F31E57" w:rsidP="00F31E57">
      <w:r>
        <w:t>&lt;ESMA_QUESTION_PRIIPs_42&gt;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the appropriate assumption for the rate of returns, in general and in the specific case of the calculation of performance fees?</w:t>
      </w:r>
    </w:p>
    <w:p w:rsidR="00F31E57" w:rsidRDefault="00F31E57" w:rsidP="00F31E57">
      <w:pPr>
        <w:rPr>
          <w:rFonts w:cstheme="minorBidi"/>
        </w:rPr>
      </w:pPr>
    </w:p>
    <w:p w:rsidR="00F31E57" w:rsidRDefault="00F31E57" w:rsidP="00F31E57">
      <w:r>
        <w:t>&lt;ESMA_QUESTION_PRIIPs_43&gt;</w:t>
      </w:r>
    </w:p>
    <w:p w:rsidR="00F31E57" w:rsidRDefault="00F31E57" w:rsidP="00F31E57">
      <w:permStart w:id="1281098583" w:edGrp="everyone"/>
      <w:r>
        <w:t>TYPE YOUR TEXT HERE</w:t>
      </w:r>
    </w:p>
    <w:permEnd w:id="1281098583"/>
    <w:p w:rsidR="00F31E57" w:rsidRDefault="00F31E57" w:rsidP="00F31E57">
      <w:r>
        <w:t>&lt;ESMA_QUESTION_PRIIPs_43&gt;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option do you favor</w:t>
      </w:r>
      <w:r>
        <w:rPr>
          <w:rFonts w:cs="Arial"/>
        </w:rPr>
        <w:t>? Do you identify another possible approach to the discl</w:t>
      </w:r>
      <w:r>
        <w:rPr>
          <w:rFonts w:cs="Arial"/>
        </w:rPr>
        <w:t>o</w:t>
      </w:r>
      <w:r>
        <w:rPr>
          <w:rFonts w:cs="Arial"/>
        </w:rPr>
        <w:t>sure and calculation of performance fees in the context of the KID?</w:t>
      </w:r>
    </w:p>
    <w:p w:rsidR="00F31E57" w:rsidRDefault="00F31E57" w:rsidP="00F31E57">
      <w:pPr>
        <w:rPr>
          <w:rFonts w:cstheme="minorBidi"/>
        </w:rPr>
      </w:pPr>
    </w:p>
    <w:p w:rsidR="00F31E57" w:rsidRDefault="00F31E57" w:rsidP="00F31E57">
      <w:r>
        <w:t>&lt;ESMA_QUESTION_PRIIPs_44&gt;</w:t>
      </w:r>
    </w:p>
    <w:p w:rsidR="00F31E57" w:rsidRDefault="00F31E57" w:rsidP="00F31E57">
      <w:permStart w:id="574433389" w:edGrp="everyone"/>
      <w:r>
        <w:t>TYPE YOUR TEXT HERE</w:t>
      </w:r>
    </w:p>
    <w:permEnd w:id="574433389"/>
    <w:p w:rsidR="00F31E57" w:rsidRDefault="00F31E57" w:rsidP="00F31E57">
      <w:r>
        <w:t>&lt;ESMA_QUESTION_PRIIPs_44&gt;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Which of the above mentioned options 1 and 2 for the calculation of aggregate costs would you prefer? Do you agree with above mentioned assumptions on the specific</w:t>
      </w:r>
      <w:r>
        <w:rPr>
          <w:rFonts w:eastAsia="Times New Roman" w:cs="Arial"/>
          <w:lang w:eastAsia="hu-HU"/>
        </w:rPr>
        <w:t>i</w:t>
      </w:r>
      <w:r>
        <w:rPr>
          <w:rFonts w:eastAsia="Times New Roman" w:cs="Arial"/>
          <w:lang w:eastAsia="hu-HU"/>
        </w:rPr>
        <w:t xml:space="preserve">ties of the costs of life-insurance products? How should the breakdown of costs showing costs specific to the insurance cover be specified? Do you think that risk-type riders (e.g. term or disability or accident insurances) have to be disregarded in </w:t>
      </w:r>
      <w:r>
        <w:rPr>
          <w:rFonts w:eastAsia="Times New Roman" w:cs="Arial"/>
          <w:lang w:eastAsia="hu-HU"/>
        </w:rPr>
        <w:lastRenderedPageBreak/>
        <w:t>the calculation of the aggregated cost indicator? How shall risk-type rider be defined in this context? (one possible approach might be: A risk-type rider in this context is an additional insurance cover without a savings element, which has separate contra</w:t>
      </w:r>
      <w:r>
        <w:rPr>
          <w:rFonts w:eastAsia="Times New Roman" w:cs="Arial"/>
          <w:lang w:eastAsia="hu-HU"/>
        </w:rPr>
        <w:t>c</w:t>
      </w:r>
      <w:r>
        <w:rPr>
          <w:rFonts w:eastAsia="Times New Roman" w:cs="Arial"/>
          <w:lang w:eastAsia="hu-HU"/>
        </w:rPr>
        <w:t xml:space="preserve">tual terms and separate premiums and that the customer is not obliged to buy as a compulsory part of the product). </w:t>
      </w:r>
    </w:p>
    <w:p w:rsidR="00F31E57" w:rsidRDefault="00F31E57" w:rsidP="00F31E57">
      <w:pPr>
        <w:rPr>
          <w:rFonts w:eastAsiaTheme="minorHAnsi" w:cstheme="minorBidi"/>
          <w:lang w:eastAsia="en-US"/>
        </w:rPr>
      </w:pPr>
    </w:p>
    <w:p w:rsidR="00F31E57" w:rsidRDefault="00F31E57" w:rsidP="00F31E57">
      <w:r>
        <w:t>&lt;ESMA_QUESTION_PRIIPs_45&gt;</w:t>
      </w:r>
    </w:p>
    <w:p w:rsidR="00E44854" w:rsidRPr="00E44854" w:rsidRDefault="00E44854" w:rsidP="00E44854">
      <w:permStart w:id="1677803523" w:edGrp="everyone"/>
      <w:r w:rsidRPr="00E44854">
        <w:t xml:space="preserve">First of all, the GDV would like to point out that it believes that it is not appropriate to include the biometric risk premium (BRP) in the costs section of the KID. Premiums for protection against biometric risks are not costs, since retail investors receive insurance benefits for these payments. The GDV agrees that the BRP should be deemed a “price” rather than a cost. </w:t>
      </w:r>
    </w:p>
    <w:p w:rsidR="00E44854" w:rsidRPr="00E44854" w:rsidRDefault="00E44854" w:rsidP="00E44854"/>
    <w:p w:rsidR="00E44854" w:rsidRPr="00E44854" w:rsidRDefault="00E44854" w:rsidP="00E44854">
      <w:r w:rsidRPr="00E44854">
        <w:t>Recital 15 of the PRIIPs Regulation states that “retail investors should be provided with the information necessary for them to make an informed investment decision and compare different PRIIPs [...].” As rightly pointed out by the ESAs, BRPs are not linked to the costs of the investment element of life insurance contracts and policyholders get benefit payments from insurance cover in return that do not exist for other types of PRIIPs. The consumer’s decision, however, would be distorted if costs for the actual savings process include costs/premiums which do not relate to the savings process and for which the customer receives additional benefits.</w:t>
      </w:r>
    </w:p>
    <w:p w:rsidR="00E44854" w:rsidRPr="00E44854" w:rsidRDefault="00E44854" w:rsidP="00E44854"/>
    <w:p w:rsidR="00E44854" w:rsidRPr="00E44854" w:rsidRDefault="00E44854" w:rsidP="00E44854">
      <w:r w:rsidRPr="00E44854">
        <w:t>The GDV agrees with the ESAs that including the full biometric risk premium in the aggregated cost ind</w:t>
      </w:r>
      <w:r w:rsidRPr="00E44854">
        <w:t>i</w:t>
      </w:r>
      <w:r w:rsidRPr="00E44854">
        <w:t>cator without clearly indicating that these costs relate to both insurance and investment elements may lead to the conclusion that costs associated to the investment process could be systematically higher for life insurance products as compared to other PRIIPs. Therefore, the objective of fair comparability b</w:t>
      </w:r>
      <w:r w:rsidRPr="00E44854">
        <w:t>e</w:t>
      </w:r>
      <w:r w:rsidRPr="00E44854">
        <w:t xml:space="preserve">tween the different types of PRIIPs might not be easy to achieve. This would also lead to a significant distortion of competition and an </w:t>
      </w:r>
      <w:proofErr w:type="spellStart"/>
      <w:r w:rsidRPr="00E44854">
        <w:t>unlevel</w:t>
      </w:r>
      <w:proofErr w:type="spellEnd"/>
      <w:r w:rsidRPr="00E44854">
        <w:t xml:space="preserve"> playing field between different providers. </w:t>
      </w:r>
    </w:p>
    <w:p w:rsidR="00E44854" w:rsidRPr="00E44854" w:rsidRDefault="00E44854" w:rsidP="00E44854"/>
    <w:p w:rsidR="00E44854" w:rsidRPr="00E44854" w:rsidRDefault="00E44854" w:rsidP="00E44854">
      <w:r w:rsidRPr="00E44854">
        <w:t xml:space="preserve">Therefore, option 2 should be rejected. Thus, the GDV clearly supports option 1. </w:t>
      </w:r>
    </w:p>
    <w:p w:rsidR="00E44854" w:rsidRPr="00E44854" w:rsidRDefault="00E44854" w:rsidP="00E44854"/>
    <w:p w:rsidR="00E44854" w:rsidRPr="00E44854" w:rsidRDefault="00E44854" w:rsidP="00E44854">
      <w:r w:rsidRPr="00E44854">
        <w:t>In the German market no cases of insurers circumventing the cost disclosure by shifting cost charges into the biometric risk premiums are known. The Minimum Policyholders’ Dividend Regulation (</w:t>
      </w:r>
      <w:proofErr w:type="spellStart"/>
      <w:r w:rsidRPr="00E44854">
        <w:t>Mindestzufü</w:t>
      </w:r>
      <w:r w:rsidRPr="00E44854">
        <w:t>h</w:t>
      </w:r>
      <w:r w:rsidRPr="00E44854">
        <w:t>rungsverordnung</w:t>
      </w:r>
      <w:proofErr w:type="spellEnd"/>
      <w:r w:rsidRPr="00E44854">
        <w:t>) imposes a (minimum) 90% share of surplus for the customer. Therefore, this cost shift would be of no use for insurance companies in the German market.</w:t>
      </w:r>
    </w:p>
    <w:p w:rsidR="00E44854" w:rsidRPr="00E44854" w:rsidRDefault="00E44854" w:rsidP="00E44854">
      <w:pPr>
        <w:rPr>
          <w:b/>
        </w:rPr>
      </w:pPr>
    </w:p>
    <w:p w:rsidR="00E44854" w:rsidRPr="00E44854" w:rsidRDefault="00E44854" w:rsidP="00E44854">
      <w:r w:rsidRPr="00E44854">
        <w:t>A fall-back solution would be to limit the quantitative representation in the PRIIPs KID to the minimum death benefits required and/or offered by the insurance company. This is also the most appropriate repr</w:t>
      </w:r>
      <w:r w:rsidRPr="00E44854">
        <w:t>e</w:t>
      </w:r>
      <w:r w:rsidRPr="00E44854">
        <w:t xml:space="preserve">sentation, since all additional death benefits above the minimum are optional. Moreover, these products are closer to and, therefore, more comparable to other investment products. The BRP could be captured by a separate RIY indicator. Since distortions cannot be prevented, they would at least be limited to a minimum in this case. Since these two quantities are substantially different, an aggregation of them would give a completely wrong impression about the role of insurance benefits. </w:t>
      </w:r>
    </w:p>
    <w:p w:rsidR="00E44854" w:rsidRPr="00E44854" w:rsidRDefault="00E44854" w:rsidP="00E44854"/>
    <w:p w:rsidR="00E44854" w:rsidRPr="00E44854" w:rsidRDefault="00E44854" w:rsidP="00E44854">
      <w:r w:rsidRPr="00E44854">
        <w:t>If additional death benefits above the minimum and/or additional risk benefits can be concluded, they should be included in the section titled “What is this product?” (Article 8(3)(c)(iv) of the PRIIPs Regulation) as qualitative information. In our view, this also defines the risk-type rider. This purely qualitative approach also has an extra benefit of reducing the amount of KIDs to be produced to a manageable amount: if a high death premium or additional benefits were to be quantified, different KIDs would be necessary for many other factors such as age, occupation, state of health, (dangerous) hobbies, etc., thus adding u</w:t>
      </w:r>
      <w:r w:rsidRPr="00E44854">
        <w:t>n</w:t>
      </w:r>
      <w:r w:rsidRPr="00E44854">
        <w:t xml:space="preserve">necessary complexity to the KID. In the representation suggested by the GDV, the only varying factor would be the different maturities of the product. </w:t>
      </w:r>
    </w:p>
    <w:p w:rsidR="00E44854" w:rsidRPr="00E44854" w:rsidRDefault="00E44854" w:rsidP="00E44854"/>
    <w:p w:rsidR="00E44854" w:rsidRDefault="00E44854" w:rsidP="00F31E57">
      <w:r w:rsidRPr="00E44854">
        <w:t>The ESAs have already pointed out correctly that a separate risk-rider could as well be offered as sep</w:t>
      </w:r>
      <w:r w:rsidRPr="00E44854">
        <w:t>a</w:t>
      </w:r>
      <w:r w:rsidRPr="00E44854">
        <w:t>rate contract that would not fall under the PRIIPs Regulation and where no investment element would be associated with a risk rider.</w:t>
      </w:r>
    </w:p>
    <w:permEnd w:id="1677803523"/>
    <w:p w:rsidR="00F31E57" w:rsidRDefault="00F31E57" w:rsidP="00F31E57">
      <w:r>
        <w:t>&lt;ESMA_QUESTION_PRIIPs_45&gt;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lastRenderedPageBreak/>
        <w:t xml:space="preserve">Do you think this list is comprehensive? Should these different types of costs be further defined? </w:t>
      </w:r>
    </w:p>
    <w:p w:rsidR="00F31E57" w:rsidRDefault="00F31E57" w:rsidP="00F31E57">
      <w:pPr>
        <w:rPr>
          <w:rFonts w:eastAsiaTheme="minorHAnsi" w:cstheme="minorBidi"/>
          <w:lang w:eastAsia="en-US"/>
        </w:rPr>
      </w:pPr>
    </w:p>
    <w:p w:rsidR="00F31E57" w:rsidRDefault="00F31E57" w:rsidP="00F31E57">
      <w:r>
        <w:t>&lt;ESMA_QUESTION_PRIIPs_46&gt;</w:t>
      </w:r>
    </w:p>
    <w:p w:rsidR="00E44854" w:rsidRPr="00E44854" w:rsidRDefault="00E44854" w:rsidP="00E44854">
      <w:permStart w:id="1963799751" w:edGrp="everyone"/>
      <w:r w:rsidRPr="00E44854">
        <w:t xml:space="preserve">We see big challenges not only with regard to achieving a level playing field in cost disclosure but also with regard to the correct definition of the cost term for insurance-based investment products. Therefore, a correct definition of the cost term for an insurance-based investment product is essential. First, a clear distinction between costs and premiums is required. Premiums – that is payments that directly finance the benefits of a PRIIP – should never be considered as costs. In this regard, it is not clear, what is meant by (e) “costs for biometrical risks”. </w:t>
      </w:r>
    </w:p>
    <w:p w:rsidR="00E44854" w:rsidRPr="00E44854" w:rsidRDefault="00E44854" w:rsidP="00E44854"/>
    <w:p w:rsidR="00E44854" w:rsidRPr="00E44854" w:rsidRDefault="00E44854" w:rsidP="00E44854">
      <w:r w:rsidRPr="00E44854">
        <w:t xml:space="preserve">For insurance-based investment products it is crucial that premiums for protection against biometric risks are not regarded as costs, since retail investors receive insurance benefits for these payments. </w:t>
      </w:r>
    </w:p>
    <w:p w:rsidR="00E44854" w:rsidRPr="00E44854" w:rsidRDefault="00E44854" w:rsidP="00E44854"/>
    <w:p w:rsidR="00E44854" w:rsidRPr="00E44854" w:rsidRDefault="00E44854" w:rsidP="00E44854">
      <w:r w:rsidRPr="00E44854">
        <w:t>Furthermore, embedded options, costs of holding required capital, and capital guarantees providing pr</w:t>
      </w:r>
      <w:r w:rsidRPr="00E44854">
        <w:t>o</w:t>
      </w:r>
      <w:r w:rsidRPr="00E44854">
        <w:t>tection against market risk should be covered in the performance and risk section of the KID (more narrow spread between the performance scenarios). This is due to the fact that they are achieved by collective investment management, which is usually influenced by the corresponding legal provisions, e.g. Solvency II enables insurance undertakings to design options and guarantees. The effect of a capital guarantee on the risk/reward profile and performance scenarios should be treated consistently: the higher the guara</w:t>
      </w:r>
      <w:r w:rsidRPr="00E44854">
        <w:t>n</w:t>
      </w:r>
      <w:r w:rsidRPr="00E44854">
        <w:t>tees, the lower the risk/reward class, and the more narrow the spread between the performance scenarios (e. g. a lower maximum value). This implies, however, that no fictitious, additional guarantee costs are assumed.</w:t>
      </w:r>
    </w:p>
    <w:p w:rsidR="00E44854" w:rsidRPr="00E44854" w:rsidRDefault="00E44854" w:rsidP="00E44854"/>
    <w:p w:rsidR="00E44854" w:rsidRDefault="00E44854" w:rsidP="00F31E57">
      <w:r w:rsidRPr="00E44854">
        <w:t>Further definition of types of costs, however, is not necessary. In any case, double counting of costs should be avoided.</w:t>
      </w:r>
    </w:p>
    <w:permEnd w:id="1963799751"/>
    <w:p w:rsidR="00F31E57" w:rsidRDefault="00F31E57" w:rsidP="00F31E57">
      <w:r>
        <w:t>&lt;ESMA_QUESTION_PRIIPs_46&gt;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Times New Roman"/>
        </w:rPr>
      </w:pPr>
      <w:r>
        <w:rPr>
          <w:rFonts w:cs="Arial"/>
        </w:rPr>
        <w:t>Do you agree that guaranteed interest rate and surrender options should be handled in the above mentioned way? Do you know other contractual options, which have to be considered? If yes how?</w:t>
      </w:r>
    </w:p>
    <w:p w:rsidR="00F31E57" w:rsidRDefault="00F31E57" w:rsidP="00F31E57">
      <w:pPr>
        <w:rPr>
          <w:rFonts w:cstheme="minorBidi"/>
        </w:rPr>
      </w:pPr>
    </w:p>
    <w:p w:rsidR="00F31E57" w:rsidRDefault="00F31E57" w:rsidP="00F31E57">
      <w:r>
        <w:t>&lt;ESMA_QUESTION_PRIIPs_47&gt;</w:t>
      </w:r>
    </w:p>
    <w:p w:rsidR="00C67CA5" w:rsidRPr="00C67CA5" w:rsidRDefault="00C67CA5" w:rsidP="00C67CA5">
      <w:permStart w:id="87965269" w:edGrp="everyone"/>
      <w:r w:rsidRPr="00C67CA5">
        <w:t>Capital guarantees providing protection against market risk of the insurance-based investment products should be covered in the performance and risk section of the KID (more narrow spread between the performance scenarios). In general, performance scenarios should be consistent with the information on costs included in the costs section of the KID: the higher the guarantees, the lower the risk class, and the more narrow the spread between the performance scenarios (e.g. lower maximum value). This implies, however, that no fictitious, additional guarantee costs are assumed. In addition, performance scenarios below the guarantee should be avoided, because these scenarios may lead to incomprehensible results (i.e. negative costs).</w:t>
      </w:r>
    </w:p>
    <w:p w:rsidR="00C67CA5" w:rsidRPr="00C67CA5" w:rsidRDefault="00C67CA5" w:rsidP="00C67CA5">
      <w:pPr>
        <w:rPr>
          <w:b/>
        </w:rPr>
      </w:pPr>
    </w:p>
    <w:p w:rsidR="00C67CA5" w:rsidRDefault="00C67CA5" w:rsidP="00F31E57">
      <w:r w:rsidRPr="00C67CA5">
        <w:t>The GDV welcomes the ESAs’ suggestion not to treat early redemption fees as costs. These deductions are justified in accordance with actuarial principles and serve to protect the community of policyholders (e.g. against anti-selection). Indeed, this issue should be better addressed in the section on surrender value in the KID. In our view, it is important to inform retail investors about the development of the surre</w:t>
      </w:r>
      <w:r w:rsidRPr="00C67CA5">
        <w:t>n</w:t>
      </w:r>
      <w:r w:rsidRPr="00C67CA5">
        <w:t>der value of their PRIIP. Given the limited length of the document the “surrender value/sum of contrib</w:t>
      </w:r>
      <w:r w:rsidRPr="00C67CA5">
        <w:t>u</w:t>
      </w:r>
      <w:r w:rsidRPr="00C67CA5">
        <w:t>tions” ratio should at least be presented for, say, 1, 5, 10, 20, and 30 years.</w:t>
      </w:r>
    </w:p>
    <w:permEnd w:id="87965269"/>
    <w:p w:rsidR="00F31E57" w:rsidRDefault="00F31E57" w:rsidP="00F31E57">
      <w:r>
        <w:t>&lt;ESMA_QUESTION_PRIIPs_47&gt;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&lt;ESMA_QUESTION_PRIIPs_48&gt;</w:t>
      </w:r>
    </w:p>
    <w:p w:rsidR="00B90A4E" w:rsidRDefault="00B90A4E" w:rsidP="00F31E57">
      <w:permStart w:id="1015633723" w:edGrp="everyone"/>
      <w:r w:rsidRPr="00B90A4E">
        <w:t xml:space="preserve">Insurance-related costs are explicitly included in the terms of the individual contract. They are fixed and cannot be changed during the term of the contract. An appropriate and meaningful approach would be to </w:t>
      </w:r>
      <w:r w:rsidRPr="00B90A4E">
        <w:lastRenderedPageBreak/>
        <w:t>use these values as a basis for the calculation of costs. This approach is much more suitable for insu</w:t>
      </w:r>
      <w:r w:rsidRPr="00B90A4E">
        <w:t>r</w:t>
      </w:r>
      <w:r w:rsidRPr="00B90A4E">
        <w:t>ance-based investment products than taking abstract costs borne by insurance undertakings as a starting point and splitting these to individual contracts.</w:t>
      </w:r>
    </w:p>
    <w:permEnd w:id="1015633723"/>
    <w:p w:rsidR="00F31E57" w:rsidRDefault="00F31E57" w:rsidP="00F31E57">
      <w:r>
        <w:t>&lt;ESMA_QUESTION_PRIIPs_48&gt;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this list and breakdown is comprehensive? </w:t>
      </w:r>
    </w:p>
    <w:p w:rsidR="00F31E57" w:rsidRDefault="00F31E57" w:rsidP="00F31E57">
      <w:pPr>
        <w:rPr>
          <w:rFonts w:cstheme="minorBidi"/>
        </w:rPr>
      </w:pPr>
    </w:p>
    <w:p w:rsidR="00F31E57" w:rsidRDefault="00F31E57" w:rsidP="00F31E57">
      <w:r>
        <w:t>&lt;ESMA_QUESTION_PRIIPs_49&gt;</w:t>
      </w:r>
    </w:p>
    <w:p w:rsidR="00B90A4E" w:rsidRPr="00B90A4E" w:rsidRDefault="00B90A4E" w:rsidP="00B90A4E">
      <w:permStart w:id="1099964592" w:edGrp="everyone"/>
      <w:r w:rsidRPr="00B90A4E">
        <w:t>Look-through costs are sometimes not known to the PRIIP manufacturer, e.g. if the underlying fund a PRIIP invests in is not obliged to disclose certain costs. Furthermore, cost for switches between funds that are already incorporated in explicit costs should not be double counted. Double counting of costs should be avoided in any case.</w:t>
      </w:r>
    </w:p>
    <w:p w:rsidR="00B90A4E" w:rsidRPr="00B90A4E" w:rsidRDefault="00B90A4E" w:rsidP="00B90A4E"/>
    <w:p w:rsidR="00B90A4E" w:rsidRDefault="00B90A4E" w:rsidP="00F31E57">
      <w:r w:rsidRPr="00B90A4E">
        <w:t>The costs section of the KID should include costs that correspond to the regular execution of a PRIIP. However, costs that incur through optional decisions by the retail investors should not be taken into a</w:t>
      </w:r>
      <w:r w:rsidRPr="00B90A4E">
        <w:t>c</w:t>
      </w:r>
      <w:r w:rsidRPr="00B90A4E">
        <w:t>count: First of all, the amount and the timing of these costs is not known upfront: a retail investor might not make use of them at all. Second, the KID is a pre-contractual non-personalised information document. Finally, goods or services consumer purchase, might cause additional optional costs in its lifetime, these are not only inherent in PRIIPs. In our view, a narrative explanation that additional options might incur costs is sufficient and understandable for consumers.</w:t>
      </w:r>
    </w:p>
    <w:permEnd w:id="1099964592"/>
    <w:p w:rsidR="00F31E57" w:rsidRDefault="00F31E57" w:rsidP="00F31E57">
      <w:r>
        <w:t>&lt;ESMA_QUESTION_PRIIPs_49&gt;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&lt;ESMA_QUESTION_PRIIPs_50&gt;</w:t>
      </w:r>
    </w:p>
    <w:p w:rsidR="00B90A4E" w:rsidRDefault="00B90A4E" w:rsidP="00F31E57">
      <w:permStart w:id="439445264" w:edGrp="everyone"/>
      <w:r w:rsidRPr="00B90A4E">
        <w:t>The GDV does not see a need to further specify the calculation of these costs.</w:t>
      </w:r>
    </w:p>
    <w:permEnd w:id="439445264"/>
    <w:p w:rsidR="00F31E57" w:rsidRDefault="00F31E57" w:rsidP="00F31E57">
      <w:r>
        <w:t>&lt;ESMA_QUESTION_PRIIPs_50&gt;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&lt;ESMA_QUESTION_PRIIPs_51&gt;</w:t>
      </w:r>
    </w:p>
    <w:p w:rsidR="00B90A4E" w:rsidRPr="00B90A4E" w:rsidRDefault="00B90A4E" w:rsidP="00B90A4E">
      <w:permStart w:id="578751045" w:edGrp="everyone"/>
      <w:r w:rsidRPr="00B90A4E">
        <w:t xml:space="preserve">A separate disclosure of costs for managing the insurance cover is not necessary. First, the risk riders have to be disregarded in the calculation of the aggregated cost indicator. For the (minimum) death cover required and/or offered by the insurance company to be included in the KID, the RIY could be calculated for the entire biometric risk premium. </w:t>
      </w:r>
    </w:p>
    <w:p w:rsidR="00B90A4E" w:rsidRPr="00B90A4E" w:rsidRDefault="00B90A4E" w:rsidP="00B90A4E"/>
    <w:p w:rsidR="00B90A4E" w:rsidRDefault="00B90A4E" w:rsidP="00F31E57">
      <w:r w:rsidRPr="00B90A4E">
        <w:t>Furthermore, it is not possible for insurance undertakings to separate the costs for managing the insu</w:t>
      </w:r>
      <w:r w:rsidRPr="00B90A4E">
        <w:t>r</w:t>
      </w:r>
      <w:r w:rsidRPr="00B90A4E">
        <w:t>ance cover and the investment component of a PRIIP, because there is an integrated cost calculation. In general, all management costs have already been included in the cost indicator. Since the costs related to the management of the insurance cover are marginal, it is not meaningful to separate them. That is, for reasons of simplification, overestimated investment costs, which include the costs for managing the insu</w:t>
      </w:r>
      <w:r w:rsidRPr="00B90A4E">
        <w:t>r</w:t>
      </w:r>
      <w:r w:rsidRPr="00B90A4E">
        <w:t>ance cover, are acceptable.</w:t>
      </w:r>
    </w:p>
    <w:permEnd w:id="578751045"/>
    <w:p w:rsidR="00F31E57" w:rsidRDefault="00F31E57" w:rsidP="00F31E57">
      <w:r>
        <w:t>&lt;ESMA_QUESTION_PRIIPs_51&gt;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&lt;ESMA_QUESTION_PRIIPs_52&gt;</w:t>
      </w:r>
    </w:p>
    <w:p w:rsidR="00410BC7" w:rsidRDefault="00410BC7" w:rsidP="00F31E57">
      <w:permStart w:id="202712259" w:edGrp="everyone"/>
      <w:r w:rsidRPr="00410BC7">
        <w:t>The GDV welcomes the ESAs’ suggestion not to treat early redemption fees as costs. These deductions are justified in accordance with actuarial principles and serve to protect the community of policyholders (e.g. against anti-selection). Indeed, this issue should be better addressed in the section on surrender value in the KID. In our view, it is important to inform retail investors about the development of the surre</w:t>
      </w:r>
      <w:r w:rsidRPr="00410BC7">
        <w:t>n</w:t>
      </w:r>
      <w:r w:rsidRPr="00410BC7">
        <w:t>der value of their PRIIP. Given the limited length of the document the “surrender value/sum of contrib</w:t>
      </w:r>
      <w:r w:rsidRPr="00410BC7">
        <w:t>u</w:t>
      </w:r>
      <w:r w:rsidRPr="00410BC7">
        <w:t>tions” ratio should at least be presented for, say, 1, 5, 10, 20, and 30 years.</w:t>
      </w:r>
    </w:p>
    <w:permEnd w:id="202712259"/>
    <w:p w:rsidR="00F31E57" w:rsidRDefault="00F31E57" w:rsidP="00F31E57">
      <w:r>
        <w:t>&lt;ESMA_QUESTION_PRIIPs_52&gt;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lastRenderedPageBreak/>
        <w:t>Should the methodology for the calculation of these costs be further specified? How? Do fund related costs also exist for with profit life insurance products?</w:t>
      </w:r>
    </w:p>
    <w:p w:rsidR="00F31E57" w:rsidRDefault="00F31E57" w:rsidP="00F31E57">
      <w:pPr>
        <w:rPr>
          <w:rFonts w:eastAsiaTheme="minorHAnsi" w:cstheme="minorBidi"/>
        </w:rPr>
      </w:pPr>
    </w:p>
    <w:p w:rsidR="00F31E57" w:rsidRDefault="00F31E57" w:rsidP="00F31E57">
      <w:r>
        <w:t>&lt;ESMA_QUESTION_PRIIPs_53&gt;</w:t>
      </w:r>
    </w:p>
    <w:p w:rsidR="00741741" w:rsidRDefault="00741741" w:rsidP="00F31E57">
      <w:permStart w:id="2051359998" w:edGrp="everyone"/>
      <w:r w:rsidRPr="00741741">
        <w:t>The GDV believes that it is not necessary to further specify the methodology for the calculation of fund related costs.</w:t>
      </w:r>
    </w:p>
    <w:permEnd w:id="2051359998"/>
    <w:p w:rsidR="00F31E57" w:rsidRDefault="00F31E57" w:rsidP="00F31E57">
      <w:r>
        <w:t>&lt;ESMA_QUESTION_PRIIPs_53&gt;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rPr>
      </w:pPr>
      <w:r>
        <w:rPr>
          <w:rFonts w:cs="Arial"/>
        </w:rPr>
        <w:t>How to ensure that the look-through approach is consistent with what is applied in the case of funds of funds?</w:t>
      </w:r>
    </w:p>
    <w:p w:rsidR="00F31E57" w:rsidRDefault="00F31E57" w:rsidP="00F31E57">
      <w:pPr>
        <w:rPr>
          <w:rFonts w:cstheme="minorBidi"/>
        </w:rPr>
      </w:pPr>
    </w:p>
    <w:p w:rsidR="00F31E57" w:rsidRDefault="00F31E57" w:rsidP="00F31E57">
      <w:r>
        <w:t>&lt;ESMA_QUESTION_PRIIPs_54&gt;</w:t>
      </w:r>
    </w:p>
    <w:p w:rsidR="00741741" w:rsidRDefault="00741741" w:rsidP="00F31E57">
      <w:permStart w:id="366111391" w:edGrp="everyone"/>
      <w:r w:rsidRPr="00741741">
        <w:t>If the underlying of a PRIIP is not a PRIIP itself, manufacturers might not be able to provide all the info</w:t>
      </w:r>
      <w:r w:rsidRPr="00741741">
        <w:t>r</w:t>
      </w:r>
      <w:r w:rsidRPr="00741741">
        <w:t>mation for the underlying which is required by the PRIIPs Regulation since there is no full “look-through”. This applies to UCITS funds, for instance, which are not obliged to disclose transaction costs. In this case, it should be ensured that manufacturers are only obliged to disclose the information they are legally ent</w:t>
      </w:r>
      <w:r w:rsidRPr="00741741">
        <w:t>i</w:t>
      </w:r>
      <w:r w:rsidRPr="00741741">
        <w:t>tled to receive from the investment management companies.</w:t>
      </w:r>
    </w:p>
    <w:permEnd w:id="366111391"/>
    <w:p w:rsidR="00F31E57" w:rsidRDefault="00F31E57" w:rsidP="00F31E57">
      <w:r>
        <w:t>&lt;ESMA_QUESTION_PRIIPs_54&gt;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&lt;ESMA_QUESTION_PRIIPs_55&gt;</w:t>
      </w:r>
    </w:p>
    <w:p w:rsidR="00F31E57" w:rsidRDefault="00F31E57" w:rsidP="00F31E57">
      <w:permStart w:id="39273759" w:edGrp="everyone"/>
      <w:r>
        <w:t>TYPE YOUR TEXT HERE</w:t>
      </w:r>
    </w:p>
    <w:permEnd w:id="39273759"/>
    <w:p w:rsidR="00F31E57" w:rsidRDefault="00F31E57" w:rsidP="00F31E57">
      <w:r>
        <w:t>&lt;ESMA_QUESTION_PRIIPs_55&gt;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above mentioned or further options do you support, and why? More generally, how to measure costs that are passed to policy holders via profit participation mec</w:t>
      </w:r>
      <w:r>
        <w:rPr>
          <w:rFonts w:cs="Arial"/>
        </w:rPr>
        <w:t>h</w:t>
      </w:r>
      <w:r>
        <w:rPr>
          <w:rFonts w:cs="Arial"/>
        </w:rPr>
        <w:t>anisms? Would you say that they are known to the insurance company? Do you think an estimate based on the previous historical data is the most appropriate methodol</w:t>
      </w:r>
      <w:r>
        <w:rPr>
          <w:rFonts w:cs="Arial"/>
        </w:rPr>
        <w:t>o</w:t>
      </w:r>
      <w:r>
        <w:rPr>
          <w:rFonts w:cs="Arial"/>
        </w:rPr>
        <w:t>gy for the calculation of these costs?</w:t>
      </w:r>
    </w:p>
    <w:p w:rsidR="00F31E57" w:rsidRDefault="00F31E57" w:rsidP="00F31E57">
      <w:pPr>
        <w:rPr>
          <w:rFonts w:cstheme="minorBidi"/>
        </w:rPr>
      </w:pPr>
    </w:p>
    <w:p w:rsidR="00F31E57" w:rsidRDefault="00F31E57" w:rsidP="00F31E57">
      <w:r>
        <w:t>&lt;ESMA_QUESTION_PRIIPs_56&gt;</w:t>
      </w:r>
    </w:p>
    <w:p w:rsidR="00741741" w:rsidRPr="00741741" w:rsidRDefault="00741741" w:rsidP="00741741">
      <w:permStart w:id="301692882" w:edGrp="everyone"/>
      <w:r w:rsidRPr="00741741">
        <w:t>As already stated in the answer to Question 48, insurance-related costs are explicitly included in the terms of the individual contract. They are fixed and cannot be changed during the term of the contract. An a</w:t>
      </w:r>
      <w:r w:rsidRPr="00741741">
        <w:t>p</w:t>
      </w:r>
      <w:r w:rsidRPr="00741741">
        <w:t>propriate and meaningful approach would be to use these values as a basis for the calculation of costs. This approach is much more suitable for insurance-based investment products than taking abstract costs borne by insurance undertakings as a starting point and splitting these to individual contracts.</w:t>
      </w:r>
    </w:p>
    <w:p w:rsidR="00741741" w:rsidRPr="00741741" w:rsidRDefault="00741741" w:rsidP="00741741">
      <w:pPr>
        <w:rPr>
          <w:b/>
        </w:rPr>
      </w:pPr>
    </w:p>
    <w:p w:rsidR="00741741" w:rsidRPr="00741741" w:rsidRDefault="00741741" w:rsidP="00741741">
      <w:r w:rsidRPr="00741741">
        <w:t>The profits of the insurer from profit sharing should be regarded as a premium for taking on the risks since all of the losses are borne by the shareholder. Traditional with-profit policies will not be offered otherwise. Therefore, it is more meaningful to include this property of with-profit policies in the performance scenar</w:t>
      </w:r>
      <w:r w:rsidRPr="00741741">
        <w:t>i</w:t>
      </w:r>
      <w:r w:rsidRPr="00741741">
        <w:t xml:space="preserve">os. If a pre-determined pool of scenarios for different risk/reward classes, or some reference values, if applicable, is set, the performance can be deduced by the value of the profit share of the insurer. </w:t>
      </w:r>
    </w:p>
    <w:p w:rsidR="00741741" w:rsidRPr="00741741" w:rsidRDefault="00741741" w:rsidP="00741741">
      <w:pPr>
        <w:rPr>
          <w:b/>
          <w:lang w:val="en-US"/>
        </w:rPr>
      </w:pPr>
    </w:p>
    <w:p w:rsidR="00741741" w:rsidRPr="00741741" w:rsidRDefault="00741741" w:rsidP="00741741">
      <w:r w:rsidRPr="00741741">
        <w:t>The GDV appreciates the fact that the ESAs have recognised the importance of cost surpluses – which are declared by the insurer – being deduced from the costs and taken into account in the costs section of the KID. The same arguments apply to the biometric risk premium if taken into account in the summary cost indicator. However, the GDV would like to point out that it believes that it is not appropriate to include the biometric risk premium in the costs section of the KID (see also answer to Question 45).</w:t>
      </w:r>
    </w:p>
    <w:p w:rsidR="00741741" w:rsidRPr="00741741" w:rsidRDefault="00741741" w:rsidP="00741741"/>
    <w:p w:rsidR="00741741" w:rsidRDefault="00741741" w:rsidP="00F31E57">
      <w:r w:rsidRPr="00741741">
        <w:t>In any case, it is necessary to ensure that the costs are not double coun</w:t>
      </w:r>
      <w:r w:rsidRPr="00741741">
        <w:t>t</w:t>
      </w:r>
      <w:r w:rsidRPr="00741741">
        <w:t>ed.</w:t>
      </w:r>
    </w:p>
    <w:permEnd w:id="301692882"/>
    <w:p w:rsidR="00F31E57" w:rsidRDefault="00F31E57" w:rsidP="00F31E57">
      <w:r>
        <w:t>&lt;ESMA_QUESTION_PRIIPs_56&gt;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Is this type of costs really specific to with-profit life-insurance products? Do you agree that these costs should be accounted for as on-going costs?</w:t>
      </w:r>
    </w:p>
    <w:p w:rsidR="00F31E57" w:rsidRDefault="00F31E57" w:rsidP="00F31E57">
      <w:pPr>
        <w:rPr>
          <w:rFonts w:cstheme="minorBidi"/>
        </w:rPr>
      </w:pPr>
    </w:p>
    <w:p w:rsidR="00F31E57" w:rsidRDefault="00F31E57" w:rsidP="00F31E57">
      <w:r>
        <w:t>&lt;ESMA_QUESTION_PRIIPs_57&gt;</w:t>
      </w:r>
    </w:p>
    <w:p w:rsidR="00E3792B" w:rsidRPr="00E3792B" w:rsidRDefault="00E3792B" w:rsidP="00E3792B">
      <w:permStart w:id="2026535830" w:edGrp="everyone"/>
      <w:r w:rsidRPr="00E3792B">
        <w:t>First of all, it is not clear why the costs for managing capital investments and surcharges according to methods of regular payment chosen are characterised as specific on-going costs for with-profit and hybrid life-insurance products.</w:t>
      </w:r>
    </w:p>
    <w:p w:rsidR="00E3792B" w:rsidRPr="00E3792B" w:rsidRDefault="00E3792B" w:rsidP="00E3792B"/>
    <w:p w:rsidR="00E3792B" w:rsidRPr="00E3792B" w:rsidRDefault="00E3792B" w:rsidP="00E3792B">
      <w:r w:rsidRPr="00E3792B">
        <w:t>As already stated in the answer to Question 48, insurance-related costs are explicitly included in the terms of the individual contract. They are fixed and cannot be changed during the term of the contract. An a</w:t>
      </w:r>
      <w:r w:rsidRPr="00E3792B">
        <w:t>p</w:t>
      </w:r>
      <w:r w:rsidRPr="00E3792B">
        <w:t>propriate and meaningful approach would be to use these values as a basis for the calculation of costs. This approach is much more suitable for insurance-based investment products than taking abstract costs borne by insurance undertakings as a starting point and splitting these to individual contracts.</w:t>
      </w:r>
    </w:p>
    <w:p w:rsidR="00E3792B" w:rsidRPr="00E3792B" w:rsidRDefault="00E3792B" w:rsidP="00E3792B"/>
    <w:p w:rsidR="00E3792B" w:rsidRPr="00E3792B" w:rsidRDefault="00E3792B" w:rsidP="00E3792B">
      <w:r w:rsidRPr="00E3792B">
        <w:t xml:space="preserve">In our view, since the costs for managing capital investments are not comparable and less relevant for insurance-based investment products, a proportionate, not overly burdensome solution needs to be found instead of simply applying the funds concept. For example, the differentiation of costs is not necessary in the profit and loss account. For life insurance products only the total investment costs are to be disclosed according to Articles 34 (II) (9) and 42 of the Directive on the annual accounts and consolidated accounts of insurance undertakings (91/674/EEC). </w:t>
      </w:r>
    </w:p>
    <w:p w:rsidR="00E3792B" w:rsidRPr="00E3792B" w:rsidRDefault="00E3792B" w:rsidP="00E3792B"/>
    <w:p w:rsidR="00E3792B" w:rsidRPr="00E3792B" w:rsidRDefault="00E3792B" w:rsidP="00E3792B">
      <w:r w:rsidRPr="00E3792B">
        <w:t>As regards transaction costs, those that have already been included in the administration costs as d</w:t>
      </w:r>
      <w:r w:rsidRPr="00E3792B">
        <w:t>e</w:t>
      </w:r>
      <w:r w:rsidRPr="00E3792B">
        <w:t>scribed above should not be double counted. Furthermore, life insurers provide long-term products resul</w:t>
      </w:r>
      <w:r w:rsidRPr="00E3792B">
        <w:t>t</w:t>
      </w:r>
      <w:r w:rsidRPr="00E3792B">
        <w:t>ing in the fact that the investments of life insurers are mainly long term oriented, so the assets in their</w:t>
      </w:r>
      <w:r w:rsidRPr="00E3792B">
        <w:rPr>
          <w:lang w:val="en-US"/>
        </w:rPr>
        <w:t> portfolios have often mid- to long-term maturities</w:t>
      </w:r>
      <w:r w:rsidRPr="00E3792B">
        <w:t xml:space="preserve">. Thus, the frequency of reallocation is relatively rare compared to other PRIIPs. As a result, implicit transaction costs are marginal and negligible and without relevance for retail investors. In any case, a proportionate, standardised, and simplified solution should be sought. </w:t>
      </w:r>
    </w:p>
    <w:p w:rsidR="00E3792B" w:rsidRPr="00E3792B" w:rsidRDefault="00E3792B" w:rsidP="00E3792B">
      <w:pPr>
        <w:rPr>
          <w:b/>
        </w:rPr>
      </w:pPr>
    </w:p>
    <w:p w:rsidR="00E3792B" w:rsidRPr="00E3792B" w:rsidRDefault="00E3792B" w:rsidP="00E3792B">
      <w:r w:rsidRPr="00E3792B">
        <w:t xml:space="preserve">Furthermore, if the underlying of a PRIIP is not a PRIIP itself, manufacturers might not be able to provide all the information for the underlying which is required by the PRIIPs Regulation since there is no full “look-through”. This applies to UCITS funds, for instance, which are not obliged to disclose transaction costs. In this case, it should be ensured that manufacturers are only obliged to disclose the information they are legally entitled to receive from the investment management companies. </w:t>
      </w:r>
    </w:p>
    <w:p w:rsidR="00E3792B" w:rsidRPr="00E3792B" w:rsidRDefault="00E3792B" w:rsidP="00E3792B"/>
    <w:p w:rsidR="00E3792B" w:rsidRDefault="00E3792B" w:rsidP="00F31E57">
      <w:r w:rsidRPr="00E3792B">
        <w:t>The GDV welcomes the fact that the ESAs acknowledge that surcharges according to methods of regular payment chosen should not be regarded as costs, but interest income contribution due to late payment. This equally applies to all actuarially necessary surcharges.</w:t>
      </w:r>
    </w:p>
    <w:permEnd w:id="2026535830"/>
    <w:p w:rsidR="00F31E57" w:rsidRDefault="00F31E57" w:rsidP="00F31E57">
      <w:r>
        <w:t>&lt;ESMA_QUESTION_PRIIPs_57&gt;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think the list of costs of life-insurance products presented above is compr</w:t>
      </w:r>
      <w:r>
        <w:rPr>
          <w:rFonts w:cs="Arial"/>
        </w:rPr>
        <w:t>e</w:t>
      </w:r>
      <w:r>
        <w:rPr>
          <w:rFonts w:cs="Arial"/>
        </w:rPr>
        <w:t xml:space="preserve">hensive? Which types of costs should be added? </w:t>
      </w:r>
    </w:p>
    <w:p w:rsidR="00F31E57" w:rsidRDefault="00F31E57" w:rsidP="00F31E57">
      <w:pPr>
        <w:rPr>
          <w:rFonts w:cstheme="minorBidi"/>
        </w:rPr>
      </w:pPr>
    </w:p>
    <w:p w:rsidR="00F31E57" w:rsidRDefault="00F31E57" w:rsidP="00F31E57">
      <w:r>
        <w:t>&lt;ESMA_QUESTION_PRIIPs_58&gt;</w:t>
      </w:r>
    </w:p>
    <w:p w:rsidR="008D135C" w:rsidRPr="008D135C" w:rsidRDefault="008D135C" w:rsidP="008D135C">
      <w:permStart w:id="2144218334" w:edGrp="everyone"/>
      <w:r w:rsidRPr="008D135C">
        <w:t>The GDV thinks that the list of costs is comprehensive. However, once again, we would like to point out that:</w:t>
      </w:r>
    </w:p>
    <w:p w:rsidR="008D135C" w:rsidRPr="008D135C" w:rsidRDefault="008D135C" w:rsidP="008D135C"/>
    <w:p w:rsidR="008D135C" w:rsidRPr="008D135C" w:rsidRDefault="008D135C" w:rsidP="008D135C">
      <w:pPr>
        <w:numPr>
          <w:ilvl w:val="0"/>
          <w:numId w:val="53"/>
        </w:numPr>
      </w:pPr>
      <w:r w:rsidRPr="008D135C">
        <w:t>Premiums for protection against biometric risks are not costs, since retail investors receive insu</w:t>
      </w:r>
      <w:r w:rsidRPr="008D135C">
        <w:t>r</w:t>
      </w:r>
      <w:r w:rsidRPr="008D135C">
        <w:t>ance benefits for these payments.</w:t>
      </w:r>
    </w:p>
    <w:p w:rsidR="008D135C" w:rsidRPr="008D135C" w:rsidRDefault="008D135C" w:rsidP="008D135C">
      <w:pPr>
        <w:numPr>
          <w:ilvl w:val="0"/>
          <w:numId w:val="53"/>
        </w:numPr>
      </w:pPr>
      <w:r w:rsidRPr="008D135C">
        <w:t xml:space="preserve">Capital guarantees providing protection against market risk of the insurance-based investment products should be covered in the performance and risk section of the KID (more narrow spread between the performance scenarios). In general, performance scenarios should be consistent with the information on costs included in the costs section of the KID: the higher the guarantees, the lower the risk class, and the more narrow the spread between the performance scenarios (e.g. lower maximum value). This implies, however, that no fictitious, additional guarantee costs are assumed. </w:t>
      </w:r>
    </w:p>
    <w:p w:rsidR="008D135C" w:rsidRPr="008D135C" w:rsidRDefault="008D135C" w:rsidP="008D135C">
      <w:pPr>
        <w:numPr>
          <w:ilvl w:val="0"/>
          <w:numId w:val="53"/>
        </w:numPr>
      </w:pPr>
      <w:r w:rsidRPr="008D135C">
        <w:lastRenderedPageBreak/>
        <w:t>Early redemption fees should not be treated as costs. These deductions are justified in accor</w:t>
      </w:r>
      <w:r w:rsidRPr="008D135C">
        <w:t>d</w:t>
      </w:r>
      <w:r w:rsidRPr="008D135C">
        <w:t>ance with actuarial principles and serve to protect the community of policyholders (e.g. against a</w:t>
      </w:r>
      <w:r w:rsidRPr="008D135C">
        <w:t>n</w:t>
      </w:r>
      <w:r w:rsidRPr="008D135C">
        <w:t>ti-selection). Then again, this issue should be better addressed in the section on surrender value in the KID. In our view, it is important to inform retail investors about the development of the su</w:t>
      </w:r>
      <w:r w:rsidRPr="008D135C">
        <w:t>r</w:t>
      </w:r>
      <w:r w:rsidRPr="008D135C">
        <w:t>render value of their PRIIP. Given the limited length of the document the “surrender value/sum of contributions” ratio should at least be presented for, say, 1, 5, 10, 20, and 30 years.</w:t>
      </w:r>
    </w:p>
    <w:p w:rsidR="008D135C" w:rsidRDefault="008D135C" w:rsidP="00F31E57">
      <w:pPr>
        <w:numPr>
          <w:ilvl w:val="0"/>
          <w:numId w:val="53"/>
        </w:numPr>
      </w:pPr>
      <w:r w:rsidRPr="008D135C">
        <w:t xml:space="preserve">The actuarially justified surcharges according to the methods of regular payment chosen in the premium calculation should not be considered as costs. </w:t>
      </w:r>
    </w:p>
    <w:p w:rsidR="008D135C" w:rsidRDefault="008D135C" w:rsidP="00F31E57">
      <w:pPr>
        <w:numPr>
          <w:ilvl w:val="0"/>
          <w:numId w:val="53"/>
        </w:numPr>
      </w:pPr>
      <w:r w:rsidRPr="008D135C">
        <w:t>Look-through costs are sometimes not known to the PRIIP manufacturer, e.g. if the underlying fund a PRIIP invests in is not obliged to disclose certain costs.</w:t>
      </w:r>
    </w:p>
    <w:permEnd w:id="2144218334"/>
    <w:p w:rsidR="00F31E57" w:rsidRDefault="00F31E57" w:rsidP="00F31E57">
      <w:r>
        <w:t>&lt;ESMA_QUESTION_PRIIPs_58&gt;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are those two approaches similar and should lead to the same results?</w:t>
      </w:r>
    </w:p>
    <w:p w:rsidR="00F31E57" w:rsidRDefault="00F31E57" w:rsidP="00F31E57">
      <w:pPr>
        <w:rPr>
          <w:rFonts w:cstheme="minorBidi"/>
        </w:rPr>
      </w:pPr>
    </w:p>
    <w:p w:rsidR="00F31E57" w:rsidRDefault="00F31E57" w:rsidP="00F31E57">
      <w:r>
        <w:t>&lt;ESMA_QUESTION_PRIIPs_59&gt;</w:t>
      </w:r>
    </w:p>
    <w:p w:rsidR="00F31E57" w:rsidRDefault="00F31E57" w:rsidP="00F31E57">
      <w:permStart w:id="208234449" w:edGrp="everyone"/>
      <w:r>
        <w:t>TYPE YOUR TEXT HERE</w:t>
      </w:r>
    </w:p>
    <w:permEnd w:id="208234449"/>
    <w:p w:rsidR="00F31E57" w:rsidRDefault="00F31E57" w:rsidP="00F31E57">
      <w:r>
        <w:t>&lt;ESMA_QUESTION_PRIIPs_59&gt;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comparison to structured products, </w:t>
      </w:r>
      <w:r>
        <w:rPr>
          <w:rFonts w:cs="Arial"/>
          <w:color w:val="000000"/>
          <w:lang w:eastAsia="it-IT"/>
        </w:rPr>
        <w:t>do you see any specificity of costs of stru</w:t>
      </w:r>
      <w:r>
        <w:rPr>
          <w:rFonts w:cs="Arial"/>
          <w:color w:val="000000"/>
          <w:lang w:eastAsia="it-IT"/>
        </w:rPr>
        <w:t>c</w:t>
      </w:r>
      <w:r>
        <w:rPr>
          <w:rFonts w:cs="Arial"/>
          <w:color w:val="000000"/>
          <w:lang w:eastAsia="it-IT"/>
        </w:rPr>
        <w:t>tured deposits? Do you think that the potential external guarantees of structured d</w:t>
      </w:r>
      <w:r>
        <w:rPr>
          <w:rFonts w:cs="Arial"/>
          <w:color w:val="000000"/>
          <w:lang w:eastAsia="it-IT"/>
        </w:rPr>
        <w:t>e</w:t>
      </w:r>
      <w:r>
        <w:rPr>
          <w:rFonts w:cs="Arial"/>
          <w:color w:val="000000"/>
          <w:lang w:eastAsia="it-IT"/>
        </w:rPr>
        <w:t>posits might just have to be taken into account in the estimation of the fair value of these products?</w:t>
      </w:r>
    </w:p>
    <w:p w:rsidR="00F31E57" w:rsidRDefault="00F31E57" w:rsidP="00F31E57">
      <w:pPr>
        <w:rPr>
          <w:rFonts w:cstheme="minorBidi"/>
          <w:lang w:eastAsia="en-US"/>
        </w:rPr>
      </w:pPr>
    </w:p>
    <w:p w:rsidR="00F31E57" w:rsidRDefault="00F31E57" w:rsidP="00F31E57">
      <w:r>
        <w:t>&lt;ESMA_QUESTION_PRIIPs_60&gt;</w:t>
      </w:r>
    </w:p>
    <w:p w:rsidR="00F31E57" w:rsidRDefault="00F31E57" w:rsidP="00F31E57">
      <w:permStart w:id="1933262881" w:edGrp="everyone"/>
      <w:r>
        <w:t>TYPE YOUR TEXT HERE</w:t>
      </w:r>
    </w:p>
    <w:permEnd w:id="1933262881"/>
    <w:p w:rsidR="00F31E57" w:rsidRDefault="00F31E57" w:rsidP="00F31E57">
      <w:r>
        <w:t>&lt;ESMA_QUESTION_PRIIPs_60&gt;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 mentioned list of entry costs? Which of these costs are embedded in the price? Should we differentiate between “delta 1” and “option based” structured products? In which cases do you think that some of these costs might not be known to the manufacturer? Which of these types of costs should be further d</w:t>
      </w:r>
      <w:r>
        <w:rPr>
          <w:rFonts w:cs="Arial"/>
        </w:rPr>
        <w:t>e</w:t>
      </w:r>
      <w:r>
        <w:rPr>
          <w:rFonts w:cs="Arial"/>
        </w:rPr>
        <w:t>fined?</w:t>
      </w:r>
    </w:p>
    <w:p w:rsidR="00F31E57" w:rsidRDefault="00F31E57" w:rsidP="00F31E57">
      <w:pPr>
        <w:rPr>
          <w:rFonts w:cstheme="minorBidi"/>
        </w:rPr>
      </w:pPr>
    </w:p>
    <w:p w:rsidR="00F31E57" w:rsidRDefault="00F31E57" w:rsidP="00F31E57">
      <w:r>
        <w:t>&lt;ESMA_QUESTION_PRIIPs_61&gt;</w:t>
      </w:r>
    </w:p>
    <w:p w:rsidR="00F31E57" w:rsidRDefault="00F31E57" w:rsidP="00F31E57">
      <w:permStart w:id="964852882" w:edGrp="everyone"/>
      <w:r>
        <w:t>TYPE YOUR TEXT HERE</w:t>
      </w:r>
    </w:p>
    <w:permEnd w:id="964852882"/>
    <w:p w:rsidR="00F31E57" w:rsidRDefault="00F31E57" w:rsidP="00F31E57">
      <w:r>
        <w:t>&lt;ESMA_QUESTION_PRIIPs_61&gt;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you think these types of costs should be further defined and d</w:t>
      </w:r>
      <w:r>
        <w:rPr>
          <w:rFonts w:cs="Arial"/>
        </w:rPr>
        <w:t>e</w:t>
      </w:r>
      <w:r>
        <w:rPr>
          <w:rFonts w:cs="Arial"/>
        </w:rPr>
        <w:t xml:space="preserve">tailed? </w:t>
      </w:r>
    </w:p>
    <w:p w:rsidR="00F31E57" w:rsidRDefault="00F31E57" w:rsidP="00F31E57">
      <w:pPr>
        <w:rPr>
          <w:rFonts w:cstheme="minorBidi"/>
        </w:rPr>
      </w:pPr>
    </w:p>
    <w:p w:rsidR="00F31E57" w:rsidRDefault="00F31E57" w:rsidP="00F31E57">
      <w:r>
        <w:t>&lt;ESMA_QUESTION_PRIIPs_62&gt;</w:t>
      </w:r>
    </w:p>
    <w:p w:rsidR="00F31E57" w:rsidRDefault="00F31E57" w:rsidP="00F31E57">
      <w:permStart w:id="450649921" w:edGrp="everyone"/>
      <w:r>
        <w:t>TYPE YOUR TEXT HERE</w:t>
      </w:r>
    </w:p>
    <w:permEnd w:id="450649921"/>
    <w:p w:rsidR="00F31E57" w:rsidRDefault="00F31E57" w:rsidP="00F31E57">
      <w:r>
        <w:t>&lt;ESMA_QUESTION_PRIIPs_62&gt;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would you estimate ex ante the spread referred to above in (b), in the case the product is listed as in the case it is not? Should maximum spreads, when available, be considered? Should the term “proportional fees” be further defined? Which definition would you suggest?</w:t>
      </w:r>
    </w:p>
    <w:p w:rsidR="00F31E57" w:rsidRDefault="00F31E57" w:rsidP="00F31E57">
      <w:pPr>
        <w:rPr>
          <w:rFonts w:cstheme="minorBidi"/>
        </w:rPr>
      </w:pPr>
    </w:p>
    <w:p w:rsidR="00F31E57" w:rsidRDefault="00F31E57" w:rsidP="00F31E57">
      <w:r>
        <w:t>&lt;ESMA_QUESTION_PRIIPs_63&gt;</w:t>
      </w:r>
    </w:p>
    <w:p w:rsidR="00F31E57" w:rsidRDefault="00F31E57" w:rsidP="00F31E57">
      <w:permStart w:id="2015374454" w:edGrp="everyone"/>
      <w:r>
        <w:t>TYPE YOUR TEXT HERE</w:t>
      </w:r>
    </w:p>
    <w:permEnd w:id="2015374454"/>
    <w:p w:rsidR="00F31E57" w:rsidRDefault="00F31E57" w:rsidP="00F31E57">
      <w:r>
        <w:t>&lt;ESMA_QUESTION_PRIIPs_63&gt;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lastRenderedPageBreak/>
        <w:t xml:space="preserve">Do you agree with the list of costs outlined above? </w:t>
      </w:r>
      <w:r>
        <w:rPr>
          <w:rFonts w:cs="Arial"/>
        </w:rPr>
        <w:t>Which types of costs would r</w:t>
      </w:r>
      <w:r>
        <w:rPr>
          <w:rFonts w:cs="Arial"/>
        </w:rPr>
        <w:t>e</w:t>
      </w:r>
      <w:r>
        <w:rPr>
          <w:rFonts w:cs="Arial"/>
        </w:rPr>
        <w:t>quire more precise definitions? To what extent should the methodology be prescri</w:t>
      </w:r>
      <w:r>
        <w:rPr>
          <w:rFonts w:cs="Arial"/>
        </w:rPr>
        <w:t>p</w:t>
      </w:r>
      <w:r>
        <w:rPr>
          <w:rFonts w:cs="Arial"/>
        </w:rPr>
        <w:t>tive in the definition and calculation methodologies of the different types of costs?</w:t>
      </w:r>
    </w:p>
    <w:p w:rsidR="00F31E57" w:rsidRDefault="00F31E57" w:rsidP="00F31E57">
      <w:pPr>
        <w:rPr>
          <w:rFonts w:cstheme="minorBidi"/>
        </w:rPr>
      </w:pPr>
    </w:p>
    <w:p w:rsidR="00F31E57" w:rsidRDefault="00F31E57" w:rsidP="00F31E57">
      <w:r>
        <w:t>&lt;ESMA_QUESTION_PRIIPs_64&gt;</w:t>
      </w:r>
    </w:p>
    <w:p w:rsidR="00F31E57" w:rsidRDefault="00F31E57" w:rsidP="00F31E57">
      <w:permStart w:id="1604330930" w:edGrp="everyone"/>
      <w:r>
        <w:t>TYPE YOUR TEXT HERE</w:t>
      </w:r>
    </w:p>
    <w:permEnd w:id="1604330930"/>
    <w:p w:rsidR="00F31E57" w:rsidRDefault="00F31E57" w:rsidP="00F31E57">
      <w:r>
        <w:t>&lt;ESMA_QUESTION_PRIIPs_64&gt;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Would you include other cost components? </w:t>
      </w:r>
    </w:p>
    <w:p w:rsidR="00F31E57" w:rsidRDefault="00F31E57" w:rsidP="00F31E57">
      <w:pPr>
        <w:rPr>
          <w:rFonts w:cstheme="minorBidi"/>
          <w:lang w:eastAsia="en-US"/>
        </w:rPr>
      </w:pPr>
    </w:p>
    <w:p w:rsidR="00F31E57" w:rsidRDefault="00F31E57" w:rsidP="00F31E57">
      <w:r>
        <w:t>&lt;ESMA_QUESTION_PRIIPs_65&gt;</w:t>
      </w:r>
    </w:p>
    <w:p w:rsidR="00F31E57" w:rsidRDefault="00F31E57" w:rsidP="00F31E57">
      <w:permStart w:id="1449676209" w:edGrp="everyone"/>
      <w:r>
        <w:t>TYPE YOUR TEXT HERE</w:t>
      </w:r>
    </w:p>
    <w:permEnd w:id="1449676209"/>
    <w:p w:rsidR="00F31E57" w:rsidRDefault="00F31E57" w:rsidP="00F31E57">
      <w:r>
        <w:t>&lt;ESMA_QUESTION_PRIIPs_65&gt;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Under which hypothesis should the costs of the underlying be included?</w:t>
      </w:r>
    </w:p>
    <w:p w:rsidR="00F31E57" w:rsidRDefault="00F31E57" w:rsidP="00F31E57">
      <w:pPr>
        <w:rPr>
          <w:rFonts w:cstheme="minorBidi"/>
          <w:lang w:eastAsia="en-US"/>
        </w:rPr>
      </w:pPr>
    </w:p>
    <w:p w:rsidR="00F31E57" w:rsidRDefault="00F31E57" w:rsidP="00F31E57">
      <w:r>
        <w:t>&lt;ESMA_QUESTION_PRIIPs_66&gt;</w:t>
      </w:r>
    </w:p>
    <w:p w:rsidR="00F31E57" w:rsidRDefault="00F31E57" w:rsidP="00F31E57">
      <w:permStart w:id="1238049929" w:edGrp="everyone"/>
      <w:r>
        <w:t>TYPE YOUR TEXT HERE</w:t>
      </w:r>
    </w:p>
    <w:permEnd w:id="1238049929"/>
    <w:p w:rsidR="00F31E57" w:rsidRDefault="00F31E57" w:rsidP="00F31E57">
      <w:r>
        <w:t>&lt;ESMA_QUESTION_PRIIPs_66&gt;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How would you deal with the issue of the amortization of the entry costs during the life of the product? </w:t>
      </w:r>
      <w:r>
        <w:rPr>
          <w:rFonts w:cs="Arial"/>
        </w:rPr>
        <w:t>For derivatives it will be notably important to define what the i</w:t>
      </w:r>
      <w:r>
        <w:rPr>
          <w:rFonts w:cs="Arial"/>
        </w:rPr>
        <w:t>n</w:t>
      </w:r>
      <w:r>
        <w:rPr>
          <w:rFonts w:cs="Arial"/>
        </w:rPr>
        <w:t>vested capital is, in order to calculate percentages. The possibilities include: the amount paid (i.e. option premium price or initial margin/collateral) or the exposure (to be defined for optional derivatives). Do you see other possible approaches on this specific point?</w:t>
      </w:r>
    </w:p>
    <w:p w:rsidR="00F31E57" w:rsidRDefault="00F31E57" w:rsidP="00F31E57">
      <w:pPr>
        <w:rPr>
          <w:rFonts w:cstheme="minorBidi"/>
          <w:lang w:eastAsia="en-US"/>
        </w:rPr>
      </w:pPr>
    </w:p>
    <w:p w:rsidR="00F31E57" w:rsidRDefault="00F31E57" w:rsidP="00F31E57">
      <w:r>
        <w:t>&lt;ESMA_QUESTION_PRIIPs_67&gt;</w:t>
      </w:r>
    </w:p>
    <w:p w:rsidR="00F31E57" w:rsidRDefault="00F31E57" w:rsidP="00F31E57">
      <w:permStart w:id="1705195502" w:edGrp="everyone"/>
      <w:r>
        <w:t>TYPE YOUR TEXT HERE</w:t>
      </w:r>
    </w:p>
    <w:permEnd w:id="1705195502"/>
    <w:p w:rsidR="00F31E57" w:rsidRDefault="00F31E57" w:rsidP="00F31E57">
      <w:r>
        <w:t>&lt;ESMA_QUESTION_PRIIPs_67&gt;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that there are products with ongoing hedging costs (to ensure that the manufacturer is able to replicate the performance of the derivative component of the structured product)? </w:t>
      </w:r>
    </w:p>
    <w:p w:rsidR="00F31E57" w:rsidRDefault="00F31E57" w:rsidP="00F31E57">
      <w:pPr>
        <w:rPr>
          <w:rFonts w:cstheme="minorBidi"/>
        </w:rPr>
      </w:pPr>
    </w:p>
    <w:p w:rsidR="00F31E57" w:rsidRDefault="00F31E57" w:rsidP="00F31E57">
      <w:r>
        <w:t>&lt;ESMA_QUESTION_PRIIPs_68&gt;</w:t>
      </w:r>
    </w:p>
    <w:p w:rsidR="00F31E57" w:rsidRDefault="00F31E57" w:rsidP="00F31E57">
      <w:permStart w:id="1065975103" w:edGrp="everyone"/>
      <w:r>
        <w:t>TYPE YOUR TEXT HERE</w:t>
      </w:r>
    </w:p>
    <w:permEnd w:id="1065975103"/>
    <w:p w:rsidR="00F31E57" w:rsidRDefault="00F31E57" w:rsidP="00F31E57">
      <w:r>
        <w:t>&lt;ESMA_QUESTION_PRIIPs_68&gt;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Do you agree with the general framework outlined above? </w:t>
      </w:r>
    </w:p>
    <w:p w:rsidR="00F31E57" w:rsidRDefault="00F31E57" w:rsidP="00F31E57">
      <w:pPr>
        <w:rPr>
          <w:rFonts w:cstheme="minorBidi"/>
          <w:lang w:eastAsia="en-US"/>
        </w:rPr>
      </w:pPr>
    </w:p>
    <w:p w:rsidR="00F31E57" w:rsidRDefault="00F31E57" w:rsidP="00F31E57">
      <w:r>
        <w:t>&lt;ESMA_QUESTION_PRIIPs_69&gt;</w:t>
      </w:r>
    </w:p>
    <w:p w:rsidR="00F31E57" w:rsidRDefault="00F31E57" w:rsidP="00F31E57">
      <w:permStart w:id="322117166" w:edGrp="everyone"/>
      <w:r>
        <w:t>TYPE YOUR TEXT HERE</w:t>
      </w:r>
    </w:p>
    <w:permEnd w:id="322117166"/>
    <w:p w:rsidR="00F31E57" w:rsidRDefault="00F31E57" w:rsidP="00F31E57">
      <w:r>
        <w:t>&lt;ESMA_QUESTION_PRIIPs_69&gt;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criteria should be chosen to update the values in the KID when input data change significantly?</w:t>
      </w:r>
    </w:p>
    <w:p w:rsidR="00F31E57" w:rsidRDefault="00F31E57" w:rsidP="00F31E57">
      <w:pPr>
        <w:rPr>
          <w:rFonts w:cstheme="minorBidi"/>
        </w:rPr>
      </w:pPr>
    </w:p>
    <w:p w:rsidR="00F31E57" w:rsidRDefault="00F31E57" w:rsidP="00F31E57">
      <w:r>
        <w:t>&lt;ESMA_QUESTION_PRIIPs_70&gt;</w:t>
      </w:r>
    </w:p>
    <w:p w:rsidR="00F31E57" w:rsidRDefault="00F31E57" w:rsidP="00F31E57">
      <w:permStart w:id="485376972" w:edGrp="everyone"/>
      <w:r>
        <w:t>TYPE YOUR TEXT HERE</w:t>
      </w:r>
    </w:p>
    <w:permEnd w:id="485376972"/>
    <w:p w:rsidR="00F31E57" w:rsidRDefault="00F31E57" w:rsidP="00F31E57">
      <w:r>
        <w:t>&lt;ESMA_QUESTION_PRIIPs_70&gt;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lastRenderedPageBreak/>
        <w:t>As the evolution of underlying asset/s should be taken into account, are there specific issues to be tackled with in relation to specific types of underlying? To what extent should the RTS be prescriptive on the risk premium?</w:t>
      </w:r>
    </w:p>
    <w:p w:rsidR="00F31E57" w:rsidRDefault="00F31E57" w:rsidP="00F31E57">
      <w:pPr>
        <w:rPr>
          <w:rFonts w:cstheme="minorBidi"/>
          <w:lang w:eastAsia="en-US"/>
        </w:rPr>
      </w:pPr>
    </w:p>
    <w:p w:rsidR="00F31E57" w:rsidRDefault="00F31E57" w:rsidP="00F31E57">
      <w:r>
        <w:t>&lt;ESMA_QUESTION_PRIIPs_71&gt;</w:t>
      </w:r>
    </w:p>
    <w:p w:rsidR="00F31E57" w:rsidRDefault="00F31E57" w:rsidP="00F31E57">
      <w:permStart w:id="1822457126" w:edGrp="everyone"/>
      <w:r>
        <w:t>TYPE YOUR TEXT HERE</w:t>
      </w:r>
    </w:p>
    <w:permEnd w:id="1822457126"/>
    <w:p w:rsidR="00F31E57" w:rsidRDefault="00F31E57" w:rsidP="00F31E57">
      <w:r>
        <w:t>&lt;ESMA_QUESTION_PRIIPs_71&gt;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Are you aware of any other assumptions to be set?</w:t>
      </w:r>
    </w:p>
    <w:p w:rsidR="00F31E57" w:rsidRDefault="00F31E57" w:rsidP="00F31E57">
      <w:pPr>
        <w:rPr>
          <w:rFonts w:cstheme="minorBidi"/>
          <w:lang w:eastAsia="en-US"/>
        </w:rPr>
      </w:pPr>
    </w:p>
    <w:p w:rsidR="00F31E57" w:rsidRDefault="00F31E57" w:rsidP="00F31E57">
      <w:r>
        <w:t>&lt;ESMA_QUESTION_PRIIPs_72&gt;</w:t>
      </w:r>
    </w:p>
    <w:p w:rsidR="00F31E57" w:rsidRDefault="00F31E57" w:rsidP="00F31E57">
      <w:permStart w:id="794560309" w:edGrp="everyone"/>
      <w:r>
        <w:t>TYPE YOUR TEXT HERE</w:t>
      </w:r>
    </w:p>
    <w:permEnd w:id="794560309"/>
    <w:p w:rsidR="00F31E57" w:rsidRDefault="00F31E57" w:rsidP="00F31E57">
      <w:r>
        <w:t>&lt;ESMA_QUESTION_PRIIPs_72&gt;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 xml:space="preserve">Having in mind that </w:t>
      </w:r>
      <w:r>
        <w:rPr>
          <w:rFonts w:cs="Arial"/>
        </w:rPr>
        <w:t>most of the applied models in banking are forward looking (e.g. using implied volatility instead of historical volatility)</w:t>
      </w:r>
      <w:r>
        <w:rPr>
          <w:rFonts w:eastAsia="Arial Unicode MS" w:cs="Arial"/>
          <w:lang w:eastAsia="it-IT"/>
        </w:rPr>
        <w:t xml:space="preserve"> which are the pros and cons of backward looking approach and forward looking approach? </w:t>
      </w:r>
    </w:p>
    <w:p w:rsidR="00F31E57" w:rsidRDefault="00F31E57" w:rsidP="00F31E57">
      <w:pPr>
        <w:rPr>
          <w:rFonts w:eastAsiaTheme="minorHAnsi" w:cstheme="minorBidi"/>
          <w:lang w:eastAsia="en-US"/>
        </w:rPr>
      </w:pPr>
    </w:p>
    <w:p w:rsidR="00F31E57" w:rsidRDefault="00F31E57" w:rsidP="00F31E57">
      <w:r>
        <w:t>&lt;ESMA_QUESTION_PRIIPs_73&gt;</w:t>
      </w:r>
    </w:p>
    <w:p w:rsidR="00F31E57" w:rsidRDefault="00F31E57" w:rsidP="00F31E57">
      <w:permStart w:id="1010638917" w:edGrp="everyone"/>
      <w:r>
        <w:t>TYPE YOUR TEXT HERE</w:t>
      </w:r>
    </w:p>
    <w:permEnd w:id="1010638917"/>
    <w:p w:rsidR="00F31E57" w:rsidRDefault="00F31E57" w:rsidP="00F31E57">
      <w:r>
        <w:t>&lt;ESMA_QUESTION_PRIIPs_73&gt;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Do you think that there are other risk free curves that could be considered?</w:t>
      </w:r>
    </w:p>
    <w:p w:rsidR="00F31E57" w:rsidRDefault="00F31E57" w:rsidP="00F31E57">
      <w:pPr>
        <w:rPr>
          <w:rFonts w:eastAsiaTheme="minorHAnsi" w:cstheme="minorBidi"/>
          <w:lang w:eastAsia="en-US"/>
        </w:rPr>
      </w:pPr>
    </w:p>
    <w:p w:rsidR="00F31E57" w:rsidRDefault="00F31E57" w:rsidP="00F31E57">
      <w:r>
        <w:t>&lt;ESMA_QUESTION_PRIIPs_74&gt;</w:t>
      </w:r>
    </w:p>
    <w:p w:rsidR="00F31E57" w:rsidRDefault="00F31E57" w:rsidP="00F31E57">
      <w:permStart w:id="1891644261" w:edGrp="everyone"/>
      <w:r>
        <w:t>TYPE YOUR TEXT HERE</w:t>
      </w:r>
    </w:p>
    <w:permEnd w:id="1891644261"/>
    <w:p w:rsidR="00F31E57" w:rsidRDefault="00F31E57" w:rsidP="00F31E57">
      <w:r>
        <w:t>&lt;ESMA_QUESTION_PRIIPs_74&gt;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think that there are other market data that could be used to determine the credit risk? Do you think that </w:t>
      </w:r>
      <w:r>
        <w:rPr>
          <w:rFonts w:cs="Arial"/>
        </w:rPr>
        <w:t>implied credit spreads from other issuer bonds (other than structured products) could be used?</w:t>
      </w:r>
    </w:p>
    <w:p w:rsidR="00F31E57" w:rsidRDefault="00F31E57" w:rsidP="00F31E57">
      <w:pPr>
        <w:rPr>
          <w:rFonts w:cstheme="minorBidi"/>
        </w:rPr>
      </w:pPr>
    </w:p>
    <w:p w:rsidR="00F31E57" w:rsidRDefault="00F31E57" w:rsidP="00F31E57">
      <w:r>
        <w:t>&lt;ESMA_QUESTION_PRIIPs_75&gt;</w:t>
      </w:r>
    </w:p>
    <w:p w:rsidR="00F31E57" w:rsidRDefault="00F31E57" w:rsidP="00F31E57">
      <w:permStart w:id="93016519" w:edGrp="everyone"/>
      <w:r>
        <w:t>TYPE YOUR TEXT HERE</w:t>
      </w:r>
    </w:p>
    <w:permEnd w:id="93016519"/>
    <w:p w:rsidR="00F31E57" w:rsidRDefault="00F31E57" w:rsidP="00F31E57">
      <w:r>
        <w:t>&lt;ESMA_QUESTION_PRIIPs_75&gt;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How would you determine the credit risk in the absence of market data and which are the criteria to identify the comparable?</w:t>
      </w:r>
    </w:p>
    <w:p w:rsidR="00F31E57" w:rsidRDefault="00F31E57" w:rsidP="00F31E57">
      <w:pPr>
        <w:rPr>
          <w:rFonts w:cstheme="minorBidi"/>
          <w:lang w:eastAsia="en-US"/>
        </w:rPr>
      </w:pPr>
    </w:p>
    <w:p w:rsidR="00F31E57" w:rsidRDefault="00F31E57" w:rsidP="00F31E57">
      <w:r>
        <w:t>&lt;ESMA_QUESTION_PRIIPs_76&gt;</w:t>
      </w:r>
    </w:p>
    <w:p w:rsidR="00F31E57" w:rsidRDefault="00F31E57" w:rsidP="00F31E57">
      <w:permStart w:id="1195988769" w:edGrp="everyone"/>
      <w:r>
        <w:t>TYPE YOUR TEXT HERE</w:t>
      </w:r>
    </w:p>
    <w:permEnd w:id="1195988769"/>
    <w:p w:rsidR="00F31E57" w:rsidRDefault="00F31E57" w:rsidP="00F31E57">
      <w:r>
        <w:t>&lt;ESMA_QUESTION_PRIIPs_76&gt;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cs="Arial"/>
          <w:color w:val="000000"/>
          <w:lang w:eastAsia="it-IT"/>
        </w:rPr>
        <w:t>How would</w:t>
      </w:r>
      <w:r>
        <w:rPr>
          <w:rFonts w:eastAsia="Arial Unicode MS" w:cs="Arial"/>
          <w:lang w:eastAsia="it-IT"/>
        </w:rPr>
        <w:t xml:space="preserve"> you include the counterparty risk in the valuation? Would you include specific models to include counterparty risk in valuation (CVA models)? How would you consider the counterparty risk for pure derivatives?</w:t>
      </w:r>
    </w:p>
    <w:p w:rsidR="00F31E57" w:rsidRDefault="00F31E57" w:rsidP="00F31E57">
      <w:pPr>
        <w:rPr>
          <w:rFonts w:eastAsiaTheme="minorHAnsi" w:cstheme="minorBidi"/>
          <w:lang w:eastAsia="en-US"/>
        </w:rPr>
      </w:pPr>
    </w:p>
    <w:p w:rsidR="00F31E57" w:rsidRDefault="00F31E57" w:rsidP="00F31E57">
      <w:r>
        <w:t>&lt;ESMA_QUESTION_PRIIPs_77&gt;</w:t>
      </w:r>
    </w:p>
    <w:p w:rsidR="00F31E57" w:rsidRDefault="00F31E57" w:rsidP="00F31E57">
      <w:permStart w:id="744650570" w:edGrp="everyone"/>
      <w:r>
        <w:t>TYPE YOUR TEXT HERE</w:t>
      </w:r>
    </w:p>
    <w:permEnd w:id="744650570"/>
    <w:p w:rsidR="00F31E57" w:rsidRDefault="00F31E57" w:rsidP="00F31E57">
      <w:r>
        <w:t>&lt;ESMA_QUESTION_PRIIPs_77&gt;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lastRenderedPageBreak/>
        <w:t xml:space="preserve">In which circumstances do you think parameters cannot be computed/estimated using market data? What would you suggest to deal with this issue? </w:t>
      </w:r>
    </w:p>
    <w:p w:rsidR="00F31E57" w:rsidRDefault="00F31E57" w:rsidP="00F31E57">
      <w:pPr>
        <w:rPr>
          <w:rFonts w:cstheme="minorBidi"/>
          <w:lang w:eastAsia="en-US"/>
        </w:rPr>
      </w:pPr>
    </w:p>
    <w:p w:rsidR="00F31E57" w:rsidRDefault="00F31E57" w:rsidP="00F31E57">
      <w:r>
        <w:t>&lt;ESMA_QUESTION_PRIIPs_78&gt;</w:t>
      </w:r>
    </w:p>
    <w:p w:rsidR="00F31E57" w:rsidRDefault="00F31E57" w:rsidP="00F31E57">
      <w:permStart w:id="782660746" w:edGrp="everyone"/>
      <w:r>
        <w:t>TYPE YOUR TEXT HERE</w:t>
      </w:r>
    </w:p>
    <w:permEnd w:id="782660746"/>
    <w:p w:rsidR="00F31E57" w:rsidRDefault="00F31E57" w:rsidP="00F31E57">
      <w:r>
        <w:t>&lt;ESMA_QUESTION_PRIIPs_78&gt;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Would it be meaningful to prescribe specific pricing models for structured products, derivatives and CFDs? If yes which are the pros and cons of parametric and non-parametric models?</w:t>
      </w:r>
    </w:p>
    <w:p w:rsidR="00F31E57" w:rsidRDefault="00F31E57" w:rsidP="00F31E57">
      <w:pPr>
        <w:rPr>
          <w:rFonts w:cstheme="minorBidi"/>
        </w:rPr>
      </w:pPr>
    </w:p>
    <w:p w:rsidR="00F31E57" w:rsidRDefault="00F31E57" w:rsidP="00F31E57">
      <w:r>
        <w:t>&lt;ESMA_QUESTION_PRIIPs_79&gt;</w:t>
      </w:r>
    </w:p>
    <w:p w:rsidR="00F31E57" w:rsidRDefault="00F31E57" w:rsidP="00F31E57">
      <w:permStart w:id="77021368" w:edGrp="everyone"/>
      <w:r>
        <w:t>TYPE YOUR TEXT HERE</w:t>
      </w:r>
    </w:p>
    <w:permEnd w:id="77021368"/>
    <w:p w:rsidR="00F31E57" w:rsidRDefault="00F31E57" w:rsidP="00F31E57">
      <w:r>
        <w:t>&lt;ESMA_QUESTION_PRIIPs_79&gt;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should be the value of x? (in the case of UCITS, x=5, but the extent to which this is appropriate for other types of PRIIPs, notably life-insurance products, is unclear). </w:t>
      </w:r>
    </w:p>
    <w:p w:rsidR="00F31E57" w:rsidRDefault="00F31E57" w:rsidP="00F31E57">
      <w:pPr>
        <w:rPr>
          <w:rFonts w:cstheme="minorBidi"/>
        </w:rPr>
      </w:pPr>
    </w:p>
    <w:p w:rsidR="00F31E57" w:rsidRDefault="00F31E57" w:rsidP="00F31E57">
      <w:r>
        <w:t>&lt;ESMA_QUESTION_PRIIPs_80&gt;</w:t>
      </w:r>
    </w:p>
    <w:p w:rsidR="00FC70C0" w:rsidRDefault="00FC70C0" w:rsidP="00F31E57">
      <w:pPr>
        <w:rPr>
          <w:iCs/>
        </w:rPr>
      </w:pPr>
      <w:permStart w:id="1495485633" w:edGrp="everyone"/>
      <w:r w:rsidRPr="00FC70C0">
        <w:rPr>
          <w:iCs/>
        </w:rPr>
        <w:t>We would like to point out that setting compulsory periods of record-keeping is not part of the mandate for draft RTS under Article 8(5) of the PRIIPs Regulation. The draft RTS should therefore not have any reg</w:t>
      </w:r>
      <w:r w:rsidRPr="00FC70C0">
        <w:rPr>
          <w:iCs/>
        </w:rPr>
        <w:t>u</w:t>
      </w:r>
      <w:r w:rsidRPr="00FC70C0">
        <w:rPr>
          <w:iCs/>
        </w:rPr>
        <w:t>latory effect in this context.</w:t>
      </w:r>
    </w:p>
    <w:permEnd w:id="1495485633"/>
    <w:p w:rsidR="00F31E57" w:rsidRDefault="00F31E57" w:rsidP="00F31E57">
      <w:r>
        <w:t>&lt;ESMA_QUESTION_PRIIPs_80&gt;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this principle be further explained / detailed? Should the terms “rank pari passu” be adapted to fit the different types of PRIIPs? </w:t>
      </w:r>
    </w:p>
    <w:p w:rsidR="00F31E57" w:rsidRDefault="00F31E57" w:rsidP="00F31E57">
      <w:pPr>
        <w:rPr>
          <w:rFonts w:cstheme="minorBidi"/>
        </w:rPr>
      </w:pPr>
    </w:p>
    <w:p w:rsidR="00F31E57" w:rsidRDefault="00F31E57" w:rsidP="00F31E57">
      <w:r>
        <w:t>&lt;ESMA_QUESTION_PRIIPs_81&gt;</w:t>
      </w:r>
    </w:p>
    <w:p w:rsidR="00FC70C0" w:rsidRDefault="00FC70C0" w:rsidP="00F31E57">
      <w:permStart w:id="647779214" w:edGrp="everyone"/>
      <w:r w:rsidRPr="00FC70C0">
        <w:t xml:space="preserve">In our view, since the management costs are less relevant for insurance-based investment products, a proportionate, not overly burdensome solution needs to be found instead of simply applying the </w:t>
      </w:r>
      <w:proofErr w:type="spellStart"/>
      <w:r w:rsidRPr="00FC70C0">
        <w:t>pari</w:t>
      </w:r>
      <w:proofErr w:type="spellEnd"/>
      <w:r w:rsidRPr="00FC70C0">
        <w:t xml:space="preserve"> </w:t>
      </w:r>
      <w:proofErr w:type="spellStart"/>
      <w:r w:rsidRPr="00FC70C0">
        <w:t>passu</w:t>
      </w:r>
      <w:proofErr w:type="spellEnd"/>
      <w:r w:rsidRPr="00FC70C0">
        <w:t xml:space="preserve"> methodology used for the calculation of the ongoing charges for funds, which is not suitable for insurance-based PRIIPs. For life insurance products the total investment costs are to be disclosed according to Articles 34 (II)(9) and 42 of the Directive on the annual accounts and consolidated accounts of insurance undertakings (91/674/EEC).</w:t>
      </w:r>
    </w:p>
    <w:permEnd w:id="647779214"/>
    <w:p w:rsidR="00F31E57" w:rsidRDefault="00F31E57" w:rsidP="00F31E57">
      <w:r>
        <w:t>&lt;ESMA_QUESTION_PRIIPs_81&gt;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bCs/>
          <w:iCs/>
          <w:noProof/>
        </w:rPr>
        <w:t xml:space="preserve">What should be the relevant figure for the initial invested amount to be taken into account for the calculation of cost figures? Should a higher initial investment amount be taken into account not to overestimate the impact of fixed costs? How should the situation of products with regular payments be taken into account for that specific purpose? (Would an invested amount of 1 000 euros per period of time be a relevant figure?) </w:t>
      </w:r>
    </w:p>
    <w:p w:rsidR="00F31E57" w:rsidRDefault="00F31E57" w:rsidP="00F31E57">
      <w:pPr>
        <w:rPr>
          <w:rFonts w:cstheme="minorBidi"/>
        </w:rPr>
      </w:pPr>
    </w:p>
    <w:p w:rsidR="00F31E57" w:rsidRDefault="00F31E57" w:rsidP="00F31E57">
      <w:r>
        <w:t>&lt;ESMA_QUESTION_PRIIPs_82&gt;</w:t>
      </w:r>
    </w:p>
    <w:p w:rsidR="00FC70C0" w:rsidRDefault="00FC70C0" w:rsidP="00F31E57">
      <w:pPr>
        <w:rPr>
          <w:lang w:val="en-US"/>
        </w:rPr>
      </w:pPr>
      <w:permStart w:id="1511353263" w:edGrp="everyone"/>
      <w:r w:rsidRPr="00FC70C0">
        <w:t>It is of utmost importance that both single and regular premiums are considered, as both cases are rel</w:t>
      </w:r>
      <w:r w:rsidRPr="00FC70C0">
        <w:t>e</w:t>
      </w:r>
      <w:r w:rsidRPr="00FC70C0">
        <w:t xml:space="preserve">vant in practice. The amount should be equal to the average amount invested. For insurance-based investment products a monthly on-going premium of 100 euros or a yearly on-going premium of 1,200 euros could be reasonable numbers. </w:t>
      </w:r>
      <w:r w:rsidRPr="00FC70C0">
        <w:rPr>
          <w:lang w:val="en-US"/>
        </w:rPr>
        <w:t>For single premium contracts the invested amount could be 20,000 euros. These values are cautious and should be seen as a lower limit.</w:t>
      </w:r>
    </w:p>
    <w:permEnd w:id="1511353263"/>
    <w:p w:rsidR="00F31E57" w:rsidRDefault="00F31E57" w:rsidP="00F31E57">
      <w:r>
        <w:t>&lt;ESMA_QUESTION_PRIIPs_82&gt;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iCs/>
          <w:noProof/>
        </w:rPr>
      </w:pPr>
      <w:r>
        <w:rPr>
          <w:rFonts w:cs="Arial"/>
          <w:bCs/>
          <w:iCs/>
          <w:noProof/>
        </w:rPr>
        <w:lastRenderedPageBreak/>
        <w:t>For some life-insurance products, the costs will differ on the age of the customer and other parameters. How to take into account this specific type of PRIIPs for the purpose of aggregating the costs? Should several KIDs for several ages be considered?</w:t>
      </w:r>
    </w:p>
    <w:p w:rsidR="00F31E57" w:rsidRDefault="00F31E57" w:rsidP="00F31E57">
      <w:pPr>
        <w:rPr>
          <w:rFonts w:cstheme="minorBidi"/>
        </w:rPr>
      </w:pPr>
    </w:p>
    <w:p w:rsidR="00F31E57" w:rsidRDefault="00F31E57" w:rsidP="00F31E57">
      <w:r>
        <w:t>&lt;ESMA_QUESTION_PRIIPs_83&gt;</w:t>
      </w:r>
    </w:p>
    <w:p w:rsidR="009F0366" w:rsidRPr="009F0366" w:rsidRDefault="009F0366" w:rsidP="009F0366">
      <w:permStart w:id="199889533" w:edGrp="everyone"/>
      <w:r w:rsidRPr="009F0366">
        <w:t xml:space="preserve">First of all, the GDV would like to point out that it believes that it is not appropriate to include the biometric risk premium in the costs section of the KID. Premiums for protection against biometric risks are not costs, since retail investors receive insurance benefits for these payments. The GDV agrees that the biometric risk premium should be deemed a “price” rather than a cost. </w:t>
      </w:r>
    </w:p>
    <w:p w:rsidR="009F0366" w:rsidRPr="009F0366" w:rsidRDefault="009F0366" w:rsidP="009F0366"/>
    <w:p w:rsidR="009F0366" w:rsidRPr="009F0366" w:rsidRDefault="009F0366" w:rsidP="009F0366">
      <w:r w:rsidRPr="009F0366">
        <w:t xml:space="preserve">A fall-back solution suggested by the GDV was to limit the quantitative representation in the PRIIPs KID to the minimum death benefits required and/or offered by the insurance company. This is also the most appropriate representation, since the additional death benefits are optional. The biometric risk premium (BRP) could be captured by a separate RIY indicator. Since distortions cannot be prevented, they would at least be limited to a minimum in this case. </w:t>
      </w:r>
    </w:p>
    <w:p w:rsidR="009F0366" w:rsidRPr="009F0366" w:rsidRDefault="009F0366" w:rsidP="009F0366"/>
    <w:p w:rsidR="009F0366" w:rsidRDefault="009F0366" w:rsidP="00F31E57">
      <w:r w:rsidRPr="009F0366">
        <w:t>If additional death benefits above the minimum and/or additional risk benefits can be concluded, they should be included in the section titled “What is this product?” (Article 8(3)(c)(iv) of the PRIIPs Regulation) as qualitative information. In our view, this also defines the risk-type rider. This purely qualitative approach also has an extra benefit of reducing the amount of KIDs to be produced to a manageable amount: if a high death premium or additional benefits were to be quantified, different KIDs would be necessary for many other factors such as age, occupation, state of health, (dangerous) hobbies, etc., thus adding u</w:t>
      </w:r>
      <w:r w:rsidRPr="009F0366">
        <w:t>n</w:t>
      </w:r>
      <w:r w:rsidRPr="009F0366">
        <w:t>necessary complexity to the KID. In the representation suggested by the GDV, the only varying factor would be the different maturities of the product.</w:t>
      </w:r>
    </w:p>
    <w:permEnd w:id="199889533"/>
    <w:p w:rsidR="00F31E57" w:rsidRDefault="00F31E57" w:rsidP="00F31E57">
      <w:r>
        <w:t>&lt;ESMA_QUESTION_PRIIPs_83&gt;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considerations? Which difficulties do you identify in the annualisation of costs?</w:t>
      </w:r>
    </w:p>
    <w:p w:rsidR="00F31E57" w:rsidRDefault="00F31E57" w:rsidP="00F31E57">
      <w:pPr>
        <w:rPr>
          <w:rFonts w:cstheme="minorBidi"/>
        </w:rPr>
      </w:pPr>
    </w:p>
    <w:p w:rsidR="00F31E57" w:rsidRDefault="00F31E57" w:rsidP="00F31E57">
      <w:r>
        <w:t>&lt;ESMA_QUESTION_PRIIPs_84&gt;</w:t>
      </w:r>
    </w:p>
    <w:p w:rsidR="00BE5379" w:rsidRPr="00BE5379" w:rsidRDefault="00BE5379" w:rsidP="00BE5379">
      <w:permStart w:id="1113274766" w:edGrp="everyone"/>
      <w:r w:rsidRPr="00BE5379">
        <w:t>In our view, the TCR cannot capture the costs of life insurance products appropriately and, therefore, should not be used. The TCR has the following three major caveats:</w:t>
      </w:r>
    </w:p>
    <w:p w:rsidR="00BE5379" w:rsidRPr="00BE5379" w:rsidRDefault="00BE5379" w:rsidP="00BE5379">
      <w:pPr>
        <w:numPr>
          <w:ilvl w:val="0"/>
          <w:numId w:val="51"/>
        </w:numPr>
      </w:pPr>
      <w:r w:rsidRPr="00BE5379">
        <w:t>it does not take into account the timing of costs: this is particularly important if a product has si</w:t>
      </w:r>
      <w:r w:rsidRPr="00BE5379">
        <w:t>g</w:t>
      </w:r>
      <w:r w:rsidRPr="00BE5379">
        <w:t>nificant acquisition costs, which are usually charged at the beginning of the contract;</w:t>
      </w:r>
    </w:p>
    <w:p w:rsidR="00BE5379" w:rsidRPr="00BE5379" w:rsidRDefault="00BE5379" w:rsidP="00BE5379">
      <w:pPr>
        <w:numPr>
          <w:ilvl w:val="0"/>
          <w:numId w:val="51"/>
        </w:numPr>
      </w:pPr>
      <w:r w:rsidRPr="00BE5379">
        <w:t>it is based on the term “average investment” which is not a meaningful term and does not provide relevant information for life insurance products with regular contributions;</w:t>
      </w:r>
    </w:p>
    <w:p w:rsidR="00BE5379" w:rsidRPr="00BE5379" w:rsidRDefault="00BE5379" w:rsidP="00BE5379">
      <w:pPr>
        <w:numPr>
          <w:ilvl w:val="0"/>
          <w:numId w:val="51"/>
        </w:numPr>
      </w:pPr>
      <w:r w:rsidRPr="00BE5379">
        <w:t>the reference value of the TCR is not understandable for consumers, especially with regard to products with regular payments.</w:t>
      </w:r>
    </w:p>
    <w:p w:rsidR="00BE5379" w:rsidRPr="00BE5379" w:rsidRDefault="00BE5379" w:rsidP="00BE5379"/>
    <w:p w:rsidR="00BE5379" w:rsidRPr="00BE5379" w:rsidRDefault="00BE5379" w:rsidP="00BE5379">
      <w:r w:rsidRPr="00BE5379">
        <w:t xml:space="preserve">The examples on page 123f illustrate the problem mentioned above. While the TCR produces almost the same number irrespective of whether the costs are due at the beginning of the contract or not, the RIY provides a more reliable number. </w:t>
      </w:r>
    </w:p>
    <w:p w:rsidR="00BE5379" w:rsidRPr="00BE5379" w:rsidRDefault="00BE5379" w:rsidP="00BE5379"/>
    <w:p w:rsidR="00BE5379" w:rsidRPr="00BE5379" w:rsidRDefault="00BE5379" w:rsidP="00BE5379">
      <w:r w:rsidRPr="00BE5379">
        <w:t>Since insurance-based investment products have terms that sometimes last over decades, only annua</w:t>
      </w:r>
      <w:r w:rsidRPr="00BE5379">
        <w:t>l</w:t>
      </w:r>
      <w:r w:rsidRPr="00BE5379">
        <w:t>ised costs are comparable for different PRIIPs in a consistent, robust and stable way. This becomes particularly obvious when products that have a term of 3 months are compared to products that have a term of 30 years. Thus, it is important to apply a suitable, transparent, comprehensive and comparable cost indicator. In our view, the reduction in yield approach is the most appropriate method for the cost representation since it fulfils the requirements mentioned above.</w:t>
      </w:r>
    </w:p>
    <w:p w:rsidR="00BE5379" w:rsidRPr="00BE5379" w:rsidRDefault="00BE5379" w:rsidP="00BE5379"/>
    <w:p w:rsidR="00BE5379" w:rsidRPr="00BE5379" w:rsidRDefault="00BE5379" w:rsidP="00BE5379">
      <w:r w:rsidRPr="00BE5379">
        <w:t>However, only comparability within classes, e.g. according to the length of the term, should be envisaged. Otherwise, due to time horizons varying considerably (a few days to several decades), a unifying a</w:t>
      </w:r>
      <w:r w:rsidRPr="00BE5379">
        <w:t>p</w:t>
      </w:r>
      <w:r w:rsidRPr="00BE5379">
        <w:t>proach would not lead to any meaningful results for consumers. Thus, the provisions could differ for diffe</w:t>
      </w:r>
      <w:r w:rsidRPr="00BE5379">
        <w:t>r</w:t>
      </w:r>
      <w:r w:rsidRPr="00BE5379">
        <w:t>ent types of products, e.g. according to the length of the term.</w:t>
      </w:r>
    </w:p>
    <w:p w:rsidR="00BE5379" w:rsidRPr="00BE5379" w:rsidRDefault="00BE5379" w:rsidP="00BE5379"/>
    <w:p w:rsidR="00BE5379" w:rsidRDefault="00BE5379" w:rsidP="00F31E57">
      <w:r w:rsidRPr="00BE5379">
        <w:t>The biggest disadvantage of the TCR – inability to take into account the effects of interest – could be negligible for contracts with a short term. If in these cases the TCR produces equivalent results, it could also be applied instead of the RIY. However, it is clear that only the RIY provides meaningful cost indic</w:t>
      </w:r>
      <w:r w:rsidRPr="00BE5379">
        <w:t>a</w:t>
      </w:r>
      <w:r w:rsidRPr="00BE5379">
        <w:t>tors for products with long maturities.</w:t>
      </w:r>
    </w:p>
    <w:permEnd w:id="1113274766"/>
    <w:p w:rsidR="00F31E57" w:rsidRDefault="00F31E57" w:rsidP="00F31E57">
      <w:r>
        <w:t>&lt;ESMA_QUESTION_PRIIPs_84&gt;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other assumptions would be needed there? In the case of life-insurance pro</w:t>
      </w:r>
      <w:r>
        <w:rPr>
          <w:rFonts w:cs="Arial"/>
        </w:rPr>
        <w:t>d</w:t>
      </w:r>
      <w:r>
        <w:rPr>
          <w:rFonts w:cs="Arial"/>
        </w:rPr>
        <w:t>ucts, to what extent should the amortization methodology related to the amortization methodology of the premium calculation? To what extent should the chosen holding period be related to the recommended holding period?</w:t>
      </w:r>
    </w:p>
    <w:p w:rsidR="00F31E57" w:rsidRDefault="00F31E57" w:rsidP="00F31E57">
      <w:pPr>
        <w:rPr>
          <w:rFonts w:cstheme="minorBidi"/>
        </w:rPr>
      </w:pPr>
    </w:p>
    <w:p w:rsidR="00F31E57" w:rsidRDefault="00F31E57" w:rsidP="00F31E57">
      <w:r>
        <w:t>&lt;ESMA_QUESTION_PRIIPs_85&gt;</w:t>
      </w:r>
    </w:p>
    <w:p w:rsidR="00BE5379" w:rsidRPr="00BE5379" w:rsidRDefault="00BE5379" w:rsidP="00BE5379">
      <w:permStart w:id="464737723" w:edGrp="everyone"/>
      <w:r w:rsidRPr="00BE5379">
        <w:t>In our view, the TCR cannot capture the costs of life insurance products appropriately and, therefore, should not be used. The TCR has the following three major caveats:</w:t>
      </w:r>
    </w:p>
    <w:p w:rsidR="00BE5379" w:rsidRPr="00BE5379" w:rsidRDefault="00BE5379" w:rsidP="00BE5379">
      <w:pPr>
        <w:numPr>
          <w:ilvl w:val="0"/>
          <w:numId w:val="51"/>
        </w:numPr>
      </w:pPr>
      <w:r w:rsidRPr="00BE5379">
        <w:t>it does not take into account the timing of costs: this is particularly important if a product has si</w:t>
      </w:r>
      <w:r w:rsidRPr="00BE5379">
        <w:t>g</w:t>
      </w:r>
      <w:r w:rsidRPr="00BE5379">
        <w:t>nificant acquisition costs, which are usually charged at the beginning of the contract;</w:t>
      </w:r>
    </w:p>
    <w:p w:rsidR="00BE5379" w:rsidRPr="00BE5379" w:rsidRDefault="00BE5379" w:rsidP="00BE5379">
      <w:pPr>
        <w:numPr>
          <w:ilvl w:val="0"/>
          <w:numId w:val="51"/>
        </w:numPr>
      </w:pPr>
      <w:r w:rsidRPr="00BE5379">
        <w:t>it is based on the term “average investment” which is not a meaningful term and does not provide relevant information for life insurance products with regular contributions;</w:t>
      </w:r>
    </w:p>
    <w:p w:rsidR="00154FBB" w:rsidRPr="00BE5379" w:rsidRDefault="0020392B" w:rsidP="00BE5379">
      <w:pPr>
        <w:numPr>
          <w:ilvl w:val="0"/>
          <w:numId w:val="51"/>
        </w:numPr>
      </w:pPr>
      <w:r w:rsidRPr="00BE5379">
        <w:t xml:space="preserve">the reference value of the TCR is not understandable for consumers, especially with regard to </w:t>
      </w:r>
      <w:r w:rsidRPr="00BE5379">
        <w:t>products with regular payments.</w:t>
      </w:r>
    </w:p>
    <w:p w:rsidR="00BE5379" w:rsidRPr="00BE5379" w:rsidRDefault="00BE5379" w:rsidP="00BE5379"/>
    <w:p w:rsidR="00BE5379" w:rsidRDefault="00BE5379" w:rsidP="00F31E57">
      <w:r w:rsidRPr="00BE5379">
        <w:t>The examples on page 123f illustrate the problem mentioned above. While the TCR produces almost the same number irrespective of whether the costs are due at the beginning of the contract or not, the RIY provides a more reliable number.</w:t>
      </w:r>
    </w:p>
    <w:permEnd w:id="464737723"/>
    <w:p w:rsidR="00F31E57" w:rsidRDefault="00F31E57" w:rsidP="00F31E57">
      <w:r>
        <w:t>&lt;ESMA_QUESTION_PRIIPs_85&gt;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approach to calculate these costs is to calculate the ratio of the total of these amo</w:t>
      </w:r>
      <w:r>
        <w:rPr>
          <w:rFonts w:cs="Arial"/>
        </w:rPr>
        <w:t>r</w:t>
      </w:r>
      <w:r>
        <w:rPr>
          <w:rFonts w:cs="Arial"/>
        </w:rPr>
        <w:t>tized costs to the invested amount in the fund. However in that case the question r</w:t>
      </w:r>
      <w:r>
        <w:rPr>
          <w:rFonts w:cs="Arial"/>
        </w:rPr>
        <w:t>e</w:t>
      </w:r>
      <w:r>
        <w:rPr>
          <w:rFonts w:cs="Arial"/>
        </w:rPr>
        <w:t>mains as to how to aggregate this ratio with the on-going charges ratio. Another po</w:t>
      </w:r>
      <w:r>
        <w:rPr>
          <w:rFonts w:cs="Arial"/>
        </w:rPr>
        <w:t>s</w:t>
      </w:r>
      <w:r>
        <w:rPr>
          <w:rFonts w:cs="Arial"/>
        </w:rPr>
        <w:t>sible approach could be to use the ratio between the total amount of costs over the holding period and the average net investment (assumed during the whole period, in order to take into account future additional investments, partial withdrawals, pa</w:t>
      </w:r>
      <w:r>
        <w:rPr>
          <w:rFonts w:cs="Arial"/>
        </w:rPr>
        <w:t>y</w:t>
      </w:r>
      <w:r>
        <w:rPr>
          <w:rFonts w:cs="Arial"/>
        </w:rPr>
        <w:t>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&lt;ESMA_QUESTION_PRIIPs_86&gt;</w:t>
      </w:r>
    </w:p>
    <w:p w:rsidR="00F31E57" w:rsidRDefault="00F31E57" w:rsidP="00F31E57">
      <w:permStart w:id="1397048840" w:edGrp="everyone"/>
      <w:r>
        <w:t>TYPE YOUR TEXT HERE</w:t>
      </w:r>
    </w:p>
    <w:permEnd w:id="1397048840"/>
    <w:p w:rsidR="00F31E57" w:rsidRDefault="00F31E57" w:rsidP="00F31E57">
      <w:r>
        <w:t>&lt;ESMA_QUESTION_PRIIPs_86&gt;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life-insurance products? What about the case of regular payments or regular increasing? Which de</w:t>
      </w:r>
      <w:r>
        <w:rPr>
          <w:rFonts w:cs="Arial"/>
        </w:rPr>
        <w:t>f</w:t>
      </w:r>
      <w:r>
        <w:rPr>
          <w:rFonts w:cs="Arial"/>
        </w:rPr>
        <w:t>inition would you favour? How to ensure a level playing field and a common definition with the other types of PRIIPs in this regard? Another possible approach could be to use the ratio between the total amount of costs over the holding period and the ave</w:t>
      </w:r>
      <w:r>
        <w:rPr>
          <w:rFonts w:cs="Arial"/>
        </w:rPr>
        <w:t>r</w:t>
      </w:r>
      <w:r>
        <w:rPr>
          <w:rFonts w:cs="Arial"/>
        </w:rPr>
        <w:t>age net investment (assumed during the whole period, in order to take into account future additional investments, partial withdrawals, payments (i.e. programmed i</w:t>
      </w:r>
      <w:r>
        <w:rPr>
          <w:rFonts w:cs="Arial"/>
        </w:rPr>
        <w:t>n</w:t>
      </w:r>
      <w:r>
        <w:rPr>
          <w:rFonts w:cs="Arial"/>
        </w:rPr>
        <w:t xml:space="preserve">vestments or disinvestments)). Do you think this approach would be appropriate? To </w:t>
      </w:r>
      <w:r>
        <w:rPr>
          <w:rFonts w:cs="Arial"/>
        </w:rPr>
        <w:lastRenderedPageBreak/>
        <w:t xml:space="preserve">what extent do these possible calculation methodologies fit the case of insurance products with regular payments? </w:t>
      </w:r>
    </w:p>
    <w:p w:rsidR="00F31E57" w:rsidRDefault="00F31E57" w:rsidP="00F31E57">
      <w:pPr>
        <w:rPr>
          <w:rFonts w:cstheme="minorBidi"/>
        </w:rPr>
      </w:pPr>
    </w:p>
    <w:p w:rsidR="00F31E57" w:rsidRDefault="00F31E57" w:rsidP="00F31E57">
      <w:r>
        <w:t>&lt;ESMA_QUESTION_PRIIPs_87&gt;</w:t>
      </w:r>
    </w:p>
    <w:p w:rsidR="0011279E" w:rsidRPr="0011279E" w:rsidRDefault="0011279E" w:rsidP="0011279E">
      <w:permStart w:id="1496665148" w:edGrp="everyone"/>
      <w:r w:rsidRPr="0011279E">
        <w:t>In our view, the TCR cannot capture the costs of life insurance products appropriately and, therefore, should not be used. The TCR has the following three major caveats:</w:t>
      </w:r>
    </w:p>
    <w:p w:rsidR="0011279E" w:rsidRPr="0011279E" w:rsidRDefault="0011279E" w:rsidP="0011279E">
      <w:pPr>
        <w:numPr>
          <w:ilvl w:val="0"/>
          <w:numId w:val="51"/>
        </w:numPr>
      </w:pPr>
      <w:r w:rsidRPr="0011279E">
        <w:t>it does not take into account the timing of costs: this is particularly important if a product has si</w:t>
      </w:r>
      <w:r w:rsidRPr="0011279E">
        <w:t>g</w:t>
      </w:r>
      <w:r w:rsidRPr="0011279E">
        <w:t>nificant acquisition costs, which are usually charged at the beginning of the contract;</w:t>
      </w:r>
    </w:p>
    <w:p w:rsidR="0011279E" w:rsidRPr="0011279E" w:rsidRDefault="0011279E" w:rsidP="0011279E">
      <w:pPr>
        <w:numPr>
          <w:ilvl w:val="0"/>
          <w:numId w:val="51"/>
        </w:numPr>
      </w:pPr>
      <w:r w:rsidRPr="0011279E">
        <w:t>it is based on the term “average investment” which is not a meaningful term and does not provide relevant information for life insurance products with regular contributions;</w:t>
      </w:r>
    </w:p>
    <w:p w:rsidR="0011279E" w:rsidRPr="0011279E" w:rsidRDefault="0011279E" w:rsidP="0011279E">
      <w:pPr>
        <w:numPr>
          <w:ilvl w:val="0"/>
          <w:numId w:val="51"/>
        </w:numPr>
      </w:pPr>
      <w:r w:rsidRPr="0011279E">
        <w:t>the reference value of the TCR is not understandable for consumers, especially with regard to products with regular payments.</w:t>
      </w:r>
    </w:p>
    <w:p w:rsidR="0011279E" w:rsidRPr="0011279E" w:rsidRDefault="0011279E" w:rsidP="0011279E"/>
    <w:p w:rsidR="0011279E" w:rsidRPr="0011279E" w:rsidRDefault="0011279E" w:rsidP="0011279E">
      <w:r w:rsidRPr="0011279E">
        <w:t xml:space="preserve">The examples on page 123f illustrate the problem mentioned above. While the TCR produces almost the same number irrespective of whether the costs are due at the beginning of the contract or not, the RIY provides a more reliable number. </w:t>
      </w:r>
    </w:p>
    <w:p w:rsidR="0011279E" w:rsidRPr="0011279E" w:rsidRDefault="0011279E" w:rsidP="0011279E"/>
    <w:p w:rsidR="0011279E" w:rsidRDefault="0011279E" w:rsidP="00F31E57">
      <w:r w:rsidRPr="0011279E">
        <w:t>Since insurance-based investment products have terms that sometimes last over decades, only annua</w:t>
      </w:r>
      <w:r w:rsidRPr="0011279E">
        <w:t>l</w:t>
      </w:r>
      <w:r w:rsidRPr="0011279E">
        <w:t>ised costs are comparable for different PRIIPs in a consistent, robust and stable way. This becomes particularly obvious when products that have a term of 3 months are compared to products that have a term of 30 years. Thus, it is important to apply a suitable, transparent, comprehensive and comparable cost indicator. In our view, the reduction in yield approach is the most appropriate method for the cost representation since it fulfils the requirements mentioned above.</w:t>
      </w:r>
    </w:p>
    <w:permEnd w:id="1496665148"/>
    <w:p w:rsidR="00F31E57" w:rsidRDefault="00F31E57" w:rsidP="00F31E57">
      <w:r>
        <w:t>&lt;ESMA_QUESTION_PRIIPs_87&gt;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structured pro</w:t>
      </w:r>
      <w:r>
        <w:rPr>
          <w:rFonts w:cs="Arial"/>
        </w:rPr>
        <w:t>d</w:t>
      </w:r>
      <w:r>
        <w:rPr>
          <w:rFonts w:cs="Arial"/>
        </w:rPr>
        <w:t>ucts? Do you identify other specific issues in relation to the TCR if applied to stru</w:t>
      </w:r>
      <w:r>
        <w:rPr>
          <w:rFonts w:cs="Arial"/>
        </w:rPr>
        <w:t>c</w:t>
      </w:r>
      <w:r>
        <w:rPr>
          <w:rFonts w:cs="Arial"/>
        </w:rPr>
        <w:t>tured products? Another possible approach could be to use the ratio between the t</w:t>
      </w:r>
      <w:r>
        <w:rPr>
          <w:rFonts w:cs="Arial"/>
        </w:rPr>
        <w:t>o</w:t>
      </w:r>
      <w:r>
        <w:rPr>
          <w:rFonts w:cs="Arial"/>
        </w:rPr>
        <w:t>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 For derivatives, it might be the case that it is necessary to further define the concept of investment to be used as denom</w:t>
      </w:r>
      <w:r>
        <w:rPr>
          <w:rFonts w:cs="Arial"/>
        </w:rPr>
        <w:t>i</w:t>
      </w:r>
      <w:r>
        <w:rPr>
          <w:rFonts w:cs="Arial"/>
        </w:rPr>
        <w:t>nator of the ratio. Possibilities include the use of the actual sums paid and received (i.e. initial margins, variation margins, collateral postings, various payoffs, etc.) or the use of the exposure (i.e. market value of the derivative underlying). Do you think these approaches would be appropriate?</w:t>
      </w:r>
    </w:p>
    <w:p w:rsidR="00F31E57" w:rsidRDefault="00F31E57" w:rsidP="00F31E57">
      <w:pPr>
        <w:rPr>
          <w:rFonts w:cstheme="minorBidi"/>
        </w:rPr>
      </w:pPr>
    </w:p>
    <w:p w:rsidR="00F31E57" w:rsidRDefault="00F31E57" w:rsidP="00F31E57">
      <w:r>
        <w:t>&lt;ESMA_QUESTION_PRIIPs_88&gt;</w:t>
      </w:r>
    </w:p>
    <w:p w:rsidR="00F31E57" w:rsidRDefault="00F31E57" w:rsidP="00F31E57">
      <w:permStart w:id="519113622" w:edGrp="everyone"/>
      <w:r>
        <w:t>TYPE YOUR TEXT HERE</w:t>
      </w:r>
    </w:p>
    <w:permEnd w:id="519113622"/>
    <w:p w:rsidR="00F31E57" w:rsidRDefault="00F31E57" w:rsidP="00F31E57">
      <w:r>
        <w:t>&lt;ESMA_QUESTION_PRIIPs_88&gt;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possible approach could be to use the ratio between the total amount of costs over the holding period and the average net investment (assumed during the whole period, in order to take into account future additional investments, partial withdrawals, pa</w:t>
      </w:r>
      <w:r>
        <w:rPr>
          <w:rFonts w:cs="Arial"/>
        </w:rPr>
        <w:t>y</w:t>
      </w:r>
      <w:r>
        <w:rPr>
          <w:rFonts w:cs="Arial"/>
        </w:rPr>
        <w:t>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&lt;ESMA_QUESTION_PRIIPs_89&gt;</w:t>
      </w:r>
    </w:p>
    <w:p w:rsidR="00F31E57" w:rsidRDefault="00F31E57" w:rsidP="00F31E57">
      <w:permStart w:id="1624657270" w:edGrp="everyone"/>
      <w:r>
        <w:lastRenderedPageBreak/>
        <w:t>TYPE YOUR TEXT HERE</w:t>
      </w:r>
    </w:p>
    <w:permEnd w:id="1624657270"/>
    <w:p w:rsidR="00F31E57" w:rsidRDefault="00F31E57" w:rsidP="00F31E57">
      <w:r>
        <w:t>&lt;ESMA_QUESTION_PRIIPs_89&gt;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These different aforementioned principles are taken from the CESR guidelines on cost disclosure for UCITS. Is it also appropriate in the PRIIPs context?</w:t>
      </w:r>
    </w:p>
    <w:p w:rsidR="00F31E57" w:rsidRDefault="00F31E57" w:rsidP="00F31E57">
      <w:pPr>
        <w:rPr>
          <w:rFonts w:cstheme="minorBidi"/>
        </w:rPr>
      </w:pPr>
    </w:p>
    <w:p w:rsidR="00F31E57" w:rsidRDefault="00F31E57" w:rsidP="00F31E57">
      <w:r>
        <w:t>&lt;ESMA_QUESTION_PRIIPs_90&gt;</w:t>
      </w:r>
    </w:p>
    <w:p w:rsidR="00F31E57" w:rsidRDefault="00F31E57" w:rsidP="00F31E57">
      <w:permStart w:id="2001746907" w:edGrp="everyone"/>
      <w:r>
        <w:t>TYPE YOUR TEXT HERE</w:t>
      </w:r>
    </w:p>
    <w:permEnd w:id="2001746907"/>
    <w:p w:rsidR="00F31E57" w:rsidRDefault="00F31E57" w:rsidP="00F31E57">
      <w:r>
        <w:t>&lt;ESMA_QUESTION_PRIIPs_90&gt;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the principles and methodologies presented for funds in the case of on-going charges apply to life-insurance products?</w:t>
      </w:r>
    </w:p>
    <w:p w:rsidR="00F31E57" w:rsidRDefault="00F31E57" w:rsidP="00F31E57">
      <w:pPr>
        <w:rPr>
          <w:rFonts w:cstheme="minorBidi"/>
        </w:rPr>
      </w:pPr>
    </w:p>
    <w:p w:rsidR="00F31E57" w:rsidRDefault="00F31E57" w:rsidP="00F31E57">
      <w:r>
        <w:t>&lt;ESMA_QUESTION_PRIIPs_91&gt;</w:t>
      </w:r>
    </w:p>
    <w:p w:rsidR="00370591" w:rsidRPr="00370591" w:rsidRDefault="00370591" w:rsidP="00370591">
      <w:permStart w:id="984352238" w:edGrp="everyone"/>
      <w:r w:rsidRPr="00370591">
        <w:t>In our view, the TCR cannot capture the costs of life insurance products appropriately and, therefore, should not be used. The TCR has the following three major caveats:</w:t>
      </w:r>
    </w:p>
    <w:p w:rsidR="00370591" w:rsidRPr="00370591" w:rsidRDefault="00370591" w:rsidP="00370591">
      <w:pPr>
        <w:numPr>
          <w:ilvl w:val="0"/>
          <w:numId w:val="51"/>
        </w:numPr>
      </w:pPr>
      <w:r w:rsidRPr="00370591">
        <w:t>it does not take into account the timing of costs: this is particularly important if a product has si</w:t>
      </w:r>
      <w:r w:rsidRPr="00370591">
        <w:t>g</w:t>
      </w:r>
      <w:r w:rsidRPr="00370591">
        <w:t>nificant acquisition costs;</w:t>
      </w:r>
    </w:p>
    <w:p w:rsidR="00370591" w:rsidRPr="00370591" w:rsidRDefault="00370591" w:rsidP="00370591">
      <w:pPr>
        <w:numPr>
          <w:ilvl w:val="0"/>
          <w:numId w:val="51"/>
        </w:numPr>
      </w:pPr>
      <w:r w:rsidRPr="00370591">
        <w:t>it is based on the term “average investment” which is not a meaningful term and does not provide relevant information for life insurance products with regular contributions;</w:t>
      </w:r>
    </w:p>
    <w:p w:rsidR="00370591" w:rsidRPr="00370591" w:rsidRDefault="00370591" w:rsidP="00370591">
      <w:pPr>
        <w:numPr>
          <w:ilvl w:val="0"/>
          <w:numId w:val="51"/>
        </w:numPr>
      </w:pPr>
      <w:r w:rsidRPr="00370591">
        <w:t>the reference value of the TCR is not understandable for consumers, especially with regard to products with regular payments.</w:t>
      </w:r>
    </w:p>
    <w:p w:rsidR="00370591" w:rsidRPr="00370591" w:rsidRDefault="00370591" w:rsidP="00370591"/>
    <w:p w:rsidR="00370591" w:rsidRPr="00370591" w:rsidRDefault="00370591" w:rsidP="00370591">
      <w:r w:rsidRPr="00370591">
        <w:t xml:space="preserve">The examples on page 123f illustrate the problem mentioned above. While the TCR produces almost the same number irrespective of whether the costs are due at the beginning of the contract or not, the RIY provides a more reliable number. </w:t>
      </w:r>
    </w:p>
    <w:p w:rsidR="00370591" w:rsidRPr="00370591" w:rsidRDefault="00370591" w:rsidP="00370591"/>
    <w:p w:rsidR="00370591" w:rsidRDefault="00370591" w:rsidP="00F31E57">
      <w:r w:rsidRPr="00370591">
        <w:t>Since IBIPs have terms that sometimes last over decades, only annualised costs are comparable for different PRIIPs in a consistent, robust and stable way. This becomes particularly obvious when products that have a term of 3 months are compared to products that have a term of 30 years. Thus, it is important to apply a suitable, transparent, comprehensive and comparable cost indicator. In our view, the reduction in yield approach is the most appropriate method for the cost representation since it fulfils the requir</w:t>
      </w:r>
      <w:r w:rsidRPr="00370591">
        <w:t>e</w:t>
      </w:r>
      <w:r w:rsidRPr="00370591">
        <w:t>ments mentioned above.</w:t>
      </w:r>
    </w:p>
    <w:permEnd w:id="984352238"/>
    <w:p w:rsidR="00F31E57" w:rsidRDefault="00F31E57" w:rsidP="00F31E57">
      <w:r>
        <w:t>&lt;ESMA_QUESTION_PRIIPs_91&gt;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i/>
        </w:rPr>
      </w:pPr>
      <w:r>
        <w:rPr>
          <w:rFonts w:cs="Arial"/>
        </w:rPr>
        <w:t>Do you think this methodology should be further detailed? To what extent do you think this methodology is appropriate and feasible (notably in terms of calibration of the model)? It might indeed be considered that valuation models for Solvency II usua</w:t>
      </w:r>
      <w:r>
        <w:rPr>
          <w:rFonts w:cs="Arial"/>
        </w:rPr>
        <w:t>l</w:t>
      </w:r>
      <w:r>
        <w:rPr>
          <w:rFonts w:cs="Arial"/>
        </w:rPr>
        <w:t>ly are not likely to be designed for per contract calculations. Life insurers may restrict the calculation of technical provisions in the Solvency II-Balance-Sheet to homog</w:t>
      </w:r>
      <w:r>
        <w:rPr>
          <w:rFonts w:cs="Arial"/>
        </w:rPr>
        <w:t>e</w:t>
      </w:r>
      <w:r>
        <w:rPr>
          <w:rFonts w:cs="Arial"/>
        </w:rPr>
        <w:t xml:space="preserve">nous risk groups. Furthermore they are allowed to use simplified calculation methods if the error is immaterial at the portfolio level. As profit sharing mechanisms in many countries are applied on the company level and not on a per contract level, projected cash flows from future discretionary benefits will not easily be broken down on a per product or even a per contract basis with the existing Solvency II-Valuation-Models. </w:t>
      </w:r>
    </w:p>
    <w:p w:rsidR="00F31E57" w:rsidRDefault="00F31E57" w:rsidP="00F31E57">
      <w:pPr>
        <w:rPr>
          <w:rFonts w:cstheme="minorBidi"/>
        </w:rPr>
      </w:pPr>
    </w:p>
    <w:p w:rsidR="00F31E57" w:rsidRDefault="00F31E57" w:rsidP="00F31E57">
      <w:r>
        <w:t>&lt;ESMA_QUESTION_PRIIPs_92&gt;</w:t>
      </w:r>
    </w:p>
    <w:p w:rsidR="009772C3" w:rsidRPr="009772C3" w:rsidRDefault="009772C3" w:rsidP="009772C3">
      <w:permStart w:id="1654135398" w:edGrp="everyone"/>
      <w:r w:rsidRPr="009772C3">
        <w:t xml:space="preserve">The GDV entirely agrees with the ESAs on the difficulties and drawbacks in this context. In our view, quantification is neither meaningful nor necessary. </w:t>
      </w:r>
    </w:p>
    <w:p w:rsidR="009772C3" w:rsidRPr="009772C3" w:rsidRDefault="009772C3" w:rsidP="009772C3"/>
    <w:p w:rsidR="009772C3" w:rsidRDefault="009772C3" w:rsidP="00F31E57">
      <w:r w:rsidRPr="009772C3">
        <w:t xml:space="preserve">First of all, embedded options and capital guarantees providing protection against market risk should be covered in the performance and risk section of the KID (more narrow spread between the performance scenarios). This is due to the fact that they are achieved by collective investment management, which is </w:t>
      </w:r>
      <w:r w:rsidRPr="009772C3">
        <w:lastRenderedPageBreak/>
        <w:t>usually influenced by the corresponding legal provisions, e.g. Solvency II enables insurance undertakings to design options and guarantees. The effect of a capital guarantee on the risk/reward profile and perfo</w:t>
      </w:r>
      <w:r w:rsidRPr="009772C3">
        <w:t>r</w:t>
      </w:r>
      <w:r w:rsidRPr="009772C3">
        <w:t>mance scenarios should be treated consistently: the higher the guarantees, the lower the risk/reward class, and the more narrow the spread between the performance scenarios (e.g. lower maximum value). This implies, however, that no fictitious, additional costs are assumed.</w:t>
      </w:r>
    </w:p>
    <w:permEnd w:id="1654135398"/>
    <w:p w:rsidR="00F31E57" w:rsidRDefault="00F31E57" w:rsidP="00F31E57">
      <w:r>
        <w:t>&lt;ESMA_QUESTION_PRIIPs_92&gt;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identify any specific issue in relation to the implementation of the RIY a</w:t>
      </w:r>
      <w:r>
        <w:rPr>
          <w:rFonts w:cs="Arial"/>
        </w:rPr>
        <w:t>p</w:t>
      </w:r>
      <w:r>
        <w:rPr>
          <w:rFonts w:cs="Arial"/>
        </w:rPr>
        <w:t>proach to funds?</w:t>
      </w:r>
    </w:p>
    <w:p w:rsidR="00F31E57" w:rsidRDefault="00F31E57" w:rsidP="00F31E57">
      <w:pPr>
        <w:rPr>
          <w:rFonts w:cstheme="minorBidi"/>
        </w:rPr>
      </w:pPr>
    </w:p>
    <w:p w:rsidR="00F31E57" w:rsidRDefault="00F31E57" w:rsidP="00F31E57">
      <w:r>
        <w:t>&lt;ESMA_QUESTION_PRIIPs_93&gt;</w:t>
      </w:r>
    </w:p>
    <w:p w:rsidR="009342D0" w:rsidRDefault="009342D0" w:rsidP="00F31E57">
      <w:permStart w:id="346111830" w:edGrp="everyone"/>
      <w:r w:rsidRPr="009342D0">
        <w:t>In our view the RIY approach can be applied to funds.</w:t>
      </w:r>
    </w:p>
    <w:permEnd w:id="346111830"/>
    <w:p w:rsidR="00F31E57" w:rsidRDefault="00F31E57" w:rsidP="00F31E57">
      <w:r>
        <w:t>&lt;ESMA_QUESTION_PRIIPs_93&gt;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In addition to the abovementioned issues and the issues raised in relation to TCR when applied to structured products, do you identify any other specific issue in rel</w:t>
      </w:r>
      <w:r>
        <w:rPr>
          <w:rFonts w:cs="Arial"/>
        </w:rPr>
        <w:t>a</w:t>
      </w:r>
      <w:r>
        <w:rPr>
          <w:rFonts w:cs="Arial"/>
        </w:rPr>
        <w:t>tion to the implementation of the RIY approach to structured products?</w:t>
      </w:r>
    </w:p>
    <w:p w:rsidR="00F31E57" w:rsidRDefault="00F31E57" w:rsidP="00F31E57">
      <w:pPr>
        <w:rPr>
          <w:rFonts w:cstheme="minorBidi"/>
        </w:rPr>
      </w:pPr>
    </w:p>
    <w:p w:rsidR="00F31E57" w:rsidRDefault="00F31E57" w:rsidP="00F31E57">
      <w:r>
        <w:t>&lt;ESMA_QUESTION_PRIIPs_94&gt;</w:t>
      </w:r>
    </w:p>
    <w:p w:rsidR="009342D0" w:rsidRDefault="009342D0" w:rsidP="00F31E57">
      <w:permStart w:id="257173599" w:edGrp="everyone"/>
      <w:r w:rsidRPr="009342D0">
        <w:t>In our view the RIY approach can be applied to structured products. The difficulties that are stated to be specific to RIY, exist in the same way for TCR.</w:t>
      </w:r>
    </w:p>
    <w:permEnd w:id="257173599"/>
    <w:p w:rsidR="00F31E57" w:rsidRDefault="00F31E57" w:rsidP="00F31E57">
      <w:r>
        <w:t>&lt;ESMA_QUESTION_PRIIPs_94&gt;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assessment? Should the calculation basis for returns be the net investment amount (i.e. costs deducted)? Do you identify specific issues in relation to the calculation per se of the cumulative effect of costs?</w:t>
      </w:r>
    </w:p>
    <w:p w:rsidR="00F31E57" w:rsidRDefault="00F31E57" w:rsidP="00F31E57">
      <w:pPr>
        <w:rPr>
          <w:rFonts w:cstheme="minorBidi"/>
        </w:rPr>
      </w:pPr>
    </w:p>
    <w:p w:rsidR="00F31E57" w:rsidRDefault="00F31E57" w:rsidP="00F31E57">
      <w:r>
        <w:t>&lt;ESMA_QUESTION_PRIIPs_95&gt;</w:t>
      </w:r>
    </w:p>
    <w:p w:rsidR="00A730CF" w:rsidRPr="00A730CF" w:rsidRDefault="00A730CF" w:rsidP="00A730CF">
      <w:permStart w:id="21316021" w:edGrp="everyone"/>
      <w:r w:rsidRPr="00A730CF">
        <w:t>In our view, the calculation basis for returns should be the investment gross amount before costs. It is important to correctly specify this amount: e.g. if a product guarantees a certain minimum yield, a 0% gross performance is not appropriate.</w:t>
      </w:r>
    </w:p>
    <w:p w:rsidR="00A730CF" w:rsidRPr="00A730CF" w:rsidRDefault="00A730CF" w:rsidP="00A730CF"/>
    <w:p w:rsidR="00A730CF" w:rsidRDefault="00A730CF" w:rsidP="00F31E57">
      <w:r w:rsidRPr="00A730CF">
        <w:t>Regardless of our strong concerns of biometric risk premium being taken into account in the costs section of the KID, we agree to the presented method of calculation of a separate RIY for the biometric risk prem</w:t>
      </w:r>
      <w:r w:rsidRPr="00A730CF">
        <w:t>i</w:t>
      </w:r>
      <w:r w:rsidRPr="00A730CF">
        <w:t>um (page 110, para 2).</w:t>
      </w:r>
    </w:p>
    <w:permEnd w:id="21316021"/>
    <w:p w:rsidR="00F31E57" w:rsidRDefault="00F31E57" w:rsidP="00F31E57">
      <w:r>
        <w:t>&lt;ESMA_QUESTION_PRIIPs_95&gt;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Is this the structure of a typical transaction? What costs impact the return available to purchasers of the product?</w:t>
      </w:r>
    </w:p>
    <w:p w:rsidR="00F31E57" w:rsidRDefault="00F31E57" w:rsidP="00F31E57">
      <w:pPr>
        <w:rPr>
          <w:rFonts w:cstheme="minorBidi"/>
        </w:rPr>
      </w:pPr>
    </w:p>
    <w:p w:rsidR="00F31E57" w:rsidRDefault="00F31E57" w:rsidP="00F31E57">
      <w:r>
        <w:t>&lt;ESMA_QUESTION_PRIIPs_96&gt;</w:t>
      </w:r>
    </w:p>
    <w:p w:rsidR="00F31E57" w:rsidRDefault="00F31E57" w:rsidP="00F31E57">
      <w:permStart w:id="1562864092" w:edGrp="everyone"/>
      <w:r>
        <w:t>TYPE YOUR TEXT HERE</w:t>
      </w:r>
    </w:p>
    <w:permEnd w:id="1562864092"/>
    <w:p w:rsidR="00F31E57" w:rsidRDefault="00F31E57" w:rsidP="00F31E57">
      <w:r>
        <w:t>&lt;ESMA_QUESTION_PRIIPs_96&gt;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costs impact the return paid on the products?</w:t>
      </w:r>
    </w:p>
    <w:p w:rsidR="00F31E57" w:rsidRDefault="00F31E57" w:rsidP="00F31E57">
      <w:pPr>
        <w:rPr>
          <w:rFonts w:cstheme="minorBidi"/>
        </w:rPr>
      </w:pPr>
    </w:p>
    <w:p w:rsidR="00F31E57" w:rsidRDefault="00F31E57" w:rsidP="00F31E57">
      <w:r>
        <w:t>&lt;ESMA_QUESTION_PRIIPs_97&gt;</w:t>
      </w:r>
    </w:p>
    <w:p w:rsidR="00F31E57" w:rsidRDefault="00F31E57" w:rsidP="00F31E57">
      <w:permStart w:id="712733174" w:edGrp="everyone"/>
      <w:r>
        <w:t>TYPE YOUR TEXT HERE</w:t>
      </w:r>
    </w:p>
    <w:permEnd w:id="712733174"/>
    <w:p w:rsidR="00F31E57" w:rsidRDefault="00F31E57" w:rsidP="00F31E57">
      <w:r>
        <w:t>&lt;ESMA_QUESTION_PRIIPs_97&gt;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TCR approach?</w:t>
      </w:r>
    </w:p>
    <w:p w:rsidR="00F31E57" w:rsidRDefault="00F31E57" w:rsidP="00F31E57">
      <w:pPr>
        <w:rPr>
          <w:rFonts w:cstheme="minorBidi"/>
        </w:rPr>
      </w:pPr>
    </w:p>
    <w:p w:rsidR="00F31E57" w:rsidRDefault="00F31E57" w:rsidP="00F31E57">
      <w:r>
        <w:lastRenderedPageBreak/>
        <w:t>&lt;ESMA_QUESTION_PRIIPs_98&gt;</w:t>
      </w:r>
    </w:p>
    <w:p w:rsidR="00F31E57" w:rsidRDefault="00F31E57" w:rsidP="00F31E57">
      <w:permStart w:id="749236285" w:edGrp="everyone"/>
      <w:r>
        <w:t>TYPE YOUR TEXT HERE</w:t>
      </w:r>
    </w:p>
    <w:permEnd w:id="749236285"/>
    <w:p w:rsidR="00F31E57" w:rsidRDefault="00F31E57" w:rsidP="00F31E57">
      <w:r>
        <w:t>&lt;ESMA_QUESTION_PRIIPs_98&gt;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RIY approach?</w:t>
      </w:r>
    </w:p>
    <w:p w:rsidR="00F31E57" w:rsidRDefault="00F31E57" w:rsidP="00F31E57">
      <w:pPr>
        <w:rPr>
          <w:rFonts w:cstheme="minorBidi"/>
        </w:rPr>
      </w:pPr>
    </w:p>
    <w:p w:rsidR="00F31E57" w:rsidRDefault="00F31E57" w:rsidP="00F31E57">
      <w:r>
        <w:t>&lt;ESMA_QUESTION_PRIIPs_99&gt;</w:t>
      </w:r>
    </w:p>
    <w:p w:rsidR="00F31E57" w:rsidRDefault="00F31E57" w:rsidP="00F31E57">
      <w:permStart w:id="866276421" w:edGrp="everyone"/>
      <w:r>
        <w:t>TYPE YOUR TEXT HERE</w:t>
      </w:r>
    </w:p>
    <w:permEnd w:id="866276421"/>
    <w:p w:rsidR="00F31E57" w:rsidRDefault="00F31E57" w:rsidP="00F31E57">
      <w:r>
        <w:t>&lt;ESMA_QUESTION_PRIIPs_99&gt;</w:t>
      </w:r>
    </w:p>
    <w:p w:rsidR="00F31E57" w:rsidRDefault="00F31E57" w:rsidP="00F31E57"/>
    <w:p w:rsidR="00F32462" w:rsidRDefault="00F32462" w:rsidP="00F31E57">
      <w:pPr>
        <w:pStyle w:val="CPQuestions"/>
        <w:numPr>
          <w:ilvl w:val="0"/>
          <w:numId w:val="0"/>
        </w:numPr>
        <w:rPr>
          <w:rFonts w:cs="Arial"/>
          <w:b w:val="0"/>
          <w:szCs w:val="22"/>
        </w:rPr>
      </w:pPr>
    </w:p>
    <w:sectPr w:rsidR="00F32462"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40A" w:rsidRDefault="000D340A">
      <w:r>
        <w:separator/>
      </w:r>
    </w:p>
    <w:p w:rsidR="000D340A" w:rsidRDefault="000D340A"/>
  </w:endnote>
  <w:endnote w:type="continuationSeparator" w:id="0">
    <w:p w:rsidR="000D340A" w:rsidRDefault="000D340A">
      <w:r>
        <w:continuationSeparator/>
      </w:r>
    </w:p>
    <w:p w:rsidR="000D340A" w:rsidRDefault="000D340A"/>
  </w:endnote>
  <w:endnote w:type="continuationNotice" w:id="1">
    <w:p w:rsidR="000D340A" w:rsidRDefault="000D34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0392B">
            <w:rPr>
              <w:rFonts w:cs="Arial"/>
              <w:noProof/>
              <w:sz w:val="22"/>
              <w:szCs w:val="22"/>
            </w:rPr>
            <w:t>4</w:t>
          </w:r>
          <w:r w:rsidRPr="00616B9B">
            <w:rPr>
              <w:rFonts w:cs="Arial"/>
              <w:noProof/>
              <w:sz w:val="22"/>
              <w:szCs w:val="22"/>
            </w:rPr>
            <w:fldChar w:fldCharType="end"/>
          </w:r>
        </w:p>
      </w:tc>
    </w:tr>
  </w:tbl>
  <w:p w:rsidR="00811EDA" w:rsidRDefault="00811ED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40A" w:rsidRDefault="000D340A">
      <w:r>
        <w:separator/>
      </w:r>
    </w:p>
    <w:p w:rsidR="000D340A" w:rsidRDefault="000D340A"/>
  </w:footnote>
  <w:footnote w:type="continuationSeparator" w:id="0">
    <w:p w:rsidR="000D340A" w:rsidRDefault="000D340A">
      <w:r>
        <w:continuationSeparator/>
      </w:r>
    </w:p>
    <w:p w:rsidR="000D340A" w:rsidRDefault="000D340A"/>
  </w:footnote>
  <w:footnote w:type="continuationNotice" w:id="1">
    <w:p w:rsidR="000D340A" w:rsidRDefault="000D340A"/>
  </w:footnote>
  <w:footnote w:id="2">
    <w:p w:rsidR="007E2302" w:rsidRPr="00554E48" w:rsidRDefault="007E2302" w:rsidP="007E2302">
      <w:pPr>
        <w:pStyle w:val="Funotentext"/>
        <w:rPr>
          <w:szCs w:val="16"/>
        </w:rPr>
      </w:pPr>
      <w:r w:rsidRPr="00554E48">
        <w:rPr>
          <w:rStyle w:val="Funotenzeichen"/>
          <w:szCs w:val="16"/>
        </w:rPr>
        <w:footnoteRef/>
      </w:r>
      <w:r w:rsidRPr="00554E48">
        <w:rPr>
          <w:szCs w:val="16"/>
        </w:rPr>
        <w:t xml:space="preserve"> See </w:t>
      </w:r>
      <w:hyperlink r:id="rId1" w:history="1">
        <w:r w:rsidRPr="00554E48">
          <w:rPr>
            <w:rStyle w:val="Hyperlink"/>
            <w:szCs w:val="16"/>
          </w:rPr>
          <w:t>https://eiopa.europa.eu/about-eiopa/legal-framework/public-access-to-documents/index.html</w:t>
        </w:r>
      </w:hyperlink>
      <w:r w:rsidRPr="00554E48">
        <w:rPr>
          <w:szCs w:val="16"/>
        </w:rPr>
        <w:t xml:space="preserve">. </w:t>
      </w:r>
    </w:p>
  </w:footnote>
  <w:footnote w:id="3">
    <w:p w:rsidR="00F31E57" w:rsidRDefault="00F31E57" w:rsidP="00F31E57">
      <w:pPr>
        <w:pStyle w:val="Funotentext"/>
        <w:rPr>
          <w:szCs w:val="16"/>
        </w:rPr>
      </w:pPr>
      <w:r>
        <w:rPr>
          <w:rStyle w:val="Funotenzeichen"/>
          <w:szCs w:val="16"/>
        </w:rPr>
        <w:footnoteRef/>
      </w:r>
      <w:r>
        <w:rPr>
          <w:szCs w:val="16"/>
        </w:rPr>
        <w:t xml:space="preserve"> </w:t>
      </w:r>
      <w:r>
        <w:rPr>
          <w:rFonts w:cs="Arial"/>
          <w:szCs w:val="16"/>
          <w:lang w:eastAsia="zh-TW"/>
        </w:rPr>
        <w:t xml:space="preserve">One could also argue that </w:t>
      </w:r>
      <w:r>
        <w:rPr>
          <w:rFonts w:cs="Arial"/>
          <w:szCs w:val="16"/>
        </w:rPr>
        <w:t>all fund managers either have their own dealing desk or sub-contract this to other dealing desks. Since the principle of Best Execution is paramount, the dealers should know the typical spread in the securities with which they deal.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pPr>
      <w:pStyle w:val="Kopfzeile"/>
    </w:pPr>
    <w:r>
      <w:rPr>
        <w:noProof/>
        <w:lang w:val="de-DE"/>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rsidP="00013CCE">
    <w:pPr>
      <w:pStyle w:val="Kopfzeile"/>
      <w:jc w:val="right"/>
    </w:pPr>
    <w:r>
      <w:rPr>
        <w:noProof/>
        <w:lang w:val="de-DE"/>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Kopfzeile"/>
      <w:rPr>
        <w:lang w:val="fr-FR"/>
      </w:rPr>
    </w:pPr>
  </w:p>
  <w:p w:rsidR="00811EDA" w:rsidRPr="002F4496" w:rsidRDefault="00811EDA" w:rsidP="000C06C9">
    <w:pPr>
      <w:pStyle w:val="Kopfzeile"/>
      <w:tabs>
        <w:tab w:val="clear" w:pos="4536"/>
        <w:tab w:val="clear" w:pos="9072"/>
        <w:tab w:val="left" w:pos="8227"/>
      </w:tabs>
      <w:rPr>
        <w:lang w:val="fr-FR"/>
      </w:rPr>
    </w:pPr>
  </w:p>
  <w:p w:rsidR="00811EDA" w:rsidRPr="002F4496" w:rsidRDefault="00811EDA" w:rsidP="000C06C9">
    <w:pPr>
      <w:pStyle w:val="Kopfzeile"/>
      <w:tabs>
        <w:tab w:val="clear" w:pos="4536"/>
        <w:tab w:val="clear" w:pos="9072"/>
        <w:tab w:val="left" w:pos="8227"/>
      </w:tabs>
      <w:rPr>
        <w:lang w:val="fr-FR"/>
      </w:rPr>
    </w:pPr>
  </w:p>
  <w:p w:rsidR="00811EDA" w:rsidRPr="002F4496" w:rsidRDefault="00811EDA">
    <w:pPr>
      <w:pStyle w:val="Kopfzeile"/>
      <w:rPr>
        <w:lang w:val="fr-FR"/>
      </w:rPr>
    </w:pPr>
  </w:p>
  <w:p w:rsidR="00811EDA" w:rsidRPr="002F4496" w:rsidRDefault="00811EDA">
    <w:pPr>
      <w:pStyle w:val="Kopfzeile"/>
      <w:rPr>
        <w:lang w:val="fr-FR"/>
      </w:rPr>
    </w:pPr>
  </w:p>
  <w:p w:rsidR="00811EDA" w:rsidRPr="002F4496" w:rsidRDefault="00811EDA">
    <w:pPr>
      <w:pStyle w:val="Kopfzeile"/>
      <w:rPr>
        <w:lang w:val="fr-FR"/>
      </w:rPr>
    </w:pPr>
  </w:p>
  <w:p w:rsidR="00811EDA" w:rsidRPr="002F4496" w:rsidRDefault="00811EDA">
    <w:pPr>
      <w:pStyle w:val="Kopfzeile"/>
      <w:rPr>
        <w:lang w:val="fr-FR"/>
      </w:rPr>
    </w:pPr>
  </w:p>
  <w:p w:rsidR="00811EDA" w:rsidRPr="002F4496" w:rsidRDefault="00811EDA">
    <w:pPr>
      <w:pStyle w:val="Kopfzeile"/>
      <w:rPr>
        <w:highlight w:val="yellow"/>
        <w:lang w:val="fr-FR"/>
      </w:rPr>
    </w:pPr>
  </w:p>
  <w:p w:rsidR="00811EDA" w:rsidRDefault="00DE66EB">
    <w:pPr>
      <w:pStyle w:val="Kopfzeile"/>
    </w:pPr>
    <w:r>
      <w:rPr>
        <w:noProof/>
        <w:lang w:val="de-DE"/>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de-DE"/>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64573C"/>
    <w:multiLevelType w:val="hybridMultilevel"/>
    <w:tmpl w:val="6FD6F0DE"/>
    <w:lvl w:ilvl="0" w:tplc="0C6E4394">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ECC2DB2"/>
    <w:multiLevelType w:val="hybridMultilevel"/>
    <w:tmpl w:val="5016B282"/>
    <w:lvl w:ilvl="0" w:tplc="A8E28C28">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8">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4FC61AAE"/>
    <w:multiLevelType w:val="hybridMultilevel"/>
    <w:tmpl w:val="6F129C36"/>
    <w:lvl w:ilvl="0" w:tplc="1C58DE30">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5">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5"/>
  </w:num>
  <w:num w:numId="5">
    <w:abstractNumId w:val="27"/>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3"/>
  </w:num>
  <w:num w:numId="14">
    <w:abstractNumId w:val="23"/>
  </w:num>
  <w:num w:numId="15">
    <w:abstractNumId w:val="12"/>
  </w:num>
  <w:num w:numId="16">
    <w:abstractNumId w:val="1"/>
  </w:num>
  <w:num w:numId="17">
    <w:abstractNumId w:val="15"/>
  </w:num>
  <w:num w:numId="18">
    <w:abstractNumId w:val="16"/>
  </w:num>
  <w:num w:numId="19">
    <w:abstractNumId w:val="18"/>
  </w:num>
  <w:num w:numId="20">
    <w:abstractNumId w:val="28"/>
  </w:num>
  <w:num w:numId="21">
    <w:abstractNumId w:val="38"/>
  </w:num>
  <w:num w:numId="22">
    <w:abstractNumId w:val="26"/>
  </w:num>
  <w:num w:numId="23">
    <w:abstractNumId w:val="11"/>
  </w:num>
  <w:num w:numId="24">
    <w:abstractNumId w:val="32"/>
  </w:num>
  <w:num w:numId="25">
    <w:abstractNumId w:val="31"/>
  </w:num>
  <w:num w:numId="26">
    <w:abstractNumId w:val="20"/>
  </w:num>
  <w:num w:numId="27">
    <w:abstractNumId w:val="35"/>
  </w:num>
  <w:num w:numId="28">
    <w:abstractNumId w:val="40"/>
  </w:num>
  <w:num w:numId="29">
    <w:abstractNumId w:val="9"/>
  </w:num>
  <w:num w:numId="30">
    <w:abstractNumId w:val="4"/>
  </w:num>
  <w:num w:numId="31">
    <w:abstractNumId w:val="22"/>
  </w:num>
  <w:num w:numId="32">
    <w:abstractNumId w:val="2"/>
  </w:num>
  <w:num w:numId="33">
    <w:abstractNumId w:val="8"/>
  </w:num>
  <w:num w:numId="34">
    <w:abstractNumId w:val="21"/>
  </w:num>
  <w:num w:numId="35">
    <w:abstractNumId w:val="37"/>
  </w:num>
  <w:num w:numId="36">
    <w:abstractNumId w:val="37"/>
    <w:lvlOverride w:ilvl="0">
      <w:startOverride w:val="1"/>
    </w:lvlOverride>
  </w:num>
  <w:num w:numId="37">
    <w:abstractNumId w:val="37"/>
    <w:lvlOverride w:ilvl="0">
      <w:startOverride w:val="1"/>
    </w:lvlOverride>
  </w:num>
  <w:num w:numId="38">
    <w:abstractNumId w:val="37"/>
    <w:lvlOverride w:ilvl="0">
      <w:startOverride w:val="1"/>
    </w:lvlOverride>
  </w:num>
  <w:num w:numId="39">
    <w:abstractNumId w:val="37"/>
    <w:lvlOverride w:ilvl="0">
      <w:startOverride w:val="1"/>
    </w:lvlOverride>
  </w:num>
  <w:num w:numId="40">
    <w:abstractNumId w:val="37"/>
    <w:lvlOverride w:ilvl="0">
      <w:startOverride w:val="1"/>
    </w:lvlOverride>
  </w:num>
  <w:num w:numId="41">
    <w:abstractNumId w:val="37"/>
  </w:num>
  <w:num w:numId="42">
    <w:abstractNumId w:val="37"/>
    <w:lvlOverride w:ilvl="0">
      <w:startOverride w:val="1"/>
    </w:lvlOverride>
  </w:num>
  <w:num w:numId="43">
    <w:abstractNumId w:val="37"/>
    <w:lvlOverride w:ilvl="0">
      <w:startOverride w:val="1"/>
    </w:lvlOverride>
  </w:num>
  <w:num w:numId="44">
    <w:abstractNumId w:val="37"/>
    <w:lvlOverride w:ilvl="0">
      <w:startOverride w:val="1"/>
    </w:lvlOverride>
  </w:num>
  <w:num w:numId="45">
    <w:abstractNumId w:val="37"/>
    <w:lvlOverride w:ilvl="0">
      <w:startOverride w:val="1"/>
    </w:lvlOverride>
  </w:num>
  <w:num w:numId="46">
    <w:abstractNumId w:val="37"/>
    <w:lvlOverride w:ilvl="0">
      <w:startOverride w:val="1"/>
    </w:lvlOverride>
  </w:num>
  <w:num w:numId="47">
    <w:abstractNumId w:val="36"/>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
  </w:num>
  <w:num w:numId="52">
    <w:abstractNumId w:val="24"/>
  </w:num>
  <w:num w:numId="53">
    <w:abstractNumId w:val="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AKlUNSdqt1qdSJ/bXvACRVUEOFU=" w:salt="Sb/ILq8wkCk/surSLIht4A=="/>
  <w:defaultTabStop w:val="709"/>
  <w:autoHyphenation/>
  <w:hyphenationZone w:val="567"/>
  <w:characterSpacingControl w:val="doNotCompress"/>
  <w:hdrShapeDefaults>
    <o:shapedefaults v:ext="edit" spidmax="1228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4E9B"/>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79E"/>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37CC"/>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2CDA"/>
    <w:rsid w:val="001E407D"/>
    <w:rsid w:val="001E40FB"/>
    <w:rsid w:val="001E66EC"/>
    <w:rsid w:val="001E68C5"/>
    <w:rsid w:val="001F0F63"/>
    <w:rsid w:val="001F3996"/>
    <w:rsid w:val="001F44A4"/>
    <w:rsid w:val="001F579D"/>
    <w:rsid w:val="001F65EF"/>
    <w:rsid w:val="001F697B"/>
    <w:rsid w:val="002005A6"/>
    <w:rsid w:val="0020392B"/>
    <w:rsid w:val="00204CBC"/>
    <w:rsid w:val="002051F1"/>
    <w:rsid w:val="002067BA"/>
    <w:rsid w:val="0021058D"/>
    <w:rsid w:val="00211E2F"/>
    <w:rsid w:val="00211E9E"/>
    <w:rsid w:val="00214FB4"/>
    <w:rsid w:val="00215940"/>
    <w:rsid w:val="00217C23"/>
    <w:rsid w:val="00220561"/>
    <w:rsid w:val="00220CE4"/>
    <w:rsid w:val="0022276B"/>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48E"/>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979"/>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21B1"/>
    <w:rsid w:val="0036538D"/>
    <w:rsid w:val="00365D12"/>
    <w:rsid w:val="0037018D"/>
    <w:rsid w:val="00370591"/>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4605"/>
    <w:rsid w:val="003F5C06"/>
    <w:rsid w:val="00400195"/>
    <w:rsid w:val="0040254B"/>
    <w:rsid w:val="00403086"/>
    <w:rsid w:val="00403460"/>
    <w:rsid w:val="004040FF"/>
    <w:rsid w:val="00404284"/>
    <w:rsid w:val="004042C4"/>
    <w:rsid w:val="00406E90"/>
    <w:rsid w:val="00410240"/>
    <w:rsid w:val="00410BC7"/>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05A5"/>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0864"/>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E7A94"/>
    <w:rsid w:val="005F028E"/>
    <w:rsid w:val="005F04B4"/>
    <w:rsid w:val="005F11A4"/>
    <w:rsid w:val="005F19F8"/>
    <w:rsid w:val="005F3FB1"/>
    <w:rsid w:val="005F5ACF"/>
    <w:rsid w:val="005F60DC"/>
    <w:rsid w:val="006000DD"/>
    <w:rsid w:val="00600F63"/>
    <w:rsid w:val="006012E1"/>
    <w:rsid w:val="006013F3"/>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589C"/>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24F4"/>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1741"/>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302"/>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7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2EDA"/>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135C"/>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42D0"/>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772C3"/>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0366"/>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77D"/>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30CF"/>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C6DE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679D0"/>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A4E"/>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5379"/>
    <w:rsid w:val="00BE7595"/>
    <w:rsid w:val="00BE77D3"/>
    <w:rsid w:val="00BF0138"/>
    <w:rsid w:val="00BF114B"/>
    <w:rsid w:val="00BF1620"/>
    <w:rsid w:val="00BF1AC3"/>
    <w:rsid w:val="00BF373A"/>
    <w:rsid w:val="00BF557C"/>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67CA5"/>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25D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53D"/>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6EFC"/>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0AFD"/>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68AD"/>
    <w:rsid w:val="00E2723D"/>
    <w:rsid w:val="00E27C77"/>
    <w:rsid w:val="00E3179E"/>
    <w:rsid w:val="00E32AC9"/>
    <w:rsid w:val="00E354DA"/>
    <w:rsid w:val="00E354F5"/>
    <w:rsid w:val="00E3687E"/>
    <w:rsid w:val="00E3792B"/>
    <w:rsid w:val="00E40974"/>
    <w:rsid w:val="00E40AAB"/>
    <w:rsid w:val="00E41205"/>
    <w:rsid w:val="00E41F32"/>
    <w:rsid w:val="00E42608"/>
    <w:rsid w:val="00E43536"/>
    <w:rsid w:val="00E43DA3"/>
    <w:rsid w:val="00E44854"/>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0C0"/>
    <w:rsid w:val="00FC7841"/>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w:basedOn w:val="Standard"/>
    <w:link w:val="FunotentextZchn"/>
    <w:uiPriority w:val="99"/>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Georgia" w:hAnsi="Georgia"/>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w:basedOn w:val="Standard"/>
    <w:link w:val="FunotentextZchn"/>
    <w:uiPriority w:val="99"/>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Georgia" w:hAnsi="Georgia"/>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iopa.europa.eu/about-eiopa/legal-framework/public-access-to-document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3D518-4995-428F-8562-4EC5698C38A6}">
  <ds:schemaRefs>
    <ds:schemaRef ds:uri="http://schemas.openxmlformats.org/officeDocument/2006/bibliography"/>
  </ds:schemaRefs>
</ds:datastoreItem>
</file>

<file path=customXml/itemProps2.xml><?xml version="1.0" encoding="utf-8"?>
<ds:datastoreItem xmlns:ds="http://schemas.openxmlformats.org/officeDocument/2006/customXml" ds:itemID="{7196A6DD-E4AC-40C8-AE40-0EA61D073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14308</Words>
  <Characters>80049</Characters>
  <Application>Microsoft Office Word</Application>
  <DocSecurity>8</DocSecurity>
  <Lines>667</Lines>
  <Paragraphs>188</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94169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Biesel, Ina</cp:lastModifiedBy>
  <cp:revision>38</cp:revision>
  <cp:lastPrinted>2015-02-18T11:01:00Z</cp:lastPrinted>
  <dcterms:created xsi:type="dcterms:W3CDTF">2015-08-17T12:30:00Z</dcterms:created>
  <dcterms:modified xsi:type="dcterms:W3CDTF">2015-08-17T13:17:00Z</dcterms:modified>
</cp:coreProperties>
</file>