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Appelnotedebasdep"/>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6D2CEF">
        <w:tc>
          <w:tcPr>
            <w:tcW w:w="3929" w:type="dxa"/>
            <w:shd w:val="clear" w:color="auto" w:fill="auto"/>
          </w:tcPr>
          <w:p w:rsidR="00D34282" w:rsidRPr="00AB6D88" w:rsidRDefault="00D34282" w:rsidP="006D2CEF">
            <w:pPr>
              <w:rPr>
                <w:rFonts w:cs="Arial"/>
              </w:rPr>
            </w:pPr>
            <w:permStart w:id="122302613" w:edGrp="everyone" w:colFirst="1" w:colLast="1"/>
            <w:r w:rsidRPr="00AB6D88">
              <w:rPr>
                <w:rFonts w:cs="Arial"/>
              </w:rPr>
              <w:t>Name of the company / organisation</w:t>
            </w:r>
          </w:p>
        </w:tc>
        <w:sdt>
          <w:sdtPr>
            <w:rPr>
              <w:rStyle w:val="Textedelespacerserv"/>
              <w:rFonts w:cs="Arial"/>
              <w:lang w:val="fr-FR"/>
            </w:rPr>
            <w:id w:val="-1905066999"/>
            <w:text/>
          </w:sdtPr>
          <w:sdtEndPr>
            <w:rPr>
              <w:rStyle w:val="Textedelespacerserv"/>
            </w:rPr>
          </w:sdtEndPr>
          <w:sdtContent>
            <w:permStart w:id="689455319" w:edGrp="everyone" w:displacedByCustomXml="prev"/>
            <w:tc>
              <w:tcPr>
                <w:tcW w:w="5595" w:type="dxa"/>
                <w:shd w:val="clear" w:color="auto" w:fill="auto"/>
              </w:tcPr>
              <w:p w:rsidR="00D34282" w:rsidRPr="006D2CEF" w:rsidRDefault="006D2CEF" w:rsidP="006D2CEF">
                <w:pPr>
                  <w:rPr>
                    <w:rStyle w:val="Textedelespacerserv"/>
                    <w:rFonts w:cs="Arial"/>
                    <w:lang w:val="fr-FR"/>
                  </w:rPr>
                </w:pPr>
                <w:r w:rsidRPr="006D2CEF">
                  <w:rPr>
                    <w:rStyle w:val="Textedelespacerserv"/>
                    <w:rFonts w:cs="Arial"/>
                    <w:lang w:val="fr-FR"/>
                  </w:rPr>
                  <w:t>Fédération des investisseurs individuels &amp; des clubs (F2iC)</w:t>
                </w:r>
              </w:p>
            </w:tc>
            <w:permEnd w:id="689455319" w:displacedByCustomXml="next"/>
          </w:sdtContent>
        </w:sdt>
      </w:tr>
      <w:tr w:rsidR="00D34282" w:rsidRPr="00AB6D88" w:rsidTr="006D2CEF">
        <w:tc>
          <w:tcPr>
            <w:tcW w:w="3929" w:type="dxa"/>
            <w:shd w:val="clear" w:color="auto" w:fill="auto"/>
          </w:tcPr>
          <w:p w:rsidR="00D34282" w:rsidRPr="00AB6D88" w:rsidRDefault="00D34282" w:rsidP="006D2CEF">
            <w:pPr>
              <w:rPr>
                <w:rFonts w:cs="Arial"/>
              </w:rPr>
            </w:pPr>
            <w:permStart w:id="663706857" w:edGrp="everyone" w:colFirst="1" w:colLast="1"/>
            <w:permEnd w:id="122302613"/>
            <w:r w:rsidRPr="00AB6D88">
              <w:rPr>
                <w:rFonts w:cs="Arial"/>
              </w:rPr>
              <w:t>Activity</w:t>
            </w:r>
          </w:p>
        </w:tc>
        <w:tc>
          <w:tcPr>
            <w:tcW w:w="5595" w:type="dxa"/>
            <w:shd w:val="clear" w:color="auto" w:fill="auto"/>
          </w:tcPr>
          <w:p w:rsidR="00D34282" w:rsidRPr="00AB6D88" w:rsidRDefault="00955F64" w:rsidP="009E3B7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61962818" w:edGrp="everyone"/>
                <w:r w:rsidR="006D2CEF">
                  <w:rPr>
                    <w:rFonts w:cs="Arial"/>
                  </w:rPr>
                  <w:t>No</w:t>
                </w:r>
                <w:r w:rsidR="009E3B77">
                  <w:rPr>
                    <w:rFonts w:cs="Arial"/>
                  </w:rPr>
                  <w:t>n</w:t>
                </w:r>
                <w:r w:rsidR="006D2CEF">
                  <w:rPr>
                    <w:rFonts w:cs="Arial"/>
                  </w:rPr>
                  <w:t xml:space="preserve"> for profit organisation</w:t>
                </w:r>
                <w:permEnd w:id="61962818"/>
              </w:sdtContent>
            </w:sdt>
          </w:p>
        </w:tc>
      </w:tr>
      <w:tr w:rsidR="00D34282" w:rsidRPr="00AB6D88" w:rsidTr="006D2CEF">
        <w:tc>
          <w:tcPr>
            <w:tcW w:w="3929" w:type="dxa"/>
            <w:shd w:val="clear" w:color="auto" w:fill="auto"/>
          </w:tcPr>
          <w:p w:rsidR="00D34282" w:rsidRPr="00AB6D88" w:rsidRDefault="00D34282" w:rsidP="006D2CEF">
            <w:pPr>
              <w:rPr>
                <w:rFonts w:cs="Arial"/>
              </w:rPr>
            </w:pPr>
            <w:permStart w:id="668551613" w:edGrp="everyone" w:colFirst="1" w:colLast="1"/>
            <w:permEnd w:id="663706857"/>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6D2CEF" w:rsidP="006D2CEF">
                <w:pPr>
                  <w:rPr>
                    <w:rFonts w:cs="Arial"/>
                  </w:rPr>
                </w:pPr>
                <w:r>
                  <w:rPr>
                    <w:rFonts w:ascii="MS Gothic" w:eastAsia="MS Gothic" w:hAnsi="MS Gothic" w:cs="Arial" w:hint="eastAsia"/>
                  </w:rPr>
                  <w:t>☒</w:t>
                </w:r>
              </w:p>
            </w:tc>
          </w:sdtContent>
        </w:sdt>
      </w:tr>
      <w:tr w:rsidR="00D34282" w:rsidRPr="00AB6D88" w:rsidTr="006D2CEF">
        <w:tc>
          <w:tcPr>
            <w:tcW w:w="3929" w:type="dxa"/>
            <w:shd w:val="clear" w:color="auto" w:fill="auto"/>
          </w:tcPr>
          <w:p w:rsidR="00D34282" w:rsidRPr="00AB6D88" w:rsidRDefault="00D34282" w:rsidP="006D2CEF">
            <w:pPr>
              <w:rPr>
                <w:rFonts w:cs="Arial"/>
              </w:rPr>
            </w:pPr>
            <w:permStart w:id="238319684" w:edGrp="everyone" w:colFirst="1" w:colLast="1"/>
            <w:permEnd w:id="668551613"/>
            <w:r w:rsidRPr="00AB6D88">
              <w:rPr>
                <w:rFonts w:cs="Arial"/>
              </w:rPr>
              <w:t>Country/Region</w:t>
            </w:r>
          </w:p>
        </w:tc>
        <w:permStart w:id="1030239720"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6D2CEF" w:rsidP="006D2CEF">
                <w:pPr>
                  <w:rPr>
                    <w:rFonts w:cs="Arial"/>
                  </w:rPr>
                </w:pPr>
                <w:r>
                  <w:rPr>
                    <w:rFonts w:cs="Arial"/>
                  </w:rPr>
                  <w:t>France</w:t>
                </w:r>
              </w:p>
            </w:tc>
          </w:sdtContent>
        </w:sdt>
        <w:permEnd w:id="1030239720" w:displacedByCustomXml="prev"/>
      </w:tr>
      <w:permEnd w:id="23831968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34282" w:rsidRDefault="006D2CEF" w:rsidP="00D34282">
      <w:permStart w:id="558113007" w:edGrp="everyone"/>
      <w:r>
        <w:t xml:space="preserve">The F2iC – French Federation of individual investors and investment clubs – regroups around 100,000 members and represents French savers who invest in listed stocks, whether directly or through mutual funds. That is why it was very important for us to give our opinion on this Technical discussion paper even though we regret the </w:t>
      </w:r>
      <w:r w:rsidR="009E3B77">
        <w:t xml:space="preserve">that </w:t>
      </w:r>
      <w:r>
        <w:t>method employed (short time to answer, objectionable calen</w:t>
      </w:r>
      <w:r w:rsidR="00FC610D">
        <w:t>dar, very high technical level, the necessity to answer in English) seems to favour more</w:t>
      </w:r>
      <w:r w:rsidR="009E3B77">
        <w:t xml:space="preserve"> the financial industry than</w:t>
      </w:r>
      <w:r w:rsidR="00FC610D">
        <w:t xml:space="preserve"> ind</w:t>
      </w:r>
      <w:r w:rsidR="00FC610D">
        <w:t>i</w:t>
      </w:r>
      <w:r w:rsidR="00FC610D">
        <w:t>vidual investors.</w:t>
      </w:r>
    </w:p>
    <w:p w:rsidR="00FC610D" w:rsidRDefault="00FC610D" w:rsidP="00D34282">
      <w:r>
        <w:t>That said</w:t>
      </w:r>
      <w:proofErr w:type="gramStart"/>
      <w:r>
        <w:t>,</w:t>
      </w:r>
      <w:proofErr w:type="gramEnd"/>
      <w:r>
        <w:t xml:space="preserve"> the F2iC wants to take this opportunity – for which it thanks the ESAs – to stress the necessity for the individual investor to</w:t>
      </w:r>
      <w:r w:rsidR="006E6C64">
        <w:t xml:space="preserve"> be able to </w:t>
      </w:r>
      <w:r>
        <w:t>easily understand the PRIIP features (past performance, risks, rewards, costs)</w:t>
      </w:r>
      <w:r w:rsidR="006E6C64">
        <w:t>, to compare it to other products and to assess its real added value.</w:t>
      </w:r>
    </w:p>
    <w:p w:rsidR="006E6C64" w:rsidRDefault="006E6C64" w:rsidP="00D34282">
      <w:r>
        <w:t>Therefore, as that was so efficiently done in the past for the KID for investment funds, we strongly call for a simple and short pre-contractual document that has the necessary information on objective costs and charges as well as historical data on real returns that enables retail investors to take well informed inves</w:t>
      </w:r>
      <w:r>
        <w:t>t</w:t>
      </w:r>
      <w:r>
        <w:t>ment decisions.</w:t>
      </w:r>
    </w:p>
    <w:p w:rsidR="006E6C64" w:rsidRDefault="006E6C64" w:rsidP="00D34282">
      <w:r>
        <w:t>It is critical that the historical data and benchmark comparison be maintained</w:t>
      </w:r>
      <w:r w:rsidR="00D1354B">
        <w:t xml:space="preserve"> as they allow the retail investor to know </w:t>
      </w:r>
      <w:r w:rsidR="009E3B77">
        <w:t xml:space="preserve">at least </w:t>
      </w:r>
      <w:r w:rsidR="00D1354B">
        <w:t xml:space="preserve">if the product has created value or not, if it has met its objectives and how it has fared compared to </w:t>
      </w:r>
      <w:r w:rsidR="009E3B77">
        <w:t xml:space="preserve">the </w:t>
      </w:r>
      <w:r w:rsidR="00D1354B">
        <w:t>benchmark. We are aware</w:t>
      </w:r>
      <w:r w:rsidR="009E3B77">
        <w:t xml:space="preserve"> </w:t>
      </w:r>
      <w:r w:rsidR="00D1354B">
        <w:t>that past performances are not a guarantee for future ones but it’s a relevant indicator of the quality of the fund’s management.</w:t>
      </w:r>
    </w:p>
    <w:p w:rsidR="003873E4" w:rsidRDefault="00D1354B" w:rsidP="00D34282">
      <w:r>
        <w:t>It is far better than so called scenarios on future performance with pessimistic, median and optimistic options are presented to the individual investor leading him to wrongly believe that the medi</w:t>
      </w:r>
      <w:r w:rsidR="003873E4">
        <w:t>an scenario has the highest pro</w:t>
      </w:r>
      <w:r>
        <w:t xml:space="preserve">bability. </w:t>
      </w:r>
      <w:r w:rsidR="003873E4">
        <w:t xml:space="preserve">These scenarios with their respective </w:t>
      </w:r>
      <w:r w:rsidR="005757C5">
        <w:t>probabilit</w:t>
      </w:r>
      <w:r w:rsidR="009E3B77">
        <w:t>ies</w:t>
      </w:r>
      <w:r w:rsidR="003873E4">
        <w:t xml:space="preserve"> should be kept as sole indicators only for new products.</w:t>
      </w:r>
    </w:p>
    <w:p w:rsidR="00D1354B" w:rsidRDefault="009E3B77" w:rsidP="00D34282">
      <w:r>
        <w:t xml:space="preserve">With this in mind, </w:t>
      </w:r>
      <w:r w:rsidR="00D1354B">
        <w:t>we wish to stress very firmly</w:t>
      </w:r>
      <w:r w:rsidR="003873E4">
        <w:t xml:space="preserve"> in this introductory section that we are against any regul</w:t>
      </w:r>
      <w:r w:rsidR="003873E4">
        <w:t>a</w:t>
      </w:r>
      <w:r w:rsidR="003873E4">
        <w:t xml:space="preserve">tion that would lead to the suppression of standardised and comparable historical performance of the PRIIP and of its benchmark, </w:t>
      </w:r>
      <w:r w:rsidR="005757C5">
        <w:t>that are required</w:t>
      </w:r>
      <w:r w:rsidR="003873E4">
        <w:t xml:space="preserve"> today for all UCITS funds.</w:t>
      </w:r>
    </w:p>
    <w:permEnd w:id="558113007"/>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94052D" w:rsidRDefault="003F12AA" w:rsidP="00F31E57">
      <w:permStart w:id="803171876" w:edGrp="everyone"/>
      <w:r>
        <w:t>To be consistent with our introductory remark</w:t>
      </w:r>
      <w:r w:rsidR="009E3B77">
        <w:t>s</w:t>
      </w:r>
      <w:r>
        <w:t>, we suggest using historical data for back</w:t>
      </w:r>
      <w:r w:rsidR="00443D09">
        <w:t>-</w:t>
      </w:r>
      <w:r>
        <w:t xml:space="preserve">testing the product returns as well as stochastic modelling based on </w:t>
      </w:r>
      <w:r w:rsidR="009E3B77">
        <w:t>parameters</w:t>
      </w:r>
      <w:r>
        <w:t xml:space="preserve"> and data taken from at least two economic cycles to assess future expected performance.</w:t>
      </w:r>
      <w:r w:rsidR="0094052D">
        <w:t xml:space="preserve"> We see two advantages to this proposal:</w:t>
      </w:r>
    </w:p>
    <w:p w:rsidR="0094052D" w:rsidRDefault="0094052D" w:rsidP="0094052D">
      <w:pPr>
        <w:pStyle w:val="Paragraphedeliste"/>
        <w:numPr>
          <w:ilvl w:val="0"/>
          <w:numId w:val="51"/>
        </w:numPr>
      </w:pPr>
      <w:r>
        <w:t>historical data will give an indication to the retail investor on the consistency of the future scenar</w:t>
      </w:r>
      <w:r>
        <w:t>i</w:t>
      </w:r>
      <w:r>
        <w:t>os and their probability;</w:t>
      </w:r>
    </w:p>
    <w:p w:rsidR="0094052D" w:rsidRDefault="0094052D" w:rsidP="0094052D">
      <w:pPr>
        <w:pStyle w:val="Paragraphedeliste"/>
        <w:numPr>
          <w:ilvl w:val="0"/>
          <w:numId w:val="51"/>
        </w:numPr>
      </w:pPr>
      <w:proofErr w:type="gramStart"/>
      <w:r>
        <w:t>savers</w:t>
      </w:r>
      <w:proofErr w:type="gramEnd"/>
      <w:r>
        <w:t xml:space="preserve"> have at least one </w:t>
      </w:r>
      <w:r w:rsidR="00443D09">
        <w:t>real</w:t>
      </w:r>
      <w:r>
        <w:t xml:space="preserve"> scenario on which to</w:t>
      </w:r>
      <w:r w:rsidR="00443D09">
        <w:t xml:space="preserve"> base</w:t>
      </w:r>
      <w:r>
        <w:t xml:space="preserve"> a decision.</w:t>
      </w:r>
    </w:p>
    <w:p w:rsidR="00F31E57" w:rsidRDefault="003F12AA" w:rsidP="00F31E57">
      <w:r>
        <w:t xml:space="preserve">Regarding the risk-return profile of PRIIPS, </w:t>
      </w:r>
      <w:r w:rsidR="00026A5F">
        <w:t xml:space="preserve">the </w:t>
      </w:r>
      <w:r>
        <w:t>proposed methods for estimating future expected returns seem to be adequate.</w:t>
      </w:r>
    </w:p>
    <w:permEnd w:id="803171876"/>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31E57" w:rsidRPr="00443D09" w:rsidRDefault="009C329B" w:rsidP="00F31E57">
      <w:permStart w:id="367736412" w:edGrp="everyone"/>
      <w:r w:rsidRPr="00443D09">
        <w:t xml:space="preserve">We understand the necessity of simplicity and flexibility. Appropriate </w:t>
      </w:r>
      <w:r w:rsidR="00A861D9">
        <w:t>standardization</w:t>
      </w:r>
      <w:r w:rsidRPr="00443D09">
        <w:t xml:space="preserve"> is a strong and efficient tool to ensure comparability but also a strong tool for ensuring regulatory consistency. Furthe</w:t>
      </w:r>
      <w:r w:rsidRPr="00443D09">
        <w:t>r</w:t>
      </w:r>
      <w:r w:rsidRPr="00443D09">
        <w:t xml:space="preserve">more, applying </w:t>
      </w:r>
      <w:r w:rsidR="00026A5F">
        <w:t xml:space="preserve">a </w:t>
      </w:r>
      <w:r w:rsidRPr="00443D09">
        <w:t>consistent and transparent approach towards displaying returns, risks and charges will enable consumers and retail investors not only to compare the products but to determine the real added value of products.</w:t>
      </w:r>
    </w:p>
    <w:p w:rsidR="00E00B18" w:rsidRPr="00443D09" w:rsidRDefault="00443D09" w:rsidP="00F31E57">
      <w:r>
        <w:t>In principle, w</w:t>
      </w:r>
      <w:r w:rsidR="00E00B18" w:rsidRPr="00443D09">
        <w:t xml:space="preserve">e are not opposed to </w:t>
      </w:r>
      <w:r>
        <w:t xml:space="preserve">allowing </w:t>
      </w:r>
      <w:r w:rsidR="00E00B18" w:rsidRPr="00443D09">
        <w:t>the manufacturers to use whichever model they consider the most appropriate. But experience shows that, should this option be chosen, a strict framework and regul</w:t>
      </w:r>
      <w:r w:rsidR="00E00B18" w:rsidRPr="00443D09">
        <w:t>a</w:t>
      </w:r>
      <w:r w:rsidR="00E00B18" w:rsidRPr="00443D09">
        <w:t>tory supervision should be implemented. The industry too often uses “financial innovation” to mask poor records and inefficiencies. Too often products are replaced by new ones with more favourable conditions for estimating</w:t>
      </w:r>
      <w:r w:rsidR="00212E82" w:rsidRPr="00443D09">
        <w:t xml:space="preserve"> future returns.</w:t>
      </w:r>
    </w:p>
    <w:p w:rsidR="00212E82" w:rsidRPr="00443D09" w:rsidRDefault="00212E82" w:rsidP="00F31E57">
      <w:r w:rsidRPr="00443D09">
        <w:t xml:space="preserve">Once again, the access to historical data is key here; </w:t>
      </w:r>
      <w:r w:rsidR="00026A5F">
        <w:t xml:space="preserve">and </w:t>
      </w:r>
      <w:r w:rsidRPr="00443D09">
        <w:t xml:space="preserve">all the more </w:t>
      </w:r>
      <w:r w:rsidR="00026A5F">
        <w:t xml:space="preserve">so </w:t>
      </w:r>
      <w:r w:rsidRPr="00443D09">
        <w:t>when a product is replaced by another one</w:t>
      </w:r>
      <w:r w:rsidR="00806E72" w:rsidRPr="00443D09">
        <w:t xml:space="preserve"> because of poor performance</w:t>
      </w:r>
      <w:r w:rsidRPr="00443D09">
        <w:t>.</w:t>
      </w:r>
    </w:p>
    <w:permEnd w:id="367736412"/>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806E72" w:rsidP="00F31E57">
      <w:permStart w:id="1131417875" w:edGrp="everyone"/>
      <w:r>
        <w:t>Benchmarks can be very subjective. Therefore, we favour market indices rather than peer indices. The former is easily trackable and an independent indicator of the market performance, when the latter is only an indicator of the pe</w:t>
      </w:r>
      <w:r w:rsidR="00026A5F">
        <w:t>e</w:t>
      </w:r>
      <w:r>
        <w:t>r group’s performance which can be in itself poor.</w:t>
      </w:r>
    </w:p>
    <w:permEnd w:id="1131417875"/>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7D7B35" w:rsidP="00F31E57">
      <w:permStart w:id="781539504" w:edGrp="everyone"/>
      <w:r>
        <w:t>Definitely option C.</w:t>
      </w:r>
    </w:p>
    <w:permEnd w:id="781539504"/>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7D7B35" w:rsidRPr="00EA78C6" w:rsidRDefault="005A5904" w:rsidP="007D7B35">
      <w:pPr>
        <w:rPr>
          <w:lang w:val="en-US"/>
        </w:rPr>
      </w:pPr>
      <w:permStart w:id="1889817648" w:edGrp="everyone"/>
      <w:r>
        <w:t xml:space="preserve">It is indeed </w:t>
      </w:r>
      <w:r w:rsidRPr="005A5904">
        <w:t>appropriate to build the risk indicator adapted to the recommended holding period stated by the manufacturer in the KID</w:t>
      </w:r>
      <w:r>
        <w:t>. T</w:t>
      </w:r>
      <w:r w:rsidR="007D7B35">
        <w:rPr>
          <w:lang w:val="en-US"/>
        </w:rPr>
        <w:t>here should be coherence between time frames chosen for d</w:t>
      </w:r>
      <w:r>
        <w:rPr>
          <w:lang w:val="en-US"/>
        </w:rPr>
        <w:t>isclosure of past</w:t>
      </w:r>
      <w:r w:rsidR="007D7B35">
        <w:rPr>
          <w:lang w:val="en-US"/>
        </w:rPr>
        <w:t xml:space="preserve"> performance and the recommended holding period/maturity of the product. Next to that, standardized time frames</w:t>
      </w:r>
      <w:r w:rsidR="007D7B35" w:rsidRPr="00EA78C6">
        <w:rPr>
          <w:lang w:val="en-US"/>
        </w:rPr>
        <w:t xml:space="preserve"> should be used for performance scenarios given the fact that the KID is not a personalized but a pre-contractual document. </w:t>
      </w:r>
      <w:r>
        <w:rPr>
          <w:lang w:val="en-US"/>
        </w:rPr>
        <w:t>We also</w:t>
      </w:r>
      <w:r w:rsidR="007D7B35" w:rsidRPr="00EA78C6">
        <w:rPr>
          <w:lang w:val="en-US"/>
        </w:rPr>
        <w:t xml:space="preserve"> consider that the inclusion of short time</w:t>
      </w:r>
      <w:r w:rsidR="00026A5F">
        <w:rPr>
          <w:lang w:val="en-US"/>
        </w:rPr>
        <w:t>-</w:t>
      </w:r>
      <w:r w:rsidR="007D7B35" w:rsidRPr="00EA78C6">
        <w:rPr>
          <w:lang w:val="en-US"/>
        </w:rPr>
        <w:t xml:space="preserve">frames are </w:t>
      </w:r>
      <w:r w:rsidR="00026A5F" w:rsidRPr="00EA78C6">
        <w:rPr>
          <w:lang w:val="en-US"/>
        </w:rPr>
        <w:t xml:space="preserve">also </w:t>
      </w:r>
      <w:r w:rsidR="007D7B35" w:rsidRPr="00EA78C6">
        <w:rPr>
          <w:lang w:val="en-US"/>
        </w:rPr>
        <w:t>nece</w:t>
      </w:r>
      <w:r w:rsidR="007D7B35" w:rsidRPr="00EA78C6">
        <w:rPr>
          <w:lang w:val="en-US"/>
        </w:rPr>
        <w:t>s</w:t>
      </w:r>
      <w:r w:rsidR="007D7B35" w:rsidRPr="00EA78C6">
        <w:rPr>
          <w:lang w:val="en-US"/>
        </w:rPr>
        <w:t>sary in cases where the product has a longer recommended holding period as this</w:t>
      </w:r>
      <w:r w:rsidR="00026A5F">
        <w:rPr>
          <w:lang w:val="en-US"/>
        </w:rPr>
        <w:t xml:space="preserve"> may help investors understand the impact of short-</w:t>
      </w:r>
      <w:r w:rsidR="007D7B35" w:rsidRPr="00EA78C6">
        <w:rPr>
          <w:lang w:val="en-US"/>
        </w:rPr>
        <w:t>term holding against long</w:t>
      </w:r>
      <w:r w:rsidR="00026A5F">
        <w:rPr>
          <w:lang w:val="en-US"/>
        </w:rPr>
        <w:t>-</w:t>
      </w:r>
      <w:r w:rsidR="007D7B35" w:rsidRPr="00EA78C6">
        <w:rPr>
          <w:lang w:val="en-US"/>
        </w:rPr>
        <w:t>term holding.</w:t>
      </w:r>
    </w:p>
    <w:p w:rsidR="007D7B35" w:rsidRDefault="007D7B35" w:rsidP="007D7B35">
      <w:r w:rsidRPr="00EA78C6">
        <w:t>T</w:t>
      </w:r>
      <w:r w:rsidR="00026A5F">
        <w:t>he t</w:t>
      </w:r>
      <w:r w:rsidRPr="00EA78C6">
        <w:t xml:space="preserve">ime frame for risk indicators as well as performance scenarios should be tied to the recommended holding period as </w:t>
      </w:r>
      <w:r w:rsidRPr="00955F64">
        <w:t xml:space="preserve">well as </w:t>
      </w:r>
      <w:r w:rsidR="00955F64" w:rsidRPr="00955F64">
        <w:t>at half-life</w:t>
      </w:r>
      <w:bookmarkStart w:id="3" w:name="_GoBack"/>
      <w:bookmarkEnd w:id="3"/>
      <w:r w:rsidR="005A5904" w:rsidRPr="00955F64">
        <w:t xml:space="preserve"> </w:t>
      </w:r>
      <w:r w:rsidR="005A5904">
        <w:t>as u</w:t>
      </w:r>
      <w:r w:rsidRPr="00EA78C6">
        <w:t>nder</w:t>
      </w:r>
      <w:r w:rsidR="00DC2A42">
        <w:t xml:space="preserve">standing the development of </w:t>
      </w:r>
      <w:r w:rsidRPr="00EA78C6">
        <w:t>risk in shorter time periods could i</w:t>
      </w:r>
      <w:r w:rsidRPr="00EA78C6">
        <w:t>n</w:t>
      </w:r>
      <w:r w:rsidRPr="00EA78C6">
        <w:t>crease the level of understanding</w:t>
      </w:r>
      <w:r w:rsidR="00DC2A42">
        <w:t xml:space="preserve"> of</w:t>
      </w:r>
      <w:r>
        <w:t xml:space="preserve"> the riskiness of the product.</w:t>
      </w:r>
    </w:p>
    <w:permEnd w:id="1889817648"/>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0628E9" w:rsidP="00F31E57">
      <w:permStart w:id="1811751740" w:edGrp="everyone"/>
      <w:r>
        <w:t xml:space="preserve">Market risk and credit risk are definitely the most important factors that retail investors should take into </w:t>
      </w:r>
      <w:r w:rsidR="00DC2A42">
        <w:t>consideration</w:t>
      </w:r>
      <w:r>
        <w:t xml:space="preserve"> since they hold their product to maturity. The use of credit rating, whenever available, is recommended.</w:t>
      </w:r>
    </w:p>
    <w:permEnd w:id="1811751740"/>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0628E9" w:rsidP="00F31E57">
      <w:permStart w:id="1166681301" w:edGrp="everyone"/>
      <w:r>
        <w:t>In most cases, liquidity risk is irrelevant even though it should be stated</w:t>
      </w:r>
      <w:r w:rsidR="00DC2A42">
        <w:t xml:space="preserve"> and explained in a simple way to show the risk attached to</w:t>
      </w:r>
      <w:r w:rsidR="0034535D">
        <w:t xml:space="preserve"> early redemption</w:t>
      </w:r>
      <w:r>
        <w:t xml:space="preserve"> of the product.</w:t>
      </w:r>
    </w:p>
    <w:permEnd w:id="1166681301"/>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34535D" w:rsidRDefault="0034535D" w:rsidP="00F31E57">
      <w:permStart w:id="1638860802" w:edGrp="everyone"/>
      <w:r>
        <w:t>Indication of quantitative liquidity measures</w:t>
      </w:r>
      <w:r w:rsidR="00503DB9">
        <w:t xml:space="preserve"> could be useful, particularly average volume traded and bid-offer spread.</w:t>
      </w:r>
    </w:p>
    <w:p w:rsidR="0034535D" w:rsidRDefault="0034535D" w:rsidP="00F31E57">
      <w:r>
        <w:t>C</w:t>
      </w:r>
      <w:r w:rsidRPr="0034535D">
        <w:t>ost and exit penalties for early redemptions</w:t>
      </w:r>
      <w:r>
        <w:t xml:space="preserve"> should definitely</w:t>
      </w:r>
      <w:r w:rsidRPr="0034535D">
        <w:t xml:space="preserve"> be considered </w:t>
      </w:r>
      <w:r w:rsidR="00B75992">
        <w:t xml:space="preserve">as </w:t>
      </w:r>
      <w:r w:rsidRPr="0034535D">
        <w:t xml:space="preserve">a component of the liquidity risk and hence, be used to define a product as liquid or not for the KID </w:t>
      </w:r>
      <w:r>
        <w:t xml:space="preserve">purpose. But we do </w:t>
      </w:r>
      <w:r w:rsidRPr="0034535D">
        <w:t>not agree that liquidity could be assumed if the product is traded on an MTF. MTFs are less protective and usually less transparent and less accessible for individual investors than regulated markets.</w:t>
      </w:r>
    </w:p>
    <w:permEnd w:id="1638860802"/>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747ED" w:rsidP="00F31E57">
      <w:permStart w:id="1357393814" w:edGrp="everyone"/>
      <w:r>
        <w:t>We do not favour Option 1 as it combines two risks of different nature. But in case it is eventually chosen, the 1</w:t>
      </w:r>
      <w:r w:rsidRPr="00F747ED">
        <w:rPr>
          <w:vertAlign w:val="superscript"/>
        </w:rPr>
        <w:t>st</w:t>
      </w:r>
      <w:r>
        <w:t xml:space="preserve"> alternative seems </w:t>
      </w:r>
      <w:r w:rsidR="00B75992">
        <w:t>to be most</w:t>
      </w:r>
      <w:r>
        <w:t xml:space="preserve"> realistic.</w:t>
      </w:r>
    </w:p>
    <w:p w:rsidR="00F747ED" w:rsidRDefault="00F747ED" w:rsidP="00F31E57">
      <w:r>
        <w:t xml:space="preserve">The F2iC recommends that a synthetic indicator should </w:t>
      </w:r>
      <w:r w:rsidR="00B75992">
        <w:t xml:space="preserve">only </w:t>
      </w:r>
      <w:r>
        <w:t>include the two main risks (credit and market) and that they should be stated separately.</w:t>
      </w:r>
    </w:p>
    <w:p w:rsidR="00F747ED" w:rsidRDefault="00F747ED" w:rsidP="00F31E57">
      <w:r>
        <w:t>Considering risk levels, we would rather stick to 7 levels of risk rather than 6</w:t>
      </w:r>
      <w:r w:rsidR="00B75992">
        <w:t>,</w:t>
      </w:r>
      <w:r>
        <w:t xml:space="preserve"> as is already the case for UCITS funds.</w:t>
      </w:r>
    </w:p>
    <w:permEnd w:id="1357393814"/>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CE1D53" w:rsidP="00F31E57">
      <w:permStart w:id="1995574668" w:edGrp="everyone"/>
      <w:r>
        <w:t>The F2iC favours the 2</w:t>
      </w:r>
      <w:r w:rsidRPr="00CE1D53">
        <w:rPr>
          <w:vertAlign w:val="superscript"/>
        </w:rPr>
        <w:t>nd</w:t>
      </w:r>
      <w:r>
        <w:t xml:space="preserve"> option as it </w:t>
      </w:r>
      <w:r w:rsidRPr="00EA78C6">
        <w:t xml:space="preserve">has the big advantage of being more </w:t>
      </w:r>
      <w:r w:rsidR="00B75992">
        <w:t xml:space="preserve">easily </w:t>
      </w:r>
      <w:r w:rsidRPr="00EA78C6">
        <w:t xml:space="preserve">understandable and in line with the existing one </w:t>
      </w:r>
      <w:r w:rsidRPr="00EA78C6">
        <w:rPr>
          <w:szCs w:val="20"/>
        </w:rPr>
        <w:t>for UCITS funds</w:t>
      </w:r>
      <w:r>
        <w:rPr>
          <w:szCs w:val="20"/>
        </w:rPr>
        <w:t>. I</w:t>
      </w:r>
      <w:r w:rsidRPr="00EA78C6">
        <w:rPr>
          <w:szCs w:val="20"/>
        </w:rPr>
        <w:t>t still discloses only one quantified risk indicator, which should be less confusing for</w:t>
      </w:r>
      <w:r w:rsidRPr="002E35ED">
        <w:rPr>
          <w:color w:val="0000FF"/>
          <w:szCs w:val="20"/>
        </w:rPr>
        <w:t xml:space="preserve"> </w:t>
      </w:r>
      <w:r w:rsidRPr="00EA78C6">
        <w:rPr>
          <w:szCs w:val="20"/>
        </w:rPr>
        <w:t>the average investor (and retail distributor as well)</w:t>
      </w:r>
      <w:r w:rsidR="00B75992">
        <w:rPr>
          <w:szCs w:val="20"/>
        </w:rPr>
        <w:t>, b</w:t>
      </w:r>
      <w:r w:rsidRPr="00EA78C6">
        <w:rPr>
          <w:szCs w:val="20"/>
        </w:rPr>
        <w:t>ut it should then correct a major weakness of the UCITS risk indicator: using 5 year realised volatilities of the various assets underlying PRIIPs does not make sense if the recomme</w:t>
      </w:r>
      <w:r>
        <w:rPr>
          <w:szCs w:val="20"/>
        </w:rPr>
        <w:t>nded hold</w:t>
      </w:r>
      <w:r w:rsidRPr="00EA78C6">
        <w:rPr>
          <w:szCs w:val="20"/>
        </w:rPr>
        <w:t xml:space="preserve">ing period </w:t>
      </w:r>
      <w:r w:rsidR="00B75992">
        <w:rPr>
          <w:szCs w:val="20"/>
        </w:rPr>
        <w:t xml:space="preserve">is not </w:t>
      </w:r>
      <w:r>
        <w:rPr>
          <w:szCs w:val="20"/>
        </w:rPr>
        <w:t>five years. Typically</w:t>
      </w:r>
      <w:r w:rsidRPr="00EA78C6">
        <w:rPr>
          <w:szCs w:val="20"/>
        </w:rPr>
        <w:t>, for long</w:t>
      </w:r>
      <w:r w:rsidR="00B75992">
        <w:rPr>
          <w:szCs w:val="20"/>
        </w:rPr>
        <w:t>-</w:t>
      </w:r>
      <w:r w:rsidRPr="00EA78C6">
        <w:rPr>
          <w:szCs w:val="20"/>
        </w:rPr>
        <w:t>term retail investment products, risk assessment must be based on much longer term historical volatilities.</w:t>
      </w:r>
    </w:p>
    <w:permEnd w:id="1995574668"/>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B60EE" w:rsidRPr="00EA78C6" w:rsidRDefault="00FB60EE" w:rsidP="009E3B77">
      <w:permStart w:id="1783787836" w:edGrp="everyone"/>
      <w:r w:rsidRPr="00EA78C6">
        <w:t>The approach using forward looking simulation models is</w:t>
      </w:r>
      <w:r w:rsidR="00703B46">
        <w:t xml:space="preserve"> intellectually challenging</w:t>
      </w:r>
      <w:r w:rsidRPr="00EA78C6">
        <w:t xml:space="preserve"> </w:t>
      </w:r>
      <w:r w:rsidR="00703B46">
        <w:t xml:space="preserve">but has </w:t>
      </w:r>
      <w:r w:rsidRPr="00EA78C6">
        <w:t>several dra</w:t>
      </w:r>
      <w:r w:rsidRPr="00EA78C6">
        <w:t>w</w:t>
      </w:r>
      <w:r w:rsidRPr="00EA78C6">
        <w:t>backs:</w:t>
      </w:r>
    </w:p>
    <w:p w:rsidR="00FB60EE" w:rsidRPr="00EA78C6" w:rsidRDefault="00B75992" w:rsidP="00FB60EE">
      <w:pPr>
        <w:pStyle w:val="Paragraphedeliste"/>
        <w:numPr>
          <w:ilvl w:val="0"/>
          <w:numId w:val="52"/>
        </w:numPr>
      </w:pPr>
      <w:r>
        <w:t xml:space="preserve">The </w:t>
      </w:r>
      <w:r w:rsidR="00FB60EE" w:rsidRPr="00EA78C6">
        <w:t>“forward” looking approach may be a bit misleading as i</w:t>
      </w:r>
      <w:r w:rsidR="00FB60EE">
        <w:t>t is based on models using hist</w:t>
      </w:r>
      <w:r w:rsidR="00FB60EE" w:rsidRPr="00EA78C6">
        <w:t>orical data.</w:t>
      </w:r>
    </w:p>
    <w:p w:rsidR="00FB60EE" w:rsidRDefault="00FB60EE" w:rsidP="00FB60EE">
      <w:pPr>
        <w:pStyle w:val="Paragraphedeliste"/>
        <w:numPr>
          <w:ilvl w:val="0"/>
          <w:numId w:val="52"/>
        </w:numPr>
      </w:pPr>
      <w:r w:rsidRPr="00EA78C6">
        <w:t xml:space="preserve">The one used in Germany for structured products uses a very short holding period and only </w:t>
      </w:r>
      <w:r>
        <w:t>two</w:t>
      </w:r>
      <w:r w:rsidRPr="00EA78C6">
        <w:t xml:space="preserve"> years </w:t>
      </w:r>
      <w:r w:rsidR="00C47C22">
        <w:t>of realis</w:t>
      </w:r>
      <w:r w:rsidRPr="00EA78C6">
        <w:t>ed volatilities w</w:t>
      </w:r>
      <w:r w:rsidR="00C47C22">
        <w:t>hich are inappropriate for long-</w:t>
      </w:r>
      <w:r w:rsidRPr="00EA78C6">
        <w:t>term investment products.</w:t>
      </w:r>
    </w:p>
    <w:p w:rsidR="00C47C22" w:rsidRDefault="00FB60EE" w:rsidP="00F31E57">
      <w:pPr>
        <w:pStyle w:val="Paragraphedeliste"/>
        <w:numPr>
          <w:ilvl w:val="0"/>
          <w:numId w:val="52"/>
        </w:numPr>
      </w:pPr>
      <w:r w:rsidRPr="00EA78C6">
        <w:t xml:space="preserve">The </w:t>
      </w:r>
      <w:r w:rsidR="00A861D9">
        <w:t>standardization</w:t>
      </w:r>
      <w:r w:rsidRPr="00EA78C6">
        <w:t xml:space="preserve"> and comparability issue is very challenging</w:t>
      </w:r>
      <w:r w:rsidR="00C47C22">
        <w:t xml:space="preserve">. </w:t>
      </w:r>
    </w:p>
    <w:p w:rsidR="00FB60EE" w:rsidRDefault="00FB60EE" w:rsidP="00C47C22">
      <w:r>
        <w:t>In short, we have serious reservations on Option 3, also because individual investors have real difficul</w:t>
      </w:r>
      <w:r w:rsidR="00C47C22">
        <w:t>ties to understand these</w:t>
      </w:r>
      <w:r>
        <w:t xml:space="preserve"> </w:t>
      </w:r>
      <w:proofErr w:type="gramStart"/>
      <w:r>
        <w:t>type</w:t>
      </w:r>
      <w:proofErr w:type="gramEnd"/>
      <w:r>
        <w:t xml:space="preserve"> of models.</w:t>
      </w:r>
    </w:p>
    <w:permEnd w:id="1783787836"/>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703B46" w:rsidP="00F31E57">
      <w:permStart w:id="581109754" w:edGrp="everyone"/>
      <w:r>
        <w:t>As mentioned before, retail investors may have difficulties in understanding prospective models with risk changing over time. We don’t believe it should be selected.</w:t>
      </w:r>
    </w:p>
    <w:permEnd w:id="581109754"/>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703B46" w:rsidP="00F31E57">
      <w:permStart w:id="57348516" w:edGrp="everyone"/>
      <w:r>
        <w:t xml:space="preserve">Option 4 adds to </w:t>
      </w:r>
      <w:r w:rsidR="00C47C22">
        <w:t xml:space="preserve">the </w:t>
      </w:r>
      <w:r>
        <w:t xml:space="preserve">complexity. It’s </w:t>
      </w:r>
      <w:r w:rsidR="00E63651">
        <w:t>an</w:t>
      </w:r>
      <w:r>
        <w:t xml:space="preserve"> open</w:t>
      </w:r>
      <w:r w:rsidR="00E63651">
        <w:t xml:space="preserve"> door</w:t>
      </w:r>
      <w:r>
        <w:t xml:space="preserve"> </w:t>
      </w:r>
      <w:r w:rsidR="009D3E1E">
        <w:t>to more financial innovation. Individual investors will have difficult</w:t>
      </w:r>
      <w:r w:rsidR="00E63651">
        <w:t>ies</w:t>
      </w:r>
      <w:r w:rsidR="009D3E1E">
        <w:t xml:space="preserve"> understand</w:t>
      </w:r>
      <w:r w:rsidR="00E63651">
        <w:t>ing</w:t>
      </w:r>
      <w:r w:rsidR="009D3E1E">
        <w:t xml:space="preserve"> it and we believe it is not compatible with a clear and short KID.</w:t>
      </w:r>
    </w:p>
    <w:permEnd w:id="57348516"/>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9D3E1E" w:rsidP="00F31E57">
      <w:permStart w:id="562709158" w:edGrp="everyone"/>
      <w:r>
        <w:t>We believe the best would be a scale from 1 to 7 for market risks and A1 to G7 for credit risks.</w:t>
      </w:r>
    </w:p>
    <w:permEnd w:id="562709158"/>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F31E57" w:rsidRDefault="00556138" w:rsidP="00F31E57">
      <w:permStart w:id="1045716335" w:edGrp="everyone"/>
      <w:r>
        <w:t xml:space="preserve">The assessment clearly </w:t>
      </w:r>
      <w:r w:rsidR="00C57A21">
        <w:t xml:space="preserve">states </w:t>
      </w:r>
      <w:r>
        <w:t xml:space="preserve">the dilemma we are faced with. What-if approaches are less expensive but leave the door open to manipulation. If this option </w:t>
      </w:r>
      <w:r w:rsidR="00C57A21">
        <w:t>were</w:t>
      </w:r>
      <w:r>
        <w:t xml:space="preserve"> to be selected, we</w:t>
      </w:r>
      <w:r w:rsidR="00C57A21">
        <w:t xml:space="preserve"> would</w:t>
      </w:r>
      <w:r>
        <w:t xml:space="preserve"> clearly favour the pr</w:t>
      </w:r>
      <w:r>
        <w:t>e</w:t>
      </w:r>
      <w:r>
        <w:t xml:space="preserve">scribed approach, </w:t>
      </w:r>
      <w:r w:rsidR="00C57A21">
        <w:t>despite</w:t>
      </w:r>
      <w:r>
        <w:t xml:space="preserve"> the extra costs.</w:t>
      </w:r>
    </w:p>
    <w:p w:rsidR="00556138" w:rsidRDefault="00556138" w:rsidP="00F31E57">
      <w:r>
        <w:t>The probabilistic</w:t>
      </w:r>
      <w:r w:rsidR="005C1302">
        <w:t xml:space="preserve"> approach</w:t>
      </w:r>
      <w:r>
        <w:t xml:space="preserve"> c</w:t>
      </w:r>
      <w:r w:rsidRPr="00D62355">
        <w:t xml:space="preserve">ould be more realistic, but hard to understand </w:t>
      </w:r>
      <w:r w:rsidR="00C57A21">
        <w:t>for</w:t>
      </w:r>
      <w:r w:rsidRPr="00D62355">
        <w:t xml:space="preserve"> a typical retail investor.</w:t>
      </w:r>
      <w:r>
        <w:t xml:space="preserve"> </w:t>
      </w:r>
      <w:r w:rsidR="00C57A21">
        <w:t>Implementation</w:t>
      </w:r>
      <w:r>
        <w:t xml:space="preserve"> would require</w:t>
      </w:r>
      <w:r w:rsidR="00C57A21">
        <w:t xml:space="preserve"> an</w:t>
      </w:r>
      <w:r>
        <w:t xml:space="preserve"> expl</w:t>
      </w:r>
      <w:r w:rsidR="00C57A21">
        <w:t xml:space="preserve">ication of </w:t>
      </w:r>
      <w:r>
        <w:t>results and “numbers” to retail investors</w:t>
      </w:r>
      <w:r w:rsidR="00C57A21" w:rsidRPr="00C57A21">
        <w:t xml:space="preserve"> </w:t>
      </w:r>
      <w:r w:rsidR="00C57A21">
        <w:t>in a very sensitive manner.</w:t>
      </w:r>
    </w:p>
    <w:p w:rsidR="0093231F" w:rsidRDefault="0093231F" w:rsidP="00F31E57">
      <w:r>
        <w:t>We beli</w:t>
      </w:r>
      <w:r w:rsidR="00C57A21">
        <w:t>e</w:t>
      </w:r>
      <w:r>
        <w:t xml:space="preserve">ve that, when </w:t>
      </w:r>
      <w:r w:rsidR="00C57A21">
        <w:t>available</w:t>
      </w:r>
      <w:r>
        <w:t xml:space="preserve"> (</w:t>
      </w:r>
      <w:proofErr w:type="spellStart"/>
      <w:r w:rsidR="00C57A21">
        <w:t>ie</w:t>
      </w:r>
      <w:proofErr w:type="spellEnd"/>
      <w:r w:rsidR="00C57A21">
        <w:t xml:space="preserve"> </w:t>
      </w:r>
      <w:r>
        <w:t>existing products), past performance is a much more relevant indicator for the investor.</w:t>
      </w:r>
    </w:p>
    <w:permEnd w:id="1045716335"/>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93231F" w:rsidP="00F31E57">
      <w:permStart w:id="1448366907" w:edGrp="everyone"/>
      <w:r w:rsidRPr="00EA78C6">
        <w:t>The UCITS guidelines on performance scenarios for structured funds are misleading as they do not r</w:t>
      </w:r>
      <w:r w:rsidRPr="00EA78C6">
        <w:t>e</w:t>
      </w:r>
      <w:r w:rsidRPr="00EA78C6">
        <w:t xml:space="preserve">quire a probability weighting of the various scenarios.  </w:t>
      </w:r>
      <w:r w:rsidR="00C57A21">
        <w:t>Consequently</w:t>
      </w:r>
      <w:r w:rsidRPr="00EA78C6">
        <w:t>, individual investors tend to believe the “medium” scenario is the most probable, which is</w:t>
      </w:r>
      <w:r>
        <w:t xml:space="preserve"> </w:t>
      </w:r>
      <w:r w:rsidRPr="00EA78C6">
        <w:t>not the case</w:t>
      </w:r>
      <w:proofErr w:type="gramStart"/>
      <w:r w:rsidRPr="00EA78C6">
        <w:t>.</w:t>
      </w:r>
      <w:permEnd w:id="1448366907"/>
      <w:r w:rsidR="00F31E57">
        <w:t>&lt;</w:t>
      </w:r>
      <w:proofErr w:type="gramEnd"/>
      <w:r w:rsidR="00F31E57">
        <w: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F31E57" w:rsidRDefault="005F13CA" w:rsidP="00F31E57">
      <w:permStart w:id="612831536" w:edGrp="everyone"/>
      <w:r>
        <w:t>The F2iC strongly support</w:t>
      </w:r>
      <w:r w:rsidR="00C57A21">
        <w:t>s</w:t>
      </w:r>
      <w:r>
        <w:t xml:space="preserve"> the historical scenario in spite of its imperfections.</w:t>
      </w:r>
      <w:r w:rsidRPr="00FE4933">
        <w:t xml:space="preserve"> </w:t>
      </w:r>
      <w:r>
        <w:t>I</w:t>
      </w:r>
      <w:r w:rsidRPr="00FE4933">
        <w:t>t uses longer historical retur</w:t>
      </w:r>
      <w:r w:rsidR="005C1302">
        <w:t>ns that can be attached to past</w:t>
      </w:r>
      <w:r w:rsidR="00A861D9">
        <w:t xml:space="preserve"> </w:t>
      </w:r>
      <w:r w:rsidR="00A861D9" w:rsidRPr="00FE4933">
        <w:t>event</w:t>
      </w:r>
      <w:r w:rsidR="005C1302">
        <w:t>s that</w:t>
      </w:r>
      <w:r w:rsidRPr="00FE4933">
        <w:t xml:space="preserve"> investors </w:t>
      </w:r>
      <w:r w:rsidRPr="00EA78C6">
        <w:t>have experienced. It also has the unparalleled ad</w:t>
      </w:r>
      <w:r w:rsidR="00A861D9">
        <w:t>vantage of reintroducing</w:t>
      </w:r>
      <w:r w:rsidRPr="00EA78C6">
        <w:t xml:space="preserve"> disclosure on past performance</w:t>
      </w:r>
      <w:r>
        <w:t>.</w:t>
      </w:r>
      <w:r w:rsidRPr="00EA78C6">
        <w:t xml:space="preserve"> </w:t>
      </w:r>
      <w:r>
        <w:t xml:space="preserve">Of course, </w:t>
      </w:r>
      <w:r w:rsidRPr="00EA78C6">
        <w:t xml:space="preserve">the historical performance of the chosen objective benchmark </w:t>
      </w:r>
      <w:r w:rsidR="005C1302">
        <w:t>must also be disclosed</w:t>
      </w:r>
      <w:r>
        <w:t>,</w:t>
      </w:r>
      <w:r w:rsidR="00A861D9">
        <w:t xml:space="preserve"> as </w:t>
      </w:r>
      <w:r w:rsidRPr="00EA78C6">
        <w:t>is currently the case for UCITS funds</w:t>
      </w:r>
      <w:proofErr w:type="gramStart"/>
      <w:r w:rsidRPr="00EA78C6">
        <w:t>.</w:t>
      </w:r>
      <w:permEnd w:id="612831536"/>
      <w:r w:rsidR="00F31E57">
        <w:t>&lt;</w:t>
      </w:r>
      <w:proofErr w:type="gramEnd"/>
      <w:r w:rsidR="00F31E57">
        <w: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1454185312" w:edGrp="everyone"/>
      <w:r>
        <w:t>TYPE YOUR TEXT HERE</w:t>
      </w:r>
    </w:p>
    <w:permEnd w:id="1454185312"/>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A861D9" w:rsidRDefault="005F13CA" w:rsidP="005F13CA">
      <w:permStart w:id="498101482" w:edGrp="everyone"/>
      <w:r>
        <w:t>Combined approach presented in point b</w:t>
      </w:r>
      <w:r w:rsidR="00A861D9">
        <w:t>,</w:t>
      </w:r>
      <w:r>
        <w:t xml:space="preserve"> seems to be an </w:t>
      </w:r>
      <w:r w:rsidR="00A861D9">
        <w:t>interesting one</w:t>
      </w:r>
      <w:r w:rsidRPr="004D5714">
        <w:t xml:space="preserve"> </w:t>
      </w:r>
      <w:r>
        <w:t>for further</w:t>
      </w:r>
      <w:r w:rsidRPr="004D5714">
        <w:t xml:space="preserve"> </w:t>
      </w:r>
      <w:r>
        <w:t>consideration, ho</w:t>
      </w:r>
      <w:r>
        <w:t>w</w:t>
      </w:r>
      <w:r>
        <w:t xml:space="preserve">ever it is a bit too complex for the average retail investor to understand. It would </w:t>
      </w:r>
      <w:r w:rsidR="00A861D9">
        <w:t xml:space="preserve">need to be explained in </w:t>
      </w:r>
    </w:p>
    <w:p w:rsidR="005F13CA" w:rsidRDefault="00A861D9" w:rsidP="005F13CA">
      <w:proofErr w:type="gramStart"/>
      <w:r>
        <w:t>a</w:t>
      </w:r>
      <w:proofErr w:type="gramEnd"/>
      <w:r w:rsidR="005F13CA">
        <w:t xml:space="preserve"> sensitive way to retail investors. At the same time, having four cases that are not probability weighted could </w:t>
      </w:r>
      <w:r>
        <w:t xml:space="preserve">potentially </w:t>
      </w:r>
      <w:r w:rsidR="005F13CA">
        <w:t>be very misleading.</w:t>
      </w:r>
    </w:p>
    <w:p w:rsidR="005F13CA" w:rsidRPr="00EA78C6" w:rsidRDefault="005F13CA" w:rsidP="005F13CA">
      <w:r>
        <w:rPr>
          <w:lang w:val="en-US"/>
        </w:rPr>
        <w:t>We</w:t>
      </w:r>
      <w:r w:rsidRPr="00EA78C6">
        <w:t xml:space="preserve"> </w:t>
      </w:r>
      <w:r>
        <w:t>suggest</w:t>
      </w:r>
      <w:r w:rsidRPr="00EA78C6">
        <w:t xml:space="preserve"> a historical scenario plus 2 or 3 probability weighted future performance ones (if those are to be pursued).</w:t>
      </w:r>
    </w:p>
    <w:permEnd w:id="498101482"/>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A861D9" w:rsidP="00F31E57">
      <w:permStart w:id="846405421" w:edGrp="everyone"/>
      <w:r>
        <w:t>They</w:t>
      </w:r>
      <w:r w:rsidR="00895C51">
        <w:t xml:space="preserve"> definitely should when products are sensitive to credit risks.</w:t>
      </w:r>
    </w:p>
    <w:permEnd w:id="846405421"/>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1974218394" w:edGrp="everyone"/>
      <w:r>
        <w:t>TYPE YOUR TEXT HERE</w:t>
      </w:r>
    </w:p>
    <w:permEnd w:id="1974218394"/>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895C51" w:rsidP="00F31E57">
      <w:permStart w:id="1514613604" w:edGrp="everyone"/>
      <w:r>
        <w:t>The F2iC doesn’t see how you can present a realistic KID</w:t>
      </w:r>
      <w:r w:rsidR="00EF63F8">
        <w:t xml:space="preserve"> </w:t>
      </w:r>
      <w:r w:rsidR="00A861D9">
        <w:t>to retail investors using</w:t>
      </w:r>
      <w:r w:rsidR="00EF63F8">
        <w:t xml:space="preserve"> </w:t>
      </w:r>
      <w:r w:rsidR="00A861D9">
        <w:t>this</w:t>
      </w:r>
      <w:r w:rsidR="00EF63F8">
        <w:t xml:space="preserve"> methodology.</w:t>
      </w:r>
    </w:p>
    <w:permEnd w:id="1514613604"/>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907487442" w:edGrp="everyone"/>
      <w:r>
        <w:t>TYPE YOUR TEXT HERE</w:t>
      </w:r>
    </w:p>
    <w:permEnd w:id="907487442"/>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914524309" w:edGrp="everyone"/>
      <w:r>
        <w:t>TYPE YOUR TEXT HERE</w:t>
      </w:r>
    </w:p>
    <w:permEnd w:id="1914524309"/>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949747929" w:edGrp="everyone"/>
      <w:r>
        <w:t>TYPE YOUR TEXT HERE</w:t>
      </w:r>
    </w:p>
    <w:permEnd w:id="949747929"/>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1166895472" w:edGrp="everyone"/>
      <w:r>
        <w:t>TYPE YOUR TEXT HERE</w:t>
      </w:r>
    </w:p>
    <w:permEnd w:id="1166895472"/>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371962568" w:edGrp="everyone"/>
      <w:r>
        <w:t>TYPE YOUR TEXT HERE</w:t>
      </w:r>
    </w:p>
    <w:permEnd w:id="1371962568"/>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637295732" w:edGrp="everyone"/>
      <w:r>
        <w:t>TYPE YOUR TEXT HERE</w:t>
      </w:r>
    </w:p>
    <w:permEnd w:id="637295732"/>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935686099" w:edGrp="everyone"/>
      <w:r>
        <w:t>TYPE YOUR TEXT HERE</w:t>
      </w:r>
    </w:p>
    <w:permEnd w:id="935686099"/>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76824726" w:edGrp="everyone"/>
      <w:r>
        <w:t>TYPE YOUR TEXT HERE</w:t>
      </w:r>
    </w:p>
    <w:permEnd w:id="76824726"/>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209353115" w:edGrp="everyone"/>
      <w:r>
        <w:t>TYPE YOUR TEXT HERE</w:t>
      </w:r>
    </w:p>
    <w:permEnd w:id="1209353115"/>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217071292" w:edGrp="everyone"/>
      <w:r>
        <w:t>TYPE YOUR TEXT HERE</w:t>
      </w:r>
    </w:p>
    <w:permEnd w:id="1217071292"/>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357AF4" w:rsidRPr="00EA78C6" w:rsidRDefault="00357AF4" w:rsidP="00357AF4">
      <w:permStart w:id="741882991" w:edGrp="everyone"/>
      <w:r w:rsidRPr="00EA78C6">
        <w:t>Analysts do publish estimates of future dividends for individual stocks. But it is extremely difficult for ind</w:t>
      </w:r>
      <w:r w:rsidRPr="00EA78C6">
        <w:t>i</w:t>
      </w:r>
      <w:r w:rsidRPr="00EA78C6">
        <w:t>vidual investors to find an estimation of future dividends for main indices. Even find</w:t>
      </w:r>
      <w:r w:rsidR="00751C1E">
        <w:t xml:space="preserve">ing </w:t>
      </w:r>
      <w:r w:rsidR="00751C1E" w:rsidRPr="00EA78C6">
        <w:t xml:space="preserve">annual </w:t>
      </w:r>
      <w:r w:rsidRPr="00EA78C6">
        <w:t>past pe</w:t>
      </w:r>
      <w:r w:rsidRPr="00EA78C6">
        <w:t>r</w:t>
      </w:r>
      <w:r w:rsidRPr="00EA78C6">
        <w:t>formance</w:t>
      </w:r>
      <w:r w:rsidR="00751C1E">
        <w:t xml:space="preserve">s </w:t>
      </w:r>
      <w:r w:rsidR="00751C1E" w:rsidRPr="00EA78C6">
        <w:t>for many heavily used indices</w:t>
      </w:r>
      <w:r w:rsidRPr="00EA78C6">
        <w:t xml:space="preserve"> has proven to be a major challenge.</w:t>
      </w:r>
      <w:r>
        <w:t xml:space="preserve"> For example, Euronext </w:t>
      </w:r>
      <w:r w:rsidR="00751C1E">
        <w:t xml:space="preserve">has only recently </w:t>
      </w:r>
      <w:r>
        <w:t xml:space="preserve">decided to put </w:t>
      </w:r>
      <w:r w:rsidR="005C1302">
        <w:t>more emphasis on the publication of</w:t>
      </w:r>
      <w:r>
        <w:t xml:space="preserve"> its CAC40 global return and net return. And even if it’s the company’s policy to put forward these indicators, it is difficult to find them on its site.</w:t>
      </w:r>
    </w:p>
    <w:permEnd w:id="74188299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357AF4" w:rsidP="00F31E57">
      <w:permStart w:id="1308633662" w:edGrp="everyone"/>
      <w:r>
        <w:t>In some cases, there are depositaries’ commissions on transactions.</w:t>
      </w:r>
    </w:p>
    <w:permEnd w:id="1308633662"/>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364522352" w:edGrp="everyone"/>
      <w:r>
        <w:t>TYPE YOUR TEXT HERE</w:t>
      </w:r>
    </w:p>
    <w:permEnd w:id="36452235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190277368" w:edGrp="everyone"/>
      <w:r>
        <w:t>TYPE YOUR TEXT HERE</w:t>
      </w:r>
    </w:p>
    <w:permEnd w:id="1190277368"/>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Appelnotedebasdep"/>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348290256" w:edGrp="everyone"/>
      <w:r>
        <w:t>TYPE YOUR TEXT HERE</w:t>
      </w:r>
    </w:p>
    <w:permEnd w:id="348290256"/>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1399196477" w:edGrp="everyone"/>
      <w:r>
        <w:t>TYPE YOUR TEXT HERE</w:t>
      </w:r>
    </w:p>
    <w:permEnd w:id="1399196477"/>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61794E" w:rsidRPr="00EA78C6" w:rsidRDefault="0061794E" w:rsidP="009E3B77">
      <w:permStart w:id="390472796" w:edGrp="everyone"/>
      <w:r>
        <w:t>T</w:t>
      </w:r>
      <w:r w:rsidRPr="00EA78C6">
        <w:t>he vast majority of individual investors do not even know what “market impact costs” could be. Second</w:t>
      </w:r>
      <w:r w:rsidR="00792D73">
        <w:t>ly, the DP does not mention</w:t>
      </w:r>
      <w:r w:rsidRPr="00EA78C6">
        <w:t xml:space="preserve"> dark pools, OTC trading and exemptions to transparency rules that were inclu</w:t>
      </w:r>
      <w:r w:rsidRPr="00EA78C6">
        <w:t>d</w:t>
      </w:r>
      <w:r w:rsidRPr="00EA78C6">
        <w:t xml:space="preserve">ed in MiFID I at the request of </w:t>
      </w:r>
      <w:r w:rsidR="00792D73">
        <w:t xml:space="preserve">major </w:t>
      </w:r>
      <w:r w:rsidRPr="00EA78C6">
        <w:t>participants</w:t>
      </w:r>
      <w:r w:rsidR="00792D73">
        <w:t>,</w:t>
      </w:r>
      <w:r w:rsidRPr="00EA78C6">
        <w:t xml:space="preserve"> precisely </w:t>
      </w:r>
      <w:r w:rsidR="00792D73">
        <w:t xml:space="preserve">in order </w:t>
      </w:r>
      <w:r w:rsidRPr="00EA78C6">
        <w:t xml:space="preserve">to avoid market impact. This dark pool and OTC trading issue must be taken into account. </w:t>
      </w:r>
    </w:p>
    <w:p w:rsidR="0061794E" w:rsidRDefault="0061794E" w:rsidP="00F31E57">
      <w:r>
        <w:t xml:space="preserve">We believe we are on too </w:t>
      </w:r>
      <w:r w:rsidRPr="00EA78C6">
        <w:t>shaky grounds in terms of robustness of estimates to include market impact in the cost indicator. However, the turnover rate shoul</w:t>
      </w:r>
      <w:r w:rsidR="00792D73">
        <w:t>d always be disclosed in the KI</w:t>
      </w:r>
      <w:r w:rsidRPr="00EA78C6">
        <w:t>D and computed properly (all purchases plus all sales of all portfolio assets in the nume</w:t>
      </w:r>
      <w:r>
        <w:t>ra</w:t>
      </w:r>
      <w:r w:rsidRPr="00EA78C6">
        <w:t>tor).</w:t>
      </w:r>
    </w:p>
    <w:permEnd w:id="390472796"/>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236932267" w:edGrp="everyone"/>
      <w:r>
        <w:t>TYPE YOUR TEXT HERE</w:t>
      </w:r>
    </w:p>
    <w:permEnd w:id="1236932267"/>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61794E" w:rsidRDefault="0061794E" w:rsidP="0061794E">
      <w:permStart w:id="224405990" w:edGrp="everyone"/>
      <w:r>
        <w:t xml:space="preserve">Any KID should </w:t>
      </w:r>
      <w:r w:rsidR="00792D73">
        <w:t>include</w:t>
      </w:r>
      <w:r>
        <w:t xml:space="preserve"> a clear indication of average annual portfolio turnover ratio. Such </w:t>
      </w:r>
      <w:r w:rsidR="00792D73">
        <w:t xml:space="preserve">an </w:t>
      </w:r>
      <w:r>
        <w:t>indicator could show how actively the portfolio is managed and what can be expected from the portfolio manager when different market situations occur. Not only is this indicator valid for cost calculations but also for under</w:t>
      </w:r>
      <w:r w:rsidR="00792D73">
        <w:t>standing the</w:t>
      </w:r>
      <w:r>
        <w:t xml:space="preserve"> PRIIP as a structured product. </w:t>
      </w:r>
    </w:p>
    <w:p w:rsidR="0061794E" w:rsidRDefault="0061794E" w:rsidP="0061794E">
      <w:r>
        <w:t>Furthermore it should take both purchases AND sales into account.</w:t>
      </w:r>
    </w:p>
    <w:permEnd w:id="224405990"/>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61794E" w:rsidRDefault="0061794E" w:rsidP="0061794E">
      <w:permStart w:id="1204443860" w:edGrp="everyone"/>
      <w:r>
        <w:t xml:space="preserve">We agree that </w:t>
      </w:r>
      <w:r w:rsidRPr="005C34AC">
        <w:t>that an explicit definition of performance fees should be included</w:t>
      </w:r>
      <w:r>
        <w:t>.</w:t>
      </w:r>
    </w:p>
    <w:permEnd w:id="1204443860"/>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61794E" w:rsidRPr="00EA78C6" w:rsidRDefault="0061794E" w:rsidP="0061794E">
      <w:permStart w:id="604066965" w:edGrp="everyone"/>
      <w:r w:rsidRPr="00EA78C6">
        <w:t xml:space="preserve">We agree that any use of performance assumptions to estimate the </w:t>
      </w:r>
      <w:proofErr w:type="spellStart"/>
      <w:r w:rsidRPr="00792D73">
        <w:rPr>
          <w:i/>
        </w:rPr>
        <w:t>ex ante</w:t>
      </w:r>
      <w:proofErr w:type="spellEnd"/>
      <w:r w:rsidRPr="00EA78C6">
        <w:t xml:space="preserve"> performance fee must be consistent with the performance scenarios, especially with the</w:t>
      </w:r>
      <w:r w:rsidR="00792D73">
        <w:t xml:space="preserve"> one detailing historical returns </w:t>
      </w:r>
      <w:r w:rsidRPr="00EA78C6">
        <w:t xml:space="preserve">if it is </w:t>
      </w:r>
      <w:r w:rsidR="00792D73">
        <w:t>long enough to be meaningful. In light of this,</w:t>
      </w:r>
      <w:r w:rsidRPr="00EA78C6">
        <w:t xml:space="preserve"> option</w:t>
      </w:r>
      <w:r w:rsidR="00792D73">
        <w:t xml:space="preserve">s 1 and 2 seem </w:t>
      </w:r>
      <w:r w:rsidRPr="00EA78C6">
        <w:t>preferable.</w:t>
      </w:r>
    </w:p>
    <w:permEnd w:id="604066965"/>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61794E" w:rsidRDefault="0061794E" w:rsidP="0061794E">
      <w:permStart w:id="1461550330" w:edGrp="everyone"/>
      <w:r w:rsidRPr="00EA78C6">
        <w:t>Options 1 and 2 - performance fees shown in performance scenarios AND in the cost indicato</w:t>
      </w:r>
      <w:r w:rsidRPr="005E05A9">
        <w:rPr>
          <w:color w:val="0000FF"/>
        </w:rPr>
        <w:t>r</w:t>
      </w:r>
      <w:r>
        <w:t xml:space="preserve"> should be considered as a preferred option.</w:t>
      </w:r>
    </w:p>
    <w:permEnd w:id="1461550330"/>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500775670" w:edGrp="everyone"/>
      <w:r>
        <w:t>TYPE YOUR TEXT HERE</w:t>
      </w:r>
    </w:p>
    <w:permEnd w:id="500775670"/>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487228064" w:edGrp="everyone"/>
      <w:r>
        <w:t>TYPE YOUR TEXT HERE</w:t>
      </w:r>
    </w:p>
    <w:permEnd w:id="1487228064"/>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998669354" w:edGrp="everyone"/>
      <w:r>
        <w:t>TYPE YOUR TEXT HERE</w:t>
      </w:r>
    </w:p>
    <w:permEnd w:id="998669354"/>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58870972" w:edGrp="everyone"/>
      <w:r>
        <w:t>TYPE YOUR TEXT HERE</w:t>
      </w:r>
    </w:p>
    <w:permEnd w:id="58870972"/>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973927" w:rsidRPr="00EA78C6" w:rsidRDefault="00973927" w:rsidP="00973927">
      <w:permStart w:id="659834118" w:edGrp="everyone"/>
      <w:r>
        <w:rPr>
          <w:lang w:val="en-US"/>
        </w:rPr>
        <w:t xml:space="preserve">We are pleased to note that </w:t>
      </w:r>
      <w:r w:rsidRPr="00EA78C6">
        <w:t xml:space="preserve"> the ESAs </w:t>
      </w:r>
      <w:r>
        <w:t xml:space="preserve">have </w:t>
      </w:r>
      <w:r w:rsidRPr="00EA78C6">
        <w:t>identified “profit sharing” as a key fee/charge item in life insurance products, and one that is largely undisclosed to investors to this day. For example</w:t>
      </w:r>
      <w:r w:rsidR="0052381F">
        <w:t>,</w:t>
      </w:r>
      <w:r w:rsidRPr="00EA78C6">
        <w:t xml:space="preserve"> in the French € 1250 billion with profit p</w:t>
      </w:r>
      <w:r>
        <w:t>olicy market (euro funds)</w:t>
      </w:r>
      <w:r w:rsidRPr="00EA78C6">
        <w:t>, insurers will typically retain 15% of the perfo</w:t>
      </w:r>
      <w:r w:rsidRPr="00EA78C6">
        <w:t>r</w:t>
      </w:r>
      <w:r w:rsidRPr="00EA78C6">
        <w:t>mance of the underlying portfolio without quantifying and disclosing this in the fees / charges. This is quite inconsistent with the cost disclosure rules for funds.</w:t>
      </w:r>
    </w:p>
    <w:p w:rsidR="00973927" w:rsidRPr="00EA78C6" w:rsidRDefault="00973927" w:rsidP="00973927">
      <w:r w:rsidRPr="00EA78C6">
        <w:t>Another big ongoing cost that is not currently disclosed in the overall cost indicator is the ongoing asset-based fees on the underlying portfolio of assets such as funds</w:t>
      </w:r>
      <w:r w:rsidR="0052381F">
        <w:t xml:space="preserve"> (in with profit policies) and </w:t>
      </w:r>
      <w:r w:rsidRPr="00EA78C6">
        <w:t xml:space="preserve">“units” in unit-linked contracts. Whereas funds of funds must currently disclose the sum of the commissions charged at the fund of funds (wrapper) level but also </w:t>
      </w:r>
      <w:r>
        <w:t xml:space="preserve">at the underlying funds level, </w:t>
      </w:r>
      <w:r w:rsidRPr="00EA78C6">
        <w:t>unit-linked insurance contracts typically only disclose the contract’s commission, not adding the commissions paid on the underlying units. So, we recommend making clear that the cost indicator MUST include the commissions charged at the underlying levels, especially the commissions charged at the “units” level.</w:t>
      </w:r>
    </w:p>
    <w:permEnd w:id="659834118"/>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005810463" w:edGrp="everyone"/>
      <w:r>
        <w:t>TYPE YOUR TEXT HERE</w:t>
      </w:r>
    </w:p>
    <w:permEnd w:id="1005810463"/>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235743237" w:edGrp="everyone"/>
      <w:r>
        <w:t>TYPE YOUR TEXT HERE</w:t>
      </w:r>
    </w:p>
    <w:permEnd w:id="235743237"/>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973927" w:rsidRPr="00EA78C6" w:rsidRDefault="00973927" w:rsidP="009E3B77">
      <w:permStart w:id="1633766647" w:edGrp="everyone"/>
      <w:r w:rsidRPr="00EA78C6">
        <w:t>Like for all entry and exit fees, their impact should be disclosed in numbered examples over specified holding periods, like it is done in</w:t>
      </w:r>
      <w:r w:rsidR="0090606E">
        <w:t xml:space="preserve"> the US for mutual funds. There are</w:t>
      </w:r>
      <w:r w:rsidRPr="00EA78C6">
        <w:t xml:space="preserve"> two advantages:</w:t>
      </w:r>
    </w:p>
    <w:p w:rsidR="00973927" w:rsidRDefault="00973927" w:rsidP="00F31E57">
      <w:r>
        <w:t xml:space="preserve">- </w:t>
      </w:r>
      <w:proofErr w:type="gramStart"/>
      <w:r w:rsidRPr="00EA78C6">
        <w:t>first</w:t>
      </w:r>
      <w:r>
        <w:t>ly</w:t>
      </w:r>
      <w:proofErr w:type="gramEnd"/>
      <w:r w:rsidRPr="00EA78C6">
        <w:t xml:space="preserve">, it is more intelligible </w:t>
      </w:r>
      <w:r w:rsidR="001769FE">
        <w:t>to</w:t>
      </w:r>
      <w:r w:rsidRPr="00EA78C6">
        <w:t xml:space="preserve"> the average investor than percentages;</w:t>
      </w:r>
    </w:p>
    <w:p w:rsidR="00973927" w:rsidRDefault="00973927" w:rsidP="00F31E57">
      <w:r>
        <w:t xml:space="preserve">- </w:t>
      </w:r>
      <w:proofErr w:type="gramStart"/>
      <w:r w:rsidRPr="00EA78C6">
        <w:t>second</w:t>
      </w:r>
      <w:r>
        <w:t>ly</w:t>
      </w:r>
      <w:proofErr w:type="gramEnd"/>
      <w:r w:rsidRPr="00EA78C6">
        <w:t>, it is an effective way to combine the impact of ongoing charges and of entry/exit fees  on the performance of the product for the investor.</w:t>
      </w:r>
    </w:p>
    <w:permEnd w:id="1633766647"/>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354448" w:rsidRDefault="00973927" w:rsidP="00F31E57">
      <w:permStart w:id="481368843" w:edGrp="everyone"/>
      <w:r w:rsidRPr="00EA78C6">
        <w:t>As mentioned in our reply to question 49</w:t>
      </w:r>
      <w:r>
        <w:t>,</w:t>
      </w:r>
      <w:r w:rsidRPr="00EA78C6">
        <w:t xml:space="preserve"> it is necessary that fund related costs are added to the contract related costs in the overall cost indicator. Typically in a unit-linked contract, the fund related costs const</w:t>
      </w:r>
      <w:r w:rsidRPr="00EA78C6">
        <w:t>i</w:t>
      </w:r>
      <w:r w:rsidRPr="00EA78C6">
        <w:t>tute the immerged part of the cost iceberg: i.e.; bigger than the contract costs per se but up to now undi</w:t>
      </w:r>
      <w:r w:rsidRPr="00EA78C6">
        <w:t>s</w:t>
      </w:r>
      <w:r w:rsidRPr="00EA78C6">
        <w:t>close</w:t>
      </w:r>
      <w:r w:rsidR="00354448">
        <w:t>d in the overall cost indicator.</w:t>
      </w:r>
    </w:p>
    <w:permEnd w:id="481368843"/>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592411520" w:edGrp="everyone"/>
      <w:r>
        <w:t>TYPE YOUR TEXT HERE</w:t>
      </w:r>
    </w:p>
    <w:permEnd w:id="592411520"/>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263404824" w:edGrp="everyone"/>
      <w:r>
        <w:t>TYPE YOUR TEXT HERE</w:t>
      </w:r>
    </w:p>
    <w:permEnd w:id="263404824"/>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354448" w:rsidRDefault="00354448" w:rsidP="00F31E57">
      <w:permStart w:id="1398800695" w:edGrp="everyone"/>
      <w:r w:rsidRPr="00EA78C6">
        <w:t>We fully agree that the part of the profit that is not distributed to policy holders is a cost for them. As me</w:t>
      </w:r>
      <w:r w:rsidRPr="00EA78C6">
        <w:t>n</w:t>
      </w:r>
      <w:r>
        <w:t>tioned above</w:t>
      </w:r>
      <w:r w:rsidRPr="00EA78C6">
        <w:t>, French insurers</w:t>
      </w:r>
      <w:r w:rsidR="009B1C21" w:rsidRPr="00EA78C6">
        <w:t xml:space="preserve"> typically</w:t>
      </w:r>
      <w:r w:rsidRPr="00EA78C6">
        <w:t xml:space="preserve"> keep up to 15% of the investment returns. We agree an estimate based on the previous historical data is appropriate for the </w:t>
      </w:r>
      <w:proofErr w:type="spellStart"/>
      <w:r w:rsidRPr="009B1C21">
        <w:rPr>
          <w:i/>
        </w:rPr>
        <w:t>ex ante</w:t>
      </w:r>
      <w:proofErr w:type="spellEnd"/>
      <w:r w:rsidRPr="00EA78C6">
        <w:t xml:space="preserve"> cost, but insurance companies are of course fully </w:t>
      </w:r>
      <w:r w:rsidR="009B1C21">
        <w:t>aware of</w:t>
      </w:r>
      <w:r w:rsidRPr="00EA78C6">
        <w:t xml:space="preserve"> this cost and should disclose the real amount in the </w:t>
      </w:r>
      <w:r w:rsidRPr="009B1C21">
        <w:rPr>
          <w:i/>
        </w:rPr>
        <w:t>ex post</w:t>
      </w:r>
      <w:r w:rsidRPr="00EA78C6">
        <w:t xml:space="preserve"> cost indicator.</w:t>
      </w:r>
    </w:p>
    <w:permEnd w:id="1398800695"/>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384137423" w:edGrp="everyone"/>
      <w:r>
        <w:t>TYPE YOUR TEXT HERE</w:t>
      </w:r>
    </w:p>
    <w:permEnd w:id="1384137423"/>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286095868" w:edGrp="everyone"/>
      <w:r>
        <w:t>TYPE YOUR TEXT HERE</w:t>
      </w:r>
    </w:p>
    <w:permEnd w:id="1286095868"/>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2016153006" w:edGrp="everyone"/>
      <w:r>
        <w:t>TYPE YOUR TEXT HERE</w:t>
      </w:r>
    </w:p>
    <w:permEnd w:id="2016153006"/>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910245508" w:edGrp="everyone"/>
      <w:r>
        <w:t>TYPE YOUR TEXT HERE</w:t>
      </w:r>
    </w:p>
    <w:permEnd w:id="1910245508"/>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402554431" w:edGrp="everyone"/>
      <w:r>
        <w:t>TYPE YOUR TEXT HERE</w:t>
      </w:r>
    </w:p>
    <w:permEnd w:id="1402554431"/>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496408469" w:edGrp="everyone"/>
      <w:r>
        <w:t>TYPE YOUR TEXT HERE</w:t>
      </w:r>
    </w:p>
    <w:permEnd w:id="1496408469"/>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458975943" w:edGrp="everyone"/>
      <w:r>
        <w:t>TYPE YOUR TEXT HERE</w:t>
      </w:r>
    </w:p>
    <w:permEnd w:id="458975943"/>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286811392" w:edGrp="everyone"/>
      <w:r>
        <w:t>TYPE YOUR TEXT HERE</w:t>
      </w:r>
    </w:p>
    <w:permEnd w:id="1286811392"/>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927496590" w:edGrp="everyone"/>
      <w:r>
        <w:t>TYPE YOUR TEXT HERE</w:t>
      </w:r>
    </w:p>
    <w:permEnd w:id="1927496590"/>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1024934590" w:edGrp="everyone"/>
      <w:r>
        <w:t>TYPE YOUR TEXT HERE</w:t>
      </w:r>
    </w:p>
    <w:permEnd w:id="1024934590"/>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473209125" w:edGrp="everyone"/>
      <w:r>
        <w:t>TYPE YOUR TEXT HERE</w:t>
      </w:r>
    </w:p>
    <w:permEnd w:id="1473209125"/>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546344842" w:edGrp="everyone"/>
      <w:r>
        <w:t>TYPE YOUR TEXT HERE</w:t>
      </w:r>
    </w:p>
    <w:permEnd w:id="1546344842"/>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2110134416" w:edGrp="everyone"/>
      <w:r>
        <w:t>TYPE YOUR TEXT HERE</w:t>
      </w:r>
    </w:p>
    <w:permEnd w:id="2110134416"/>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117010773" w:edGrp="everyone"/>
      <w:r>
        <w:t>TYPE YOUR TEXT HERE</w:t>
      </w:r>
    </w:p>
    <w:permEnd w:id="117010773"/>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268704666" w:edGrp="everyone"/>
      <w:r>
        <w:t>TYPE YOUR TEXT HERE</w:t>
      </w:r>
    </w:p>
    <w:permEnd w:id="268704666"/>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503581433" w:edGrp="everyone"/>
      <w:r>
        <w:t>TYPE YOUR TEXT HERE</w:t>
      </w:r>
    </w:p>
    <w:permEnd w:id="503581433"/>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904557042" w:edGrp="everyone"/>
      <w:r>
        <w:t>TYPE YOUR TEXT HERE</w:t>
      </w:r>
    </w:p>
    <w:permEnd w:id="1904557042"/>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382963751" w:edGrp="everyone"/>
      <w:r>
        <w:t>TYPE YOUR TEXT HERE</w:t>
      </w:r>
    </w:p>
    <w:permEnd w:id="1382963751"/>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362876018" w:edGrp="everyone"/>
      <w:r>
        <w:t>TYPE YOUR TEXT HERE</w:t>
      </w:r>
    </w:p>
    <w:permEnd w:id="362876018"/>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282898093" w:edGrp="everyone"/>
      <w:r>
        <w:t>TYPE YOUR TEXT HERE</w:t>
      </w:r>
    </w:p>
    <w:permEnd w:id="1282898093"/>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055075932" w:edGrp="everyone"/>
      <w:r>
        <w:t>TYPE YOUR TEXT HERE</w:t>
      </w:r>
    </w:p>
    <w:permEnd w:id="1055075932"/>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955989534" w:edGrp="everyone"/>
      <w:r>
        <w:t>TYPE YOUR TEXT HERE</w:t>
      </w:r>
    </w:p>
    <w:permEnd w:id="955989534"/>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1807367434" w:edGrp="everyone"/>
      <w:r>
        <w:t>TYPE YOUR TEXT HERE</w:t>
      </w:r>
    </w:p>
    <w:permEnd w:id="1807367434"/>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259657505" w:edGrp="everyone"/>
      <w:r>
        <w:t>TYPE YOUR TEXT HERE</w:t>
      </w:r>
    </w:p>
    <w:permEnd w:id="259657505"/>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1421767309" w:edGrp="everyone"/>
      <w:r>
        <w:t>TYPE YOUR TEXT HERE</w:t>
      </w:r>
    </w:p>
    <w:permEnd w:id="142176730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354448" w:rsidRDefault="00354448" w:rsidP="00F31E57">
      <w:permStart w:id="1709127529" w:edGrp="everyone"/>
      <w:r w:rsidRPr="00EA78C6">
        <w:t>The numbered example for the US mutual funds is b</w:t>
      </w:r>
      <w:r>
        <w:t>a</w:t>
      </w:r>
      <w:r w:rsidRPr="00EA78C6">
        <w:t>sed on a $ 10,000 investment, but € 1</w:t>
      </w:r>
      <w:r>
        <w:t>,</w:t>
      </w:r>
      <w:r w:rsidRPr="00EA78C6">
        <w:t xml:space="preserve">000 seems rather appropriate, both for unique </w:t>
      </w:r>
      <w:r w:rsidR="001769FE">
        <w:t xml:space="preserve">and </w:t>
      </w:r>
      <w:r w:rsidRPr="00EA78C6">
        <w:t>recurring</w:t>
      </w:r>
      <w:r w:rsidR="009B1C21" w:rsidRPr="009B1C21">
        <w:t xml:space="preserve"> </w:t>
      </w:r>
      <w:r w:rsidR="009B1C21" w:rsidRPr="00EA78C6">
        <w:t>investment</w:t>
      </w:r>
      <w:r w:rsidR="009B1C21">
        <w:t>s</w:t>
      </w:r>
      <w:r w:rsidRPr="00EA78C6">
        <w:t>.</w:t>
      </w:r>
    </w:p>
    <w:permEnd w:id="1709127529"/>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394747667" w:edGrp="everyone"/>
      <w:r>
        <w:t>TYPE YOUR TEXT HERE</w:t>
      </w:r>
    </w:p>
    <w:permEnd w:id="394747667"/>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354448" w:rsidRPr="00EA78C6" w:rsidRDefault="00354448" w:rsidP="00354448">
      <w:permStart w:id="1423462120" w:edGrp="everyone"/>
      <w:r w:rsidRPr="00EA78C6">
        <w:t xml:space="preserve">We agree with these considerations, but would add </w:t>
      </w:r>
      <w:r>
        <w:t>a</w:t>
      </w:r>
      <w:r w:rsidRPr="00EA78C6">
        <w:t xml:space="preserve">nother one: any TCR must be intelligible </w:t>
      </w:r>
      <w:r w:rsidR="001769FE">
        <w:t xml:space="preserve">to </w:t>
      </w:r>
      <w:r w:rsidRPr="00EA78C6">
        <w:t>the average individual investor. Therefore, a</w:t>
      </w:r>
      <w:r>
        <w:t>s we asked for the UCITS KID be</w:t>
      </w:r>
      <w:r w:rsidRPr="00EA78C6">
        <w:t>fore, and as it has been done successfully in the USA for decades, the TCR disclosure should be complemented by an example in numbers (not percentages) for a € 1000 investment</w:t>
      </w:r>
      <w:r w:rsidR="001769FE">
        <w:t xml:space="preserve"> or similar</w:t>
      </w:r>
      <w:r w:rsidRPr="00EA78C6">
        <w:t xml:space="preserve">. See our reply to question 52. This is the best and most intelligible way to integrate entry and exit costs. Otherwise, the </w:t>
      </w:r>
      <w:proofErr w:type="spellStart"/>
      <w:r w:rsidRPr="00EA78C6">
        <w:t>annualisation</w:t>
      </w:r>
      <w:proofErr w:type="spellEnd"/>
      <w:r w:rsidRPr="00EA78C6">
        <w:t xml:space="preserve"> of such costs can only be done using the recommended holding period</w:t>
      </w:r>
      <w:r w:rsidR="001769FE">
        <w:t>,</w:t>
      </w:r>
      <w:r w:rsidRPr="00EA78C6">
        <w:t xml:space="preserve"> if any.</w:t>
      </w:r>
    </w:p>
    <w:permEnd w:id="1423462120"/>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354448" w:rsidRDefault="00354448" w:rsidP="00F31E57">
      <w:permStart w:id="166537622" w:edGrp="everyone"/>
      <w:r w:rsidRPr="00EA78C6">
        <w:t>It would seem that this computation of the TCR is too complex: why not do it like in the USA for mutual funds, and consider only one investment, not  (</w:t>
      </w:r>
      <w:r w:rsidR="001769FE">
        <w:t>as per the</w:t>
      </w:r>
      <w:r w:rsidRPr="00EA78C6">
        <w:t xml:space="preserve"> example given) an investment, then a  redem</w:t>
      </w:r>
      <w:r w:rsidRPr="00EA78C6">
        <w:t>p</w:t>
      </w:r>
      <w:r w:rsidRPr="00EA78C6">
        <w:t>tion then another investment of a different amount. Again a key success factor of the fut</w:t>
      </w:r>
      <w:r>
        <w:t>u</w:t>
      </w:r>
      <w:r w:rsidRPr="00EA78C6">
        <w:t>re KID will be simplicity/intelligibility. The summary prospectus for US mutual funds has been time-tested.</w:t>
      </w:r>
    </w:p>
    <w:permEnd w:id="166537622"/>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1133409813" w:edGrp="everyone"/>
      <w:r>
        <w:t>TYPE YOUR TEXT HERE</w:t>
      </w:r>
    </w:p>
    <w:permEnd w:id="1133409813"/>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945645082" w:edGrp="everyone"/>
      <w:r>
        <w:t>TYPE YOUR TEXT HERE</w:t>
      </w:r>
    </w:p>
    <w:permEnd w:id="945645082"/>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2025029279" w:edGrp="everyone"/>
      <w:r>
        <w:t>TYPE YOUR TEXT HERE</w:t>
      </w:r>
    </w:p>
    <w:permEnd w:id="2025029279"/>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2129344535" w:edGrp="everyone"/>
      <w:r>
        <w:t>TYPE YOUR TEXT HERE</w:t>
      </w:r>
    </w:p>
    <w:permEnd w:id="2129344535"/>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787366039" w:edGrp="everyone"/>
      <w:r>
        <w:t>TYPE YOUR TEXT HERE</w:t>
      </w:r>
    </w:p>
    <w:permEnd w:id="787366039"/>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314328565" w:edGrp="everyone"/>
      <w:r>
        <w:t>TYPE YOUR TEXT HERE</w:t>
      </w:r>
    </w:p>
    <w:permEnd w:id="1314328565"/>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899967150" w:edGrp="everyone"/>
      <w:r>
        <w:t>TYPE YOUR TEXT HERE</w:t>
      </w:r>
    </w:p>
    <w:permEnd w:id="1899967150"/>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344291999" w:edGrp="everyone"/>
      <w:r>
        <w:t>TYPE YOUR TEXT HERE</w:t>
      </w:r>
    </w:p>
    <w:permEnd w:id="1344291999"/>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969630246" w:edGrp="everyone"/>
      <w:r>
        <w:t>TYPE YOUR TEXT HERE</w:t>
      </w:r>
    </w:p>
    <w:permEnd w:id="1969630246"/>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657203676" w:edGrp="everyone"/>
      <w:r>
        <w:t>TYPE YOUR TEXT HERE</w:t>
      </w:r>
    </w:p>
    <w:permEnd w:id="657203676"/>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973683683" w:edGrp="everyone"/>
      <w:r>
        <w:t>TYPE YOUR TEXT HERE</w:t>
      </w:r>
    </w:p>
    <w:permEnd w:id="1973683683"/>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915577713" w:edGrp="everyone"/>
      <w:r>
        <w:t>TYPE YOUR TEXT HERE</w:t>
      </w:r>
    </w:p>
    <w:permEnd w:id="1915577713"/>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839362398" w:edGrp="everyone"/>
      <w:r>
        <w:t>TYPE YOUR TEXT HERE</w:t>
      </w:r>
    </w:p>
    <w:permEnd w:id="1839362398"/>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862397636" w:edGrp="everyone"/>
      <w:r>
        <w:t>TYPE YOUR TEXT HERE</w:t>
      </w:r>
    </w:p>
    <w:permEnd w:id="862397636"/>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77" w:rsidRDefault="009E3B77">
      <w:r>
        <w:separator/>
      </w:r>
    </w:p>
    <w:p w:rsidR="009E3B77" w:rsidRDefault="009E3B77"/>
  </w:endnote>
  <w:endnote w:type="continuationSeparator" w:id="0">
    <w:p w:rsidR="009E3B77" w:rsidRDefault="009E3B77">
      <w:r>
        <w:continuationSeparator/>
      </w:r>
    </w:p>
    <w:p w:rsidR="009E3B77" w:rsidRDefault="009E3B77"/>
  </w:endnote>
  <w:endnote w:type="continuationNotice" w:id="1">
    <w:p w:rsidR="009E3B77" w:rsidRDefault="009E3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0000000000000000000"/>
    <w:charset w:val="00"/>
    <w:family w:val="swiss"/>
    <w:notTrueType/>
    <w:pitch w:val="variable"/>
    <w:sig w:usb0="2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E3B77" w:rsidRPr="00616B9B" w:rsidTr="00315E96">
      <w:trPr>
        <w:trHeight w:val="284"/>
      </w:trPr>
      <w:tc>
        <w:tcPr>
          <w:tcW w:w="8460" w:type="dxa"/>
        </w:tcPr>
        <w:p w:rsidR="009E3B77" w:rsidRPr="00315E96" w:rsidRDefault="009E3B77" w:rsidP="00315E96">
          <w:pPr>
            <w:pStyle w:val="00Footer"/>
            <w:rPr>
              <w:lang w:val="fr-FR"/>
            </w:rPr>
          </w:pPr>
        </w:p>
      </w:tc>
      <w:tc>
        <w:tcPr>
          <w:tcW w:w="952" w:type="dxa"/>
        </w:tcPr>
        <w:p w:rsidR="009E3B77" w:rsidRPr="00616B9B" w:rsidRDefault="009E3B7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55F64">
            <w:rPr>
              <w:rFonts w:cs="Arial"/>
              <w:noProof/>
              <w:sz w:val="22"/>
              <w:szCs w:val="22"/>
            </w:rPr>
            <w:t>6</w:t>
          </w:r>
          <w:r w:rsidRPr="00616B9B">
            <w:rPr>
              <w:rFonts w:cs="Arial"/>
              <w:noProof/>
              <w:sz w:val="22"/>
              <w:szCs w:val="22"/>
            </w:rPr>
            <w:fldChar w:fldCharType="end"/>
          </w:r>
        </w:p>
      </w:tc>
    </w:tr>
  </w:tbl>
  <w:p w:rsidR="009E3B77" w:rsidRDefault="009E3B7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77" w:rsidRDefault="009E3B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77" w:rsidRDefault="009E3B77">
      <w:r>
        <w:separator/>
      </w:r>
    </w:p>
    <w:p w:rsidR="009E3B77" w:rsidRDefault="009E3B77"/>
  </w:footnote>
  <w:footnote w:type="continuationSeparator" w:id="0">
    <w:p w:rsidR="009E3B77" w:rsidRDefault="009E3B77">
      <w:r>
        <w:continuationSeparator/>
      </w:r>
    </w:p>
    <w:p w:rsidR="009E3B77" w:rsidRDefault="009E3B77"/>
  </w:footnote>
  <w:footnote w:type="continuationNotice" w:id="1">
    <w:p w:rsidR="009E3B77" w:rsidRDefault="009E3B77"/>
  </w:footnote>
  <w:footnote w:id="2">
    <w:p w:rsidR="009E3B77" w:rsidRPr="00554E48" w:rsidRDefault="009E3B77" w:rsidP="007E2302">
      <w:pPr>
        <w:pStyle w:val="Notedebasdepage"/>
        <w:rPr>
          <w:szCs w:val="16"/>
        </w:rPr>
      </w:pPr>
      <w:r w:rsidRPr="00554E48">
        <w:rPr>
          <w:rStyle w:val="Appelnotedebasdep"/>
          <w:szCs w:val="16"/>
        </w:rPr>
        <w:footnoteRef/>
      </w:r>
      <w:r w:rsidRPr="00554E48">
        <w:rPr>
          <w:szCs w:val="16"/>
        </w:rPr>
        <w:t xml:space="preserve"> See </w:t>
      </w:r>
      <w:hyperlink r:id="rId1" w:history="1">
        <w:r w:rsidRPr="00554E48">
          <w:rPr>
            <w:rStyle w:val="Lienhypertexte"/>
            <w:szCs w:val="16"/>
          </w:rPr>
          <w:t>https://eiopa.europa.eu/about-eiopa/legal-framework/public-access-to-documents/index.html</w:t>
        </w:r>
      </w:hyperlink>
      <w:r w:rsidRPr="00554E48">
        <w:rPr>
          <w:szCs w:val="16"/>
        </w:rPr>
        <w:t xml:space="preserve">. </w:t>
      </w:r>
    </w:p>
  </w:footnote>
  <w:footnote w:id="3">
    <w:p w:rsidR="009E3B77" w:rsidRDefault="009E3B77" w:rsidP="00F31E57">
      <w:pPr>
        <w:pStyle w:val="Notedebasdepage"/>
        <w:rPr>
          <w:szCs w:val="16"/>
        </w:rPr>
      </w:pPr>
      <w:r>
        <w:rPr>
          <w:rStyle w:val="Appelnotedebasdep"/>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77" w:rsidRDefault="009E3B77">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494A7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77" w:rsidRDefault="009E3B77"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77" w:rsidRDefault="009E3B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E3B77" w:rsidRPr="002F4496" w:rsidTr="000C06C9">
      <w:trPr>
        <w:trHeight w:val="284"/>
      </w:trPr>
      <w:tc>
        <w:tcPr>
          <w:tcW w:w="8460" w:type="dxa"/>
        </w:tcPr>
        <w:p w:rsidR="009E3B77" w:rsidRPr="000C3B6D" w:rsidRDefault="009E3B77" w:rsidP="000C06C9">
          <w:pPr>
            <w:pStyle w:val="00Footer"/>
            <w:rPr>
              <w:lang w:val="fr-FR"/>
            </w:rPr>
          </w:pPr>
        </w:p>
      </w:tc>
      <w:tc>
        <w:tcPr>
          <w:tcW w:w="952" w:type="dxa"/>
        </w:tcPr>
        <w:p w:rsidR="009E3B77" w:rsidRPr="00146B34" w:rsidRDefault="009E3B77" w:rsidP="000C06C9">
          <w:pPr>
            <w:pStyle w:val="00aPagenumber"/>
            <w:rPr>
              <w:lang w:val="fr-FR"/>
            </w:rPr>
          </w:pPr>
        </w:p>
      </w:tc>
    </w:tr>
  </w:tbl>
  <w:p w:rsidR="009E3B77" w:rsidRPr="00DB46C3" w:rsidRDefault="009E3B77">
    <w:pPr>
      <w:rPr>
        <w:lang w:val="fr-FR"/>
      </w:rPr>
    </w:pPr>
  </w:p>
  <w:p w:rsidR="009E3B77" w:rsidRPr="002F4496" w:rsidRDefault="009E3B77">
    <w:pPr>
      <w:pStyle w:val="En-tte"/>
      <w:rPr>
        <w:lang w:val="fr-FR"/>
      </w:rPr>
    </w:pPr>
  </w:p>
  <w:p w:rsidR="009E3B77" w:rsidRPr="002F4496" w:rsidRDefault="009E3B77" w:rsidP="000C06C9">
    <w:pPr>
      <w:pStyle w:val="En-tte"/>
      <w:tabs>
        <w:tab w:val="clear" w:pos="4536"/>
        <w:tab w:val="clear" w:pos="9072"/>
        <w:tab w:val="left" w:pos="8227"/>
      </w:tabs>
      <w:rPr>
        <w:lang w:val="fr-FR"/>
      </w:rPr>
    </w:pPr>
  </w:p>
  <w:p w:rsidR="009E3B77" w:rsidRPr="002F4496" w:rsidRDefault="009E3B77" w:rsidP="000C06C9">
    <w:pPr>
      <w:pStyle w:val="En-tte"/>
      <w:tabs>
        <w:tab w:val="clear" w:pos="4536"/>
        <w:tab w:val="clear" w:pos="9072"/>
        <w:tab w:val="left" w:pos="8227"/>
      </w:tabs>
      <w:rPr>
        <w:lang w:val="fr-FR"/>
      </w:rPr>
    </w:pPr>
  </w:p>
  <w:p w:rsidR="009E3B77" w:rsidRPr="002F4496" w:rsidRDefault="009E3B77">
    <w:pPr>
      <w:pStyle w:val="En-tte"/>
      <w:rPr>
        <w:lang w:val="fr-FR"/>
      </w:rPr>
    </w:pPr>
  </w:p>
  <w:p w:rsidR="009E3B77" w:rsidRPr="002F4496" w:rsidRDefault="009E3B77">
    <w:pPr>
      <w:pStyle w:val="En-tte"/>
      <w:rPr>
        <w:lang w:val="fr-FR"/>
      </w:rPr>
    </w:pPr>
  </w:p>
  <w:p w:rsidR="009E3B77" w:rsidRPr="002F4496" w:rsidRDefault="009E3B77">
    <w:pPr>
      <w:pStyle w:val="En-tte"/>
      <w:rPr>
        <w:lang w:val="fr-FR"/>
      </w:rPr>
    </w:pPr>
  </w:p>
  <w:p w:rsidR="009E3B77" w:rsidRPr="002F4496" w:rsidRDefault="009E3B77">
    <w:pPr>
      <w:pStyle w:val="En-tte"/>
      <w:rPr>
        <w:lang w:val="fr-FR"/>
      </w:rPr>
    </w:pPr>
  </w:p>
  <w:p w:rsidR="009E3B77" w:rsidRPr="002F4496" w:rsidRDefault="009E3B77">
    <w:pPr>
      <w:pStyle w:val="En-tte"/>
      <w:rPr>
        <w:highlight w:val="yellow"/>
        <w:lang w:val="fr-FR"/>
      </w:rPr>
    </w:pPr>
  </w:p>
  <w:p w:rsidR="009E3B77" w:rsidRDefault="009E3B77">
    <w:pPr>
      <w:pStyle w:val="En-tte"/>
    </w:pPr>
    <w:r>
      <w:rPr>
        <w:noProof/>
        <w:lang w:val="fr-FR" w:eastAsia="fr-FR"/>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444B0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C51738E"/>
    <w:multiLevelType w:val="hybridMultilevel"/>
    <w:tmpl w:val="06AC4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834F1D"/>
    <w:multiLevelType w:val="hybridMultilevel"/>
    <w:tmpl w:val="46CA1DD4"/>
    <w:lvl w:ilvl="0" w:tplc="700AAB96">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4"/>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6A5F"/>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28E9"/>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2E2D"/>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69FE"/>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20D"/>
    <w:rsid w:val="001F3996"/>
    <w:rsid w:val="001F44A4"/>
    <w:rsid w:val="001F579D"/>
    <w:rsid w:val="001F65EF"/>
    <w:rsid w:val="001F697B"/>
    <w:rsid w:val="002005A6"/>
    <w:rsid w:val="00204CBC"/>
    <w:rsid w:val="002051F1"/>
    <w:rsid w:val="002067BA"/>
    <w:rsid w:val="0021058D"/>
    <w:rsid w:val="00211E2F"/>
    <w:rsid w:val="00211E9E"/>
    <w:rsid w:val="00212E82"/>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BBA"/>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35D"/>
    <w:rsid w:val="00345968"/>
    <w:rsid w:val="00347667"/>
    <w:rsid w:val="003507E2"/>
    <w:rsid w:val="003522B2"/>
    <w:rsid w:val="00354448"/>
    <w:rsid w:val="0035455E"/>
    <w:rsid w:val="00354A6F"/>
    <w:rsid w:val="00354B48"/>
    <w:rsid w:val="00355789"/>
    <w:rsid w:val="00357AF4"/>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3E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12AA"/>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3D09"/>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DB9"/>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381F"/>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6138"/>
    <w:rsid w:val="00557048"/>
    <w:rsid w:val="00557FB5"/>
    <w:rsid w:val="00561AED"/>
    <w:rsid w:val="005648A8"/>
    <w:rsid w:val="00564DE3"/>
    <w:rsid w:val="00564E44"/>
    <w:rsid w:val="00566C6A"/>
    <w:rsid w:val="00566CE5"/>
    <w:rsid w:val="00566D36"/>
    <w:rsid w:val="00573569"/>
    <w:rsid w:val="00573871"/>
    <w:rsid w:val="0057389E"/>
    <w:rsid w:val="005757C5"/>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5904"/>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302"/>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3CA"/>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94E"/>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CEF"/>
    <w:rsid w:val="006D399F"/>
    <w:rsid w:val="006D4F0C"/>
    <w:rsid w:val="006D5645"/>
    <w:rsid w:val="006E0C8A"/>
    <w:rsid w:val="006E2A23"/>
    <w:rsid w:val="006E35E5"/>
    <w:rsid w:val="006E3C72"/>
    <w:rsid w:val="006E4F20"/>
    <w:rsid w:val="006E649A"/>
    <w:rsid w:val="006E6C64"/>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3B46"/>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1C1E"/>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2D73"/>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4A7A"/>
    <w:rsid w:val="007D5915"/>
    <w:rsid w:val="007D5B4F"/>
    <w:rsid w:val="007D5C30"/>
    <w:rsid w:val="007D7B35"/>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6E72"/>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5C51"/>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06E"/>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31F"/>
    <w:rsid w:val="009360F6"/>
    <w:rsid w:val="009371DC"/>
    <w:rsid w:val="0093759D"/>
    <w:rsid w:val="00940239"/>
    <w:rsid w:val="0094052D"/>
    <w:rsid w:val="00942BD6"/>
    <w:rsid w:val="00942DED"/>
    <w:rsid w:val="00944404"/>
    <w:rsid w:val="009452D7"/>
    <w:rsid w:val="00945FD1"/>
    <w:rsid w:val="00946CCC"/>
    <w:rsid w:val="009503E5"/>
    <w:rsid w:val="00950F71"/>
    <w:rsid w:val="00952F2C"/>
    <w:rsid w:val="009532E3"/>
    <w:rsid w:val="00953615"/>
    <w:rsid w:val="00954BAF"/>
    <w:rsid w:val="00955F48"/>
    <w:rsid w:val="00955F64"/>
    <w:rsid w:val="009560B3"/>
    <w:rsid w:val="0095745E"/>
    <w:rsid w:val="00957CE0"/>
    <w:rsid w:val="0096002E"/>
    <w:rsid w:val="0096039E"/>
    <w:rsid w:val="00962CEF"/>
    <w:rsid w:val="00963766"/>
    <w:rsid w:val="00963FDF"/>
    <w:rsid w:val="00964C32"/>
    <w:rsid w:val="0096528F"/>
    <w:rsid w:val="009653F2"/>
    <w:rsid w:val="009661DF"/>
    <w:rsid w:val="009667BD"/>
    <w:rsid w:val="009671B3"/>
    <w:rsid w:val="00967CE2"/>
    <w:rsid w:val="00971DA3"/>
    <w:rsid w:val="00972161"/>
    <w:rsid w:val="0097261B"/>
    <w:rsid w:val="00973927"/>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C21"/>
    <w:rsid w:val="009B1D02"/>
    <w:rsid w:val="009B7133"/>
    <w:rsid w:val="009B7658"/>
    <w:rsid w:val="009B7CD1"/>
    <w:rsid w:val="009B7E22"/>
    <w:rsid w:val="009B7E78"/>
    <w:rsid w:val="009C10FE"/>
    <w:rsid w:val="009C13BC"/>
    <w:rsid w:val="009C1CA4"/>
    <w:rsid w:val="009C2532"/>
    <w:rsid w:val="009C2BA4"/>
    <w:rsid w:val="009C329B"/>
    <w:rsid w:val="009C6091"/>
    <w:rsid w:val="009C634F"/>
    <w:rsid w:val="009D0219"/>
    <w:rsid w:val="009D0D55"/>
    <w:rsid w:val="009D2295"/>
    <w:rsid w:val="009D2511"/>
    <w:rsid w:val="009D3E1E"/>
    <w:rsid w:val="009D3E7C"/>
    <w:rsid w:val="009D55CA"/>
    <w:rsid w:val="009D5EF0"/>
    <w:rsid w:val="009D6401"/>
    <w:rsid w:val="009E0711"/>
    <w:rsid w:val="009E1917"/>
    <w:rsid w:val="009E2FDB"/>
    <w:rsid w:val="009E3594"/>
    <w:rsid w:val="009E3B77"/>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61D9"/>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5992"/>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47C22"/>
    <w:rsid w:val="00C50D18"/>
    <w:rsid w:val="00C51179"/>
    <w:rsid w:val="00C5282C"/>
    <w:rsid w:val="00C52FBE"/>
    <w:rsid w:val="00C5355E"/>
    <w:rsid w:val="00C535E2"/>
    <w:rsid w:val="00C53FC1"/>
    <w:rsid w:val="00C56438"/>
    <w:rsid w:val="00C570B3"/>
    <w:rsid w:val="00C57A21"/>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D53"/>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54B"/>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42"/>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0B18"/>
    <w:rsid w:val="00E04548"/>
    <w:rsid w:val="00E0484E"/>
    <w:rsid w:val="00E063F8"/>
    <w:rsid w:val="00E114D6"/>
    <w:rsid w:val="00E1166E"/>
    <w:rsid w:val="00E11DBD"/>
    <w:rsid w:val="00E1209F"/>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3651"/>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3F8"/>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47ED"/>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60EE"/>
    <w:rsid w:val="00FB7A97"/>
    <w:rsid w:val="00FC1B9B"/>
    <w:rsid w:val="00FC318D"/>
    <w:rsid w:val="00FC36CF"/>
    <w:rsid w:val="00FC40BC"/>
    <w:rsid w:val="00FC41FC"/>
    <w:rsid w:val="00FC4F6E"/>
    <w:rsid w:val="00FC506C"/>
    <w:rsid w:val="00FC578C"/>
    <w:rsid w:val="00FC5A37"/>
    <w:rsid w:val="00FC610D"/>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B4FC-708D-4895-84D7-5DBD22593249}">
  <ds:schemaRefs>
    <ds:schemaRef ds:uri="http://schemas.openxmlformats.org/officeDocument/2006/bibliography"/>
  </ds:schemaRefs>
</ds:datastoreItem>
</file>

<file path=customXml/itemProps2.xml><?xml version="1.0" encoding="utf-8"?>
<ds:datastoreItem xmlns:ds="http://schemas.openxmlformats.org/officeDocument/2006/customXml" ds:itemID="{CDF8AF1D-9627-4ACA-9B99-2F0527F9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22</Pages>
  <Words>6858</Words>
  <Characters>38994</Characters>
  <Application>Microsoft Office Word</Application>
  <DocSecurity>8</DocSecurity>
  <Lines>324</Lines>
  <Paragraphs>91</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45761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aldo</cp:lastModifiedBy>
  <cp:revision>10</cp:revision>
  <cp:lastPrinted>2015-02-18T11:01:00Z</cp:lastPrinted>
  <dcterms:created xsi:type="dcterms:W3CDTF">2015-08-13T10:19:00Z</dcterms:created>
  <dcterms:modified xsi:type="dcterms:W3CDTF">2015-08-13T14:41:00Z</dcterms:modified>
</cp:coreProperties>
</file>