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ipervnculo"/>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Refdenotaalpie"/>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Ttu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FD5FD7">
        <w:tc>
          <w:tcPr>
            <w:tcW w:w="3929" w:type="dxa"/>
            <w:shd w:val="clear" w:color="auto" w:fill="auto"/>
          </w:tcPr>
          <w:p w:rsidR="00D34282" w:rsidRPr="00AB6D88" w:rsidRDefault="00D34282" w:rsidP="00FD5FD7">
            <w:pPr>
              <w:rPr>
                <w:rFonts w:cs="Arial"/>
              </w:rPr>
            </w:pPr>
            <w:permStart w:id="991693225" w:edGrp="everyone" w:colFirst="1" w:colLast="1"/>
            <w:r w:rsidRPr="00AB6D88">
              <w:rPr>
                <w:rFonts w:cs="Arial"/>
              </w:rPr>
              <w:t>Name of the company / organisation</w:t>
            </w:r>
          </w:p>
        </w:tc>
        <w:sdt>
          <w:sdtPr>
            <w:rPr>
              <w:rStyle w:val="Textodelmarcadordeposicin"/>
              <w:rFonts w:cs="Arial"/>
            </w:rPr>
            <w:id w:val="-1905066999"/>
            <w:text/>
          </w:sdtPr>
          <w:sdtEndPr>
            <w:rPr>
              <w:rStyle w:val="Textodelmarcadordeposicin"/>
            </w:rPr>
          </w:sdtEndPr>
          <w:sdtContent>
            <w:permStart w:id="1537896287" w:edGrp="everyone" w:displacedByCustomXml="prev"/>
            <w:tc>
              <w:tcPr>
                <w:tcW w:w="5595" w:type="dxa"/>
                <w:shd w:val="clear" w:color="auto" w:fill="auto"/>
              </w:tcPr>
              <w:p w:rsidR="00D34282" w:rsidRPr="00AB6D88" w:rsidRDefault="0043429C" w:rsidP="00E3123C">
                <w:pPr>
                  <w:rPr>
                    <w:rStyle w:val="Textodelmarcadordeposicin"/>
                    <w:rFonts w:cs="Arial"/>
                  </w:rPr>
                </w:pPr>
                <w:r>
                  <w:rPr>
                    <w:rStyle w:val="Textodelmarcadordeposicin"/>
                    <w:rFonts w:cs="Arial"/>
                  </w:rPr>
                  <w:t>EIOPA I</w:t>
                </w:r>
                <w:r w:rsidR="00A65199">
                  <w:rPr>
                    <w:rStyle w:val="Textodelmarcadordeposicin"/>
                    <w:rFonts w:cs="Arial"/>
                  </w:rPr>
                  <w:t>nsurance &amp; Reinsurance Stakeholder Group (IRSG)</w:t>
                </w:r>
              </w:p>
            </w:tc>
            <w:permEnd w:id="1537896287" w:displacedByCustomXml="next"/>
          </w:sdtContent>
        </w:sdt>
      </w:tr>
      <w:tr w:rsidR="00D34282" w:rsidRPr="00AB6D88" w:rsidTr="00FD5FD7">
        <w:tc>
          <w:tcPr>
            <w:tcW w:w="3929" w:type="dxa"/>
            <w:shd w:val="clear" w:color="auto" w:fill="auto"/>
          </w:tcPr>
          <w:p w:rsidR="00D34282" w:rsidRPr="00AB6D88" w:rsidRDefault="00D34282" w:rsidP="00FD5FD7">
            <w:pPr>
              <w:rPr>
                <w:rFonts w:cs="Arial"/>
              </w:rPr>
            </w:pPr>
            <w:permStart w:id="378627048" w:edGrp="everyone" w:colFirst="1" w:colLast="1"/>
            <w:permEnd w:id="991693225"/>
            <w:r w:rsidRPr="00AB6D88">
              <w:rPr>
                <w:rFonts w:cs="Arial"/>
              </w:rPr>
              <w:t>Activity</w:t>
            </w:r>
          </w:p>
        </w:tc>
        <w:tc>
          <w:tcPr>
            <w:tcW w:w="5595" w:type="dxa"/>
            <w:shd w:val="clear" w:color="auto" w:fill="auto"/>
          </w:tcPr>
          <w:p w:rsidR="00D34282" w:rsidRPr="00AB6D88" w:rsidRDefault="005F560E" w:rsidP="00FD5FD7">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979903381" w:edGrp="everyone"/>
                <w:r w:rsidR="0043429C">
                  <w:rPr>
                    <w:rFonts w:cs="Arial"/>
                  </w:rPr>
                  <w:t>Government, Regulatory and Enforcement</w:t>
                </w:r>
                <w:permEnd w:id="979903381"/>
              </w:sdtContent>
            </w:sdt>
          </w:p>
        </w:tc>
      </w:tr>
      <w:tr w:rsidR="00D34282" w:rsidRPr="00AB6D88" w:rsidTr="00FD5FD7">
        <w:tc>
          <w:tcPr>
            <w:tcW w:w="3929" w:type="dxa"/>
            <w:shd w:val="clear" w:color="auto" w:fill="auto"/>
          </w:tcPr>
          <w:p w:rsidR="00D34282" w:rsidRPr="00AB6D88" w:rsidRDefault="00D34282" w:rsidP="00FD5FD7">
            <w:pPr>
              <w:rPr>
                <w:rFonts w:cs="Arial"/>
              </w:rPr>
            </w:pPr>
            <w:permStart w:id="1634425814" w:edGrp="everyone" w:colFirst="1" w:colLast="1"/>
            <w:permEnd w:id="378627048"/>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E3123C" w:rsidP="00FD5FD7">
                <w:pPr>
                  <w:rPr>
                    <w:rFonts w:cs="Arial"/>
                  </w:rPr>
                </w:pPr>
                <w:r>
                  <w:rPr>
                    <w:rFonts w:ascii="MS Gothic" w:eastAsia="MS Gothic" w:hAnsi="MS Gothic" w:cs="Arial" w:hint="eastAsia"/>
                  </w:rPr>
                  <w:t>☐</w:t>
                </w:r>
              </w:p>
            </w:tc>
          </w:sdtContent>
        </w:sdt>
      </w:tr>
      <w:tr w:rsidR="00D34282" w:rsidRPr="00AB6D88" w:rsidTr="00FD5FD7">
        <w:tc>
          <w:tcPr>
            <w:tcW w:w="3929" w:type="dxa"/>
            <w:shd w:val="clear" w:color="auto" w:fill="auto"/>
          </w:tcPr>
          <w:p w:rsidR="00D34282" w:rsidRPr="00AB6D88" w:rsidRDefault="00D34282" w:rsidP="00FD5FD7">
            <w:pPr>
              <w:rPr>
                <w:rFonts w:cs="Arial"/>
              </w:rPr>
            </w:pPr>
            <w:permStart w:id="1221137871" w:edGrp="everyone" w:colFirst="1" w:colLast="1"/>
            <w:permEnd w:id="1634425814"/>
            <w:r w:rsidRPr="00AB6D88">
              <w:rPr>
                <w:rFonts w:cs="Arial"/>
              </w:rPr>
              <w:t>Country/Region</w:t>
            </w:r>
          </w:p>
        </w:tc>
        <w:permStart w:id="1011315764"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96611677" w:edGrp="everyone" w:displacedByCustomXml="prev"/>
            <w:tc>
              <w:tcPr>
                <w:tcW w:w="5595" w:type="dxa"/>
                <w:shd w:val="clear" w:color="auto" w:fill="auto"/>
              </w:tcPr>
              <w:p w:rsidR="00D34282" w:rsidRPr="00AB6D88" w:rsidRDefault="0043429C" w:rsidP="00E3123C">
                <w:pPr>
                  <w:rPr>
                    <w:rFonts w:cs="Arial"/>
                  </w:rPr>
                </w:pPr>
                <w:r>
                  <w:rPr>
                    <w:rFonts w:cs="Arial"/>
                  </w:rPr>
                  <w:t>Europe</w:t>
                </w:r>
              </w:p>
            </w:tc>
            <w:permEnd w:id="96611677" w:displacedByCustomXml="next"/>
          </w:sdtContent>
        </w:sdt>
        <w:permEnd w:id="1011315764" w:displacedByCustomXml="prev"/>
      </w:tr>
      <w:permEnd w:id="1221137871"/>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tulo1"/>
        <w:numPr>
          <w:ilvl w:val="0"/>
          <w:numId w:val="0"/>
        </w:numPr>
        <w:ind w:left="431" w:hanging="431"/>
      </w:pPr>
      <w:r>
        <w:t>Introduction</w:t>
      </w:r>
    </w:p>
    <w:p w:rsidR="00D34282" w:rsidRPr="001D47A5" w:rsidRDefault="00D34282" w:rsidP="00D34282">
      <w:pPr>
        <w:rPr>
          <w:rStyle w:val="nfasisintenso"/>
        </w:rPr>
      </w:pPr>
      <w:r w:rsidRPr="001D47A5">
        <w:rPr>
          <w:rStyle w:val="nfasisintenso"/>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D34282" w:rsidRDefault="0043429C" w:rsidP="00D80E05">
      <w:pPr>
        <w:jc w:val="both"/>
      </w:pPr>
      <w:permStart w:id="2033653684" w:edGrp="everyone"/>
      <w:r>
        <w:rPr>
          <w:rFonts w:eastAsia="Calibri" w:cs="Arial"/>
          <w:szCs w:val="20"/>
        </w:rPr>
        <w:t>EIOPA´s IRSG</w:t>
      </w:r>
      <w:r w:rsidR="00E3123C" w:rsidRPr="00E3123C">
        <w:rPr>
          <w:rFonts w:eastAsia="Calibri" w:cs="Arial"/>
          <w:szCs w:val="20"/>
          <w:lang w:val="en-US"/>
        </w:rPr>
        <w:t xml:space="preserve"> welcomes</w:t>
      </w:r>
      <w:r w:rsidR="00E3123C">
        <w:rPr>
          <w:rFonts w:eastAsia="Calibri" w:cs="Arial"/>
          <w:szCs w:val="20"/>
          <w:lang w:val="en-US"/>
        </w:rPr>
        <w:t xml:space="preserve"> </w:t>
      </w:r>
      <w:r w:rsidR="00E3123C">
        <w:t>the</w:t>
      </w:r>
      <w:r w:rsidR="00D80E05">
        <w:t xml:space="preserve"> opportunity to comment on the</w:t>
      </w:r>
      <w:r w:rsidR="00E3123C">
        <w:t xml:space="preserve"> Joint Committee of the European Supervisory Authorities´ </w:t>
      </w:r>
      <w:r w:rsidR="00E3123C" w:rsidRPr="00F520E3">
        <w:t>Technical Discussion Paper on Risk, Performance Scenarios and Cost Disclosures in Key Information Documents for Packaged Retail and Insurance-based Investment Products (PRIIPs).</w:t>
      </w:r>
    </w:p>
    <w:p w:rsidR="0043429C" w:rsidRDefault="0043429C" w:rsidP="00D80E05">
      <w:pPr>
        <w:jc w:val="both"/>
      </w:pPr>
    </w:p>
    <w:p w:rsidR="0043429C" w:rsidRPr="00B52064" w:rsidRDefault="0043429C" w:rsidP="0043429C">
      <w:pPr>
        <w:jc w:val="both"/>
        <w:rPr>
          <w:rFonts w:cs="Arial"/>
          <w:szCs w:val="20"/>
        </w:rPr>
      </w:pPr>
      <w:r w:rsidRPr="00B52064">
        <w:rPr>
          <w:rFonts w:cs="Arial"/>
          <w:szCs w:val="20"/>
        </w:rPr>
        <w:t xml:space="preserve">First of all, the IRSG </w:t>
      </w:r>
      <w:r w:rsidR="00B52064" w:rsidRPr="00B52064">
        <w:rPr>
          <w:rFonts w:cs="Arial"/>
          <w:szCs w:val="20"/>
        </w:rPr>
        <w:t xml:space="preserve">would like to reiterate that it is of utmost importance that the </w:t>
      </w:r>
      <w:r w:rsidR="00B52064" w:rsidRPr="00B52064">
        <w:rPr>
          <w:rFonts w:cs="Arial"/>
          <w:bCs/>
          <w:szCs w:val="20"/>
        </w:rPr>
        <w:t>features of insurance-based investment products</w:t>
      </w:r>
      <w:r w:rsidR="00B52064" w:rsidRPr="00B52064">
        <w:rPr>
          <w:rFonts w:cs="Arial"/>
          <w:szCs w:val="20"/>
        </w:rPr>
        <w:t xml:space="preserve"> </w:t>
      </w:r>
      <w:r w:rsidR="00B52064" w:rsidRPr="00B52064">
        <w:rPr>
          <w:rFonts w:cs="Arial"/>
          <w:bCs/>
          <w:szCs w:val="20"/>
        </w:rPr>
        <w:t xml:space="preserve">are taken into account </w:t>
      </w:r>
      <w:r w:rsidR="00B52064" w:rsidRPr="00B52064">
        <w:rPr>
          <w:rFonts w:cs="Arial"/>
          <w:szCs w:val="20"/>
        </w:rPr>
        <w:t>appropriately in the Key Information Document (KID)</w:t>
      </w:r>
      <w:r w:rsidR="00B52064">
        <w:rPr>
          <w:rFonts w:cs="Arial"/>
          <w:szCs w:val="20"/>
        </w:rPr>
        <w:t>. A</w:t>
      </w:r>
      <w:proofErr w:type="spellStart"/>
      <w:r w:rsidR="00B52064">
        <w:rPr>
          <w:lang w:val="en-US"/>
        </w:rPr>
        <w:t>ny</w:t>
      </w:r>
      <w:proofErr w:type="spellEnd"/>
      <w:r w:rsidR="00B52064">
        <w:rPr>
          <w:lang w:val="en-US"/>
        </w:rPr>
        <w:t xml:space="preserve"> </w:t>
      </w:r>
      <w:r w:rsidRPr="0043429C">
        <w:rPr>
          <w:lang w:val="en-US"/>
        </w:rPr>
        <w:t>methodo</w:t>
      </w:r>
      <w:r w:rsidR="001F66C0">
        <w:rPr>
          <w:lang w:val="en-US"/>
        </w:rPr>
        <w:t>logy used for the PRIIPs KID needs</w:t>
      </w:r>
      <w:r w:rsidRPr="0043429C">
        <w:rPr>
          <w:lang w:val="en-US"/>
        </w:rPr>
        <w:t xml:space="preserve"> to be suitable for long</w:t>
      </w:r>
      <w:r>
        <w:rPr>
          <w:lang w:val="en-US"/>
        </w:rPr>
        <w:t xml:space="preserve"> term products. Some of the methodologies proposed in the </w:t>
      </w:r>
      <w:r w:rsidRPr="00F520E3">
        <w:t>Technical Discussion Pape</w:t>
      </w:r>
      <w:r w:rsidR="00FD5A95">
        <w:t>r</w:t>
      </w:r>
      <w:r w:rsidRPr="0043429C">
        <w:rPr>
          <w:lang w:val="en-US"/>
        </w:rPr>
        <w:t xml:space="preserve"> </w:t>
      </w:r>
      <w:r>
        <w:rPr>
          <w:lang w:val="en-US"/>
        </w:rPr>
        <w:t>have been derived from methodologies which are</w:t>
      </w:r>
      <w:r w:rsidRPr="0043429C">
        <w:rPr>
          <w:lang w:val="en-US"/>
        </w:rPr>
        <w:t xml:space="preserve"> </w:t>
      </w:r>
      <w:r w:rsidR="00B52064" w:rsidRPr="0043429C">
        <w:rPr>
          <w:lang w:val="en-US"/>
        </w:rPr>
        <w:t xml:space="preserve">commonly </w:t>
      </w:r>
      <w:r w:rsidRPr="0043429C">
        <w:rPr>
          <w:lang w:val="en-US"/>
        </w:rPr>
        <w:t xml:space="preserve">used for structured products which generally are measured </w:t>
      </w:r>
      <w:r w:rsidR="001F66C0">
        <w:rPr>
          <w:lang w:val="en-US"/>
        </w:rPr>
        <w:t>only in months or even in</w:t>
      </w:r>
      <w:r w:rsidRPr="0043429C">
        <w:rPr>
          <w:lang w:val="en-US"/>
        </w:rPr>
        <w:t xml:space="preserve"> days. Life insurance products often span several deca</w:t>
      </w:r>
      <w:r w:rsidR="00B52064">
        <w:rPr>
          <w:lang w:val="en-US"/>
        </w:rPr>
        <w:t>des. All methods </w:t>
      </w:r>
      <w:r w:rsidRPr="0043429C">
        <w:rPr>
          <w:lang w:val="en-US"/>
        </w:rPr>
        <w:t>have to deliver meaningful results for these time spans, in order to be useful for the PRIIPs KID</w:t>
      </w:r>
      <w:r>
        <w:rPr>
          <w:lang w:val="en-US"/>
        </w:rPr>
        <w:t>.</w:t>
      </w:r>
    </w:p>
    <w:p w:rsidR="00B52064" w:rsidRDefault="00B52064" w:rsidP="0043429C">
      <w:pPr>
        <w:jc w:val="both"/>
        <w:rPr>
          <w:lang w:val="en-US"/>
        </w:rPr>
      </w:pPr>
    </w:p>
    <w:p w:rsidR="0043429C" w:rsidRDefault="00B52064" w:rsidP="00B52064">
      <w:pPr>
        <w:pStyle w:val="Default"/>
        <w:jc w:val="both"/>
        <w:rPr>
          <w:rFonts w:ascii="Arial" w:hAnsi="Arial" w:cs="Arial"/>
          <w:sz w:val="20"/>
          <w:szCs w:val="20"/>
          <w:lang w:val="en-GB"/>
        </w:rPr>
      </w:pPr>
      <w:r w:rsidRPr="00B52064">
        <w:rPr>
          <w:rFonts w:ascii="Arial" w:hAnsi="Arial" w:cs="Arial"/>
          <w:sz w:val="20"/>
          <w:szCs w:val="20"/>
          <w:lang w:val="en-GB"/>
        </w:rPr>
        <w:t xml:space="preserve">The IRSG believes that it is </w:t>
      </w:r>
      <w:r>
        <w:rPr>
          <w:rFonts w:ascii="Arial" w:hAnsi="Arial" w:cs="Arial"/>
          <w:sz w:val="20"/>
          <w:szCs w:val="20"/>
          <w:lang w:val="en-GB"/>
        </w:rPr>
        <w:t>also essential</w:t>
      </w:r>
      <w:r w:rsidRPr="00B52064">
        <w:rPr>
          <w:rFonts w:ascii="Arial" w:hAnsi="Arial" w:cs="Arial"/>
          <w:sz w:val="20"/>
          <w:szCs w:val="20"/>
          <w:lang w:val="en-GB"/>
        </w:rPr>
        <w:t xml:space="preserve"> that the </w:t>
      </w:r>
      <w:r>
        <w:rPr>
          <w:rFonts w:ascii="Arial" w:hAnsi="Arial" w:cs="Arial"/>
          <w:sz w:val="20"/>
          <w:szCs w:val="20"/>
          <w:lang w:val="en-GB"/>
        </w:rPr>
        <w:t xml:space="preserve">information on the risk indicator, on the </w:t>
      </w:r>
      <w:r w:rsidRPr="00B52064">
        <w:rPr>
          <w:rFonts w:ascii="Arial" w:hAnsi="Arial" w:cs="Arial"/>
          <w:sz w:val="20"/>
          <w:szCs w:val="20"/>
          <w:lang w:val="en-GB"/>
        </w:rPr>
        <w:t xml:space="preserve">performance scenarios </w:t>
      </w:r>
      <w:r>
        <w:rPr>
          <w:rFonts w:ascii="Arial" w:hAnsi="Arial" w:cs="Arial"/>
          <w:sz w:val="20"/>
          <w:szCs w:val="20"/>
          <w:lang w:val="en-GB"/>
        </w:rPr>
        <w:t>and on costs is</w:t>
      </w:r>
      <w:r w:rsidRPr="00B52064">
        <w:rPr>
          <w:rFonts w:ascii="Arial" w:hAnsi="Arial" w:cs="Arial"/>
          <w:sz w:val="20"/>
          <w:szCs w:val="20"/>
          <w:lang w:val="en-GB"/>
        </w:rPr>
        <w:t xml:space="preserve"> consistent</w:t>
      </w:r>
      <w:r>
        <w:rPr>
          <w:rFonts w:ascii="Arial" w:hAnsi="Arial" w:cs="Arial"/>
          <w:sz w:val="20"/>
          <w:szCs w:val="20"/>
          <w:lang w:val="en-GB"/>
        </w:rPr>
        <w:t xml:space="preserve"> among them</w:t>
      </w:r>
      <w:r w:rsidRPr="00B52064">
        <w:rPr>
          <w:rFonts w:ascii="Arial" w:hAnsi="Arial" w:cs="Arial"/>
          <w:sz w:val="20"/>
          <w:szCs w:val="20"/>
          <w:lang w:val="en-GB"/>
        </w:rPr>
        <w:t xml:space="preserve">. A fully consistent approach and presentation of </w:t>
      </w:r>
      <w:r>
        <w:rPr>
          <w:rFonts w:ascii="Arial" w:hAnsi="Arial" w:cs="Arial"/>
          <w:sz w:val="20"/>
          <w:szCs w:val="20"/>
          <w:lang w:val="en-GB"/>
        </w:rPr>
        <w:t xml:space="preserve">risk indicator, </w:t>
      </w:r>
      <w:r w:rsidRPr="00B52064">
        <w:rPr>
          <w:rFonts w:ascii="Arial" w:hAnsi="Arial" w:cs="Arial"/>
          <w:sz w:val="20"/>
          <w:szCs w:val="20"/>
          <w:lang w:val="en-GB"/>
        </w:rPr>
        <w:t>performance scenarios and costs is essential.</w:t>
      </w:r>
    </w:p>
    <w:p w:rsidR="00FD5A95" w:rsidRDefault="00FD5A95" w:rsidP="00B52064">
      <w:pPr>
        <w:pStyle w:val="Default"/>
        <w:jc w:val="both"/>
        <w:rPr>
          <w:rFonts w:ascii="Arial" w:hAnsi="Arial" w:cs="Arial"/>
          <w:sz w:val="20"/>
          <w:szCs w:val="20"/>
          <w:lang w:val="en-GB"/>
        </w:rPr>
      </w:pPr>
    </w:p>
    <w:p w:rsidR="00FD5A95" w:rsidRDefault="00FD5A95" w:rsidP="00FD5A95">
      <w:pPr>
        <w:rPr>
          <w:rFonts w:cs="Arial"/>
          <w:szCs w:val="20"/>
        </w:rPr>
      </w:pPr>
      <w:r w:rsidRPr="00FD5A95">
        <w:rPr>
          <w:rFonts w:cs="Arial"/>
          <w:szCs w:val="20"/>
        </w:rPr>
        <w:t>It is important that an appropriate solution for the different objectives the KID is aiming to achieve is found (</w:t>
      </w:r>
      <w:proofErr w:type="spellStart"/>
      <w:r w:rsidRPr="00FD5A95">
        <w:rPr>
          <w:rFonts w:cs="Arial"/>
          <w:szCs w:val="20"/>
        </w:rPr>
        <w:t>ie</w:t>
      </w:r>
      <w:proofErr w:type="spellEnd"/>
      <w:r w:rsidRPr="00FD5A95">
        <w:rPr>
          <w:rFonts w:cs="Arial"/>
          <w:szCs w:val="20"/>
        </w:rPr>
        <w:t>. comparability, legal certainty and helpful for retail investors). Fine-tuning or detailing the assumptions at EU level might prove to be very difficult notably because of:</w:t>
      </w:r>
    </w:p>
    <w:p w:rsidR="00FD5A95" w:rsidRPr="00FD5A95" w:rsidRDefault="00FD5A95" w:rsidP="00FD5A95">
      <w:pPr>
        <w:rPr>
          <w:rFonts w:cs="Arial"/>
          <w:szCs w:val="20"/>
        </w:rPr>
      </w:pPr>
    </w:p>
    <w:p w:rsidR="00FD5A95" w:rsidRPr="00FD5A95" w:rsidRDefault="00FD5A95" w:rsidP="00667B5A">
      <w:pPr>
        <w:pStyle w:val="Prrafodelista"/>
        <w:numPr>
          <w:ilvl w:val="1"/>
          <w:numId w:val="46"/>
        </w:numPr>
        <w:spacing w:after="200" w:line="288" w:lineRule="auto"/>
        <w:ind w:left="709" w:hanging="283"/>
        <w:jc w:val="both"/>
        <w:rPr>
          <w:rFonts w:cs="Arial"/>
          <w:szCs w:val="20"/>
        </w:rPr>
      </w:pPr>
      <w:r w:rsidRPr="00FD5A95">
        <w:rPr>
          <w:rFonts w:cs="Arial"/>
          <w:szCs w:val="20"/>
        </w:rPr>
        <w:t>The different spectrums of products available in different markets and</w:t>
      </w:r>
    </w:p>
    <w:p w:rsidR="00FD5A95" w:rsidRPr="00FD5A95" w:rsidRDefault="00FD5A95" w:rsidP="00667B5A">
      <w:pPr>
        <w:pStyle w:val="Prrafodelista"/>
        <w:numPr>
          <w:ilvl w:val="1"/>
          <w:numId w:val="46"/>
        </w:numPr>
        <w:spacing w:after="200" w:line="288" w:lineRule="auto"/>
        <w:ind w:left="709" w:hanging="283"/>
        <w:jc w:val="both"/>
        <w:rPr>
          <w:rFonts w:cs="Arial"/>
          <w:szCs w:val="20"/>
        </w:rPr>
      </w:pPr>
      <w:r w:rsidRPr="00FD5A95">
        <w:rPr>
          <w:rFonts w:cs="Arial"/>
          <w:szCs w:val="20"/>
        </w:rPr>
        <w:t xml:space="preserve">The differences in investment behaviour and capital at expense across the EU. This fine-tuning should be in line with consumer behaviour at national level. </w:t>
      </w:r>
    </w:p>
    <w:p w:rsidR="00FD5A95" w:rsidRDefault="007247C7" w:rsidP="00FD5A95">
      <w:pPr>
        <w:pStyle w:val="CEABullet-Level1"/>
        <w:numPr>
          <w:ilvl w:val="0"/>
          <w:numId w:val="0"/>
        </w:numPr>
        <w:adjustRightInd w:val="0"/>
        <w:rPr>
          <w:rFonts w:ascii="Arial" w:hAnsi="Arial" w:cs="Arial"/>
          <w:sz w:val="20"/>
          <w:szCs w:val="20"/>
          <w:lang w:val="en-GB"/>
        </w:rPr>
      </w:pPr>
      <w:r w:rsidRPr="007247C7">
        <w:rPr>
          <w:rFonts w:ascii="Arial" w:hAnsi="Arial" w:cs="Arial"/>
          <w:sz w:val="20"/>
          <w:szCs w:val="20"/>
          <w:lang w:val="en-GB"/>
        </w:rPr>
        <w:t>It is very important for retail investors to be able to compare all the produc</w:t>
      </w:r>
      <w:r>
        <w:rPr>
          <w:rFonts w:ascii="Arial" w:hAnsi="Arial" w:cs="Arial"/>
          <w:sz w:val="20"/>
          <w:szCs w:val="20"/>
          <w:lang w:val="en-GB"/>
        </w:rPr>
        <w:t>ts ba</w:t>
      </w:r>
      <w:r w:rsidR="00A06402">
        <w:rPr>
          <w:rFonts w:ascii="Arial" w:hAnsi="Arial" w:cs="Arial"/>
          <w:sz w:val="20"/>
          <w:szCs w:val="20"/>
          <w:lang w:val="en-GB"/>
        </w:rPr>
        <w:t>sed on the same assumptions</w:t>
      </w:r>
      <w:r w:rsidRPr="007247C7">
        <w:rPr>
          <w:rFonts w:ascii="Arial" w:hAnsi="Arial" w:cs="Arial"/>
          <w:sz w:val="20"/>
          <w:szCs w:val="20"/>
          <w:lang w:val="en-GB"/>
        </w:rPr>
        <w:t xml:space="preserve">. But </w:t>
      </w:r>
      <w:r w:rsidR="00A06402">
        <w:rPr>
          <w:rFonts w:ascii="Arial" w:hAnsi="Arial" w:cs="Arial"/>
          <w:sz w:val="20"/>
          <w:szCs w:val="20"/>
          <w:lang w:val="en-GB"/>
        </w:rPr>
        <w:t xml:space="preserve">also </w:t>
      </w:r>
      <w:r w:rsidRPr="007247C7">
        <w:rPr>
          <w:rFonts w:ascii="Arial" w:hAnsi="Arial" w:cs="Arial"/>
          <w:sz w:val="20"/>
          <w:szCs w:val="20"/>
          <w:lang w:val="en-GB"/>
        </w:rPr>
        <w:t>it should be made clear that some products have specific features (for example insurance cover or tax exemption) which will provide additional benefits that should be evaluated.</w:t>
      </w:r>
    </w:p>
    <w:p w:rsidR="007247C7" w:rsidRPr="00FD5A95" w:rsidRDefault="007247C7" w:rsidP="00FD5A95">
      <w:pPr>
        <w:pStyle w:val="CEABullet-Level1"/>
        <w:numPr>
          <w:ilvl w:val="0"/>
          <w:numId w:val="0"/>
        </w:numPr>
        <w:adjustRightInd w:val="0"/>
        <w:rPr>
          <w:rFonts w:ascii="Arial" w:hAnsi="Arial" w:cs="Arial"/>
          <w:sz w:val="20"/>
          <w:szCs w:val="20"/>
          <w:lang w:val="en-GB"/>
        </w:rPr>
      </w:pPr>
    </w:p>
    <w:p w:rsidR="00FD5A95" w:rsidRPr="00FD5A95" w:rsidRDefault="00FD5A95" w:rsidP="00FD5A95">
      <w:pPr>
        <w:spacing w:after="200" w:line="288" w:lineRule="auto"/>
        <w:jc w:val="both"/>
        <w:rPr>
          <w:rFonts w:cs="Arial"/>
          <w:szCs w:val="20"/>
        </w:rPr>
      </w:pPr>
      <w:r w:rsidRPr="00FD5A95">
        <w:rPr>
          <w:rFonts w:cs="Arial"/>
          <w:szCs w:val="20"/>
        </w:rPr>
        <w:t>The fine-tuning or detailing of the assumptions</w:t>
      </w:r>
      <w:r w:rsidRPr="00FD5A95" w:rsidDel="00595B2C">
        <w:rPr>
          <w:rFonts w:cs="Arial"/>
          <w:szCs w:val="20"/>
        </w:rPr>
        <w:t xml:space="preserve"> </w:t>
      </w:r>
      <w:r w:rsidRPr="00FD5A95">
        <w:rPr>
          <w:rFonts w:cs="Arial"/>
          <w:szCs w:val="20"/>
        </w:rPr>
        <w:t>to be used should be developed at a national level by the different PRIIPs manufacturers in co-operation with the local supervisory authorities since:</w:t>
      </w:r>
    </w:p>
    <w:p w:rsidR="00FD5A95" w:rsidRDefault="00FD5A95" w:rsidP="00667B5A">
      <w:pPr>
        <w:pStyle w:val="Prrafodelista"/>
        <w:numPr>
          <w:ilvl w:val="1"/>
          <w:numId w:val="47"/>
        </w:numPr>
        <w:spacing w:after="200" w:line="288" w:lineRule="auto"/>
        <w:ind w:left="709" w:hanging="283"/>
        <w:jc w:val="both"/>
        <w:rPr>
          <w:rFonts w:cs="Arial"/>
          <w:szCs w:val="20"/>
        </w:rPr>
      </w:pPr>
      <w:r w:rsidRPr="00FD5A95">
        <w:rPr>
          <w:rFonts w:cs="Arial"/>
          <w:szCs w:val="20"/>
        </w:rPr>
        <w:t xml:space="preserve">This will ensure a certain level of comparability between the different products and </w:t>
      </w:r>
      <w:r>
        <w:rPr>
          <w:rFonts w:cs="Arial"/>
          <w:szCs w:val="20"/>
        </w:rPr>
        <w:t>within certain product classes.</w:t>
      </w:r>
    </w:p>
    <w:p w:rsidR="00FD5A95" w:rsidRPr="00FD5A95" w:rsidRDefault="00FD5A95" w:rsidP="00667B5A">
      <w:pPr>
        <w:pStyle w:val="Prrafodelista"/>
        <w:numPr>
          <w:ilvl w:val="1"/>
          <w:numId w:val="47"/>
        </w:numPr>
        <w:spacing w:after="200" w:line="288" w:lineRule="auto"/>
        <w:ind w:left="709" w:hanging="283"/>
        <w:jc w:val="both"/>
        <w:rPr>
          <w:rFonts w:cs="Arial"/>
          <w:szCs w:val="20"/>
        </w:rPr>
      </w:pPr>
      <w:r w:rsidRPr="00FD5A95">
        <w:rPr>
          <w:rFonts w:cs="Arial"/>
          <w:szCs w:val="20"/>
        </w:rPr>
        <w:t>This would ensure that the assumptions and methodology used do not impact the product development and ultimately the product design.</w:t>
      </w:r>
    </w:p>
    <w:permEnd w:id="2033653684"/>
    <w:p w:rsidR="00D34282" w:rsidRDefault="00D34282" w:rsidP="00D34282">
      <w:r w:rsidRPr="00C25863">
        <w:lastRenderedPageBreak/>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BD6F43" w:rsidRDefault="00FD5FD7" w:rsidP="00FD5FD7">
      <w:pPr>
        <w:jc w:val="both"/>
        <w:rPr>
          <w:rFonts w:asciiTheme="minorHAnsi" w:hAnsiTheme="minorHAnsi"/>
          <w:lang w:val="en-US"/>
        </w:rPr>
      </w:pPr>
      <w:permStart w:id="1927873295" w:edGrp="everyone"/>
      <w:r>
        <w:t xml:space="preserve">It is important that an appropriate solution for the different objectives the KID is aiming to achieve is found (feasibility, reliability, applicability, comparability, proportionality, etc.). The products under the scope of PRIIPs (structured products, derivatives, funds, life insurance products, etc.) are very different. </w:t>
      </w:r>
      <w:r w:rsidRPr="00FD5FD7">
        <w:rPr>
          <w:rFonts w:cs="Arial"/>
          <w:szCs w:val="20"/>
          <w:lang w:val="en-US"/>
        </w:rPr>
        <w:t xml:space="preserve">The objective of achieving a level-playing field </w:t>
      </w:r>
      <w:r>
        <w:rPr>
          <w:rFonts w:cs="Arial"/>
          <w:szCs w:val="20"/>
          <w:lang w:val="en-US"/>
        </w:rPr>
        <w:t xml:space="preserve">(comparability) </w:t>
      </w:r>
      <w:r w:rsidRPr="00FD5FD7">
        <w:rPr>
          <w:rFonts w:cs="Arial"/>
          <w:szCs w:val="20"/>
          <w:lang w:val="en-US"/>
        </w:rPr>
        <w:t xml:space="preserve">should be balanced with another </w:t>
      </w:r>
      <w:r w:rsidR="00BD6F43">
        <w:rPr>
          <w:rFonts w:cs="Arial"/>
          <w:szCs w:val="20"/>
          <w:lang w:val="en-US"/>
        </w:rPr>
        <w:t xml:space="preserve">very </w:t>
      </w:r>
      <w:r w:rsidRPr="00FD5FD7">
        <w:rPr>
          <w:rFonts w:cs="Arial"/>
          <w:szCs w:val="20"/>
          <w:lang w:val="en-US"/>
        </w:rPr>
        <w:t>relevant objective</w:t>
      </w:r>
      <w:r w:rsidR="00BD6F43">
        <w:rPr>
          <w:rFonts w:cs="Arial"/>
          <w:szCs w:val="20"/>
          <w:lang w:val="en-US"/>
        </w:rPr>
        <w:t>s (feasibility, applicability, proportionality) in order to reflect</w:t>
      </w:r>
      <w:r>
        <w:rPr>
          <w:rFonts w:cs="Arial"/>
          <w:szCs w:val="20"/>
          <w:lang w:val="en-US"/>
        </w:rPr>
        <w:t xml:space="preserve"> adequately the </w:t>
      </w:r>
      <w:r w:rsidR="00BD6F43">
        <w:rPr>
          <w:rFonts w:cs="Arial"/>
          <w:szCs w:val="20"/>
          <w:lang w:val="en-US"/>
        </w:rPr>
        <w:t>nature and characteristics</w:t>
      </w:r>
      <w:r w:rsidRPr="00FD5FD7">
        <w:rPr>
          <w:rFonts w:cs="Arial"/>
          <w:szCs w:val="20"/>
          <w:lang w:val="en-US"/>
        </w:rPr>
        <w:t xml:space="preserve"> of each type of PRIIP</w:t>
      </w:r>
      <w:r>
        <w:rPr>
          <w:rFonts w:asciiTheme="minorHAnsi" w:hAnsiTheme="minorHAnsi"/>
          <w:lang w:val="en-US"/>
        </w:rPr>
        <w:t>.</w:t>
      </w:r>
    </w:p>
    <w:p w:rsidR="00BD6F43" w:rsidRDefault="00BD6F43" w:rsidP="00FD5FD7">
      <w:pPr>
        <w:jc w:val="both"/>
        <w:rPr>
          <w:rFonts w:asciiTheme="minorHAnsi" w:hAnsiTheme="minorHAnsi"/>
          <w:lang w:val="en-US"/>
        </w:rPr>
      </w:pPr>
    </w:p>
    <w:p w:rsidR="00BD6F43" w:rsidRDefault="00BD6F43" w:rsidP="00FD5FD7">
      <w:pPr>
        <w:jc w:val="both"/>
        <w:rPr>
          <w:rFonts w:cs="Arial"/>
          <w:lang w:val="en-US"/>
        </w:rPr>
      </w:pPr>
      <w:r w:rsidRPr="00BD6F43">
        <w:rPr>
          <w:rFonts w:cs="Arial"/>
          <w:lang w:val="en-US"/>
        </w:rPr>
        <w:t xml:space="preserve">Therefore, the methods of estimating </w:t>
      </w:r>
      <w:r>
        <w:rPr>
          <w:rFonts w:cs="Arial"/>
          <w:lang w:val="en-US"/>
        </w:rPr>
        <w:t>distribution of returns cannot be the same for all products falling under the scope of PRIIPs. As recognized in the Technical Discussion Paper, certain approaches to estimating returns may be well-suited for one class of products but difficult or not applicable for a different class.</w:t>
      </w:r>
    </w:p>
    <w:p w:rsidR="00BD6F43" w:rsidRDefault="00BD6F43" w:rsidP="00FD5FD7">
      <w:pPr>
        <w:jc w:val="both"/>
        <w:rPr>
          <w:rFonts w:cs="Arial"/>
          <w:lang w:val="en-US"/>
        </w:rPr>
      </w:pPr>
    </w:p>
    <w:p w:rsidR="00BD6F43" w:rsidRDefault="000A4D04" w:rsidP="00FD5FD7">
      <w:pPr>
        <w:jc w:val="both"/>
        <w:rPr>
          <w:rFonts w:cs="Arial"/>
          <w:lang w:val="en-US"/>
        </w:rPr>
      </w:pPr>
      <w:r>
        <w:rPr>
          <w:rFonts w:cs="Arial"/>
          <w:lang w:val="en-US"/>
        </w:rPr>
        <w:t>The use of historical data (historical returns and volatility)</w:t>
      </w:r>
      <w:r w:rsidR="00BD6F43">
        <w:rPr>
          <w:rFonts w:cs="Arial"/>
          <w:lang w:val="en-US"/>
        </w:rPr>
        <w:t xml:space="preserve"> to construct</w:t>
      </w:r>
      <w:r>
        <w:rPr>
          <w:rFonts w:cs="Arial"/>
          <w:lang w:val="en-US"/>
        </w:rPr>
        <w:t xml:space="preserve"> the distribution of returns might</w:t>
      </w:r>
      <w:r w:rsidR="00BD6F43">
        <w:rPr>
          <w:rFonts w:cs="Arial"/>
          <w:lang w:val="en-US"/>
        </w:rPr>
        <w:t xml:space="preserve"> be the </w:t>
      </w:r>
      <w:r>
        <w:rPr>
          <w:rFonts w:cs="Arial"/>
          <w:lang w:val="en-US"/>
        </w:rPr>
        <w:t>be</w:t>
      </w:r>
      <w:r w:rsidR="00D80E05">
        <w:rPr>
          <w:rFonts w:cs="Arial"/>
          <w:lang w:val="en-US"/>
        </w:rPr>
        <w:t>st option for certain products</w:t>
      </w:r>
      <w:r>
        <w:rPr>
          <w:rFonts w:cs="Arial"/>
          <w:lang w:val="en-US"/>
        </w:rPr>
        <w:t xml:space="preserve"> </w:t>
      </w:r>
      <w:r w:rsidR="001F66C0">
        <w:rPr>
          <w:rFonts w:cs="Arial"/>
          <w:lang w:val="en-US"/>
        </w:rPr>
        <w:t xml:space="preserve">(e.g. funds, Unit-Linked life insurance products) </w:t>
      </w:r>
      <w:r>
        <w:rPr>
          <w:rFonts w:cs="Arial"/>
          <w:lang w:val="en-US"/>
        </w:rPr>
        <w:t xml:space="preserve">but certainly not for other products </w:t>
      </w:r>
      <w:r w:rsidR="00A54AE3">
        <w:rPr>
          <w:rFonts w:cs="Arial"/>
          <w:lang w:val="en-US"/>
        </w:rPr>
        <w:t>(e.g. guaranteed products or products</w:t>
      </w:r>
      <w:r w:rsidR="007247C7">
        <w:rPr>
          <w:rFonts w:cs="Arial"/>
          <w:lang w:val="en-US"/>
        </w:rPr>
        <w:t xml:space="preserve"> with no risk in capital </w:t>
      </w:r>
      <w:r w:rsidR="00A54AE3">
        <w:rPr>
          <w:rFonts w:cs="Arial"/>
          <w:lang w:val="en-US"/>
        </w:rPr>
        <w:t xml:space="preserve">but with a risk in remuneration) </w:t>
      </w:r>
      <w:r w:rsidR="005834B5">
        <w:rPr>
          <w:rFonts w:cs="Arial"/>
          <w:lang w:val="en-US"/>
        </w:rPr>
        <w:t>where some kind of</w:t>
      </w:r>
      <w:r>
        <w:rPr>
          <w:rFonts w:cs="Arial"/>
          <w:lang w:val="en-US"/>
        </w:rPr>
        <w:t xml:space="preserve"> modelling approach might be necessary.</w:t>
      </w:r>
    </w:p>
    <w:p w:rsidR="000A4D04" w:rsidRDefault="000A4D04" w:rsidP="00FD5FD7">
      <w:pPr>
        <w:jc w:val="both"/>
        <w:rPr>
          <w:rFonts w:cs="Arial"/>
          <w:lang w:val="en-US"/>
        </w:rPr>
      </w:pPr>
    </w:p>
    <w:p w:rsidR="000A4D04" w:rsidRDefault="000A4D04" w:rsidP="00FD5FD7">
      <w:pPr>
        <w:jc w:val="both"/>
        <w:rPr>
          <w:rFonts w:cs="Arial"/>
          <w:lang w:val="en-US"/>
        </w:rPr>
      </w:pPr>
      <w:r>
        <w:rPr>
          <w:rFonts w:cs="Arial"/>
          <w:lang w:val="en-US"/>
        </w:rPr>
        <w:t xml:space="preserve">For those products where modelling approach might be needed, </w:t>
      </w:r>
      <w:r w:rsidR="004003A5">
        <w:rPr>
          <w:rFonts w:cs="Arial"/>
          <w:lang w:val="en-US"/>
        </w:rPr>
        <w:t>there are some cases where only deterministic modelling should be required (</w:t>
      </w:r>
      <w:r w:rsidR="005834B5">
        <w:rPr>
          <w:rFonts w:cs="Arial"/>
          <w:lang w:val="en-US"/>
        </w:rPr>
        <w:t xml:space="preserve">e.g. </w:t>
      </w:r>
      <w:r w:rsidR="00D80E05">
        <w:rPr>
          <w:rFonts w:cs="Arial"/>
          <w:lang w:val="en-US"/>
        </w:rPr>
        <w:t xml:space="preserve">guaranteed </w:t>
      </w:r>
      <w:r w:rsidR="004003A5">
        <w:rPr>
          <w:rFonts w:cs="Arial"/>
          <w:lang w:val="en-US"/>
        </w:rPr>
        <w:t>life ins</w:t>
      </w:r>
      <w:r w:rsidR="00D80E05">
        <w:rPr>
          <w:rFonts w:cs="Arial"/>
          <w:lang w:val="en-US"/>
        </w:rPr>
        <w:t>urance products</w:t>
      </w:r>
      <w:r w:rsidR="004003A5">
        <w:rPr>
          <w:rFonts w:cs="Arial"/>
          <w:lang w:val="en-US"/>
        </w:rPr>
        <w:t>) while there could be other cases that require stochastic modelling (</w:t>
      </w:r>
      <w:r w:rsidR="005834B5">
        <w:rPr>
          <w:rFonts w:cs="Arial"/>
          <w:lang w:val="en-US"/>
        </w:rPr>
        <w:t xml:space="preserve">e.g. </w:t>
      </w:r>
      <w:r w:rsidR="004003A5">
        <w:rPr>
          <w:rFonts w:cs="Arial"/>
          <w:lang w:val="en-US"/>
        </w:rPr>
        <w:t>structured products, derivatives).</w:t>
      </w:r>
    </w:p>
    <w:p w:rsidR="004003A5" w:rsidRDefault="004003A5" w:rsidP="00FD5FD7">
      <w:pPr>
        <w:jc w:val="both"/>
        <w:rPr>
          <w:rFonts w:cs="Arial"/>
          <w:lang w:val="en-US"/>
        </w:rPr>
      </w:pPr>
    </w:p>
    <w:p w:rsidR="00FD5FD7" w:rsidRDefault="004003A5" w:rsidP="00D80E05">
      <w:pPr>
        <w:jc w:val="both"/>
        <w:rPr>
          <w:szCs w:val="17"/>
        </w:rPr>
      </w:pPr>
      <w:r>
        <w:rPr>
          <w:szCs w:val="17"/>
        </w:rPr>
        <w:t>Notwithstanding the above, for mos</w:t>
      </w:r>
      <w:r w:rsidR="005834B5">
        <w:rPr>
          <w:szCs w:val="17"/>
        </w:rPr>
        <w:t xml:space="preserve">t </w:t>
      </w:r>
      <w:r>
        <w:rPr>
          <w:szCs w:val="17"/>
        </w:rPr>
        <w:t>products p</w:t>
      </w:r>
      <w:r w:rsidRPr="00A336BD">
        <w:rPr>
          <w:szCs w:val="17"/>
        </w:rPr>
        <w:t>ractice and consumer testing have shown that probabilistic modelling is often not understood by consumers as oppo</w:t>
      </w:r>
      <w:r w:rsidR="005834B5">
        <w:rPr>
          <w:szCs w:val="17"/>
        </w:rPr>
        <w:t>sed to deterministic modelling.</w:t>
      </w:r>
    </w:p>
    <w:p w:rsidR="00B1295E" w:rsidRDefault="00B1295E" w:rsidP="00D80E05">
      <w:pPr>
        <w:jc w:val="both"/>
        <w:rPr>
          <w:szCs w:val="17"/>
        </w:rPr>
      </w:pPr>
    </w:p>
    <w:p w:rsidR="004B0472" w:rsidRPr="005F560E" w:rsidRDefault="00B1295E" w:rsidP="00D80E05">
      <w:pPr>
        <w:jc w:val="both"/>
        <w:rPr>
          <w:szCs w:val="17"/>
        </w:rPr>
      </w:pPr>
      <w:r w:rsidRPr="00D111E8">
        <w:rPr>
          <w:szCs w:val="17"/>
        </w:rPr>
        <w:t xml:space="preserve">In conclusion, for performance </w:t>
      </w:r>
      <w:r w:rsidR="004B0472" w:rsidRPr="00D111E8">
        <w:rPr>
          <w:szCs w:val="17"/>
        </w:rPr>
        <w:t>scenarios´ purposes, a What-if prescribed approach seems the most reasonable alternative.</w:t>
      </w:r>
    </w:p>
    <w:permEnd w:id="1927873295"/>
    <w:p w:rsidR="00F31E57" w:rsidRDefault="00F31E57" w:rsidP="00F31E57">
      <w:r>
        <w:t>&lt;ESMA_QUESTION_PRIIPs_1&gt;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B00727" w:rsidRDefault="00B00727" w:rsidP="00D80E05">
      <w:pPr>
        <w:jc w:val="both"/>
      </w:pPr>
      <w:permStart w:id="227481474" w:edGrp="everyone"/>
      <w:r>
        <w:t>High-level general principles for defining a model and the method of choosing the model parameters for the purpose of calculating a risk measure and determining performance under a variety of scenarios should be set in the regulatory technical standards, taking into account the specificities of the different products under the scope of PRIIPs, while the fine-tuning or detailing the parameters to be used should be developed at national level by the different PRIIPs manufacturers in close cooperation with the local supervisory authorities.</w:t>
      </w:r>
    </w:p>
    <w:permEnd w:id="227481474"/>
    <w:p w:rsidR="00F31E57" w:rsidRDefault="00F31E57" w:rsidP="00F31E57">
      <w:r>
        <w:t>&lt;ESMA_QUESTION_PRIIPs_2&gt;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F31E57" w:rsidRDefault="0036351B" w:rsidP="005834B5">
      <w:pPr>
        <w:jc w:val="both"/>
      </w:pPr>
      <w:permStart w:id="1694981448" w:edGrp="everyone"/>
      <w:r>
        <w:t>With regard to the level against which performance is measured, options 2 (the amount invested grown at the risk-free growth rate) and 3 (the amount invested grown the rate of inflation) should be disregarded.</w:t>
      </w:r>
    </w:p>
    <w:p w:rsidR="0036351B" w:rsidRDefault="0036351B" w:rsidP="005834B5">
      <w:pPr>
        <w:jc w:val="both"/>
      </w:pPr>
    </w:p>
    <w:p w:rsidR="0036351B" w:rsidRDefault="0036351B" w:rsidP="005834B5">
      <w:pPr>
        <w:jc w:val="both"/>
      </w:pPr>
      <w:r>
        <w:t>Only option 1 (the amount invested without any adjustment) should be considered.</w:t>
      </w:r>
    </w:p>
    <w:p w:rsidR="00B00727" w:rsidRDefault="00B00727" w:rsidP="00F31E57"/>
    <w:p w:rsidR="0036351B" w:rsidRDefault="0036351B" w:rsidP="005834B5">
      <w:pPr>
        <w:jc w:val="both"/>
        <w:rPr>
          <w:rFonts w:cs="Arial"/>
          <w:szCs w:val="20"/>
        </w:rPr>
      </w:pPr>
      <w:r>
        <w:rPr>
          <w:rFonts w:cs="Arial"/>
          <w:szCs w:val="20"/>
        </w:rPr>
        <w:t>I</w:t>
      </w:r>
      <w:r w:rsidR="00B00727" w:rsidRPr="0036351B">
        <w:rPr>
          <w:rFonts w:cs="Arial"/>
          <w:szCs w:val="20"/>
        </w:rPr>
        <w:t xml:space="preserve">nflation is not a risk that is inherent only for PRIIPs </w:t>
      </w:r>
      <w:r>
        <w:rPr>
          <w:rFonts w:cs="Arial"/>
          <w:szCs w:val="20"/>
        </w:rPr>
        <w:t xml:space="preserve">products </w:t>
      </w:r>
      <w:r w:rsidR="00B00727" w:rsidRPr="0036351B">
        <w:rPr>
          <w:rFonts w:cs="Arial"/>
          <w:szCs w:val="20"/>
        </w:rPr>
        <w:t>but affects other investment products that are excluded from the scope of PRIIPs (real estate, simple bank deposits, equities, fixed income) in the same way</w:t>
      </w:r>
      <w:r>
        <w:rPr>
          <w:rFonts w:cs="Arial"/>
          <w:szCs w:val="20"/>
        </w:rPr>
        <w:t>.</w:t>
      </w:r>
    </w:p>
    <w:p w:rsidR="0036351B" w:rsidRDefault="0036351B" w:rsidP="005834B5">
      <w:pPr>
        <w:jc w:val="both"/>
        <w:rPr>
          <w:rFonts w:cs="Arial"/>
          <w:szCs w:val="20"/>
        </w:rPr>
      </w:pPr>
    </w:p>
    <w:p w:rsidR="0036351B" w:rsidRDefault="008423B7" w:rsidP="00D80E05">
      <w:pPr>
        <w:jc w:val="both"/>
        <w:rPr>
          <w:rFonts w:cs="Arial"/>
          <w:szCs w:val="20"/>
        </w:rPr>
      </w:pPr>
      <w:r>
        <w:rPr>
          <w:rFonts w:cs="Arial"/>
          <w:szCs w:val="20"/>
        </w:rPr>
        <w:t xml:space="preserve">Should PRIIPs products </w:t>
      </w:r>
      <w:r w:rsidR="0036351B">
        <w:rPr>
          <w:rFonts w:cs="Arial"/>
          <w:szCs w:val="20"/>
        </w:rPr>
        <w:t>have to apply options 2 or 3 while products excluded from the scope</w:t>
      </w:r>
      <w:r>
        <w:rPr>
          <w:rFonts w:cs="Arial"/>
          <w:szCs w:val="20"/>
        </w:rPr>
        <w:t xml:space="preserve"> of PRIIPs</w:t>
      </w:r>
      <w:r w:rsidR="0036351B">
        <w:rPr>
          <w:rFonts w:cs="Arial"/>
          <w:szCs w:val="20"/>
        </w:rPr>
        <w:t xml:space="preserve"> </w:t>
      </w:r>
      <w:r w:rsidR="00D80E05">
        <w:rPr>
          <w:rFonts w:cs="Arial"/>
          <w:szCs w:val="20"/>
        </w:rPr>
        <w:t xml:space="preserve">only </w:t>
      </w:r>
      <w:r>
        <w:rPr>
          <w:rFonts w:cs="Arial"/>
          <w:szCs w:val="20"/>
        </w:rPr>
        <w:t>app</w:t>
      </w:r>
      <w:r w:rsidR="005834B5">
        <w:rPr>
          <w:rFonts w:cs="Arial"/>
          <w:szCs w:val="20"/>
        </w:rPr>
        <w:t>ly option 1 could jeopardize the</w:t>
      </w:r>
      <w:r>
        <w:rPr>
          <w:rFonts w:cs="Arial"/>
          <w:szCs w:val="20"/>
        </w:rPr>
        <w:t xml:space="preserve"> level playing field </w:t>
      </w:r>
      <w:r w:rsidR="005834B5">
        <w:rPr>
          <w:rFonts w:cs="Arial"/>
          <w:szCs w:val="20"/>
        </w:rPr>
        <w:t xml:space="preserve">that should exist </w:t>
      </w:r>
      <w:r>
        <w:rPr>
          <w:rFonts w:cs="Arial"/>
          <w:szCs w:val="20"/>
        </w:rPr>
        <w:t>between PRIIPs products and other products out of the scope of PRIIPs.</w:t>
      </w:r>
    </w:p>
    <w:permEnd w:id="1694981448"/>
    <w:p w:rsidR="00F31E57" w:rsidRDefault="00F31E57" w:rsidP="00F31E57">
      <w:r>
        <w:t>&lt;ESMA_QUESTION_PRIIPs_3&gt;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B4198A" w:rsidP="005834B5">
      <w:pPr>
        <w:jc w:val="both"/>
      </w:pPr>
      <w:permStart w:id="73668775" w:edGrp="everyone"/>
      <w:r>
        <w:t>Risk premiums shouldn´t be used neither for performance scenarios nor for risk indicator purposes. As the Technical Discussion Paper recognizes, the inclusion of a risk premium within a model can bias estimate of a product´s risk and performance.</w:t>
      </w:r>
    </w:p>
    <w:p w:rsidR="00B4198A" w:rsidRDefault="00B4198A" w:rsidP="005834B5">
      <w:pPr>
        <w:jc w:val="both"/>
      </w:pPr>
    </w:p>
    <w:p w:rsidR="008423B7" w:rsidRDefault="00B4198A" w:rsidP="008A50E6">
      <w:pPr>
        <w:jc w:val="both"/>
        <w:rPr>
          <w:rFonts w:cs="Arial"/>
          <w:szCs w:val="20"/>
        </w:rPr>
      </w:pPr>
      <w:r>
        <w:rPr>
          <w:rFonts w:cs="Arial"/>
          <w:szCs w:val="20"/>
        </w:rPr>
        <w:t>The inclusion of risk premium</w:t>
      </w:r>
      <w:r w:rsidR="008423B7">
        <w:rPr>
          <w:rFonts w:cs="Arial"/>
          <w:szCs w:val="20"/>
        </w:rPr>
        <w:t>s</w:t>
      </w:r>
      <w:r>
        <w:rPr>
          <w:rFonts w:cs="Arial"/>
          <w:szCs w:val="20"/>
        </w:rPr>
        <w:t xml:space="preserve"> for performance scenarios or for the risk indicator purposes in the case of PRIIPs products </w:t>
      </w:r>
      <w:r w:rsidR="008423B7">
        <w:rPr>
          <w:rFonts w:cs="Arial"/>
          <w:szCs w:val="20"/>
        </w:rPr>
        <w:t xml:space="preserve">while these risk premiums are not considered in the case of other products out of the scope of PRIIPs </w:t>
      </w:r>
      <w:r w:rsidR="008423B7" w:rsidRPr="0036351B">
        <w:rPr>
          <w:rFonts w:cs="Arial"/>
          <w:szCs w:val="20"/>
        </w:rPr>
        <w:t>(real estate, simple bank deposits, equities, fixed income)</w:t>
      </w:r>
      <w:r w:rsidR="008423B7">
        <w:rPr>
          <w:rFonts w:cs="Arial"/>
          <w:szCs w:val="20"/>
        </w:rPr>
        <w:t xml:space="preserve"> could also mean that the adequate level playing field that </w:t>
      </w:r>
      <w:r w:rsidR="00411CEF">
        <w:rPr>
          <w:rFonts w:cs="Arial"/>
          <w:szCs w:val="20"/>
        </w:rPr>
        <w:t>should exist between these two kinds of products is not respected.</w:t>
      </w:r>
    </w:p>
    <w:permEnd w:id="73668775"/>
    <w:p w:rsidR="00F31E57" w:rsidRDefault="00F31E57" w:rsidP="00F31E57">
      <w:r>
        <w:t>&lt;ESMA_QUESTION_PRIIPs_4&gt;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Default="00411CEF" w:rsidP="008A50E6">
      <w:pPr>
        <w:jc w:val="both"/>
      </w:pPr>
      <w:permStart w:id="1608394503" w:edGrp="everyone"/>
      <w:r>
        <w:t>It seems appropriate to build the risk indicator adapted to the contractual duration</w:t>
      </w:r>
      <w:r w:rsidR="005834B5">
        <w:t>/term</w:t>
      </w:r>
      <w:r>
        <w:t xml:space="preserve"> of the product or recommended holding period stated by the manufacturer in the KID, including a warning about the limitations of the indicator (e.g. the risk level assigned is on</w:t>
      </w:r>
      <w:r w:rsidR="005834B5">
        <w:t>ly accurate if the product is he</w:t>
      </w:r>
      <w:r>
        <w:t>ld to maturity or is kept to the recommended holding period (option c).</w:t>
      </w:r>
    </w:p>
    <w:permEnd w:id="1608394503"/>
    <w:p w:rsidR="00F31E57" w:rsidRDefault="00F31E57" w:rsidP="00F31E57">
      <w:r>
        <w:t>&lt;ESMA_QUESTION_PRIIPs_5&gt;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3625C8" w:rsidRPr="00D635A3" w:rsidRDefault="00E02671" w:rsidP="00E02671">
      <w:pPr>
        <w:pStyle w:val="Default"/>
        <w:jc w:val="both"/>
        <w:rPr>
          <w:rFonts w:ascii="Arial" w:hAnsi="Arial" w:cs="Arial"/>
          <w:color w:val="auto"/>
          <w:sz w:val="20"/>
          <w:szCs w:val="20"/>
          <w:lang w:val="en-GB"/>
        </w:rPr>
      </w:pPr>
      <w:permStart w:id="565903673" w:edGrp="everyone"/>
      <w:r w:rsidRPr="00D635A3">
        <w:rPr>
          <w:rFonts w:ascii="Arial" w:hAnsi="Arial" w:cs="Arial"/>
          <w:color w:val="000000" w:themeColor="text1"/>
          <w:sz w:val="20"/>
          <w:szCs w:val="20"/>
          <w:lang w:val="en-GB"/>
        </w:rPr>
        <w:t>Q</w:t>
      </w:r>
      <w:proofErr w:type="spellStart"/>
      <w:r w:rsidRPr="00D635A3">
        <w:rPr>
          <w:rFonts w:ascii="Arial" w:hAnsi="Arial" w:cs="Arial"/>
          <w:color w:val="000000" w:themeColor="text1"/>
          <w:sz w:val="20"/>
          <w:szCs w:val="20"/>
          <w:lang w:val="en-US"/>
        </w:rPr>
        <w:t>uantitative</w:t>
      </w:r>
      <w:proofErr w:type="spellEnd"/>
      <w:r w:rsidRPr="00D635A3">
        <w:rPr>
          <w:rFonts w:ascii="Arial" w:hAnsi="Arial" w:cs="Arial"/>
          <w:color w:val="000000" w:themeColor="text1"/>
          <w:sz w:val="20"/>
          <w:szCs w:val="20"/>
          <w:lang w:val="en-US"/>
        </w:rPr>
        <w:t xml:space="preserve"> credit risk measures like credit spreads, CDS spreads or credit value at risk </w:t>
      </w:r>
      <w:r w:rsidR="003625C8" w:rsidRPr="00D635A3">
        <w:rPr>
          <w:rFonts w:ascii="Arial" w:hAnsi="Arial" w:cs="Arial"/>
          <w:color w:val="000000" w:themeColor="text1"/>
          <w:sz w:val="20"/>
          <w:szCs w:val="20"/>
          <w:lang w:val="en-US"/>
        </w:rPr>
        <w:t xml:space="preserve">or qualitative credit risk measures like credit ratings </w:t>
      </w:r>
      <w:r w:rsidRPr="00D635A3">
        <w:rPr>
          <w:rFonts w:ascii="Arial" w:hAnsi="Arial" w:cs="Arial"/>
          <w:color w:val="000000" w:themeColor="text1"/>
          <w:sz w:val="20"/>
          <w:szCs w:val="20"/>
          <w:lang w:val="en-US"/>
        </w:rPr>
        <w:t xml:space="preserve">cannot be used to assess the credit risk of many PRIIPs products. </w:t>
      </w:r>
      <w:r w:rsidRPr="00D635A3">
        <w:rPr>
          <w:rFonts w:ascii="Arial" w:hAnsi="Arial" w:cs="Arial"/>
          <w:sz w:val="20"/>
          <w:szCs w:val="20"/>
          <w:lang w:val="en-GB"/>
        </w:rPr>
        <w:t xml:space="preserve">Many PRIIPs products´ manufacturers </w:t>
      </w:r>
      <w:r w:rsidR="003625C8" w:rsidRPr="00D635A3">
        <w:rPr>
          <w:rFonts w:ascii="Arial" w:hAnsi="Arial" w:cs="Arial"/>
          <w:sz w:val="20"/>
          <w:szCs w:val="20"/>
          <w:lang w:val="en-GB"/>
        </w:rPr>
        <w:t xml:space="preserve">(e.g. life insurance undertakings) </w:t>
      </w:r>
      <w:r w:rsidRPr="00D635A3">
        <w:rPr>
          <w:rFonts w:ascii="Arial" w:hAnsi="Arial" w:cs="Arial"/>
          <w:sz w:val="20"/>
          <w:szCs w:val="20"/>
          <w:lang w:val="en-GB"/>
        </w:rPr>
        <w:t xml:space="preserve">are not quoted or listed or don´t have a credit rating issued by a credit rating </w:t>
      </w:r>
      <w:r w:rsidRPr="00D635A3">
        <w:rPr>
          <w:rFonts w:ascii="Arial" w:hAnsi="Arial" w:cs="Arial"/>
          <w:color w:val="auto"/>
          <w:sz w:val="20"/>
          <w:szCs w:val="20"/>
          <w:lang w:val="en-GB"/>
        </w:rPr>
        <w:t xml:space="preserve">agency. </w:t>
      </w:r>
      <w:r w:rsidR="003625C8" w:rsidRPr="00D635A3">
        <w:rPr>
          <w:rFonts w:ascii="Arial" w:hAnsi="Arial" w:cs="Arial"/>
          <w:color w:val="auto"/>
          <w:sz w:val="20"/>
          <w:szCs w:val="20"/>
          <w:lang w:val="en-GB"/>
        </w:rPr>
        <w:t>It should also</w:t>
      </w:r>
      <w:r w:rsidRPr="00D635A3">
        <w:rPr>
          <w:rFonts w:ascii="Arial" w:hAnsi="Arial" w:cs="Arial"/>
          <w:color w:val="auto"/>
          <w:sz w:val="20"/>
          <w:szCs w:val="20"/>
          <w:lang w:val="en-GB"/>
        </w:rPr>
        <w:t xml:space="preserve"> be reminded that there are several EU initiatives in progress to reduce the </w:t>
      </w:r>
      <w:r w:rsidR="003625C8" w:rsidRPr="00D635A3">
        <w:rPr>
          <w:rFonts w:ascii="Arial" w:hAnsi="Arial" w:cs="Arial"/>
          <w:color w:val="auto"/>
          <w:sz w:val="20"/>
          <w:szCs w:val="20"/>
          <w:lang w:val="en-GB"/>
        </w:rPr>
        <w:t>overreliance on credit ratings issued by credit rating agencies.</w:t>
      </w:r>
    </w:p>
    <w:p w:rsidR="003625C8" w:rsidRPr="00D635A3" w:rsidRDefault="003625C8" w:rsidP="00E02671">
      <w:pPr>
        <w:pStyle w:val="Default"/>
        <w:jc w:val="both"/>
        <w:rPr>
          <w:rFonts w:ascii="Arial" w:hAnsi="Arial" w:cs="Arial"/>
          <w:color w:val="auto"/>
          <w:sz w:val="20"/>
          <w:szCs w:val="20"/>
          <w:lang w:val="en-GB"/>
        </w:rPr>
      </w:pPr>
    </w:p>
    <w:p w:rsidR="00E02671" w:rsidRPr="005F560E" w:rsidRDefault="00E02671" w:rsidP="00E02671">
      <w:pPr>
        <w:pStyle w:val="Default"/>
        <w:jc w:val="both"/>
        <w:rPr>
          <w:rFonts w:ascii="Arial" w:hAnsi="Arial" w:cs="Arial"/>
          <w:color w:val="auto"/>
          <w:sz w:val="20"/>
          <w:szCs w:val="20"/>
          <w:lang w:val="en-GB"/>
        </w:rPr>
      </w:pPr>
      <w:r w:rsidRPr="005F560E">
        <w:rPr>
          <w:rFonts w:ascii="Arial" w:hAnsi="Arial" w:cs="Arial"/>
          <w:color w:val="auto"/>
          <w:sz w:val="20"/>
          <w:szCs w:val="20"/>
          <w:lang w:val="en-GB"/>
        </w:rPr>
        <w:t xml:space="preserve">Prudential supervision should </w:t>
      </w:r>
      <w:r w:rsidR="003625C8" w:rsidRPr="005F560E">
        <w:rPr>
          <w:rFonts w:ascii="Arial" w:hAnsi="Arial" w:cs="Arial"/>
          <w:color w:val="auto"/>
          <w:sz w:val="20"/>
          <w:szCs w:val="20"/>
          <w:lang w:val="en-GB"/>
        </w:rPr>
        <w:t xml:space="preserve">not only be a mitigating factor but rather should </w:t>
      </w:r>
      <w:r w:rsidRPr="005F560E">
        <w:rPr>
          <w:rFonts w:ascii="Arial" w:hAnsi="Arial" w:cs="Arial"/>
          <w:color w:val="auto"/>
          <w:sz w:val="20"/>
          <w:szCs w:val="20"/>
          <w:lang w:val="en-GB"/>
        </w:rPr>
        <w:t>b</w:t>
      </w:r>
      <w:r w:rsidR="003625C8" w:rsidRPr="005F560E">
        <w:rPr>
          <w:rFonts w:ascii="Arial" w:hAnsi="Arial" w:cs="Arial"/>
          <w:color w:val="auto"/>
          <w:sz w:val="20"/>
          <w:szCs w:val="20"/>
          <w:lang w:val="en-GB"/>
        </w:rPr>
        <w:t xml:space="preserve">e </w:t>
      </w:r>
      <w:r w:rsidR="00E84182" w:rsidRPr="005F560E">
        <w:rPr>
          <w:rFonts w:ascii="Arial" w:hAnsi="Arial" w:cs="Arial"/>
          <w:color w:val="auto"/>
          <w:sz w:val="20"/>
          <w:szCs w:val="20"/>
          <w:lang w:val="en-GB"/>
        </w:rPr>
        <w:t xml:space="preserve">one of </w:t>
      </w:r>
      <w:r w:rsidR="003625C8" w:rsidRPr="005F560E">
        <w:rPr>
          <w:rFonts w:ascii="Arial" w:hAnsi="Arial" w:cs="Arial"/>
          <w:color w:val="auto"/>
          <w:sz w:val="20"/>
          <w:szCs w:val="20"/>
          <w:lang w:val="en-GB"/>
        </w:rPr>
        <w:t xml:space="preserve">the more relevant </w:t>
      </w:r>
      <w:r w:rsidRPr="005F560E">
        <w:rPr>
          <w:rFonts w:ascii="Arial" w:hAnsi="Arial" w:cs="Arial"/>
          <w:color w:val="auto"/>
          <w:sz w:val="20"/>
          <w:szCs w:val="20"/>
          <w:lang w:val="en-GB"/>
        </w:rPr>
        <w:t>measure</w:t>
      </w:r>
      <w:r w:rsidR="00E84182" w:rsidRPr="005F560E">
        <w:rPr>
          <w:rFonts w:ascii="Arial" w:hAnsi="Arial" w:cs="Arial"/>
          <w:color w:val="auto"/>
          <w:sz w:val="20"/>
          <w:szCs w:val="20"/>
          <w:lang w:val="en-GB"/>
        </w:rPr>
        <w:t>s</w:t>
      </w:r>
      <w:r w:rsidRPr="005F560E">
        <w:rPr>
          <w:rFonts w:ascii="Arial" w:hAnsi="Arial" w:cs="Arial"/>
          <w:color w:val="auto"/>
          <w:sz w:val="20"/>
          <w:szCs w:val="20"/>
          <w:lang w:val="en-GB"/>
        </w:rPr>
        <w:t xml:space="preserve"> for</w:t>
      </w:r>
      <w:r w:rsidR="003625C8" w:rsidRPr="005F560E">
        <w:rPr>
          <w:rFonts w:ascii="Arial" w:hAnsi="Arial" w:cs="Arial"/>
          <w:color w:val="auto"/>
          <w:sz w:val="20"/>
          <w:szCs w:val="20"/>
          <w:lang w:val="en-GB"/>
        </w:rPr>
        <w:t xml:space="preserve"> many PRIIPs products. A</w:t>
      </w:r>
      <w:r w:rsidRPr="005F560E">
        <w:rPr>
          <w:rFonts w:ascii="Arial" w:hAnsi="Arial" w:cs="Arial"/>
          <w:color w:val="auto"/>
          <w:sz w:val="20"/>
          <w:szCs w:val="20"/>
          <w:lang w:val="en-GB"/>
        </w:rPr>
        <w:t xml:space="preserve"> clear distinction should be made between entities subject to prudential supervision (</w:t>
      </w:r>
      <w:r w:rsidR="003625C8" w:rsidRPr="005F560E">
        <w:rPr>
          <w:rFonts w:ascii="Arial" w:hAnsi="Arial" w:cs="Arial"/>
          <w:color w:val="auto"/>
          <w:sz w:val="20"/>
          <w:szCs w:val="20"/>
          <w:lang w:val="en-GB"/>
        </w:rPr>
        <w:t xml:space="preserve">e.g. </w:t>
      </w:r>
      <w:r w:rsidRPr="005F560E">
        <w:rPr>
          <w:rFonts w:ascii="Arial" w:hAnsi="Arial" w:cs="Arial"/>
          <w:color w:val="auto"/>
          <w:sz w:val="20"/>
          <w:szCs w:val="20"/>
          <w:lang w:val="en-GB"/>
        </w:rPr>
        <w:t>credit entities, insurance undertakings) and other entities.</w:t>
      </w:r>
    </w:p>
    <w:p w:rsidR="00646B34" w:rsidRPr="00D635A3" w:rsidRDefault="00646B34" w:rsidP="00E02671">
      <w:pPr>
        <w:pStyle w:val="Default"/>
        <w:jc w:val="both"/>
        <w:rPr>
          <w:rFonts w:ascii="Arial" w:hAnsi="Arial" w:cs="Arial"/>
          <w:sz w:val="20"/>
          <w:szCs w:val="20"/>
          <w:lang w:val="en-GB"/>
        </w:rPr>
      </w:pPr>
    </w:p>
    <w:p w:rsidR="00F31E57" w:rsidRPr="008A50E6" w:rsidRDefault="00646B34" w:rsidP="008A50E6">
      <w:pPr>
        <w:pStyle w:val="Default"/>
        <w:jc w:val="both"/>
        <w:rPr>
          <w:rFonts w:ascii="Arial" w:hAnsi="Arial" w:cs="Arial"/>
          <w:color w:val="000000" w:themeColor="text1"/>
          <w:sz w:val="20"/>
          <w:szCs w:val="20"/>
          <w:lang w:val="en-US"/>
        </w:rPr>
      </w:pPr>
      <w:r w:rsidRPr="00D635A3">
        <w:rPr>
          <w:rFonts w:ascii="Arial" w:hAnsi="Arial" w:cs="Arial"/>
          <w:sz w:val="20"/>
          <w:szCs w:val="20"/>
          <w:lang w:val="en-GB"/>
        </w:rPr>
        <w:t>Insolvency guarantee schemes should be taken into account when assessing the credit risk.</w:t>
      </w:r>
    </w:p>
    <w:permEnd w:id="565903673"/>
    <w:p w:rsidR="00F31E57" w:rsidRDefault="00F31E57" w:rsidP="00F31E57">
      <w:r>
        <w:t>&lt;ESMA_QUESTION_PRIIPs_6&gt;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2F231E" w:rsidRDefault="00D635A3" w:rsidP="002F231E">
      <w:pPr>
        <w:jc w:val="both"/>
      </w:pPr>
      <w:permStart w:id="113061370" w:edGrp="everyone"/>
      <w:r>
        <w:t>It can be agreed that the</w:t>
      </w:r>
      <w:r w:rsidR="002F231E">
        <w:t xml:space="preserve"> general</w:t>
      </w:r>
      <w:r>
        <w:t xml:space="preserve"> liquidity profile of a product may be presented in the KID under the section “what is this product”</w:t>
      </w:r>
      <w:r w:rsidR="002F231E">
        <w:t>. It seems also reasonable to reflect under the section “How long should I hold it and can I take money out early” the term or recommended holding period of the product and any applicable limitation in relation to the early redemption/surrender/cashing-in of the product.</w:t>
      </w:r>
    </w:p>
    <w:p w:rsidR="002F231E" w:rsidRDefault="002F231E" w:rsidP="002F231E">
      <w:pPr>
        <w:jc w:val="both"/>
      </w:pPr>
    </w:p>
    <w:p w:rsidR="00F31E57" w:rsidRDefault="002F231E" w:rsidP="002F231E">
      <w:pPr>
        <w:jc w:val="both"/>
      </w:pPr>
      <w:r>
        <w:t xml:space="preserve">Notwithstanding the above, </w:t>
      </w:r>
      <w:r w:rsidR="000F4D51">
        <w:t>for most</w:t>
      </w:r>
      <w:r>
        <w:t xml:space="preserve"> PRIIPs products</w:t>
      </w:r>
      <w:r w:rsidR="008A50E6">
        <w:t xml:space="preserve"> the liquidity risk</w:t>
      </w:r>
      <w:r>
        <w:t xml:space="preserve"> shouldn´t be presented in the KID´s risk section as one of the elements considered to classify the product in the risk</w:t>
      </w:r>
      <w:r w:rsidR="000F4D51">
        <w:t xml:space="preserve"> scale of the summary indicator, as liquidity risk is not a relevant risk factor for them.</w:t>
      </w:r>
      <w:r w:rsidR="00763F5C">
        <w:t xml:space="preserve"> </w:t>
      </w:r>
      <w:r w:rsidR="00763F5C" w:rsidRPr="00E4172F">
        <w:t>Liquidity risk is relevant mostly for the trading client, not for the hold-to-maturity client</w:t>
      </w:r>
      <w:r w:rsidR="00763F5C">
        <w:t>.</w:t>
      </w:r>
    </w:p>
    <w:p w:rsidR="002F231E" w:rsidRDefault="002F231E" w:rsidP="002F231E">
      <w:pPr>
        <w:jc w:val="both"/>
      </w:pPr>
    </w:p>
    <w:p w:rsidR="002F231E" w:rsidRDefault="000F4D51" w:rsidP="002F231E">
      <w:pPr>
        <w:jc w:val="both"/>
      </w:pPr>
      <w:r>
        <w:t>At most it could be discussed whether the liquidity risk of the product might be presented in the KID´s risk section as a narrative or warning below or next to the indicator (e.g. a lock symbol)</w:t>
      </w:r>
      <w:r w:rsidR="00586B2D">
        <w:t>.</w:t>
      </w:r>
    </w:p>
    <w:permEnd w:id="113061370"/>
    <w:p w:rsidR="00F31E57" w:rsidRDefault="00F31E57" w:rsidP="00F31E57">
      <w:r>
        <w:t>&lt;ESMA_QUESTION_PRIIPs_7&gt;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CB32D4" w:rsidRPr="00CB4F27" w:rsidRDefault="003C0AAD" w:rsidP="003C0AAD">
      <w:pPr>
        <w:jc w:val="both"/>
      </w:pPr>
      <w:permStart w:id="2142903754" w:edGrp="everyone"/>
      <w:r>
        <w:t>T</w:t>
      </w:r>
      <w:r w:rsidR="00CB32D4">
        <w:t>he preferred method for identifying the liquidity risk of a PRIIP should be qualitative. For most PRIIPs products there is no need for qualitative measures to be supplemented with some quantitative measure.</w:t>
      </w:r>
      <w:r w:rsidR="00CB4F27">
        <w:t xml:space="preserve"> </w:t>
      </w:r>
      <w:r w:rsidR="00CB32D4">
        <w:rPr>
          <w:rFonts w:cs="Arial"/>
          <w:color w:val="000000" w:themeColor="text1"/>
        </w:rPr>
        <w:t>Q</w:t>
      </w:r>
      <w:proofErr w:type="spellStart"/>
      <w:r w:rsidR="00CB32D4" w:rsidRPr="00CB32D4">
        <w:rPr>
          <w:rFonts w:cs="Arial"/>
          <w:color w:val="000000" w:themeColor="text1"/>
          <w:lang w:val="en-US"/>
        </w:rPr>
        <w:t>uantitative</w:t>
      </w:r>
      <w:proofErr w:type="spellEnd"/>
      <w:r w:rsidR="00CB32D4" w:rsidRPr="00CB32D4">
        <w:rPr>
          <w:rFonts w:cs="Arial"/>
          <w:color w:val="000000" w:themeColor="text1"/>
          <w:lang w:val="en-US"/>
        </w:rPr>
        <w:t xml:space="preserve"> measures like the bid-offer spread or the average volume traded are meaningless for </w:t>
      </w:r>
      <w:r w:rsidR="00CB4F27">
        <w:rPr>
          <w:rFonts w:cs="Arial"/>
          <w:color w:val="000000" w:themeColor="text1"/>
          <w:lang w:val="en-US"/>
        </w:rPr>
        <w:t>many PRIIPs products (e.g. life insurance products)</w:t>
      </w:r>
      <w:r w:rsidR="008A50E6">
        <w:rPr>
          <w:rFonts w:cs="Arial"/>
          <w:color w:val="000000" w:themeColor="text1"/>
          <w:lang w:val="en-US"/>
        </w:rPr>
        <w:t>.</w:t>
      </w:r>
    </w:p>
    <w:permEnd w:id="2142903754"/>
    <w:p w:rsidR="00F31E57" w:rsidRDefault="00F31E57" w:rsidP="00F31E57">
      <w:r>
        <w:t>&lt;ESMA_QUESTION_PRIIPs_8&gt;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Default="008F5306" w:rsidP="003C0AAD">
      <w:pPr>
        <w:jc w:val="both"/>
      </w:pPr>
      <w:permStart w:id="1612924564" w:edGrp="everyone"/>
      <w:r>
        <w:t>Option 1</w:t>
      </w:r>
      <w:r w:rsidR="00B40742">
        <w:t xml:space="preserve"> (Qualitatively based indicator combining credit and market risk, complemented by a quantitative market risk measure)</w:t>
      </w:r>
      <w:r w:rsidR="001F66C0">
        <w:t xml:space="preserve"> may be</w:t>
      </w:r>
      <w:r w:rsidR="008A50E6">
        <w:t xml:space="preserve"> considered one of the most reasonable alternatives</w:t>
      </w:r>
      <w:r>
        <w:t xml:space="preserve"> from the four options provided for the risk indicator</w:t>
      </w:r>
      <w:r w:rsidR="001F66C0">
        <w:t>.</w:t>
      </w:r>
    </w:p>
    <w:p w:rsidR="008F5306" w:rsidRDefault="008F5306" w:rsidP="003C0AAD">
      <w:pPr>
        <w:jc w:val="both"/>
      </w:pPr>
    </w:p>
    <w:p w:rsidR="008F5306" w:rsidRDefault="008F5306" w:rsidP="003C0AAD">
      <w:pPr>
        <w:jc w:val="both"/>
      </w:pPr>
      <w:r>
        <w:t>Notwithstanding the above, several amendments should be included in this approach.</w:t>
      </w:r>
    </w:p>
    <w:p w:rsidR="008F5306" w:rsidRDefault="008F5306" w:rsidP="003C0AAD">
      <w:pPr>
        <w:jc w:val="both"/>
      </w:pPr>
    </w:p>
    <w:p w:rsidR="005C5339" w:rsidRDefault="008F5306" w:rsidP="00667B5A">
      <w:pPr>
        <w:pStyle w:val="Prrafodelista"/>
        <w:numPr>
          <w:ilvl w:val="0"/>
          <w:numId w:val="37"/>
        </w:numPr>
        <w:jc w:val="both"/>
      </w:pPr>
      <w:r>
        <w:t>Risk classes 1 and 2 should be merged</w:t>
      </w:r>
      <w:r w:rsidR="005C5339">
        <w:t xml:space="preserve"> [PRIIPs with explicit or implicit guarantee (100% of capital) at maturity by a very creditworthy counterparty (investment grade)]</w:t>
      </w:r>
    </w:p>
    <w:p w:rsidR="008F5306" w:rsidRDefault="008F5306" w:rsidP="00667B5A">
      <w:pPr>
        <w:pStyle w:val="Prrafodelista"/>
        <w:numPr>
          <w:ilvl w:val="0"/>
          <w:numId w:val="37"/>
        </w:numPr>
        <w:jc w:val="both"/>
      </w:pPr>
      <w:r>
        <w:t>There shouldn´t be any difference between counterparties rated investment grade (from AAA+ to BBB-)</w:t>
      </w:r>
      <w:r w:rsidR="005E3780">
        <w:t>, e</w:t>
      </w:r>
      <w:r w:rsidR="004D1960">
        <w:t xml:space="preserve">specially in the case of </w:t>
      </w:r>
      <w:r w:rsidR="004D1960" w:rsidRPr="00D635A3">
        <w:rPr>
          <w:rFonts w:cs="Arial"/>
          <w:szCs w:val="20"/>
        </w:rPr>
        <w:t>entities subject to prudential supervision</w:t>
      </w:r>
      <w:r w:rsidR="005E3780">
        <w:t>. Investment grade is always accepted as a creditworthy solvency level.</w:t>
      </w:r>
    </w:p>
    <w:p w:rsidR="001F66C0" w:rsidRDefault="001F66C0" w:rsidP="00667B5A">
      <w:pPr>
        <w:pStyle w:val="Prrafodelista"/>
        <w:numPr>
          <w:ilvl w:val="0"/>
          <w:numId w:val="37"/>
        </w:numPr>
        <w:jc w:val="both"/>
      </w:pPr>
      <w:r>
        <w:t xml:space="preserve">It does not allow to sufficiently differentiate among products which have the same guarantee. </w:t>
      </w:r>
      <w:r w:rsidR="00143536">
        <w:t>There can be differences among products with different guarantee mechanisms in terms of risk and reward.</w:t>
      </w:r>
    </w:p>
    <w:p w:rsidR="00262E3C" w:rsidRPr="00D111E8" w:rsidRDefault="00262E3C" w:rsidP="00667B5A">
      <w:pPr>
        <w:pStyle w:val="Prrafodelista"/>
        <w:numPr>
          <w:ilvl w:val="0"/>
          <w:numId w:val="37"/>
        </w:numPr>
        <w:jc w:val="both"/>
      </w:pPr>
      <w:r w:rsidRPr="00D111E8">
        <w:t xml:space="preserve">One of the </w:t>
      </w:r>
      <w:proofErr w:type="gramStart"/>
      <w:r w:rsidRPr="00D111E8">
        <w:t>few  limitations</w:t>
      </w:r>
      <w:proofErr w:type="gramEnd"/>
      <w:r w:rsidRPr="00D111E8">
        <w:t xml:space="preserve"> of this approach is that the indicator could not be able to discriminate sufficiently  between products for which it is very unlikely that the retail consumer, who holds the product until maturity/recommended holding period, will suffer principal loss. There are many different guarantee mechanisms with different risk/reward profiles. Some refinement of the </w:t>
      </w:r>
      <w:r w:rsidR="00D36F71" w:rsidRPr="00D111E8">
        <w:t>model regarding this aspect would improve the approach.</w:t>
      </w:r>
    </w:p>
    <w:p w:rsidR="004D1960" w:rsidRDefault="005C5339" w:rsidP="00667B5A">
      <w:pPr>
        <w:pStyle w:val="Prrafodelista"/>
        <w:numPr>
          <w:ilvl w:val="0"/>
          <w:numId w:val="37"/>
        </w:numPr>
        <w:jc w:val="both"/>
      </w:pPr>
      <w:r>
        <w:t xml:space="preserve">Classification and examples </w:t>
      </w:r>
      <w:r w:rsidR="004D1960">
        <w:t>of products should be redefined and clarified</w:t>
      </w:r>
      <w:r>
        <w:t xml:space="preserve"> with regard to life insurance products</w:t>
      </w:r>
      <w:r w:rsidR="004D1960">
        <w:t>:</w:t>
      </w:r>
    </w:p>
    <w:p w:rsidR="004D1960" w:rsidRDefault="004D1960" w:rsidP="003C0AAD">
      <w:pPr>
        <w:jc w:val="both"/>
      </w:pPr>
    </w:p>
    <w:p w:rsidR="004D1960" w:rsidRDefault="004D1960" w:rsidP="00667B5A">
      <w:pPr>
        <w:pStyle w:val="Prrafodelista"/>
        <w:numPr>
          <w:ilvl w:val="0"/>
          <w:numId w:val="38"/>
        </w:numPr>
        <w:ind w:left="993" w:hanging="284"/>
        <w:jc w:val="both"/>
      </w:pPr>
      <w:r>
        <w:t xml:space="preserve">Typical products in Risk class 1: it should include not only with profits but also without profits </w:t>
      </w:r>
      <w:r>
        <w:rPr>
          <w:rFonts w:cs="Arial"/>
          <w:lang w:val="en-US"/>
        </w:rPr>
        <w:t>life insurance products that guarantee a fixed interest rate at maturity</w:t>
      </w:r>
      <w:r w:rsidR="005C5339">
        <w:rPr>
          <w:rFonts w:cs="Arial"/>
          <w:lang w:val="en-US"/>
        </w:rPr>
        <w:t xml:space="preserve"> and Unit Linked investing in other underlying assets included in Risk class 1 or in Government bonds or in domestic sh</w:t>
      </w:r>
      <w:r w:rsidR="003C0AAD">
        <w:rPr>
          <w:rFonts w:cs="Arial"/>
          <w:lang w:val="en-US"/>
        </w:rPr>
        <w:t>ort-medium term corporate bonds.</w:t>
      </w:r>
    </w:p>
    <w:permEnd w:id="1612924564"/>
    <w:p w:rsidR="00F31E57" w:rsidRDefault="00F31E57" w:rsidP="00F31E57">
      <w:r>
        <w:t>&lt;ESMA_QUESTION_PRIIPs_9&gt;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CA1683" w:rsidP="00B40742">
      <w:pPr>
        <w:jc w:val="both"/>
      </w:pPr>
      <w:permStart w:id="466384974" w:edGrp="everyone"/>
      <w:r>
        <w:t xml:space="preserve">Option 2 </w:t>
      </w:r>
      <w:r w:rsidR="00B40742">
        <w:t xml:space="preserve">(Indicator separating assessment of market risk – quantitative measure based on volatility – and credit risk – qualitative measure, external credit ratings) </w:t>
      </w:r>
      <w:r>
        <w:t>should be disregarded as its disadvantages clearly outweigh its advantages.</w:t>
      </w:r>
      <w:r w:rsidR="00143536">
        <w:t xml:space="preserve"> It does not deliver meaningful results for long term products. It is based on a linear approximation.</w:t>
      </w:r>
    </w:p>
    <w:p w:rsidR="00CA1683" w:rsidRDefault="00CA1683" w:rsidP="00B40742">
      <w:pPr>
        <w:jc w:val="both"/>
      </w:pPr>
    </w:p>
    <w:p w:rsidR="00CA1683" w:rsidRDefault="00CA1683" w:rsidP="00B40742">
      <w:pPr>
        <w:jc w:val="both"/>
      </w:pPr>
      <w:r>
        <w:t>As the Technical Discussion Paper recognizes, short term risk measure based on market values cannot be applicable to</w:t>
      </w:r>
      <w:r w:rsidR="00B40742">
        <w:t xml:space="preserve"> many products in scope (notably insurance products and those for which no reliable daily valuations are available).</w:t>
      </w:r>
      <w:r w:rsidR="00143536">
        <w:t xml:space="preserve"> While this option can deliver useful results for some short term (less than 1 year) products, it is completely useless for life insurance and other long term products. Not only does a linear approximation become wildly inaccurate for longer terms, but also the methodology does not take into account any product mechanism which changes the asset allocation over time.</w:t>
      </w:r>
    </w:p>
    <w:p w:rsidR="00B40742" w:rsidRDefault="00B40742" w:rsidP="00B40742">
      <w:pPr>
        <w:jc w:val="both"/>
      </w:pPr>
    </w:p>
    <w:p w:rsidR="00B40742" w:rsidRDefault="00B40742" w:rsidP="00B40742">
      <w:pPr>
        <w:jc w:val="both"/>
      </w:pPr>
      <w:r>
        <w:t>Additionally, this option would not be complying with legal terms since it shows market and credit risk separately and the level one text refers to a summary risk indicator, that combines both in a summary format.</w:t>
      </w:r>
    </w:p>
    <w:p w:rsidR="00B40742" w:rsidRDefault="00B40742" w:rsidP="00F31E57"/>
    <w:p w:rsidR="00CA1683" w:rsidRDefault="00B40742" w:rsidP="00F31E57">
      <w:r>
        <w:t>Finally, feasibility should not be considered a major advantage. On the contrary, the implementation of this option for many PRIIPs products (e.g. life insurance products) should be very complex and expensive.</w:t>
      </w:r>
    </w:p>
    <w:permEnd w:id="466384974"/>
    <w:p w:rsidR="00F31E57" w:rsidRDefault="00F31E57" w:rsidP="00F31E57">
      <w:r>
        <w:t>&lt;ESMA_QUESTION_PRIIPs_10&gt;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CF172B" w:rsidRDefault="00CF172B" w:rsidP="008A50E6">
      <w:pPr>
        <w:jc w:val="both"/>
      </w:pPr>
      <w:permStart w:id="1711610239" w:edGrp="everyone"/>
      <w:r>
        <w:t>Option 3 (Indicator based on quantitative market and credit risk measure calculated using forward looking sim</w:t>
      </w:r>
      <w:r w:rsidR="00143536">
        <w:t xml:space="preserve">ulation models) might also be explored for some types of PRIIPs but </w:t>
      </w:r>
      <w:r w:rsidR="00066876">
        <w:t>implementation costs both for manufacturers and supervisors would be very high. Many supervisors could lack resources for setting the models, establishing adequate parameters and updating them.</w:t>
      </w:r>
    </w:p>
    <w:p w:rsidR="00CF172B" w:rsidRDefault="00CF172B" w:rsidP="008A50E6">
      <w:pPr>
        <w:jc w:val="both"/>
      </w:pPr>
    </w:p>
    <w:p w:rsidR="00CF172B" w:rsidRDefault="00066876" w:rsidP="008A50E6">
      <w:pPr>
        <w:jc w:val="both"/>
        <w:rPr>
          <w:rFonts w:cs="Arial"/>
          <w:color w:val="000000" w:themeColor="text1"/>
          <w:lang w:val="en-US"/>
        </w:rPr>
      </w:pPr>
      <w:r>
        <w:rPr>
          <w:rFonts w:cs="Arial"/>
          <w:color w:val="000000" w:themeColor="text1"/>
        </w:rPr>
        <w:t>Moreover, m</w:t>
      </w:r>
      <w:proofErr w:type="spellStart"/>
      <w:r w:rsidR="00CF172B" w:rsidRPr="00CF172B">
        <w:rPr>
          <w:rFonts w:cs="Arial"/>
          <w:color w:val="000000" w:themeColor="text1"/>
          <w:lang w:val="en-US"/>
        </w:rPr>
        <w:t>easures</w:t>
      </w:r>
      <w:proofErr w:type="spellEnd"/>
      <w:r w:rsidR="00CF172B" w:rsidRPr="00CF172B">
        <w:rPr>
          <w:rFonts w:cs="Arial"/>
          <w:color w:val="000000" w:themeColor="text1"/>
          <w:lang w:val="en-US"/>
        </w:rPr>
        <w:t xml:space="preserve"> like </w:t>
      </w:r>
      <w:proofErr w:type="spellStart"/>
      <w:r w:rsidR="00CF172B">
        <w:rPr>
          <w:rFonts w:cs="Arial"/>
          <w:color w:val="000000" w:themeColor="text1"/>
          <w:lang w:val="en-US"/>
        </w:rPr>
        <w:t>VaR</w:t>
      </w:r>
      <w:proofErr w:type="spellEnd"/>
      <w:r w:rsidR="00CF172B">
        <w:rPr>
          <w:rFonts w:cs="Arial"/>
          <w:color w:val="000000" w:themeColor="text1"/>
          <w:lang w:val="en-US"/>
        </w:rPr>
        <w:t xml:space="preserve"> or expected shortfall</w:t>
      </w:r>
      <w:r w:rsidR="00CF172B" w:rsidRPr="00CF172B">
        <w:rPr>
          <w:rFonts w:cs="Arial"/>
          <w:color w:val="000000" w:themeColor="text1"/>
          <w:lang w:val="en-US"/>
        </w:rPr>
        <w:t xml:space="preserve"> could be appropriate for some types of </w:t>
      </w:r>
      <w:r w:rsidR="00CF172B">
        <w:rPr>
          <w:rFonts w:cs="Arial"/>
          <w:color w:val="000000" w:themeColor="text1"/>
          <w:lang w:val="en-US"/>
        </w:rPr>
        <w:t>PRIIPs but clearly not</w:t>
      </w:r>
      <w:r w:rsidR="00CF172B" w:rsidRPr="00CF172B">
        <w:rPr>
          <w:rFonts w:cs="Arial"/>
          <w:color w:val="000000" w:themeColor="text1"/>
          <w:lang w:val="en-US"/>
        </w:rPr>
        <w:t xml:space="preserve"> for other types of PRIIPs</w:t>
      </w:r>
      <w:r w:rsidR="00CF172B">
        <w:rPr>
          <w:rFonts w:cs="Arial"/>
          <w:color w:val="000000" w:themeColor="text1"/>
          <w:lang w:val="en-US"/>
        </w:rPr>
        <w:t>.</w:t>
      </w:r>
    </w:p>
    <w:p w:rsidR="00D36F71" w:rsidRDefault="00D36F71" w:rsidP="008A50E6">
      <w:pPr>
        <w:jc w:val="both"/>
        <w:rPr>
          <w:rFonts w:cs="Arial"/>
          <w:color w:val="000000" w:themeColor="text1"/>
          <w:lang w:val="en-US"/>
        </w:rPr>
      </w:pPr>
    </w:p>
    <w:p w:rsidR="00D36F71" w:rsidRPr="00D111E8" w:rsidRDefault="00D36F71" w:rsidP="008A50E6">
      <w:pPr>
        <w:jc w:val="both"/>
        <w:rPr>
          <w:rFonts w:cs="Arial"/>
          <w:lang w:val="en-US"/>
        </w:rPr>
      </w:pPr>
      <w:r w:rsidRPr="00D111E8">
        <w:rPr>
          <w:szCs w:val="17"/>
        </w:rPr>
        <w:t>Nevertheless, it must also be mentioned that stochastic modelling is already being used in the German life insurance for risk/reward classification.</w:t>
      </w:r>
    </w:p>
    <w:permEnd w:id="1711610239"/>
    <w:p w:rsidR="00F31E57" w:rsidRDefault="00F31E57" w:rsidP="00F31E57">
      <w:r>
        <w:t>&lt;ESMA_QUESTION_PRIIPs_11&gt;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F31E57" w:rsidRDefault="00F172BA" w:rsidP="00F31E57">
      <w:permStart w:id="743245965" w:edGrp="everyone"/>
      <w:r>
        <w:t>See answer to question 11.</w:t>
      </w:r>
    </w:p>
    <w:permEnd w:id="743245965"/>
    <w:p w:rsidR="00F31E57" w:rsidRDefault="00F31E57" w:rsidP="00F31E57">
      <w:r>
        <w:t>&lt;ESMA_QUESTION_PRIIPs_12&gt;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F31E57" w:rsidRDefault="00F172BA" w:rsidP="003C0AAD">
      <w:pPr>
        <w:jc w:val="both"/>
      </w:pPr>
      <w:permStart w:id="1666860442" w:edGrp="everyone"/>
      <w:r>
        <w:t>Although there could be some advantages in this option</w:t>
      </w:r>
      <w:r w:rsidR="008A50E6">
        <w:t xml:space="preserve"> 4</w:t>
      </w:r>
      <w:r>
        <w:t xml:space="preserve"> (Two-level indicator), it must be said that the description of the option (just two paragraphs) is so vague th</w:t>
      </w:r>
      <w:r w:rsidR="008A50E6">
        <w:t xml:space="preserve">at it does not allow to form a sound </w:t>
      </w:r>
      <w:r>
        <w:t xml:space="preserve">opinion on it. From </w:t>
      </w:r>
      <w:r w:rsidR="00E84F60">
        <w:t xml:space="preserve">the description of it in the Technical Discussion Paper it seems that the ESAs have disregarded from the beginning this option. </w:t>
      </w:r>
      <w:r w:rsidR="003C0AAD">
        <w:t xml:space="preserve">However, this </w:t>
      </w:r>
      <w:r w:rsidR="00E84F60">
        <w:t xml:space="preserve">option </w:t>
      </w:r>
      <w:r w:rsidR="008A50E6">
        <w:t xml:space="preserve">shouldn´t be disregarded. On the contrary, it </w:t>
      </w:r>
      <w:r w:rsidR="003C0AAD">
        <w:t xml:space="preserve">could be further developed </w:t>
      </w:r>
      <w:r w:rsidR="00E84F60">
        <w:t>if the results of the Consumer Testing sho</w:t>
      </w:r>
      <w:r w:rsidR="008A50E6">
        <w:t>w that consumers understand it.</w:t>
      </w:r>
    </w:p>
    <w:permEnd w:id="1666860442"/>
    <w:p w:rsidR="00F31E57" w:rsidRDefault="00F31E57" w:rsidP="00F31E57">
      <w:r>
        <w:t>&lt;ESMA_QUESTION_PRIIPs_13&gt;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31E57" w:rsidRPr="00D111E8" w:rsidRDefault="00D36F71" w:rsidP="008A50E6">
      <w:pPr>
        <w:jc w:val="both"/>
      </w:pPr>
      <w:permStart w:id="279457154" w:edGrp="everyone"/>
      <w:r w:rsidRPr="00D111E8">
        <w:t xml:space="preserve">A risk indicator which has between 5 and 7 buckets scale </w:t>
      </w:r>
      <w:r w:rsidR="0081457D" w:rsidRPr="00D111E8">
        <w:t xml:space="preserve">seems a very reasonable approach. Option 1 (Qualitatively based indicator combining credit and market risk, complemented by a quantitative market risk measure) is perfectly suited </w:t>
      </w:r>
      <w:r w:rsidRPr="00D111E8">
        <w:t>for such a numeric scale. Nevertheless, a higher number of buckets or a “Two-level” indicator might be needed to differentiate between insurance products with different guarantee mechanism.</w:t>
      </w:r>
    </w:p>
    <w:p w:rsidR="0081457D" w:rsidRDefault="0081457D" w:rsidP="008A50E6">
      <w:pPr>
        <w:jc w:val="both"/>
      </w:pPr>
    </w:p>
    <w:p w:rsidR="0081457D" w:rsidRPr="0081457D" w:rsidRDefault="0081457D" w:rsidP="008A50E6">
      <w:pPr>
        <w:jc w:val="both"/>
        <w:rPr>
          <w:rFonts w:cs="Arial"/>
        </w:rPr>
      </w:pPr>
      <w:r w:rsidRPr="0081457D">
        <w:rPr>
          <w:rFonts w:cs="Arial"/>
        </w:rPr>
        <w:t xml:space="preserve">Risk classification by colours should be avoided (the use of numbers or </w:t>
      </w:r>
      <w:proofErr w:type="spellStart"/>
      <w:r w:rsidRPr="0081457D">
        <w:rPr>
          <w:rFonts w:cs="Arial"/>
        </w:rPr>
        <w:t>gray</w:t>
      </w:r>
      <w:proofErr w:type="spellEnd"/>
      <w:r w:rsidRPr="0081457D">
        <w:rPr>
          <w:rFonts w:cs="Arial"/>
        </w:rPr>
        <w:t xml:space="preserve"> scales could have the same effect for consumer but the adaptation costs for manufacturers could be much lower).</w:t>
      </w:r>
    </w:p>
    <w:permEnd w:id="279457154"/>
    <w:p w:rsidR="00F31E57" w:rsidRDefault="00F31E57" w:rsidP="00F31E57">
      <w:r>
        <w:t>&lt;ESMA_QUESTION_PRIIPs_14&gt;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FD5A95" w:rsidRDefault="003C0AAD" w:rsidP="003C0AAD">
      <w:pPr>
        <w:jc w:val="both"/>
        <w:rPr>
          <w:szCs w:val="17"/>
        </w:rPr>
      </w:pPr>
      <w:permStart w:id="191770863" w:edGrp="everyone"/>
      <w:r>
        <w:t>P</w:t>
      </w:r>
      <w:r w:rsidR="00934004">
        <w:t>robabilistic approach o</w:t>
      </w:r>
      <w:r>
        <w:t>r the combination of approaches should be disregarded.</w:t>
      </w:r>
      <w:r w:rsidR="008A50E6" w:rsidRPr="008A50E6">
        <w:rPr>
          <w:szCs w:val="17"/>
        </w:rPr>
        <w:t xml:space="preserve"> </w:t>
      </w:r>
      <w:r w:rsidR="008A50E6">
        <w:rPr>
          <w:szCs w:val="17"/>
        </w:rPr>
        <w:t>C</w:t>
      </w:r>
      <w:r w:rsidR="008A50E6" w:rsidRPr="00A336BD">
        <w:rPr>
          <w:szCs w:val="17"/>
        </w:rPr>
        <w:t>onsumer testing have shown that probabilistic modelling is often not understood by consumers as oppo</w:t>
      </w:r>
      <w:r w:rsidR="008A50E6">
        <w:rPr>
          <w:szCs w:val="17"/>
        </w:rPr>
        <w:t>sed to deterministic modelling.</w:t>
      </w:r>
    </w:p>
    <w:p w:rsidR="00FD5A95" w:rsidRDefault="00FD5A95" w:rsidP="003C0AAD">
      <w:pPr>
        <w:jc w:val="both"/>
        <w:rPr>
          <w:szCs w:val="17"/>
        </w:rPr>
      </w:pPr>
    </w:p>
    <w:p w:rsidR="00F31E57" w:rsidRPr="008A50E6" w:rsidRDefault="00FD5A95" w:rsidP="003C0AAD">
      <w:pPr>
        <w:jc w:val="both"/>
      </w:pPr>
      <w:r>
        <w:rPr>
          <w:szCs w:val="17"/>
        </w:rPr>
        <w:t>Deterministic modelling is more suitable for the performance scenarios. It is very important that the retail investors understand the performance scenarios.</w:t>
      </w:r>
    </w:p>
    <w:p w:rsidR="00476CB5" w:rsidRDefault="00476CB5" w:rsidP="003C0AAD">
      <w:pPr>
        <w:jc w:val="both"/>
      </w:pPr>
    </w:p>
    <w:p w:rsidR="00605E9E" w:rsidRPr="00D111E8" w:rsidRDefault="00476CB5" w:rsidP="003C0AAD">
      <w:pPr>
        <w:jc w:val="both"/>
      </w:pPr>
      <w:r w:rsidRPr="00D111E8">
        <w:t>The</w:t>
      </w:r>
      <w:r w:rsidR="00D36F71" w:rsidRPr="00D111E8">
        <w:t xml:space="preserve"> most reasonable approach is What-if scenarios, because they</w:t>
      </w:r>
      <w:r w:rsidR="00605E9E" w:rsidRPr="00D111E8">
        <w:t xml:space="preserve"> are far easier for customers to understand.</w:t>
      </w:r>
    </w:p>
    <w:p w:rsidR="00605E9E" w:rsidRPr="00D111E8" w:rsidRDefault="00605E9E" w:rsidP="008A50E6">
      <w:pPr>
        <w:jc w:val="both"/>
      </w:pPr>
    </w:p>
    <w:p w:rsidR="00934004" w:rsidRPr="00D111E8" w:rsidRDefault="00476CB5" w:rsidP="008A50E6">
      <w:pPr>
        <w:jc w:val="both"/>
      </w:pPr>
      <w:r w:rsidRPr="00D111E8">
        <w:t>The preferred option is What-i</w:t>
      </w:r>
      <w:r w:rsidR="00D36F71" w:rsidRPr="00D111E8">
        <w:t xml:space="preserve">f prescribed approach, although it could also be acceptable </w:t>
      </w:r>
      <w:r w:rsidR="00012736" w:rsidRPr="00D111E8">
        <w:t xml:space="preserve">a What-if </w:t>
      </w:r>
      <w:proofErr w:type="gramStart"/>
      <w:r w:rsidR="00012736" w:rsidRPr="00D111E8">
        <w:t>manufacturers</w:t>
      </w:r>
      <w:proofErr w:type="gramEnd"/>
      <w:r w:rsidR="00012736" w:rsidRPr="00D111E8">
        <w:t xml:space="preserve"> choice approach in order</w:t>
      </w:r>
      <w:r w:rsidRPr="00D111E8">
        <w:t xml:space="preserve"> to achieve the adequate </w:t>
      </w:r>
      <w:r w:rsidR="00012736" w:rsidRPr="00D111E8">
        <w:t>level playing field with UCITS.</w:t>
      </w:r>
    </w:p>
    <w:p w:rsidR="00605E9E" w:rsidRPr="00D111E8" w:rsidRDefault="00605E9E" w:rsidP="008A50E6">
      <w:pPr>
        <w:jc w:val="both"/>
      </w:pPr>
    </w:p>
    <w:p w:rsidR="00605E9E" w:rsidRPr="00D111E8" w:rsidRDefault="00605E9E" w:rsidP="008A50E6">
      <w:pPr>
        <w:jc w:val="both"/>
      </w:pPr>
      <w:r w:rsidRPr="00D111E8">
        <w:t>The scenarios might depend on the risk class of the product. The higher the risk class (more risky) the broader the range of scenarios.</w:t>
      </w:r>
      <w:r w:rsidR="00012736" w:rsidRPr="00D111E8">
        <w:t xml:space="preserve"> There is a clear correlation between risk and reward.</w:t>
      </w:r>
    </w:p>
    <w:permEnd w:id="191770863"/>
    <w:p w:rsidR="00F31E57" w:rsidRDefault="00F31E57" w:rsidP="00F31E57">
      <w:r>
        <w:t>&lt;ESMA_QUESTION_PRIIPs_15&gt;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3C0AAD" w:rsidP="003C0AAD">
      <w:pPr>
        <w:jc w:val="both"/>
      </w:pPr>
      <w:permStart w:id="1500323159" w:edGrp="everyone"/>
      <w:r>
        <w:t>T</w:t>
      </w:r>
      <w:r w:rsidR="009007D7">
        <w:t xml:space="preserve">hese principles (similar to the ones defined </w:t>
      </w:r>
      <w:r w:rsidR="000A5F83">
        <w:t>in UCITS guidelines), adapted to the specificities of every type of PRIIP, could be sufficient to avoid the risks of manufacturers presenting a non-realistic performance picture of the product. Therefore, they shouldn´t be reinforced.</w:t>
      </w:r>
    </w:p>
    <w:permEnd w:id="1500323159"/>
    <w:p w:rsidR="00F31E57" w:rsidRDefault="00F31E57" w:rsidP="00F31E57">
      <w:r>
        <w:t>&lt;ESMA_QUESTION_PRIIPs_16&gt;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763F5C" w:rsidRDefault="000A5F83" w:rsidP="003C0AAD">
      <w:pPr>
        <w:jc w:val="both"/>
      </w:pPr>
      <w:permStart w:id="1332177198" w:edGrp="everyone"/>
      <w:r>
        <w:t>The options presented a</w:t>
      </w:r>
      <w:r w:rsidR="00763F5C">
        <w:t>re not well-suited for guaranteed products</w:t>
      </w:r>
      <w:r w:rsidR="00763F5C">
        <w:rPr>
          <w:lang w:val="en-US"/>
        </w:rPr>
        <w:t>. A</w:t>
      </w:r>
      <w:r w:rsidR="00BD7421">
        <w:rPr>
          <w:lang w:val="en-US"/>
        </w:rPr>
        <w:t>n historical scenario</w:t>
      </w:r>
      <w:r w:rsidR="00763F5C">
        <w:rPr>
          <w:lang w:val="en-US"/>
        </w:rPr>
        <w:t xml:space="preserve"> </w:t>
      </w:r>
      <w:r w:rsidR="00BD7421">
        <w:rPr>
          <w:lang w:val="en-US"/>
        </w:rPr>
        <w:t xml:space="preserve">or a predefined growth rate/performance </w:t>
      </w:r>
      <w:r w:rsidR="00763F5C">
        <w:rPr>
          <w:lang w:val="en-US"/>
        </w:rPr>
        <w:t>makes no sense</w:t>
      </w:r>
      <w:r w:rsidR="00BD7421">
        <w:rPr>
          <w:lang w:val="en-US"/>
        </w:rPr>
        <w:t xml:space="preserve"> for </w:t>
      </w:r>
      <w:r w:rsidR="00763F5C">
        <w:rPr>
          <w:lang w:val="en-US"/>
        </w:rPr>
        <w:t>guaranteed products (e.g.</w:t>
      </w:r>
      <w:r w:rsidR="00763F5C" w:rsidRPr="00763F5C">
        <w:rPr>
          <w:rFonts w:cs="Arial"/>
          <w:lang w:val="en-US"/>
        </w:rPr>
        <w:t xml:space="preserve"> </w:t>
      </w:r>
      <w:r w:rsidR="00763F5C">
        <w:rPr>
          <w:rFonts w:cs="Arial"/>
          <w:lang w:val="en-US"/>
        </w:rPr>
        <w:t>life insurance products that guarantee a fixed interest rate at maturity)</w:t>
      </w:r>
      <w:r w:rsidR="00BD7421">
        <w:rPr>
          <w:rFonts w:cs="Arial"/>
          <w:lang w:val="en-US"/>
        </w:rPr>
        <w:t>.</w:t>
      </w:r>
    </w:p>
    <w:permEnd w:id="1332177198"/>
    <w:p w:rsidR="00F31E57" w:rsidRDefault="00F31E57" w:rsidP="00F31E57">
      <w:r>
        <w:t>&lt;ESMA_QUESTION_PRIIPs_17&gt;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3C0AAD" w:rsidP="00F31E57">
      <w:permStart w:id="660759909" w:edGrp="everyone"/>
      <w:r>
        <w:t>Probability approach should be disregarded.</w:t>
      </w:r>
      <w:r w:rsidR="00DC3E72">
        <w:t xml:space="preserve"> See response to question 15.</w:t>
      </w:r>
    </w:p>
    <w:permEnd w:id="660759909"/>
    <w:p w:rsidR="00F31E57" w:rsidRDefault="00F31E57" w:rsidP="00F31E57">
      <w:r>
        <w:t>&lt;ESMA_QUESTION_PRIIPs_18&gt;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3C0AAD" w:rsidP="00F31E57">
      <w:permStart w:id="1931150752" w:edGrp="everyone"/>
      <w:r>
        <w:t>Combined approach should be disregarded.</w:t>
      </w:r>
      <w:r w:rsidR="00DC3E72" w:rsidRPr="00DC3E72">
        <w:t xml:space="preserve"> </w:t>
      </w:r>
      <w:r w:rsidR="00DC3E72">
        <w:t>See response to question 15.</w:t>
      </w:r>
    </w:p>
    <w:permEnd w:id="1931150752"/>
    <w:p w:rsidR="00F31E57" w:rsidRDefault="00F31E57" w:rsidP="00F31E57">
      <w:r>
        <w:t>&lt;ESMA_QUESTION_PRIIPs_19&gt;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C435D9" w:rsidRDefault="00BD7421" w:rsidP="00DC3E72">
      <w:pPr>
        <w:jc w:val="both"/>
      </w:pPr>
      <w:permStart w:id="1995641285" w:edGrp="everyone"/>
      <w:r>
        <w:t>Credit events should not be considered in the performance scenarios.</w:t>
      </w:r>
      <w:r w:rsidR="00BA0B3E">
        <w:t xml:space="preserve"> The performance scenarios should not reflect an event </w:t>
      </w:r>
      <w:r w:rsidR="00C435D9">
        <w:t>whose probability is very low, especially where an insolvency guarantee scheme exists.</w:t>
      </w:r>
    </w:p>
    <w:permEnd w:id="1995641285"/>
    <w:p w:rsidR="00F31E57" w:rsidRDefault="00F31E57" w:rsidP="00F31E57">
      <w:r>
        <w:t>&lt;ESMA_QUESTION_PRIIPs_20&gt;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Default="00C435D9" w:rsidP="00F31E57">
      <w:permStart w:id="789458253" w:edGrp="everyone"/>
      <w:r>
        <w:t>Specific redemption events shouldn´t be included in the scenarios, especially in the case of voluntary redemption events. It could only make sense for certain triggered redemption events.</w:t>
      </w:r>
    </w:p>
    <w:permEnd w:id="789458253"/>
    <w:p w:rsidR="00F31E57" w:rsidRDefault="00F31E57" w:rsidP="00F31E57">
      <w:r>
        <w:t>&lt;ESMA_QUESTION_PRIIPs_21&gt;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6E1771" w:rsidRPr="005F560E" w:rsidRDefault="00E84182" w:rsidP="00DC3E72">
      <w:pPr>
        <w:jc w:val="both"/>
      </w:pPr>
      <w:permStart w:id="1038573178" w:edGrp="everyone"/>
      <w:r w:rsidRPr="005F560E">
        <w:t>For insurance products, p</w:t>
      </w:r>
      <w:r w:rsidR="006E1771" w:rsidRPr="005F560E">
        <w:t>erformance scenarios should only reflect the guaranteed or potential return at the contractual duration/term of the product or at the recommended holding period stated by the manufacturer in the KID.</w:t>
      </w:r>
      <w:r w:rsidR="00DC3E72" w:rsidRPr="005F560E">
        <w:t xml:space="preserve"> </w:t>
      </w:r>
      <w:r w:rsidR="006E1771" w:rsidRPr="005F560E">
        <w:t>Performance in the case of exit before the contractual term or the recommended hol</w:t>
      </w:r>
      <w:r w:rsidR="00DC3E72" w:rsidRPr="005F560E">
        <w:t>ding period shouldn´t be shown.</w:t>
      </w:r>
    </w:p>
    <w:permEnd w:id="1038573178"/>
    <w:p w:rsidR="00F31E57" w:rsidRDefault="00F31E57" w:rsidP="00F31E57">
      <w:r>
        <w:t>&lt;ESMA_QUESTION_PRIIPs_22&gt;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1885304615" w:edGrp="everyone"/>
      <w:r>
        <w:t>TYPE YOUR TEXT HERE</w:t>
      </w:r>
    </w:p>
    <w:permEnd w:id="1885304615"/>
    <w:p w:rsidR="00F31E57" w:rsidRDefault="00F31E57" w:rsidP="00F31E57">
      <w:r>
        <w:t>&lt;ESMA_QUESTION_PRIIPs_23&gt;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1121337025" w:edGrp="everyone"/>
      <w:r>
        <w:t>TYPE YOUR TEXT HERE</w:t>
      </w:r>
    </w:p>
    <w:permEnd w:id="1121337025"/>
    <w:p w:rsidR="00F31E57" w:rsidRDefault="00F31E57" w:rsidP="00F31E57">
      <w:r>
        <w:t>&lt;ESMA_QUESTION_PRIIPs_24&gt;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408572259" w:edGrp="everyone"/>
      <w:r>
        <w:t>TYPE YOUR TEXT HERE</w:t>
      </w:r>
    </w:p>
    <w:permEnd w:id="408572259"/>
    <w:p w:rsidR="00F31E57" w:rsidRDefault="00F31E57" w:rsidP="00F31E57">
      <w:r>
        <w:t>&lt;ESMA_QUESTION_PRIIPs_25&gt;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983326096" w:edGrp="everyone"/>
      <w:r>
        <w:t>TYPE YOUR TEXT HERE</w:t>
      </w:r>
    </w:p>
    <w:permEnd w:id="983326096"/>
    <w:p w:rsidR="00F31E57" w:rsidRDefault="00F31E57" w:rsidP="00F31E57">
      <w:r>
        <w:t>&lt;ESMA_QUESTION_PRIIPs_26&gt;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1753102922" w:edGrp="everyone"/>
      <w:r>
        <w:t>TYPE YOUR TEXT HERE</w:t>
      </w:r>
    </w:p>
    <w:permEnd w:id="1753102922"/>
    <w:p w:rsidR="00F31E57" w:rsidRDefault="00F31E57" w:rsidP="00F31E57">
      <w:r>
        <w:t>&lt;ESMA_QUESTION_PRIIPs_27&gt;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634942292" w:edGrp="everyone"/>
      <w:r>
        <w:t>TYPE YOUR TEXT HERE</w:t>
      </w:r>
    </w:p>
    <w:permEnd w:id="634942292"/>
    <w:p w:rsidR="00F31E57" w:rsidRDefault="00F31E57" w:rsidP="00F31E57">
      <w:r>
        <w:t>&lt;ESMA_QUESTION_PRIIPs_28&gt;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460370635" w:edGrp="everyone"/>
      <w:r>
        <w:t>TYPE YOUR TEXT HERE</w:t>
      </w:r>
    </w:p>
    <w:permEnd w:id="1460370635"/>
    <w:p w:rsidR="00F31E57" w:rsidRDefault="00F31E57" w:rsidP="00F31E57">
      <w:r>
        <w:t>&lt;ESMA_QUESTION_PRIIPs_29&gt;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53836831" w:edGrp="everyone"/>
      <w:r>
        <w:t>TYPE YOUR TEXT HERE</w:t>
      </w:r>
    </w:p>
    <w:permEnd w:id="53836831"/>
    <w:p w:rsidR="00F31E57" w:rsidRDefault="00F31E57" w:rsidP="00F31E57">
      <w:r>
        <w:t>&lt;ESMA_QUESTION_PRIIPs_30&gt;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100223357" w:edGrp="everyone"/>
      <w:r>
        <w:t>TYPE YOUR TEXT HERE</w:t>
      </w:r>
    </w:p>
    <w:permEnd w:id="100223357"/>
    <w:p w:rsidR="00F31E57" w:rsidRDefault="00F31E57" w:rsidP="00F31E57">
      <w:r>
        <w:t>&lt;ESMA_QUESTION_PRIIPs_31&gt;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1989497694" w:edGrp="everyone"/>
      <w:r>
        <w:t>TYPE YOUR TEXT HERE</w:t>
      </w:r>
    </w:p>
    <w:permEnd w:id="1989497694"/>
    <w:p w:rsidR="00F31E57" w:rsidRDefault="00F31E57" w:rsidP="00F31E57">
      <w:r>
        <w:t>&lt;ESMA_QUESTION_PRIIPs_32&gt;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2076052072" w:edGrp="everyone"/>
      <w:r>
        <w:t>TYPE YOUR TEXT HERE</w:t>
      </w:r>
    </w:p>
    <w:permEnd w:id="2076052072"/>
    <w:p w:rsidR="00F31E57" w:rsidRDefault="00F31E57" w:rsidP="00F31E57">
      <w:r>
        <w:t>&lt;ESMA_QUESTION_PRIIPs_33&gt;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191131411" w:edGrp="everyone"/>
      <w:r>
        <w:t>TYPE YOUR TEXT HERE</w:t>
      </w:r>
    </w:p>
    <w:permEnd w:id="191131411"/>
    <w:p w:rsidR="00F31E57" w:rsidRDefault="00F31E57" w:rsidP="00F31E57">
      <w:r>
        <w:t>&lt;ESMA_QUESTION_PRIIPs_34&gt;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54279828" w:edGrp="everyone"/>
      <w:r>
        <w:t>TYPE YOUR TEXT HERE</w:t>
      </w:r>
    </w:p>
    <w:permEnd w:id="54279828"/>
    <w:p w:rsidR="00F31E57" w:rsidRDefault="00F31E57" w:rsidP="00F31E57">
      <w:r>
        <w:t>&lt;ESMA_QUESTION_PRIIPs_35&gt;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192562287" w:edGrp="everyone"/>
      <w:r>
        <w:t>TYPE YOUR TEXT HERE</w:t>
      </w:r>
    </w:p>
    <w:permEnd w:id="192562287"/>
    <w:p w:rsidR="00F31E57" w:rsidRDefault="00F31E57" w:rsidP="00F31E57">
      <w:r>
        <w:t>&lt;ESMA_QUESTION_PRIIPs_36&gt;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Refdenotaalpi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254770421" w:edGrp="everyone"/>
      <w:r>
        <w:t>TYPE YOUR TEXT HERE</w:t>
      </w:r>
    </w:p>
    <w:permEnd w:id="254770421"/>
    <w:p w:rsidR="00F31E57" w:rsidRDefault="00F31E57" w:rsidP="00F31E57">
      <w:r>
        <w:t>&lt;ESMA_QUESTION_PRIIPs_37&gt;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1524120518" w:edGrp="everyone"/>
      <w:r>
        <w:t>TYPE YOUR TEXT HERE</w:t>
      </w:r>
    </w:p>
    <w:permEnd w:id="1524120518"/>
    <w:p w:rsidR="00F31E57" w:rsidRDefault="00F31E57" w:rsidP="00F31E57">
      <w:r>
        <w:t>&lt;ESMA_QUESTION_PRIIPs_38&gt;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804612577" w:edGrp="everyone"/>
      <w:r>
        <w:t>TYPE YOUR TEXT HERE</w:t>
      </w:r>
    </w:p>
    <w:permEnd w:id="804612577"/>
    <w:p w:rsidR="00F31E57" w:rsidRDefault="00F31E57" w:rsidP="00F31E57">
      <w:r>
        <w:t>&lt;ESMA_QUESTION_PRIIPs_39&gt;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1528698569" w:edGrp="everyone"/>
      <w:r>
        <w:t>TYPE YOUR TEXT HERE</w:t>
      </w:r>
    </w:p>
    <w:permEnd w:id="1528698569"/>
    <w:p w:rsidR="00F31E57" w:rsidRDefault="00F31E57" w:rsidP="00F31E57">
      <w:r>
        <w:t>&lt;ESMA_QUESTION_PRIIPs_40&gt;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667899049" w:edGrp="everyone"/>
      <w:r>
        <w:t>TYPE YOUR TEXT HERE</w:t>
      </w:r>
    </w:p>
    <w:permEnd w:id="667899049"/>
    <w:p w:rsidR="00F31E57" w:rsidRDefault="00F31E57" w:rsidP="00F31E57">
      <w:r>
        <w:t>&lt;ESMA_QUESTION_PRIIPs_41&gt;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452618974" w:edGrp="everyone"/>
      <w:r>
        <w:t>TYPE YOUR TEXT HERE</w:t>
      </w:r>
    </w:p>
    <w:permEnd w:id="452618974"/>
    <w:p w:rsidR="00F31E57" w:rsidRDefault="00F31E57" w:rsidP="00F31E57">
      <w:r>
        <w:t>&lt;ESMA_QUESTION_PRIIPs_42&gt;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411970890" w:edGrp="everyone"/>
      <w:r>
        <w:t>TYPE YOUR TEXT HERE</w:t>
      </w:r>
    </w:p>
    <w:permEnd w:id="411970890"/>
    <w:p w:rsidR="00F31E57" w:rsidRDefault="00F31E57" w:rsidP="00F31E57">
      <w:r>
        <w:t>&lt;ESMA_QUESTION_PRIIPs_43&gt;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1410344206" w:edGrp="everyone"/>
      <w:r>
        <w:t>TYPE YOUR TEXT HERE</w:t>
      </w:r>
    </w:p>
    <w:permEnd w:id="1410344206"/>
    <w:p w:rsidR="00F31E57" w:rsidRDefault="00F31E57" w:rsidP="00F31E57">
      <w:r>
        <w:t>&lt;ESMA_QUESTION_PRIIPs_44&gt;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C21B9F" w:rsidP="00DC3E72">
      <w:pPr>
        <w:jc w:val="both"/>
      </w:pPr>
      <w:permStart w:id="1133063185" w:edGrp="everyone"/>
      <w:r>
        <w:t xml:space="preserve">Option 1 </w:t>
      </w:r>
      <w:r w:rsidR="003C0AAD">
        <w:t xml:space="preserve">(the full biometric risk premium is not included within the aggregate cost indicator) </w:t>
      </w:r>
      <w:r>
        <w:t>is the prefe</w:t>
      </w:r>
      <w:r w:rsidR="003C0AAD">
        <w:t>rred option. O</w:t>
      </w:r>
      <w:r>
        <w:t>ption 2</w:t>
      </w:r>
      <w:r w:rsidR="003C0AAD">
        <w:t xml:space="preserve"> should be disregarded</w:t>
      </w:r>
      <w:r>
        <w:t xml:space="preserve"> (consider the full biometric risk premium as cost).</w:t>
      </w:r>
    </w:p>
    <w:p w:rsidR="00C21B9F" w:rsidRDefault="00C21B9F" w:rsidP="00DC3E72">
      <w:pPr>
        <w:jc w:val="both"/>
      </w:pPr>
    </w:p>
    <w:p w:rsidR="00667B5A" w:rsidRPr="00667B5A" w:rsidRDefault="00C21B9F" w:rsidP="00667B5A">
      <w:pPr>
        <w:pStyle w:val="Prrafodelista"/>
        <w:numPr>
          <w:ilvl w:val="0"/>
          <w:numId w:val="41"/>
        </w:numPr>
        <w:ind w:left="714" w:hanging="357"/>
        <w:contextualSpacing w:val="0"/>
        <w:jc w:val="both"/>
        <w:rPr>
          <w:rFonts w:cs="Arial"/>
          <w:szCs w:val="20"/>
          <w:lang w:val="en-US" w:eastAsia="en-US"/>
        </w:rPr>
      </w:pPr>
      <w:r w:rsidRPr="00C21B9F">
        <w:rPr>
          <w:rFonts w:cs="Arial"/>
          <w:szCs w:val="20"/>
          <w:lang w:val="en-US"/>
        </w:rPr>
        <w:t>A cor</w:t>
      </w:r>
      <w:r w:rsidR="00667B5A">
        <w:rPr>
          <w:rFonts w:cs="Arial"/>
          <w:szCs w:val="20"/>
          <w:lang w:val="en-US"/>
        </w:rPr>
        <w:t>rect definition of the costs</w:t>
      </w:r>
      <w:r w:rsidRPr="00C21B9F">
        <w:rPr>
          <w:rFonts w:cs="Arial"/>
          <w:szCs w:val="20"/>
          <w:lang w:val="en-US"/>
        </w:rPr>
        <w:t xml:space="preserve"> of an insurance-based PRIIP is essential for a useful KID.</w:t>
      </w:r>
      <w:r w:rsidR="00667B5A">
        <w:rPr>
          <w:rFonts w:cs="Arial"/>
          <w:szCs w:val="20"/>
          <w:lang w:val="en-US"/>
        </w:rPr>
        <w:t xml:space="preserve"> Insurance-based investment products have, </w:t>
      </w:r>
      <w:r w:rsidR="00667B5A" w:rsidRPr="00667B5A">
        <w:rPr>
          <w:rFonts w:cs="Arial"/>
          <w:i/>
          <w:szCs w:val="20"/>
          <w:lang w:val="en-US"/>
        </w:rPr>
        <w:t>per se</w:t>
      </w:r>
      <w:r w:rsidR="00667B5A">
        <w:rPr>
          <w:rFonts w:cs="Arial"/>
          <w:szCs w:val="20"/>
          <w:lang w:val="en-US"/>
        </w:rPr>
        <w:t xml:space="preserve">, an insurance cover. </w:t>
      </w:r>
      <w:r w:rsidR="00667B5A" w:rsidRPr="00667B5A">
        <w:rPr>
          <w:szCs w:val="17"/>
        </w:rPr>
        <w:t xml:space="preserve">Unlike other PRIIPs, </w:t>
      </w:r>
      <w:r w:rsidR="00667B5A">
        <w:rPr>
          <w:szCs w:val="17"/>
        </w:rPr>
        <w:t>i</w:t>
      </w:r>
      <w:r w:rsidR="00667B5A" w:rsidRPr="00667B5A">
        <w:rPr>
          <w:szCs w:val="17"/>
        </w:rPr>
        <w:t>nsurance based investment products provide for:</w:t>
      </w:r>
    </w:p>
    <w:p w:rsidR="00667B5A" w:rsidRPr="00667B5A" w:rsidRDefault="00667B5A" w:rsidP="00667B5A">
      <w:pPr>
        <w:pStyle w:val="Prrafodelista"/>
        <w:ind w:left="714"/>
        <w:contextualSpacing w:val="0"/>
        <w:jc w:val="both"/>
        <w:rPr>
          <w:rFonts w:cs="Arial"/>
          <w:szCs w:val="20"/>
          <w:lang w:val="en-US" w:eastAsia="en-US"/>
        </w:rPr>
      </w:pPr>
    </w:p>
    <w:p w:rsidR="00667B5A" w:rsidRPr="00667B5A" w:rsidRDefault="00667B5A" w:rsidP="00667B5A">
      <w:pPr>
        <w:pStyle w:val="CEABullet-Level1"/>
        <w:numPr>
          <w:ilvl w:val="0"/>
          <w:numId w:val="48"/>
        </w:numPr>
        <w:adjustRightInd w:val="0"/>
        <w:ind w:left="993" w:hanging="284"/>
        <w:rPr>
          <w:rFonts w:ascii="Arial" w:hAnsi="Arial" w:cs="Arial"/>
          <w:color w:val="auto"/>
          <w:sz w:val="20"/>
          <w:szCs w:val="20"/>
          <w:lang w:val="en-GB"/>
        </w:rPr>
      </w:pPr>
      <w:r w:rsidRPr="00667B5A">
        <w:rPr>
          <w:rFonts w:ascii="Arial" w:hAnsi="Arial" w:cs="Arial"/>
          <w:color w:val="auto"/>
          <w:sz w:val="20"/>
          <w:szCs w:val="20"/>
          <w:lang w:val="en-GB"/>
        </w:rPr>
        <w:t xml:space="preserve">Additional benefits and protection, in addition to the investment opportunity, such as guarantee of a given investment performance or a given level of benefits (ensured through solvency requirements). </w:t>
      </w:r>
    </w:p>
    <w:p w:rsidR="00667B5A" w:rsidRPr="00667B5A" w:rsidRDefault="00667B5A" w:rsidP="00667B5A">
      <w:pPr>
        <w:pStyle w:val="CEABullet-Level1"/>
        <w:numPr>
          <w:ilvl w:val="0"/>
          <w:numId w:val="48"/>
        </w:numPr>
        <w:adjustRightInd w:val="0"/>
        <w:ind w:left="993" w:hanging="284"/>
        <w:rPr>
          <w:rFonts w:ascii="Arial" w:hAnsi="Arial" w:cs="Arial"/>
          <w:color w:val="auto"/>
          <w:sz w:val="20"/>
          <w:szCs w:val="20"/>
          <w:lang w:val="en-GB"/>
        </w:rPr>
      </w:pPr>
      <w:r w:rsidRPr="00667B5A">
        <w:rPr>
          <w:rFonts w:ascii="Arial" w:hAnsi="Arial" w:cs="Arial"/>
          <w:color w:val="auto"/>
          <w:sz w:val="20"/>
          <w:szCs w:val="20"/>
          <w:lang w:val="en-GB"/>
        </w:rPr>
        <w:t>Additional benefits and protection, which are not related to the investment opportunity, such as protection against biometric risks (death benefits, occupational disability income, surviving dependants’ provisions etc.).</w:t>
      </w:r>
    </w:p>
    <w:p w:rsidR="00667B5A" w:rsidRDefault="00667B5A" w:rsidP="00667B5A">
      <w:pPr>
        <w:pStyle w:val="Prrafodelista"/>
        <w:ind w:left="714"/>
        <w:contextualSpacing w:val="0"/>
        <w:jc w:val="both"/>
        <w:rPr>
          <w:rFonts w:cs="Arial"/>
          <w:szCs w:val="20"/>
          <w:lang w:val="en-US" w:eastAsia="en-US"/>
        </w:rPr>
      </w:pPr>
    </w:p>
    <w:p w:rsidR="00C21B9F" w:rsidRDefault="00C21B9F" w:rsidP="00667B5A">
      <w:pPr>
        <w:pStyle w:val="Prrafodelista"/>
        <w:numPr>
          <w:ilvl w:val="0"/>
          <w:numId w:val="41"/>
        </w:numPr>
        <w:ind w:left="714" w:hanging="357"/>
        <w:contextualSpacing w:val="0"/>
        <w:jc w:val="both"/>
        <w:rPr>
          <w:rFonts w:cs="Arial"/>
          <w:szCs w:val="20"/>
          <w:lang w:val="en-US" w:eastAsia="en-US"/>
        </w:rPr>
      </w:pPr>
      <w:r w:rsidRPr="00C21B9F">
        <w:rPr>
          <w:rFonts w:cs="Arial"/>
          <w:szCs w:val="20"/>
          <w:lang w:val="en-US"/>
        </w:rPr>
        <w:t xml:space="preserve">A sharp and clear distinction must be made between costs and premiums. Premiums – which are, payments that directly finance the benefits of a PRIIP – should never be considered as costs. Premiums for protection against biometric risks are not costs, since the retail investor receives insurance benefits for these payments. </w:t>
      </w:r>
    </w:p>
    <w:p w:rsidR="00FD5A95" w:rsidRDefault="00FD5A95" w:rsidP="00FD5A95">
      <w:pPr>
        <w:pStyle w:val="Prrafodelista"/>
        <w:ind w:left="714"/>
        <w:contextualSpacing w:val="0"/>
        <w:jc w:val="both"/>
        <w:rPr>
          <w:rFonts w:cs="Arial"/>
          <w:szCs w:val="20"/>
          <w:lang w:val="en-US" w:eastAsia="en-US"/>
        </w:rPr>
      </w:pPr>
    </w:p>
    <w:p w:rsidR="00C21B9F" w:rsidRPr="00C21B9F" w:rsidRDefault="00C21B9F" w:rsidP="00667B5A">
      <w:pPr>
        <w:pStyle w:val="CEABullet-Level1"/>
        <w:numPr>
          <w:ilvl w:val="0"/>
          <w:numId w:val="41"/>
        </w:numPr>
        <w:spacing w:line="240" w:lineRule="auto"/>
        <w:ind w:left="714" w:hanging="357"/>
        <w:rPr>
          <w:rFonts w:ascii="Arial" w:hAnsi="Arial" w:cs="Arial"/>
          <w:sz w:val="20"/>
          <w:szCs w:val="20"/>
          <w:lang w:val="en-GB"/>
        </w:rPr>
      </w:pPr>
      <w:r w:rsidRPr="00C21B9F">
        <w:rPr>
          <w:rFonts w:ascii="Arial" w:hAnsi="Arial" w:cs="Arial"/>
          <w:sz w:val="20"/>
          <w:szCs w:val="20"/>
          <w:lang w:val="en-GB"/>
        </w:rPr>
        <w:t xml:space="preserve">Costs are the charges, for which the customer does not get additional benefit and which cover the expenses and the profit margin of the product designer or of other members of the value chain, such as distributors. </w:t>
      </w:r>
      <w:r w:rsidRPr="00C21B9F">
        <w:rPr>
          <w:rFonts w:ascii="Arial" w:hAnsi="Arial" w:cs="Arial"/>
          <w:sz w:val="20"/>
          <w:szCs w:val="20"/>
          <w:lang w:val="en-US"/>
        </w:rPr>
        <w:t xml:space="preserve">The risk premium provides retail investors with additional benefits, namely the insurance cover. </w:t>
      </w:r>
    </w:p>
    <w:p w:rsidR="00C21B9F" w:rsidRPr="00C21B9F" w:rsidRDefault="00C21B9F" w:rsidP="00DC3E72">
      <w:pPr>
        <w:pStyle w:val="Prrafodelista"/>
        <w:ind w:left="714" w:hanging="357"/>
        <w:jc w:val="both"/>
        <w:rPr>
          <w:rFonts w:cs="Arial"/>
          <w:szCs w:val="20"/>
          <w:lang w:val="en-US"/>
        </w:rPr>
      </w:pPr>
    </w:p>
    <w:p w:rsidR="00C21B9F" w:rsidRPr="00667B5A" w:rsidRDefault="00C21B9F" w:rsidP="00667B5A">
      <w:pPr>
        <w:pStyle w:val="CEABullet-Level1"/>
        <w:numPr>
          <w:ilvl w:val="0"/>
          <w:numId w:val="41"/>
        </w:numPr>
        <w:spacing w:line="240" w:lineRule="auto"/>
        <w:ind w:left="714" w:hanging="357"/>
        <w:rPr>
          <w:rFonts w:ascii="Arial" w:hAnsi="Arial" w:cs="Arial"/>
          <w:sz w:val="20"/>
          <w:szCs w:val="20"/>
          <w:lang w:val="en-GB"/>
        </w:rPr>
      </w:pPr>
      <w:r w:rsidRPr="00C21B9F">
        <w:rPr>
          <w:rFonts w:ascii="Arial" w:hAnsi="Arial" w:cs="Arial"/>
          <w:color w:val="auto"/>
          <w:sz w:val="20"/>
          <w:szCs w:val="20"/>
          <w:lang w:val="en-US"/>
        </w:rPr>
        <w:t xml:space="preserve">In order to compare investment-opportunities, retail investors should be provided with information to be in a position to compare what is comparable. </w:t>
      </w:r>
      <w:proofErr w:type="spellStart"/>
      <w:r w:rsidRPr="00C21B9F">
        <w:rPr>
          <w:rFonts w:ascii="Arial" w:hAnsi="Arial" w:cs="Arial"/>
          <w:color w:val="auto"/>
          <w:sz w:val="20"/>
          <w:szCs w:val="20"/>
          <w:lang w:val="fr-BE"/>
        </w:rPr>
        <w:t>Insurance-based</w:t>
      </w:r>
      <w:proofErr w:type="spellEnd"/>
      <w:r w:rsidRPr="00C21B9F">
        <w:rPr>
          <w:rFonts w:ascii="Arial" w:hAnsi="Arial" w:cs="Arial"/>
          <w:color w:val="auto"/>
          <w:sz w:val="20"/>
          <w:szCs w:val="20"/>
          <w:lang w:val="fr-BE"/>
        </w:rPr>
        <w:t xml:space="preserve"> </w:t>
      </w:r>
      <w:proofErr w:type="spellStart"/>
      <w:r w:rsidRPr="00C21B9F">
        <w:rPr>
          <w:rFonts w:ascii="Arial" w:hAnsi="Arial" w:cs="Arial"/>
          <w:color w:val="auto"/>
          <w:sz w:val="20"/>
          <w:szCs w:val="20"/>
          <w:lang w:val="fr-BE"/>
        </w:rPr>
        <w:t>investment</w:t>
      </w:r>
      <w:proofErr w:type="spellEnd"/>
      <w:r w:rsidRPr="00C21B9F">
        <w:rPr>
          <w:rFonts w:ascii="Arial" w:hAnsi="Arial" w:cs="Arial"/>
          <w:color w:val="auto"/>
          <w:sz w:val="20"/>
          <w:szCs w:val="20"/>
          <w:lang w:val="fr-BE"/>
        </w:rPr>
        <w:t xml:space="preserve"> </w:t>
      </w:r>
      <w:proofErr w:type="spellStart"/>
      <w:r w:rsidRPr="00C21B9F">
        <w:rPr>
          <w:rFonts w:ascii="Arial" w:hAnsi="Arial" w:cs="Arial"/>
          <w:color w:val="auto"/>
          <w:sz w:val="20"/>
          <w:szCs w:val="20"/>
          <w:lang w:val="fr-BE"/>
        </w:rPr>
        <w:t>products</w:t>
      </w:r>
      <w:proofErr w:type="spellEnd"/>
      <w:r w:rsidRPr="00C21B9F">
        <w:rPr>
          <w:rFonts w:ascii="Arial" w:hAnsi="Arial" w:cs="Arial"/>
          <w:color w:val="auto"/>
          <w:sz w:val="20"/>
          <w:szCs w:val="20"/>
          <w:lang w:val="fr-BE"/>
        </w:rPr>
        <w:t xml:space="preserve"> and pure </w:t>
      </w:r>
      <w:proofErr w:type="spellStart"/>
      <w:r w:rsidRPr="00C21B9F">
        <w:rPr>
          <w:rFonts w:ascii="Arial" w:hAnsi="Arial" w:cs="Arial"/>
          <w:color w:val="auto"/>
          <w:sz w:val="20"/>
          <w:szCs w:val="20"/>
          <w:lang w:val="fr-BE"/>
        </w:rPr>
        <w:t>investment</w:t>
      </w:r>
      <w:proofErr w:type="spellEnd"/>
      <w:r w:rsidRPr="00C21B9F">
        <w:rPr>
          <w:rFonts w:ascii="Arial" w:hAnsi="Arial" w:cs="Arial"/>
          <w:color w:val="auto"/>
          <w:sz w:val="20"/>
          <w:szCs w:val="20"/>
          <w:lang w:val="fr-BE"/>
        </w:rPr>
        <w:t xml:space="preserve"> </w:t>
      </w:r>
      <w:proofErr w:type="spellStart"/>
      <w:r w:rsidRPr="00C21B9F">
        <w:rPr>
          <w:rFonts w:ascii="Arial" w:hAnsi="Arial" w:cs="Arial"/>
          <w:color w:val="auto"/>
          <w:sz w:val="20"/>
          <w:szCs w:val="20"/>
          <w:lang w:val="fr-BE"/>
        </w:rPr>
        <w:t>products</w:t>
      </w:r>
      <w:proofErr w:type="spellEnd"/>
      <w:r w:rsidRPr="00C21B9F">
        <w:rPr>
          <w:rFonts w:ascii="Arial" w:hAnsi="Arial" w:cs="Arial"/>
          <w:color w:val="auto"/>
          <w:sz w:val="20"/>
          <w:szCs w:val="20"/>
          <w:lang w:val="fr-BE"/>
        </w:rPr>
        <w:t xml:space="preserve"> are, </w:t>
      </w:r>
      <w:proofErr w:type="spellStart"/>
      <w:r w:rsidRPr="00C21B9F">
        <w:rPr>
          <w:rFonts w:ascii="Arial" w:hAnsi="Arial" w:cs="Arial"/>
          <w:color w:val="auto"/>
          <w:sz w:val="20"/>
          <w:szCs w:val="20"/>
          <w:lang w:val="fr-BE"/>
        </w:rPr>
        <w:t>however</w:t>
      </w:r>
      <w:proofErr w:type="spellEnd"/>
      <w:r w:rsidRPr="00C21B9F">
        <w:rPr>
          <w:rFonts w:ascii="Arial" w:hAnsi="Arial" w:cs="Arial"/>
          <w:color w:val="auto"/>
          <w:sz w:val="20"/>
          <w:szCs w:val="20"/>
          <w:lang w:val="fr-BE"/>
        </w:rPr>
        <w:t xml:space="preserve">, not substitutes. In addition to the </w:t>
      </w:r>
      <w:proofErr w:type="spellStart"/>
      <w:r w:rsidRPr="00C21B9F">
        <w:rPr>
          <w:rFonts w:ascii="Arial" w:hAnsi="Arial" w:cs="Arial"/>
          <w:color w:val="auto"/>
          <w:sz w:val="20"/>
          <w:szCs w:val="20"/>
          <w:lang w:val="fr-BE"/>
        </w:rPr>
        <w:t>investment</w:t>
      </w:r>
      <w:proofErr w:type="spellEnd"/>
      <w:r w:rsidRPr="00C21B9F">
        <w:rPr>
          <w:rFonts w:ascii="Arial" w:hAnsi="Arial" w:cs="Arial"/>
          <w:color w:val="auto"/>
          <w:sz w:val="20"/>
          <w:szCs w:val="20"/>
          <w:lang w:val="fr-BE"/>
        </w:rPr>
        <w:t xml:space="preserve"> </w:t>
      </w:r>
      <w:proofErr w:type="spellStart"/>
      <w:r w:rsidRPr="00C21B9F">
        <w:rPr>
          <w:rFonts w:ascii="Arial" w:hAnsi="Arial" w:cs="Arial"/>
          <w:color w:val="auto"/>
          <w:sz w:val="20"/>
          <w:szCs w:val="20"/>
          <w:lang w:val="fr-BE"/>
        </w:rPr>
        <w:t>element</w:t>
      </w:r>
      <w:proofErr w:type="spellEnd"/>
      <w:r w:rsidRPr="00C21B9F">
        <w:rPr>
          <w:rFonts w:ascii="Arial" w:hAnsi="Arial" w:cs="Arial"/>
          <w:color w:val="auto"/>
          <w:sz w:val="20"/>
          <w:szCs w:val="20"/>
          <w:lang w:val="fr-BE"/>
        </w:rPr>
        <w:t xml:space="preserve">, </w:t>
      </w:r>
      <w:r w:rsidRPr="00C21B9F">
        <w:rPr>
          <w:rFonts w:ascii="Arial" w:hAnsi="Arial" w:cs="Arial"/>
          <w:color w:val="auto"/>
          <w:sz w:val="20"/>
          <w:szCs w:val="20"/>
          <w:lang w:val="en-US"/>
        </w:rPr>
        <w:t>insurance-based investments products must have an insurance element; pure investments products only have an investment element.</w:t>
      </w:r>
      <w:r w:rsidRPr="00C21B9F">
        <w:rPr>
          <w:rFonts w:ascii="Arial" w:hAnsi="Arial" w:cs="Arial"/>
          <w:sz w:val="20"/>
          <w:szCs w:val="20"/>
          <w:lang w:val="en-US"/>
        </w:rPr>
        <w:t xml:space="preserve"> If premiums are included in costs (and at the same time the corresponding benefit is not taken into account), it would lead to the appearance of higher costs of insurance-based investment products when compared to other products and would create an </w:t>
      </w:r>
      <w:proofErr w:type="spellStart"/>
      <w:r w:rsidRPr="00C21B9F">
        <w:rPr>
          <w:rFonts w:ascii="Arial" w:hAnsi="Arial" w:cs="Arial"/>
          <w:sz w:val="20"/>
          <w:szCs w:val="20"/>
          <w:lang w:val="en-US"/>
        </w:rPr>
        <w:t>unlevel</w:t>
      </w:r>
      <w:proofErr w:type="spellEnd"/>
      <w:r w:rsidRPr="00C21B9F">
        <w:rPr>
          <w:rFonts w:ascii="Arial" w:hAnsi="Arial" w:cs="Arial"/>
          <w:sz w:val="20"/>
          <w:szCs w:val="20"/>
          <w:lang w:val="en-US"/>
        </w:rPr>
        <w:t xml:space="preserve"> playing field.</w:t>
      </w:r>
    </w:p>
    <w:p w:rsidR="00667B5A" w:rsidRDefault="00667B5A" w:rsidP="00667B5A">
      <w:pPr>
        <w:pStyle w:val="Prrafodelista"/>
        <w:rPr>
          <w:rFonts w:cs="Arial"/>
          <w:szCs w:val="20"/>
        </w:rPr>
      </w:pPr>
    </w:p>
    <w:p w:rsidR="00663A85" w:rsidRPr="00667B5A" w:rsidRDefault="00667B5A" w:rsidP="00667B5A">
      <w:pPr>
        <w:pStyle w:val="Prrafodelista"/>
        <w:numPr>
          <w:ilvl w:val="0"/>
          <w:numId w:val="41"/>
        </w:numPr>
        <w:ind w:left="714" w:hanging="357"/>
        <w:contextualSpacing w:val="0"/>
        <w:jc w:val="both"/>
        <w:rPr>
          <w:rFonts w:cs="Arial"/>
          <w:szCs w:val="20"/>
        </w:rPr>
      </w:pPr>
      <w:r w:rsidRPr="00667B5A">
        <w:rPr>
          <w:rFonts w:cs="Arial"/>
          <w:szCs w:val="20"/>
          <w:lang w:val="en-US" w:eastAsia="en-US"/>
        </w:rPr>
        <w:t>If the premium for insurance cover of insurance-based investment products is considered as a cost, the information in the KID would be distorted an</w:t>
      </w:r>
      <w:r w:rsidR="00D111E8">
        <w:rPr>
          <w:rFonts w:cs="Arial"/>
          <w:szCs w:val="20"/>
          <w:lang w:val="en-US" w:eastAsia="en-US"/>
        </w:rPr>
        <w:t>d</w:t>
      </w:r>
      <w:r w:rsidRPr="00667B5A">
        <w:rPr>
          <w:rFonts w:cs="Arial"/>
          <w:szCs w:val="20"/>
          <w:lang w:val="en-US" w:eastAsia="en-US"/>
        </w:rPr>
        <w:t xml:space="preserve"> a proper comparison of PRIIPs would not be possible.</w:t>
      </w:r>
    </w:p>
    <w:p w:rsidR="00667B5A" w:rsidRPr="00667B5A" w:rsidRDefault="00667B5A" w:rsidP="00667B5A">
      <w:pPr>
        <w:pStyle w:val="Prrafodelista"/>
        <w:rPr>
          <w:rFonts w:cs="Arial"/>
          <w:szCs w:val="20"/>
        </w:rPr>
      </w:pPr>
    </w:p>
    <w:p w:rsidR="00667B5A" w:rsidRPr="00C21B9F" w:rsidRDefault="00663A85" w:rsidP="00667B5A">
      <w:pPr>
        <w:pStyle w:val="Prrafodelista"/>
        <w:numPr>
          <w:ilvl w:val="0"/>
          <w:numId w:val="41"/>
        </w:numPr>
        <w:ind w:left="714" w:hanging="357"/>
        <w:contextualSpacing w:val="0"/>
        <w:jc w:val="both"/>
        <w:rPr>
          <w:rFonts w:cs="Arial"/>
          <w:szCs w:val="20"/>
          <w:lang w:val="en-US" w:eastAsia="en-US"/>
        </w:rPr>
      </w:pPr>
      <w:r w:rsidRPr="00663A85">
        <w:rPr>
          <w:rFonts w:cs="Arial"/>
          <w:szCs w:val="20"/>
          <w:lang w:val="en-US"/>
        </w:rPr>
        <w:t>The biometric risk premium could be disclosed in the KID under the section “what is this product”</w:t>
      </w:r>
      <w:r>
        <w:rPr>
          <w:rFonts w:cs="Arial"/>
          <w:szCs w:val="20"/>
          <w:lang w:val="en-US"/>
        </w:rPr>
        <w:t xml:space="preserve"> but not integrated into the cost indicator that only refers to the “investment costs”.</w:t>
      </w:r>
      <w:r w:rsidR="00667B5A">
        <w:rPr>
          <w:rFonts w:cs="Arial"/>
          <w:szCs w:val="20"/>
          <w:lang w:val="en-US"/>
        </w:rPr>
        <w:t xml:space="preserve"> </w:t>
      </w:r>
      <w:r w:rsidR="00667B5A">
        <w:rPr>
          <w:rFonts w:cs="Arial"/>
          <w:szCs w:val="20"/>
          <w:lang w:val="en-US" w:eastAsia="en-US"/>
        </w:rPr>
        <w:t>It should be noted that Article 8(f) of the PRIIPs Regulation reads that the KID should include “</w:t>
      </w:r>
      <w:r w:rsidR="00667B5A" w:rsidRPr="00667B5A">
        <w:rPr>
          <w:rFonts w:cs="Arial"/>
          <w:i/>
          <w:szCs w:val="20"/>
          <w:lang w:val="en-US" w:eastAsia="en-US"/>
        </w:rPr>
        <w:t>the costs associated with an investment in the PRIIP</w:t>
      </w:r>
      <w:r w:rsidR="00667B5A">
        <w:rPr>
          <w:rFonts w:cs="Arial"/>
          <w:szCs w:val="20"/>
          <w:lang w:val="en-US" w:eastAsia="en-US"/>
        </w:rPr>
        <w:t>”.</w:t>
      </w:r>
    </w:p>
    <w:p w:rsidR="00663A85" w:rsidRDefault="00663A85" w:rsidP="00663A85">
      <w:pPr>
        <w:pStyle w:val="Prrafodelista"/>
        <w:rPr>
          <w:rFonts w:cs="Arial"/>
          <w:szCs w:val="20"/>
        </w:rPr>
      </w:pPr>
    </w:p>
    <w:p w:rsidR="00663A85" w:rsidRPr="005F560E" w:rsidRDefault="00663A85" w:rsidP="005F560E">
      <w:pPr>
        <w:pStyle w:val="CEABullet-Level1"/>
        <w:numPr>
          <w:ilvl w:val="0"/>
          <w:numId w:val="41"/>
        </w:numPr>
        <w:spacing w:line="240" w:lineRule="auto"/>
        <w:ind w:left="714" w:hanging="357"/>
        <w:rPr>
          <w:rFonts w:ascii="Arial" w:hAnsi="Arial" w:cs="Arial"/>
          <w:sz w:val="20"/>
          <w:szCs w:val="20"/>
          <w:lang w:val="en-GB"/>
        </w:rPr>
      </w:pPr>
      <w:r>
        <w:rPr>
          <w:rFonts w:ascii="Arial" w:hAnsi="Arial" w:cs="Arial"/>
          <w:sz w:val="20"/>
          <w:szCs w:val="20"/>
          <w:lang w:val="en-GB"/>
        </w:rPr>
        <w:t>Risk-type riders: it is essential that riders which themselves are not PRIIPs are disregarded in the aggregated cost indicator. These optional components have their own calculation and their own benefits. Showing their premiums as costs is not appropriate and would confuse consumers. Their premiums are equivalent to the value of the insurance cover and insurance benefits the policyholder receives and not costs of the investment</w:t>
      </w:r>
      <w:r w:rsidR="00AB26AD">
        <w:rPr>
          <w:rFonts w:ascii="Arial" w:hAnsi="Arial" w:cs="Arial"/>
          <w:sz w:val="20"/>
          <w:szCs w:val="20"/>
          <w:lang w:val="en-GB"/>
        </w:rPr>
        <w:t>.</w:t>
      </w:r>
    </w:p>
    <w:permEnd w:id="1133063185"/>
    <w:p w:rsidR="00F31E57" w:rsidRDefault="00F31E57" w:rsidP="00F31E57">
      <w:r>
        <w:t>&lt;ESMA_QUESTION_PRIIPs_45&gt;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3C0AAD" w:rsidP="00F31E57">
      <w:permStart w:id="1014894513" w:edGrp="everyone"/>
      <w:r>
        <w:t xml:space="preserve">As mentioned in answer to question 45, cost for biometrical risk </w:t>
      </w:r>
      <w:r w:rsidR="00661D28">
        <w:t xml:space="preserve">- letter (e) - </w:t>
      </w:r>
      <w:r>
        <w:t>should not be considered as a cost.</w:t>
      </w:r>
    </w:p>
    <w:p w:rsidR="00661D28" w:rsidRDefault="00661D28" w:rsidP="00F31E57"/>
    <w:p w:rsidR="00661D28" w:rsidRDefault="00661D28" w:rsidP="00661D28">
      <w:pPr>
        <w:jc w:val="both"/>
      </w:pPr>
      <w:r>
        <w:t>As the Technical Discussion Paper recognizes, and with regard to costs of embedded options (early surrender, guaranteed interest rate for future premiums, etc.) - letter (f) - in many cases the price of embedded options is not explicitly charged by the insurer. Therefore, embedded options that are not explicitly charged by the insurer should not be considered as a cost.</w:t>
      </w:r>
    </w:p>
    <w:p w:rsidR="00661D28" w:rsidRDefault="00661D28" w:rsidP="00661D28">
      <w:pPr>
        <w:jc w:val="both"/>
      </w:pPr>
    </w:p>
    <w:p w:rsidR="00661D28" w:rsidRDefault="006E1BB6" w:rsidP="00661D28">
      <w:pPr>
        <w:jc w:val="both"/>
      </w:pPr>
      <w:r>
        <w:t xml:space="preserve">The same occurs in the case of costs </w:t>
      </w:r>
      <w:r w:rsidR="00661D28">
        <w:t xml:space="preserve">of holding required capital </w:t>
      </w:r>
      <w:r>
        <w:t>-</w:t>
      </w:r>
      <w:r w:rsidR="00661D28">
        <w:t xml:space="preserve"> letter </w:t>
      </w:r>
      <w:r>
        <w:t>(g) - that in most of cases are not explicitly charged by the insurer. Therefore, they</w:t>
      </w:r>
      <w:r w:rsidR="00661D28">
        <w:t xml:space="preserve"> shouldn´t </w:t>
      </w:r>
      <w:r>
        <w:t xml:space="preserve">also </w:t>
      </w:r>
      <w:r w:rsidR="00661D28">
        <w:t>be considered as a cost.</w:t>
      </w:r>
    </w:p>
    <w:permEnd w:id="1014894513"/>
    <w:p w:rsidR="00F31E57" w:rsidRDefault="00F31E57" w:rsidP="00F31E57">
      <w:r>
        <w:t>&lt;ESMA_QUESTION_PRIIPs_46&gt;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6E1BB6" w:rsidP="00F31E57">
      <w:permStart w:id="599881523" w:edGrp="everyone"/>
      <w:r>
        <w:t xml:space="preserve">No. </w:t>
      </w:r>
      <w:r w:rsidR="00877DFC">
        <w:t>As mention</w:t>
      </w:r>
      <w:r w:rsidR="00DC3E72">
        <w:t>ed</w:t>
      </w:r>
      <w:r w:rsidR="00877DFC">
        <w:t xml:space="preserve"> in an</w:t>
      </w:r>
      <w:r>
        <w:t>swer to question 46, guaranteed interest rate and surrender options should on</w:t>
      </w:r>
      <w:r w:rsidR="00877DFC">
        <w:t xml:space="preserve">ly be taken into account </w:t>
      </w:r>
      <w:r w:rsidR="00E57945">
        <w:t xml:space="preserve">if </w:t>
      </w:r>
      <w:r w:rsidR="00877DFC">
        <w:t>the price of these options is</w:t>
      </w:r>
      <w:r>
        <w:t xml:space="preserve"> </w:t>
      </w:r>
      <w:r w:rsidR="00877DFC">
        <w:t>explicitly charged by the insurer.</w:t>
      </w:r>
    </w:p>
    <w:permEnd w:id="599881523"/>
    <w:p w:rsidR="00F31E57" w:rsidRDefault="00F31E57" w:rsidP="00F31E57">
      <w:r>
        <w:t>&lt;ESMA_QUESTION_PRIIPs_47&gt;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A32746" w:rsidP="00DC3E72">
      <w:pPr>
        <w:jc w:val="both"/>
      </w:pPr>
      <w:permStart w:id="691296946" w:edGrp="everyone"/>
      <w:r>
        <w:t>Hi</w:t>
      </w:r>
      <w:r w:rsidR="00FB6B9F">
        <w:t xml:space="preserve">gh-level general principles </w:t>
      </w:r>
      <w:r>
        <w:t xml:space="preserve">should be set in the </w:t>
      </w:r>
      <w:r w:rsidR="00FB6B9F">
        <w:t>regulatory technical standards</w:t>
      </w:r>
      <w:r>
        <w:t xml:space="preserve">, while the fine-tuning or detailing </w:t>
      </w:r>
      <w:r w:rsidR="00FB6B9F">
        <w:t>the methodol</w:t>
      </w:r>
      <w:r w:rsidR="00A334AF">
        <w:t>ogy for the calculation of the entry</w:t>
      </w:r>
      <w:r w:rsidR="00FB6B9F">
        <w:t xml:space="preserve"> costs </w:t>
      </w:r>
      <w:r>
        <w:t>should be develop</w:t>
      </w:r>
      <w:r w:rsidR="00FB6B9F">
        <w:t>ed at national level by the</w:t>
      </w:r>
      <w:r>
        <w:t xml:space="preserve"> local supervisory authorities.</w:t>
      </w:r>
    </w:p>
    <w:permEnd w:id="691296946"/>
    <w:p w:rsidR="00F31E57" w:rsidRDefault="00F31E57" w:rsidP="00F31E57">
      <w:r>
        <w:t>&lt;ESMA_QUESTION_PRIIPs_48&gt;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A334AF" w:rsidRDefault="00A334AF" w:rsidP="00DC3E72">
      <w:pPr>
        <w:jc w:val="both"/>
      </w:pPr>
      <w:permStart w:id="848002317" w:edGrp="everyone"/>
      <w:r>
        <w:t>Costs of holding required capital shouldn´t be considered as a cost.</w:t>
      </w:r>
    </w:p>
    <w:permEnd w:id="848002317"/>
    <w:p w:rsidR="00F31E57" w:rsidRDefault="00F31E57" w:rsidP="00F31E57">
      <w:r>
        <w:t>&lt;ESMA_QUESTION_PRIIPs_49&gt;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A334AF" w:rsidP="00DC3E72">
      <w:pPr>
        <w:jc w:val="both"/>
      </w:pPr>
      <w:permStart w:id="2056471542" w:edGrp="everyone"/>
      <w:r>
        <w:t xml:space="preserve">High-level general principles should be set in the regulatory technical standards, while the fine-tuning or detailing the methodology </w:t>
      </w:r>
      <w:r w:rsidR="00717A77">
        <w:t>for the calculation of the ongoing</w:t>
      </w:r>
      <w:r>
        <w:t xml:space="preserve"> costs should be developed at national level by the local supervisory authorities.</w:t>
      </w:r>
    </w:p>
    <w:permEnd w:id="2056471542"/>
    <w:p w:rsidR="00F31E57" w:rsidRDefault="00F31E57" w:rsidP="00F31E57">
      <w:r>
        <w:t>&lt;ESMA_QUESTION_PRIIPs_50&gt;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717A77" w:rsidP="00F31E57">
      <w:permStart w:id="306199048" w:edGrp="everyone"/>
      <w:r>
        <w:t>See response to question 45.</w:t>
      </w:r>
    </w:p>
    <w:permEnd w:id="306199048"/>
    <w:p w:rsidR="00F31E57" w:rsidRDefault="00F31E57" w:rsidP="00F31E57">
      <w:r>
        <w:t>&lt;ESMA_QUESTION_PRIIPs_51&gt;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717A77" w:rsidP="00717A77">
      <w:pPr>
        <w:jc w:val="both"/>
      </w:pPr>
      <w:permStart w:id="525030929" w:edGrp="everyone"/>
      <w:r>
        <w:t>High-level general principles should be set in the regulatory technical standards, while the fine-tuning or detailing the methodology for the calculation of the exit costs should be developed at national level by the local supervisory authorities.</w:t>
      </w:r>
    </w:p>
    <w:permEnd w:id="525030929"/>
    <w:p w:rsidR="00F31E57" w:rsidRDefault="00F31E57" w:rsidP="00F31E57">
      <w:r>
        <w:t>&lt;ESMA_QUESTION_PRIIPs_52&gt;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2133D3" w:rsidRDefault="00667B5A" w:rsidP="00DC3E72">
      <w:pPr>
        <w:jc w:val="both"/>
      </w:pPr>
      <w:permStart w:id="1242450360" w:edGrp="everyone"/>
      <w:r>
        <w:t>Early redemption fees shouldn´t be shown in the cost</w:t>
      </w:r>
      <w:r w:rsidR="00717A77">
        <w:t xml:space="preserve"> section of the KID for PRIIPs. The PRIIPs regulation requires a product manufacturer to set out the consequences of early redemption in a separate section of the KID.</w:t>
      </w:r>
      <w:r w:rsidR="005F560E">
        <w:t xml:space="preserve"> </w:t>
      </w:r>
      <w:r>
        <w:t>This issue would be better addressed in the section of the KID on surrender value (“How long should I hold it and can I take money out early”).</w:t>
      </w:r>
    </w:p>
    <w:permEnd w:id="1242450360"/>
    <w:p w:rsidR="00F31E57" w:rsidRDefault="00F31E57" w:rsidP="00F31E57">
      <w:r>
        <w:t>&lt;ESMA_QUESTION_PRIIPs_53&gt;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1445351020" w:edGrp="everyone"/>
      <w:r>
        <w:t>TYPE YOUR TEXT HERE</w:t>
      </w:r>
    </w:p>
    <w:permEnd w:id="1445351020"/>
    <w:p w:rsidR="00F31E57" w:rsidRDefault="00F31E57" w:rsidP="00F31E57">
      <w:r>
        <w:t>&lt;ESMA_QUESTION_PRIIPs_54&gt;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849487264" w:edGrp="everyone"/>
      <w:r>
        <w:t>TYPE YOUR TEXT HERE</w:t>
      </w:r>
    </w:p>
    <w:permEnd w:id="849487264"/>
    <w:p w:rsidR="00F31E57" w:rsidRDefault="00F31E57" w:rsidP="00F31E57">
      <w:r>
        <w:t>&lt;ESMA_QUESTION_PRIIPs_55&gt;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3F45AC" w:rsidP="00DC3E72">
      <w:pPr>
        <w:jc w:val="both"/>
      </w:pPr>
      <w:permStart w:id="1911758532" w:edGrp="everyone"/>
      <w:r>
        <w:t>High-level general principles should be set in the regulatory technical standards, while the fine-tuning or detailing the methodology for measuring costs that are passed to policyholders via profit participation mechanisms should be developed at national level by the local supervisory authorities.</w:t>
      </w:r>
    </w:p>
    <w:permEnd w:id="1911758532"/>
    <w:p w:rsidR="00F31E57" w:rsidRDefault="00F31E57" w:rsidP="00F31E57">
      <w:r>
        <w:t>&lt;ESMA_QUESTION_PRIIPs_56&gt;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112562094" w:edGrp="everyone"/>
      <w:r>
        <w:t>TYPE YOUR TEXT HERE</w:t>
      </w:r>
    </w:p>
    <w:permEnd w:id="1112562094"/>
    <w:p w:rsidR="00F31E57" w:rsidRDefault="00F31E57" w:rsidP="00F31E57">
      <w:r>
        <w:t>&lt;ESMA_QUESTION_PRIIPs_57&gt;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3F45AC" w:rsidP="00F31E57">
      <w:permStart w:id="1621640885" w:edGrp="everyone"/>
      <w:r>
        <w:t>Yes, the list of costs of life-insurance products is comprehensive.</w:t>
      </w:r>
    </w:p>
    <w:permEnd w:id="1621640885"/>
    <w:p w:rsidR="00F31E57" w:rsidRDefault="00F31E57" w:rsidP="00F31E57">
      <w:r>
        <w:t>&lt;ESMA_QUESTION_PRIIPs_58&gt;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1704025780" w:edGrp="everyone"/>
      <w:r>
        <w:t>TYPE YOUR TEXT HERE</w:t>
      </w:r>
    </w:p>
    <w:permEnd w:id="1704025780"/>
    <w:p w:rsidR="00F31E57" w:rsidRDefault="00F31E57" w:rsidP="00F31E57">
      <w:r>
        <w:t>&lt;ESMA_QUESTION_PRIIPs_59&gt;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686566236" w:edGrp="everyone"/>
      <w:r>
        <w:t>TYPE YOUR TEXT HERE</w:t>
      </w:r>
    </w:p>
    <w:permEnd w:id="686566236"/>
    <w:p w:rsidR="00F31E57" w:rsidRDefault="00F31E57" w:rsidP="00F31E57">
      <w:r>
        <w:t>&lt;ESMA_QUESTION_PRIIPs_60&gt;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1351822750" w:edGrp="everyone"/>
      <w:r>
        <w:t>TYPE YOUR TEXT HERE</w:t>
      </w:r>
    </w:p>
    <w:permEnd w:id="1351822750"/>
    <w:p w:rsidR="00F31E57" w:rsidRDefault="00F31E57" w:rsidP="00F31E57">
      <w:r>
        <w:t>&lt;ESMA_QUESTION_PRIIPs_61&gt;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682193041" w:edGrp="everyone"/>
      <w:r>
        <w:t>TYPE YOUR TEXT HERE</w:t>
      </w:r>
    </w:p>
    <w:permEnd w:id="682193041"/>
    <w:p w:rsidR="00F31E57" w:rsidRDefault="00F31E57" w:rsidP="00F31E57">
      <w:r>
        <w:t>&lt;ESMA_QUESTION_PRIIPs_62&gt;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1250238771" w:edGrp="everyone"/>
      <w:r>
        <w:t>TYPE YOUR TEXT HERE</w:t>
      </w:r>
    </w:p>
    <w:permEnd w:id="1250238771"/>
    <w:p w:rsidR="00F31E57" w:rsidRDefault="00F31E57" w:rsidP="00F31E57">
      <w:r>
        <w:t>&lt;ESMA_QUESTION_PRIIPs_63&gt;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19597021" w:edGrp="everyone"/>
      <w:r>
        <w:t>TYPE YOUR TEXT HERE</w:t>
      </w:r>
    </w:p>
    <w:permEnd w:id="19597021"/>
    <w:p w:rsidR="00F31E57" w:rsidRDefault="00F31E57" w:rsidP="00F31E57">
      <w:r>
        <w:t>&lt;ESMA_QUESTION_PRIIPs_64&gt;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798046555" w:edGrp="everyone"/>
      <w:r>
        <w:t>TYPE YOUR TEXT HERE</w:t>
      </w:r>
    </w:p>
    <w:permEnd w:id="1798046555"/>
    <w:p w:rsidR="00F31E57" w:rsidRDefault="00F31E57" w:rsidP="00F31E57">
      <w:r>
        <w:t>&lt;ESMA_QUESTION_PRIIPs_65&gt;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1034176945" w:edGrp="everyone"/>
      <w:r>
        <w:t>TYPE YOUR TEXT HERE</w:t>
      </w:r>
    </w:p>
    <w:permEnd w:id="1034176945"/>
    <w:p w:rsidR="00F31E57" w:rsidRDefault="00F31E57" w:rsidP="00F31E57">
      <w:r>
        <w:t>&lt;ESMA_QUESTION_PRIIPs_66&gt;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887073056" w:edGrp="everyone"/>
      <w:r>
        <w:t>TYPE YOUR TEXT HERE</w:t>
      </w:r>
    </w:p>
    <w:permEnd w:id="1887073056"/>
    <w:p w:rsidR="00F31E57" w:rsidRDefault="00F31E57" w:rsidP="00F31E57">
      <w:r>
        <w:t>&lt;ESMA_QUESTION_PRIIPs_67&gt;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1665225889" w:edGrp="everyone"/>
      <w:r>
        <w:t>TYPE YOUR TEXT HERE</w:t>
      </w:r>
    </w:p>
    <w:permEnd w:id="1665225889"/>
    <w:p w:rsidR="00F31E57" w:rsidRDefault="00F31E57" w:rsidP="00F31E57">
      <w:r>
        <w:t>&lt;ESMA_QUESTION_PRIIPs_68&gt;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354683467" w:edGrp="everyone"/>
      <w:r>
        <w:t>TYPE YOUR TEXT HERE</w:t>
      </w:r>
    </w:p>
    <w:permEnd w:id="354683467"/>
    <w:p w:rsidR="00F31E57" w:rsidRDefault="00F31E57" w:rsidP="00F31E57">
      <w:r>
        <w:t>&lt;ESMA_QUESTION_PRIIPs_69&gt;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1437026824" w:edGrp="everyone"/>
      <w:r>
        <w:t>TYPE YOUR TEXT HERE</w:t>
      </w:r>
    </w:p>
    <w:permEnd w:id="1437026824"/>
    <w:p w:rsidR="00F31E57" w:rsidRDefault="00F31E57" w:rsidP="00F31E57">
      <w:r>
        <w:t>&lt;ESMA_QUESTION_PRIIPs_70&gt;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1620714763" w:edGrp="everyone"/>
      <w:r>
        <w:t>TYPE YOUR TEXT HERE</w:t>
      </w:r>
    </w:p>
    <w:permEnd w:id="1620714763"/>
    <w:p w:rsidR="00F31E57" w:rsidRDefault="00F31E57" w:rsidP="00F31E57">
      <w:r>
        <w:t>&lt;ESMA_QUESTION_PRIIPs_71&gt;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971845259" w:edGrp="everyone"/>
      <w:r>
        <w:t>TYPE YOUR TEXT HERE</w:t>
      </w:r>
    </w:p>
    <w:permEnd w:id="971845259"/>
    <w:p w:rsidR="00F31E57" w:rsidRDefault="00F31E57" w:rsidP="00F31E57">
      <w:r>
        <w:t>&lt;ESMA_QUESTION_PRIIPs_72&gt;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2146662381" w:edGrp="everyone"/>
      <w:r>
        <w:t>TYPE YOUR TEXT HERE</w:t>
      </w:r>
    </w:p>
    <w:permEnd w:id="2146662381"/>
    <w:p w:rsidR="00F31E57" w:rsidRDefault="00F31E57" w:rsidP="00F31E57">
      <w:r>
        <w:t>&lt;ESMA_QUESTION_PRIIPs_73&gt;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1895589750" w:edGrp="everyone"/>
      <w:r>
        <w:t>TYPE YOUR TEXT HERE</w:t>
      </w:r>
    </w:p>
    <w:permEnd w:id="1895589750"/>
    <w:p w:rsidR="00F31E57" w:rsidRDefault="00F31E57" w:rsidP="00F31E57">
      <w:r>
        <w:t>&lt;ESMA_QUESTION_PRIIPs_74&gt;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987118009" w:edGrp="everyone"/>
      <w:r>
        <w:t>TYPE YOUR TEXT HERE</w:t>
      </w:r>
    </w:p>
    <w:permEnd w:id="987118009"/>
    <w:p w:rsidR="00F31E57" w:rsidRDefault="00F31E57" w:rsidP="00F31E57">
      <w:r>
        <w:t>&lt;ESMA_QUESTION_PRIIPs_75&gt;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1830514551" w:edGrp="everyone"/>
      <w:r>
        <w:t>TYPE YOUR TEXT HERE</w:t>
      </w:r>
    </w:p>
    <w:permEnd w:id="1830514551"/>
    <w:p w:rsidR="00F31E57" w:rsidRDefault="00F31E57" w:rsidP="00F31E57">
      <w:r>
        <w:t>&lt;ESMA_QUESTION_PRIIPs_76&gt;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1311733669" w:edGrp="everyone"/>
      <w:r>
        <w:t>TYPE YOUR TEXT HERE</w:t>
      </w:r>
    </w:p>
    <w:permEnd w:id="1311733669"/>
    <w:p w:rsidR="00F31E57" w:rsidRDefault="00F31E57" w:rsidP="00F31E57">
      <w:r>
        <w:t>&lt;ESMA_QUESTION_PRIIPs_77&gt;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1672095568" w:edGrp="everyone"/>
      <w:r>
        <w:t>TYPE YOUR TEXT HERE</w:t>
      </w:r>
    </w:p>
    <w:permEnd w:id="1672095568"/>
    <w:p w:rsidR="00F31E57" w:rsidRDefault="00F31E57" w:rsidP="00F31E57">
      <w:r>
        <w:t>&lt;ESMA_QUESTION_PRIIPs_78&gt;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1130768965" w:edGrp="everyone"/>
      <w:r>
        <w:t>TYPE YOUR TEXT HERE</w:t>
      </w:r>
    </w:p>
    <w:permEnd w:id="1130768965"/>
    <w:p w:rsidR="00F31E57" w:rsidRDefault="00F31E57" w:rsidP="00F31E57">
      <w:r>
        <w:t>&lt;ESMA_QUESTION_PRIIPs_79&gt;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1861767846" w:edGrp="everyone"/>
      <w:permEnd w:id="1861767846"/>
      <w:r>
        <w:t>&lt;ESMA_QUESTION_PRIIPs_80&gt;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A67F8A" w:rsidP="00F31E57">
      <w:permStart w:id="1284988495" w:edGrp="everyone"/>
      <w:r>
        <w:t xml:space="preserve">The terms “rank </w:t>
      </w:r>
      <w:proofErr w:type="spellStart"/>
      <w:r>
        <w:t>pari</w:t>
      </w:r>
      <w:proofErr w:type="spellEnd"/>
      <w:r>
        <w:t xml:space="preserve"> </w:t>
      </w:r>
      <w:proofErr w:type="spellStart"/>
      <w:r>
        <w:t>passu</w:t>
      </w:r>
      <w:proofErr w:type="spellEnd"/>
      <w:r>
        <w:t xml:space="preserve">” </w:t>
      </w:r>
      <w:r w:rsidRPr="00CB32D4">
        <w:rPr>
          <w:rFonts w:cs="Arial"/>
          <w:color w:val="000000" w:themeColor="text1"/>
          <w:lang w:val="en-US"/>
        </w:rPr>
        <w:t xml:space="preserve">are meaningless for </w:t>
      </w:r>
      <w:r>
        <w:rPr>
          <w:rFonts w:cs="Arial"/>
          <w:color w:val="000000" w:themeColor="text1"/>
          <w:lang w:val="en-US"/>
        </w:rPr>
        <w:t>many PRIIPs products (e.g. life insurance products). They should be adapted, in case it is necessary, to fit the different types of PRIIPs.</w:t>
      </w:r>
    </w:p>
    <w:permEnd w:id="1284988495"/>
    <w:p w:rsidR="00F31E57" w:rsidRDefault="00F31E57" w:rsidP="00F31E57">
      <w:r>
        <w:t>&lt;ESMA_QUESTION_PRIIPs_81&gt;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2133D3" w:rsidP="00DC3E72">
      <w:pPr>
        <w:jc w:val="both"/>
      </w:pPr>
      <w:permStart w:id="979765956" w:edGrp="everyone"/>
      <w:r>
        <w:t>Given that the amount to be invested by the retail investor is not known at the time of developing the KID, it will be necessary to work with assumptions.</w:t>
      </w:r>
      <w:r w:rsidR="00001C14">
        <w:t xml:space="preserve"> Here, however, several difficulties arise:</w:t>
      </w:r>
    </w:p>
    <w:p w:rsidR="00001C14" w:rsidRDefault="00001C14" w:rsidP="00DC3E72">
      <w:pPr>
        <w:jc w:val="both"/>
      </w:pPr>
    </w:p>
    <w:p w:rsidR="00001C14" w:rsidRDefault="00001C14" w:rsidP="00667B5A">
      <w:pPr>
        <w:pStyle w:val="Prrafodelista"/>
        <w:numPr>
          <w:ilvl w:val="0"/>
          <w:numId w:val="43"/>
        </w:numPr>
        <w:jc w:val="both"/>
      </w:pPr>
      <w:r>
        <w:t>To make the information provided relevant to the maximum number of retail investors, there would need to be a wide range of assumptions based both on the amount invested and on the duration of the investment. Multiplying assumptions might, however, make any table provided in the KID less readable and, therefore, less understandable to retail investors.</w:t>
      </w:r>
    </w:p>
    <w:p w:rsidR="00001C14" w:rsidRDefault="00001C14" w:rsidP="00DC3E72">
      <w:pPr>
        <w:pStyle w:val="Prrafodelista"/>
        <w:jc w:val="both"/>
      </w:pPr>
    </w:p>
    <w:p w:rsidR="00001C14" w:rsidRDefault="00001C14" w:rsidP="00667B5A">
      <w:pPr>
        <w:pStyle w:val="Prrafodelista"/>
        <w:numPr>
          <w:ilvl w:val="0"/>
          <w:numId w:val="43"/>
        </w:numPr>
        <w:jc w:val="both"/>
      </w:pPr>
      <w:r>
        <w:t>It would also be difficult to set assumptions that would work for all products all over the European Union. First of all, some products are not destined for short-term investment or there might be a threshold or a ceiling to the money invested. Artificially setting assumptions (e.g. 1000 euros) and obliging manufacturers to use assumptions which do not fit their products would not, therefore, help retail investors get a good overview of costs.</w:t>
      </w:r>
      <w:r w:rsidR="00E84182">
        <w:t xml:space="preserve"> </w:t>
      </w:r>
      <w:r w:rsidR="00E84182" w:rsidRPr="005F560E">
        <w:t>It could be investigated the possibility of having a minimum investment set at, for example, 1000 euros and offer the possibility to the product manufacturer to use a higher figure depending on the type of client and on the level of risk.</w:t>
      </w:r>
    </w:p>
    <w:p w:rsidR="00001C14" w:rsidRDefault="00001C14" w:rsidP="00DC3E72">
      <w:pPr>
        <w:pStyle w:val="Prrafodelista"/>
        <w:jc w:val="both"/>
      </w:pPr>
    </w:p>
    <w:p w:rsidR="00001C14" w:rsidRDefault="00001C14" w:rsidP="00667B5A">
      <w:pPr>
        <w:pStyle w:val="Prrafodelista"/>
        <w:numPr>
          <w:ilvl w:val="0"/>
          <w:numId w:val="43"/>
        </w:numPr>
        <w:jc w:val="both"/>
      </w:pPr>
      <w:r>
        <w:t>The investor´s profiles are very different from one market to the other and the average amount invested could be dramatically different from one Member State to another Member State.</w:t>
      </w:r>
    </w:p>
    <w:p w:rsidR="00012736" w:rsidRDefault="00012736" w:rsidP="00012736">
      <w:pPr>
        <w:pStyle w:val="Prrafodelista"/>
      </w:pPr>
    </w:p>
    <w:p w:rsidR="00012736" w:rsidRPr="00D111E8" w:rsidRDefault="00012736" w:rsidP="00667B5A">
      <w:pPr>
        <w:pStyle w:val="Prrafodelista"/>
        <w:numPr>
          <w:ilvl w:val="0"/>
          <w:numId w:val="43"/>
        </w:numPr>
        <w:jc w:val="both"/>
      </w:pPr>
      <w:r w:rsidRPr="00D111E8">
        <w:t>Regular premiums should be taken into account, since pricing for products with regular premiums can differ significantly from products with single premiums.</w:t>
      </w:r>
    </w:p>
    <w:p w:rsidR="00001C14" w:rsidRDefault="00001C14" w:rsidP="00DC3E72">
      <w:pPr>
        <w:pStyle w:val="Prrafodelista"/>
        <w:jc w:val="both"/>
      </w:pPr>
    </w:p>
    <w:p w:rsidR="00001C14" w:rsidRDefault="00001C14" w:rsidP="00DC3E72">
      <w:pPr>
        <w:jc w:val="both"/>
      </w:pPr>
      <w:r>
        <w:t>National differences / differences among products should, therefore, be duly taken into consideration.</w:t>
      </w:r>
    </w:p>
    <w:permEnd w:id="979765956"/>
    <w:p w:rsidR="00F31E57" w:rsidRDefault="00F31E57" w:rsidP="00F31E57">
      <w:r>
        <w:t>&lt;ESMA_QUESTION_PRIIPs_82&gt;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377FA3" w:rsidP="00F31E57">
      <w:permStart w:id="1827941548" w:edGrp="everyone"/>
      <w:r>
        <w:t>See response to question 45.</w:t>
      </w:r>
    </w:p>
    <w:permEnd w:id="1827941548"/>
    <w:p w:rsidR="00F31E57" w:rsidRDefault="00F31E57" w:rsidP="00F31E57">
      <w:r>
        <w:t>&lt;ESMA_QUESTION_PRIIPs_83&gt;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377FA3" w:rsidRPr="00377FA3" w:rsidRDefault="00377FA3" w:rsidP="00377FA3">
      <w:pPr>
        <w:pStyle w:val="CEABullet-Level1"/>
        <w:numPr>
          <w:ilvl w:val="0"/>
          <w:numId w:val="0"/>
        </w:numPr>
        <w:spacing w:line="240" w:lineRule="auto"/>
        <w:rPr>
          <w:rFonts w:ascii="Arial" w:hAnsi="Arial" w:cs="Arial"/>
          <w:sz w:val="20"/>
          <w:szCs w:val="20"/>
          <w:lang w:val="en-GB"/>
        </w:rPr>
      </w:pPr>
      <w:permStart w:id="1487603941" w:edGrp="everyone"/>
      <w:r w:rsidRPr="00377FA3">
        <w:rPr>
          <w:rFonts w:ascii="Arial" w:hAnsi="Arial" w:cs="Arial"/>
          <w:sz w:val="20"/>
          <w:szCs w:val="20"/>
          <w:lang w:val="en-GB"/>
        </w:rPr>
        <w:t>Since most of insurance-based investment products are long-term products, only average annualised costs make sense. This becomes particularly obvious if products that have a term of 1 year are compared with products that have duration of 30 years. Therefore, the representation of an</w:t>
      </w:r>
      <w:r w:rsidR="00DC3E72">
        <w:rPr>
          <w:rFonts w:ascii="Arial" w:hAnsi="Arial" w:cs="Arial"/>
          <w:sz w:val="20"/>
          <w:szCs w:val="20"/>
          <w:lang w:val="en-GB"/>
        </w:rPr>
        <w:t>nualised costs together with a reduction in y</w:t>
      </w:r>
      <w:r w:rsidRPr="00377FA3">
        <w:rPr>
          <w:rFonts w:ascii="Arial" w:hAnsi="Arial" w:cs="Arial"/>
          <w:sz w:val="20"/>
          <w:szCs w:val="20"/>
          <w:lang w:val="en-GB"/>
        </w:rPr>
        <w:t xml:space="preserve">ield </w:t>
      </w:r>
      <w:r w:rsidR="00DC3E72">
        <w:rPr>
          <w:rFonts w:ascii="Arial" w:hAnsi="Arial" w:cs="Arial"/>
          <w:sz w:val="20"/>
          <w:szCs w:val="20"/>
          <w:lang w:val="en-GB"/>
        </w:rPr>
        <w:t xml:space="preserve">(RIY) </w:t>
      </w:r>
      <w:r w:rsidRPr="00377FA3">
        <w:rPr>
          <w:rFonts w:ascii="Arial" w:hAnsi="Arial" w:cs="Arial"/>
          <w:sz w:val="20"/>
          <w:szCs w:val="20"/>
          <w:lang w:val="en-GB"/>
        </w:rPr>
        <w:t>approach could be the most appropriate method for the cost representation, which is also very useful and understandable for the consumers.</w:t>
      </w:r>
    </w:p>
    <w:permEnd w:id="1487603941"/>
    <w:p w:rsidR="00F31E57" w:rsidRDefault="00F31E57" w:rsidP="00F31E57">
      <w:r>
        <w:t>&lt;ESMA_QUESTION_PRIIPs_84&gt;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3E4968" w:rsidRDefault="00CD4974" w:rsidP="003E4968">
      <w:pPr>
        <w:jc w:val="both"/>
        <w:rPr>
          <w:rFonts w:cs="Arial"/>
        </w:rPr>
      </w:pPr>
      <w:permStart w:id="1944874941" w:edGrp="everyone"/>
      <w:r>
        <w:rPr>
          <w:rFonts w:cs="Arial"/>
        </w:rPr>
        <w:t>As the Technical Discussion Paper recognizes, t</w:t>
      </w:r>
      <w:r w:rsidR="003E4968">
        <w:rPr>
          <w:rFonts w:cs="Arial"/>
        </w:rPr>
        <w:t>he main drawback of the Total Cost Ratio (TCR) methodology is that it does not take into account</w:t>
      </w:r>
      <w:r w:rsidR="003E4968" w:rsidRPr="00A92585">
        <w:rPr>
          <w:rFonts w:cs="Arial"/>
        </w:rPr>
        <w:t xml:space="preserve"> the timing of cost deductions. </w:t>
      </w:r>
    </w:p>
    <w:p w:rsidR="003E4968" w:rsidRDefault="003E4968" w:rsidP="003E4968">
      <w:pPr>
        <w:jc w:val="both"/>
        <w:rPr>
          <w:rFonts w:cs="Arial"/>
        </w:rPr>
      </w:pPr>
    </w:p>
    <w:p w:rsidR="003E4968" w:rsidRDefault="003E4968" w:rsidP="003E4968">
      <w:pPr>
        <w:jc w:val="both"/>
        <w:rPr>
          <w:rFonts w:cs="Arial"/>
        </w:rPr>
      </w:pPr>
      <w:r>
        <w:rPr>
          <w:rFonts w:cs="Arial"/>
        </w:rPr>
        <w:t xml:space="preserve">The TCR </w:t>
      </w:r>
      <w:r w:rsidRPr="00A92585">
        <w:rPr>
          <w:rFonts w:cs="Arial"/>
        </w:rPr>
        <w:t>approach puts the sum of cost deductions in relation to the average value of the underlying assets and does not take into account the interest rate effects resulting from the exact timing of cost deductions.</w:t>
      </w:r>
      <w:r w:rsidR="00012736">
        <w:rPr>
          <w:rFonts w:cs="Arial"/>
        </w:rPr>
        <w:t xml:space="preserve"> </w:t>
      </w:r>
      <w:r w:rsidR="00012736" w:rsidRPr="00D111E8">
        <w:rPr>
          <w:rFonts w:cs="Arial"/>
        </w:rPr>
        <w:t>Another major drawback of the TCR approach is that the reference value “average value of the underlying assets” is not transparent for retail customers for products with regular payments.</w:t>
      </w:r>
    </w:p>
    <w:p w:rsidR="003E4968" w:rsidRPr="00A92585" w:rsidRDefault="003E4968" w:rsidP="003E4968">
      <w:pPr>
        <w:jc w:val="both"/>
        <w:rPr>
          <w:rFonts w:cs="Arial"/>
        </w:rPr>
      </w:pPr>
      <w:r w:rsidRPr="00A92585">
        <w:rPr>
          <w:rFonts w:cs="Arial"/>
        </w:rPr>
        <w:t xml:space="preserve"> </w:t>
      </w:r>
    </w:p>
    <w:p w:rsidR="003E4968" w:rsidRDefault="003E4968" w:rsidP="003E4968">
      <w:pPr>
        <w:jc w:val="both"/>
        <w:rPr>
          <w:rFonts w:cs="Arial"/>
        </w:rPr>
      </w:pPr>
      <w:r>
        <w:rPr>
          <w:rFonts w:cs="Arial"/>
        </w:rPr>
        <w:t xml:space="preserve">The basic idea of the RIY </w:t>
      </w:r>
      <w:r w:rsidRPr="00A92585">
        <w:rPr>
          <w:rFonts w:cs="Arial"/>
        </w:rPr>
        <w:t>approach is to assess how much the internal rate of return for the customer is reduced due t</w:t>
      </w:r>
      <w:r>
        <w:rPr>
          <w:rFonts w:cs="Arial"/>
        </w:rPr>
        <w:t xml:space="preserve">o costs. In contrast to the TCR </w:t>
      </w:r>
      <w:r w:rsidRPr="00A92585">
        <w:rPr>
          <w:rFonts w:cs="Arial"/>
        </w:rPr>
        <w:t xml:space="preserve">approach it therefore takes the timing of cost deductions </w:t>
      </w:r>
      <w:r w:rsidRPr="008F2C02">
        <w:rPr>
          <w:rFonts w:cs="Arial"/>
        </w:rPr>
        <w:t>implicitly</w:t>
      </w:r>
      <w:r w:rsidRPr="00A92585">
        <w:rPr>
          <w:rFonts w:cs="Arial"/>
        </w:rPr>
        <w:t xml:space="preserve"> into account.</w:t>
      </w:r>
      <w:r>
        <w:rPr>
          <w:rFonts w:cs="Arial"/>
        </w:rPr>
        <w:t xml:space="preserve"> </w:t>
      </w:r>
      <w:r w:rsidRPr="00A92585">
        <w:rPr>
          <w:rFonts w:cs="Arial"/>
        </w:rPr>
        <w:t>Therefore the impact of costs on the benefit at maturity is show</w:t>
      </w:r>
      <w:r w:rsidR="002B6F03">
        <w:rPr>
          <w:rFonts w:cs="Arial"/>
        </w:rPr>
        <w:t xml:space="preserve">n more transparently by the RIY </w:t>
      </w:r>
      <w:r w:rsidRPr="00A92585">
        <w:rPr>
          <w:rFonts w:cs="Arial"/>
        </w:rPr>
        <w:t>approach.</w:t>
      </w:r>
    </w:p>
    <w:p w:rsidR="00CD4974" w:rsidRDefault="00CD4974" w:rsidP="003E4968">
      <w:pPr>
        <w:jc w:val="both"/>
        <w:rPr>
          <w:rFonts w:cs="Arial"/>
        </w:rPr>
      </w:pPr>
    </w:p>
    <w:p w:rsidR="00CD4974" w:rsidRDefault="00CD4974" w:rsidP="00CD4974">
      <w:pPr>
        <w:jc w:val="both"/>
        <w:rPr>
          <w:rFonts w:cs="Arial"/>
          <w:lang w:eastAsia="hu-HU"/>
        </w:rPr>
      </w:pPr>
      <w:r w:rsidRPr="001F77B4">
        <w:rPr>
          <w:rFonts w:cs="Arial"/>
          <w:lang w:eastAsia="hu-HU"/>
        </w:rPr>
        <w:t xml:space="preserve">RIY </w:t>
      </w:r>
      <w:r>
        <w:rPr>
          <w:rFonts w:cs="Arial"/>
          <w:lang w:eastAsia="hu-HU"/>
        </w:rPr>
        <w:t xml:space="preserve">approach </w:t>
      </w:r>
      <w:r w:rsidRPr="001F77B4">
        <w:rPr>
          <w:rFonts w:cs="Arial"/>
          <w:lang w:eastAsia="hu-HU"/>
        </w:rPr>
        <w:t>fits well the specifics of life insurance contracts:</w:t>
      </w:r>
    </w:p>
    <w:p w:rsidR="00CD4974" w:rsidRPr="001F77B4" w:rsidRDefault="00CD4974" w:rsidP="00CD4974">
      <w:pPr>
        <w:jc w:val="both"/>
        <w:rPr>
          <w:rFonts w:cs="Arial"/>
        </w:rPr>
      </w:pPr>
      <w:r w:rsidRPr="001F77B4">
        <w:rPr>
          <w:rFonts w:cs="Arial"/>
          <w:lang w:eastAsia="hu-HU"/>
        </w:rPr>
        <w:t xml:space="preserve"> </w:t>
      </w:r>
    </w:p>
    <w:p w:rsidR="00CD4974" w:rsidRPr="001F77B4" w:rsidRDefault="00CD4974" w:rsidP="00667B5A">
      <w:pPr>
        <w:pStyle w:val="Prrafodelista"/>
        <w:numPr>
          <w:ilvl w:val="0"/>
          <w:numId w:val="44"/>
        </w:numPr>
        <w:ind w:left="709" w:hanging="425"/>
        <w:jc w:val="both"/>
        <w:rPr>
          <w:rFonts w:cs="Arial"/>
        </w:rPr>
      </w:pPr>
      <w:r w:rsidRPr="001F77B4">
        <w:rPr>
          <w:rFonts w:cs="Arial"/>
        </w:rPr>
        <w:t xml:space="preserve">Costs charged to premiums are usually fixed at the inception of the contract and often cannot be changed </w:t>
      </w:r>
      <w:r>
        <w:rPr>
          <w:rFonts w:cs="Arial"/>
        </w:rPr>
        <w:t>during the term of the contract;</w:t>
      </w:r>
    </w:p>
    <w:p w:rsidR="00CD4974" w:rsidRPr="001F77B4" w:rsidRDefault="00CD4974" w:rsidP="00667B5A">
      <w:pPr>
        <w:pStyle w:val="Prrafodelista"/>
        <w:numPr>
          <w:ilvl w:val="0"/>
          <w:numId w:val="44"/>
        </w:numPr>
        <w:ind w:left="709" w:hanging="425"/>
        <w:jc w:val="both"/>
        <w:rPr>
          <w:rFonts w:cs="Arial"/>
        </w:rPr>
      </w:pPr>
      <w:r w:rsidRPr="001F77B4">
        <w:rPr>
          <w:rFonts w:cs="Arial"/>
        </w:rPr>
        <w:t xml:space="preserve">costs in premiums are often calculated in relation to different kinds of parameters even in one product (fixed amounts, percent of premiums, per </w:t>
      </w:r>
      <w:r>
        <w:rPr>
          <w:rFonts w:cs="Arial"/>
        </w:rPr>
        <w:t>thousand</w:t>
      </w:r>
      <w:r w:rsidRPr="001F77B4">
        <w:rPr>
          <w:rFonts w:cs="Arial"/>
        </w:rPr>
        <w:t xml:space="preserve"> of insured sum, ...)</w:t>
      </w:r>
      <w:r>
        <w:rPr>
          <w:rFonts w:cs="Arial"/>
        </w:rPr>
        <w:t>;</w:t>
      </w:r>
    </w:p>
    <w:p w:rsidR="00CD4974" w:rsidRDefault="00CD4974" w:rsidP="00667B5A">
      <w:pPr>
        <w:pStyle w:val="Prrafodelista"/>
        <w:numPr>
          <w:ilvl w:val="0"/>
          <w:numId w:val="44"/>
        </w:numPr>
        <w:ind w:left="709" w:hanging="425"/>
        <w:jc w:val="both"/>
        <w:rPr>
          <w:rFonts w:cs="Arial"/>
        </w:rPr>
      </w:pPr>
      <w:r w:rsidRPr="001F77B4">
        <w:rPr>
          <w:rFonts w:cs="Arial"/>
        </w:rPr>
        <w:t>costs may be very heterogeneous across different contracts and even across different years in one contract</w:t>
      </w:r>
    </w:p>
    <w:p w:rsidR="00CD4974" w:rsidRPr="001F77B4" w:rsidRDefault="00CD4974" w:rsidP="00CD4974">
      <w:pPr>
        <w:pStyle w:val="Prrafodelista"/>
        <w:ind w:left="1069"/>
        <w:jc w:val="both"/>
        <w:rPr>
          <w:rFonts w:cs="Arial"/>
        </w:rPr>
      </w:pPr>
    </w:p>
    <w:p w:rsidR="00CD4974" w:rsidRDefault="00CD4974" w:rsidP="00CD4974">
      <w:pPr>
        <w:jc w:val="both"/>
        <w:rPr>
          <w:rFonts w:cs="Arial"/>
          <w:lang w:eastAsia="hu-HU"/>
        </w:rPr>
      </w:pPr>
      <w:r>
        <w:rPr>
          <w:rFonts w:cs="Arial"/>
          <w:lang w:eastAsia="hu-HU"/>
        </w:rPr>
        <w:t>The m</w:t>
      </w:r>
      <w:r w:rsidRPr="001F77B4">
        <w:rPr>
          <w:rFonts w:cs="Arial"/>
          <w:lang w:eastAsia="hu-HU"/>
        </w:rPr>
        <w:t>ain advantages of the RIY-approach</w:t>
      </w:r>
      <w:r>
        <w:rPr>
          <w:rFonts w:cs="Arial"/>
          <w:lang w:eastAsia="hu-HU"/>
        </w:rPr>
        <w:t xml:space="preserve"> are the followings</w:t>
      </w:r>
      <w:r w:rsidRPr="001F77B4">
        <w:rPr>
          <w:rFonts w:cs="Arial"/>
          <w:lang w:eastAsia="hu-HU"/>
        </w:rPr>
        <w:t>:</w:t>
      </w:r>
    </w:p>
    <w:p w:rsidR="00CD4974" w:rsidRPr="001F77B4" w:rsidRDefault="00CD4974" w:rsidP="00CD4974">
      <w:pPr>
        <w:jc w:val="both"/>
        <w:rPr>
          <w:rFonts w:cs="Arial"/>
          <w:lang w:eastAsia="hu-HU"/>
        </w:rPr>
      </w:pPr>
    </w:p>
    <w:p w:rsidR="00CD4974" w:rsidRPr="001F77B4" w:rsidRDefault="00CD4974" w:rsidP="00667B5A">
      <w:pPr>
        <w:pStyle w:val="Prrafodelista"/>
        <w:numPr>
          <w:ilvl w:val="0"/>
          <w:numId w:val="45"/>
        </w:numPr>
        <w:ind w:left="709" w:hanging="425"/>
        <w:jc w:val="both"/>
        <w:rPr>
          <w:rFonts w:cs="Arial"/>
        </w:rPr>
      </w:pPr>
      <w:r w:rsidRPr="001F77B4">
        <w:rPr>
          <w:rFonts w:cs="Arial"/>
        </w:rPr>
        <w:t>Individual costs charged to the single contrac</w:t>
      </w:r>
      <w:r>
        <w:rPr>
          <w:rFonts w:cs="Arial"/>
        </w:rPr>
        <w:t>t are transformed to one number;</w:t>
      </w:r>
    </w:p>
    <w:p w:rsidR="00CD4974" w:rsidRPr="00AB26AD" w:rsidRDefault="00CD4974" w:rsidP="00667B5A">
      <w:pPr>
        <w:pStyle w:val="Prrafodelista"/>
        <w:numPr>
          <w:ilvl w:val="0"/>
          <w:numId w:val="45"/>
        </w:numPr>
        <w:ind w:left="709" w:hanging="425"/>
        <w:jc w:val="both"/>
        <w:rPr>
          <w:rFonts w:cs="Arial"/>
        </w:rPr>
      </w:pPr>
      <w:r w:rsidRPr="001F77B4">
        <w:rPr>
          <w:rFonts w:cs="Arial"/>
        </w:rPr>
        <w:t>It takes the</w:t>
      </w:r>
      <w:r>
        <w:rPr>
          <w:rFonts w:cs="Arial"/>
        </w:rPr>
        <w:t xml:space="preserve"> timing of the cost deductions into account. The RIY indicator takes appropriately these timing effects into account.</w:t>
      </w:r>
    </w:p>
    <w:permEnd w:id="1944874941"/>
    <w:p w:rsidR="00F31E57" w:rsidRDefault="00F31E57" w:rsidP="00F31E57">
      <w:r>
        <w:t>&lt;ESMA_QUESTION_PRIIPs_85&gt;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443511956" w:edGrp="everyone"/>
      <w:r>
        <w:t>TYPE YOUR TEXT HERE</w:t>
      </w:r>
    </w:p>
    <w:permEnd w:id="443511956"/>
    <w:p w:rsidR="00F31E57" w:rsidRDefault="00F31E57" w:rsidP="00F31E57">
      <w:r>
        <w:t>&lt;ESMA_QUESTION_PRIIPs_86&gt;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2B6F03" w:rsidP="00F31E57">
      <w:permStart w:id="875255070" w:edGrp="everyone"/>
      <w:r>
        <w:t>See response to question 85.</w:t>
      </w:r>
    </w:p>
    <w:permEnd w:id="875255070"/>
    <w:p w:rsidR="00F31E57" w:rsidRDefault="00F31E57" w:rsidP="00F31E57">
      <w:r>
        <w:t>&lt;ESMA_QUESTION_PRIIPs_87&gt;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993332315" w:edGrp="everyone"/>
      <w:r>
        <w:t>TYPE YOUR TEXT HERE</w:t>
      </w:r>
    </w:p>
    <w:permEnd w:id="993332315"/>
    <w:p w:rsidR="00F31E57" w:rsidRDefault="00F31E57" w:rsidP="00F31E57">
      <w:r>
        <w:t>&lt;ESMA_QUESTION_PRIIPs_88&gt;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434119031" w:edGrp="everyone"/>
      <w:r>
        <w:t>TYPE YOUR TEXT HERE</w:t>
      </w:r>
    </w:p>
    <w:permEnd w:id="434119031"/>
    <w:p w:rsidR="00F31E57" w:rsidRDefault="00F31E57" w:rsidP="00F31E57">
      <w:r>
        <w:t>&lt;ESMA_QUESTION_PRIIPs_89&gt;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1972268015" w:edGrp="everyone"/>
      <w:r>
        <w:t>TYPE YOUR TEXT HERE</w:t>
      </w:r>
    </w:p>
    <w:permEnd w:id="1972268015"/>
    <w:p w:rsidR="00F31E57" w:rsidRDefault="00F31E57" w:rsidP="00F31E57">
      <w:r>
        <w:t>&lt;ESMA_QUESTION_PRIIPs_90&gt;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2B6F03" w:rsidRDefault="002B6F03" w:rsidP="002B6F03">
      <w:permStart w:id="2091265269" w:edGrp="everyone"/>
      <w:r>
        <w:t>See response to question 85.</w:t>
      </w:r>
    </w:p>
    <w:permEnd w:id="2091265269"/>
    <w:p w:rsidR="00F31E57" w:rsidRDefault="00F31E57" w:rsidP="00F31E57">
      <w:r>
        <w:t>&lt;ESMA_QUESTION_PRIIPs_91&gt;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2B6F03" w:rsidP="00F31E57">
      <w:permStart w:id="1328825380" w:edGrp="everyone"/>
      <w:r>
        <w:t>See response to question 46.</w:t>
      </w:r>
      <w:r w:rsidR="00CD4974">
        <w:t xml:space="preserve"> The methodology is neither appropriate nor feasible.</w:t>
      </w:r>
    </w:p>
    <w:permEnd w:id="1328825380"/>
    <w:p w:rsidR="00F31E57" w:rsidRDefault="00F31E57" w:rsidP="00F31E57">
      <w:r>
        <w:t>&lt;ESMA_QUESTION_PRIIPs_92&gt;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305744660" w:edGrp="everyone"/>
      <w:r>
        <w:t>TYPE YOUR TEXT HERE</w:t>
      </w:r>
    </w:p>
    <w:permEnd w:id="305744660"/>
    <w:p w:rsidR="00F31E57" w:rsidRDefault="00F31E57" w:rsidP="00F31E57">
      <w:r>
        <w:t>&lt;ESMA_QUESTION_PRIIPs_93&gt;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424245759" w:edGrp="everyone"/>
      <w:r>
        <w:t>TYPE YOUR TEXT HERE</w:t>
      </w:r>
    </w:p>
    <w:permEnd w:id="1424245759"/>
    <w:p w:rsidR="00F31E57" w:rsidRDefault="00F31E57" w:rsidP="00F31E57">
      <w:r>
        <w:t>&lt;ESMA_QUESTION_PRIIPs_94&gt;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D80E05" w:rsidRPr="005F560E" w:rsidRDefault="00D80E05" w:rsidP="00AB26AD">
      <w:pPr>
        <w:pStyle w:val="Default"/>
        <w:jc w:val="both"/>
        <w:rPr>
          <w:rFonts w:ascii="Arial" w:hAnsi="Arial" w:cs="Arial"/>
          <w:color w:val="000000" w:themeColor="text1"/>
          <w:sz w:val="20"/>
          <w:szCs w:val="20"/>
          <w:lang w:val="en-GB"/>
        </w:rPr>
      </w:pPr>
      <w:permStart w:id="1540687850" w:edGrp="everyone"/>
      <w:r w:rsidRPr="00D80E05">
        <w:rPr>
          <w:rFonts w:ascii="Arial" w:hAnsi="Arial" w:cs="Arial"/>
          <w:sz w:val="20"/>
          <w:szCs w:val="20"/>
          <w:lang w:val="en-GB"/>
        </w:rPr>
        <w:t>It is of utmost importance that the performance scenarios are consistent with the information on costs included in the cost section of the KID so that none of the features of the PRIIP is accounted for twice. A fully consistent approach and presentation of performance scenarios and costs is essential.</w:t>
      </w:r>
      <w:bookmarkStart w:id="3" w:name="_GoBack"/>
      <w:bookmarkEnd w:id="3"/>
    </w:p>
    <w:permEnd w:id="1540687850"/>
    <w:p w:rsidR="00F31E57" w:rsidRDefault="00F31E57" w:rsidP="00F31E57">
      <w:r>
        <w:t>&lt;ESMA_QUESTION_PRIIPs_95&gt;</w:t>
      </w:r>
    </w:p>
    <w:p w:rsidR="00F31E57" w:rsidRP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785797363" w:edGrp="everyone"/>
      <w:r>
        <w:t>TYPE YOUR TEXT HERE</w:t>
      </w:r>
    </w:p>
    <w:permEnd w:id="785797363"/>
    <w:p w:rsidR="00F31E57" w:rsidRDefault="00F31E57" w:rsidP="00F31E57">
      <w:r>
        <w:t>&lt;ESMA_QUESTION_PRIIPs_96&gt;</w:t>
      </w:r>
    </w:p>
    <w:p w:rsidR="00F31E57" w:rsidRP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461379215" w:edGrp="everyone"/>
      <w:r>
        <w:t>TYPE YOUR TEXT HERE</w:t>
      </w:r>
    </w:p>
    <w:permEnd w:id="461379215"/>
    <w:p w:rsidR="00F31E57" w:rsidRDefault="00F31E57" w:rsidP="00F31E57">
      <w:r>
        <w:t>&lt;ESMA_QUESTION_PRIIPs_97&gt;</w:t>
      </w:r>
    </w:p>
    <w:p w:rsidR="00F31E57" w:rsidRP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268852960" w:edGrp="everyone"/>
      <w:r>
        <w:t>TYPE YOUR TEXT HERE</w:t>
      </w:r>
    </w:p>
    <w:permEnd w:id="1268852960"/>
    <w:p w:rsidR="00F31E57" w:rsidRDefault="00F31E57" w:rsidP="00F31E57">
      <w:r>
        <w:t>&lt;ESMA_QUESTION_PRIIPs_98&gt;</w:t>
      </w:r>
    </w:p>
    <w:p w:rsidR="00F31E57" w:rsidRP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550248770" w:edGrp="everyone"/>
      <w:r>
        <w:t>TYPE YOUR TEXT HERE</w:t>
      </w:r>
    </w:p>
    <w:permEnd w:id="550248770"/>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95E" w:rsidRDefault="00B1295E">
      <w:r>
        <w:separator/>
      </w:r>
    </w:p>
    <w:p w:rsidR="00B1295E" w:rsidRDefault="00B1295E"/>
  </w:endnote>
  <w:endnote w:type="continuationSeparator" w:id="0">
    <w:p w:rsidR="00B1295E" w:rsidRDefault="00B1295E">
      <w:r>
        <w:continuationSeparator/>
      </w:r>
    </w:p>
    <w:p w:rsidR="00B1295E" w:rsidRDefault="00B1295E"/>
  </w:endnote>
  <w:endnote w:type="continuationNotice" w:id="1">
    <w:p w:rsidR="00B1295E" w:rsidRDefault="00B12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1295E" w:rsidRPr="00616B9B" w:rsidTr="00315E96">
      <w:trPr>
        <w:trHeight w:val="284"/>
      </w:trPr>
      <w:tc>
        <w:tcPr>
          <w:tcW w:w="8460" w:type="dxa"/>
        </w:tcPr>
        <w:p w:rsidR="00B1295E" w:rsidRPr="00315E96" w:rsidRDefault="00B1295E" w:rsidP="00315E96">
          <w:pPr>
            <w:pStyle w:val="00Footer"/>
            <w:rPr>
              <w:lang w:val="fr-FR"/>
            </w:rPr>
          </w:pPr>
        </w:p>
      </w:tc>
      <w:tc>
        <w:tcPr>
          <w:tcW w:w="952" w:type="dxa"/>
        </w:tcPr>
        <w:p w:rsidR="00B1295E" w:rsidRPr="00616B9B" w:rsidRDefault="00B1295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F560E">
            <w:rPr>
              <w:rFonts w:cs="Arial"/>
              <w:noProof/>
              <w:sz w:val="22"/>
              <w:szCs w:val="22"/>
            </w:rPr>
            <w:t>21</w:t>
          </w:r>
          <w:r w:rsidRPr="00616B9B">
            <w:rPr>
              <w:rFonts w:cs="Arial"/>
              <w:noProof/>
              <w:sz w:val="22"/>
              <w:szCs w:val="22"/>
            </w:rPr>
            <w:fldChar w:fldCharType="end"/>
          </w:r>
        </w:p>
      </w:tc>
    </w:tr>
  </w:tbl>
  <w:p w:rsidR="00B1295E" w:rsidRDefault="00B129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95E" w:rsidRDefault="00B129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95E" w:rsidRDefault="00B1295E">
      <w:r>
        <w:separator/>
      </w:r>
    </w:p>
    <w:p w:rsidR="00B1295E" w:rsidRDefault="00B1295E"/>
  </w:footnote>
  <w:footnote w:type="continuationSeparator" w:id="0">
    <w:p w:rsidR="00B1295E" w:rsidRDefault="00B1295E">
      <w:r>
        <w:continuationSeparator/>
      </w:r>
    </w:p>
    <w:p w:rsidR="00B1295E" w:rsidRDefault="00B1295E"/>
  </w:footnote>
  <w:footnote w:type="continuationNotice" w:id="1">
    <w:p w:rsidR="00B1295E" w:rsidRDefault="00B1295E"/>
  </w:footnote>
  <w:footnote w:id="2">
    <w:p w:rsidR="00B1295E" w:rsidRPr="00554E48" w:rsidRDefault="00B1295E" w:rsidP="007E2302">
      <w:pPr>
        <w:pStyle w:val="Textonotapie"/>
        <w:rPr>
          <w:szCs w:val="16"/>
        </w:rPr>
      </w:pPr>
      <w:r w:rsidRPr="00554E48">
        <w:rPr>
          <w:rStyle w:val="Refdenotaalpie"/>
          <w:szCs w:val="16"/>
        </w:rPr>
        <w:footnoteRef/>
      </w:r>
      <w:r w:rsidRPr="00554E48">
        <w:rPr>
          <w:szCs w:val="16"/>
        </w:rPr>
        <w:t xml:space="preserve"> See </w:t>
      </w:r>
      <w:hyperlink r:id="rId1" w:history="1">
        <w:r w:rsidRPr="00554E48">
          <w:rPr>
            <w:rStyle w:val="Hipervnculo"/>
            <w:szCs w:val="16"/>
          </w:rPr>
          <w:t>https://eiopa.europa.eu/about-eiopa/legal-framework/public-access-to-documents/index.html</w:t>
        </w:r>
      </w:hyperlink>
      <w:r w:rsidRPr="00554E48">
        <w:rPr>
          <w:szCs w:val="16"/>
        </w:rPr>
        <w:t xml:space="preserve">. </w:t>
      </w:r>
    </w:p>
  </w:footnote>
  <w:footnote w:id="3">
    <w:p w:rsidR="00B1295E" w:rsidRDefault="00B1295E" w:rsidP="00F31E57">
      <w:pPr>
        <w:pStyle w:val="Textonotapie"/>
        <w:rPr>
          <w:szCs w:val="16"/>
        </w:rPr>
      </w:pPr>
      <w:r>
        <w:rPr>
          <w:rStyle w:val="Refdenotaalpi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95E" w:rsidRDefault="00B1295E">
    <w:pPr>
      <w:pStyle w:val="Encabezado"/>
    </w:pPr>
    <w:r>
      <w:rPr>
        <w:noProof/>
        <w:lang w:val="es-ES" w:eastAsia="es-E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089C8"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95E" w:rsidRDefault="00B1295E" w:rsidP="00013CCE">
    <w:pPr>
      <w:pStyle w:val="Encabezado"/>
      <w:jc w:val="right"/>
    </w:pPr>
    <w:r>
      <w:rPr>
        <w:noProof/>
        <w:lang w:val="es-ES" w:eastAsia="es-E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95E" w:rsidRDefault="00B129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1295E" w:rsidRPr="002F4496" w:rsidTr="000C06C9">
      <w:trPr>
        <w:trHeight w:val="284"/>
      </w:trPr>
      <w:tc>
        <w:tcPr>
          <w:tcW w:w="8460" w:type="dxa"/>
        </w:tcPr>
        <w:p w:rsidR="00B1295E" w:rsidRPr="000C3B6D" w:rsidRDefault="00B1295E" w:rsidP="000C06C9">
          <w:pPr>
            <w:pStyle w:val="00Footer"/>
            <w:rPr>
              <w:lang w:val="fr-FR"/>
            </w:rPr>
          </w:pPr>
        </w:p>
      </w:tc>
      <w:tc>
        <w:tcPr>
          <w:tcW w:w="952" w:type="dxa"/>
        </w:tcPr>
        <w:p w:rsidR="00B1295E" w:rsidRPr="00146B34" w:rsidRDefault="00B1295E" w:rsidP="000C06C9">
          <w:pPr>
            <w:pStyle w:val="00aPagenumber"/>
            <w:rPr>
              <w:lang w:val="fr-FR"/>
            </w:rPr>
          </w:pPr>
        </w:p>
      </w:tc>
    </w:tr>
  </w:tbl>
  <w:p w:rsidR="00B1295E" w:rsidRPr="00DB46C3" w:rsidRDefault="00B1295E">
    <w:pPr>
      <w:rPr>
        <w:lang w:val="fr-FR"/>
      </w:rPr>
    </w:pPr>
  </w:p>
  <w:p w:rsidR="00B1295E" w:rsidRPr="002F4496" w:rsidRDefault="00B1295E">
    <w:pPr>
      <w:pStyle w:val="Encabezado"/>
      <w:rPr>
        <w:lang w:val="fr-FR"/>
      </w:rPr>
    </w:pPr>
  </w:p>
  <w:p w:rsidR="00B1295E" w:rsidRPr="002F4496" w:rsidRDefault="00B1295E" w:rsidP="000C06C9">
    <w:pPr>
      <w:pStyle w:val="Encabezado"/>
      <w:tabs>
        <w:tab w:val="clear" w:pos="4536"/>
        <w:tab w:val="clear" w:pos="9072"/>
        <w:tab w:val="left" w:pos="8227"/>
      </w:tabs>
      <w:rPr>
        <w:lang w:val="fr-FR"/>
      </w:rPr>
    </w:pPr>
  </w:p>
  <w:p w:rsidR="00B1295E" w:rsidRPr="002F4496" w:rsidRDefault="00B1295E" w:rsidP="000C06C9">
    <w:pPr>
      <w:pStyle w:val="Encabezado"/>
      <w:tabs>
        <w:tab w:val="clear" w:pos="4536"/>
        <w:tab w:val="clear" w:pos="9072"/>
        <w:tab w:val="left" w:pos="8227"/>
      </w:tabs>
      <w:rPr>
        <w:lang w:val="fr-FR"/>
      </w:rPr>
    </w:pPr>
  </w:p>
  <w:p w:rsidR="00B1295E" w:rsidRPr="002F4496" w:rsidRDefault="00B1295E">
    <w:pPr>
      <w:pStyle w:val="Encabezado"/>
      <w:rPr>
        <w:lang w:val="fr-FR"/>
      </w:rPr>
    </w:pPr>
  </w:p>
  <w:p w:rsidR="00B1295E" w:rsidRPr="002F4496" w:rsidRDefault="00B1295E">
    <w:pPr>
      <w:pStyle w:val="Encabezado"/>
      <w:rPr>
        <w:lang w:val="fr-FR"/>
      </w:rPr>
    </w:pPr>
  </w:p>
  <w:p w:rsidR="00B1295E" w:rsidRPr="002F4496" w:rsidRDefault="00B1295E">
    <w:pPr>
      <w:pStyle w:val="Encabezado"/>
      <w:rPr>
        <w:lang w:val="fr-FR"/>
      </w:rPr>
    </w:pPr>
  </w:p>
  <w:p w:rsidR="00B1295E" w:rsidRPr="002F4496" w:rsidRDefault="00B1295E">
    <w:pPr>
      <w:pStyle w:val="Encabezado"/>
      <w:rPr>
        <w:lang w:val="fr-FR"/>
      </w:rPr>
    </w:pPr>
  </w:p>
  <w:p w:rsidR="00B1295E" w:rsidRPr="002F4496" w:rsidRDefault="00B1295E">
    <w:pPr>
      <w:pStyle w:val="Encabezado"/>
      <w:rPr>
        <w:highlight w:val="yellow"/>
        <w:lang w:val="fr-FR"/>
      </w:rPr>
    </w:pPr>
  </w:p>
  <w:p w:rsidR="00B1295E" w:rsidRDefault="00B1295E">
    <w:pPr>
      <w:pStyle w:val="Encabezado"/>
    </w:pPr>
    <w:r>
      <w:rPr>
        <w:noProof/>
        <w:lang w:val="es-ES" w:eastAsia="es-E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C02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s-ES" w:eastAsia="es-E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clip_image001"/>
      </v:shape>
    </w:pict>
  </w:numPicBullet>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17F1BB0"/>
    <w:multiLevelType w:val="hybridMultilevel"/>
    <w:tmpl w:val="E58850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EC1E6F"/>
    <w:multiLevelType w:val="hybridMultilevel"/>
    <w:tmpl w:val="A4EA1594"/>
    <w:lvl w:ilvl="0" w:tplc="0809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E67B5"/>
    <w:multiLevelType w:val="hybridMultilevel"/>
    <w:tmpl w:val="CA26CE2A"/>
    <w:lvl w:ilvl="0" w:tplc="04090005">
      <w:start w:val="1"/>
      <w:numFmt w:val="bullet"/>
      <w:lvlText w:val=""/>
      <w:lvlJc w:val="left"/>
      <w:pPr>
        <w:ind w:left="1069" w:hanging="360"/>
      </w:pPr>
      <w:rPr>
        <w:rFonts w:ascii="Wingdings" w:hAnsi="Wingding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1060557A"/>
    <w:multiLevelType w:val="hybridMultilevel"/>
    <w:tmpl w:val="76CA80FE"/>
    <w:lvl w:ilvl="0" w:tplc="55D2B7B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FE3374"/>
    <w:multiLevelType w:val="hybridMultilevel"/>
    <w:tmpl w:val="38649C60"/>
    <w:lvl w:ilvl="0" w:tplc="6BDEB4BC">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0" w15:restartNumberingAfterBreak="0">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833ACB"/>
    <w:multiLevelType w:val="hybridMultilevel"/>
    <w:tmpl w:val="8BA48462"/>
    <w:lvl w:ilvl="0" w:tplc="04090005">
      <w:start w:val="1"/>
      <w:numFmt w:val="bullet"/>
      <w:lvlText w:val=""/>
      <w:lvlJc w:val="left"/>
      <w:pPr>
        <w:ind w:left="1069" w:hanging="360"/>
      </w:pPr>
      <w:rPr>
        <w:rFonts w:ascii="Wingdings" w:hAnsi="Wingding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5"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DD1D89"/>
    <w:multiLevelType w:val="hybridMultilevel"/>
    <w:tmpl w:val="9AC649B2"/>
    <w:lvl w:ilvl="0" w:tplc="0809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855EF"/>
    <w:multiLevelType w:val="hybridMultilevel"/>
    <w:tmpl w:val="E072F7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1" w15:restartNumberingAfterBreak="0">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3"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5"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6"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15:restartNumberingAfterBreak="0">
    <w:nsid w:val="4C565331"/>
    <w:multiLevelType w:val="hybridMultilevel"/>
    <w:tmpl w:val="7B922B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B7449A2"/>
    <w:multiLevelType w:val="hybridMultilevel"/>
    <w:tmpl w:val="025859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41" w15:restartNumberingAfterBreak="0">
    <w:nsid w:val="6711479D"/>
    <w:multiLevelType w:val="multilevel"/>
    <w:tmpl w:val="0E7C1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3"/>
  </w:num>
  <w:num w:numId="2">
    <w:abstractNumId w:val="25"/>
  </w:num>
  <w:num w:numId="3">
    <w:abstractNumId w:val="19"/>
  </w:num>
  <w:num w:numId="4">
    <w:abstractNumId w:val="31"/>
  </w:num>
  <w:num w:numId="5">
    <w:abstractNumId w:val="33"/>
  </w:num>
  <w:num w:numId="6">
    <w:abstractNumId w:val="0"/>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9"/>
  </w:num>
  <w:num w:numId="14">
    <w:abstractNumId w:val="30"/>
  </w:num>
  <w:num w:numId="15">
    <w:abstractNumId w:val="16"/>
  </w:num>
  <w:num w:numId="16">
    <w:abstractNumId w:val="2"/>
  </w:num>
  <w:num w:numId="17">
    <w:abstractNumId w:val="21"/>
  </w:num>
  <w:num w:numId="18">
    <w:abstractNumId w:val="22"/>
  </w:num>
  <w:num w:numId="19">
    <w:abstractNumId w:val="24"/>
  </w:num>
  <w:num w:numId="20">
    <w:abstractNumId w:val="34"/>
  </w:num>
  <w:num w:numId="21">
    <w:abstractNumId w:val="46"/>
  </w:num>
  <w:num w:numId="22">
    <w:abstractNumId w:val="32"/>
  </w:num>
  <w:num w:numId="23">
    <w:abstractNumId w:val="15"/>
  </w:num>
  <w:num w:numId="24">
    <w:abstractNumId w:val="38"/>
  </w:num>
  <w:num w:numId="25">
    <w:abstractNumId w:val="37"/>
  </w:num>
  <w:num w:numId="26">
    <w:abstractNumId w:val="26"/>
  </w:num>
  <w:num w:numId="27">
    <w:abstractNumId w:val="42"/>
  </w:num>
  <w:num w:numId="28">
    <w:abstractNumId w:val="48"/>
  </w:num>
  <w:num w:numId="29">
    <w:abstractNumId w:val="12"/>
  </w:num>
  <w:num w:numId="30">
    <w:abstractNumId w:val="7"/>
  </w:num>
  <w:num w:numId="31">
    <w:abstractNumId w:val="28"/>
  </w:num>
  <w:num w:numId="32">
    <w:abstractNumId w:val="4"/>
  </w:num>
  <w:num w:numId="33">
    <w:abstractNumId w:val="11"/>
  </w:num>
  <w:num w:numId="34">
    <w:abstractNumId w:val="27"/>
  </w:num>
  <w:num w:numId="35">
    <w:abstractNumId w:val="45"/>
  </w:num>
  <w:num w:numId="36">
    <w:abstractNumId w:val="44"/>
  </w:num>
  <w:num w:numId="37">
    <w:abstractNumId w:val="1"/>
  </w:num>
  <w:num w:numId="38">
    <w:abstractNumId w:val="6"/>
  </w:num>
  <w:num w:numId="39">
    <w:abstractNumId w:val="29"/>
  </w:num>
  <w:num w:numId="40">
    <w:abstractNumId w:val="43"/>
  </w:num>
  <w:num w:numId="41">
    <w:abstractNumId w:val="18"/>
  </w:num>
  <w:num w:numId="42">
    <w:abstractNumId w:val="41"/>
  </w:num>
  <w:num w:numId="43">
    <w:abstractNumId w:val="36"/>
  </w:num>
  <w:num w:numId="44">
    <w:abstractNumId w:val="14"/>
  </w:num>
  <w:num w:numId="45">
    <w:abstractNumId w:val="5"/>
  </w:num>
  <w:num w:numId="46">
    <w:abstractNumId w:val="3"/>
  </w:num>
  <w:num w:numId="47">
    <w:abstractNumId w:val="17"/>
  </w:num>
  <w:num w:numId="48">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1C14"/>
    <w:rsid w:val="00002232"/>
    <w:rsid w:val="00002491"/>
    <w:rsid w:val="0000378E"/>
    <w:rsid w:val="00003AEB"/>
    <w:rsid w:val="00005BBA"/>
    <w:rsid w:val="00005D8C"/>
    <w:rsid w:val="00006C2B"/>
    <w:rsid w:val="00007014"/>
    <w:rsid w:val="00007968"/>
    <w:rsid w:val="0001067A"/>
    <w:rsid w:val="00012736"/>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6876"/>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4D04"/>
    <w:rsid w:val="000A5F83"/>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12DE"/>
    <w:rsid w:val="000F4D51"/>
    <w:rsid w:val="000F55B7"/>
    <w:rsid w:val="000F604F"/>
    <w:rsid w:val="000F7399"/>
    <w:rsid w:val="0010096A"/>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536"/>
    <w:rsid w:val="00143B87"/>
    <w:rsid w:val="001459E3"/>
    <w:rsid w:val="00146760"/>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6C0"/>
    <w:rsid w:val="001F697B"/>
    <w:rsid w:val="002005A6"/>
    <w:rsid w:val="00204CBC"/>
    <w:rsid w:val="002051F1"/>
    <w:rsid w:val="002067BA"/>
    <w:rsid w:val="0021058D"/>
    <w:rsid w:val="00211E2F"/>
    <w:rsid w:val="00211E9E"/>
    <w:rsid w:val="002133D3"/>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2E3C"/>
    <w:rsid w:val="00264077"/>
    <w:rsid w:val="00266B9A"/>
    <w:rsid w:val="00270E54"/>
    <w:rsid w:val="00273681"/>
    <w:rsid w:val="002754B5"/>
    <w:rsid w:val="002764C5"/>
    <w:rsid w:val="002772AE"/>
    <w:rsid w:val="00280613"/>
    <w:rsid w:val="0028274D"/>
    <w:rsid w:val="00282973"/>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6F03"/>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231E"/>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62CF"/>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25C8"/>
    <w:rsid w:val="0036351B"/>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77FA3"/>
    <w:rsid w:val="00380FEC"/>
    <w:rsid w:val="00381226"/>
    <w:rsid w:val="00381B1B"/>
    <w:rsid w:val="00381FF6"/>
    <w:rsid w:val="00383D7D"/>
    <w:rsid w:val="00384CCE"/>
    <w:rsid w:val="003865E5"/>
    <w:rsid w:val="00390282"/>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AAD"/>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968"/>
    <w:rsid w:val="003E50EA"/>
    <w:rsid w:val="003E68C7"/>
    <w:rsid w:val="003E79B0"/>
    <w:rsid w:val="003F0403"/>
    <w:rsid w:val="003F1094"/>
    <w:rsid w:val="003F2E45"/>
    <w:rsid w:val="003F3EFE"/>
    <w:rsid w:val="003F40B8"/>
    <w:rsid w:val="003F45AC"/>
    <w:rsid w:val="003F5C06"/>
    <w:rsid w:val="00400195"/>
    <w:rsid w:val="004003A5"/>
    <w:rsid w:val="0040254B"/>
    <w:rsid w:val="00403086"/>
    <w:rsid w:val="00403460"/>
    <w:rsid w:val="004040FF"/>
    <w:rsid w:val="00404284"/>
    <w:rsid w:val="004042C4"/>
    <w:rsid w:val="00406E90"/>
    <w:rsid w:val="00410240"/>
    <w:rsid w:val="00411CEF"/>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29C"/>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28B3"/>
    <w:rsid w:val="00473E74"/>
    <w:rsid w:val="00473FEF"/>
    <w:rsid w:val="00475B8E"/>
    <w:rsid w:val="00476CB5"/>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472"/>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60"/>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4B5"/>
    <w:rsid w:val="005860AF"/>
    <w:rsid w:val="00586B2D"/>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339"/>
    <w:rsid w:val="005C663C"/>
    <w:rsid w:val="005D1023"/>
    <w:rsid w:val="005D148F"/>
    <w:rsid w:val="005D2AD2"/>
    <w:rsid w:val="005D4A86"/>
    <w:rsid w:val="005D5EB1"/>
    <w:rsid w:val="005D6A29"/>
    <w:rsid w:val="005E0481"/>
    <w:rsid w:val="005E10BF"/>
    <w:rsid w:val="005E1834"/>
    <w:rsid w:val="005E3780"/>
    <w:rsid w:val="005E49E5"/>
    <w:rsid w:val="005E5481"/>
    <w:rsid w:val="005E55E4"/>
    <w:rsid w:val="005E6C5F"/>
    <w:rsid w:val="005E7636"/>
    <w:rsid w:val="005F028E"/>
    <w:rsid w:val="005F04B4"/>
    <w:rsid w:val="005F11A4"/>
    <w:rsid w:val="005F19F8"/>
    <w:rsid w:val="005F3FB1"/>
    <w:rsid w:val="005F560E"/>
    <w:rsid w:val="005F5ACF"/>
    <w:rsid w:val="005F60DC"/>
    <w:rsid w:val="006000DD"/>
    <w:rsid w:val="00600F63"/>
    <w:rsid w:val="006012E1"/>
    <w:rsid w:val="00602253"/>
    <w:rsid w:val="006023E1"/>
    <w:rsid w:val="00605531"/>
    <w:rsid w:val="00605E9E"/>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B34"/>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1D28"/>
    <w:rsid w:val="006630CF"/>
    <w:rsid w:val="00663A85"/>
    <w:rsid w:val="00663EFF"/>
    <w:rsid w:val="00666F74"/>
    <w:rsid w:val="00667B5A"/>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1771"/>
    <w:rsid w:val="006E1BB6"/>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A77"/>
    <w:rsid w:val="007209DD"/>
    <w:rsid w:val="00722E49"/>
    <w:rsid w:val="00723A08"/>
    <w:rsid w:val="00723B5C"/>
    <w:rsid w:val="00724391"/>
    <w:rsid w:val="007247C7"/>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3F5C"/>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57D"/>
    <w:rsid w:val="0081755D"/>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23B7"/>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DFC"/>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E6"/>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5306"/>
    <w:rsid w:val="008F6851"/>
    <w:rsid w:val="008F7BC4"/>
    <w:rsid w:val="009007D7"/>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4004"/>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402"/>
    <w:rsid w:val="00A0677D"/>
    <w:rsid w:val="00A0684F"/>
    <w:rsid w:val="00A06867"/>
    <w:rsid w:val="00A10148"/>
    <w:rsid w:val="00A113FD"/>
    <w:rsid w:val="00A11DDE"/>
    <w:rsid w:val="00A127A7"/>
    <w:rsid w:val="00A129F4"/>
    <w:rsid w:val="00A136F4"/>
    <w:rsid w:val="00A160D3"/>
    <w:rsid w:val="00A16DC9"/>
    <w:rsid w:val="00A20225"/>
    <w:rsid w:val="00A20FBC"/>
    <w:rsid w:val="00A24269"/>
    <w:rsid w:val="00A243E4"/>
    <w:rsid w:val="00A25ED4"/>
    <w:rsid w:val="00A26C5C"/>
    <w:rsid w:val="00A30BDE"/>
    <w:rsid w:val="00A3131C"/>
    <w:rsid w:val="00A31F14"/>
    <w:rsid w:val="00A324DC"/>
    <w:rsid w:val="00A32746"/>
    <w:rsid w:val="00A32B5A"/>
    <w:rsid w:val="00A334AF"/>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AE3"/>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199"/>
    <w:rsid w:val="00A65805"/>
    <w:rsid w:val="00A66BEE"/>
    <w:rsid w:val="00A671C9"/>
    <w:rsid w:val="00A67DFD"/>
    <w:rsid w:val="00A67F8A"/>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6AD"/>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0727"/>
    <w:rsid w:val="00B03CE2"/>
    <w:rsid w:val="00B06544"/>
    <w:rsid w:val="00B105F2"/>
    <w:rsid w:val="00B10991"/>
    <w:rsid w:val="00B12128"/>
    <w:rsid w:val="00B12945"/>
    <w:rsid w:val="00B1295E"/>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742"/>
    <w:rsid w:val="00B40A2B"/>
    <w:rsid w:val="00B4198A"/>
    <w:rsid w:val="00B420CB"/>
    <w:rsid w:val="00B4401C"/>
    <w:rsid w:val="00B44802"/>
    <w:rsid w:val="00B455D1"/>
    <w:rsid w:val="00B46135"/>
    <w:rsid w:val="00B472AB"/>
    <w:rsid w:val="00B47CE4"/>
    <w:rsid w:val="00B503A8"/>
    <w:rsid w:val="00B5121D"/>
    <w:rsid w:val="00B52064"/>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0B3E"/>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D6F43"/>
    <w:rsid w:val="00BD7421"/>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1B9F"/>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5D9"/>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3DFB"/>
    <w:rsid w:val="00C777AD"/>
    <w:rsid w:val="00C80C53"/>
    <w:rsid w:val="00C81195"/>
    <w:rsid w:val="00C85387"/>
    <w:rsid w:val="00C85E52"/>
    <w:rsid w:val="00C86471"/>
    <w:rsid w:val="00C8677B"/>
    <w:rsid w:val="00C86F96"/>
    <w:rsid w:val="00C909C6"/>
    <w:rsid w:val="00C923B7"/>
    <w:rsid w:val="00C94D4C"/>
    <w:rsid w:val="00CA012C"/>
    <w:rsid w:val="00CA0AA6"/>
    <w:rsid w:val="00CA1683"/>
    <w:rsid w:val="00CA2897"/>
    <w:rsid w:val="00CA44F3"/>
    <w:rsid w:val="00CA582C"/>
    <w:rsid w:val="00CA6077"/>
    <w:rsid w:val="00CA715B"/>
    <w:rsid w:val="00CA7988"/>
    <w:rsid w:val="00CA7BA2"/>
    <w:rsid w:val="00CB0B78"/>
    <w:rsid w:val="00CB12A5"/>
    <w:rsid w:val="00CB17FA"/>
    <w:rsid w:val="00CB23D8"/>
    <w:rsid w:val="00CB2ED9"/>
    <w:rsid w:val="00CB32D4"/>
    <w:rsid w:val="00CB36A5"/>
    <w:rsid w:val="00CB4F27"/>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974"/>
    <w:rsid w:val="00CD4EB0"/>
    <w:rsid w:val="00CD512D"/>
    <w:rsid w:val="00CD5831"/>
    <w:rsid w:val="00CD6F6E"/>
    <w:rsid w:val="00CE157F"/>
    <w:rsid w:val="00CE1966"/>
    <w:rsid w:val="00CE1ED4"/>
    <w:rsid w:val="00CE2216"/>
    <w:rsid w:val="00CE3014"/>
    <w:rsid w:val="00CE30E5"/>
    <w:rsid w:val="00CE6FC6"/>
    <w:rsid w:val="00CF172B"/>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1E8"/>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6F7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5A3"/>
    <w:rsid w:val="00D63EBD"/>
    <w:rsid w:val="00D643C1"/>
    <w:rsid w:val="00D67101"/>
    <w:rsid w:val="00D71B45"/>
    <w:rsid w:val="00D71F8A"/>
    <w:rsid w:val="00D75603"/>
    <w:rsid w:val="00D75FEE"/>
    <w:rsid w:val="00D76933"/>
    <w:rsid w:val="00D76D88"/>
    <w:rsid w:val="00D77CC9"/>
    <w:rsid w:val="00D80E05"/>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E72"/>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2671"/>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23C"/>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945"/>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182"/>
    <w:rsid w:val="00E84F60"/>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172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A82"/>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6B9F"/>
    <w:rsid w:val="00FB7A97"/>
    <w:rsid w:val="00FC1B9B"/>
    <w:rsid w:val="00FC318D"/>
    <w:rsid w:val="00FC36CF"/>
    <w:rsid w:val="00FC40BC"/>
    <w:rsid w:val="00FC41FC"/>
    <w:rsid w:val="00FC4F6E"/>
    <w:rsid w:val="00FC506C"/>
    <w:rsid w:val="00FC578C"/>
    <w:rsid w:val="00FC5A37"/>
    <w:rsid w:val="00FC7841"/>
    <w:rsid w:val="00FD13EA"/>
    <w:rsid w:val="00FD5A95"/>
    <w:rsid w:val="00FD5EC4"/>
    <w:rsid w:val="00FD5FD7"/>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2F3AED69-301C-46F7-A516-97DFAEEE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uiPriority w:val="99"/>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uiPriority w:val="99"/>
    <w:rsid w:val="004B1E61"/>
    <w:rPr>
      <w:sz w:val="16"/>
      <w:szCs w:val="16"/>
    </w:rPr>
  </w:style>
  <w:style w:type="paragraph" w:styleId="Textocomentario">
    <w:name w:val="annotation text"/>
    <w:basedOn w:val="Normal"/>
    <w:link w:val="TextocomentarioCar"/>
    <w:uiPriority w:val="99"/>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escripci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escripci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Puesto">
    <w:name w:val="Title"/>
    <w:basedOn w:val="Normal"/>
    <w:next w:val="Normal"/>
    <w:link w:val="Puest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PuestoCar">
    <w:name w:val="Puesto Car"/>
    <w:link w:val="Puest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EABullet-Level1">
    <w:name w:val="CEA Bullet - Level 1"/>
    <w:basedOn w:val="Normal"/>
    <w:qFormat/>
    <w:rsid w:val="00C21B9F"/>
    <w:pPr>
      <w:numPr>
        <w:numId w:val="40"/>
      </w:numPr>
      <w:autoSpaceDE w:val="0"/>
      <w:autoSpaceDN w:val="0"/>
      <w:spacing w:line="288" w:lineRule="auto"/>
      <w:jc w:val="both"/>
    </w:pPr>
    <w:rPr>
      <w:rFonts w:ascii="Verdana" w:eastAsiaTheme="minorHAnsi" w:hAnsi="Verdana"/>
      <w:color w:val="000000"/>
      <w:sz w:val="17"/>
      <w:szCs w:val="17"/>
      <w:lang w:val="es-ES" w:eastAsia="en-US"/>
    </w:rPr>
  </w:style>
  <w:style w:type="paragraph" w:customStyle="1" w:styleId="Cuerpo">
    <w:name w:val="Cuerpo"/>
    <w:rsid w:val="00E3123C"/>
    <w:rPr>
      <w:rFonts w:eastAsia="Arial Unicode MS" w:hAnsi="Arial Unicode MS" w:cs="Arial Unicode MS"/>
      <w:color w:val="000000"/>
      <w:sz w:val="24"/>
      <w:szCs w:val="24"/>
      <w:u w:color="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13624849">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82160817">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580243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A08C-6A93-43C8-8C5A-5AA73FFCEA53}">
  <ds:schemaRefs>
    <ds:schemaRef ds:uri="http://schemas.openxmlformats.org/officeDocument/2006/bibliography"/>
  </ds:schemaRefs>
</ds:datastoreItem>
</file>

<file path=customXml/itemProps2.xml><?xml version="1.0" encoding="utf-8"?>
<ds:datastoreItem xmlns:ds="http://schemas.openxmlformats.org/officeDocument/2006/customXml" ds:itemID="{87AC0577-4FC7-4E9F-99D8-B69C50C1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8359</Words>
  <Characters>47919</Characters>
  <Application>Microsoft Office Word</Application>
  <DocSecurity>8</DocSecurity>
  <Lines>399</Lines>
  <Paragraphs>112</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56166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Carlos Esquivias</cp:lastModifiedBy>
  <cp:revision>5</cp:revision>
  <cp:lastPrinted>2015-07-07T14:33:00Z</cp:lastPrinted>
  <dcterms:created xsi:type="dcterms:W3CDTF">2015-07-30T09:08:00Z</dcterms:created>
  <dcterms:modified xsi:type="dcterms:W3CDTF">2015-07-31T11:39:00Z</dcterms:modified>
</cp:coreProperties>
</file>