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7E2302" w:rsidRPr="00F520E3" w:rsidRDefault="007E2302" w:rsidP="007E2302">
      <w:pPr>
        <w:jc w:val="both"/>
      </w:pPr>
      <w:bookmarkStart w:id="2"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5E6C02">
        <w:tc>
          <w:tcPr>
            <w:tcW w:w="3929" w:type="dxa"/>
            <w:shd w:val="clear" w:color="auto" w:fill="auto"/>
          </w:tcPr>
          <w:p w:rsidR="00D34282" w:rsidRPr="00AB6D88" w:rsidRDefault="00D34282" w:rsidP="005E6C02">
            <w:pPr>
              <w:rPr>
                <w:rFonts w:cs="Arial"/>
              </w:rPr>
            </w:pPr>
            <w:permStart w:id="1274249022" w:edGrp="everyone" w:colFirst="1" w:colLast="1"/>
            <w:r w:rsidRPr="00AB6D88">
              <w:rPr>
                <w:rFonts w:cs="Arial"/>
              </w:rPr>
              <w:t>Name of the company / organisation</w:t>
            </w:r>
          </w:p>
        </w:tc>
        <w:sdt>
          <w:sdtPr>
            <w:rPr>
              <w:rStyle w:val="PlaceholderText"/>
              <w:rFonts w:cs="Arial"/>
            </w:rPr>
            <w:id w:val="-1905066999"/>
            <w:text/>
          </w:sdtPr>
          <w:sdtContent>
            <w:permStart w:id="107153971" w:edGrp="everyone" w:displacedByCustomXml="prev"/>
            <w:tc>
              <w:tcPr>
                <w:tcW w:w="5595" w:type="dxa"/>
                <w:shd w:val="clear" w:color="auto" w:fill="auto"/>
              </w:tcPr>
              <w:p w:rsidR="00D34282" w:rsidRPr="00AB6D88" w:rsidRDefault="005E6C02" w:rsidP="005E6C02">
                <w:pPr>
                  <w:rPr>
                    <w:rStyle w:val="PlaceholderText"/>
                    <w:rFonts w:cs="Arial"/>
                  </w:rPr>
                </w:pPr>
                <w:r>
                  <w:rPr>
                    <w:rStyle w:val="PlaceholderText"/>
                    <w:rFonts w:cs="Arial"/>
                  </w:rPr>
                  <w:t>European Banking Federation</w:t>
                </w:r>
              </w:p>
            </w:tc>
            <w:permEnd w:id="107153971" w:displacedByCustomXml="next"/>
          </w:sdtContent>
        </w:sdt>
      </w:tr>
      <w:tr w:rsidR="00D34282" w:rsidRPr="00AB6D88" w:rsidTr="005E6C02">
        <w:tc>
          <w:tcPr>
            <w:tcW w:w="3929" w:type="dxa"/>
            <w:shd w:val="clear" w:color="auto" w:fill="auto"/>
          </w:tcPr>
          <w:p w:rsidR="00D34282" w:rsidRPr="00AB6D88" w:rsidRDefault="00D34282" w:rsidP="005E6C02">
            <w:pPr>
              <w:rPr>
                <w:rFonts w:cs="Arial"/>
              </w:rPr>
            </w:pPr>
            <w:permStart w:id="1875404505" w:edGrp="everyone" w:colFirst="1" w:colLast="1"/>
            <w:permEnd w:id="1274249022"/>
            <w:r w:rsidRPr="00AB6D88">
              <w:rPr>
                <w:rFonts w:cs="Arial"/>
              </w:rPr>
              <w:t>Activity</w:t>
            </w:r>
          </w:p>
        </w:tc>
        <w:tc>
          <w:tcPr>
            <w:tcW w:w="5595" w:type="dxa"/>
            <w:shd w:val="clear" w:color="auto" w:fill="auto"/>
          </w:tcPr>
          <w:p w:rsidR="00D34282" w:rsidRPr="00AB6D88" w:rsidRDefault="005E6C02" w:rsidP="005E6C02">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500138259" w:edGrp="everyone"/>
                <w:r>
                  <w:rPr>
                    <w:rFonts w:cs="Arial"/>
                  </w:rPr>
                  <w:t>Banking sector</w:t>
                </w:r>
                <w:permEnd w:id="1500138259"/>
              </w:sdtContent>
            </w:sdt>
          </w:p>
        </w:tc>
      </w:tr>
      <w:tr w:rsidR="00D34282" w:rsidRPr="00AB6D88" w:rsidTr="005E6C02">
        <w:tc>
          <w:tcPr>
            <w:tcW w:w="3929" w:type="dxa"/>
            <w:shd w:val="clear" w:color="auto" w:fill="auto"/>
          </w:tcPr>
          <w:p w:rsidR="00D34282" w:rsidRPr="00AB6D88" w:rsidRDefault="00D34282" w:rsidP="005E6C02">
            <w:pPr>
              <w:rPr>
                <w:rFonts w:cs="Arial"/>
              </w:rPr>
            </w:pPr>
            <w:permStart w:id="1792024907" w:edGrp="everyone" w:colFirst="1" w:colLast="1"/>
            <w:permEnd w:id="1875404505"/>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5E6C02" w:rsidP="005E6C02">
                <w:pPr>
                  <w:rPr>
                    <w:rFonts w:cs="Arial"/>
                  </w:rPr>
                </w:pPr>
                <w:r>
                  <w:rPr>
                    <w:rFonts w:ascii="MS Gothic" w:eastAsia="MS Gothic" w:hAnsi="MS Gothic" w:cs="Arial" w:hint="eastAsia"/>
                  </w:rPr>
                  <w:t>☒</w:t>
                </w:r>
              </w:p>
            </w:tc>
          </w:sdtContent>
        </w:sdt>
      </w:tr>
      <w:tr w:rsidR="00D34282" w:rsidRPr="00AB6D88" w:rsidTr="005E6C02">
        <w:tc>
          <w:tcPr>
            <w:tcW w:w="3929" w:type="dxa"/>
            <w:shd w:val="clear" w:color="auto" w:fill="auto"/>
          </w:tcPr>
          <w:p w:rsidR="00D34282" w:rsidRPr="00AB6D88" w:rsidRDefault="00D34282" w:rsidP="005E6C02">
            <w:pPr>
              <w:rPr>
                <w:rFonts w:cs="Arial"/>
              </w:rPr>
            </w:pPr>
            <w:permStart w:id="57048826" w:edGrp="everyone" w:colFirst="1" w:colLast="1"/>
            <w:permEnd w:id="1792024907"/>
            <w:r w:rsidRPr="00AB6D88">
              <w:rPr>
                <w:rFonts w:cs="Arial"/>
              </w:rPr>
              <w:t>Country/Region</w:t>
            </w:r>
          </w:p>
        </w:tc>
        <w:permStart w:id="94070490"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990079340" w:edGrp="everyone" w:displacedByCustomXml="prev"/>
            <w:tc>
              <w:tcPr>
                <w:tcW w:w="5595" w:type="dxa"/>
                <w:shd w:val="clear" w:color="auto" w:fill="auto"/>
              </w:tcPr>
              <w:p w:rsidR="00D34282" w:rsidRPr="00AB6D88" w:rsidRDefault="005E6C02" w:rsidP="005E6C02">
                <w:pPr>
                  <w:rPr>
                    <w:rFonts w:cs="Arial"/>
                  </w:rPr>
                </w:pPr>
                <w:r>
                  <w:rPr>
                    <w:rFonts w:cs="Arial"/>
                  </w:rPr>
                  <w:t>Europe</w:t>
                </w:r>
              </w:p>
            </w:tc>
            <w:permEnd w:id="1990079340" w:displacedByCustomXml="next"/>
          </w:sdtContent>
        </w:sdt>
        <w:permEnd w:id="94070490" w:displacedByCustomXml="prev"/>
      </w:tr>
      <w:permEnd w:id="57048826"/>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5E6C02" w:rsidRPr="00CC658F" w:rsidRDefault="005E6C02" w:rsidP="005E6C02">
      <w:permStart w:id="1715210402" w:edGrp="everyone"/>
      <w:r w:rsidRPr="00CC658F">
        <w:t xml:space="preserve">While the Technical Discussion Paper explores how best to ensure comparability between individual products with similar risk-reward characteristics, the Joint Committee should be aware of the important consequences for the provision by investment firms of portfolio solutions/strategies which involve the combination of multiple products. In such cases investment firms will be presenting clients with tailored strategies whose risk-reward characteristics may appear confusing to retail clients when considered alongside the individual product KIDs. This may be particularly challenging when the strategy combines products sourced from several different manufacturers each of whom may present risk-reward data that could be materially different from the investment firm’s own modelling. </w:t>
      </w:r>
    </w:p>
    <w:p w:rsidR="005E6C02" w:rsidRPr="00CC658F" w:rsidRDefault="005E6C02" w:rsidP="005E6C02"/>
    <w:p w:rsidR="005E6C02" w:rsidRPr="00CC658F" w:rsidRDefault="005E6C02" w:rsidP="005E6C02">
      <w:r w:rsidRPr="00CC658F">
        <w:t>It should be clarified which products are included within the scope of the PRIIPs Regulation</w:t>
      </w:r>
      <w:r>
        <w:t>. We welcome the clarification on which investment products are considered within the scope of the PRIIPs Regulation – this clarification is essential both for manufacturers and distributors – provided within the ESAs’ discussion Paper issued on 17 November. However, according to the definition in Article 4(1)  (“investment products where the amounts repayable to the retail investors are subject to fluctuation because of exposure to reference values, or subject to the performance of one or more assets which are not directly purchased by the retail investor“), we believe that products listed below should not be within the scope</w:t>
      </w:r>
      <w:r w:rsidRPr="00CC658F">
        <w:t xml:space="preserve">: </w:t>
      </w:r>
    </w:p>
    <w:p w:rsidR="005E6C02" w:rsidRPr="00CC658F" w:rsidRDefault="005E6C02" w:rsidP="005E6C02"/>
    <w:p w:rsidR="005E6C02" w:rsidRDefault="005E6C02" w:rsidP="005E6C02">
      <w:r w:rsidRPr="00CC658F">
        <w:t>•</w:t>
      </w:r>
      <w:r w:rsidRPr="00CC658F">
        <w:tab/>
      </w:r>
      <w:r w:rsidRPr="00E464C8">
        <w:t>Derivatives products bas</w:t>
      </w:r>
      <w:r>
        <w:t>ed on an OTC bilateral contract,</w:t>
      </w:r>
      <w:r w:rsidRPr="00E464C8">
        <w:t xml:space="preserve"> used by the retail clients to hedge their exposure should be outside of the scope</w:t>
      </w:r>
      <w:r>
        <w:t xml:space="preserve"> of the Regulation</w:t>
      </w:r>
      <w:r w:rsidRPr="00E464C8">
        <w:t xml:space="preserve"> whe</w:t>
      </w:r>
      <w:r>
        <w:t>n</w:t>
      </w:r>
      <w:r w:rsidRPr="00E464C8">
        <w:t xml:space="preserve"> they </w:t>
      </w:r>
      <w:r>
        <w:t>represent  agreements between the counterparties</w:t>
      </w:r>
      <w:r w:rsidRPr="00E464C8">
        <w:t xml:space="preserve"> to exchange predetermined cash flows (such as FX forwards, FX swaps, </w:t>
      </w:r>
      <w:r>
        <w:t>etc.</w:t>
      </w:r>
      <w:r w:rsidRPr="00E464C8">
        <w:t>).</w:t>
      </w:r>
      <w:r>
        <w:t xml:space="preserve"> </w:t>
      </w:r>
      <w:r w:rsidRPr="00842653">
        <w:t xml:space="preserve">Provided the transactions are physically settled and there is no tacit or explicit/contractual understanding to cash-settle or close out the transaction, </w:t>
      </w:r>
      <w:r>
        <w:t>t</w:t>
      </w:r>
      <w:r w:rsidRPr="00E464C8">
        <w:t xml:space="preserve">he exchanged amounts are known in advance according to the terms and conditions of the </w:t>
      </w:r>
      <w:r>
        <w:t>f</w:t>
      </w:r>
      <w:r w:rsidRPr="00E464C8">
        <w:t>orward contract. In that cas</w:t>
      </w:r>
      <w:r>
        <w:t xml:space="preserve">e </w:t>
      </w:r>
      <w:r w:rsidRPr="00E464C8">
        <w:t>there is no amount repayable subject to fluctuations</w:t>
      </w:r>
      <w:r>
        <w:t xml:space="preserve"> </w:t>
      </w:r>
      <w:r w:rsidRPr="00842653">
        <w:t>as defined in Article 4(1)</w:t>
      </w:r>
      <w:r>
        <w:t xml:space="preserve">. </w:t>
      </w:r>
    </w:p>
    <w:p w:rsidR="005E6C02" w:rsidRDefault="005E6C02" w:rsidP="005E6C02"/>
    <w:p w:rsidR="005E6C02" w:rsidRDefault="005E6C02" w:rsidP="005E6C02">
      <w:r>
        <w:t>•</w:t>
      </w:r>
      <w:r>
        <w:tab/>
      </w:r>
      <w:r w:rsidRPr="003A25C3">
        <w:t>Derivatives (whether listed or not) should be outside the scope. Regarding derivatives there is no packaging or structuring. Also it is not the intention of the Commission and parliament to capture derivatives.</w:t>
      </w:r>
    </w:p>
    <w:p w:rsidR="005E6C02" w:rsidRPr="00CC658F" w:rsidRDefault="005E6C02" w:rsidP="005E6C02"/>
    <w:p w:rsidR="005E6C02" w:rsidRDefault="005E6C02" w:rsidP="005E6C02">
      <w:r w:rsidRPr="00CC658F">
        <w:t>•</w:t>
      </w:r>
      <w:r w:rsidRPr="00CC658F">
        <w:tab/>
        <w:t>Products based on an interest rate exchange, such as an interest rate swap (IRS), a forward rate agreement (FRA) , an option (Cap, Floor, Swaption etc.) should be out of scope. We consider that these products ‘do not offer investment opportunities and these products are solely exposed to interest rates’ (recital 7 PRIIPs).</w:t>
      </w:r>
    </w:p>
    <w:p w:rsidR="005E6C02" w:rsidRPr="00CC658F" w:rsidRDefault="005E6C02" w:rsidP="005E6C02"/>
    <w:p w:rsidR="005E6C02" w:rsidRDefault="005E6C02" w:rsidP="005E6C02">
      <w:r w:rsidRPr="00CC658F">
        <w:t>•</w:t>
      </w:r>
      <w:r w:rsidRPr="00CC658F">
        <w:tab/>
        <w:t>Employee stock options – this represents a form of equity compensation (part of employee’s remuneration package) granted by the employer to its employees. They give the holder the right to purchase the company stock at a specified price for a limited duration of time (as agreed in the options agreement). They should be out of scope. This product has also a different goal than an ‘investment opportunity’ – it is a part of the remuneration package of an employee.</w:t>
      </w:r>
    </w:p>
    <w:p w:rsidR="005E6C02" w:rsidRPr="00CC658F" w:rsidRDefault="005E6C02" w:rsidP="005E6C02"/>
    <w:p w:rsidR="005E6C02" w:rsidRDefault="005E6C02" w:rsidP="005E6C02">
      <w:r w:rsidRPr="00CC658F">
        <w:t>•</w:t>
      </w:r>
      <w:r w:rsidRPr="00CC658F">
        <w:tab/>
        <w:t xml:space="preserve">Pension products recognized in national law” are excluded from its scope, “in so far as national law recognizes them as retirement vehicles and there are ‘certain benefits’ attached to them in respect of this recognition”. In this respect, we note that Belgian so-called “third pillar” pension products grant the </w:t>
      </w:r>
      <w:r w:rsidRPr="00CC658F">
        <w:lastRenderedPageBreak/>
        <w:t>investor a yearly tax reduction of a fixed amount (funds and life insurance contracts). We clearly consider that this tax reduction is a ‘certain benefit’ which leaves these products out of scope.</w:t>
      </w:r>
    </w:p>
    <w:p w:rsidR="005E6C02" w:rsidRPr="00CC658F" w:rsidRDefault="005E6C02" w:rsidP="005E6C02"/>
    <w:p w:rsidR="005E6C02" w:rsidRPr="00CC658F" w:rsidRDefault="005E6C02" w:rsidP="005E6C02">
      <w:r w:rsidRPr="00CC658F">
        <w:t>•</w:t>
      </w:r>
      <w:r w:rsidRPr="00CC658F">
        <w:tab/>
        <w:t xml:space="preserve">In recital 7 of the preamble of the Regulation it is clearly stated that corporate shares should be excluded from the scope of the Regulation. The same should apply to certificates of corporate shares. From an investor perspectives corporate shares and certificates of corporate shares will and may be compared with each other and both can be considered as non-complex financial instruments with due regard to the appropriateness assessment to be made pursuant to MiFID.  </w:t>
      </w:r>
    </w:p>
    <w:p w:rsidR="005E6C02" w:rsidRPr="00CC658F" w:rsidRDefault="005E6C02" w:rsidP="005E6C02"/>
    <w:p w:rsidR="005E6C02" w:rsidRPr="00CC658F" w:rsidRDefault="005E6C02" w:rsidP="005E6C02">
      <w:r w:rsidRPr="00CC658F">
        <w:t xml:space="preserve">The costs alienation with the rules as required by MiFID 2 and IMD II (for the insurance based products) is essential. Generally speaking, an aggregate way of showing the costs should be considered, which can be supported by a web link (that will be mentioned in the KID) where more details can be found. In this respect we note that MiFID 2 requires that the information about all costs and charges shall be aggregated. Only where the client so requests, an itemized breakdown must be provided. Given the 3 page constraint, it seems appropriate that no additional detail is required in the PRIIPS KIID than is required by MiFID 2. </w:t>
      </w:r>
    </w:p>
    <w:p w:rsidR="005E6C02" w:rsidRPr="00CC658F" w:rsidRDefault="005E6C02" w:rsidP="005E6C02"/>
    <w:p w:rsidR="005E6C02" w:rsidRPr="00CC658F" w:rsidRDefault="005E6C02" w:rsidP="005E6C02">
      <w:r w:rsidRPr="00CC658F">
        <w:t>Furthermore, we note that the PRIIPS KID is primarily focused on the financial instrument, rather than the investment services provided in relation to it. Therefore, as indicated in recital 78 to MiFID 2, it seems appropriate to limit the mandatory costs information in the PRIIPS KID to the costs inherent to the product. In such case, any other costs and associated charges relating to the provision of investment services in relation to the financial instrument by investment firms or credit institutions distributing that financial instrument should be provided by these intermediaries</w:t>
      </w:r>
      <w:r>
        <w:t>, unless they are embedded in the entry costs</w:t>
      </w:r>
      <w:r w:rsidRPr="00CC658F">
        <w:t>. They should have the choice of providing this information separately</w:t>
      </w:r>
      <w:r>
        <w:t>.</w:t>
      </w:r>
    </w:p>
    <w:permEnd w:id="1715210402"/>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5E6C02" w:rsidRDefault="005E6C02" w:rsidP="005E6C02">
      <w:permStart w:id="1675842944" w:edGrp="everyone"/>
      <w:r w:rsidRPr="00CC658F">
        <w:t xml:space="preserve">A majority of EBF members believe more adequate to adopt an approach based on back testing (i.e. distribution of returns directly obtained from historical data), eventually associated to stochastic modelling (particularly those based on parameters estimated form historical data) as it is: </w:t>
      </w:r>
      <w:proofErr w:type="spellStart"/>
      <w:r w:rsidRPr="00CC658F">
        <w:t>i</w:t>
      </w:r>
      <w:proofErr w:type="spellEnd"/>
      <w:r w:rsidRPr="00CC658F">
        <w:t>) easier to understand for retail investors; ii) able to properly cover different market trends if referred to a sufficiently large period.</w:t>
      </w:r>
      <w:r>
        <w:t xml:space="preserve"> </w:t>
      </w:r>
    </w:p>
    <w:p w:rsidR="005E6C02" w:rsidRPr="00CC658F" w:rsidRDefault="005E6C02" w:rsidP="005E6C02"/>
    <w:p w:rsidR="005E6C02" w:rsidRPr="00CC658F" w:rsidRDefault="005E6C02" w:rsidP="005E6C02">
      <w:r w:rsidRPr="00CC658F">
        <w:t>Furthermore, these parameters can further evolve with the risk measures as described in the Fundamental Review of the Trading Book. We see the following advantages of using this approach:</w:t>
      </w:r>
    </w:p>
    <w:p w:rsidR="005E6C02" w:rsidRPr="00CC658F" w:rsidRDefault="005E6C02" w:rsidP="005E6C02">
      <w:r w:rsidRPr="00CC658F">
        <w:t>-</w:t>
      </w:r>
      <w:r w:rsidRPr="00CC658F">
        <w:tab/>
        <w:t>Usage of a single indicator to cover the entire volatility whatever the determinants/drivers of that volatility may be. Moreover the various drivers e.g. exchange rate, interest rate, risk premium (credit spread), commodity exposure, equity exposure, inflation, … may however be disclosed on the marketing documents, which can be handed over to the client next to the KID;</w:t>
      </w:r>
    </w:p>
    <w:p w:rsidR="005E6C02" w:rsidRPr="00CC658F" w:rsidRDefault="005E6C02" w:rsidP="005E6C02">
      <w:r w:rsidRPr="00CC658F">
        <w:t>-</w:t>
      </w:r>
      <w:r w:rsidRPr="00CC658F">
        <w:tab/>
        <w:t>The potential investors are much more concerned on how the financial product is fluctuating rather than why is this happening</w:t>
      </w:r>
      <w:r>
        <w:t xml:space="preserve"> </w:t>
      </w:r>
      <w:r w:rsidRPr="009F59C0">
        <w:t>(in this regard a volatility based risk indicator, such as option 2 in question 9, gives a good estimate of how the mark to market of the product can fluctuate)</w:t>
      </w:r>
      <w:r w:rsidRPr="00CC658F">
        <w:t>;</w:t>
      </w:r>
    </w:p>
    <w:p w:rsidR="005E6C02" w:rsidRPr="00CC658F" w:rsidRDefault="005E6C02" w:rsidP="005E6C02">
      <w:r w:rsidRPr="00CC658F">
        <w:t>-</w:t>
      </w:r>
      <w:r w:rsidRPr="00CC658F">
        <w:tab/>
        <w:t>Moreover, historical volatility may be defended, as this is being used as a benchmark by local and European regulators  and it allows comparisons between different products (which is another important argument taken into account the wide range of products which will be captured by PRIIPS), but also it is easy to explain to the potential investors and understandable for them;</w:t>
      </w:r>
    </w:p>
    <w:p w:rsidR="005E6C02" w:rsidRPr="00CC658F" w:rsidRDefault="005E6C02" w:rsidP="005E6C02">
      <w:r w:rsidRPr="00CC658F">
        <w:t>-</w:t>
      </w:r>
      <w:r w:rsidRPr="00CC658F">
        <w:tab/>
        <w:t>We cannot underestimate the fact that this approach is also relatively inexpensive (as for certain payoffs it is still difficult enough to have it implemented), as it is already widely used by different market participant, also because of the above mentioned point,</w:t>
      </w:r>
    </w:p>
    <w:p w:rsidR="005E6C02" w:rsidRPr="00CC658F" w:rsidRDefault="005E6C02" w:rsidP="005E6C02">
      <w:r w:rsidRPr="00CC658F">
        <w:t>-</w:t>
      </w:r>
      <w:r w:rsidRPr="00CC658F">
        <w:tab/>
        <w:t>We also believe that this approach is transparent and as a consequence difficult to manipulate;</w:t>
      </w:r>
    </w:p>
    <w:p w:rsidR="005E6C02" w:rsidRPr="00CC658F" w:rsidRDefault="005E6C02" w:rsidP="005E6C02">
      <w:r w:rsidRPr="00CC658F">
        <w:t>-</w:t>
      </w:r>
      <w:r w:rsidRPr="00CC658F">
        <w:tab/>
        <w:t>A 5-year history for funds provides a sufficient window to cover hiccups in the market. The 5-year limit is moreover the happy medium between securities with a long time-horizon (e.g. equity-linked securities) and securities with a shorter time-horizon.</w:t>
      </w:r>
    </w:p>
    <w:p w:rsidR="005E6C02" w:rsidRPr="00CC658F" w:rsidRDefault="005E6C02" w:rsidP="005E6C02">
      <w:r w:rsidRPr="00CC658F">
        <w:t>Possible disadvantages:</w:t>
      </w:r>
    </w:p>
    <w:p w:rsidR="005E6C02" w:rsidRPr="00CC658F" w:rsidRDefault="005E6C02" w:rsidP="005E6C02">
      <w:r w:rsidRPr="00CC658F">
        <w:t>-</w:t>
      </w:r>
      <w:r w:rsidRPr="00CC658F">
        <w:tab/>
        <w:t>The historical volatility has the drawback that the past performance is not a good predictor of the future, but this is mitigated by the following measures:</w:t>
      </w:r>
    </w:p>
    <w:p w:rsidR="005E6C02" w:rsidRPr="00CC658F" w:rsidRDefault="005E6C02" w:rsidP="005E6C02">
      <w:pPr>
        <w:pStyle w:val="ListParagraph"/>
        <w:numPr>
          <w:ilvl w:val="0"/>
          <w:numId w:val="51"/>
        </w:numPr>
        <w:jc w:val="both"/>
      </w:pPr>
      <w:r w:rsidRPr="00CC658F">
        <w:t xml:space="preserve">Stressed </w:t>
      </w:r>
      <w:proofErr w:type="spellStart"/>
      <w:r w:rsidRPr="00CC658F">
        <w:t>hVar</w:t>
      </w:r>
      <w:proofErr w:type="spellEnd"/>
      <w:r w:rsidRPr="00CC658F">
        <w:t xml:space="preserve"> and</w:t>
      </w:r>
    </w:p>
    <w:p w:rsidR="005E6C02" w:rsidRPr="00CC658F" w:rsidRDefault="005E6C02" w:rsidP="005E6C02">
      <w:pPr>
        <w:pStyle w:val="ListParagraph"/>
        <w:numPr>
          <w:ilvl w:val="0"/>
          <w:numId w:val="51"/>
        </w:numPr>
        <w:jc w:val="both"/>
      </w:pPr>
      <w:r w:rsidRPr="00CC658F">
        <w:t>Stress scenarios</w:t>
      </w:r>
    </w:p>
    <w:p w:rsidR="005E6C02" w:rsidRPr="00CC658F" w:rsidRDefault="005E6C02" w:rsidP="005E6C02">
      <w:r w:rsidRPr="00CC658F">
        <w:t>-</w:t>
      </w:r>
      <w:r w:rsidRPr="00CC658F">
        <w:tab/>
        <w:t>It cannot be used/calculated for each and every product e.g. for new issues a proxy/reference index may be used, SRRI for funds and unit-linked insurance products;</w:t>
      </w:r>
    </w:p>
    <w:p w:rsidR="005E6C02" w:rsidRPr="00CC658F" w:rsidRDefault="005E6C02" w:rsidP="005E6C02">
      <w:r w:rsidRPr="00CC658F">
        <w:t>-</w:t>
      </w:r>
      <w:r w:rsidRPr="00CC658F">
        <w:tab/>
        <w:t>The historical volatility does not make a link between the credit and market risk,</w:t>
      </w:r>
    </w:p>
    <w:p w:rsidR="005E6C02" w:rsidRPr="00CC658F" w:rsidRDefault="005E6C02" w:rsidP="005E6C02">
      <w:r w:rsidRPr="00CC658F">
        <w:t>-</w:t>
      </w:r>
      <w:r w:rsidRPr="00CC658F">
        <w:tab/>
        <w:t>If the Fundamental Review of the Trading Book turns to the Standard approach, you might lose some payoff-specific information as this Standard approach only depends on the Greeks,</w:t>
      </w:r>
    </w:p>
    <w:p w:rsidR="005E6C02" w:rsidRPr="00CC658F" w:rsidRDefault="005E6C02" w:rsidP="005E6C02">
      <w:r w:rsidRPr="00CC658F">
        <w:t>-</w:t>
      </w:r>
      <w:r w:rsidRPr="00CC658F">
        <w:tab/>
        <w:t xml:space="preserve">The historical volatility cannot be used for primary new issues of structured products </w:t>
      </w:r>
    </w:p>
    <w:p w:rsidR="005E6C02" w:rsidRPr="00CC658F" w:rsidRDefault="005E6C02" w:rsidP="005E6C02">
      <w:r w:rsidRPr="00CC658F">
        <w:t xml:space="preserve">As an additional remark, with regard to derivatives used for hedging distribution of returns is not applicable.    </w:t>
      </w:r>
    </w:p>
    <w:p w:rsidR="005E6C02" w:rsidRDefault="005E6C02" w:rsidP="005E6C02"/>
    <w:p w:rsidR="005E6C02" w:rsidRDefault="005E6C02" w:rsidP="005E6C02">
      <w:r>
        <w:t xml:space="preserve">Other EBF members believes that the best estimation of returns is achieved by using alternative (b) together with alternative (d). The use of historical data i.e. volatility is widely used already today by different market participants and it allows comparisons between different products, most notably UCITS. Furthermore historical data is difficult to manipulate and is also easier to explain to retail investors compared to stochastic modelling based on parameters estimated from current market prices or parameters chosen by the manufacturer. </w:t>
      </w:r>
    </w:p>
    <w:p w:rsidR="005E6C02" w:rsidRDefault="005E6C02" w:rsidP="005E6C02"/>
    <w:p w:rsidR="005E6C02" w:rsidRDefault="005E6C02" w:rsidP="005E6C02">
      <w:r>
        <w:t xml:space="preserve">The modelling based on historical data must include guidelines on the parameters that should be used in the model to secure objectivity so that manufacturers end up with the similar results.  Parameters that are not easily observable or easily calculated from other observables, e.g. asset class risk premiums, should ideally be predefined and updated by a Competent Authority, in order to ensure objectivity, transparency and comparability between manufacturers. </w:t>
      </w:r>
    </w:p>
    <w:p w:rsidR="005E6C02" w:rsidRDefault="005E6C02" w:rsidP="005E6C02"/>
    <w:p w:rsidR="005E6C02" w:rsidRDefault="005E6C02" w:rsidP="005E6C02">
      <w:r>
        <w:t>A further group of EBF members do not agree with the above options, and believe that h</w:t>
      </w:r>
      <w:r w:rsidRPr="00307F51">
        <w:t xml:space="preserve">istorical data should not be the basis for a decision which is related to unpredictable future developments since it may be misunderstood by retail investors as a realistic estimate of risk or return. Decisions based on historical data may only work in a deterministic environment which is not the case in the financial markets. Instead, </w:t>
      </w:r>
      <w:r>
        <w:t>they</w:t>
      </w:r>
      <w:r w:rsidRPr="00307F51">
        <w:t xml:space="preserve"> prefer a qualitative approach, since no assumptions on models / relevant data have to be made and no special knowledge of t</w:t>
      </w:r>
      <w:r>
        <w:t>he retail investor is required.</w:t>
      </w:r>
    </w:p>
    <w:p w:rsidR="005E6C02" w:rsidRPr="00CC658F" w:rsidRDefault="005E6C02" w:rsidP="005E6C02"/>
    <w:p w:rsidR="005E6C02" w:rsidRPr="00CC658F" w:rsidRDefault="005E6C02" w:rsidP="005E6C02">
      <w:r w:rsidRPr="00CC658F">
        <w:t>EBF members do not favour any stochastic modelling, neither any approach which can lead to non-market conform prices.</w:t>
      </w:r>
    </w:p>
    <w:permEnd w:id="1675842944"/>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5E6C02" w:rsidRDefault="005E6C02" w:rsidP="005E6C02">
      <w:permStart w:id="1791313243" w:edGrp="everyone"/>
      <w:r>
        <w:t>A majority of EBF members believe that t</w:t>
      </w:r>
      <w:r w:rsidRPr="00CC658F">
        <w:t>he model should be left to the discretion of the manufacturer. We believe necessary to avoid a prescriptive approach as it could impact seriously with the internal methodologies adopted by manufacturer products aimed at funding. In this case, considered the importance of credit risk of the manufacturer, the prescription of a standardised model could result inconsistent to the one adopted by the manufacturer to measure its own credit risk and to define the product pricing. The models and their assumptions differ widely according to asset class (equity, interest rates, exchange rates, commodities…), the characteristics of the products demand different models and assumptions. A model useful for hedging purposes, may not be appropriate for a manufacturer that buys the exotic option in the OTC market.</w:t>
      </w:r>
      <w:r>
        <w:t xml:space="preserve"> </w:t>
      </w:r>
    </w:p>
    <w:p w:rsidR="005E6C02" w:rsidRDefault="005E6C02" w:rsidP="005E6C02"/>
    <w:p w:rsidR="005E6C02" w:rsidRPr="00CC658F" w:rsidRDefault="005E6C02" w:rsidP="005E6C02">
      <w:r w:rsidRPr="00CC658F">
        <w:t>A better and simpler approach is to set the required outputs of such models, i.e., what should be shown to the retail investor and how.</w:t>
      </w:r>
      <w:r>
        <w:t xml:space="preserve"> </w:t>
      </w:r>
      <w:r w:rsidRPr="00CC658F">
        <w:t xml:space="preserve">Therefore we believe necessary to admit the manufacturer choice under the condition that its model has been approved by the NCA. </w:t>
      </w:r>
    </w:p>
    <w:p w:rsidR="005E6C02" w:rsidRPr="00CC658F" w:rsidRDefault="005E6C02" w:rsidP="005E6C02"/>
    <w:p w:rsidR="005E6C02" w:rsidRDefault="005E6C02" w:rsidP="005E6C02">
      <w:r>
        <w:t xml:space="preserve">In order to ensure a high level of objectivity, the model and the method for choosing parameters should follow a logic of standardization and orientation of a general framework, but at the same time it should allow a differentiation for product’s typology and a proper flexibility of implementation by each manufacturer, so as to ensure consistency between owner methodologies and information provided to investors. Criteria used to specify the model and parameters should be based on the following general principles: simplicity, repeatability, resilience, costs of implementation, supervision. </w:t>
      </w:r>
    </w:p>
    <w:p w:rsidR="005E6C02" w:rsidRDefault="005E6C02" w:rsidP="005E6C02"/>
    <w:p w:rsidR="005E6C02" w:rsidRDefault="005E6C02" w:rsidP="005E6C02">
      <w:r w:rsidRPr="0079566A">
        <w:t>All manufacturers of a specific product class s</w:t>
      </w:r>
      <w:r>
        <w:t xml:space="preserve">hould use the same type of model with </w:t>
      </w:r>
      <w:r w:rsidRPr="0079566A">
        <w:t>clear guideline</w:t>
      </w:r>
      <w:r>
        <w:t>s.</w:t>
      </w:r>
      <w:r w:rsidRPr="0079566A">
        <w:t xml:space="preserve"> </w:t>
      </w:r>
    </w:p>
    <w:p w:rsidR="005E6C02" w:rsidRDefault="005E6C02" w:rsidP="005E6C02"/>
    <w:p w:rsidR="001C4416" w:rsidRDefault="005E6C02" w:rsidP="005E6C02">
      <w:r w:rsidRPr="00CC658F">
        <w:t xml:space="preserve">In our view the need to ensure comparability between PRIIPS would be in any case satisfied by the prescription of the summary risk indicator.   </w:t>
      </w:r>
    </w:p>
    <w:p w:rsidR="001C4416" w:rsidRDefault="001C4416" w:rsidP="005E6C02"/>
    <w:p w:rsidR="001C4416" w:rsidRDefault="001C4416" w:rsidP="005E6C02"/>
    <w:p w:rsidR="001C4416" w:rsidRDefault="001C4416" w:rsidP="001C4416">
      <w:pPr>
        <w:rPr>
          <w:b/>
        </w:rPr>
      </w:pPr>
      <w:r w:rsidRPr="00CC658F">
        <w:rPr>
          <w:b/>
        </w:rPr>
        <w:t xml:space="preserve">What should be the criteria used to specify the parameters? </w:t>
      </w:r>
    </w:p>
    <w:p w:rsidR="001C4416" w:rsidRDefault="001C4416" w:rsidP="001C4416">
      <w:pPr>
        <w:rPr>
          <w:b/>
        </w:rPr>
      </w:pPr>
    </w:p>
    <w:p w:rsidR="001C4416" w:rsidRDefault="001C4416" w:rsidP="001C4416">
      <w:r>
        <w:t xml:space="preserve">It should be left to the discretion of the manufacturer. Given the link between simulation and fair value, there is less room left for the discretion of the manufacturer. </w:t>
      </w:r>
    </w:p>
    <w:p w:rsidR="001C4416" w:rsidRDefault="001C4416" w:rsidP="001C4416"/>
    <w:p w:rsidR="001C4416" w:rsidRDefault="001C4416" w:rsidP="001C4416">
      <w:r>
        <w:t xml:space="preserve">The supervisory authorities will need to focus on the principles behind the models rather than on each model, and check for outliers. Although the number of available payoffs is very large, the products issued at a given moment tend to be similar and follow “fashion-like” trends (worst of digital, collars, </w:t>
      </w:r>
      <w:proofErr w:type="spellStart"/>
      <w:r>
        <w:t>autocalls</w:t>
      </w:r>
      <w:proofErr w:type="spellEnd"/>
      <w:r>
        <w:t xml:space="preserve"> and so on), allowing supervisors to gain some insight by cross referencing information about models used by different manufacturers.</w:t>
      </w:r>
    </w:p>
    <w:p w:rsidR="001C4416" w:rsidRDefault="001C4416" w:rsidP="001C4416"/>
    <w:p w:rsidR="001C4416" w:rsidRPr="00CC658F" w:rsidRDefault="001C4416" w:rsidP="001C4416"/>
    <w:p w:rsidR="001C4416" w:rsidRDefault="001C4416" w:rsidP="001C4416">
      <w:pPr>
        <w:rPr>
          <w:b/>
        </w:rPr>
      </w:pPr>
      <w:r w:rsidRPr="00CC658F">
        <w:rPr>
          <w:b/>
        </w:rPr>
        <w:lastRenderedPageBreak/>
        <w:t>Should the parameters be left to the discretion of the manufacturer, specified to be in accordance with historical or current market values or set by a supervisory authority?</w:t>
      </w:r>
    </w:p>
    <w:p w:rsidR="001C4416" w:rsidRPr="00CC658F" w:rsidRDefault="001C4416" w:rsidP="001C4416">
      <w:pPr>
        <w:rPr>
          <w:b/>
        </w:rPr>
      </w:pPr>
    </w:p>
    <w:p w:rsidR="001C4416" w:rsidRDefault="001C4416" w:rsidP="001C4416">
      <w:r>
        <w:t>A majority of EBF members believe that p</w:t>
      </w:r>
      <w:r w:rsidRPr="00E20F4F">
        <w:t xml:space="preserve">arameters </w:t>
      </w:r>
      <w:r>
        <w:t xml:space="preserve">should </w:t>
      </w:r>
      <w:r w:rsidRPr="00E20F4F">
        <w:t>be derived from historical data and we are definitely against any probability linked parameters, as we see a big risk of misleading potential investors by predicting actual performances of a product. We also fear that any other parameters may lead to a non-market conform price.</w:t>
      </w:r>
    </w:p>
    <w:p w:rsidR="001C4416" w:rsidRPr="00CC658F" w:rsidRDefault="001C4416" w:rsidP="001C4416"/>
    <w:p w:rsidR="00F31E57" w:rsidRDefault="001C4416" w:rsidP="005E6C02">
      <w:r>
        <w:t>Other EBF members see a problem to compute a risk indicator or performance scenarios using historical data, as it is not a good predictor of future returns, while implied market parameters are already more accurate in this regard. They believe that the model and the parameters used to compute risk indicator should be consistent with the ones used to price and hedge the products, hence should not be prescribed with the risk otherwise of not being adapted to the products.</w:t>
      </w:r>
      <w:r w:rsidR="005E6C02" w:rsidRPr="00CC658F">
        <w:t xml:space="preserve"> </w:t>
      </w:r>
    </w:p>
    <w:permEnd w:id="1791313243"/>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1C4416" w:rsidRDefault="001C4416" w:rsidP="001C4416">
      <w:permStart w:id="1921735311" w:edGrp="everyone"/>
      <w:r w:rsidRPr="00CC658F">
        <w:t>Our preference would be to measure the performance against the amount invested without any adjustment for a risk-free or inflation rate growth factor</w:t>
      </w:r>
      <w:r>
        <w:t xml:space="preserve"> (Option (a))</w:t>
      </w:r>
      <w:r w:rsidRPr="00CC658F">
        <w:t xml:space="preserve">. </w:t>
      </w:r>
      <w:r>
        <w:t xml:space="preserve">It acts as the “zero” benchmark to the question “How much do I put in and how much do I get out?” </w:t>
      </w:r>
    </w:p>
    <w:p w:rsidR="001C4416" w:rsidRDefault="001C4416" w:rsidP="001C4416"/>
    <w:p w:rsidR="001C4416" w:rsidRPr="00CC658F" w:rsidRDefault="001C4416" w:rsidP="001C4416">
      <w:r>
        <w:t xml:space="preserve">This approach allows comparison to simpler products like term deposits or fixed rate notes. </w:t>
      </w:r>
      <w:r w:rsidRPr="00CC658F">
        <w:t>Using a growth factor could potentially dilute comparability unless the factors were prescribed.</w:t>
      </w:r>
      <w:r>
        <w:t xml:space="preserve"> </w:t>
      </w:r>
    </w:p>
    <w:p w:rsidR="001C4416" w:rsidRPr="00CC658F" w:rsidRDefault="001C4416" w:rsidP="001C4416"/>
    <w:p w:rsidR="001C4416" w:rsidRDefault="001C4416" w:rsidP="001C4416">
      <w:r w:rsidRPr="00CC658F">
        <w:t xml:space="preserve">We aren’t in favour of any probabilistic performance scenarios which depend on assumptions regarding how the average performance of an asset/assets underlying a product changes with time. This creates a big risk, especially when it turns out in the future that the given probability is totally not in line with the prediction that was made in the past. This can lead to a situation, where potential investors will held liable the PRIIPS manufacturers for the given benchmarks, because the investors have assumed that this is an indicator on how the product will evolve, instead of seeing it as only a ‘probability’. Last but not least if we want the probabilistic scenarios to be the benchmark, if will be of utmost important to regularly update them, which will lead to higher complexity and higher costs on the financial sector side, with a rather low added value and operational risks too.  </w:t>
      </w:r>
    </w:p>
    <w:p w:rsidR="001C4416" w:rsidRDefault="001C4416" w:rsidP="001C4416"/>
    <w:p w:rsidR="001C4416" w:rsidRDefault="001C4416" w:rsidP="001C4416">
      <w:r w:rsidRPr="0079566A">
        <w:t>The performance should be measured against the amount invested without any adjustment for a risk-free or inflation rate growth factor.</w:t>
      </w:r>
    </w:p>
    <w:permEnd w:id="1921735311"/>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1C4416" w:rsidRPr="00CC658F" w:rsidRDefault="001C4416" w:rsidP="001C4416">
      <w:permStart w:id="1817644718" w:edGrp="everyone"/>
      <w:r w:rsidRPr="00CC658F">
        <w:t>The preference would be to allow discretion to the manufacturer to decide and disclose the risk premiums that attach to each asset class.</w:t>
      </w:r>
    </w:p>
    <w:permEnd w:id="1817644718"/>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1C4416" w:rsidRPr="00CC658F" w:rsidRDefault="001C4416" w:rsidP="001C4416">
      <w:permStart w:id="953028236" w:edGrp="everyone"/>
      <w:r w:rsidRPr="00CC658F">
        <w:t xml:space="preserve">We are in favour of option c) to show the risk indicator for the recommended holding period, but also include a warning or narrative text that explains the possible variation in risk over time. In fact a potential </w:t>
      </w:r>
      <w:r w:rsidRPr="00CC658F">
        <w:lastRenderedPageBreak/>
        <w:t>investor decides to purchase a certain product, having in mind a certain investment horizon which is translated into a ‘recommended holding period’. If he prefers another time horizon, then he will simply chose another product which is more suitable for him from this perspective. On top of that all the other unforeseen circumstances which can lead to a situation where the investor wants to step out of this product will be captured by the warning/narrative text which will explain the possi</w:t>
      </w:r>
      <w:r>
        <w:t>ble variation in risk over time</w:t>
      </w:r>
      <w:r w:rsidRPr="00CC658F">
        <w:t>, hence there is no need to show several intermediate times or different time horizons.</w:t>
      </w:r>
    </w:p>
    <w:permEnd w:id="953028236"/>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1C4416" w:rsidRDefault="001C4416" w:rsidP="001C4416">
      <w:permStart w:id="1594523285" w:edGrp="everyone"/>
      <w:r>
        <w:t xml:space="preserve">EBF members are divided on this issue. </w:t>
      </w:r>
    </w:p>
    <w:p w:rsidR="001C4416" w:rsidRDefault="001C4416" w:rsidP="001C4416"/>
    <w:p w:rsidR="001C4416" w:rsidRPr="00CC658F" w:rsidRDefault="001C4416" w:rsidP="001C4416">
      <w:r>
        <w:t xml:space="preserve">Some members </w:t>
      </w:r>
      <w:r w:rsidRPr="00CC658F">
        <w:t>believe that the most appropriate measure of credit risk are the qualitative measures for credit risk, namely credit ratings if available. The drawback if no (external) credit ratings are available could be captured by the internally defined credit ratings.  With regard to derivatives net CVA is being used for calculating the credit risk.</w:t>
      </w:r>
    </w:p>
    <w:p w:rsidR="001C4416" w:rsidRPr="00CC658F" w:rsidRDefault="001C4416" w:rsidP="001C4416"/>
    <w:p w:rsidR="001C4416" w:rsidRDefault="001C4416" w:rsidP="001C4416">
      <w:r>
        <w:t>Other members believe that for the retail investor, the credit rating and credit risk are fuzzy concepts. They have an idea that they exist, but a rating “AA” or “BB” or whatever is mostly meaningless, the only good feature of ratings is their hierarchy. An alternative measure of credit risk could be a simplified system consisting of a set of rules to convert those fuzzy concepts to a school like grade system. Either a continuous numeric scale (e.g., 0% to 100%) or a discrete and simple scale (e.g., Very Good (A), Good (B), Average (C), Bad (D), Very Bad (E)).</w:t>
      </w:r>
    </w:p>
    <w:p w:rsidR="001C4416" w:rsidRDefault="001C4416" w:rsidP="001C4416"/>
    <w:p w:rsidR="001C4416" w:rsidRDefault="001C4416" w:rsidP="001C4416">
      <w:r>
        <w:t xml:space="preserve">EBF members are not in favour of relying on CDS levels or funding spreads as some product manufacturers may not have a CDS traded in the market but only a credit rating, and CDS or funding spreads are often subject to changes (sometimes volatile changes) when rating agencies classification offers greater stability. </w:t>
      </w:r>
    </w:p>
    <w:p w:rsidR="001C4416" w:rsidRDefault="001C4416" w:rsidP="001C4416"/>
    <w:p w:rsidR="001C4416" w:rsidRDefault="001C4416" w:rsidP="001C4416">
      <w:r>
        <w:t>Inserting a credit spread measure in the KID could be misleading for an investor. This indicator can change even more than once a day as it is related to market trends or to the issuer credit position, and so it could already be outdated when the KID is delivered by the investment firm. Furthermore, this measure could be a hindrance to an investor in comparing an issuer credit risk to another as it would be calculated from each issuer in different dates and, consequently, during different “market windows”.</w:t>
      </w:r>
    </w:p>
    <w:p w:rsidR="001C4416" w:rsidRDefault="001C4416" w:rsidP="001C4416"/>
    <w:p w:rsidR="001C4416" w:rsidRDefault="001C4416" w:rsidP="001C4416">
      <w:r>
        <w:t>Credit spread measures give non-comparable information to the investor as the price on secondary market could be referred to securities traded on regulated markets or not (with different liquidity levels) or securities with different maturities. In the Technical Discussion Paper there is neither a definition nor the criteria to calculate the credit spread. It therefore is not clear whether a credit spread has to be inserted only by manufacturers with securities listed on regulated market and on Multilateral trading Facilities only, or also by manufacturers with securities not listed on trading venues.</w:t>
      </w:r>
    </w:p>
    <w:p w:rsidR="001C4416" w:rsidRDefault="001C4416" w:rsidP="001C4416"/>
    <w:p w:rsidR="001C4416" w:rsidRDefault="001C4416" w:rsidP="001C4416">
      <w:r>
        <w:t xml:space="preserve">Inserting an information on the credit spread measure in the KID could require manufacturers to frequently update the KID and would consequently lead to an increase of regulatory burden and produce an impact on the funding activity for the banks. </w:t>
      </w:r>
    </w:p>
    <w:p w:rsidR="001C4416" w:rsidRDefault="001C4416" w:rsidP="001C4416"/>
    <w:p w:rsidR="001C4416" w:rsidRDefault="001C4416" w:rsidP="001C4416">
      <w:r>
        <w:t xml:space="preserve">Finally, the reference to “credit spread” measure seems not be aligned with the use of other indicators by investment firms (e.g. CVAR) in respect of  suitability evaluation, including, among others, criteria on evaluation on the issuer credit risks. </w:t>
      </w:r>
    </w:p>
    <w:p w:rsidR="001C4416" w:rsidRDefault="001C4416" w:rsidP="001C4416"/>
    <w:p w:rsidR="001C4416" w:rsidRDefault="001C4416" w:rsidP="001C4416">
      <w:r>
        <w:t>Furthermore we must take into account that the adoption of a qualitative measure would limit potential discrepancies with different measures adopted by investment firms according to their own methodologies set up for suitability assessments required by MiFID.</w:t>
      </w:r>
    </w:p>
    <w:permEnd w:id="1594523285"/>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1C4416" w:rsidRDefault="001C4416" w:rsidP="001C4416">
      <w:permStart w:id="1835751382" w:edGrp="everyone"/>
      <w:r>
        <w:t>EBF members are divided on whether</w:t>
      </w:r>
      <w:r w:rsidRPr="00CC658F">
        <w:t xml:space="preserve"> the liquidity issues should be reflected in the risk section.</w:t>
      </w:r>
      <w:r w:rsidRPr="0032716D">
        <w:t xml:space="preserve"> </w:t>
      </w:r>
    </w:p>
    <w:p w:rsidR="001C4416" w:rsidRDefault="001C4416" w:rsidP="001C4416"/>
    <w:p w:rsidR="001C4416" w:rsidRPr="00CC658F" w:rsidRDefault="001C4416" w:rsidP="001C4416">
      <w:r w:rsidRPr="0032716D">
        <w:t xml:space="preserve">If liquidity risk had to be included, it should be explained </w:t>
      </w:r>
      <w:r>
        <w:t xml:space="preserve">in a narrative </w:t>
      </w:r>
      <w:r w:rsidRPr="0032716D">
        <w:t>(qualitativ</w:t>
      </w:r>
      <w:r>
        <w:t>e) in a way that can be understood</w:t>
      </w:r>
      <w:r w:rsidRPr="0032716D">
        <w:t xml:space="preserve"> by retail investors.</w:t>
      </w:r>
    </w:p>
    <w:permEnd w:id="1835751382"/>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1C4416" w:rsidRDefault="001C4416" w:rsidP="001C4416">
      <w:permStart w:id="400911854" w:edGrp="everyone"/>
      <w:r>
        <w:t xml:space="preserve">Liquidity is “qualitative” by definition. Either it exists (or is expected to exist) or not. Most products being offered are new and have no data available regarding bid/offer spread or traded amounts. More often than not, the manufacturer is the only liquidity provider. Being listed on an exchange doesn’t assure liquidity; the concepts are unrelated. </w:t>
      </w:r>
    </w:p>
    <w:p w:rsidR="001C4416" w:rsidRDefault="001C4416" w:rsidP="001C4416"/>
    <w:p w:rsidR="001C4416" w:rsidRDefault="001C4416" w:rsidP="001C4416">
      <w:r>
        <w:t>The best approach is, perhaps, to insert a disclaimer about the (possible) low liquidity and warning the investor that he/she may be unable to exit the investment before the termination date or that he/she may have to support exit penalties/fees and/or be subject to market conditions at the time of divestment.</w:t>
      </w:r>
    </w:p>
    <w:p w:rsidR="001C4416" w:rsidRDefault="001C4416" w:rsidP="001C4416"/>
    <w:p w:rsidR="001C4416" w:rsidRDefault="001C4416" w:rsidP="001C4416">
      <w:r>
        <w:t>Quantitative measures depend on the product type and its common the market situation. The quantitative measures would have to be adapted to single products types and as such would not support the idea of comparability and transparency for the investors. They would have to reflect the typical characteristics of the product for which qualitative measures would be more appropriate.</w:t>
      </w:r>
    </w:p>
    <w:permEnd w:id="400911854"/>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1C4416" w:rsidRDefault="001C4416" w:rsidP="001C4416">
      <w:permStart w:id="1153327582" w:edGrp="everyone"/>
      <w:r>
        <w:t xml:space="preserve">EBF members do not agree on a single approach on the most appropriate criteria and risk levels definition. </w:t>
      </w:r>
    </w:p>
    <w:p w:rsidR="001C4416" w:rsidRDefault="001C4416" w:rsidP="001C4416"/>
    <w:p w:rsidR="001C4416" w:rsidRDefault="001C4416" w:rsidP="001C4416">
      <w:r>
        <w:t xml:space="preserve">Some members believe that </w:t>
      </w:r>
      <w:r w:rsidRPr="00CC658F">
        <w:t>one single risk indicator incl</w:t>
      </w:r>
      <w:r>
        <w:t>uding</w:t>
      </w:r>
      <w:r w:rsidRPr="00CC658F">
        <w:t xml:space="preserve"> credit, market and liquidity risk is fully possible by assigning the weight to each risk factor to t</w:t>
      </w:r>
      <w:r>
        <w:t xml:space="preserve">he different risk determinants. </w:t>
      </w:r>
    </w:p>
    <w:p w:rsidR="001C4416" w:rsidRDefault="001C4416" w:rsidP="001C4416"/>
    <w:p w:rsidR="001C4416" w:rsidRPr="00CC658F" w:rsidRDefault="001C4416" w:rsidP="001C4416">
      <w:r>
        <w:t>T</w:t>
      </w:r>
      <w:r w:rsidRPr="00CC658F">
        <w:t xml:space="preserve">he following remarks/concerns </w:t>
      </w:r>
      <w:r>
        <w:t xml:space="preserve">are made </w:t>
      </w:r>
      <w:r w:rsidRPr="00CC658F">
        <w:t>with regard to the proposed option:</w:t>
      </w:r>
    </w:p>
    <w:p w:rsidR="001C4416" w:rsidRPr="00CC658F" w:rsidRDefault="001C4416" w:rsidP="001C4416">
      <w:r w:rsidRPr="00CC658F">
        <w:t>-</w:t>
      </w:r>
      <w:r w:rsidRPr="00CC658F">
        <w:tab/>
        <w:t>This risk indicator does not take the liquidity risk into account, which is also a crucial risk factor</w:t>
      </w:r>
      <w:r>
        <w:t>.</w:t>
      </w:r>
    </w:p>
    <w:p w:rsidR="001C4416" w:rsidRDefault="001C4416" w:rsidP="001C4416">
      <w:r>
        <w:t>-</w:t>
      </w:r>
      <w:r>
        <w:tab/>
      </w:r>
      <w:r w:rsidRPr="0032716D">
        <w:t xml:space="preserve">The difficulty with the model is the risk for an arbitrary classification and it is difficult to differentiate variables (maturity, payoff, </w:t>
      </w:r>
      <w:proofErr w:type="gramStart"/>
      <w:r w:rsidRPr="0032716D">
        <w:t>underlying</w:t>
      </w:r>
      <w:proofErr w:type="gramEnd"/>
      <w:r w:rsidRPr="0032716D">
        <w:t>, worst off-feature).</w:t>
      </w:r>
    </w:p>
    <w:p w:rsidR="001C4416" w:rsidRDefault="001C4416" w:rsidP="001C4416">
      <w:r>
        <w:t>-</w:t>
      </w:r>
      <w:r>
        <w:tab/>
        <w:t>T</w:t>
      </w:r>
      <w:r w:rsidRPr="0032716D">
        <w:t xml:space="preserve">he Risk classes in Option 1 are too blunt in the sense that a significant part of the structured products offered will end up in Class </w:t>
      </w:r>
      <w:r>
        <w:t>5</w:t>
      </w:r>
      <w:r w:rsidRPr="0032716D">
        <w:t xml:space="preserve"> with no further differentiation due to lack of detail, adding poor value to end clients and advisors.</w:t>
      </w:r>
    </w:p>
    <w:p w:rsidR="001C4416" w:rsidRDefault="001C4416" w:rsidP="001C4416">
      <w:r>
        <w:t>-</w:t>
      </w:r>
      <w:r>
        <w:tab/>
      </w:r>
      <w:r w:rsidRPr="0032716D">
        <w:t>Investment products need to be modelled on a quantitatively basis and separately and with respect to market risk and not group classified.</w:t>
      </w:r>
    </w:p>
    <w:p w:rsidR="001C4416" w:rsidRDefault="001C4416" w:rsidP="001C4416">
      <w:r>
        <w:t>-</w:t>
      </w:r>
      <w:r>
        <w:tab/>
      </w:r>
      <w:r w:rsidRPr="004E2ABC">
        <w:t>The need for judgment in the classification process means increased room for manipulation</w:t>
      </w:r>
      <w:r>
        <w:t>.</w:t>
      </w:r>
    </w:p>
    <w:p w:rsidR="001C4416" w:rsidRPr="00CC658F" w:rsidRDefault="001C4416" w:rsidP="001C4416">
      <w:r w:rsidRPr="00CC658F">
        <w:t>-</w:t>
      </w:r>
      <w:r w:rsidRPr="00CC658F">
        <w:tab/>
        <w:t>Further in depth clarification and fine-tuning is needed for this option is needed (</w:t>
      </w:r>
      <w:proofErr w:type="spellStart"/>
      <w:r w:rsidRPr="00CC658F">
        <w:t>cfr</w:t>
      </w:r>
      <w:proofErr w:type="spellEnd"/>
      <w:r w:rsidRPr="00CC658F">
        <w:t>. the table on p.33) among others:</w:t>
      </w:r>
    </w:p>
    <w:p w:rsidR="001C4416" w:rsidRPr="00CC658F" w:rsidRDefault="001C4416" w:rsidP="001C4416">
      <w:pPr>
        <w:pStyle w:val="ListParagraph"/>
        <w:numPr>
          <w:ilvl w:val="0"/>
          <w:numId w:val="52"/>
        </w:numPr>
        <w:ind w:left="1134"/>
        <w:jc w:val="both"/>
      </w:pPr>
      <w:r w:rsidRPr="00CC658F">
        <w:t xml:space="preserve">In the risk class 2- isn’t the rating BBB- a bit too low in order to be considered to be a risk class 2? </w:t>
      </w:r>
    </w:p>
    <w:p w:rsidR="001C4416" w:rsidRPr="00CC658F" w:rsidRDefault="001C4416" w:rsidP="001C4416">
      <w:pPr>
        <w:pStyle w:val="ListParagraph"/>
        <w:numPr>
          <w:ilvl w:val="0"/>
          <w:numId w:val="52"/>
        </w:numPr>
        <w:ind w:left="1134"/>
        <w:jc w:val="both"/>
      </w:pPr>
      <w:r w:rsidRPr="00CC658F">
        <w:lastRenderedPageBreak/>
        <w:t xml:space="preserve">In the risk class 3 and 4 there is the 80% and 50% threshold mentioned, but we ask ourselves based on what have these thresholds been defined? </w:t>
      </w:r>
    </w:p>
    <w:p w:rsidR="001C4416" w:rsidRPr="00CC658F" w:rsidRDefault="001C4416" w:rsidP="001C4416">
      <w:pPr>
        <w:pStyle w:val="ListParagraph"/>
        <w:numPr>
          <w:ilvl w:val="0"/>
          <w:numId w:val="52"/>
        </w:numPr>
        <w:ind w:left="1134"/>
        <w:jc w:val="both"/>
      </w:pPr>
      <w:r w:rsidRPr="00CC658F">
        <w:t xml:space="preserve">In the risk class 5: What is the exact definition of a ‘non-creditworthy counterparty’? </w:t>
      </w:r>
    </w:p>
    <w:p w:rsidR="001C4416" w:rsidRPr="00CC658F" w:rsidRDefault="001C4416" w:rsidP="001C4416">
      <w:pPr>
        <w:pStyle w:val="ListParagraph"/>
        <w:numPr>
          <w:ilvl w:val="0"/>
          <w:numId w:val="52"/>
        </w:numPr>
        <w:ind w:left="1134"/>
        <w:jc w:val="both"/>
      </w:pPr>
      <w:r w:rsidRPr="00CC658F">
        <w:t xml:space="preserve">In the risk class 5: What is the exact definition of a ‘junior subordination’ and what is the difference compared to other forms of subordination? Can we conclude that a subordination implies a min. assignment to risk class 3 or higher? </w:t>
      </w:r>
    </w:p>
    <w:p w:rsidR="001C4416" w:rsidRPr="00CC658F" w:rsidRDefault="001C4416" w:rsidP="001C4416">
      <w:pPr>
        <w:pStyle w:val="ListParagraph"/>
        <w:numPr>
          <w:ilvl w:val="0"/>
          <w:numId w:val="52"/>
        </w:numPr>
        <w:ind w:left="1134"/>
        <w:jc w:val="both"/>
      </w:pPr>
      <w:r w:rsidRPr="00CC658F">
        <w:t>In the risk class 5: we understand that the ‘derivatives’ that are mentioned in this section are described from the speculative (where the investor without an underlying exposure is hoping to make profits on market movements) and not from the hedging perspective (see also our remark under ‘general remarks’), as hedging derivatives are concluded to hedge an existing or future exposure and the derivative’s goal is to rule out (wholly or partially) any potential negative effects on the results.</w:t>
      </w:r>
    </w:p>
    <w:p w:rsidR="001C4416" w:rsidRPr="00CC658F" w:rsidRDefault="001C4416" w:rsidP="001C4416">
      <w:r w:rsidRPr="00CC658F">
        <w:t>-</w:t>
      </w:r>
      <w:r w:rsidRPr="00CC658F">
        <w:tab/>
      </w:r>
      <w:r>
        <w:t>U</w:t>
      </w:r>
      <w:r w:rsidRPr="00CC658F">
        <w:t>sing 7 risk classes (</w:t>
      </w:r>
      <w:proofErr w:type="spellStart"/>
      <w:r w:rsidRPr="00CC658F">
        <w:t>cfr</w:t>
      </w:r>
      <w:proofErr w:type="spellEnd"/>
      <w:r w:rsidRPr="00CC658F">
        <w:t xml:space="preserve">. option 2, p.37) scale </w:t>
      </w:r>
      <w:r>
        <w:t>would be better</w:t>
      </w:r>
      <w:r w:rsidRPr="00CC658F">
        <w:t xml:space="preserve"> because:</w:t>
      </w:r>
    </w:p>
    <w:p w:rsidR="001C4416" w:rsidRPr="00CC658F" w:rsidRDefault="001C4416" w:rsidP="001C4416">
      <w:pPr>
        <w:pStyle w:val="ListParagraph"/>
        <w:numPr>
          <w:ilvl w:val="0"/>
          <w:numId w:val="52"/>
        </w:numPr>
        <w:ind w:left="1134"/>
        <w:jc w:val="both"/>
      </w:pPr>
      <w:r w:rsidRPr="00CC658F">
        <w:t>It gives much more granularity,</w:t>
      </w:r>
    </w:p>
    <w:p w:rsidR="001C4416" w:rsidRPr="00CC658F" w:rsidRDefault="001C4416" w:rsidP="001C4416">
      <w:pPr>
        <w:pStyle w:val="ListParagraph"/>
        <w:numPr>
          <w:ilvl w:val="0"/>
          <w:numId w:val="52"/>
        </w:numPr>
        <w:ind w:left="1134"/>
        <w:jc w:val="both"/>
      </w:pPr>
      <w:r w:rsidRPr="00CC658F">
        <w:t>More levels imply more possibilities to diversify the PRIIPS</w:t>
      </w:r>
    </w:p>
    <w:p w:rsidR="001C4416" w:rsidRPr="00CC658F" w:rsidRDefault="001C4416" w:rsidP="001C4416">
      <w:pPr>
        <w:pStyle w:val="ListParagraph"/>
        <w:numPr>
          <w:ilvl w:val="0"/>
          <w:numId w:val="52"/>
        </w:numPr>
        <w:ind w:left="1134"/>
        <w:jc w:val="both"/>
      </w:pPr>
      <w:r w:rsidRPr="00CC658F">
        <w:t>7 classes are already know in the SRRI scoring and may be even more appreciate by the retail investors</w:t>
      </w:r>
    </w:p>
    <w:p w:rsidR="001C4416" w:rsidRDefault="001C4416" w:rsidP="001C4416"/>
    <w:p w:rsidR="001C4416" w:rsidRDefault="001C4416" w:rsidP="001C4416">
      <w:r>
        <w:t>Some EBF members believe that m</w:t>
      </w:r>
      <w:r w:rsidRPr="004E2ABC">
        <w:t>arket</w:t>
      </w:r>
      <w:r>
        <w:t>,</w:t>
      </w:r>
      <w:r w:rsidRPr="004E2ABC">
        <w:t xml:space="preserve"> credit and liquidity risk should be explained under the risk section of the KID</w:t>
      </w:r>
      <w:r>
        <w:t>,</w:t>
      </w:r>
      <w:r w:rsidRPr="004E2ABC">
        <w:t xml:space="preserve"> and </w:t>
      </w:r>
      <w:r>
        <w:t xml:space="preserve">would </w:t>
      </w:r>
      <w:r w:rsidRPr="004E2ABC">
        <w:t xml:space="preserve">prefer a “multi-dimensional” risk indicator. Market risk could in most cases be subject to a quantitative measure such as average downside and </w:t>
      </w:r>
      <w:proofErr w:type="spellStart"/>
      <w:r w:rsidRPr="004E2ABC">
        <w:t>VaR.</w:t>
      </w:r>
      <w:proofErr w:type="spellEnd"/>
      <w:r w:rsidRPr="004E2ABC">
        <w:t xml:space="preserve"> Credit- and liquidity risk </w:t>
      </w:r>
      <w:r>
        <w:t>c</w:t>
      </w:r>
      <w:r w:rsidRPr="004E2ABC">
        <w:t>ould be explained in qualitative format such as credit rating and the characteristics of the PRIIP exit arrangements.</w:t>
      </w:r>
    </w:p>
    <w:p w:rsidR="001C4416" w:rsidRDefault="001C4416" w:rsidP="001C4416"/>
    <w:p w:rsidR="001C4416" w:rsidRDefault="001C4416" w:rsidP="001C4416">
      <w:r>
        <w:t>Other EBF members believe that a numeric scale (0 to 100%) would be better to discriminate similar products than using 5 risk levels. It would also be better to grade market and credit risks separately (as in option 2). The overall risk indicator could show the grade for each risk, leaving for the investor the decision on whether one or the other is more important to him/her. One way to combine both indicators in a simple fashion is a point in a grid with credit on one axis and market on the other (low risk – high risk).</w:t>
      </w:r>
    </w:p>
    <w:p w:rsidR="001C4416" w:rsidRDefault="001C4416" w:rsidP="001C4416"/>
    <w:p w:rsidR="001C4416" w:rsidRDefault="001C4416" w:rsidP="001C4416">
      <w:r>
        <w:t>The market risk indicator could be complemented with the histogram approach and other statistics such as volatility and correlation (if applicable). The information about the distribution of returns could be incorporated in the criteria along with the maximum possible loss. If a product has a higher (historical and/or simulated) probability of loss, then it should be ranked below another with lower risk (e.g. a product on a stock index like S&amp;P500 tends to be less risky than on an individual stock like IBM, keeping all the rest constant. But this means using full valuation – which is discussed in option 3. The credit risk indicator could be complemented with text or table about seniority, applicable guaranty schemes and so on.</w:t>
      </w:r>
    </w:p>
    <w:permEnd w:id="1153327582"/>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1C4416" w:rsidRDefault="001C4416" w:rsidP="001C4416">
      <w:permStart w:id="1239383760" w:edGrp="everyone"/>
      <w:r>
        <w:t xml:space="preserve">Some EBF members support the basic approach in the model (option 2) since it includes the separation of market risk (quantitative measure) from a qualitative measure of the credit risk of the counterparty/issuer in the model. </w:t>
      </w:r>
    </w:p>
    <w:p w:rsidR="001C4416" w:rsidRDefault="001C4416" w:rsidP="001C4416"/>
    <w:p w:rsidR="001C4416" w:rsidRDefault="001C4416" w:rsidP="001C4416">
      <w:r>
        <w:t>These members differentiate between credit risk attributable to issuer/guarantor counterparty risk and credit risk attributable to the underlying market exposure such as portfolios of bonds or CDS contracts. The former, counterparty risk, should not be included in a market risk indicator and reported separately as a qualitative measure based on ratings from any of the major rating agencies. Whether the measure should be a direct reflection of the rating or whether it should be translated into a different scale (i.e. A to G proposed in the UK) can be discussed. The latter, should be considered market risk and be modelled quantitatively and integrated into the market risk indicator.</w:t>
      </w:r>
    </w:p>
    <w:p w:rsidR="001C4416" w:rsidRDefault="001C4416" w:rsidP="001C4416"/>
    <w:p w:rsidR="001C4416" w:rsidRDefault="001C4416" w:rsidP="001C4416">
      <w:r w:rsidRPr="004E2ABC">
        <w:t xml:space="preserve">The resulting </w:t>
      </w:r>
      <w:proofErr w:type="spellStart"/>
      <w:r w:rsidRPr="004E2ABC">
        <w:t>VaR</w:t>
      </w:r>
      <w:proofErr w:type="spellEnd"/>
      <w:r w:rsidRPr="004E2ABC">
        <w:t xml:space="preserve"> based measure is one that may be meaningful for many retail investors and in particular is already recognised in </w:t>
      </w:r>
      <w:r>
        <w:t>some Member States</w:t>
      </w:r>
      <w:r w:rsidRPr="004E2ABC">
        <w:t xml:space="preserve">.  Allowing application of standard 'in-house' models and </w:t>
      </w:r>
      <w:r w:rsidRPr="004E2ABC">
        <w:lastRenderedPageBreak/>
        <w:t>parameters should be acceptable and given the scrutiny that are applied to such models, should still be comparable without creating significant investment overhead for manufacturers. Credit risk should not be implemented since ratings are better understood by retail investors. There are only few disadvantages which may be managed, e.g. through a joint effort across the countries in order to share the costs.</w:t>
      </w:r>
    </w:p>
    <w:p w:rsidR="001C4416" w:rsidRDefault="001C4416" w:rsidP="001C4416"/>
    <w:p w:rsidR="001C4416" w:rsidRPr="00CC658F" w:rsidRDefault="001C4416" w:rsidP="001C4416"/>
    <w:p w:rsidR="001C4416" w:rsidRPr="00CC658F" w:rsidRDefault="001C4416" w:rsidP="001C4416">
      <w:r>
        <w:t>Other EBF</w:t>
      </w:r>
      <w:r w:rsidRPr="00CC658F">
        <w:t xml:space="preserve"> </w:t>
      </w:r>
      <w:r>
        <w:t xml:space="preserve">members are </w:t>
      </w:r>
      <w:r w:rsidRPr="00CC658F">
        <w:t>not in favour of this option because:</w:t>
      </w:r>
    </w:p>
    <w:p w:rsidR="001C4416" w:rsidRDefault="001C4416" w:rsidP="001C4416">
      <w:r w:rsidRPr="00CC658F">
        <w:t>-</w:t>
      </w:r>
      <w:r w:rsidRPr="00CC658F">
        <w:tab/>
      </w:r>
      <w:r>
        <w:t>It would be difficult to understand for retail investors;</w:t>
      </w:r>
    </w:p>
    <w:p w:rsidR="001C4416" w:rsidRDefault="001C4416" w:rsidP="001C4416">
      <w:r>
        <w:t>-</w:t>
      </w:r>
      <w:r>
        <w:tab/>
      </w:r>
      <w:r w:rsidRPr="00CC658F">
        <w:t>This option neglects some other risk (mitigation) elements e.g. diversification, subordination, which</w:t>
      </w:r>
      <w:r>
        <w:t xml:space="preserve"> were addressed in the option 1;</w:t>
      </w:r>
    </w:p>
    <w:p w:rsidR="001C4416" w:rsidRPr="00CC658F" w:rsidRDefault="001C4416" w:rsidP="001C4416">
      <w:r>
        <w:t>-</w:t>
      </w:r>
      <w:r>
        <w:tab/>
      </w:r>
      <w:r w:rsidRPr="00EB27A8">
        <w:t>The methodology is weak specially if there are embedded (non-plain vanilla) options</w:t>
      </w:r>
      <w:r>
        <w:t>;</w:t>
      </w:r>
    </w:p>
    <w:p w:rsidR="001C4416" w:rsidRPr="00CC658F" w:rsidRDefault="001C4416" w:rsidP="001C4416">
      <w:r w:rsidRPr="00CC658F">
        <w:t>-</w:t>
      </w:r>
      <w:r w:rsidRPr="00CC658F">
        <w:tab/>
        <w:t xml:space="preserve">We believe that assessing the market and credit risk separately, over two different scales and combing them to produce a two dimensional risk indicator makes things even more complex and in order not to be misleading, we will have to explain the approach towards the potential investor on the KID and we only have three A4 pages to do so, next to plenty of other items that we must include on this document (Q13). </w:t>
      </w:r>
    </w:p>
    <w:p w:rsidR="001C4416" w:rsidRDefault="001C4416" w:rsidP="001C4416">
      <w:r>
        <w:t xml:space="preserve">- </w:t>
      </w:r>
      <w:r>
        <w:tab/>
        <w:t xml:space="preserve">Option 2 based on volatility aims at approximating the product non-linearity, adding a bond component to a risky one. The aggregate volatility is calculated over a short holding period and then scaled by square root of time. This approximation does not capture correctly, risk evolution over time and it does not take into account option as well as bond time decay. </w:t>
      </w:r>
    </w:p>
    <w:p w:rsidR="001C4416" w:rsidRPr="00CC658F" w:rsidRDefault="001C4416" w:rsidP="001C4416">
      <w:r>
        <w:t>-</w:t>
      </w:r>
      <w:r>
        <w:tab/>
        <w:t>This option does not lead to a better product differentiation when compared to Option 1, and it would not properly describe those products whose capital warranty is 100% of the investment. An adjustment in this direction could be to consider actual value of bond and risk component, whose sum is asset market price.</w:t>
      </w:r>
    </w:p>
    <w:permEnd w:id="1239383760"/>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175938" w:rsidRPr="00CC658F" w:rsidRDefault="00175938" w:rsidP="00175938">
      <w:permStart w:id="131611241" w:edGrp="everyone"/>
      <w:r>
        <w:t xml:space="preserve">A majority of EBF members </w:t>
      </w:r>
      <w:r w:rsidRPr="00CC658F">
        <w:t xml:space="preserve">are not in favour of these options as they do not offer a full valuation approach and are based on models which increase the complexity, but also </w:t>
      </w:r>
      <w:r>
        <w:t xml:space="preserve">decrease </w:t>
      </w:r>
      <w:r w:rsidRPr="00CC658F">
        <w:t>the transparency.</w:t>
      </w:r>
    </w:p>
    <w:p w:rsidR="00175938" w:rsidRDefault="00175938" w:rsidP="00175938"/>
    <w:p w:rsidR="00175938" w:rsidRDefault="00175938" w:rsidP="00175938">
      <w:r>
        <w:t>Option 3 is represented by a structured and complex model that through a multivariate Monte Carlo simulation produces risk performances over several holding periods, on the basis of which the re-pricing is calculated.</w:t>
      </w:r>
    </w:p>
    <w:p w:rsidR="00175938" w:rsidRDefault="00175938" w:rsidP="00175938"/>
    <w:p w:rsidR="00175938" w:rsidRDefault="00175938" w:rsidP="00175938">
      <w:r>
        <w:t xml:space="preserve">Therefore, underlying risk factors simulation requires not only an accurate setting of parameters (volatility, adjustments, jump, etc.) but high costs of calculation, too. This approach is based on quantitative measures of credit and liquidity risks, too, so it is far away from considerations outlined in our response to the previous Discussion Paper.    </w:t>
      </w:r>
    </w:p>
    <w:p w:rsidR="00175938" w:rsidRDefault="00175938" w:rsidP="00175938"/>
    <w:p w:rsidR="00175938" w:rsidRDefault="00175938" w:rsidP="00175938">
      <w:r>
        <w:t xml:space="preserve">Moreover we highlight that the drawbacks related to this approach, properly listed at page 41 of the Technical Discussion Paper, largely exceed the potential advantages listed at page 40.  </w:t>
      </w:r>
    </w:p>
    <w:p w:rsidR="00175938" w:rsidRDefault="00175938" w:rsidP="00175938"/>
    <w:p w:rsidR="00175938" w:rsidRDefault="00175938" w:rsidP="00175938"/>
    <w:p w:rsidR="00175938" w:rsidRDefault="00175938" w:rsidP="00175938">
      <w:r>
        <w:t>Other EBF members suggest a multidimensional indicator where market, credit and liquidity risk are separated and can support option 3 with some modifications. These members differentiate between credit risk attributable to issuer/guarantor counterparty risk and credit risk attributable to the underlying market exposure such as portfolios of bonds or CDS contracts. The former, counterparty risk should not be included in a market risk indicator and reported separately as a qualitative measure based on ratings from any of the major rating agencies. Whether the measure should be a direct reflection of the rating or whether it should be translated into a different scale (i.e. A to G proposed in the UK) can be discussed. The latter, should be considered market risk and be modelled quantitatively and integrated into the market risk indicator.</w:t>
      </w:r>
    </w:p>
    <w:permEnd w:id="131611241"/>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175938" w:rsidRPr="00CC658F" w:rsidRDefault="00175938" w:rsidP="00175938">
      <w:permStart w:id="864692417" w:edGrp="everyone"/>
      <w:r>
        <w:t>A majority of EBF members</w:t>
      </w:r>
      <w:r w:rsidRPr="00CC658F">
        <w:t xml:space="preserve"> are not in favour of these options as they do not offer a full valuation approach and are based on models which increase the complexity, but also the transparency.</w:t>
      </w:r>
    </w:p>
    <w:p w:rsidR="00175938" w:rsidRDefault="00175938" w:rsidP="00175938"/>
    <w:p w:rsidR="00175938" w:rsidRDefault="00175938" w:rsidP="00175938">
      <w:r>
        <w:t>Other EBF members believe that options 2 and 3 fulfil some of the criteria’s assessed for the methodology, however both options fail to provide the investor the investor with the most relevant information about the risks. These members believe that it is relevant for retail investors to know the PRIIPs risk when holding the product to the end of the recommended holding period or to the fixed maturity date. Such an approach is more relevant and valuable for the investor compared to a measure that indicates the risk for a shorter time horizon like 10 days as foreseen in option 3.</w:t>
      </w:r>
    </w:p>
    <w:permEnd w:id="864692417"/>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175938" w:rsidRDefault="00175938" w:rsidP="00175938">
      <w:permStart w:id="1821667958" w:edGrp="everyone"/>
      <w:r>
        <w:t xml:space="preserve">A majority of EBF member believe that Option 4 is too complicated for retail investors. </w:t>
      </w:r>
    </w:p>
    <w:permEnd w:id="1821667958"/>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175938" w:rsidRDefault="00175938" w:rsidP="00175938">
      <w:permStart w:id="449789085" w:edGrp="everyone"/>
      <w:r>
        <w:t>A majority of EBF members believe that a</w:t>
      </w:r>
      <w:r w:rsidRPr="00B738DF">
        <w:t xml:space="preserve"> continuous numeric scale (say, 0% to 100%) resulting from converting each feature into points and then summing those points would be appropriate. It discriminates better, doesn’t rely on single features like maximum capital loss, and is a familiar system because it resembles a school grade, there is no need to establish arbitrary cut-off points to classify the product into a discrete N-bucket scale. However, something similar to the method used to convert percentages to grades in school (from A to F) seems likely to work as good as any other arbitrary method.</w:t>
      </w:r>
    </w:p>
    <w:p w:rsidR="00175938" w:rsidRPr="00CC658F" w:rsidRDefault="00175938" w:rsidP="00175938"/>
    <w:p w:rsidR="00175938" w:rsidRDefault="00175938" w:rsidP="00175938">
      <w:r w:rsidRPr="00257749">
        <w:t>The risk classes should be related to heuristics based on asset classes broadly understood by retail investors.</w:t>
      </w:r>
    </w:p>
    <w:p w:rsidR="00175938" w:rsidRDefault="00175938" w:rsidP="00175938"/>
    <w:p w:rsidR="00175938" w:rsidRDefault="00175938" w:rsidP="00175938">
      <w:r>
        <w:t xml:space="preserve">Other EBF members would support implementing a risk indicator for PRIIPs that is comparable with the UCITS risk indicator both in terms of methodology and presentation using the same 1-7 scale. These members believe that the UCITS 1-7 risk scale has sufficient granularity to differentiate properly the different PRIIPs, however the cut-off “buckets” in the risk scale needs to be reviewed and harmonised to fit with the new PRIIPs risk indicator. </w:t>
      </w:r>
    </w:p>
    <w:permEnd w:id="449789085"/>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175938" w:rsidRDefault="00175938" w:rsidP="00175938">
      <w:permStart w:id="639383549" w:edGrp="everyone"/>
      <w:r>
        <w:t xml:space="preserve">EBF members do not agree on a single approach. </w:t>
      </w:r>
    </w:p>
    <w:p w:rsidR="00175938" w:rsidRDefault="00175938" w:rsidP="00175938"/>
    <w:p w:rsidR="00175938" w:rsidRPr="00CC658F" w:rsidRDefault="00175938" w:rsidP="00175938">
      <w:r>
        <w:t xml:space="preserve">Some members prefer </w:t>
      </w:r>
      <w:r w:rsidRPr="00CC658F">
        <w:t>a probabilistic approach to presenting performance scenarios provided the consumer testing reveals an acceptable degree of comfort with that approach.</w:t>
      </w:r>
    </w:p>
    <w:p w:rsidR="00175938" w:rsidRPr="00CC658F" w:rsidRDefault="00175938" w:rsidP="00175938"/>
    <w:p w:rsidR="00175938" w:rsidRPr="00CC658F" w:rsidRDefault="00175938" w:rsidP="00175938">
      <w:r>
        <w:lastRenderedPageBreak/>
        <w:t xml:space="preserve">Other members </w:t>
      </w:r>
      <w:r w:rsidRPr="00CC658F">
        <w:t xml:space="preserve">are in favour of the </w:t>
      </w:r>
      <w:r>
        <w:t>w</w:t>
      </w:r>
      <w:r w:rsidRPr="00CC658F">
        <w:t>hat-if scenario’s (historical dat</w:t>
      </w:r>
      <w:r>
        <w:t>a</w:t>
      </w:r>
      <w:r w:rsidRPr="00CC658F">
        <w:t xml:space="preserve">), </w:t>
      </w:r>
      <w:r>
        <w:t xml:space="preserve">as they </w:t>
      </w:r>
      <w:r w:rsidRPr="00FE5CBF">
        <w:t>are helpful to explain the behaviour of the product to the customer</w:t>
      </w:r>
      <w:r>
        <w:t>, however</w:t>
      </w:r>
      <w:r w:rsidRPr="00FE5CBF">
        <w:t xml:space="preserve"> </w:t>
      </w:r>
      <w:r w:rsidRPr="00CC658F">
        <w:t>not using the probabilistic approach. A possible option could be the combination of approaches, namely prescribing certain scenario(s), but also leave room for the manufacturer to describe its scenario(s)</w:t>
      </w:r>
    </w:p>
    <w:p w:rsidR="00175938" w:rsidRDefault="00175938" w:rsidP="00175938"/>
    <w:p w:rsidR="00175938" w:rsidRDefault="00175938" w:rsidP="00175938">
      <w:r>
        <w:t>Other members believe</w:t>
      </w:r>
      <w:r w:rsidRPr="00162800">
        <w:t xml:space="preserve"> </w:t>
      </w:r>
      <w:r>
        <w:t xml:space="preserve">that it is </w:t>
      </w:r>
      <w:r w:rsidRPr="00162800">
        <w:t>incorrect to predict future performance based o</w:t>
      </w:r>
      <w:r>
        <w:t>n historical data. They suggest</w:t>
      </w:r>
      <w:r w:rsidRPr="00162800">
        <w:t xml:space="preserve"> that a graph showing historical performance for the underlying asset should be presented instead of numbers based on probabilistic modelling.                                  </w:t>
      </w:r>
    </w:p>
    <w:permEnd w:id="639383549"/>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175938" w:rsidRDefault="00175938" w:rsidP="00175938">
      <w:permStart w:id="1137587541" w:edGrp="everyone"/>
      <w:r>
        <w:t xml:space="preserve">The EBF does not believe that the principles should be reinforced. </w:t>
      </w:r>
    </w:p>
    <w:p w:rsidR="00175938" w:rsidRDefault="00175938" w:rsidP="00175938"/>
    <w:p w:rsidR="00175938" w:rsidRDefault="00175938" w:rsidP="00175938">
      <w:r>
        <w:t xml:space="preserve">Some members support the supports the “what-if manufacturers” approach since this gives flexibility to the manufacturer and believe that </w:t>
      </w:r>
      <w:r w:rsidRPr="00D41C12">
        <w:t xml:space="preserve">the UCITS </w:t>
      </w:r>
      <w:r>
        <w:t xml:space="preserve">KII </w:t>
      </w:r>
      <w:r w:rsidRPr="00D41C12">
        <w:t>guidelines</w:t>
      </w:r>
      <w:r>
        <w:t xml:space="preserve"> </w:t>
      </w:r>
      <w:r w:rsidRPr="007E3FE3">
        <w:t xml:space="preserve">(Key Investor Information document (KII) for structured UCITS, the CESR Guidelines from 2010, </w:t>
      </w:r>
      <w:hyperlink r:id="rId13" w:history="1">
        <w:r w:rsidRPr="00B70F51">
          <w:rPr>
            <w:rStyle w:val="Hyperlink"/>
          </w:rPr>
          <w:t>http://www.esma.europa.eu/system/files/10_1318.pdf</w:t>
        </w:r>
      </w:hyperlink>
      <w:r w:rsidRPr="007E3FE3">
        <w:t>)</w:t>
      </w:r>
      <w:r>
        <w:t xml:space="preserve"> are appropriate for that approach</w:t>
      </w:r>
      <w:r w:rsidRPr="00D41C12">
        <w:t xml:space="preserve">. </w:t>
      </w:r>
      <w:r>
        <w:t>This</w:t>
      </w:r>
      <w:r w:rsidRPr="00D41C12">
        <w:t xml:space="preserve"> would allow compar</w:t>
      </w:r>
      <w:r>
        <w:t>ison</w:t>
      </w:r>
      <w:r w:rsidRPr="00D41C12">
        <w:t xml:space="preserve"> between UCITS and PRIIPs-products. In addition, a common regime would be easier to understand by the investor.</w:t>
      </w:r>
    </w:p>
    <w:p w:rsidR="00175938" w:rsidRDefault="00175938" w:rsidP="00175938"/>
    <w:p w:rsidR="00175938" w:rsidRDefault="00175938" w:rsidP="00175938">
      <w:r w:rsidRPr="00D70342">
        <w:t>The level of prescription should not be too detailed in order to capture the characteristics of different products.</w:t>
      </w:r>
      <w:r>
        <w:t xml:space="preserve"> </w:t>
      </w:r>
      <w:r w:rsidRPr="00AD3402">
        <w:t>The right balance could be reached setting general guidance aimed at correctly defining the performance scenarios.</w:t>
      </w:r>
    </w:p>
    <w:p w:rsidR="00175938" w:rsidRPr="00CC658F" w:rsidRDefault="00175938" w:rsidP="00175938"/>
    <w:p w:rsidR="00175938" w:rsidRDefault="00175938" w:rsidP="00175938">
      <w:r>
        <w:t>T</w:t>
      </w:r>
      <w:r w:rsidRPr="00AD3402">
        <w:t xml:space="preserve">o ensure adequate comparability between products </w:t>
      </w:r>
      <w:r>
        <w:t xml:space="preserve">it is </w:t>
      </w:r>
      <w:r w:rsidRPr="00AD3402">
        <w:t>neces</w:t>
      </w:r>
      <w:r>
        <w:t>sary to avoid full discretion</w:t>
      </w:r>
      <w:r w:rsidRPr="00AD3402">
        <w:t xml:space="preserve"> </w:t>
      </w:r>
      <w:r>
        <w:t xml:space="preserve">for </w:t>
      </w:r>
      <w:r w:rsidRPr="00AD3402">
        <w:t>manufacturers in choosing the scenarios, which could allow opportunistic behaviour.</w:t>
      </w:r>
    </w:p>
    <w:permEnd w:id="1137587541"/>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175938" w:rsidRPr="00CC658F" w:rsidRDefault="00175938" w:rsidP="00175938">
      <w:permStart w:id="268831400" w:edGrp="everyone"/>
      <w:r w:rsidRPr="00CC658F">
        <w:t xml:space="preserve">EBF members are against any probabilistic scenarios (incl. the percentiles) as these seem to underestimate a number of real life consequences: </w:t>
      </w:r>
    </w:p>
    <w:p w:rsidR="00175938" w:rsidRPr="00CC658F" w:rsidRDefault="00175938" w:rsidP="00175938">
      <w:r w:rsidRPr="00CC658F">
        <w:t>-</w:t>
      </w:r>
      <w:r w:rsidRPr="00CC658F">
        <w:tab/>
        <w:t>This will add complex calculations, make it less transparent. How about expected return? Credit risk? As the future is uncertain, saying that using a risk premium would yield a better reflection of reality (compared to risk neutral measure) is, again in our view, not correct even in the methodologies which appear forward looking.  In case of a future shock or a deviation from the projections, some clients would be unhappy and could feel misled/misinformed leading to potential legal proceedings. In the end we believe that it is the client’s choice to purchase or not a product depending on the inherent risk.  As such the manufacturer should make dynamics of the product as clear as possible (including payoffs for different market levels).  Allocating some kind of risk indicator seems logical, but attempting to predict the actual performance, in our view, goes too far and can lead to the already mentioned legal proceedings if the projections don’t materialize,</w:t>
      </w:r>
    </w:p>
    <w:p w:rsidR="00175938" w:rsidRPr="00CC658F" w:rsidRDefault="00175938" w:rsidP="00175938">
      <w:r w:rsidRPr="00CC658F">
        <w:t>-</w:t>
      </w:r>
      <w:r w:rsidRPr="00CC658F">
        <w:tab/>
        <w:t>What will be the needed frequency of updating? This will have an operational impact and entails operational risks too,</w:t>
      </w:r>
    </w:p>
    <w:p w:rsidR="00175938" w:rsidRDefault="00175938" w:rsidP="00175938">
      <w:r w:rsidRPr="00CC658F">
        <w:t>-</w:t>
      </w:r>
      <w:r w:rsidRPr="00CC658F">
        <w:tab/>
        <w:t>We fear that the choice of percentiles (10th, 25th,..) going for extreme scenario’s will show model-dependency of the numbers and probably variation between different institutions (depending on their models) which in the end can lead to big discrepancies in the same product groups offered by the different manufacturers.</w:t>
      </w:r>
    </w:p>
    <w:p w:rsidR="00175938" w:rsidRPr="00CC658F" w:rsidRDefault="00175938" w:rsidP="00175938">
      <w:r>
        <w:t>-</w:t>
      </w:r>
      <w:r>
        <w:tab/>
        <w:t>The focus should be on prescribing outputs and supervising inputs.</w:t>
      </w:r>
    </w:p>
    <w:p w:rsidR="00175938" w:rsidRPr="00CC658F" w:rsidRDefault="00175938" w:rsidP="00175938"/>
    <w:p w:rsidR="00175938" w:rsidRDefault="00175938" w:rsidP="00175938">
      <w:r>
        <w:lastRenderedPageBreak/>
        <w:t>It is very difficult and complex to adopt a prescriptive approach for standardis</w:t>
      </w:r>
      <w:r w:rsidRPr="00AD3402">
        <w:t xml:space="preserve">ed performance scenarios. </w:t>
      </w:r>
      <w:r>
        <w:t>It would be</w:t>
      </w:r>
      <w:r w:rsidRPr="00AD3402">
        <w:t xml:space="preserve"> more efficient to set specific </w:t>
      </w:r>
      <w:r>
        <w:t>g</w:t>
      </w:r>
      <w:r w:rsidRPr="00AD3402">
        <w:t>uide</w:t>
      </w:r>
      <w:r>
        <w:t>l</w:t>
      </w:r>
      <w:r w:rsidRPr="00AD3402">
        <w:t xml:space="preserve">ines in order to establish adequate general principles aimed at promoting what if performance scenarios consistent to different types of products. For a product with </w:t>
      </w:r>
      <w:r>
        <w:t>k</w:t>
      </w:r>
      <w:r w:rsidRPr="00AD3402">
        <w:t>nock in/out, strike or digital option, scenarios should be set to these barrier levels, immediately up and down.</w:t>
      </w:r>
    </w:p>
    <w:permEnd w:id="268831400"/>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175938" w:rsidRDefault="00175938" w:rsidP="00175938">
      <w:permStart w:id="1874484276" w:edGrp="everyone"/>
      <w:r w:rsidRPr="008008DF">
        <w:t>10%, 50% and 90%, respectively for the pessimist, central and optimist scenarios. Additionally, the worst and best observed scenarios could also be shown. If combined with histograms, it helps a lot to digest the information about risk and return.</w:t>
      </w:r>
    </w:p>
    <w:p w:rsidR="00175938" w:rsidRPr="00CC658F" w:rsidRDefault="00175938" w:rsidP="00175938"/>
    <w:p w:rsidR="00175938" w:rsidRDefault="00175938" w:rsidP="00175938">
      <w:r w:rsidRPr="00D41C12">
        <w:t>Other members not in favour of probabilistic scenarios are therefore not in favour of fixed percentiles, and would prefer flexibility. The percentiles should be set by the manufacturer and be relevant and appropriate.</w:t>
      </w:r>
    </w:p>
    <w:p w:rsidR="00175938" w:rsidRDefault="00175938" w:rsidP="00175938"/>
    <w:p w:rsidR="00175938" w:rsidRDefault="00175938" w:rsidP="00175938">
      <w:r w:rsidRPr="00F964AF">
        <w:t xml:space="preserve">Please note that a probability approach for Performance scenarios is only meaningful if risk </w:t>
      </w:r>
      <w:proofErr w:type="spellStart"/>
      <w:r w:rsidRPr="00F964AF">
        <w:t>premia</w:t>
      </w:r>
      <w:proofErr w:type="spellEnd"/>
      <w:r w:rsidRPr="00F964AF">
        <w:t xml:space="preserve"> are used to compute the distribution of the returns of a structured product.</w:t>
      </w:r>
    </w:p>
    <w:permEnd w:id="1874484276"/>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175938" w:rsidRDefault="00175938" w:rsidP="00175938">
      <w:pPr>
        <w:rPr>
          <w:rFonts w:asciiTheme="minorHAnsi" w:hAnsiTheme="minorHAnsi"/>
          <w:sz w:val="22"/>
          <w:lang w:val="en-US"/>
        </w:rPr>
      </w:pPr>
      <w:permStart w:id="1263670194" w:edGrp="everyone"/>
      <w:r>
        <w:rPr>
          <w:rFonts w:asciiTheme="minorHAnsi" w:hAnsiTheme="minorHAnsi"/>
          <w:lang w:val="en-US"/>
        </w:rPr>
        <w:t xml:space="preserve">No, this combination is meaningless and misleading. </w:t>
      </w:r>
      <w:r w:rsidRPr="00A91148">
        <w:rPr>
          <w:rFonts w:asciiTheme="minorHAnsi" w:hAnsiTheme="minorHAnsi"/>
          <w:lang w:val="en-US"/>
        </w:rPr>
        <w:t xml:space="preserve">In case of a combination, retail investors would have to understand two approaches / facts and understand the difference. The added value is too small compared with the confusion of the retail investor which may be the result.  </w:t>
      </w:r>
      <w:r>
        <w:rPr>
          <w:rFonts w:asciiTheme="minorHAnsi" w:hAnsiTheme="minorHAnsi"/>
          <w:lang w:val="en-US"/>
        </w:rPr>
        <w:t>See question 17.</w:t>
      </w:r>
    </w:p>
    <w:permEnd w:id="1263670194"/>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175938" w:rsidRPr="00CC658F" w:rsidRDefault="00175938" w:rsidP="00175938">
      <w:permStart w:id="574379654" w:edGrp="everyone"/>
      <w:r>
        <w:t>Some EBF members believe that u</w:t>
      </w:r>
      <w:r w:rsidRPr="003C5884">
        <w:t>nless the credit events are part of the market risk, they should not be considered in the performance scenarios. Issuer-related credit events should be handled in the credit-related sections.</w:t>
      </w:r>
      <w:r>
        <w:t xml:space="preserve"> </w:t>
      </w:r>
      <w:r w:rsidRPr="00A91148">
        <w:t>Credit events are already part of the risk disclosure. “Double counting” of risks should be avoided in the PRIIPs KID. However, it should be pointed out that these scenarios do not include credit risk.</w:t>
      </w:r>
    </w:p>
    <w:p w:rsidR="00175938" w:rsidRDefault="00175938" w:rsidP="00175938"/>
    <w:p w:rsidR="00175938" w:rsidRDefault="00175938" w:rsidP="00175938">
      <w:r>
        <w:t xml:space="preserve">Other EBF members believe that credit events can be included within performance scenario under the condition that: </w:t>
      </w:r>
    </w:p>
    <w:p w:rsidR="00175938" w:rsidRDefault="00175938" w:rsidP="00175938">
      <w:r>
        <w:t>-</w:t>
      </w:r>
      <w:r>
        <w:tab/>
        <w:t xml:space="preserve">It is clearly stated that it refers to an extreme event, related to the manufactured default </w:t>
      </w:r>
      <w:r w:rsidRPr="00F7040E">
        <w:t>rather than a payoff condition of the product</w:t>
      </w:r>
      <w:r>
        <w:t>;</w:t>
      </w:r>
    </w:p>
    <w:p w:rsidR="00175938" w:rsidRDefault="00175938" w:rsidP="00175938">
      <w:r>
        <w:t>-</w:t>
      </w:r>
      <w:r>
        <w:tab/>
        <w:t>A</w:t>
      </w:r>
      <w:r w:rsidRPr="00F7040E">
        <w:t xml:space="preserve">n indication of a possible recovery rate </w:t>
      </w:r>
      <w:r>
        <w:t xml:space="preserve">is given </w:t>
      </w:r>
      <w:r w:rsidRPr="00F7040E">
        <w:t>in order to let investors to appreciate the percentage of recovery of the invested amount in the event of manufacturer default. However it should be specified that this is purely indicative of the effective amount recovered by investors in this scenario</w:t>
      </w:r>
      <w:r>
        <w:t>.</w:t>
      </w:r>
    </w:p>
    <w:permEnd w:id="574379654"/>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175938" w:rsidRDefault="00175938" w:rsidP="00175938">
      <w:permStart w:id="106367319" w:edGrp="everyone"/>
      <w:r w:rsidRPr="003C5884">
        <w:t xml:space="preserve">If the full valuation approach is adopted (time horizon discussed elsewhere), the redemption events related to the product (like </w:t>
      </w:r>
      <w:proofErr w:type="spellStart"/>
      <w:r w:rsidRPr="003C5884">
        <w:t>autocalls</w:t>
      </w:r>
      <w:proofErr w:type="spellEnd"/>
      <w:r w:rsidRPr="003C5884">
        <w:t xml:space="preserve">, issuer call options, barriers and so on) are implicitly considered in the </w:t>
      </w:r>
      <w:r w:rsidRPr="003C5884">
        <w:lastRenderedPageBreak/>
        <w:t>valuation model. Investor specific events should not be considered in the performance scenarios because they don’t apply to all investors. They should be relegated to a “frequently asked questions” section.</w:t>
      </w:r>
    </w:p>
    <w:permEnd w:id="106367319"/>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175938" w:rsidRDefault="00175938" w:rsidP="00175938">
      <w:permStart w:id="2092463565" w:edGrp="everyone"/>
      <w:r w:rsidRPr="003C5884">
        <w:t>We do not agree with taking account early redemption within performance scenarios</w:t>
      </w:r>
      <w:r>
        <w:t xml:space="preserve"> as this </w:t>
      </w:r>
      <w:r w:rsidRPr="003C5884">
        <w:t>is not product related. The product is designed with a recommended holding period in mind. Early exit depends solely on the investor decisions, deeming it even more unpredictable than market parameters. A better approach is to warn investors about possible early exit fees/costs, that the exit price will be subject to the then market conditions, that he may not be able to get his/her money back due to possible liquidity issues and so on.</w:t>
      </w:r>
    </w:p>
    <w:p w:rsidR="00175938" w:rsidRPr="003C5884" w:rsidRDefault="00175938" w:rsidP="00175938"/>
    <w:p w:rsidR="00175938" w:rsidRDefault="00175938" w:rsidP="00175938">
      <w:pPr>
        <w:rPr>
          <w:b/>
        </w:rPr>
      </w:pPr>
      <w:r w:rsidRPr="00CC658F">
        <w:rPr>
          <w:b/>
        </w:rPr>
        <w:t xml:space="preserve">Do you think that fair value should be the figure shown in the case of structured products, other bonds or AIFs? </w:t>
      </w:r>
    </w:p>
    <w:p w:rsidR="00175938" w:rsidRDefault="00175938" w:rsidP="00175938"/>
    <w:p w:rsidR="00175938" w:rsidRPr="003C5884" w:rsidRDefault="00175938" w:rsidP="00175938">
      <w:r w:rsidRPr="003C5884">
        <w:t>Such estimative is highly unreliable. It is already problematic to compute the fair value as of today.</w:t>
      </w:r>
    </w:p>
    <w:p w:rsidR="00175938" w:rsidRPr="003C5884" w:rsidRDefault="00175938" w:rsidP="00175938"/>
    <w:p w:rsidR="00175938" w:rsidRPr="00CC658F" w:rsidRDefault="00175938" w:rsidP="00175938">
      <w:pPr>
        <w:rPr>
          <w:b/>
        </w:rPr>
      </w:pPr>
      <w:r w:rsidRPr="00CC658F">
        <w:rPr>
          <w:b/>
        </w:rPr>
        <w:t>Do you see any other methodological issues in computing performance in several holding periods?</w:t>
      </w:r>
    </w:p>
    <w:p w:rsidR="00175938" w:rsidRDefault="00175938" w:rsidP="00175938"/>
    <w:p w:rsidR="00175938" w:rsidRDefault="00175938" w:rsidP="00175938">
      <w:r w:rsidRPr="00CC658F">
        <w:t xml:space="preserve">Even though the investment horizon includes a warning of the limitations of these figures, this could give the impression that the product guarantees more or less the intermediate values, whereas the estimated fair value depends on far more than just the evolution of the underlying. </w:t>
      </w:r>
    </w:p>
    <w:permEnd w:id="2092463565"/>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DC0252" w:rsidRPr="00CC658F" w:rsidRDefault="00DC0252" w:rsidP="00DC0252">
      <w:permStart w:id="43940138" w:edGrp="everyone"/>
      <w:r w:rsidRPr="003C5884">
        <w:t xml:space="preserve">In our opinion it is necessary to: </w:t>
      </w:r>
      <w:proofErr w:type="spellStart"/>
      <w:r w:rsidRPr="003C5884">
        <w:t>i</w:t>
      </w:r>
      <w:proofErr w:type="spellEnd"/>
      <w:r w:rsidRPr="003C5884">
        <w:t>) better clarify what exactly are the “acquisition costs”, as their nature is not clear notwithstanding the footnote n° 18; ii) add exit fees and redemption costs.</w:t>
      </w:r>
    </w:p>
    <w:permEnd w:id="43940138"/>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DC0252" w:rsidRDefault="00DC0252" w:rsidP="00DC0252">
      <w:permStart w:id="510855205" w:edGrp="everyone"/>
      <w:r>
        <w:t>We believe necessary to deeply analyse the proposed costs related to custodians different from those related to depositary, as according to AIFMD provisions:</w:t>
      </w:r>
    </w:p>
    <w:p w:rsidR="00DC0252" w:rsidRDefault="00DC0252" w:rsidP="00DC0252"/>
    <w:p w:rsidR="00DC0252" w:rsidRDefault="00DC0252" w:rsidP="00DC0252">
      <w:r>
        <w:t>•</w:t>
      </w:r>
      <w:r>
        <w:tab/>
        <w:t xml:space="preserve">All the assets of the AIF or the AIFM acting on behalf of the AIF shall be entrusted to the depositary for safe-keeping, which shall: </w:t>
      </w:r>
      <w:proofErr w:type="spellStart"/>
      <w:r>
        <w:t>i</w:t>
      </w:r>
      <w:proofErr w:type="spellEnd"/>
      <w:r>
        <w:t>) hold in custody all financial instruments that can be held in custody; ii) verify the ownership of the AIF or the AIFM acting on behalf of the AIF of such assets and shall maintain a record of those assets for which it is satisfied that the AIF or the AIFM acting on behalf of the AIF holds the ownership of such assets;</w:t>
      </w:r>
    </w:p>
    <w:p w:rsidR="00DC0252" w:rsidRDefault="00DC0252" w:rsidP="00DC0252"/>
    <w:p w:rsidR="00DC0252" w:rsidRPr="00CC658F" w:rsidRDefault="00DC0252" w:rsidP="00DC0252">
      <w:r>
        <w:t>•</w:t>
      </w:r>
      <w:r>
        <w:tab/>
        <w:t xml:space="preserve">The depositary may delegate these  functions to third parties according to the following two alternatives: </w:t>
      </w:r>
      <w:proofErr w:type="spellStart"/>
      <w:r>
        <w:t>i</w:t>
      </w:r>
      <w:proofErr w:type="spellEnd"/>
      <w:r>
        <w:t xml:space="preserve">) in case of pure delegation of custody function the depositary does not keep the registration as these are entirely transferred to the third party: therefore accounts at the delegated third party are opened </w:t>
      </w:r>
      <w:r>
        <w:lastRenderedPageBreak/>
        <w:t>directly by AIFM/AIFs. We believe that costs to custodians should regard this specific situation; ii) in case of sub-custody the depositary keeps registration and the sub-accounts opened at the sub-custodians in the name of the depositary are omnibus account dedicated to AIFs’ securities. In this case costs of the sub-custodian are directly paid by the depositary.</w:t>
      </w:r>
    </w:p>
    <w:p w:rsidR="00DC0252" w:rsidRDefault="00DC0252" w:rsidP="00DC0252"/>
    <w:p w:rsidR="00DC0252" w:rsidRDefault="00DC0252" w:rsidP="00DC0252">
      <w:r>
        <w:t>The list is clear enough, but there must be a differentiation between the costs of the purchase of the product and the regular costs of the product itself. Only the regular costs of the product can be part of the on-going charges. Initial upfront fees, such as constitution costs should not form part of entry fees as they are caused by the product itself and not the investment into the product. As these appear only at launch these costs should not be part of the ongoing charges.</w:t>
      </w:r>
    </w:p>
    <w:p w:rsidR="00DC0252" w:rsidRDefault="00DC0252" w:rsidP="00DC0252">
      <w:r>
        <w:t xml:space="preserve">In addition, entry costs should not be included in the on-going charges. The entry fee can be different for each single investor (e.g. rebate on subscription fee or charged over a longer period), so there can’t be an on-going charge that is identical to every investor. </w:t>
      </w:r>
    </w:p>
    <w:p w:rsidR="00DC0252" w:rsidRDefault="00DC0252" w:rsidP="00DC0252"/>
    <w:p w:rsidR="00DC0252" w:rsidRDefault="00DC0252" w:rsidP="00DC0252">
      <w:r>
        <w:t>Carried interest should not be mentioned explicitly, as this would only raise the question if “performance fee</w:t>
      </w:r>
      <w:proofErr w:type="gramStart"/>
      <w:r>
        <w:t>“ shall</w:t>
      </w:r>
      <w:proofErr w:type="gramEnd"/>
      <w:r>
        <w:t xml:space="preserve"> not be included in the list as well, especially if it is paid to the manager.</w:t>
      </w:r>
    </w:p>
    <w:permEnd w:id="510855205"/>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DC0252" w:rsidRDefault="00DC0252" w:rsidP="00DC0252">
      <w:permStart w:id="136402309" w:edGrp="everyone"/>
      <w:r w:rsidRPr="002579DF">
        <w:t>No, as long as it is clear that the list is not exhaustive.</w:t>
      </w:r>
    </w:p>
    <w:p w:rsidR="00DC0252" w:rsidRPr="00CC658F" w:rsidRDefault="00DC0252" w:rsidP="00DC0252"/>
    <w:p w:rsidR="00DC0252" w:rsidRDefault="00DC0252" w:rsidP="00DC0252">
      <w:r>
        <w:t xml:space="preserve">It will be difficult for the lists to be exhaustive. It would be more appropriate to define the intention. </w:t>
      </w:r>
    </w:p>
    <w:permEnd w:id="136402309"/>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DC0252" w:rsidRPr="00CC658F" w:rsidRDefault="00DC0252" w:rsidP="00DC0252">
      <w:permStart w:id="1834682650" w:edGrp="everyone"/>
      <w:r w:rsidRPr="002579DF">
        <w:t>All fees should be clearly specified to avoid any misunderstandings and misinterpretations.</w:t>
      </w:r>
    </w:p>
    <w:permEnd w:id="1834682650"/>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DC0252" w:rsidRDefault="00DC0252" w:rsidP="00DC0252">
      <w:permStart w:id="957679203" w:edGrp="everyone"/>
      <w:r w:rsidRPr="002579DF">
        <w:t>This situation seems to be too specific for being part of PRIIPs cost disclosure. In addition, we would not recommend to include recovering fees as these might differ between the investors because of different tax statuses.</w:t>
      </w:r>
    </w:p>
    <w:permEnd w:id="957679203"/>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DC0252" w:rsidRDefault="00DC0252" w:rsidP="00DC0252">
      <w:permStart w:id="6229108" w:edGrp="everyone"/>
      <w:r w:rsidRPr="003C5884">
        <w:t xml:space="preserve">We believe necessary to examine in depth the costs of distribution as they normally are embedded within entry fees and/or on-going fees. Moreover when the asset management company has many distributors, their cost can be differentiated on the basis of the different percentage of the entry/ongoing fee which is repaid to each distributor.     </w:t>
      </w:r>
    </w:p>
    <w:permEnd w:id="6229108"/>
    <w:p w:rsidR="00F31E57" w:rsidRDefault="00F31E57" w:rsidP="00F31E57">
      <w:r>
        <w:lastRenderedPageBreak/>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845904625" w:edGrp="everyone"/>
      <w:r>
        <w:t>TYPE YOUR TEXT HERE</w:t>
      </w:r>
    </w:p>
    <w:permEnd w:id="845904625"/>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DC0252" w:rsidRDefault="00DC0252" w:rsidP="00DC0252">
      <w:permStart w:id="1849323209" w:edGrp="everyone"/>
      <w:r w:rsidRPr="002579DF">
        <w:t xml:space="preserve">A guarantee comes at a price (balance sheet costs) which should be taken into account as </w:t>
      </w:r>
      <w:r>
        <w:t xml:space="preserve">a </w:t>
      </w:r>
      <w:r w:rsidRPr="002579DF">
        <w:t>cost, i.e. this type of cost should be included if those costs are charged separately to the fund and deducted from the fund NAV based on a fee. In this case it should be part of the on-going charges.</w:t>
      </w:r>
    </w:p>
    <w:permEnd w:id="1849323209"/>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DC0252" w:rsidRPr="00CC658F" w:rsidRDefault="00DC0252" w:rsidP="00DC0252">
      <w:pPr>
        <w:rPr>
          <w:b/>
        </w:rPr>
      </w:pPr>
      <w:permStart w:id="1979607336" w:edGrp="everyone"/>
      <w:r w:rsidRPr="00CC658F">
        <w:rPr>
          <w:b/>
        </w:rPr>
        <w:t xml:space="preserve">ii) It would be very challenging to quantify the actual missed revenue amount. Assumptions would be needed on the rate of return that would be realized on the deposited cash amount. Daily fluctuations in margin account balances will add to the complexity of required calculations. </w:t>
      </w:r>
    </w:p>
    <w:p w:rsidR="00DC0252" w:rsidRPr="00CC658F" w:rsidRDefault="00DC0252" w:rsidP="00DC0252"/>
    <w:p w:rsidR="00DC0252" w:rsidRDefault="00DC0252" w:rsidP="00DC0252">
      <w:r w:rsidRPr="002579DF">
        <w:t>If at all, it should be narrowed to administrative costs. The question is whether there are missed revenues. There are only deposits because of the unfunded derivative position so deposits are necessary because of the derivative position.</w:t>
      </w:r>
    </w:p>
    <w:permEnd w:id="1979607336"/>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DC0252" w:rsidRDefault="00DC0252" w:rsidP="00DC0252">
      <w:permStart w:id="933785448" w:edGrp="everyone"/>
      <w:r>
        <w:t xml:space="preserve">In our understanding collateral should not be classified as a cost, as the fact that we have negative interests on the deposited collateral is caused by the market circumstances and cannot be seen as a cost factor. </w:t>
      </w:r>
    </w:p>
    <w:p w:rsidR="00DC0252" w:rsidRDefault="00DC0252" w:rsidP="00DC0252"/>
    <w:p w:rsidR="00DC0252" w:rsidRDefault="00DC0252" w:rsidP="00DC0252">
      <w:r>
        <w:t>It is of the utmost importance to make sure that the ‘costs’ as elaborated under the PRIIPs Regulation are aligned as much as possible with the ‘costs’ under MiFID 2 (for the packaged-retail investment products) and that these two pieces of legislation are considered to be complementary to each other.</w:t>
      </w:r>
    </w:p>
    <w:permEnd w:id="933785448"/>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DC0252" w:rsidRDefault="00DC0252" w:rsidP="00DC0252">
      <w:permStart w:id="1830320221" w:edGrp="everyone"/>
      <w:r w:rsidRPr="002579DF">
        <w:t>The estimation of future dividends is only available for short time period. For long term periods there are no reliable estimates. Nevertheless, the non-accrual of dividends can only be regarded as costs if the investment management company has an influence on the accrual of the dividends. In case of tax (no repayment, governmental action) or any other conditions which cannot be influenced by the investment management company the non-accrual cannot be costs.</w:t>
      </w:r>
    </w:p>
    <w:permEnd w:id="1830320221"/>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DC0252" w:rsidRDefault="00DC0252" w:rsidP="00DC0252">
      <w:permStart w:id="727846353" w:edGrp="everyone"/>
      <w:r w:rsidRPr="002579DF">
        <w:t>Yes, this description is comprehensive.</w:t>
      </w:r>
    </w:p>
    <w:permEnd w:id="727846353"/>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DC0252" w:rsidRDefault="00DC0252" w:rsidP="00DC0252">
      <w:permStart w:id="893059202" w:edGrp="everyone"/>
      <w:r w:rsidRPr="002579DF">
        <w:t>Any ex-ante calculation will depend on assumptions, e.g. on turn over ratios and commission schedules. As the commissions might change over time and turn over ratios might also change, it can be questioned how reliable such an estimate is.</w:t>
      </w:r>
    </w:p>
    <w:permEnd w:id="893059202"/>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DC0252" w:rsidRDefault="00DC0252" w:rsidP="00DC0252">
      <w:permStart w:id="1745902497" w:edGrp="everyone"/>
      <w:r w:rsidRPr="002579DF">
        <w:t>To estimate transaction taxes ex-ante, an assumption regarding the respective turn over ratios has to be made.</w:t>
      </w:r>
    </w:p>
    <w:permEnd w:id="1745902497"/>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ootnoteReference"/>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DC0252" w:rsidRDefault="00DC0252" w:rsidP="00DC0252">
      <w:permStart w:id="1421740077" w:edGrp="everyone"/>
      <w:r w:rsidRPr="002579DF">
        <w:t>Forcing the entire market to switch to gross pricing might not be feasible. Capturing all bid-ask spreads and maybe independent "fair value" mid-price on all transactions for this reporting purpose might cause significant implementation efforts. Furthermore in the bid ask spread might be a component for providing liquidity, which is not really a type of cost but a payment for the risk taken by the broker. A simple solution could be a standardized table of typical transaction costs.</w:t>
      </w:r>
    </w:p>
    <w:permEnd w:id="1421740077"/>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other difficulties with calculating and presenting the bid-ask spread? Do you believe broker commissions included in the spread should be dis</w:t>
      </w:r>
      <w:r>
        <w:rPr>
          <w:rFonts w:cs="Arial"/>
        </w:rPr>
        <w:lastRenderedPageBreak/>
        <w:t xml:space="preserve">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DC0252" w:rsidRPr="00CC658F" w:rsidRDefault="00DC0252" w:rsidP="00DC0252">
      <w:permStart w:id="57626402" w:edGrp="everyone"/>
      <w:r w:rsidRPr="002579DF">
        <w:t>Please refer to question 37. In addition we doubt that it will be possible to separate broker commission from brokerage fee.</w:t>
      </w:r>
    </w:p>
    <w:permEnd w:id="57626402"/>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DC0252" w:rsidRDefault="00DC0252" w:rsidP="00DC0252">
      <w:permStart w:id="2096460340" w:edGrp="everyone"/>
      <w:r w:rsidRPr="002579DF">
        <w:t>No, market impact costs should not be part of the costs presented under the PRIIPs regulation. They cannot be reliably determined ex-ante as it might increase with increasing size of the product. In addition, this is not part of the costs that have to be disclosed under MiFID 2. A disclosure under the PRIIPs regulation might, therefore, even be misleading.</w:t>
      </w:r>
    </w:p>
    <w:permEnd w:id="2096460340"/>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DC0252" w:rsidRDefault="00DC0252" w:rsidP="00DC0252">
      <w:permStart w:id="163972322" w:edGrp="everyone"/>
      <w:r w:rsidRPr="00F327C2">
        <w:t>The different calculation methodologies can lead to fundamental different cost levels. Even distributing entry and exit fees over the recommended holding period could be difficult as it might incentivise manufacturers to extend the recommended holding period.</w:t>
      </w:r>
    </w:p>
    <w:permEnd w:id="163972322"/>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DC0252" w:rsidRDefault="00DC0252" w:rsidP="00DC0252">
      <w:permStart w:id="1515529764" w:edGrp="everyone"/>
      <w:r w:rsidRPr="00F327C2">
        <w:t>Independent from the methodology to be used to calculate turn over ratios, it might change significantly its ratio depending on market conditions. If any, a hybrid model might be preferable in order to avoid that one mutual fund is preferred by one or the other method.</w:t>
      </w:r>
    </w:p>
    <w:permEnd w:id="1515529764"/>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DC0252" w:rsidRDefault="00DC0252" w:rsidP="00DC0252">
      <w:permStart w:id="1505898060" w:edGrp="everyone"/>
      <w:r w:rsidRPr="00F327C2">
        <w:t>The IOSCO definition should be fine, but we would not recommend to report it in aggregated cost figure. For instance, if the fund has a performance fee for outperformance over a benchmark, the fund still yields at least the benchmark performance. If one compares this with a benchmark replicating fund one should not add performance fees to the costs, but deduct the performance fee from the assumed outperformance above benchmark. Performance Fee should therefore be mentioned explicitly and not reported in one aggregated cost figure, e.g. total cost 3% thereof 0.5% performance fee.</w:t>
      </w:r>
    </w:p>
    <w:permEnd w:id="1505898060"/>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Default="00F31E57" w:rsidP="00F31E57">
      <w:permStart w:id="1985691154" w:edGrp="everyone"/>
      <w:r>
        <w:t>TYPE YOUR TEXT HERE</w:t>
      </w:r>
    </w:p>
    <w:permEnd w:id="1985691154"/>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DC0252" w:rsidRDefault="00DC0252" w:rsidP="00DC0252">
      <w:permStart w:id="2107983212" w:edGrp="everyone"/>
      <w:r w:rsidRPr="00F327C2">
        <w:t>The performance fee should be included in the performance scenarios.</w:t>
      </w:r>
    </w:p>
    <w:permEnd w:id="2107983212"/>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DC0252" w:rsidRPr="00CC658F" w:rsidRDefault="00DC0252" w:rsidP="00DC0252">
      <w:permStart w:id="710960866" w:edGrp="everyone"/>
      <w:r>
        <w:t xml:space="preserve">The EBF </w:t>
      </w:r>
      <w:r w:rsidRPr="006A6F23">
        <w:t>believe</w:t>
      </w:r>
      <w:r>
        <w:t>s</w:t>
      </w:r>
      <w:r w:rsidRPr="006A6F23">
        <w:t xml:space="preserve"> </w:t>
      </w:r>
      <w:r>
        <w:t xml:space="preserve">it </w:t>
      </w:r>
      <w:r w:rsidRPr="006A6F23">
        <w:t xml:space="preserve">preferable not to consider the cost/price for risk premiums within the aggregated cost indicator as </w:t>
      </w:r>
      <w:r>
        <w:t xml:space="preserve">this would be </w:t>
      </w:r>
      <w:r w:rsidRPr="006A6F23">
        <w:t xml:space="preserve">consistent </w:t>
      </w:r>
      <w:r>
        <w:t xml:space="preserve">with </w:t>
      </w:r>
      <w:r w:rsidRPr="006A6F23">
        <w:t xml:space="preserve">the current approach already adopted </w:t>
      </w:r>
      <w:r>
        <w:t>in some Member States</w:t>
      </w:r>
      <w:r w:rsidRPr="006A6F23">
        <w:t>. Furthermore it seems difficult for retail investors to consider – in the event that the summary indicator should include premiums for biometric risks – performance of financial scenarios which should consistently “weighted” also on the probability of the event (probability calibrated on a “population” instead on specific case).</w:t>
      </w:r>
    </w:p>
    <w:permEnd w:id="710960866"/>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DC0252" w:rsidRDefault="00DC0252" w:rsidP="00DC0252">
      <w:permStart w:id="308306887" w:edGrp="everyone"/>
      <w:r w:rsidRPr="009D40B0">
        <w:t>Premiums for mortality/disability risks should not be included for the sake of comparability with other types of PRIIP</w:t>
      </w:r>
      <w:r>
        <w:t>s</w:t>
      </w:r>
      <w:r w:rsidRPr="009D40B0">
        <w:t>, mainly in the case of unit-linked and hybrid life insurance products</w:t>
      </w:r>
      <w:r>
        <w:t>.</w:t>
      </w:r>
    </w:p>
    <w:p w:rsidR="00DC0252" w:rsidRPr="00CC658F" w:rsidRDefault="00DC0252" w:rsidP="00DC0252"/>
    <w:p w:rsidR="00DC0252" w:rsidRPr="00CC658F" w:rsidRDefault="00DC0252" w:rsidP="00DC0252">
      <w:r w:rsidRPr="00F327C2">
        <w:t>Based on applicable national law, costs of embedded options might not exist although the insurance product contains and even markets the inherent guarantee feature. Reason for this is that the manufacturer is not allowed to collect any fees for statutory guarantees. A product might contain an option to guarantee a minimum price or return, but the manufacturer would not be allowed to demand the premium or to include this in the price of the product. Nevertheless, guarantees reduce in general the performance of the respective products. This has to be properly disclosed in the PRIIPs-KID. Especially as high guarantees will result in limited performance. This correlation should be disclosed properly. The exit costs should be added to the list. Any costs in case of (early) termination, redemption, may be depending on the term of contract or any penalty fees/ fines in case of premium exemptions or change of provider should be disclosed. Some insurer demand additional fees in special events/ cases. This could be a direct debit return, issue an substitute police, several cases of contract amendments, divorce, termination, written infor</w:t>
      </w:r>
      <w:r w:rsidRPr="00F327C2">
        <w:lastRenderedPageBreak/>
        <w:t>mation/ disclosures, etc</w:t>
      </w:r>
      <w:proofErr w:type="gramStart"/>
      <w:r w:rsidRPr="00F327C2">
        <w:t>..</w:t>
      </w:r>
      <w:proofErr w:type="gramEnd"/>
      <w:r w:rsidRPr="00F327C2">
        <w:t xml:space="preserve"> These fees can be a fixed amount, a (capped) percentage of the investment amount, a percentage of the premium, etc</w:t>
      </w:r>
      <w:proofErr w:type="gramStart"/>
      <w:r w:rsidRPr="00F327C2">
        <w:t>..</w:t>
      </w:r>
      <w:proofErr w:type="gramEnd"/>
      <w:r w:rsidRPr="00F327C2">
        <w:t xml:space="preserve"> As these events are not predictable, the investor cannot calculate the relevant costs of the product. </w:t>
      </w:r>
    </w:p>
    <w:permEnd w:id="308306887"/>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DC0252" w:rsidRDefault="00DC0252" w:rsidP="00DC0252">
      <w:permStart w:id="1165171304" w:edGrp="everyone"/>
      <w:r>
        <w:t>E</w:t>
      </w:r>
      <w:r w:rsidRPr="00D3688A">
        <w:t>ven if an explicit cost for a guaranteed interest rate in case of exit</w:t>
      </w:r>
      <w:r>
        <w:t xml:space="preserve"> is not set</w:t>
      </w:r>
      <w:r w:rsidRPr="00D3688A">
        <w:t>, the existence of the guarantee can affect the level of the overall cost borne by the investor (e.g. scenarios whose expected returns are likely to reduce the amount of the commission borne by the investor and therefore the summary cost indicator).</w:t>
      </w:r>
    </w:p>
    <w:permEnd w:id="1165171304"/>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606345124" w:edGrp="everyone"/>
      <w:r>
        <w:t>TYPE YOUR TEXT HERE</w:t>
      </w:r>
    </w:p>
    <w:permEnd w:id="606345124"/>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DC0252" w:rsidRPr="00CC658F" w:rsidRDefault="00DC0252" w:rsidP="00DC0252">
      <w:permStart w:id="1647260981" w:edGrp="everyone"/>
      <w:r>
        <w:t xml:space="preserve">The EBF </w:t>
      </w:r>
      <w:r w:rsidRPr="00D3688A">
        <w:t>agree</w:t>
      </w:r>
      <w:r>
        <w:t>s</w:t>
      </w:r>
      <w:r w:rsidRPr="00D3688A">
        <w:t xml:space="preserve"> with the proposed distinction between variable and fixed costs. As far as fixed costs are related, it is not clear whether the definition proposed by the Technical Discussion Paper (administrative costs and costs for the insured sum) include</w:t>
      </w:r>
      <w:r>
        <w:t>s</w:t>
      </w:r>
      <w:r w:rsidRPr="00D3688A">
        <w:t xml:space="preserve"> or not also costs for the potential remuneration of the selling network and thos</w:t>
      </w:r>
      <w:r>
        <w:t>e for the delegated manager. As</w:t>
      </w:r>
      <w:r w:rsidRPr="00D3688A">
        <w:t xml:space="preserve"> far as variable costs are related, the principle of “profit sharing” between the insurance company and the investor for insurance contracts with profit</w:t>
      </w:r>
      <w:r>
        <w:t xml:space="preserve"> is reasonable</w:t>
      </w:r>
      <w:r w:rsidRPr="00D3688A">
        <w:t>.</w:t>
      </w:r>
    </w:p>
    <w:p w:rsidR="00DC0252" w:rsidRDefault="00DC0252" w:rsidP="00DC0252"/>
    <w:p w:rsidR="00DC0252" w:rsidRDefault="00DC0252" w:rsidP="00DC0252">
      <w:r>
        <w:t>We do not believe that the list and breakdown is comprehensive. Just a few examples that should also be taken into account:</w:t>
      </w:r>
    </w:p>
    <w:p w:rsidR="00DC0252" w:rsidRDefault="00DC0252" w:rsidP="00DC0252">
      <w:r>
        <w:t>•</w:t>
      </w:r>
      <w:r>
        <w:tab/>
        <w:t>Conditional and unconditional costs: Conditional costs can only be demanded in certain circumstances.</w:t>
      </w:r>
    </w:p>
    <w:p w:rsidR="00DC0252" w:rsidRDefault="00DC0252" w:rsidP="00DC0252">
      <w:r>
        <w:t>•</w:t>
      </w:r>
      <w:r>
        <w:tab/>
        <w:t>Fees for guarantees</w:t>
      </w:r>
    </w:p>
    <w:p w:rsidR="00DC0252" w:rsidRDefault="00DC0252" w:rsidP="00DC0252">
      <w:r>
        <w:t>•</w:t>
      </w:r>
      <w:r>
        <w:tab/>
        <w:t>Fees for special services of the insurer or of his co-operation partner</w:t>
      </w:r>
    </w:p>
    <w:p w:rsidR="00DC0252" w:rsidRDefault="00DC0252" w:rsidP="00DC0252"/>
    <w:p w:rsidR="00DC0252" w:rsidRDefault="00DC0252" w:rsidP="00DC0252">
      <w:r>
        <w:t>A solution might be the definition of clusters of costs and to assign the costs. Clusters could be:</w:t>
      </w:r>
    </w:p>
    <w:p w:rsidR="00DC0252" w:rsidRDefault="00DC0252" w:rsidP="00DC0252">
      <w:r>
        <w:t>•</w:t>
      </w:r>
      <w:r>
        <w:tab/>
        <w:t>Signing and Distribution</w:t>
      </w:r>
    </w:p>
    <w:p w:rsidR="00DC0252" w:rsidRDefault="00DC0252" w:rsidP="00DC0252">
      <w:r>
        <w:t>•</w:t>
      </w:r>
      <w:r>
        <w:tab/>
        <w:t>Administration</w:t>
      </w:r>
    </w:p>
    <w:p w:rsidR="00DC0252" w:rsidRDefault="00DC0252" w:rsidP="00DC0252">
      <w:r>
        <w:t>•</w:t>
      </w:r>
      <w:r>
        <w:tab/>
        <w:t>Capital Investment</w:t>
      </w:r>
    </w:p>
    <w:p w:rsidR="00DC0252" w:rsidRDefault="00DC0252" w:rsidP="00DC0252">
      <w:r>
        <w:t>•</w:t>
      </w:r>
      <w:r>
        <w:tab/>
        <w:t>Miscellaneous</w:t>
      </w:r>
    </w:p>
    <w:p w:rsidR="00DC0252" w:rsidRDefault="00DC0252" w:rsidP="00DC0252">
      <w:r>
        <w:t>Costs would have to be allocated to one of these clusters and ideally the regulator would specify the categories.</w:t>
      </w:r>
    </w:p>
    <w:permEnd w:id="1647260981"/>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1289122498" w:edGrp="everyone"/>
      <w:r>
        <w:t>TYPE YOUR TEXT HERE</w:t>
      </w:r>
    </w:p>
    <w:permEnd w:id="1289122498"/>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1357016753" w:edGrp="everyone"/>
      <w:r>
        <w:t>TYPE YOUR TEXT HERE</w:t>
      </w:r>
    </w:p>
    <w:permEnd w:id="1357016753"/>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DC0252" w:rsidRDefault="00DC0252" w:rsidP="00DC0252">
      <w:permStart w:id="1510225395" w:edGrp="everyone"/>
      <w:r>
        <w:t>A</w:t>
      </w:r>
      <w:r w:rsidRPr="00D3688A">
        <w:t>s far as the horizon is considered for the calculation of the summary cost indicator, exit costs should be considered as they can be related to acquisition costs not totally amortised and/or settlement costs.</w:t>
      </w:r>
    </w:p>
    <w:permEnd w:id="1510225395"/>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DC0252" w:rsidRDefault="00DC0252" w:rsidP="00DC0252">
      <w:permStart w:id="548675719" w:edGrp="everyone"/>
      <w:r w:rsidRPr="00D3688A">
        <w:t>In case of insurance contracts with profit there are costs of management of investment funds which are however included within the management commission which represent the portion of the return deducted by the insurance company.</w:t>
      </w:r>
    </w:p>
    <w:p w:rsidR="00DC0252" w:rsidRPr="00CC658F" w:rsidRDefault="00DC0252" w:rsidP="00DC0252"/>
    <w:p w:rsidR="00DC0252" w:rsidRDefault="00DC0252" w:rsidP="00DC0252">
      <w:r w:rsidRPr="009D40B0">
        <w:t>Early redemption costs</w:t>
      </w:r>
      <w:r>
        <w:t xml:space="preserve"> </w:t>
      </w:r>
      <w:r w:rsidRPr="009D40B0">
        <w:t>should be covered under the section "How long should I hold it and can I take money out early?</w:t>
      </w:r>
      <w:proofErr w:type="gramStart"/>
      <w:r w:rsidRPr="009D40B0">
        <w:t>".</w:t>
      </w:r>
      <w:proofErr w:type="gramEnd"/>
      <w:r w:rsidRPr="009D40B0">
        <w:t xml:space="preserve"> There may be a substantial difference in terms of inve</w:t>
      </w:r>
      <w:r>
        <w:t>stment policy between a 15-year product and a 30-year product surrendered after</w:t>
      </w:r>
      <w:r w:rsidRPr="009D40B0">
        <w:t xml:space="preserve"> 15</w:t>
      </w:r>
      <w:r>
        <w:t xml:space="preserve"> years.</w:t>
      </w:r>
    </w:p>
    <w:permEnd w:id="548675719"/>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DC0252" w:rsidRDefault="00DC0252" w:rsidP="00DC0252">
      <w:permStart w:id="1045388091" w:edGrp="everyone"/>
      <w:r w:rsidRPr="00D3688A">
        <w:t>It would be important to have an indication of the methodology to be used for estimating the cost of the underlying as the regular calculation can only be done ex-post.</w:t>
      </w:r>
    </w:p>
    <w:permEnd w:id="1045388091"/>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1008211006" w:edGrp="everyone"/>
      <w:r>
        <w:t>TYPE YOUR TEXT HERE</w:t>
      </w:r>
    </w:p>
    <w:permEnd w:id="1008211006"/>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445196984" w:edGrp="everyone"/>
      <w:r>
        <w:t>TYPE YOUR TEXT HERE</w:t>
      </w:r>
    </w:p>
    <w:permEnd w:id="445196984"/>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1274164842" w:edGrp="everyone"/>
      <w:r>
        <w:lastRenderedPageBreak/>
        <w:t>TYPE YOUR TEXT HERE</w:t>
      </w:r>
    </w:p>
    <w:permEnd w:id="1274164842"/>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568819497" w:edGrp="everyone"/>
      <w:r>
        <w:t>TYPE YOUR TEXT HERE</w:t>
      </w:r>
    </w:p>
    <w:permEnd w:id="1568819497"/>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191255" w:rsidRDefault="00191255" w:rsidP="00191255">
      <w:permStart w:id="1133450996" w:edGrp="everyone"/>
      <w:r>
        <w:t>Some members believe that the first approach proposed (i.e. “Introduce a distinction between the investment’s price and the margin/fees that have been incorporated in the price”) is more consistent with the aim of ensuring comparability between PRIIPs issued by different manufacturers for the following reasons:</w:t>
      </w:r>
    </w:p>
    <w:p w:rsidR="00191255" w:rsidRDefault="00191255" w:rsidP="00191255"/>
    <w:p w:rsidR="00191255" w:rsidRDefault="00191255" w:rsidP="00191255">
      <w:r>
        <w:t>•</w:t>
      </w:r>
      <w:r>
        <w:tab/>
        <w:t>The first approach is more objective as it leads to the listing of the implicit costs (developed by the Discussion Paper within paragraph 3.1.3. 1 titled “List of costs to be taken into account”). In our opinion it would be possible to agree on the proper listing and regulate the proper range of their amount (e.g. a defined percentage of the nominal amount of the product);</w:t>
      </w:r>
    </w:p>
    <w:p w:rsidR="00191255" w:rsidRDefault="00191255" w:rsidP="00191255">
      <w:r>
        <w:t>•</w:t>
      </w:r>
      <w:r>
        <w:tab/>
        <w:t>the second approach (based on the fair valued of the intrinsic value of the product) involves the risk of leading to different evaluation of each manufacturer as it is very difficult to adopt a prescriptive approach in this regard, which would seriously impact the internal model adopted by each manufacturer for the pricing of its products (as recognized by the same Discussion Paper at the end of page 95).</w:t>
      </w:r>
    </w:p>
    <w:p w:rsidR="00191255" w:rsidRDefault="00191255" w:rsidP="00191255"/>
    <w:p w:rsidR="00191255" w:rsidRDefault="00191255" w:rsidP="00191255">
      <w:r>
        <w:t xml:space="preserve">A </w:t>
      </w:r>
      <w:r w:rsidRPr="00D3688A">
        <w:t xml:space="preserve">less virtuous manufacturer could figure out with a greater fair value to reduce costs impact </w:t>
      </w:r>
      <w:r>
        <w:t>in the disclosure documentation.</w:t>
      </w:r>
      <w:r w:rsidRPr="00D3688A">
        <w:t xml:space="preserve"> </w:t>
      </w:r>
      <w:r>
        <w:t>T</w:t>
      </w:r>
      <w:r w:rsidRPr="00D3688A">
        <w:t>his means that an articulated regulation should be developed to control pricing fairness.</w:t>
      </w:r>
    </w:p>
    <w:p w:rsidR="00191255" w:rsidRDefault="00191255" w:rsidP="00191255"/>
    <w:p w:rsidR="00191255" w:rsidRPr="00CC658F" w:rsidRDefault="00191255" w:rsidP="00191255">
      <w:r>
        <w:t>Other members believe that t</w:t>
      </w:r>
      <w:r w:rsidRPr="00CC658F">
        <w:t xml:space="preserve">he two mentioned approaches would only be equivalent in a perfect-information (past and future) world. </w:t>
      </w:r>
      <w:r>
        <w:t>Generally the two approaches do not give the same results. They could lead to the same results if the fair value includes (</w:t>
      </w:r>
      <w:proofErr w:type="spellStart"/>
      <w:r>
        <w:t>i</w:t>
      </w:r>
      <w:proofErr w:type="spellEnd"/>
      <w:r>
        <w:t xml:space="preserve">) the hedging costs and (ii) the cost of capital (iii) and direct costs linked to the issuance of the product. </w:t>
      </w:r>
      <w:r w:rsidRPr="00CC658F">
        <w:t>It is possible to identify all the costs; what we cannot do is put a price tag on each of them. Hence, either approach is difficult to implement.</w:t>
      </w:r>
    </w:p>
    <w:p w:rsidR="00191255" w:rsidRPr="00CC658F" w:rsidRDefault="00191255" w:rsidP="00191255"/>
    <w:p w:rsidR="00191255" w:rsidRPr="00CC658F" w:rsidRDefault="00191255" w:rsidP="00191255">
      <w:r w:rsidRPr="00CC658F">
        <w:t>A fact seldom understood is that the fair value of an option is the replication cost of such option as of the pricing date. To create non-vanilla options, one must hedge by combining exchange traded instruments such as calls, puts, futures, long or short position in the underlying in the cash market, use cash and deposits and one must re-hedge the replication-portfolio frequently (dynamic hedge) incurring into transaction costs, be subject to jumps in the price of the underlying instruments, be subject to changes in dividends, changes in correlation, changes in volatility, changes in interest rates, and so on. In a nutshell, the fair value is not a value, but rather a distribution of values. It involves uncertainty. The more complex the payoff structure and the longer the term of the product, the greater the uncertainty involved in the dynamic hedge and hence on the fair value/replication cost.</w:t>
      </w:r>
    </w:p>
    <w:p w:rsidR="00191255" w:rsidRPr="00CC658F" w:rsidRDefault="00191255" w:rsidP="00191255"/>
    <w:p w:rsidR="00191255" w:rsidRPr="00CC658F" w:rsidRDefault="00191255" w:rsidP="00191255">
      <w:r w:rsidRPr="00CC658F">
        <w:t>The models and parameters are just a way to estimate the replication cost of an option. They are tools to be used by experienced traders and quants to try to cope with the real world. Beware of thinking that models output a value, they don’t! Models output a distribution of values</w:t>
      </w:r>
      <w:r>
        <w:t>.</w:t>
      </w:r>
    </w:p>
    <w:p w:rsidR="00191255" w:rsidRPr="00CC658F" w:rsidRDefault="00191255" w:rsidP="00191255"/>
    <w:p w:rsidR="00191255" w:rsidRPr="00CC658F" w:rsidRDefault="00191255" w:rsidP="00191255">
      <w:r w:rsidRPr="00CC658F">
        <w:t>In normal circumstances the fair price one can get in the OTC market for a structure is not precise, but it is accurate. With prescribed models and parameters we would indeed get a precise value, but it would not be accurate; in fact it would be useless and most probably far from “fair”.</w:t>
      </w:r>
    </w:p>
    <w:p w:rsidR="00191255" w:rsidRPr="00CC658F" w:rsidRDefault="00191255" w:rsidP="00191255"/>
    <w:p w:rsidR="00191255" w:rsidRPr="00CC658F" w:rsidRDefault="00191255" w:rsidP="00191255">
      <w:r w:rsidRPr="00CC658F">
        <w:t xml:space="preserve">From the product manufacturer’s point of view, the fair value is the price it can get on the market for all the parts of the product. But the price of the parts already includes costs/fees from the manufacturer of each </w:t>
      </w:r>
      <w:r w:rsidRPr="00CC658F">
        <w:lastRenderedPageBreak/>
        <w:t>of those parts. How would such costs be disclosed? How to separate replication cost from other embedded fees (the counterparty has to pay the traders, quants, sales force, back-office, lawyers, buildings and equipment, capital, and so on)? Models don’t usually take into account this kind of costs, but they are part of the manufacturing process.</w:t>
      </w:r>
    </w:p>
    <w:p w:rsidR="00191255" w:rsidRPr="00CC658F" w:rsidRDefault="00191255" w:rsidP="00191255"/>
    <w:p w:rsidR="00191255" w:rsidRPr="00CC658F" w:rsidRDefault="00191255" w:rsidP="00191255">
      <w:r w:rsidRPr="00CC658F">
        <w:t xml:space="preserve">The final manufacturer also has to bear additional costs (structure, legal, paying license fees, </w:t>
      </w:r>
      <w:proofErr w:type="spellStart"/>
      <w:r w:rsidRPr="00CC658F">
        <w:t>etc</w:t>
      </w:r>
      <w:proofErr w:type="spellEnd"/>
      <w:r w:rsidRPr="00CC658F">
        <w:t>). The “fair value” changes over the subscription period. All things considered, in reality, the actual funding cost is unknown until the end of the subscription period.</w:t>
      </w:r>
    </w:p>
    <w:p w:rsidR="00191255" w:rsidRPr="00CC658F" w:rsidRDefault="00191255" w:rsidP="00191255"/>
    <w:p w:rsidR="00191255" w:rsidRPr="00CC658F" w:rsidRDefault="00191255" w:rsidP="00191255">
      <w:r w:rsidRPr="00CC658F">
        <w:t>One way to get around all these and other difficulties is to consider the cost of making the product from the point of view of the manufacturer (the distributor) as of the time of structuring (as proposed in a previous discussion paper and summarized in pages 84/85 of the current paper).</w:t>
      </w:r>
      <w:r>
        <w:t xml:space="preserve"> </w:t>
      </w:r>
      <w:r w:rsidRPr="00A06814">
        <w:t>By setting the price of a structured note at the beginning of the subscription period incl</w:t>
      </w:r>
      <w:r>
        <w:t>uding</w:t>
      </w:r>
      <w:r w:rsidRPr="00A06814">
        <w:t xml:space="preserve"> using a fixed hedging cost (not a fixed market price) of the derivative component in the product, will also have the consequence that the ‘hedging cost’ will not fluctuate during the subscription period.  </w:t>
      </w:r>
    </w:p>
    <w:p w:rsidR="00191255" w:rsidRDefault="00191255" w:rsidP="00191255"/>
    <w:p w:rsidR="00191255" w:rsidRDefault="00191255" w:rsidP="00191255">
      <w:r w:rsidRPr="009060E0">
        <w:t>The two approaches should lead to the same results as long as costs are consistently consi</w:t>
      </w:r>
      <w:r>
        <w:t xml:space="preserve">dered.  Issuer Estimated Value </w:t>
      </w:r>
      <w:r w:rsidRPr="009060E0">
        <w:t xml:space="preserve">(IEV) is already well established in </w:t>
      </w:r>
      <w:r>
        <w:t>some Member States.</w:t>
      </w:r>
      <w:r w:rsidRPr="009060E0">
        <w:t xml:space="preserve"> </w:t>
      </w:r>
      <w:r>
        <w:t>B</w:t>
      </w:r>
      <w:r w:rsidRPr="009060E0">
        <w:t xml:space="preserve">ased upon fair value, and allows disclosure of costs for the investor, including </w:t>
      </w:r>
      <w:r>
        <w:t xml:space="preserve">distribution fees </w:t>
      </w:r>
      <w:r w:rsidRPr="009060E0">
        <w:t>and expected issuer margin.</w:t>
      </w:r>
    </w:p>
    <w:permEnd w:id="1133450996"/>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191255" w:rsidRDefault="00191255" w:rsidP="00191255">
      <w:permStart w:id="75462283" w:edGrp="everyone"/>
      <w:r w:rsidRPr="00CC658F">
        <w:t>No, intrinsically, structured deposits are the same as structured notes from the manufacturer’s point of view. Deposits may have legal or regulatory advantages / disadvantages relative to other legal formats, but it is difficult (if not impossible) to factor them into the price of a specific product.</w:t>
      </w:r>
    </w:p>
    <w:p w:rsidR="00191255" w:rsidRDefault="00191255" w:rsidP="00191255"/>
    <w:p w:rsidR="00191255" w:rsidRPr="00CC658F" w:rsidRDefault="00191255" w:rsidP="00191255">
      <w:pPr>
        <w:rPr>
          <w:b/>
        </w:rPr>
      </w:pPr>
      <w:r w:rsidRPr="00CC658F">
        <w:rPr>
          <w:b/>
        </w:rPr>
        <w:t>Do you think that the potential external guarantees of structured deposits might just have to be taken into account in the estimation of the fair value of these products?</w:t>
      </w:r>
    </w:p>
    <w:p w:rsidR="00191255" w:rsidRPr="00CC658F" w:rsidRDefault="00191255" w:rsidP="00191255"/>
    <w:p w:rsidR="00191255" w:rsidRPr="00CC658F" w:rsidRDefault="00191255" w:rsidP="00191255">
      <w:r w:rsidRPr="00CC658F">
        <w:t>No, external guarantees have no impact on the replication cost (fair value) of a structured deposit.</w:t>
      </w:r>
    </w:p>
    <w:permEnd w:id="75462283"/>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191255" w:rsidRDefault="00191255" w:rsidP="00191255">
      <w:permStart w:id="1897740938" w:edGrp="everyone"/>
      <w:r w:rsidRPr="00CC658F">
        <w:t>Some are fixed costs of the manufacturer (e.g., legal or sales, or cost of the EMTN prospectus) with marginal cost close to zero. Contracts such as ISDA (netting) plus CSA (collateral) make it more difficult to unitize capital costs. There are also additional costs like licensing the usage of certain indices (which, depending on the existing license contract: a) may depend on the final amount subscribed by investors or b) require payment of an annual fee, with zero marginal cost). Capital protection, depending on how it is structured, may consist of a simple deposit (funding cost) or require an insurance-like guaranty from a third party (requiring payment of a fee that normally depends on the protected amount).</w:t>
      </w:r>
      <w:r>
        <w:t xml:space="preserve"> </w:t>
      </w:r>
      <w:r w:rsidRPr="000A0395">
        <w:t xml:space="preserve">Furthermore once these products are traded on a platform they are subject to the law of </w:t>
      </w:r>
      <w:r>
        <w:t>supply</w:t>
      </w:r>
      <w:r w:rsidRPr="000A0395">
        <w:t xml:space="preserve"> and demand and these factors become very quickly irrelevant, therefore we consider them a misleading information or wrong signal.</w:t>
      </w:r>
    </w:p>
    <w:p w:rsidR="00191255" w:rsidRDefault="00191255" w:rsidP="00191255"/>
    <w:p w:rsidR="00191255" w:rsidRDefault="00191255" w:rsidP="00191255"/>
    <w:p w:rsidR="00191255" w:rsidRDefault="00191255" w:rsidP="00191255">
      <w:r>
        <w:t xml:space="preserve">Is it also </w:t>
      </w:r>
      <w:r w:rsidRPr="00490395">
        <w:t>necessary to point out that sales commissions should not take into account those eventually not borne by investors as entirely borne by the manufacturer.</w:t>
      </w:r>
    </w:p>
    <w:p w:rsidR="00191255" w:rsidRDefault="00191255" w:rsidP="00191255"/>
    <w:p w:rsidR="00191255" w:rsidRDefault="00191255" w:rsidP="00191255">
      <w:r w:rsidRPr="00490395">
        <w:t xml:space="preserve">As far as costs for capital guarantee/protection are considered, we must highlight that this kind of costs should be identified exclusively with those related to a protection/guarantee external to the product, as normally the protection/guarantee is due to the overall structure of the product as it is the case with structured bonds.    </w:t>
      </w:r>
    </w:p>
    <w:p w:rsidR="00191255" w:rsidRPr="009060E0" w:rsidRDefault="00191255" w:rsidP="00191255"/>
    <w:p w:rsidR="00191255" w:rsidRDefault="00191255" w:rsidP="00191255">
      <w:r>
        <w:t>(</w:t>
      </w:r>
      <w:r w:rsidRPr="009060E0">
        <w:t>e)</w:t>
      </w:r>
      <w:r>
        <w:t>:</w:t>
      </w:r>
      <w:r w:rsidRPr="009060E0">
        <w:t xml:space="preserve"> The funding aspect may be included here</w:t>
      </w:r>
    </w:p>
    <w:p w:rsidR="00191255" w:rsidRDefault="00191255" w:rsidP="00191255"/>
    <w:p w:rsidR="00191255" w:rsidRPr="00CC658F" w:rsidRDefault="00191255" w:rsidP="00191255">
      <w:pPr>
        <w:rPr>
          <w:b/>
        </w:rPr>
      </w:pPr>
      <w:r w:rsidRPr="00CC658F">
        <w:rPr>
          <w:b/>
        </w:rPr>
        <w:t xml:space="preserve">Which of these costs are embedded in the price? </w:t>
      </w:r>
    </w:p>
    <w:p w:rsidR="00191255" w:rsidRPr="00CC658F" w:rsidRDefault="00191255" w:rsidP="00191255">
      <w:pPr>
        <w:rPr>
          <w:b/>
        </w:rPr>
      </w:pPr>
    </w:p>
    <w:p w:rsidR="00191255" w:rsidRPr="00191255" w:rsidRDefault="00191255" w:rsidP="00191255">
      <w:pPr>
        <w:rPr>
          <w:rFonts w:cs="Arial"/>
        </w:rPr>
      </w:pPr>
      <w:r w:rsidRPr="00191255">
        <w:rPr>
          <w:rFonts w:cs="Arial"/>
        </w:rPr>
        <w:t>All of them.</w:t>
      </w:r>
    </w:p>
    <w:p w:rsidR="00191255" w:rsidRPr="00191255" w:rsidRDefault="00191255" w:rsidP="00191255">
      <w:pPr>
        <w:rPr>
          <w:rFonts w:cs="Arial"/>
        </w:rPr>
      </w:pPr>
    </w:p>
    <w:p w:rsidR="00191255" w:rsidRPr="00191255" w:rsidRDefault="00191255" w:rsidP="00191255">
      <w:pPr>
        <w:rPr>
          <w:rFonts w:cs="Arial"/>
        </w:rPr>
      </w:pPr>
      <w:r w:rsidRPr="00191255">
        <w:rPr>
          <w:rFonts w:cs="Arial"/>
        </w:rPr>
        <w:t xml:space="preserve">Some Member States define brokerage as a separate cost. </w:t>
      </w:r>
    </w:p>
    <w:p w:rsidR="00191255" w:rsidRPr="00CC658F" w:rsidRDefault="00191255" w:rsidP="00191255">
      <w:pPr>
        <w:rPr>
          <w:rFonts w:asciiTheme="minorHAnsi" w:hAnsiTheme="minorHAnsi"/>
        </w:rPr>
      </w:pPr>
    </w:p>
    <w:p w:rsidR="00191255" w:rsidRPr="00CC658F" w:rsidRDefault="00191255" w:rsidP="00191255">
      <w:pPr>
        <w:rPr>
          <w:b/>
        </w:rPr>
      </w:pPr>
    </w:p>
    <w:p w:rsidR="00191255" w:rsidRPr="00CC658F" w:rsidRDefault="00191255" w:rsidP="00191255">
      <w:pPr>
        <w:rPr>
          <w:b/>
        </w:rPr>
      </w:pPr>
      <w:r w:rsidRPr="00CC658F">
        <w:rPr>
          <w:b/>
        </w:rPr>
        <w:t xml:space="preserve">In which cases do you think that some of these costs might not be known to the manufacturer? </w:t>
      </w:r>
    </w:p>
    <w:p w:rsidR="00191255" w:rsidRPr="00CC658F" w:rsidRDefault="00191255" w:rsidP="00191255">
      <w:pPr>
        <w:rPr>
          <w:b/>
        </w:rPr>
      </w:pPr>
    </w:p>
    <w:p w:rsidR="00191255" w:rsidRPr="00CC658F" w:rsidRDefault="00191255" w:rsidP="00191255">
      <w:r w:rsidRPr="00CC658F">
        <w:t>License fees that depend on the issued amount (unknown beforehand).</w:t>
      </w:r>
    </w:p>
    <w:p w:rsidR="00191255" w:rsidRPr="00CC658F" w:rsidRDefault="00191255" w:rsidP="00191255"/>
    <w:p w:rsidR="00191255" w:rsidRPr="00CC658F" w:rsidRDefault="00191255" w:rsidP="00191255">
      <w:r w:rsidRPr="00CC658F">
        <w:t>Capital costs when there are ISDA+CSA contracts in place.</w:t>
      </w:r>
    </w:p>
    <w:p w:rsidR="00191255" w:rsidRPr="00CC658F" w:rsidRDefault="00191255" w:rsidP="00191255"/>
    <w:p w:rsidR="00191255" w:rsidRPr="00CC658F" w:rsidRDefault="00191255" w:rsidP="00191255">
      <w:r w:rsidRPr="00CC658F">
        <w:t>Legal and other fixed costs of the manufacturer (the actual unitized cost is not known until the end of the year).</w:t>
      </w:r>
    </w:p>
    <w:p w:rsidR="00191255" w:rsidRPr="00CC658F" w:rsidRDefault="00191255" w:rsidP="00191255"/>
    <w:p w:rsidR="00191255" w:rsidRPr="00CC658F" w:rsidRDefault="00191255" w:rsidP="00191255">
      <w:r w:rsidRPr="00CC658F">
        <w:t>Structuring + Hedging costs (especially if the manufacturer is not the replication hedger).</w:t>
      </w:r>
    </w:p>
    <w:p w:rsidR="00191255" w:rsidRPr="00CC658F" w:rsidRDefault="00191255" w:rsidP="00191255">
      <w:pPr>
        <w:rPr>
          <w:b/>
        </w:rPr>
      </w:pPr>
    </w:p>
    <w:p w:rsidR="00191255" w:rsidRPr="00CC658F" w:rsidRDefault="00191255" w:rsidP="00191255">
      <w:pPr>
        <w:rPr>
          <w:b/>
        </w:rPr>
      </w:pPr>
      <w:r w:rsidRPr="00CC658F">
        <w:rPr>
          <w:b/>
        </w:rPr>
        <w:t>Which of these types of costs should be further defined?</w:t>
      </w:r>
    </w:p>
    <w:p w:rsidR="00191255" w:rsidRPr="00CC658F" w:rsidRDefault="00191255" w:rsidP="00191255"/>
    <w:p w:rsidR="00191255" w:rsidRPr="00CC658F" w:rsidRDefault="00191255" w:rsidP="00191255">
      <w:r w:rsidRPr="00CC658F">
        <w:t>No matter how comprehensive the list of costs is, in reality it is difficult to separate/unitize or it might be difficult to estimate them. Some of them are unknown until the end of the subscription period, others until the end of the year, and so on.</w:t>
      </w:r>
    </w:p>
    <w:p w:rsidR="00191255" w:rsidRPr="00CC658F" w:rsidRDefault="00191255" w:rsidP="00191255"/>
    <w:p w:rsidR="00191255" w:rsidRPr="009060E0" w:rsidRDefault="00191255" w:rsidP="00191255">
      <w:r w:rsidRPr="00CC658F">
        <w:t>Does it really matter to the investor’s decision the break down the costs? Maybe he/she is interested only in knowing the total cost, including subscription fees (if any).</w:t>
      </w:r>
    </w:p>
    <w:permEnd w:id="1897740938"/>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191255" w:rsidRPr="00191255" w:rsidRDefault="00191255" w:rsidP="00191255">
      <w:pPr>
        <w:rPr>
          <w:rFonts w:cs="Arial"/>
        </w:rPr>
      </w:pPr>
      <w:permStart w:id="117191956" w:edGrp="everyone"/>
      <w:r w:rsidRPr="00191255">
        <w:rPr>
          <w:rFonts w:cs="Arial"/>
        </w:rPr>
        <w:t>The hedging/replication costs are included in the subscription price of the product and reflected in the payoff structure of the product. Once this payoff structure is set and the product sold to the final investor, the hedging costs are supported by the manufacturer of each of the parts of the product. Only in special circumstances (as explained in the ISDA Definitions) the increased cost of hedging and other additional disruption events are reflected back on the product.</w:t>
      </w:r>
    </w:p>
    <w:p w:rsidR="00191255" w:rsidRPr="00191255" w:rsidRDefault="00191255" w:rsidP="00191255">
      <w:pPr>
        <w:rPr>
          <w:rFonts w:cs="Arial"/>
          <w:sz w:val="22"/>
        </w:rPr>
      </w:pPr>
    </w:p>
    <w:p w:rsidR="00191255" w:rsidRPr="00191255" w:rsidRDefault="00191255" w:rsidP="00191255">
      <w:pPr>
        <w:rPr>
          <w:rFonts w:cs="Arial"/>
        </w:rPr>
      </w:pPr>
      <w:r w:rsidRPr="00191255">
        <w:rPr>
          <w:rFonts w:cs="Arial"/>
        </w:rPr>
        <w:t>The ongoing costs that the investor might have to support are any applicable fees charged on paying coupons, custodian fees (if any), and so on.</w:t>
      </w:r>
    </w:p>
    <w:p w:rsidR="00191255" w:rsidRPr="00CC658F" w:rsidRDefault="00191255" w:rsidP="00191255"/>
    <w:p w:rsidR="00191255" w:rsidRDefault="00191255" w:rsidP="00191255">
      <w:r w:rsidRPr="009060E0">
        <w:t xml:space="preserve">There are certain ongoing costs not listed which may be disclosed or published as </w:t>
      </w:r>
      <w:r>
        <w:t>o</w:t>
      </w:r>
      <w:r w:rsidRPr="009060E0">
        <w:t>n-</w:t>
      </w:r>
      <w:r>
        <w:t>g</w:t>
      </w:r>
      <w:r w:rsidRPr="009060E0">
        <w:t xml:space="preserve">oing costs, specifically some structured products contain a management fee which is continuously calculated on the basis of </w:t>
      </w:r>
      <w:r w:rsidRPr="009060E0">
        <w:lastRenderedPageBreak/>
        <w:t>underlying index levels and has the effect of reducing the PRIIP performance in comparison to the underlying/index</w:t>
      </w:r>
    </w:p>
    <w:p w:rsidR="00191255" w:rsidRDefault="00191255" w:rsidP="00191255"/>
    <w:p w:rsidR="00191255" w:rsidRDefault="00191255" w:rsidP="00191255">
      <w:r>
        <w:t>We would also like to point out, that costs related to coupon payment do not affect the return of the investment and are therefore not relevant for the investor.</w:t>
      </w:r>
    </w:p>
    <w:permEnd w:id="117191956"/>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191255" w:rsidRPr="00CC658F" w:rsidRDefault="00191255" w:rsidP="00191255">
      <w:permStart w:id="420355777" w:edGrp="everyone"/>
      <w:r w:rsidRPr="00CC658F">
        <w:t>It is irrelevant whether the product is listed or not. Normally the only entity willing to buy the product in secondary market is the manufacturer. It is not possible to estimate that spread ex-ante because it depends on the amount being traded. Normally there are fixed costs involved in each transaction, the smaller the amount, the higher the cost in percentage terms. For larger amounts the manufacturer may buy back with a smaller spread because the hedges may be reduced in the same proportion; for smaller amounts the manufacturer might have to increase the spread to compensate for the need to accumulate the position in the books until a certain amount is reached and it is able to hedge the risk away. The larger the risk embedded in the product, the larger the spread tends to be.</w:t>
      </w:r>
    </w:p>
    <w:p w:rsidR="00191255" w:rsidRPr="00CC658F" w:rsidRDefault="00191255" w:rsidP="00191255">
      <w:pPr>
        <w:rPr>
          <w:b/>
        </w:rPr>
      </w:pPr>
    </w:p>
    <w:p w:rsidR="00191255" w:rsidRPr="00CC658F" w:rsidRDefault="00191255" w:rsidP="00191255">
      <w:pPr>
        <w:rPr>
          <w:b/>
        </w:rPr>
      </w:pPr>
      <w:r w:rsidRPr="00CC658F">
        <w:rPr>
          <w:b/>
        </w:rPr>
        <w:t xml:space="preserve">Should maximum spreads, when available, be considered? </w:t>
      </w:r>
    </w:p>
    <w:p w:rsidR="00191255" w:rsidRPr="00CC658F" w:rsidRDefault="00191255" w:rsidP="00191255">
      <w:pPr>
        <w:rPr>
          <w:b/>
        </w:rPr>
      </w:pPr>
    </w:p>
    <w:p w:rsidR="00191255" w:rsidRPr="00CC658F" w:rsidRDefault="00191255" w:rsidP="00191255">
      <w:r>
        <w:t xml:space="preserve">EBF members believe that this proposal will be impossible to implement. </w:t>
      </w:r>
      <w:r w:rsidRPr="00CC658F">
        <w:t>Bid-offer spreads are good indicators in liquid markets, i.e., in the core markets (exchange traded derivatives, liquid stocks, etc.); markets in which there are lots of buyers and sellers. In more complex products, that spread (if available) is indicative at best; typically there is only one buyer and potentially many sellers.</w:t>
      </w:r>
    </w:p>
    <w:p w:rsidR="00191255" w:rsidRPr="00CC658F" w:rsidRDefault="00191255" w:rsidP="00191255"/>
    <w:p w:rsidR="00191255" w:rsidRPr="00CC658F" w:rsidRDefault="00191255" w:rsidP="00191255">
      <w:r w:rsidRPr="00CC658F">
        <w:t>Furthermore, typically, the maximum bid-offer spread only applies in normal market conditions. What if the client decides to divest in troubled market conditions?</w:t>
      </w:r>
    </w:p>
    <w:p w:rsidR="00191255" w:rsidRPr="00CC658F" w:rsidRDefault="00191255" w:rsidP="00191255">
      <w:pPr>
        <w:rPr>
          <w:b/>
        </w:rPr>
      </w:pPr>
    </w:p>
    <w:p w:rsidR="00191255" w:rsidRPr="00CC658F" w:rsidRDefault="00191255" w:rsidP="00191255">
      <w:pPr>
        <w:rPr>
          <w:b/>
        </w:rPr>
      </w:pPr>
      <w:r w:rsidRPr="00CC658F">
        <w:rPr>
          <w:b/>
        </w:rPr>
        <w:t>Should the term “proportional fees” be further defined? Which definition would you suggest?</w:t>
      </w:r>
    </w:p>
    <w:p w:rsidR="00191255" w:rsidRPr="00CC658F" w:rsidRDefault="00191255" w:rsidP="00191255"/>
    <w:p w:rsidR="00191255" w:rsidRPr="00CC658F" w:rsidRDefault="00191255" w:rsidP="00191255">
      <w:r w:rsidRPr="00CC658F">
        <w:t>Proportional to what: To the transaction amount? To the value of the product? To the risk of the embedded option?</w:t>
      </w:r>
    </w:p>
    <w:permEnd w:id="420355777"/>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191255" w:rsidRPr="00CC658F" w:rsidRDefault="00191255" w:rsidP="00191255">
      <w:permStart w:id="1534620371" w:edGrp="everyone"/>
      <w:r w:rsidRPr="00CC658F">
        <w:t xml:space="preserve">No, the breakdown of costs is irrelevant. The subdivision of costs that is really relevant to the investor is related to when those costs will be incurred into: </w:t>
      </w:r>
    </w:p>
    <w:p w:rsidR="00191255" w:rsidRPr="00CC658F" w:rsidRDefault="00191255" w:rsidP="00191255">
      <w:r w:rsidRPr="00CC658F">
        <w:t>a)</w:t>
      </w:r>
      <w:r w:rsidRPr="00CC658F">
        <w:tab/>
        <w:t>Entry: subscription fee</w:t>
      </w:r>
    </w:p>
    <w:p w:rsidR="00191255" w:rsidRPr="00CC658F" w:rsidRDefault="00191255" w:rsidP="00191255">
      <w:r w:rsidRPr="00CC658F">
        <w:t>b)</w:t>
      </w:r>
      <w:r w:rsidRPr="00CC658F">
        <w:tab/>
        <w:t>Ongoing: custodian fee, coupon payment fee</w:t>
      </w:r>
    </w:p>
    <w:p w:rsidR="00191255" w:rsidRPr="00CC658F" w:rsidRDefault="00191255" w:rsidP="00191255">
      <w:r w:rsidRPr="00CC658F">
        <w:t>c)</w:t>
      </w:r>
      <w:r w:rsidRPr="00CC658F">
        <w:tab/>
        <w:t>Exit: transaction cost (including, if any, exchange fees and early exit penalties), reimbursement of capital on the termination date.</w:t>
      </w:r>
    </w:p>
    <w:p w:rsidR="00191255" w:rsidRPr="00CC658F" w:rsidRDefault="00191255" w:rsidP="00191255"/>
    <w:p w:rsidR="00191255" w:rsidRPr="00CC658F" w:rsidRDefault="00191255" w:rsidP="00191255">
      <w:r w:rsidRPr="00CC658F">
        <w:t>Defining “real value” of a product in secondary market is as difficult as defining “fair value” in primary market. A distinction must be made between price and value. The price is known (subscription price in primary market, dirty price in secondary market); the value is uncertain (is a distribution of values that depends on the model, on market conditions, on the amount, on the risk already accumulated in the books, and so on). The difference between price and value may be quite large even in liquid markets.</w:t>
      </w:r>
    </w:p>
    <w:p w:rsidR="00191255" w:rsidRPr="00CC658F" w:rsidRDefault="00191255" w:rsidP="00191255">
      <w:pPr>
        <w:rPr>
          <w:b/>
        </w:rPr>
      </w:pPr>
    </w:p>
    <w:p w:rsidR="00191255" w:rsidRPr="00CC658F" w:rsidRDefault="00191255" w:rsidP="00191255">
      <w:pPr>
        <w:rPr>
          <w:b/>
        </w:rPr>
      </w:pPr>
    </w:p>
    <w:p w:rsidR="00191255" w:rsidRPr="00CC658F" w:rsidRDefault="00191255" w:rsidP="00191255">
      <w:pPr>
        <w:rPr>
          <w:b/>
        </w:rPr>
      </w:pPr>
      <w:r w:rsidRPr="00CC658F">
        <w:rPr>
          <w:b/>
        </w:rPr>
        <w:t xml:space="preserve">Which types of costs would require more precise definitions? </w:t>
      </w:r>
    </w:p>
    <w:p w:rsidR="00191255" w:rsidRPr="00CC658F" w:rsidRDefault="00191255" w:rsidP="00191255">
      <w:pPr>
        <w:rPr>
          <w:b/>
        </w:rPr>
      </w:pPr>
    </w:p>
    <w:p w:rsidR="00191255" w:rsidRPr="00CC658F" w:rsidRDefault="00191255" w:rsidP="00191255">
      <w:r w:rsidRPr="00CC658F">
        <w:t>It is not exactly a more precise definition that is needed, but a redefinition. See previous sub-question.</w:t>
      </w:r>
    </w:p>
    <w:p w:rsidR="00191255" w:rsidRPr="00CC658F" w:rsidRDefault="00191255" w:rsidP="00191255">
      <w:pPr>
        <w:rPr>
          <w:b/>
        </w:rPr>
      </w:pPr>
    </w:p>
    <w:p w:rsidR="00191255" w:rsidRPr="00CC658F" w:rsidRDefault="00191255" w:rsidP="00191255">
      <w:pPr>
        <w:rPr>
          <w:b/>
        </w:rPr>
      </w:pPr>
      <w:r w:rsidRPr="00CC658F">
        <w:rPr>
          <w:b/>
        </w:rPr>
        <w:t xml:space="preserve">To what extent should the methodology be prescriptive in the definition and calculation methodologies of the different types of costs? </w:t>
      </w:r>
    </w:p>
    <w:p w:rsidR="00191255" w:rsidRPr="00CC658F" w:rsidRDefault="00191255" w:rsidP="00191255"/>
    <w:p w:rsidR="00191255" w:rsidRPr="00CC658F" w:rsidRDefault="00191255" w:rsidP="00191255">
      <w:r w:rsidRPr="00CC658F">
        <w:t>The applicable costs are normally published by the manufacturer</w:t>
      </w:r>
    </w:p>
    <w:p w:rsidR="00191255" w:rsidRPr="00CC658F" w:rsidRDefault="00191255" w:rsidP="00191255">
      <w:r w:rsidRPr="00CC658F">
        <w:t>Regarding costs embedded in prices, a pragmatic approach leads to the conclusion that they are irrelevant to the investor. The bid price is whatever price is available to the investor when he/she decides to divest. Even if some entity prescribes a value for all products (or the methodology to compute it), but no one is willing to buy the product at the prescribed value, what relevance can it possibly have to the investors decision?</w:t>
      </w:r>
    </w:p>
    <w:permEnd w:id="1534620371"/>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191255" w:rsidRDefault="00191255" w:rsidP="00191255">
      <w:permStart w:id="1371818093" w:edGrp="everyone"/>
      <w:r w:rsidRPr="00CC658F">
        <w:t>See previous question.</w:t>
      </w:r>
      <w:r>
        <w:t xml:space="preserve"> </w:t>
      </w:r>
      <w:r w:rsidRPr="009060E0">
        <w:t xml:space="preserve">It depends </w:t>
      </w:r>
      <w:r>
        <w:t xml:space="preserve">on </w:t>
      </w:r>
      <w:r w:rsidRPr="009060E0">
        <w:t>whether this is consistent with MiFID 2. If so, this should be sufficient.</w:t>
      </w:r>
    </w:p>
    <w:permEnd w:id="1371818093"/>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191255" w:rsidRPr="00CC658F" w:rsidRDefault="00191255" w:rsidP="00191255">
      <w:permStart w:id="615321291" w:edGrp="everyone"/>
      <w:r w:rsidRPr="00CC658F">
        <w:t>If those costs aren’t already included in the subscription price as part of the manufacturing cost and if they are charged to the investor, then they should be disclosed separately in the “entry” and/or “on going” costs section.</w:t>
      </w:r>
    </w:p>
    <w:permEnd w:id="615321291"/>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Default="00F31E57" w:rsidP="00F31E57">
      <w:permStart w:id="831469579" w:edGrp="everyone"/>
      <w:r>
        <w:t>TYPE YOUR TEXT HERE</w:t>
      </w:r>
    </w:p>
    <w:permEnd w:id="831469579"/>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9306D1" w:rsidRPr="00CC658F" w:rsidRDefault="009306D1" w:rsidP="009306D1">
      <w:permStart w:id="1630365641" w:edGrp="everyone"/>
      <w:r w:rsidRPr="00CC658F">
        <w:t>See question 62.</w:t>
      </w:r>
    </w:p>
    <w:permEnd w:id="1630365641"/>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lastRenderedPageBreak/>
        <w:t>&lt;ESMA_QUESTION_PRIIPs_69&gt;</w:t>
      </w:r>
    </w:p>
    <w:p w:rsidR="009306D1" w:rsidRPr="00CC658F" w:rsidRDefault="009306D1" w:rsidP="009306D1">
      <w:permStart w:id="1173109481" w:edGrp="everyone"/>
      <w:r w:rsidRPr="00CC658F">
        <w:t>It sounds good, but a simple comparison between prices published by traders and the valuation prices published or computed by back-offices, risk departments or for accounting purposes is enough to expose the shortcomings of the “general framework”.</w:t>
      </w:r>
    </w:p>
    <w:p w:rsidR="009306D1" w:rsidRPr="00CC658F" w:rsidRDefault="009306D1" w:rsidP="009306D1"/>
    <w:p w:rsidR="009306D1" w:rsidRPr="00CC658F" w:rsidRDefault="009306D1" w:rsidP="009306D1">
      <w:r w:rsidRPr="00CC658F">
        <w:t>Transaction costs and replication costs aren’t the same. Transaction costs are the costs incurred on trading securities. Replication costs include transaction costs, profits and losses between trades, charges for uncertainty in parameters and so on.</w:t>
      </w:r>
    </w:p>
    <w:p w:rsidR="009306D1" w:rsidRPr="00CC658F" w:rsidRDefault="009306D1" w:rsidP="009306D1"/>
    <w:p w:rsidR="009306D1" w:rsidRPr="00CC658F" w:rsidRDefault="009306D1" w:rsidP="009306D1">
      <w:r w:rsidRPr="00CC658F">
        <w:t>Whenever a price is requested in the OTC market, it is almost always the case that each counterparty comes up with a different price. Once again it is important to bear in mind that the output of the models is a distribution of values and not a single value. Independent price verification sounds good, but who would do the pricing for the huge amount of products created everyday worldwide. Between the time the original hedge is put in place and the product gets to the hands of the regulator, the market may have changed dramatically – is it really a cost/fee? Setting up a central public database and pricing system is a colossal task, even more if it is supposed to handle all kinds of products, models and market data, and output tradable prices.</w:t>
      </w:r>
    </w:p>
    <w:p w:rsidR="009306D1" w:rsidRDefault="009306D1" w:rsidP="009306D1"/>
    <w:p w:rsidR="009306D1" w:rsidRDefault="009306D1" w:rsidP="009306D1">
      <w:r>
        <w:t xml:space="preserve">Investment service: </w:t>
      </w:r>
    </w:p>
    <w:p w:rsidR="009306D1" w:rsidRDefault="009306D1" w:rsidP="009306D1">
      <w:r>
        <w:t>Only the sales commission embedded in the nominal should be disclosed in the PRIIPs KID as investment service. All cost components on top of the nominal (i.e. the issuance surcharge) are subject to price models of the distributors which may vary significantly. This is relevant for mutual funds as well.</w:t>
      </w:r>
    </w:p>
    <w:p w:rsidR="009306D1" w:rsidRDefault="009306D1" w:rsidP="009306D1"/>
    <w:p w:rsidR="009306D1" w:rsidRDefault="009306D1" w:rsidP="009306D1">
      <w:r>
        <w:t>Rules for fair value measurement:</w:t>
      </w:r>
    </w:p>
    <w:p w:rsidR="009306D1" w:rsidRDefault="009306D1" w:rsidP="009306D1">
      <w:r>
        <w:t>(c) It is not clear why complexity should be part of fair value measurement; complexity is just a characteristic of a product, internal pricing models (compare with b)) have to be able to handle them.</w:t>
      </w:r>
    </w:p>
    <w:p w:rsidR="009306D1" w:rsidRDefault="009306D1" w:rsidP="009306D1">
      <w:r>
        <w:t>(d) Issuer risk, i.e. the credit spread and the risk of the underlying, i.e. volatility are both part of the internal pricing model and don’t have to be mentioned separately.</w:t>
      </w:r>
    </w:p>
    <w:p w:rsidR="009306D1" w:rsidRDefault="009306D1" w:rsidP="009306D1"/>
    <w:p w:rsidR="009306D1" w:rsidRDefault="009306D1" w:rsidP="009306D1"/>
    <w:p w:rsidR="009306D1" w:rsidRDefault="009306D1" w:rsidP="009306D1">
      <w:r w:rsidRPr="00A06814">
        <w:t xml:space="preserve">We agree with the proposal of a methodology for the calculation of the fair value according to the IFRS 13 standard, where the valuation techniques maximize the usage </w:t>
      </w:r>
      <w:r>
        <w:t>o</w:t>
      </w:r>
      <w:r w:rsidRPr="00A06814">
        <w:t xml:space="preserve">f observable market parameters and minimize the usage of unobservable market parameters. In the end the valuation technique using </w:t>
      </w:r>
      <w:r>
        <w:t xml:space="preserve">unobservable market parameters </w:t>
      </w:r>
      <w:r w:rsidRPr="00A06814">
        <w:t>should only be used in case the observable market parameters are not available. With regard to the independent price verification co</w:t>
      </w:r>
      <w:r>
        <w:t>ntrols, we believe that proper</w:t>
      </w:r>
      <w:r w:rsidRPr="00A06814">
        <w:t xml:space="preserve"> internal controls (market conformity checks etc</w:t>
      </w:r>
      <w:r>
        <w:t>.</w:t>
      </w:r>
      <w:r w:rsidRPr="00A06814">
        <w:t>), based on models/methodologies which are set up by an independent validation unit are sufficient.</w:t>
      </w:r>
    </w:p>
    <w:permEnd w:id="1173109481"/>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9306D1" w:rsidRPr="00CC658F" w:rsidRDefault="009306D1" w:rsidP="009306D1">
      <w:permStart w:id="199961726" w:edGrp="everyone"/>
      <w:r w:rsidRPr="00CC658F">
        <w:t>Normally, in the case of structured products, the initial value of the underlying assets is set on or after the issue date, after the termination of the subscription period. In practice, in normal circumstances, the manufacturing cost is quite stable.</w:t>
      </w:r>
    </w:p>
    <w:p w:rsidR="009306D1" w:rsidRPr="00CC658F" w:rsidRDefault="009306D1" w:rsidP="009306D1"/>
    <w:p w:rsidR="009306D1" w:rsidRDefault="009306D1" w:rsidP="009306D1">
      <w:r>
        <w:t>The rules on keeping the KID up-to-date should be differentiated taking in consideration some significant divergences between the PRIIPs type. In particular:</w:t>
      </w:r>
    </w:p>
    <w:p w:rsidR="009306D1" w:rsidRDefault="009306D1" w:rsidP="009306D1"/>
    <w:p w:rsidR="009306D1" w:rsidRDefault="009306D1" w:rsidP="009306D1">
      <w:r>
        <w:t>•</w:t>
      </w:r>
      <w:r>
        <w:tab/>
        <w:t>For PRIIPs offered on a continued basis, it is appropriate to foresee a periodical review of the information covered by the KID, as well as at an event;</w:t>
      </w:r>
    </w:p>
    <w:p w:rsidR="009306D1" w:rsidRDefault="009306D1" w:rsidP="009306D1"/>
    <w:p w:rsidR="009306D1" w:rsidRDefault="009306D1" w:rsidP="009306D1">
      <w:r>
        <w:t>•</w:t>
      </w:r>
      <w:r>
        <w:tab/>
        <w:t xml:space="preserve">For PRIIPs characterised by a limited offer time, and in particular bonds and certificates, they are being conceived to maintain stable the contractual terms for the whole period of the contract. In view of the above: </w:t>
      </w:r>
      <w:proofErr w:type="spellStart"/>
      <w:r>
        <w:t>i</w:t>
      </w:r>
      <w:proofErr w:type="spellEnd"/>
      <w:r>
        <w:t xml:space="preserve">) it seems appropriate to foresee the obligation of review at event only in the presence of a significant raise in the risk levels to be defined in accordance with the risk management measures as set </w:t>
      </w:r>
      <w:r>
        <w:lastRenderedPageBreak/>
        <w:t xml:space="preserve">out in the draft RTS; ii) it is sufficient to give a proper evidence of the limited duration of the placement period and of the fact that the costs indicated in the KID are applicable only during this period. </w:t>
      </w:r>
    </w:p>
    <w:p w:rsidR="009306D1" w:rsidRDefault="009306D1" w:rsidP="009306D1"/>
    <w:p w:rsidR="009306D1" w:rsidRDefault="009306D1" w:rsidP="009306D1">
      <w:r>
        <w:t xml:space="preserve">With regard to the PRIIPs with a limited offer period: </w:t>
      </w:r>
      <w:proofErr w:type="spellStart"/>
      <w:r>
        <w:t>i</w:t>
      </w:r>
      <w:proofErr w:type="spellEnd"/>
      <w:r>
        <w:t>) costs variation occurs only after the placement period comes to an end and therefore such placement costs shall no longer be applicable, the KID should not be subject to an update. Negotiation costs indeed do not pertain to the product as such, but rather to the investment service performed by the investment firm in charge of the clients relationship and, therefore, such costs are irrelevant for the purposes of the KID; ii) significant variations of the product riskiness should trigger the necessity of the KID’s update; iii) variations in the daily market valuation fall out of the KID’s informative scope. They are reflected in the negotiations price trends rendered public by the single trading venues.</w:t>
      </w:r>
    </w:p>
    <w:p w:rsidR="009306D1" w:rsidRDefault="009306D1" w:rsidP="009306D1"/>
    <w:p w:rsidR="009306D1" w:rsidRDefault="009306D1" w:rsidP="009306D1">
      <w:r>
        <w:t>Nevertheless, we consider essential that all events to trigger the review/revision/update of a KID must be codified.</w:t>
      </w:r>
    </w:p>
    <w:permEnd w:id="199961726"/>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9306D1" w:rsidRDefault="009306D1" w:rsidP="009306D1">
      <w:permStart w:id="1185045598" w:edGrp="everyone"/>
      <w:r w:rsidRPr="00893412">
        <w:t>They should not be prescriptive.</w:t>
      </w:r>
    </w:p>
    <w:permEnd w:id="1185045598"/>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F31E57" w:rsidP="00F31E57">
      <w:permStart w:id="1393754170" w:edGrp="everyone"/>
      <w:r>
        <w:t>TYPE YOUR TEXT HERE</w:t>
      </w:r>
    </w:p>
    <w:permEnd w:id="1393754170"/>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9306D1" w:rsidRPr="00CC658F" w:rsidRDefault="009306D1" w:rsidP="009306D1">
      <w:permStart w:id="64443634" w:edGrp="everyone"/>
      <w:r w:rsidRPr="00CC658F">
        <w:t>The backward looking approach is useless to compute market prices.</w:t>
      </w:r>
    </w:p>
    <w:permEnd w:id="64443634"/>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9306D1" w:rsidRPr="00CC658F" w:rsidRDefault="009306D1" w:rsidP="009306D1">
      <w:permStart w:id="50034222" w:edGrp="everyone"/>
      <w:r w:rsidRPr="00CC658F">
        <w:t>Beware of prescribing market inputs; this gives precise but wrong outputs.</w:t>
      </w:r>
    </w:p>
    <w:permEnd w:id="50034222"/>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9306D1" w:rsidRPr="00CC658F" w:rsidRDefault="009306D1" w:rsidP="009306D1">
      <w:permStart w:id="1987870384" w:edGrp="everyone"/>
      <w:r w:rsidRPr="00CC658F">
        <w:t>Not reliably. Even credit default swaps are unreliable.</w:t>
      </w:r>
    </w:p>
    <w:permEnd w:id="1987870384"/>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lastRenderedPageBreak/>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9306D1" w:rsidRPr="00CC658F" w:rsidRDefault="009306D1" w:rsidP="009306D1">
      <w:permStart w:id="1205157219" w:edGrp="everyone"/>
      <w:r w:rsidRPr="00CC658F">
        <w:t>Educated guess and then add a little more for safe keeping purposes.</w:t>
      </w:r>
    </w:p>
    <w:permEnd w:id="1205157219"/>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F31E57" w:rsidRDefault="00F31E57" w:rsidP="00F31E57">
      <w:permStart w:id="1618216762" w:edGrp="everyone"/>
      <w:r>
        <w:t>TYPE YOUR TEXT HERE</w:t>
      </w:r>
    </w:p>
    <w:permEnd w:id="1618216762"/>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9306D1" w:rsidRPr="00CC658F" w:rsidRDefault="009306D1" w:rsidP="009306D1">
      <w:permStart w:id="844963042" w:edGrp="everyone"/>
      <w:r w:rsidRPr="00CC658F">
        <w:t xml:space="preserve">Raw market data must be processed to compute or estimate useful inputs for the models. Each type of payoff structure needs its own set of inputs and models. Most of the time what really matters is the trader experience and knowledge about the markets and how the payoff structure behaves in several market states. </w:t>
      </w:r>
    </w:p>
    <w:p w:rsidR="009306D1" w:rsidRPr="00CC658F" w:rsidRDefault="009306D1" w:rsidP="009306D1"/>
    <w:p w:rsidR="009306D1" w:rsidRPr="00CC658F" w:rsidRDefault="009306D1" w:rsidP="009306D1">
      <w:r w:rsidRPr="00CC658F">
        <w:t>How to deal with incomplete market data? Hire the best traders you can and have them train the next generation of traders. Hire people with outstanding mathematical background, teach them how to program, put them close to the traders and tell them to develop the valuation models. But beware of confusing models with reality.</w:t>
      </w:r>
    </w:p>
    <w:permEnd w:id="844963042"/>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9306D1" w:rsidRPr="00CC658F" w:rsidRDefault="009306D1" w:rsidP="009306D1">
      <w:permStart w:id="524052047" w:edGrp="everyone"/>
      <w:r w:rsidRPr="00CC658F">
        <w:t>Prescribing pricing models for structured products implies that the prescribing entity knows more about pricing models and understands better the markets and the payoff structures and has more experience in hedging and manufacturing the products in the real world than the traders and their quants.</w:t>
      </w:r>
    </w:p>
    <w:permEnd w:id="524052047"/>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9306D1" w:rsidRPr="00490395" w:rsidRDefault="009306D1" w:rsidP="009306D1">
      <w:permStart w:id="1159822359" w:edGrp="everyone"/>
      <w:r w:rsidRPr="000A0395">
        <w:t>We consider that these shall be determined by the manufacturer, either it is the life span of the product if it has a predetermined maturity or that according to the risk profile that information shall be determined by the manufacturer. This said 5 years appears to be an appropriate horizon for many UCITS.</w:t>
      </w:r>
      <w:r>
        <w:t xml:space="preserve"> </w:t>
      </w:r>
      <w:r w:rsidRPr="00490395">
        <w:t>We believe that the value for x should be 5 as in the case of UCITS.</w:t>
      </w:r>
    </w:p>
    <w:p w:rsidR="009306D1" w:rsidRPr="00CC658F" w:rsidRDefault="009306D1" w:rsidP="009306D1"/>
    <w:p w:rsidR="009306D1" w:rsidRDefault="009306D1" w:rsidP="009306D1">
      <w:r>
        <w:t>T</w:t>
      </w:r>
      <w:r w:rsidRPr="0066731E">
        <w:t>he value of 5 could be also applied to l</w:t>
      </w:r>
      <w:r>
        <w:t>i</w:t>
      </w:r>
      <w:r w:rsidRPr="0066731E">
        <w:t>fe insurance products, even if no obligation currently exists on this.</w:t>
      </w:r>
    </w:p>
    <w:permEnd w:id="1159822359"/>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F31E57" w:rsidP="00F31E57">
      <w:permStart w:id="339629041" w:edGrp="everyone"/>
      <w:r>
        <w:t>TYPE YOUR TEXT HERE</w:t>
      </w:r>
    </w:p>
    <w:permEnd w:id="339629041"/>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9306D1" w:rsidRPr="00CC658F" w:rsidRDefault="009306D1" w:rsidP="009306D1">
      <w:permStart w:id="892489564" w:edGrp="everyone"/>
      <w:r w:rsidRPr="00CC658F">
        <w:t>Monetary costs should be reserved for fixed costs and Percentage costs for proportional (of nominal invested) costs. If this convention is used, there is no need to set a typical investment amount. Using an amount like “1,000 euros” or “100,000 euros” to compute costs implies that investors will have to convert those numbers to their particular case.</w:t>
      </w:r>
    </w:p>
    <w:p w:rsidR="009306D1" w:rsidRPr="00CC658F" w:rsidRDefault="009306D1" w:rsidP="009306D1"/>
    <w:p w:rsidR="009306D1" w:rsidRDefault="009306D1" w:rsidP="009306D1">
      <w:r w:rsidRPr="009D40B0">
        <w:t>The initial invested amount taken into account for the calculation of cost figures should be consistent with the type of product (e</w:t>
      </w:r>
      <w:r>
        <w:t>.g.</w:t>
      </w:r>
      <w:r w:rsidRPr="009D40B0">
        <w:t xml:space="preserve"> SPVs have a completely different price structure compared to a traditional saving product</w:t>
      </w:r>
      <w:r>
        <w:t>s</w:t>
      </w:r>
      <w:r w:rsidRPr="009D40B0">
        <w:t>)</w:t>
      </w:r>
      <w:r>
        <w:t>.</w:t>
      </w:r>
    </w:p>
    <w:p w:rsidR="009306D1" w:rsidRDefault="009306D1" w:rsidP="009306D1"/>
    <w:p w:rsidR="009306D1" w:rsidRDefault="009306D1" w:rsidP="009306D1">
      <w:r w:rsidRPr="009D40B0">
        <w:t xml:space="preserve">Using an amount like “1,000 </w:t>
      </w:r>
      <w:r>
        <w:t>E</w:t>
      </w:r>
      <w:r w:rsidRPr="009D40B0">
        <w:t xml:space="preserve">uros” or “100,000 </w:t>
      </w:r>
      <w:r>
        <w:t>E</w:t>
      </w:r>
      <w:r w:rsidRPr="009D40B0">
        <w:t>uros” to compute costs implies that investors will have to convert those numbers to their particular case.</w:t>
      </w:r>
    </w:p>
    <w:p w:rsidR="009306D1" w:rsidRDefault="009306D1" w:rsidP="009306D1"/>
    <w:p w:rsidR="009306D1" w:rsidRDefault="009306D1" w:rsidP="009306D1">
      <w:r w:rsidRPr="00490395">
        <w:t>In our opinion it would be better to differentiate on the basis of the minimum amount investible, taking into account whether the investment is one-off or recurrent. Whenever it would not accepted thee need to differentiate it should be set a higher amount (e.g. 10</w:t>
      </w:r>
      <w:r>
        <w:t>,</w:t>
      </w:r>
      <w:r w:rsidRPr="00490395">
        <w:t xml:space="preserve">000 </w:t>
      </w:r>
      <w:r>
        <w:t>E</w:t>
      </w:r>
      <w:r w:rsidRPr="00490395">
        <w:t>uros) in order to avoid an overestimation of the impact of costs.</w:t>
      </w:r>
    </w:p>
    <w:permEnd w:id="892489564"/>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9306D1" w:rsidRDefault="009306D1" w:rsidP="009306D1">
      <w:permStart w:id="429590815" w:edGrp="everyone"/>
      <w:r w:rsidRPr="00893412">
        <w:t>KIDs for several ages could make it more difficult for investors to compare the products. It might be sensible to agree on a standard, (average 20 years until maturity), any costs which might be lower the insurance is free to disclose it separately.</w:t>
      </w:r>
    </w:p>
    <w:permEnd w:id="429590815"/>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9306D1" w:rsidRPr="00CC658F" w:rsidRDefault="009306D1" w:rsidP="009306D1">
      <w:permStart w:id="1906907216" w:edGrp="everyone"/>
      <w:r w:rsidRPr="00CC658F">
        <w:t>The considerations are not general; they seem to apply only to funds and possibly insurance products. When the costs are mostly upfront (embedded in the subscription price) and with known maturity date, like in structured deposits or notes, they don’t apply.</w:t>
      </w:r>
    </w:p>
    <w:p w:rsidR="009306D1" w:rsidRDefault="009306D1" w:rsidP="009306D1">
      <w:pPr>
        <w:rPr>
          <w:b/>
        </w:rPr>
      </w:pPr>
    </w:p>
    <w:p w:rsidR="009306D1" w:rsidRPr="00893412" w:rsidRDefault="009306D1" w:rsidP="009306D1">
      <w:r w:rsidRPr="00893412">
        <w:lastRenderedPageBreak/>
        <w:t xml:space="preserve">Mixing one-off costs (entry costs and exit costs) with permanent costs (ongoing costs) may be misleading. The result is only true in case the investment horizon equals the period considered for annualisation. If requested, the annualisation should be based on the recommended holding period. </w:t>
      </w:r>
    </w:p>
    <w:p w:rsidR="009306D1" w:rsidRPr="00893412" w:rsidRDefault="009306D1" w:rsidP="009306D1"/>
    <w:p w:rsidR="009306D1" w:rsidRPr="00893412" w:rsidRDefault="009306D1" w:rsidP="009306D1">
      <w:r w:rsidRPr="00893412">
        <w:t>There is no added value being able to compare data which is not right for the own investment.</w:t>
      </w:r>
    </w:p>
    <w:p w:rsidR="009306D1" w:rsidRPr="00893412" w:rsidRDefault="009306D1" w:rsidP="009306D1"/>
    <w:p w:rsidR="009306D1" w:rsidRPr="00893412" w:rsidRDefault="009306D1" w:rsidP="009306D1">
      <w:r w:rsidRPr="00893412">
        <w:t>Another important point to consider - the TCR contained in the KID can only be from the manufacturer</w:t>
      </w:r>
      <w:r>
        <w:t>’</w:t>
      </w:r>
      <w:r w:rsidRPr="00893412">
        <w:t>s perspective, as other costs (depot fees, distributor charges etc</w:t>
      </w:r>
      <w:r>
        <w:t>.</w:t>
      </w:r>
      <w:r w:rsidRPr="00893412">
        <w:t xml:space="preserve">) will vary from distributor to distributor and cannot be given on a 'flat-rate' basis.  Ex-post cost estimation may also be prohibitively complicated to deliver for the sheer volume of </w:t>
      </w:r>
      <w:r>
        <w:t>s</w:t>
      </w:r>
      <w:r w:rsidRPr="00893412">
        <w:t>tructured products and the multiplicity of distributors.  This may also not add significant value to the end investor and the ex-ante calculation provided by the manufacturer should be robust enough to serve as a meaningful and credible estimate of total costs.</w:t>
      </w:r>
    </w:p>
    <w:p w:rsidR="009306D1" w:rsidRPr="00CC658F" w:rsidRDefault="009306D1" w:rsidP="009306D1">
      <w:pPr>
        <w:rPr>
          <w:b/>
        </w:rPr>
      </w:pPr>
    </w:p>
    <w:p w:rsidR="009306D1" w:rsidRPr="00CC658F" w:rsidRDefault="009306D1" w:rsidP="009306D1">
      <w:pPr>
        <w:rPr>
          <w:b/>
        </w:rPr>
      </w:pPr>
      <w:r w:rsidRPr="00CC658F">
        <w:rPr>
          <w:b/>
        </w:rPr>
        <w:t>Which difficulties do you identify in the annualisation of costs?</w:t>
      </w:r>
    </w:p>
    <w:p w:rsidR="009306D1" w:rsidRPr="00CC658F" w:rsidRDefault="009306D1" w:rsidP="009306D1"/>
    <w:p w:rsidR="009306D1" w:rsidRPr="00CC658F" w:rsidRDefault="009306D1" w:rsidP="009306D1">
      <w:r w:rsidRPr="00CC658F">
        <w:t>Some costs aren’t always applicable – e.g., secondary market transaction costs.</w:t>
      </w:r>
    </w:p>
    <w:p w:rsidR="009306D1" w:rsidRPr="00CC658F" w:rsidRDefault="009306D1" w:rsidP="009306D1">
      <w:r w:rsidRPr="00CC658F">
        <w:t>The impact of fixed costs depends (as mentioned in the Discussion Paper) on the invested amount; using a small (large) reference amount would disproportionally increase (decrease) the annualized cost rate. Therefore, in the presence of fixed costs, the annualized rate becomes useless if the invested an amount differs from the reference value.</w:t>
      </w:r>
    </w:p>
    <w:p w:rsidR="009306D1" w:rsidRPr="00CC658F" w:rsidRDefault="009306D1" w:rsidP="009306D1">
      <w:r w:rsidRPr="00CC658F">
        <w:t>Some costs depend on the performance of the product (e.g., performance fees). This implies assuming a reference performance or maybe several performances.</w:t>
      </w:r>
    </w:p>
    <w:p w:rsidR="009306D1" w:rsidRPr="00CC658F" w:rsidRDefault="009306D1" w:rsidP="009306D1"/>
    <w:p w:rsidR="009306D1" w:rsidRPr="00CC658F" w:rsidRDefault="009306D1" w:rsidP="009306D1">
      <w:r w:rsidRPr="00CC658F">
        <w:t>For open ended products an additional assumption about the holding period would be necessary.</w:t>
      </w:r>
    </w:p>
    <w:p w:rsidR="009306D1" w:rsidRPr="00CC658F" w:rsidRDefault="009306D1" w:rsidP="009306D1"/>
    <w:p w:rsidR="009306D1" w:rsidRPr="00CC658F" w:rsidRDefault="009306D1" w:rsidP="009306D1">
      <w:r w:rsidRPr="00CC658F">
        <w:t>All these assumptions raise the question: how useful would the annualized cost rate be for most investors?</w:t>
      </w:r>
    </w:p>
    <w:permEnd w:id="1906907216"/>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9306D1" w:rsidRDefault="009306D1" w:rsidP="009306D1">
      <w:permStart w:id="1242838214" w:edGrp="everyone"/>
      <w:r>
        <w:t>Variations of the invested amount should not be part of the TCR calculation since additional assumptions would have to be imposed by the regulator and explained to the retail investor while the explanation of the TCR concept is complicated enough for the average retail investor.</w:t>
      </w:r>
    </w:p>
    <w:p w:rsidR="009306D1" w:rsidRDefault="009306D1" w:rsidP="009306D1">
      <w:r>
        <w:t>Also, performance fee, if applicable should be added only through a narrative but not included in the TCR calculation.</w:t>
      </w:r>
    </w:p>
    <w:p w:rsidR="009306D1" w:rsidRDefault="009306D1" w:rsidP="009306D1"/>
    <w:p w:rsidR="009306D1" w:rsidRDefault="009306D1" w:rsidP="009306D1">
      <w:r>
        <w:t>The basis of the calculation should be, for the whole period considered by the calculation, the nominal amount without any variations of its value.</w:t>
      </w:r>
    </w:p>
    <w:p w:rsidR="009306D1" w:rsidRDefault="009306D1" w:rsidP="009306D1"/>
    <w:p w:rsidR="009306D1" w:rsidRDefault="009306D1" w:rsidP="009306D1">
      <w:r>
        <w:t>The chosen holding period should be the same as reflected in the target market definition (please compare with MiFID 2) and the recommended holding period laid down in the prospectus and other official product documentation.</w:t>
      </w:r>
    </w:p>
    <w:permEnd w:id="1242838214"/>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w:t>
      </w:r>
      <w:r>
        <w:rPr>
          <w:rFonts w:cs="Arial"/>
        </w:rPr>
        <w:lastRenderedPageBreak/>
        <w:t>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9306D1" w:rsidRPr="00CC658F" w:rsidRDefault="009306D1" w:rsidP="009306D1">
      <w:permStart w:id="762784901" w:edGrp="everyone"/>
      <w:r>
        <w:t>EBF members</w:t>
      </w:r>
      <w:r w:rsidRPr="00893412">
        <w:t xml:space="preserve"> believe that the second approach (calculating the ratio of the total of these amortized costs to </w:t>
      </w:r>
      <w:r>
        <w:t>t</w:t>
      </w:r>
      <w:r w:rsidRPr="00893412">
        <w:t>he invested amount in the fund) is more meaningful when investment funds are compared with other PRIIPs-products.</w:t>
      </w:r>
    </w:p>
    <w:permEnd w:id="762784901"/>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9306D1" w:rsidRDefault="009306D1" w:rsidP="009306D1">
      <w:permStart w:id="868445148" w:edGrp="everyone"/>
      <w:r w:rsidRPr="00893412">
        <w:t>Please refer to question 86.</w:t>
      </w:r>
    </w:p>
    <w:permEnd w:id="868445148"/>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9306D1" w:rsidRDefault="009306D1" w:rsidP="009306D1">
      <w:permStart w:id="1122007122" w:edGrp="everyone"/>
      <w:r w:rsidRPr="00893412">
        <w:t>In case of derivatives e.g. swaps the amount of capital which, in the contract, is reference for the cash flows should be used as denominator of the TCR ratio. Total costs should be calculated as described in previous sections and amortised linearly over the tenor of the product (no compounding), using a fixed notional investment of EUR 10.000.  Anything else is too complicated and non-intuitive.</w:t>
      </w:r>
    </w:p>
    <w:permEnd w:id="1122007122"/>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definition of the ratio is taken from the CESR guidelines on cost disclosure for UCITS. Is it appropriate also in the case of retail AIFs? Should it be amended? Another </w:t>
      </w:r>
      <w:r>
        <w:rPr>
          <w:rFonts w:cs="Arial"/>
        </w:rPr>
        <w:lastRenderedPageBreak/>
        <w:t>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9306D1" w:rsidRDefault="009306D1" w:rsidP="009306D1">
      <w:permStart w:id="1244221236" w:edGrp="everyone"/>
      <w:r>
        <w:t xml:space="preserve">EBF members </w:t>
      </w:r>
      <w:r w:rsidRPr="00893412">
        <w:t>prefer the second approach.</w:t>
      </w:r>
    </w:p>
    <w:permEnd w:id="1244221236"/>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9306D1" w:rsidRDefault="009306D1" w:rsidP="009306D1">
      <w:permStart w:id="176111122" w:edGrp="everyone"/>
      <w:r w:rsidRPr="00893412">
        <w:t>We think that the principles are appropriate.</w:t>
      </w:r>
    </w:p>
    <w:permEnd w:id="176111122"/>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9306D1" w:rsidRDefault="009306D1" w:rsidP="009306D1">
      <w:pPr>
        <w:rPr>
          <w:i/>
          <w:iCs/>
        </w:rPr>
      </w:pPr>
      <w:permStart w:id="703684875" w:edGrp="everyone"/>
      <w:r>
        <w:t>In case that the on-</w:t>
      </w:r>
      <w:r w:rsidRPr="00DC332B">
        <w:t>going costs are based on the NAV or redemption price</w:t>
      </w:r>
      <w:r>
        <w:t>, they</w:t>
      </w:r>
      <w:r w:rsidRPr="00DC332B">
        <w:t xml:space="preserve"> should be considered.</w:t>
      </w:r>
    </w:p>
    <w:permEnd w:id="703684875"/>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9306D1" w:rsidRDefault="009306D1" w:rsidP="009306D1">
      <w:permStart w:id="7030391" w:edGrp="everyone"/>
      <w:r w:rsidRPr="0066731E">
        <w:t>We believe that the methodology as laid down in the Solvency II framework is adequate. These models, however, can be applied only at the level of the insurance company and not on a per contract/product</w:t>
      </w:r>
      <w:r>
        <w:t xml:space="preserve"> basis</w:t>
      </w:r>
      <w:r w:rsidRPr="0066731E">
        <w:t>.</w:t>
      </w:r>
    </w:p>
    <w:permEnd w:id="7030391"/>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379600483" w:edGrp="everyone"/>
      <w:r>
        <w:t>TYPE YOUR TEXT HERE</w:t>
      </w:r>
    </w:p>
    <w:permEnd w:id="379600483"/>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lastRenderedPageBreak/>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Default="00F31E57" w:rsidP="00F31E57">
      <w:permStart w:id="757344546" w:edGrp="everyone"/>
      <w:r>
        <w:t>TYPE YOUR TEXT HERE</w:t>
      </w:r>
    </w:p>
    <w:permEnd w:id="757344546"/>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9306D1" w:rsidRDefault="009306D1" w:rsidP="009306D1">
      <w:permStart w:id="1426287548" w:edGrp="everyone"/>
      <w:r>
        <w:t>Regarding the choice on the returns to be taken for the definition of costs, we believe that these should be consistent with the returns shown in the corresponding section of the KID.</w:t>
      </w:r>
    </w:p>
    <w:p w:rsidR="009306D1" w:rsidRDefault="009306D1" w:rsidP="009306D1"/>
    <w:p w:rsidR="009306D1" w:rsidRDefault="009306D1" w:rsidP="009306D1">
      <w:r>
        <w:t>These returns should be based on the yields actually credited to the insured (and thus taking into account any guarantees, if applicable).</w:t>
      </w:r>
    </w:p>
    <w:p w:rsidR="009306D1" w:rsidRDefault="009306D1" w:rsidP="009306D1"/>
    <w:p w:rsidR="009306D1" w:rsidRDefault="009306D1" w:rsidP="009306D1">
      <w:r>
        <w:t>With regard to the assumptions of duration to be considered in the determination of the index, the option which provides the ability to represent more time horizons allows to highlight the advantages related to the preservation of the product in the long term.</w:t>
      </w:r>
    </w:p>
    <w:p w:rsidR="009306D1" w:rsidRPr="00CC658F" w:rsidRDefault="009306D1" w:rsidP="009306D1"/>
    <w:p w:rsidR="009306D1" w:rsidRDefault="009306D1" w:rsidP="009306D1">
      <w:r>
        <w:t xml:space="preserve">Concerning the Reduction </w:t>
      </w:r>
      <w:proofErr w:type="gramStart"/>
      <w:r>
        <w:t>In</w:t>
      </w:r>
      <w:proofErr w:type="gramEnd"/>
      <w:r>
        <w:t xml:space="preserve"> Yield, the EBF would feel comfortable with Option 2 - Deducting from a cost free scenario the sum of all the costs. Regulated technical interest rates are used just for calculating the mathematical reserves of some specific products.</w:t>
      </w:r>
    </w:p>
    <w:p w:rsidR="009306D1" w:rsidRDefault="009306D1" w:rsidP="009306D1">
      <w:r>
        <w:t xml:space="preserve"> </w:t>
      </w:r>
    </w:p>
    <w:p w:rsidR="009306D1" w:rsidRDefault="009306D1" w:rsidP="009306D1">
      <w:r>
        <w:t>Regarding the cumulative effects of costs, early surrender behaviour should not be included because it may have no impact at the individual level.</w:t>
      </w:r>
    </w:p>
    <w:p w:rsidR="009306D1" w:rsidRDefault="009306D1" w:rsidP="009306D1"/>
    <w:p w:rsidR="009306D1" w:rsidRDefault="009306D1" w:rsidP="009306D1">
      <w:r>
        <w:t xml:space="preserve">Yes, it is certainly a critical issue to come up with reasonable growth rates for the product. The calculation basis for return should be without deducting costs. As already mentioned the cumulative effect on costs is a function of the assumed growth rates. It is important to bear in mind that through MiFID 2 retail investors will get an ex-ante cost disclosure which will consider at least the cost components reflected in the PRIIPs KID. Having different approaches among PRIIPs and MiFID 2 would be difficult to understand from a retail investor perspective. </w:t>
      </w:r>
    </w:p>
    <w:p w:rsidR="009306D1" w:rsidRDefault="009306D1" w:rsidP="009306D1"/>
    <w:p w:rsidR="009306D1" w:rsidRDefault="009306D1" w:rsidP="009306D1">
      <w:r>
        <w:t>The starting point of all considerations should be how retail investors look at the issue. In case of the impact of costs on the potential return they would not assume a hypothetical growth rate (they know very well that such an estimate is not helpful) but would try to understand how much of every 1% of performance will be used to cover costs. Having this information it is easy to calculate different scenarios or understanding the current development of the product (the product did 15% during the last 8 month: how much costs did I pay for?).</w:t>
      </w:r>
    </w:p>
    <w:permEnd w:id="1426287548"/>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9306D1" w:rsidRPr="00CC658F" w:rsidRDefault="009306D1" w:rsidP="009306D1">
      <w:permStart w:id="897062003" w:edGrp="everyone"/>
      <w:r w:rsidRPr="00CC658F">
        <w:t>Albeit simplified, yes. However, SPVs can be a lot more complicated than this. They may range from simple shells to segregate assets to asset manager-like companies.</w:t>
      </w:r>
    </w:p>
    <w:p w:rsidR="009306D1" w:rsidRPr="00CC658F" w:rsidRDefault="009306D1" w:rsidP="009306D1">
      <w:pPr>
        <w:rPr>
          <w:b/>
        </w:rPr>
      </w:pPr>
    </w:p>
    <w:p w:rsidR="009306D1" w:rsidRPr="00CC658F" w:rsidRDefault="009306D1" w:rsidP="009306D1">
      <w:pPr>
        <w:rPr>
          <w:b/>
        </w:rPr>
      </w:pPr>
      <w:r w:rsidRPr="00CC658F">
        <w:rPr>
          <w:b/>
        </w:rPr>
        <w:t>What costs impact the return available to purchasers of the product?</w:t>
      </w:r>
    </w:p>
    <w:p w:rsidR="009306D1" w:rsidRPr="00CC658F" w:rsidRDefault="009306D1" w:rsidP="009306D1"/>
    <w:p w:rsidR="009306D1" w:rsidRDefault="009306D1" w:rsidP="009306D1"/>
    <w:p w:rsidR="009306D1" w:rsidRDefault="009306D1" w:rsidP="009306D1">
      <w:r w:rsidRPr="00483437">
        <w:lastRenderedPageBreak/>
        <w:t>All costs are normally relatively straight forward to identify - given that the exposure/return to the investor is equal to the return generated by the investments less all costs and retained margins.  As no specific value is actually retained in the SPV itself and most service providers are treated at arms-length, the overall cost and margin profiles of SPV structures are normally very well understood by the arrangers.  As a result, they should be fairly straightforward to list and disclose.</w:t>
      </w:r>
    </w:p>
    <w:permEnd w:id="897062003"/>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9306D1" w:rsidRPr="00CC658F" w:rsidRDefault="009306D1" w:rsidP="009306D1">
      <w:permStart w:id="678324288" w:edGrp="everyone"/>
      <w:r w:rsidRPr="00CC658F">
        <w:t>All of them. See question 96.</w:t>
      </w:r>
    </w:p>
    <w:permEnd w:id="678324288"/>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9306D1" w:rsidRPr="00CC658F" w:rsidRDefault="009306D1" w:rsidP="009306D1">
      <w:permStart w:id="516704381" w:edGrp="everyone"/>
      <w:r w:rsidRPr="00CC658F">
        <w:t>Although the legal format is different, the difficulties are similar to those of a Fund. Even in simpler cases the “fund-like” cost overhead dominates.</w:t>
      </w:r>
    </w:p>
    <w:permEnd w:id="516704381"/>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9306D1" w:rsidRDefault="009306D1" w:rsidP="009306D1">
      <w:permStart w:id="905329418" w:edGrp="everyone"/>
      <w:r>
        <w:t>RIY is not suitable for structured products or funds, regardless of the EMTN or SPV wrapper.</w:t>
      </w:r>
    </w:p>
    <w:p w:rsidR="009306D1" w:rsidRDefault="009306D1" w:rsidP="009306D1"/>
    <w:p w:rsidR="009306D1" w:rsidRDefault="009306D1" w:rsidP="009306D1">
      <w:r w:rsidRPr="00CC658F">
        <w:t>Although the legal format is different, the difficulties are similar to those of a Fund. Even in simpler cases the “fund-like” cost overhead dominates.</w:t>
      </w:r>
    </w:p>
    <w:p w:rsidR="009306D1" w:rsidRDefault="009306D1" w:rsidP="009306D1"/>
    <w:p w:rsidR="00F31E57" w:rsidRDefault="009306D1" w:rsidP="00F31E57">
      <w:r>
        <w:t>This is considered u</w:t>
      </w:r>
      <w:r w:rsidRPr="00483437">
        <w:t>nnecessarily complex and actually brings less transparency rather than more, when compared to a simpler TCR calculation as described above.</w:t>
      </w:r>
      <w:bookmarkStart w:id="3" w:name="_GoBack"/>
      <w:bookmarkEnd w:id="3"/>
    </w:p>
    <w:permEnd w:id="905329418"/>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89" w:rsidRDefault="007D3289">
      <w:r>
        <w:separator/>
      </w:r>
    </w:p>
    <w:p w:rsidR="007D3289" w:rsidRDefault="007D3289"/>
  </w:endnote>
  <w:endnote w:type="continuationSeparator" w:id="0">
    <w:p w:rsidR="007D3289" w:rsidRDefault="007D3289">
      <w:r>
        <w:continuationSeparator/>
      </w:r>
    </w:p>
    <w:p w:rsidR="007D3289" w:rsidRDefault="007D3289"/>
  </w:endnote>
  <w:endnote w:type="continuationNotice" w:id="1">
    <w:p w:rsidR="007D3289" w:rsidRDefault="007D3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E6C02" w:rsidRPr="00616B9B" w:rsidTr="00315E96">
      <w:trPr>
        <w:trHeight w:val="284"/>
      </w:trPr>
      <w:tc>
        <w:tcPr>
          <w:tcW w:w="8460" w:type="dxa"/>
        </w:tcPr>
        <w:p w:rsidR="005E6C02" w:rsidRPr="00315E96" w:rsidRDefault="005E6C02" w:rsidP="00315E96">
          <w:pPr>
            <w:pStyle w:val="00Footer"/>
            <w:rPr>
              <w:lang w:val="fr-FR"/>
            </w:rPr>
          </w:pPr>
        </w:p>
      </w:tc>
      <w:tc>
        <w:tcPr>
          <w:tcW w:w="952" w:type="dxa"/>
        </w:tcPr>
        <w:p w:rsidR="005E6C02" w:rsidRPr="00616B9B" w:rsidRDefault="005E6C0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306D1">
            <w:rPr>
              <w:rFonts w:cs="Arial"/>
              <w:noProof/>
              <w:sz w:val="22"/>
              <w:szCs w:val="22"/>
            </w:rPr>
            <w:t>37</w:t>
          </w:r>
          <w:r w:rsidRPr="00616B9B">
            <w:rPr>
              <w:rFonts w:cs="Arial"/>
              <w:noProof/>
              <w:sz w:val="22"/>
              <w:szCs w:val="22"/>
            </w:rPr>
            <w:fldChar w:fldCharType="end"/>
          </w:r>
        </w:p>
      </w:tc>
    </w:tr>
  </w:tbl>
  <w:p w:rsidR="005E6C02" w:rsidRDefault="005E6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02" w:rsidRDefault="005E6C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89" w:rsidRDefault="007D3289">
      <w:r>
        <w:separator/>
      </w:r>
    </w:p>
    <w:p w:rsidR="007D3289" w:rsidRDefault="007D3289"/>
  </w:footnote>
  <w:footnote w:type="continuationSeparator" w:id="0">
    <w:p w:rsidR="007D3289" w:rsidRDefault="007D3289">
      <w:r>
        <w:continuationSeparator/>
      </w:r>
    </w:p>
    <w:p w:rsidR="007D3289" w:rsidRDefault="007D3289"/>
  </w:footnote>
  <w:footnote w:type="continuationNotice" w:id="1">
    <w:p w:rsidR="007D3289" w:rsidRDefault="007D3289"/>
  </w:footnote>
  <w:footnote w:id="2">
    <w:p w:rsidR="005E6C02" w:rsidRPr="00554E48" w:rsidRDefault="005E6C02" w:rsidP="007E2302">
      <w:pPr>
        <w:pStyle w:val="FootnoteText"/>
        <w:rPr>
          <w:szCs w:val="16"/>
        </w:rPr>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5E6C02" w:rsidRDefault="005E6C02" w:rsidP="00F31E57">
      <w:pPr>
        <w:pStyle w:val="FootnoteText"/>
        <w:rPr>
          <w:szCs w:val="16"/>
        </w:rPr>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02" w:rsidRDefault="005E6C02">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55493"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02" w:rsidRDefault="005E6C02"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C02" w:rsidRDefault="005E6C0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5E6C02" w:rsidRPr="002F4496" w:rsidTr="000C06C9">
      <w:trPr>
        <w:trHeight w:val="284"/>
      </w:trPr>
      <w:tc>
        <w:tcPr>
          <w:tcW w:w="8460" w:type="dxa"/>
        </w:tcPr>
        <w:p w:rsidR="005E6C02" w:rsidRPr="000C3B6D" w:rsidRDefault="005E6C02" w:rsidP="000C06C9">
          <w:pPr>
            <w:pStyle w:val="00Footer"/>
            <w:rPr>
              <w:lang w:val="fr-FR"/>
            </w:rPr>
          </w:pPr>
        </w:p>
      </w:tc>
      <w:tc>
        <w:tcPr>
          <w:tcW w:w="952" w:type="dxa"/>
        </w:tcPr>
        <w:p w:rsidR="005E6C02" w:rsidRPr="00146B34" w:rsidRDefault="005E6C02" w:rsidP="000C06C9">
          <w:pPr>
            <w:pStyle w:val="00aPagenumber"/>
            <w:rPr>
              <w:lang w:val="fr-FR"/>
            </w:rPr>
          </w:pPr>
        </w:p>
      </w:tc>
    </w:tr>
  </w:tbl>
  <w:p w:rsidR="005E6C02" w:rsidRPr="00DB46C3" w:rsidRDefault="005E6C02">
    <w:pPr>
      <w:rPr>
        <w:lang w:val="fr-FR"/>
      </w:rPr>
    </w:pPr>
  </w:p>
  <w:p w:rsidR="005E6C02" w:rsidRPr="002F4496" w:rsidRDefault="005E6C02">
    <w:pPr>
      <w:pStyle w:val="Header"/>
      <w:rPr>
        <w:lang w:val="fr-FR"/>
      </w:rPr>
    </w:pPr>
  </w:p>
  <w:p w:rsidR="005E6C02" w:rsidRPr="002F4496" w:rsidRDefault="005E6C02" w:rsidP="000C06C9">
    <w:pPr>
      <w:pStyle w:val="Header"/>
      <w:tabs>
        <w:tab w:val="clear" w:pos="4536"/>
        <w:tab w:val="clear" w:pos="9072"/>
        <w:tab w:val="left" w:pos="8227"/>
      </w:tabs>
      <w:rPr>
        <w:lang w:val="fr-FR"/>
      </w:rPr>
    </w:pPr>
  </w:p>
  <w:p w:rsidR="005E6C02" w:rsidRPr="002F4496" w:rsidRDefault="005E6C02" w:rsidP="000C06C9">
    <w:pPr>
      <w:pStyle w:val="Header"/>
      <w:tabs>
        <w:tab w:val="clear" w:pos="4536"/>
        <w:tab w:val="clear" w:pos="9072"/>
        <w:tab w:val="left" w:pos="8227"/>
      </w:tabs>
      <w:rPr>
        <w:lang w:val="fr-FR"/>
      </w:rPr>
    </w:pPr>
  </w:p>
  <w:p w:rsidR="005E6C02" w:rsidRPr="002F4496" w:rsidRDefault="005E6C02">
    <w:pPr>
      <w:pStyle w:val="Header"/>
      <w:rPr>
        <w:lang w:val="fr-FR"/>
      </w:rPr>
    </w:pPr>
  </w:p>
  <w:p w:rsidR="005E6C02" w:rsidRPr="002F4496" w:rsidRDefault="005E6C02">
    <w:pPr>
      <w:pStyle w:val="Header"/>
      <w:rPr>
        <w:lang w:val="fr-FR"/>
      </w:rPr>
    </w:pPr>
  </w:p>
  <w:p w:rsidR="005E6C02" w:rsidRPr="002F4496" w:rsidRDefault="005E6C02">
    <w:pPr>
      <w:pStyle w:val="Header"/>
      <w:rPr>
        <w:lang w:val="fr-FR"/>
      </w:rPr>
    </w:pPr>
  </w:p>
  <w:p w:rsidR="005E6C02" w:rsidRPr="002F4496" w:rsidRDefault="005E6C02">
    <w:pPr>
      <w:pStyle w:val="Header"/>
      <w:rPr>
        <w:lang w:val="fr-FR"/>
      </w:rPr>
    </w:pPr>
  </w:p>
  <w:p w:rsidR="005E6C02" w:rsidRPr="002F4496" w:rsidRDefault="005E6C02">
    <w:pPr>
      <w:pStyle w:val="Header"/>
      <w:rPr>
        <w:highlight w:val="yellow"/>
        <w:lang w:val="fr-FR"/>
      </w:rPr>
    </w:pPr>
  </w:p>
  <w:p w:rsidR="005E6C02" w:rsidRDefault="005E6C02">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104E1"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4E3A90"/>
    <w:multiLevelType w:val="hybridMultilevel"/>
    <w:tmpl w:val="CC927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1D55D42"/>
    <w:multiLevelType w:val="hybridMultilevel"/>
    <w:tmpl w:val="D952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9"/>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10"/>
  </w:num>
  <w:num w:numId="16">
    <w:abstractNumId w:val="1"/>
  </w:num>
  <w:num w:numId="17">
    <w:abstractNumId w:val="13"/>
  </w:num>
  <w:num w:numId="18">
    <w:abstractNumId w:val="14"/>
  </w:num>
  <w:num w:numId="19">
    <w:abstractNumId w:val="17"/>
  </w:num>
  <w:num w:numId="20">
    <w:abstractNumId w:val="27"/>
  </w:num>
  <w:num w:numId="21">
    <w:abstractNumId w:val="37"/>
  </w:num>
  <w:num w:numId="22">
    <w:abstractNumId w:val="25"/>
  </w:num>
  <w:num w:numId="23">
    <w:abstractNumId w:val="9"/>
  </w:num>
  <w:num w:numId="24">
    <w:abstractNumId w:val="31"/>
  </w:num>
  <w:num w:numId="25">
    <w:abstractNumId w:val="30"/>
  </w:num>
  <w:num w:numId="26">
    <w:abstractNumId w:val="20"/>
  </w:num>
  <w:num w:numId="27">
    <w:abstractNumId w:val="34"/>
  </w:num>
  <w:num w:numId="28">
    <w:abstractNumId w:val="39"/>
  </w:num>
  <w:num w:numId="29">
    <w:abstractNumId w:val="7"/>
  </w:num>
  <w:num w:numId="30">
    <w:abstractNumId w:val="3"/>
  </w:num>
  <w:num w:numId="31">
    <w:abstractNumId w:val="22"/>
  </w:num>
  <w:num w:numId="32">
    <w:abstractNumId w:val="2"/>
  </w:num>
  <w:num w:numId="33">
    <w:abstractNumId w:val="6"/>
  </w:num>
  <w:num w:numId="34">
    <w:abstractNumId w:val="21"/>
  </w:num>
  <w:num w:numId="35">
    <w:abstractNumId w:val="36"/>
  </w:num>
  <w:num w:numId="36">
    <w:abstractNumId w:val="36"/>
    <w:lvlOverride w:ilvl="0">
      <w:startOverride w:val="1"/>
    </w:lvlOverride>
  </w:num>
  <w:num w:numId="37">
    <w:abstractNumId w:val="36"/>
    <w:lvlOverride w:ilvl="0">
      <w:startOverride w:val="1"/>
    </w:lvlOverride>
  </w:num>
  <w:num w:numId="38">
    <w:abstractNumId w:val="36"/>
    <w:lvlOverride w:ilvl="0">
      <w:startOverride w:val="1"/>
    </w:lvlOverride>
  </w:num>
  <w:num w:numId="39">
    <w:abstractNumId w:val="36"/>
    <w:lvlOverride w:ilvl="0">
      <w:startOverride w:val="1"/>
    </w:lvlOverride>
  </w:num>
  <w:num w:numId="40">
    <w:abstractNumId w:val="36"/>
    <w:lvlOverride w:ilvl="0">
      <w:startOverride w:val="1"/>
    </w:lvlOverride>
  </w:num>
  <w:num w:numId="41">
    <w:abstractNumId w:val="36"/>
  </w:num>
  <w:num w:numId="42">
    <w:abstractNumId w:val="36"/>
    <w:lvlOverride w:ilvl="0">
      <w:startOverride w:val="1"/>
    </w:lvlOverride>
  </w:num>
  <w:num w:numId="43">
    <w:abstractNumId w:val="36"/>
    <w:lvlOverride w:ilvl="0">
      <w:startOverride w:val="1"/>
    </w:lvlOverride>
  </w:num>
  <w:num w:numId="44">
    <w:abstractNumId w:val="36"/>
    <w:lvlOverride w:ilvl="0">
      <w:startOverride w:val="1"/>
    </w:lvlOverride>
  </w:num>
  <w:num w:numId="45">
    <w:abstractNumId w:val="36"/>
    <w:lvlOverride w:ilvl="0">
      <w:startOverride w:val="1"/>
    </w:lvlOverride>
  </w:num>
  <w:num w:numId="46">
    <w:abstractNumId w:val="36"/>
    <w:lvlOverride w:ilvl="0">
      <w:startOverride w:val="1"/>
    </w:lvlOverride>
  </w:num>
  <w:num w:numId="47">
    <w:abstractNumId w:val="35"/>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lvlOverride w:ilvl="0">
      <w:startOverride w:val="1"/>
    </w:lvlOverride>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5938"/>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1255"/>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16"/>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02"/>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289"/>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06D1"/>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252"/>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43407E10-70E3-4923-AA7B-B9CB3503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system/files/10_1318.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1F7E-88C1-425A-888B-E040F47BBAAC}">
  <ds:schemaRefs>
    <ds:schemaRef ds:uri="http://schemas.openxmlformats.org/officeDocument/2006/bibliography"/>
  </ds:schemaRefs>
</ds:datastoreItem>
</file>

<file path=customXml/itemProps2.xml><?xml version="1.0" encoding="utf-8"?>
<ds:datastoreItem xmlns:ds="http://schemas.openxmlformats.org/officeDocument/2006/customXml" ds:itemID="{2BDC8B8A-48FC-4190-90C2-7E55F7DB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16232</Words>
  <Characters>92524</Characters>
  <Application>Microsoft Office Word</Application>
  <DocSecurity>8</DocSecurity>
  <Lines>771</Lines>
  <Paragraphs>217</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108539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Simon Pettinger</cp:lastModifiedBy>
  <cp:revision>6</cp:revision>
  <cp:lastPrinted>2015-02-18T11:01:00Z</cp:lastPrinted>
  <dcterms:created xsi:type="dcterms:W3CDTF">2015-06-23T08:48:00Z</dcterms:created>
  <dcterms:modified xsi:type="dcterms:W3CDTF">2015-08-17T18:28:00Z</dcterms:modified>
</cp:coreProperties>
</file>