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E7F" w:rsidRDefault="00770E7F" w:rsidP="00C40454">
      <w:pPr>
        <w:pStyle w:val="Default"/>
        <w:rPr>
          <w:b/>
          <w:bCs/>
          <w:sz w:val="32"/>
          <w:szCs w:val="32"/>
        </w:rPr>
      </w:pPr>
      <w:r>
        <w:rPr>
          <w:b/>
          <w:bCs/>
          <w:sz w:val="32"/>
          <w:szCs w:val="32"/>
        </w:rPr>
        <w:t>ESMA Consultation on the Use of Share Classes in UCITS</w:t>
      </w:r>
    </w:p>
    <w:p w:rsidR="00770E7F" w:rsidRDefault="00770E7F" w:rsidP="00D7366D">
      <w:pPr>
        <w:pStyle w:val="Default"/>
        <w:jc w:val="both"/>
        <w:rPr>
          <w:b/>
          <w:bCs/>
          <w:sz w:val="32"/>
          <w:szCs w:val="32"/>
        </w:rPr>
      </w:pPr>
    </w:p>
    <w:p w:rsidR="004476F3" w:rsidRDefault="004476F3" w:rsidP="00D7366D">
      <w:pPr>
        <w:pStyle w:val="Default"/>
        <w:jc w:val="both"/>
        <w:rPr>
          <w:b/>
          <w:bCs/>
          <w:sz w:val="32"/>
          <w:szCs w:val="32"/>
        </w:rPr>
      </w:pPr>
    </w:p>
    <w:p w:rsidR="004476F3" w:rsidRDefault="0075723E" w:rsidP="00D7366D">
      <w:pPr>
        <w:pStyle w:val="Default"/>
        <w:jc w:val="both"/>
        <w:rPr>
          <w:b/>
          <w:bCs/>
          <w:sz w:val="32"/>
          <w:szCs w:val="32"/>
        </w:rPr>
      </w:pPr>
      <w:proofErr w:type="gramStart"/>
      <w:r>
        <w:rPr>
          <w:bCs/>
          <w:color w:val="808080" w:themeColor="background1" w:themeShade="80"/>
          <w:sz w:val="22"/>
          <w:szCs w:val="22"/>
        </w:rPr>
        <w:t>Response on behalf of Citibank.</w:t>
      </w:r>
      <w:proofErr w:type="gramEnd"/>
    </w:p>
    <w:p w:rsidR="00C40454" w:rsidRDefault="00C40454" w:rsidP="00D7366D">
      <w:pPr>
        <w:pStyle w:val="Default"/>
        <w:jc w:val="both"/>
        <w:rPr>
          <w:sz w:val="32"/>
          <w:szCs w:val="32"/>
        </w:rPr>
      </w:pPr>
    </w:p>
    <w:p w:rsidR="00C40454" w:rsidRDefault="00C40454" w:rsidP="00D7366D">
      <w:pPr>
        <w:pStyle w:val="Default"/>
        <w:spacing w:after="302"/>
        <w:jc w:val="both"/>
        <w:rPr>
          <w:b/>
          <w:bCs/>
          <w:sz w:val="22"/>
          <w:szCs w:val="22"/>
        </w:rPr>
      </w:pPr>
      <w:r>
        <w:rPr>
          <w:b/>
          <w:bCs/>
          <w:sz w:val="22"/>
          <w:szCs w:val="22"/>
        </w:rPr>
        <w:t xml:space="preserve">1. What are the drivers for creating different share classes? </w:t>
      </w:r>
    </w:p>
    <w:p w:rsidR="00C40454" w:rsidRPr="00C40454" w:rsidRDefault="007314A1" w:rsidP="00D7366D">
      <w:pPr>
        <w:pStyle w:val="Default"/>
        <w:spacing w:after="302"/>
        <w:jc w:val="both"/>
        <w:rPr>
          <w:bCs/>
          <w:color w:val="808080" w:themeColor="background1" w:themeShade="80"/>
          <w:sz w:val="22"/>
          <w:szCs w:val="22"/>
        </w:rPr>
      </w:pPr>
      <w:r>
        <w:rPr>
          <w:bCs/>
          <w:color w:val="808080" w:themeColor="background1" w:themeShade="80"/>
          <w:sz w:val="22"/>
          <w:szCs w:val="22"/>
        </w:rPr>
        <w:t xml:space="preserve">Larger funds are more profitable for the asset manager and offer the investor the opportunity for better returns. The key driver for the creation of multiple share classes is to enable distribution of an investment product to different investor groups.  </w:t>
      </w:r>
      <w:r w:rsidR="00C40454" w:rsidRPr="00C40454">
        <w:rPr>
          <w:bCs/>
          <w:color w:val="808080" w:themeColor="background1" w:themeShade="80"/>
          <w:sz w:val="22"/>
          <w:szCs w:val="22"/>
        </w:rPr>
        <w:t xml:space="preserve">By creating </w:t>
      </w:r>
      <w:r>
        <w:rPr>
          <w:bCs/>
          <w:color w:val="808080" w:themeColor="background1" w:themeShade="80"/>
          <w:sz w:val="22"/>
          <w:szCs w:val="22"/>
        </w:rPr>
        <w:t xml:space="preserve">these </w:t>
      </w:r>
      <w:r w:rsidR="00C40454" w:rsidRPr="00C40454">
        <w:rPr>
          <w:bCs/>
          <w:color w:val="808080" w:themeColor="background1" w:themeShade="80"/>
          <w:sz w:val="22"/>
          <w:szCs w:val="22"/>
        </w:rPr>
        <w:t>different classes</w:t>
      </w:r>
      <w:r>
        <w:rPr>
          <w:bCs/>
          <w:color w:val="808080" w:themeColor="background1" w:themeShade="80"/>
          <w:sz w:val="22"/>
          <w:szCs w:val="22"/>
        </w:rPr>
        <w:t>,</w:t>
      </w:r>
      <w:r w:rsidR="00C40454" w:rsidRPr="00C40454">
        <w:rPr>
          <w:bCs/>
          <w:color w:val="808080" w:themeColor="background1" w:themeShade="80"/>
          <w:sz w:val="22"/>
          <w:szCs w:val="22"/>
        </w:rPr>
        <w:t xml:space="preserve"> </w:t>
      </w:r>
      <w:r>
        <w:rPr>
          <w:bCs/>
          <w:color w:val="808080" w:themeColor="background1" w:themeShade="80"/>
          <w:sz w:val="22"/>
          <w:szCs w:val="22"/>
        </w:rPr>
        <w:t xml:space="preserve">asset managers aim to achieve </w:t>
      </w:r>
      <w:r w:rsidR="00741D2B">
        <w:rPr>
          <w:bCs/>
          <w:color w:val="808080" w:themeColor="background1" w:themeShade="80"/>
          <w:sz w:val="22"/>
          <w:szCs w:val="22"/>
        </w:rPr>
        <w:t>scale</w:t>
      </w:r>
      <w:r>
        <w:rPr>
          <w:bCs/>
          <w:color w:val="808080" w:themeColor="background1" w:themeShade="80"/>
          <w:sz w:val="22"/>
          <w:szCs w:val="22"/>
        </w:rPr>
        <w:t xml:space="preserve"> for their product.</w:t>
      </w:r>
      <w:r w:rsidR="00741D2B">
        <w:rPr>
          <w:bCs/>
          <w:color w:val="808080" w:themeColor="background1" w:themeShade="80"/>
          <w:sz w:val="22"/>
          <w:szCs w:val="22"/>
        </w:rPr>
        <w:t xml:space="preserve"> </w:t>
      </w:r>
      <w:r>
        <w:rPr>
          <w:bCs/>
          <w:color w:val="808080" w:themeColor="background1" w:themeShade="80"/>
          <w:sz w:val="22"/>
          <w:szCs w:val="22"/>
        </w:rPr>
        <w:t xml:space="preserve">  </w:t>
      </w:r>
      <w:r w:rsidR="00C40454" w:rsidRPr="00C40454">
        <w:rPr>
          <w:bCs/>
          <w:color w:val="808080" w:themeColor="background1" w:themeShade="80"/>
          <w:sz w:val="22"/>
          <w:szCs w:val="22"/>
        </w:rPr>
        <w:t xml:space="preserve"> </w:t>
      </w:r>
    </w:p>
    <w:p w:rsidR="00C40454" w:rsidRPr="00C40454" w:rsidRDefault="00C40454" w:rsidP="00D7366D">
      <w:pPr>
        <w:pStyle w:val="Default"/>
        <w:spacing w:after="302"/>
        <w:jc w:val="both"/>
        <w:rPr>
          <w:bCs/>
          <w:color w:val="808080" w:themeColor="background1" w:themeShade="80"/>
          <w:sz w:val="22"/>
          <w:szCs w:val="22"/>
        </w:rPr>
      </w:pPr>
      <w:r w:rsidRPr="00C40454">
        <w:rPr>
          <w:bCs/>
          <w:color w:val="808080" w:themeColor="background1" w:themeShade="80"/>
          <w:sz w:val="22"/>
          <w:szCs w:val="22"/>
        </w:rPr>
        <w:t xml:space="preserve">Different share classes </w:t>
      </w:r>
      <w:r w:rsidR="00741D2B">
        <w:rPr>
          <w:bCs/>
          <w:color w:val="808080" w:themeColor="background1" w:themeShade="80"/>
          <w:sz w:val="22"/>
          <w:szCs w:val="22"/>
        </w:rPr>
        <w:t>facilitate distribution by tailoring the investment product to support</w:t>
      </w:r>
      <w:r w:rsidRPr="00C40454">
        <w:rPr>
          <w:bCs/>
          <w:color w:val="808080" w:themeColor="background1" w:themeShade="80"/>
          <w:sz w:val="22"/>
          <w:szCs w:val="22"/>
        </w:rPr>
        <w:t>:</w:t>
      </w:r>
    </w:p>
    <w:p w:rsidR="00D80669" w:rsidRPr="00C40454" w:rsidRDefault="00D80669" w:rsidP="00D80669">
      <w:pPr>
        <w:pStyle w:val="Default"/>
        <w:numPr>
          <w:ilvl w:val="0"/>
          <w:numId w:val="1"/>
        </w:numPr>
        <w:ind w:left="714" w:hanging="357"/>
        <w:jc w:val="both"/>
        <w:rPr>
          <w:color w:val="808080" w:themeColor="background1" w:themeShade="80"/>
          <w:sz w:val="22"/>
          <w:szCs w:val="22"/>
        </w:rPr>
      </w:pPr>
      <w:r>
        <w:rPr>
          <w:color w:val="808080" w:themeColor="background1" w:themeShade="80"/>
          <w:sz w:val="22"/>
          <w:szCs w:val="22"/>
        </w:rPr>
        <w:t>Supporting different distribution and profile requirements of institutional and retail investors;</w:t>
      </w:r>
    </w:p>
    <w:p w:rsidR="00C40454" w:rsidRPr="00C40454" w:rsidRDefault="00741D2B" w:rsidP="00D7366D">
      <w:pPr>
        <w:pStyle w:val="Default"/>
        <w:numPr>
          <w:ilvl w:val="0"/>
          <w:numId w:val="1"/>
        </w:numPr>
        <w:spacing w:after="100" w:afterAutospacing="1"/>
        <w:ind w:left="714" w:hanging="357"/>
        <w:jc w:val="both"/>
        <w:rPr>
          <w:color w:val="808080" w:themeColor="background1" w:themeShade="80"/>
          <w:sz w:val="22"/>
          <w:szCs w:val="22"/>
        </w:rPr>
      </w:pPr>
      <w:r>
        <w:rPr>
          <w:color w:val="808080" w:themeColor="background1" w:themeShade="80"/>
          <w:sz w:val="22"/>
          <w:szCs w:val="22"/>
        </w:rPr>
        <w:t>International investment through different currency classes;</w:t>
      </w:r>
    </w:p>
    <w:p w:rsidR="00C40454" w:rsidRDefault="00741D2B" w:rsidP="00D7366D">
      <w:pPr>
        <w:pStyle w:val="Default"/>
        <w:numPr>
          <w:ilvl w:val="0"/>
          <w:numId w:val="1"/>
        </w:numPr>
        <w:spacing w:after="100" w:afterAutospacing="1"/>
        <w:ind w:left="714" w:hanging="357"/>
        <w:jc w:val="both"/>
        <w:rPr>
          <w:color w:val="808080" w:themeColor="background1" w:themeShade="80"/>
          <w:sz w:val="22"/>
          <w:szCs w:val="22"/>
        </w:rPr>
      </w:pPr>
      <w:r>
        <w:rPr>
          <w:color w:val="808080" w:themeColor="background1" w:themeShade="80"/>
          <w:sz w:val="22"/>
          <w:szCs w:val="22"/>
        </w:rPr>
        <w:t>Different tax profiles for investors;</w:t>
      </w:r>
    </w:p>
    <w:p w:rsidR="00C107AB" w:rsidRDefault="00C107AB" w:rsidP="00D7366D">
      <w:pPr>
        <w:pStyle w:val="Default"/>
        <w:numPr>
          <w:ilvl w:val="0"/>
          <w:numId w:val="1"/>
        </w:numPr>
        <w:spacing w:after="100" w:afterAutospacing="1"/>
        <w:ind w:left="714" w:hanging="357"/>
        <w:jc w:val="both"/>
        <w:rPr>
          <w:color w:val="808080" w:themeColor="background1" w:themeShade="80"/>
          <w:sz w:val="22"/>
          <w:szCs w:val="22"/>
        </w:rPr>
      </w:pPr>
      <w:r>
        <w:rPr>
          <w:color w:val="808080" w:themeColor="background1" w:themeShade="80"/>
          <w:sz w:val="22"/>
          <w:szCs w:val="22"/>
        </w:rPr>
        <w:t>Different (income) distribution requirements;</w:t>
      </w:r>
    </w:p>
    <w:p w:rsidR="00741D2B" w:rsidRPr="00C40454" w:rsidRDefault="00741D2B" w:rsidP="00D7366D">
      <w:pPr>
        <w:pStyle w:val="Default"/>
        <w:numPr>
          <w:ilvl w:val="0"/>
          <w:numId w:val="1"/>
        </w:numPr>
        <w:spacing w:after="100" w:afterAutospacing="1"/>
        <w:ind w:left="714" w:hanging="357"/>
        <w:jc w:val="both"/>
        <w:rPr>
          <w:color w:val="808080" w:themeColor="background1" w:themeShade="80"/>
          <w:sz w:val="22"/>
          <w:szCs w:val="22"/>
        </w:rPr>
      </w:pPr>
      <w:r>
        <w:rPr>
          <w:color w:val="808080" w:themeColor="background1" w:themeShade="80"/>
          <w:sz w:val="22"/>
          <w:szCs w:val="22"/>
        </w:rPr>
        <w:t>Different preferences for fee structures between investor groups.</w:t>
      </w:r>
    </w:p>
    <w:p w:rsidR="00C40454" w:rsidRDefault="00C40454" w:rsidP="00D7366D">
      <w:pPr>
        <w:pStyle w:val="Default"/>
        <w:spacing w:after="302"/>
        <w:jc w:val="both"/>
        <w:rPr>
          <w:b/>
          <w:bCs/>
          <w:sz w:val="22"/>
          <w:szCs w:val="22"/>
        </w:rPr>
      </w:pPr>
      <w:r>
        <w:rPr>
          <w:b/>
          <w:bCs/>
          <w:sz w:val="22"/>
          <w:szCs w:val="22"/>
        </w:rPr>
        <w:t xml:space="preserve">2. Why do certain UCITS decide to create share classes instead of setting up a new UCITS? </w:t>
      </w:r>
    </w:p>
    <w:p w:rsidR="00FE341B" w:rsidRDefault="00C40454" w:rsidP="00D7366D">
      <w:pPr>
        <w:pStyle w:val="Default"/>
        <w:spacing w:after="302"/>
        <w:jc w:val="both"/>
        <w:rPr>
          <w:bCs/>
          <w:color w:val="808080" w:themeColor="background1" w:themeShade="80"/>
          <w:sz w:val="22"/>
          <w:szCs w:val="22"/>
        </w:rPr>
      </w:pPr>
      <w:r>
        <w:rPr>
          <w:bCs/>
          <w:color w:val="808080" w:themeColor="background1" w:themeShade="80"/>
          <w:sz w:val="22"/>
          <w:szCs w:val="22"/>
        </w:rPr>
        <w:t>Separate share classes rather than separate portfolios allow the benefits of scale when investing</w:t>
      </w:r>
      <w:r w:rsidR="00FE341B">
        <w:rPr>
          <w:bCs/>
          <w:color w:val="808080" w:themeColor="background1" w:themeShade="80"/>
          <w:sz w:val="22"/>
          <w:szCs w:val="22"/>
        </w:rPr>
        <w:t xml:space="preserve"> these can take the form of:</w:t>
      </w:r>
    </w:p>
    <w:p w:rsidR="00FE341B" w:rsidRPr="00FE341B" w:rsidRDefault="00FE341B" w:rsidP="00D80669">
      <w:pPr>
        <w:pStyle w:val="Default"/>
        <w:numPr>
          <w:ilvl w:val="0"/>
          <w:numId w:val="4"/>
        </w:numPr>
        <w:ind w:left="714" w:hanging="357"/>
        <w:jc w:val="both"/>
        <w:rPr>
          <w:color w:val="808080" w:themeColor="background1" w:themeShade="80"/>
          <w:sz w:val="22"/>
          <w:szCs w:val="22"/>
        </w:rPr>
      </w:pPr>
      <w:r>
        <w:rPr>
          <w:bCs/>
          <w:color w:val="808080" w:themeColor="background1" w:themeShade="80"/>
          <w:sz w:val="22"/>
          <w:szCs w:val="22"/>
        </w:rPr>
        <w:t>Basis point fees charged to the fund are often subject to sliding scales where the larger the fund the average basis point falls;</w:t>
      </w:r>
    </w:p>
    <w:p w:rsidR="00FE341B" w:rsidRPr="00FE341B" w:rsidRDefault="00611ADB" w:rsidP="00D80669">
      <w:pPr>
        <w:pStyle w:val="Default"/>
        <w:numPr>
          <w:ilvl w:val="0"/>
          <w:numId w:val="4"/>
        </w:numPr>
        <w:ind w:left="714" w:hanging="357"/>
        <w:jc w:val="both"/>
        <w:rPr>
          <w:color w:val="808080" w:themeColor="background1" w:themeShade="80"/>
          <w:sz w:val="22"/>
          <w:szCs w:val="22"/>
        </w:rPr>
      </w:pPr>
      <w:r>
        <w:rPr>
          <w:bCs/>
          <w:color w:val="808080" w:themeColor="background1" w:themeShade="80"/>
          <w:sz w:val="22"/>
          <w:szCs w:val="22"/>
        </w:rPr>
        <w:t>Shared fixed costs can be allocated over a larger group of investors to the benefit of all.</w:t>
      </w:r>
    </w:p>
    <w:p w:rsidR="00C40454" w:rsidRPr="00D80669" w:rsidRDefault="00741D2B" w:rsidP="00D80669">
      <w:pPr>
        <w:pStyle w:val="Default"/>
        <w:numPr>
          <w:ilvl w:val="0"/>
          <w:numId w:val="4"/>
        </w:numPr>
        <w:ind w:left="714" w:hanging="357"/>
        <w:jc w:val="both"/>
        <w:rPr>
          <w:color w:val="808080" w:themeColor="background1" w:themeShade="80"/>
          <w:sz w:val="22"/>
          <w:szCs w:val="22"/>
        </w:rPr>
      </w:pPr>
      <w:r>
        <w:rPr>
          <w:bCs/>
          <w:color w:val="808080" w:themeColor="background1" w:themeShade="80"/>
          <w:sz w:val="22"/>
          <w:szCs w:val="22"/>
        </w:rPr>
        <w:t>Investor flows at fund level can be netted to minimise fund level dealing costs</w:t>
      </w:r>
      <w:r w:rsidR="00FE341B">
        <w:rPr>
          <w:bCs/>
          <w:color w:val="808080" w:themeColor="background1" w:themeShade="80"/>
          <w:sz w:val="22"/>
          <w:szCs w:val="22"/>
        </w:rPr>
        <w:t>.</w:t>
      </w:r>
      <w:r>
        <w:rPr>
          <w:bCs/>
          <w:color w:val="808080" w:themeColor="background1" w:themeShade="80"/>
          <w:sz w:val="22"/>
          <w:szCs w:val="22"/>
        </w:rPr>
        <w:t xml:space="preserve"> </w:t>
      </w:r>
    </w:p>
    <w:p w:rsidR="00D80669" w:rsidRPr="00C40454" w:rsidRDefault="00D80669" w:rsidP="00D80669">
      <w:pPr>
        <w:pStyle w:val="Default"/>
        <w:ind w:left="714"/>
        <w:jc w:val="both"/>
        <w:rPr>
          <w:color w:val="808080" w:themeColor="background1" w:themeShade="80"/>
          <w:sz w:val="22"/>
          <w:szCs w:val="22"/>
        </w:rPr>
      </w:pPr>
    </w:p>
    <w:p w:rsidR="00C40454" w:rsidRDefault="00C40454" w:rsidP="00D7366D">
      <w:pPr>
        <w:pStyle w:val="Default"/>
        <w:spacing w:after="302"/>
        <w:jc w:val="both"/>
        <w:rPr>
          <w:b/>
          <w:bCs/>
          <w:sz w:val="22"/>
          <w:szCs w:val="22"/>
        </w:rPr>
      </w:pPr>
      <w:r>
        <w:rPr>
          <w:b/>
          <w:bCs/>
          <w:sz w:val="22"/>
          <w:szCs w:val="22"/>
        </w:rPr>
        <w:t xml:space="preserve">3. What are the costs of creating and operating a new share class compared to the cost of creating and operating a separate UCITS? </w:t>
      </w:r>
    </w:p>
    <w:p w:rsidR="00014C67" w:rsidRDefault="00014C67" w:rsidP="00D7366D">
      <w:pPr>
        <w:pStyle w:val="Default"/>
        <w:spacing w:after="302"/>
        <w:jc w:val="both"/>
        <w:rPr>
          <w:bCs/>
          <w:color w:val="808080" w:themeColor="background1" w:themeShade="80"/>
          <w:sz w:val="22"/>
          <w:szCs w:val="22"/>
        </w:rPr>
      </w:pPr>
      <w:r>
        <w:rPr>
          <w:bCs/>
          <w:color w:val="808080" w:themeColor="background1" w:themeShade="80"/>
          <w:sz w:val="22"/>
          <w:szCs w:val="22"/>
        </w:rPr>
        <w:t xml:space="preserve">Additional costs fall into two areas, portfolio management and administration. A separate sub-fund </w:t>
      </w:r>
      <w:r w:rsidR="004B50C0">
        <w:rPr>
          <w:bCs/>
          <w:color w:val="808080" w:themeColor="background1" w:themeShade="80"/>
          <w:sz w:val="22"/>
          <w:szCs w:val="22"/>
        </w:rPr>
        <w:t xml:space="preserve">does require some degree of separate investment management even when the portfolio composition mirrors that of another fund. In addition there is likely to be more and smaller trades across both funds which is inefficient and reduces returns. </w:t>
      </w:r>
    </w:p>
    <w:p w:rsidR="004B50C0" w:rsidRPr="00014C67" w:rsidRDefault="004B50C0" w:rsidP="00D7366D">
      <w:pPr>
        <w:pStyle w:val="Default"/>
        <w:spacing w:after="302"/>
        <w:jc w:val="both"/>
        <w:rPr>
          <w:bCs/>
          <w:color w:val="808080" w:themeColor="background1" w:themeShade="80"/>
          <w:sz w:val="22"/>
          <w:szCs w:val="22"/>
        </w:rPr>
      </w:pPr>
      <w:r>
        <w:rPr>
          <w:bCs/>
          <w:color w:val="808080" w:themeColor="background1" w:themeShade="80"/>
          <w:sz w:val="22"/>
          <w:szCs w:val="22"/>
        </w:rPr>
        <w:t xml:space="preserve">Administratively the effort for valuation, compliance, accounting and reporting is all duplicated for each additional fund. Certain fixed fees and charges </w:t>
      </w:r>
      <w:r w:rsidR="007B4D32">
        <w:rPr>
          <w:bCs/>
          <w:color w:val="808080" w:themeColor="background1" w:themeShade="80"/>
          <w:sz w:val="22"/>
          <w:szCs w:val="22"/>
        </w:rPr>
        <w:t xml:space="preserve">will be incurred for each individual sub-fund, adversely impacting returns to the investors. </w:t>
      </w:r>
    </w:p>
    <w:p w:rsidR="00611ADB" w:rsidRDefault="00611ADB" w:rsidP="00D7366D">
      <w:pPr>
        <w:pStyle w:val="Default"/>
        <w:spacing w:after="302"/>
        <w:jc w:val="both"/>
        <w:rPr>
          <w:sz w:val="22"/>
          <w:szCs w:val="22"/>
        </w:rPr>
      </w:pPr>
    </w:p>
    <w:p w:rsidR="00C40454" w:rsidRDefault="00C40454" w:rsidP="00D7366D">
      <w:pPr>
        <w:pStyle w:val="Default"/>
        <w:spacing w:after="302"/>
        <w:jc w:val="both"/>
        <w:rPr>
          <w:b/>
          <w:bCs/>
          <w:sz w:val="22"/>
          <w:szCs w:val="22"/>
        </w:rPr>
      </w:pPr>
      <w:r>
        <w:rPr>
          <w:b/>
          <w:bCs/>
          <w:sz w:val="22"/>
          <w:szCs w:val="22"/>
        </w:rPr>
        <w:t xml:space="preserve">4. What are the different types of share class that currently exist? </w:t>
      </w:r>
    </w:p>
    <w:p w:rsidR="00611ADB" w:rsidRDefault="00611ADB" w:rsidP="00D7366D">
      <w:pPr>
        <w:pStyle w:val="Default"/>
        <w:spacing w:after="302"/>
        <w:jc w:val="both"/>
        <w:rPr>
          <w:sz w:val="22"/>
          <w:szCs w:val="22"/>
        </w:rPr>
      </w:pPr>
      <w:r w:rsidRPr="00611ADB">
        <w:rPr>
          <w:bCs/>
          <w:color w:val="808080" w:themeColor="background1" w:themeShade="80"/>
          <w:sz w:val="22"/>
          <w:szCs w:val="22"/>
        </w:rPr>
        <w:t>Currently we support clients with the following sub-divisions of classes:</w:t>
      </w:r>
    </w:p>
    <w:p w:rsidR="00611ADB" w:rsidRDefault="00FE341B" w:rsidP="00D7366D">
      <w:pPr>
        <w:pStyle w:val="Default"/>
        <w:numPr>
          <w:ilvl w:val="0"/>
          <w:numId w:val="2"/>
        </w:numPr>
        <w:spacing w:after="100" w:afterAutospacing="1"/>
        <w:jc w:val="both"/>
        <w:rPr>
          <w:color w:val="808080" w:themeColor="background1" w:themeShade="80"/>
          <w:sz w:val="22"/>
          <w:szCs w:val="22"/>
        </w:rPr>
      </w:pPr>
      <w:r>
        <w:rPr>
          <w:color w:val="808080" w:themeColor="background1" w:themeShade="80"/>
          <w:sz w:val="22"/>
          <w:szCs w:val="22"/>
        </w:rPr>
        <w:t xml:space="preserve">Share classes differentiated by fees:  these include classes where there are performance fees, as well as differing levels or management fees or other administrative fees.  Certain classes may have </w:t>
      </w:r>
      <w:r w:rsidR="001B062F">
        <w:rPr>
          <w:color w:val="808080" w:themeColor="background1" w:themeShade="80"/>
          <w:sz w:val="22"/>
          <w:szCs w:val="22"/>
        </w:rPr>
        <w:t>restrictions on the level of investment required to participate in the class.  Classes may also be set up to meet the requirements of specific distribution channels;</w:t>
      </w:r>
    </w:p>
    <w:p w:rsidR="00FD765B" w:rsidRPr="00FE341B" w:rsidRDefault="00FE341B" w:rsidP="00D7366D">
      <w:pPr>
        <w:pStyle w:val="Default"/>
        <w:numPr>
          <w:ilvl w:val="0"/>
          <w:numId w:val="2"/>
        </w:numPr>
        <w:spacing w:after="100" w:afterAutospacing="1"/>
        <w:jc w:val="both"/>
        <w:rPr>
          <w:color w:val="808080" w:themeColor="background1" w:themeShade="80"/>
          <w:sz w:val="22"/>
          <w:szCs w:val="22"/>
        </w:rPr>
      </w:pPr>
      <w:r>
        <w:rPr>
          <w:color w:val="808080" w:themeColor="background1" w:themeShade="80"/>
          <w:sz w:val="22"/>
          <w:szCs w:val="22"/>
        </w:rPr>
        <w:lastRenderedPageBreak/>
        <w:t xml:space="preserve">Share classes differentiated by the class distribution policy:  these are normally distributing and accumulation classes.  Distributing classes can have different levels or distribution to meet </w:t>
      </w:r>
      <w:r w:rsidR="000C2E52">
        <w:rPr>
          <w:color w:val="808080" w:themeColor="background1" w:themeShade="80"/>
          <w:sz w:val="22"/>
          <w:szCs w:val="22"/>
        </w:rPr>
        <w:t>investors’</w:t>
      </w:r>
      <w:r>
        <w:rPr>
          <w:color w:val="808080" w:themeColor="background1" w:themeShade="80"/>
          <w:sz w:val="22"/>
          <w:szCs w:val="22"/>
        </w:rPr>
        <w:t xml:space="preserve"> preferences for income or capital gains.  Classes can also be set up to distribute net or gross of tax, where investors are entitle to gross distributions.</w:t>
      </w:r>
    </w:p>
    <w:p w:rsidR="00FD765B" w:rsidRDefault="00DE6422" w:rsidP="00D7366D">
      <w:pPr>
        <w:pStyle w:val="Default"/>
        <w:numPr>
          <w:ilvl w:val="0"/>
          <w:numId w:val="2"/>
        </w:numPr>
        <w:spacing w:after="100" w:afterAutospacing="1"/>
        <w:jc w:val="both"/>
        <w:rPr>
          <w:color w:val="808080" w:themeColor="background1" w:themeShade="80"/>
          <w:sz w:val="22"/>
          <w:szCs w:val="22"/>
        </w:rPr>
      </w:pPr>
      <w:r>
        <w:rPr>
          <w:color w:val="808080" w:themeColor="background1" w:themeShade="80"/>
          <w:sz w:val="22"/>
          <w:szCs w:val="22"/>
        </w:rPr>
        <w:t xml:space="preserve">Currency </w:t>
      </w:r>
      <w:r w:rsidR="00FD765B">
        <w:rPr>
          <w:color w:val="808080" w:themeColor="background1" w:themeShade="80"/>
          <w:sz w:val="22"/>
          <w:szCs w:val="22"/>
        </w:rPr>
        <w:t>Hedged Classes</w:t>
      </w:r>
    </w:p>
    <w:p w:rsidR="00FD765B" w:rsidRDefault="00FD765B" w:rsidP="00D7366D">
      <w:pPr>
        <w:pStyle w:val="Default"/>
        <w:numPr>
          <w:ilvl w:val="1"/>
          <w:numId w:val="2"/>
        </w:numPr>
        <w:spacing w:after="100" w:afterAutospacing="1"/>
        <w:jc w:val="both"/>
        <w:rPr>
          <w:color w:val="808080" w:themeColor="background1" w:themeShade="80"/>
          <w:sz w:val="22"/>
          <w:szCs w:val="22"/>
        </w:rPr>
      </w:pPr>
      <w:r>
        <w:rPr>
          <w:color w:val="808080" w:themeColor="background1" w:themeShade="80"/>
          <w:sz w:val="22"/>
          <w:szCs w:val="22"/>
        </w:rPr>
        <w:t>Hedge between the fund currency and the class currency</w:t>
      </w:r>
    </w:p>
    <w:p w:rsidR="00FD765B" w:rsidRDefault="00FD765B" w:rsidP="00D7366D">
      <w:pPr>
        <w:pStyle w:val="Default"/>
        <w:numPr>
          <w:ilvl w:val="1"/>
          <w:numId w:val="2"/>
        </w:numPr>
        <w:spacing w:after="100" w:afterAutospacing="1"/>
        <w:jc w:val="both"/>
        <w:rPr>
          <w:color w:val="808080" w:themeColor="background1" w:themeShade="80"/>
          <w:sz w:val="22"/>
          <w:szCs w:val="22"/>
        </w:rPr>
      </w:pPr>
      <w:r>
        <w:rPr>
          <w:color w:val="808080" w:themeColor="background1" w:themeShade="80"/>
          <w:sz w:val="22"/>
          <w:szCs w:val="22"/>
        </w:rPr>
        <w:t>Partial hedge between the fund currency and the class currency hedging only the proportion of the underlying portfolio deemed sensitive to FX rate (reduces cost of the hedge at the expense of greater risk of divergence)</w:t>
      </w:r>
    </w:p>
    <w:p w:rsidR="001B062F" w:rsidRPr="001B062F" w:rsidRDefault="00FD765B" w:rsidP="00D7366D">
      <w:pPr>
        <w:pStyle w:val="Default"/>
        <w:numPr>
          <w:ilvl w:val="1"/>
          <w:numId w:val="2"/>
        </w:numPr>
        <w:spacing w:after="100" w:afterAutospacing="1"/>
        <w:jc w:val="both"/>
        <w:rPr>
          <w:sz w:val="22"/>
          <w:szCs w:val="22"/>
        </w:rPr>
      </w:pPr>
      <w:r w:rsidRPr="001B062F">
        <w:rPr>
          <w:color w:val="808080" w:themeColor="background1" w:themeShade="80"/>
          <w:sz w:val="22"/>
          <w:szCs w:val="22"/>
        </w:rPr>
        <w:t>Look-through currency hedge between the currency of the share class and that of the underling investments of the portfolio</w:t>
      </w:r>
    </w:p>
    <w:p w:rsidR="00611ADB" w:rsidRDefault="00FD765B" w:rsidP="00D7366D">
      <w:pPr>
        <w:pStyle w:val="Default"/>
        <w:numPr>
          <w:ilvl w:val="1"/>
          <w:numId w:val="2"/>
        </w:numPr>
        <w:spacing w:after="302"/>
        <w:jc w:val="both"/>
        <w:rPr>
          <w:bCs/>
          <w:color w:val="808080" w:themeColor="background1" w:themeShade="80"/>
          <w:sz w:val="22"/>
          <w:szCs w:val="22"/>
        </w:rPr>
      </w:pPr>
      <w:r w:rsidRPr="001B062F">
        <w:rPr>
          <w:color w:val="808080" w:themeColor="background1" w:themeShade="80"/>
          <w:sz w:val="22"/>
          <w:szCs w:val="22"/>
        </w:rPr>
        <w:t xml:space="preserve">In addition we have seen funds where there is a duration hedge applied to one class. This seeks to offer the investor </w:t>
      </w:r>
      <w:r w:rsidR="00DE6422" w:rsidRPr="001B062F">
        <w:rPr>
          <w:color w:val="808080" w:themeColor="background1" w:themeShade="80"/>
          <w:sz w:val="22"/>
          <w:szCs w:val="22"/>
        </w:rPr>
        <w:t xml:space="preserve">into a fixed income fund </w:t>
      </w:r>
      <w:r w:rsidR="00FF6A84" w:rsidRPr="001B062F">
        <w:rPr>
          <w:color w:val="808080" w:themeColor="background1" w:themeShade="80"/>
          <w:sz w:val="22"/>
          <w:szCs w:val="22"/>
        </w:rPr>
        <w:t xml:space="preserve">the option of </w:t>
      </w:r>
      <w:r w:rsidR="00DE6422" w:rsidRPr="001B062F">
        <w:rPr>
          <w:color w:val="808080" w:themeColor="background1" w:themeShade="80"/>
          <w:sz w:val="22"/>
          <w:szCs w:val="22"/>
        </w:rPr>
        <w:t xml:space="preserve">protection from </w:t>
      </w:r>
      <w:r w:rsidR="00DE6422" w:rsidRPr="001B062F">
        <w:rPr>
          <w:bCs/>
          <w:color w:val="808080" w:themeColor="background1" w:themeShade="80"/>
          <w:sz w:val="22"/>
          <w:szCs w:val="22"/>
        </w:rPr>
        <w:t>the impact of interest rate rises</w:t>
      </w:r>
      <w:r w:rsidR="00FF6A84" w:rsidRPr="001B062F">
        <w:rPr>
          <w:bCs/>
          <w:color w:val="808080" w:themeColor="background1" w:themeShade="80"/>
          <w:sz w:val="22"/>
          <w:szCs w:val="22"/>
        </w:rPr>
        <w:t xml:space="preserve">. </w:t>
      </w:r>
    </w:p>
    <w:p w:rsidR="000C2E52" w:rsidRPr="001B062F" w:rsidRDefault="000C2E52" w:rsidP="00D7366D">
      <w:pPr>
        <w:pStyle w:val="Default"/>
        <w:numPr>
          <w:ilvl w:val="0"/>
          <w:numId w:val="2"/>
        </w:numPr>
        <w:spacing w:after="302"/>
        <w:jc w:val="both"/>
        <w:rPr>
          <w:bCs/>
          <w:color w:val="808080" w:themeColor="background1" w:themeShade="80"/>
          <w:sz w:val="22"/>
          <w:szCs w:val="22"/>
        </w:rPr>
      </w:pPr>
      <w:r>
        <w:rPr>
          <w:bCs/>
          <w:color w:val="808080" w:themeColor="background1" w:themeShade="80"/>
          <w:sz w:val="22"/>
          <w:szCs w:val="22"/>
        </w:rPr>
        <w:t xml:space="preserve">Unhedged currency classes offering investors the ability to invest in a currency other than the currency of the sub-fund, but exposed to movements in the exchange rate between the share class and sub fund currencies. </w:t>
      </w:r>
    </w:p>
    <w:p w:rsidR="001B062F" w:rsidRPr="001B062F" w:rsidRDefault="001B062F" w:rsidP="00D7366D">
      <w:pPr>
        <w:pStyle w:val="Default"/>
        <w:spacing w:after="302"/>
        <w:jc w:val="both"/>
        <w:rPr>
          <w:bCs/>
          <w:color w:val="808080" w:themeColor="background1" w:themeShade="80"/>
          <w:sz w:val="22"/>
          <w:szCs w:val="22"/>
        </w:rPr>
      </w:pPr>
      <w:r w:rsidRPr="001B062F">
        <w:rPr>
          <w:bCs/>
          <w:color w:val="808080" w:themeColor="background1" w:themeShade="80"/>
          <w:sz w:val="22"/>
          <w:szCs w:val="22"/>
        </w:rPr>
        <w:t>We note that while not a separate class, the same share class may be offered in different currencies to facilitate investment.</w:t>
      </w:r>
    </w:p>
    <w:p w:rsidR="00C40454" w:rsidRDefault="00C40454" w:rsidP="00D7366D">
      <w:pPr>
        <w:pStyle w:val="Default"/>
        <w:spacing w:after="302"/>
        <w:jc w:val="both"/>
        <w:rPr>
          <w:b/>
          <w:bCs/>
          <w:sz w:val="22"/>
          <w:szCs w:val="22"/>
        </w:rPr>
      </w:pPr>
      <w:r>
        <w:rPr>
          <w:b/>
          <w:bCs/>
          <w:sz w:val="22"/>
          <w:szCs w:val="22"/>
        </w:rPr>
        <w:t xml:space="preserve">5. How would you define a share class? </w:t>
      </w:r>
    </w:p>
    <w:p w:rsidR="00FF6A84" w:rsidRPr="00FF6A84" w:rsidRDefault="00FF6A84" w:rsidP="00D7366D">
      <w:pPr>
        <w:pStyle w:val="Default"/>
        <w:spacing w:after="302"/>
        <w:jc w:val="both"/>
        <w:rPr>
          <w:color w:val="808080" w:themeColor="background1" w:themeShade="80"/>
          <w:sz w:val="22"/>
          <w:szCs w:val="22"/>
        </w:rPr>
      </w:pPr>
      <w:r w:rsidRPr="00FF6A84">
        <w:rPr>
          <w:bCs/>
          <w:color w:val="808080" w:themeColor="background1" w:themeShade="80"/>
          <w:sz w:val="22"/>
          <w:szCs w:val="22"/>
        </w:rPr>
        <w:t xml:space="preserve">A share class </w:t>
      </w:r>
      <w:r>
        <w:rPr>
          <w:bCs/>
          <w:color w:val="808080" w:themeColor="background1" w:themeShade="80"/>
          <w:sz w:val="22"/>
          <w:szCs w:val="22"/>
        </w:rPr>
        <w:t xml:space="preserve">is a subdivision of the owners of a security or fund where all shares of the class have common rights.  A fund may issue multiple classes where the rights differ between classes but never between shares of the same class. </w:t>
      </w:r>
      <w:r w:rsidR="001B062F">
        <w:rPr>
          <w:bCs/>
          <w:color w:val="808080" w:themeColor="background1" w:themeShade="80"/>
          <w:sz w:val="22"/>
          <w:szCs w:val="22"/>
        </w:rPr>
        <w:t xml:space="preserve">The existence of any class should not adversely impact unit holders in any other class. </w:t>
      </w:r>
      <w:r>
        <w:rPr>
          <w:bCs/>
          <w:color w:val="808080" w:themeColor="background1" w:themeShade="80"/>
          <w:sz w:val="22"/>
          <w:szCs w:val="22"/>
        </w:rPr>
        <w:t xml:space="preserve">The reasons for offering classes with different rights are discussed in the answer to section 4 above. </w:t>
      </w:r>
    </w:p>
    <w:p w:rsidR="00C40454" w:rsidRDefault="00C40454" w:rsidP="00D7366D">
      <w:pPr>
        <w:pStyle w:val="Default"/>
        <w:jc w:val="both"/>
        <w:rPr>
          <w:b/>
          <w:bCs/>
          <w:sz w:val="22"/>
          <w:szCs w:val="22"/>
        </w:rPr>
      </w:pPr>
      <w:r>
        <w:rPr>
          <w:b/>
          <w:bCs/>
          <w:sz w:val="22"/>
          <w:szCs w:val="22"/>
        </w:rPr>
        <w:t xml:space="preserve">6. Do you agree that share classes of the same UCITS should all share the same investment strategy? If not, please justify your position. </w:t>
      </w:r>
    </w:p>
    <w:p w:rsidR="00FF6A84" w:rsidRDefault="00FF6A84" w:rsidP="00D7366D">
      <w:pPr>
        <w:pStyle w:val="Default"/>
        <w:jc w:val="both"/>
        <w:rPr>
          <w:b/>
          <w:bCs/>
          <w:sz w:val="22"/>
          <w:szCs w:val="22"/>
        </w:rPr>
      </w:pPr>
    </w:p>
    <w:p w:rsidR="00FF6A84" w:rsidRDefault="00FF6A84" w:rsidP="00D7366D">
      <w:pPr>
        <w:pStyle w:val="Default"/>
        <w:jc w:val="both"/>
        <w:rPr>
          <w:bCs/>
          <w:color w:val="808080" w:themeColor="background1" w:themeShade="80"/>
          <w:sz w:val="22"/>
          <w:szCs w:val="22"/>
        </w:rPr>
      </w:pPr>
      <w:r>
        <w:rPr>
          <w:bCs/>
          <w:color w:val="808080" w:themeColor="background1" w:themeShade="80"/>
          <w:sz w:val="22"/>
          <w:szCs w:val="22"/>
        </w:rPr>
        <w:t xml:space="preserve">In principle we agree that the share classes </w:t>
      </w:r>
      <w:r w:rsidR="009F1611">
        <w:rPr>
          <w:bCs/>
          <w:color w:val="808080" w:themeColor="background1" w:themeShade="80"/>
          <w:sz w:val="22"/>
          <w:szCs w:val="22"/>
        </w:rPr>
        <w:t xml:space="preserve">for a given fund </w:t>
      </w:r>
      <w:r>
        <w:rPr>
          <w:bCs/>
          <w:color w:val="808080" w:themeColor="background1" w:themeShade="80"/>
          <w:sz w:val="22"/>
          <w:szCs w:val="22"/>
        </w:rPr>
        <w:t xml:space="preserve">should offer access to the same pool of assets managed </w:t>
      </w:r>
      <w:r w:rsidR="008C1F49">
        <w:rPr>
          <w:bCs/>
          <w:color w:val="808080" w:themeColor="background1" w:themeShade="80"/>
          <w:sz w:val="22"/>
          <w:szCs w:val="22"/>
        </w:rPr>
        <w:t xml:space="preserve">to a common strategy.  </w:t>
      </w:r>
      <w:r w:rsidR="009F1611">
        <w:rPr>
          <w:bCs/>
          <w:color w:val="808080" w:themeColor="background1" w:themeShade="80"/>
          <w:sz w:val="22"/>
          <w:szCs w:val="22"/>
        </w:rPr>
        <w:t xml:space="preserve">However, </w:t>
      </w:r>
      <w:r w:rsidR="008C1F49">
        <w:rPr>
          <w:bCs/>
          <w:color w:val="808080" w:themeColor="background1" w:themeShade="80"/>
          <w:sz w:val="22"/>
          <w:szCs w:val="22"/>
        </w:rPr>
        <w:t xml:space="preserve">we support the inclusion of share classes that allow investors to invest using currencies other than the fund currency and to hedge their currency exposure either between the asset currency and share class currency or between the share class and base class currency. </w:t>
      </w:r>
    </w:p>
    <w:p w:rsidR="009F1611" w:rsidRDefault="009F1611" w:rsidP="00D7366D">
      <w:pPr>
        <w:pStyle w:val="Default"/>
        <w:jc w:val="both"/>
        <w:rPr>
          <w:bCs/>
          <w:color w:val="808080" w:themeColor="background1" w:themeShade="80"/>
          <w:sz w:val="22"/>
          <w:szCs w:val="22"/>
        </w:rPr>
      </w:pPr>
    </w:p>
    <w:p w:rsidR="008C1F49" w:rsidRPr="00FF6A84" w:rsidRDefault="008C1F49" w:rsidP="00D7366D">
      <w:pPr>
        <w:pStyle w:val="Default"/>
        <w:jc w:val="both"/>
        <w:rPr>
          <w:bCs/>
          <w:color w:val="808080" w:themeColor="background1" w:themeShade="80"/>
          <w:sz w:val="22"/>
          <w:szCs w:val="22"/>
        </w:rPr>
      </w:pPr>
      <w:r>
        <w:rPr>
          <w:bCs/>
          <w:color w:val="808080" w:themeColor="background1" w:themeShade="80"/>
          <w:sz w:val="22"/>
          <w:szCs w:val="22"/>
        </w:rPr>
        <w:t xml:space="preserve">With regard to the currency hedging any benefits and costs associated with the hedge are born by the hedged class only to ensure that other classes are not exposed to the result of the hedge transaction. In the models that we support the hedging calculations and accounting are entirely independent of the asset management process and </w:t>
      </w:r>
      <w:r w:rsidR="009F1611">
        <w:rPr>
          <w:bCs/>
          <w:color w:val="808080" w:themeColor="background1" w:themeShade="80"/>
          <w:sz w:val="22"/>
          <w:szCs w:val="22"/>
        </w:rPr>
        <w:t xml:space="preserve">are </w:t>
      </w:r>
      <w:r w:rsidR="00A1600D">
        <w:rPr>
          <w:bCs/>
          <w:color w:val="808080" w:themeColor="background1" w:themeShade="80"/>
          <w:sz w:val="22"/>
          <w:szCs w:val="22"/>
        </w:rPr>
        <w:t xml:space="preserve">not </w:t>
      </w:r>
      <w:r w:rsidR="009F1611">
        <w:rPr>
          <w:bCs/>
          <w:color w:val="808080" w:themeColor="background1" w:themeShade="80"/>
          <w:sz w:val="22"/>
          <w:szCs w:val="22"/>
        </w:rPr>
        <w:t>attributed</w:t>
      </w:r>
      <w:r>
        <w:rPr>
          <w:bCs/>
          <w:color w:val="808080" w:themeColor="background1" w:themeShade="80"/>
          <w:sz w:val="22"/>
          <w:szCs w:val="22"/>
        </w:rPr>
        <w:t xml:space="preserve"> </w:t>
      </w:r>
      <w:r w:rsidR="00A1600D">
        <w:rPr>
          <w:bCs/>
          <w:color w:val="808080" w:themeColor="background1" w:themeShade="80"/>
          <w:sz w:val="22"/>
          <w:szCs w:val="22"/>
        </w:rPr>
        <w:t xml:space="preserve">to the portfolio manager. </w:t>
      </w:r>
    </w:p>
    <w:p w:rsidR="00C40454" w:rsidRDefault="00C40454" w:rsidP="00D7366D">
      <w:pPr>
        <w:pStyle w:val="Default"/>
        <w:jc w:val="both"/>
        <w:rPr>
          <w:color w:val="auto"/>
        </w:rPr>
      </w:pPr>
    </w:p>
    <w:p w:rsidR="00C40454" w:rsidRDefault="00C40454" w:rsidP="00D7366D">
      <w:pPr>
        <w:pStyle w:val="Default"/>
        <w:spacing w:after="305"/>
        <w:jc w:val="both"/>
        <w:rPr>
          <w:b/>
          <w:bCs/>
          <w:color w:val="auto"/>
          <w:sz w:val="22"/>
          <w:szCs w:val="22"/>
        </w:rPr>
      </w:pPr>
      <w:r>
        <w:rPr>
          <w:b/>
          <w:bCs/>
          <w:color w:val="auto"/>
          <w:sz w:val="22"/>
          <w:szCs w:val="22"/>
        </w:rPr>
        <w:t xml:space="preserve">7. Could you explain how the operational segregation between share classes works in practice? </w:t>
      </w:r>
    </w:p>
    <w:p w:rsidR="00A1600D" w:rsidRPr="00A1600D" w:rsidRDefault="00A1600D" w:rsidP="00D7366D">
      <w:pPr>
        <w:pStyle w:val="Default"/>
        <w:spacing w:after="305"/>
        <w:jc w:val="both"/>
        <w:rPr>
          <w:bCs/>
          <w:color w:val="808080" w:themeColor="background1" w:themeShade="80"/>
          <w:sz w:val="22"/>
          <w:szCs w:val="22"/>
        </w:rPr>
      </w:pPr>
      <w:r>
        <w:rPr>
          <w:bCs/>
          <w:color w:val="808080" w:themeColor="background1" w:themeShade="80"/>
          <w:sz w:val="22"/>
          <w:szCs w:val="22"/>
        </w:rPr>
        <w:t xml:space="preserve">Typically the models we have observed and supported have the following characteristics: </w:t>
      </w:r>
    </w:p>
    <w:p w:rsidR="00A1600D" w:rsidRDefault="00A1600D" w:rsidP="00D7366D">
      <w:pPr>
        <w:pStyle w:val="Default"/>
        <w:spacing w:after="305"/>
        <w:jc w:val="both"/>
        <w:rPr>
          <w:bCs/>
          <w:color w:val="808080" w:themeColor="background1" w:themeShade="80"/>
          <w:sz w:val="22"/>
          <w:szCs w:val="22"/>
        </w:rPr>
      </w:pPr>
      <w:r>
        <w:rPr>
          <w:bCs/>
          <w:color w:val="808080" w:themeColor="background1" w:themeShade="80"/>
          <w:sz w:val="22"/>
          <w:szCs w:val="22"/>
        </w:rPr>
        <w:t>Within the portfolio management process there is no segregation, the portfolio manager manages a single pool of assets representing the sub-fund against a single set of objective</w:t>
      </w:r>
      <w:r w:rsidR="009F1611">
        <w:rPr>
          <w:bCs/>
          <w:color w:val="808080" w:themeColor="background1" w:themeShade="80"/>
          <w:sz w:val="22"/>
          <w:szCs w:val="22"/>
        </w:rPr>
        <w:t>s</w:t>
      </w:r>
      <w:r>
        <w:rPr>
          <w:bCs/>
          <w:color w:val="808080" w:themeColor="background1" w:themeShade="80"/>
          <w:sz w:val="22"/>
          <w:szCs w:val="22"/>
        </w:rPr>
        <w:t>.</w:t>
      </w:r>
      <w:r w:rsidR="00523E8A">
        <w:rPr>
          <w:bCs/>
          <w:color w:val="808080" w:themeColor="background1" w:themeShade="80"/>
          <w:sz w:val="22"/>
          <w:szCs w:val="22"/>
        </w:rPr>
        <w:t xml:space="preserve"> Where there is a currency hedge the </w:t>
      </w:r>
      <w:r w:rsidR="009F1611">
        <w:rPr>
          <w:bCs/>
          <w:color w:val="808080" w:themeColor="background1" w:themeShade="80"/>
          <w:sz w:val="22"/>
          <w:szCs w:val="22"/>
        </w:rPr>
        <w:t>portfolio</w:t>
      </w:r>
      <w:r w:rsidR="00523E8A">
        <w:rPr>
          <w:bCs/>
          <w:color w:val="808080" w:themeColor="background1" w:themeShade="80"/>
          <w:sz w:val="22"/>
          <w:szCs w:val="22"/>
        </w:rPr>
        <w:t xml:space="preserve"> manager would not see the positions as part of the</w:t>
      </w:r>
      <w:r w:rsidR="009F1611">
        <w:rPr>
          <w:bCs/>
          <w:color w:val="808080" w:themeColor="background1" w:themeShade="80"/>
          <w:sz w:val="22"/>
          <w:szCs w:val="22"/>
        </w:rPr>
        <w:t>ir</w:t>
      </w:r>
      <w:r w:rsidR="00523E8A">
        <w:rPr>
          <w:bCs/>
          <w:color w:val="808080" w:themeColor="background1" w:themeShade="80"/>
          <w:sz w:val="22"/>
          <w:szCs w:val="22"/>
        </w:rPr>
        <w:t xml:space="preserve"> portfolio. </w:t>
      </w:r>
    </w:p>
    <w:p w:rsidR="009F1611" w:rsidRDefault="009F1611" w:rsidP="00D7366D">
      <w:pPr>
        <w:pStyle w:val="Default"/>
        <w:spacing w:after="305"/>
        <w:jc w:val="both"/>
        <w:rPr>
          <w:bCs/>
          <w:color w:val="808080" w:themeColor="background1" w:themeShade="80"/>
          <w:sz w:val="22"/>
          <w:szCs w:val="22"/>
        </w:rPr>
      </w:pPr>
      <w:r>
        <w:rPr>
          <w:bCs/>
          <w:color w:val="808080" w:themeColor="background1" w:themeShade="80"/>
          <w:sz w:val="22"/>
          <w:szCs w:val="22"/>
        </w:rPr>
        <w:t xml:space="preserve">Within fund accounting fund level income, expenses provisions, accruals and changes in values are allocated between classes using an allocation ratio represented the proportion of the fund nominally owned by each class. In addition class specific movements, such as class fees and charges are </w:t>
      </w:r>
      <w:r>
        <w:rPr>
          <w:bCs/>
          <w:color w:val="808080" w:themeColor="background1" w:themeShade="80"/>
          <w:sz w:val="22"/>
          <w:szCs w:val="22"/>
        </w:rPr>
        <w:lastRenderedPageBreak/>
        <w:t xml:space="preserve">applied to just the appropriate class. Subscriptions and gains or losses on share class hedges are applied as class specific items. The class specific items are identifiable by the use of share class specific General Ledger accounts. </w:t>
      </w:r>
    </w:p>
    <w:p w:rsidR="009F1611" w:rsidRDefault="009F1611" w:rsidP="00D7366D">
      <w:pPr>
        <w:pStyle w:val="Default"/>
        <w:spacing w:after="305"/>
        <w:jc w:val="both"/>
        <w:rPr>
          <w:bCs/>
          <w:color w:val="808080" w:themeColor="background1" w:themeShade="80"/>
          <w:sz w:val="22"/>
          <w:szCs w:val="22"/>
        </w:rPr>
      </w:pPr>
    </w:p>
    <w:p w:rsidR="009F1611" w:rsidRDefault="009F1611" w:rsidP="00D7366D">
      <w:pPr>
        <w:pStyle w:val="Default"/>
        <w:spacing w:after="305"/>
        <w:jc w:val="both"/>
        <w:rPr>
          <w:bCs/>
          <w:color w:val="808080" w:themeColor="background1" w:themeShade="80"/>
          <w:sz w:val="22"/>
          <w:szCs w:val="22"/>
        </w:rPr>
      </w:pPr>
    </w:p>
    <w:p w:rsidR="00A1600D" w:rsidRDefault="00A1600D" w:rsidP="00D7366D">
      <w:pPr>
        <w:pStyle w:val="Default"/>
        <w:spacing w:after="305"/>
        <w:jc w:val="both"/>
        <w:rPr>
          <w:bCs/>
          <w:color w:val="808080" w:themeColor="background1" w:themeShade="80"/>
          <w:sz w:val="22"/>
          <w:szCs w:val="22"/>
        </w:rPr>
      </w:pPr>
      <w:r>
        <w:rPr>
          <w:bCs/>
          <w:color w:val="808080" w:themeColor="background1" w:themeShade="80"/>
          <w:sz w:val="22"/>
          <w:szCs w:val="22"/>
        </w:rPr>
        <w:t>The transfer agent maintains separate books and records for each share class separately and distinct from each other.</w:t>
      </w:r>
    </w:p>
    <w:p w:rsidR="006B6200" w:rsidRPr="00A1600D" w:rsidRDefault="006B6200" w:rsidP="00D7366D">
      <w:pPr>
        <w:pStyle w:val="Default"/>
        <w:spacing w:after="305"/>
        <w:jc w:val="both"/>
        <w:rPr>
          <w:color w:val="808080" w:themeColor="background1" w:themeShade="80"/>
          <w:sz w:val="22"/>
          <w:szCs w:val="22"/>
        </w:rPr>
      </w:pPr>
      <w:r>
        <w:rPr>
          <w:bCs/>
          <w:color w:val="808080" w:themeColor="background1" w:themeShade="80"/>
          <w:sz w:val="22"/>
          <w:szCs w:val="22"/>
        </w:rPr>
        <w:t xml:space="preserve">Share class currency hedging is performed using the fund accounting and transfer agency records either by a service provider or separately as an overlay by the Treasury department of the portfolio manager. </w:t>
      </w:r>
    </w:p>
    <w:p w:rsidR="00C40454" w:rsidRDefault="00C40454" w:rsidP="00D7366D">
      <w:pPr>
        <w:pStyle w:val="Default"/>
        <w:spacing w:after="305"/>
        <w:jc w:val="both"/>
        <w:rPr>
          <w:b/>
          <w:bCs/>
          <w:color w:val="auto"/>
          <w:sz w:val="22"/>
          <w:szCs w:val="22"/>
        </w:rPr>
      </w:pPr>
      <w:r>
        <w:rPr>
          <w:b/>
          <w:bCs/>
          <w:color w:val="auto"/>
          <w:sz w:val="22"/>
          <w:szCs w:val="22"/>
        </w:rPr>
        <w:t xml:space="preserve">8. Do you agree that the types of share class set out in paragraph 8 are compatible with the principle of having the same investment strategy? In particular do you agree that currency hedging that is described in paragraph 8 complies with that principle? If not, please justify your position. </w:t>
      </w:r>
    </w:p>
    <w:p w:rsidR="006B6200" w:rsidRPr="006B6200" w:rsidRDefault="006B6200" w:rsidP="00D7366D">
      <w:pPr>
        <w:pStyle w:val="Default"/>
        <w:spacing w:after="305"/>
        <w:jc w:val="both"/>
        <w:rPr>
          <w:color w:val="808080" w:themeColor="background1" w:themeShade="80"/>
          <w:sz w:val="22"/>
          <w:szCs w:val="22"/>
        </w:rPr>
      </w:pPr>
      <w:r>
        <w:rPr>
          <w:bCs/>
          <w:color w:val="808080" w:themeColor="background1" w:themeShade="80"/>
          <w:sz w:val="22"/>
          <w:szCs w:val="22"/>
        </w:rPr>
        <w:t xml:space="preserve">Yes we do agree that the types of share classes </w:t>
      </w:r>
      <w:r w:rsidR="00684FE1">
        <w:rPr>
          <w:bCs/>
          <w:color w:val="808080" w:themeColor="background1" w:themeShade="80"/>
          <w:sz w:val="22"/>
          <w:szCs w:val="22"/>
        </w:rPr>
        <w:t xml:space="preserve">listed are compatible with a common investment strategy. </w:t>
      </w:r>
    </w:p>
    <w:p w:rsidR="00C40454" w:rsidRDefault="00C40454" w:rsidP="00D7366D">
      <w:pPr>
        <w:pStyle w:val="Default"/>
        <w:spacing w:after="305"/>
        <w:jc w:val="both"/>
        <w:rPr>
          <w:b/>
          <w:bCs/>
          <w:color w:val="auto"/>
          <w:sz w:val="22"/>
          <w:szCs w:val="22"/>
        </w:rPr>
      </w:pPr>
      <w:r>
        <w:rPr>
          <w:b/>
          <w:bCs/>
          <w:color w:val="auto"/>
          <w:sz w:val="22"/>
          <w:szCs w:val="22"/>
        </w:rPr>
        <w:t xml:space="preserve">9. Do you believe that other types of share class that comply with the principle of having the same investment strategy exist (or could exist) and should be allowed? If yes, please give examples. </w:t>
      </w:r>
    </w:p>
    <w:p w:rsidR="00684FE1" w:rsidRDefault="00684FE1" w:rsidP="00D7366D">
      <w:pPr>
        <w:pStyle w:val="Default"/>
        <w:spacing w:after="305"/>
        <w:jc w:val="both"/>
        <w:rPr>
          <w:bCs/>
          <w:color w:val="808080" w:themeColor="background1" w:themeShade="80"/>
          <w:sz w:val="22"/>
          <w:szCs w:val="22"/>
        </w:rPr>
      </w:pPr>
      <w:r w:rsidRPr="00684FE1">
        <w:rPr>
          <w:bCs/>
          <w:color w:val="808080" w:themeColor="background1" w:themeShade="80"/>
          <w:sz w:val="22"/>
          <w:szCs w:val="22"/>
        </w:rPr>
        <w:t>We currently support two vari</w:t>
      </w:r>
      <w:r>
        <w:rPr>
          <w:bCs/>
          <w:color w:val="808080" w:themeColor="background1" w:themeShade="80"/>
          <w:sz w:val="22"/>
          <w:szCs w:val="22"/>
        </w:rPr>
        <w:t xml:space="preserve">ations of share class currency hedging that </w:t>
      </w:r>
      <w:r w:rsidR="008525C8">
        <w:rPr>
          <w:bCs/>
          <w:color w:val="808080" w:themeColor="background1" w:themeShade="80"/>
          <w:sz w:val="22"/>
          <w:szCs w:val="22"/>
        </w:rPr>
        <w:t xml:space="preserve">are not explicitly described in Paragraph 8, but </w:t>
      </w:r>
      <w:r>
        <w:rPr>
          <w:bCs/>
          <w:color w:val="808080" w:themeColor="background1" w:themeShade="80"/>
          <w:sz w:val="22"/>
          <w:szCs w:val="22"/>
        </w:rPr>
        <w:t xml:space="preserve">we believe </w:t>
      </w:r>
      <w:r w:rsidR="008525C8">
        <w:rPr>
          <w:bCs/>
          <w:color w:val="808080" w:themeColor="background1" w:themeShade="80"/>
          <w:sz w:val="22"/>
          <w:szCs w:val="22"/>
        </w:rPr>
        <w:t xml:space="preserve">are intended to offer investors similar results to the traditional share class currency hedge described. </w:t>
      </w:r>
      <w:r>
        <w:rPr>
          <w:bCs/>
          <w:color w:val="808080" w:themeColor="background1" w:themeShade="80"/>
          <w:sz w:val="22"/>
          <w:szCs w:val="22"/>
        </w:rPr>
        <w:t xml:space="preserve"> </w:t>
      </w:r>
      <w:r w:rsidR="008525C8">
        <w:rPr>
          <w:bCs/>
          <w:color w:val="808080" w:themeColor="background1" w:themeShade="80"/>
          <w:sz w:val="22"/>
          <w:szCs w:val="22"/>
        </w:rPr>
        <w:t xml:space="preserve">These </w:t>
      </w:r>
      <w:r w:rsidR="00E7608C">
        <w:rPr>
          <w:bCs/>
          <w:color w:val="808080" w:themeColor="background1" w:themeShade="80"/>
          <w:sz w:val="22"/>
          <w:szCs w:val="22"/>
        </w:rPr>
        <w:t xml:space="preserve">models are not reflected in Paragraph 10 and </w:t>
      </w:r>
      <w:r w:rsidR="008525C8">
        <w:rPr>
          <w:bCs/>
          <w:color w:val="808080" w:themeColor="background1" w:themeShade="80"/>
          <w:sz w:val="22"/>
          <w:szCs w:val="22"/>
        </w:rPr>
        <w:t>are</w:t>
      </w:r>
      <w:r w:rsidR="00E7608C">
        <w:rPr>
          <w:bCs/>
          <w:color w:val="808080" w:themeColor="background1" w:themeShade="80"/>
          <w:sz w:val="22"/>
          <w:szCs w:val="22"/>
        </w:rPr>
        <w:t xml:space="preserve"> described briefly below</w:t>
      </w:r>
      <w:r w:rsidR="008525C8">
        <w:rPr>
          <w:bCs/>
          <w:color w:val="808080" w:themeColor="background1" w:themeShade="80"/>
          <w:sz w:val="22"/>
          <w:szCs w:val="22"/>
        </w:rPr>
        <w:t>:</w:t>
      </w:r>
    </w:p>
    <w:p w:rsidR="008525C8" w:rsidRDefault="008525C8" w:rsidP="00D7366D">
      <w:pPr>
        <w:pStyle w:val="Default"/>
        <w:numPr>
          <w:ilvl w:val="0"/>
          <w:numId w:val="3"/>
        </w:numPr>
        <w:spacing w:after="100" w:afterAutospacing="1"/>
        <w:ind w:left="714" w:hanging="357"/>
        <w:jc w:val="both"/>
        <w:rPr>
          <w:color w:val="808080" w:themeColor="background1" w:themeShade="80"/>
          <w:sz w:val="22"/>
          <w:szCs w:val="22"/>
        </w:rPr>
      </w:pPr>
      <w:r>
        <w:rPr>
          <w:color w:val="808080" w:themeColor="background1" w:themeShade="80"/>
          <w:sz w:val="22"/>
          <w:szCs w:val="22"/>
        </w:rPr>
        <w:t>A partial currency hedge where a factor is applied to the hedge calculation so that only the proportion of the share class value represented by assets whose performance deemed to be sensitive to FX rate movements is subject to the currency hedge.</w:t>
      </w:r>
      <w:r w:rsidR="00CD3A9D">
        <w:rPr>
          <w:color w:val="808080" w:themeColor="background1" w:themeShade="80"/>
          <w:sz w:val="22"/>
          <w:szCs w:val="22"/>
        </w:rPr>
        <w:t xml:space="preserve"> </w:t>
      </w:r>
    </w:p>
    <w:p w:rsidR="008525C8" w:rsidRDefault="008525C8" w:rsidP="00D7366D">
      <w:pPr>
        <w:pStyle w:val="Default"/>
        <w:numPr>
          <w:ilvl w:val="0"/>
          <w:numId w:val="3"/>
        </w:numPr>
        <w:spacing w:after="100" w:afterAutospacing="1"/>
        <w:ind w:left="714" w:hanging="357"/>
        <w:jc w:val="both"/>
        <w:rPr>
          <w:color w:val="808080" w:themeColor="background1" w:themeShade="80"/>
          <w:sz w:val="22"/>
          <w:szCs w:val="22"/>
        </w:rPr>
      </w:pPr>
      <w:r>
        <w:rPr>
          <w:color w:val="808080" w:themeColor="background1" w:themeShade="80"/>
          <w:sz w:val="22"/>
          <w:szCs w:val="22"/>
        </w:rPr>
        <w:t xml:space="preserve">A look through currency hedged where the hedge is performed between the currency of the share class and the currency (or currencies) of denomination of the underlying assets of the fund.  </w:t>
      </w:r>
    </w:p>
    <w:p w:rsidR="008525C8" w:rsidRPr="00684FE1" w:rsidRDefault="008525C8" w:rsidP="00D7366D">
      <w:pPr>
        <w:pStyle w:val="Default"/>
        <w:spacing w:after="100" w:afterAutospacing="1"/>
        <w:jc w:val="both"/>
        <w:rPr>
          <w:color w:val="808080" w:themeColor="background1" w:themeShade="80"/>
          <w:sz w:val="22"/>
          <w:szCs w:val="22"/>
        </w:rPr>
      </w:pPr>
      <w:r>
        <w:rPr>
          <w:color w:val="808080" w:themeColor="background1" w:themeShade="80"/>
          <w:sz w:val="22"/>
          <w:szCs w:val="22"/>
        </w:rPr>
        <w:t xml:space="preserve">In the case of the partial share class currency hedge the intention is to match the performance of the underlying class as described in paragraph 8, but accepting a wider divergence in exchange for a lower cost of the hedging process. </w:t>
      </w:r>
    </w:p>
    <w:p w:rsidR="00C40454" w:rsidRDefault="00C40454" w:rsidP="00D7366D">
      <w:pPr>
        <w:pStyle w:val="Default"/>
        <w:spacing w:after="305"/>
        <w:jc w:val="both"/>
        <w:rPr>
          <w:b/>
          <w:bCs/>
          <w:color w:val="auto"/>
          <w:sz w:val="22"/>
          <w:szCs w:val="22"/>
        </w:rPr>
      </w:pPr>
      <w:r>
        <w:rPr>
          <w:b/>
          <w:bCs/>
          <w:color w:val="auto"/>
          <w:sz w:val="22"/>
          <w:szCs w:val="22"/>
        </w:rPr>
        <w:t xml:space="preserve">10. Do you agree that the types of share class set out in paragraph 10 above do not comply with the principle of having the same investment strategy? If not, please justify your position. </w:t>
      </w:r>
    </w:p>
    <w:p w:rsidR="00E7608C" w:rsidRPr="00E7608C" w:rsidRDefault="00E7608C" w:rsidP="00D7366D">
      <w:pPr>
        <w:pStyle w:val="Default"/>
        <w:spacing w:after="305"/>
        <w:jc w:val="both"/>
        <w:rPr>
          <w:color w:val="808080" w:themeColor="background1" w:themeShade="80"/>
          <w:sz w:val="22"/>
          <w:szCs w:val="22"/>
        </w:rPr>
      </w:pPr>
      <w:r>
        <w:rPr>
          <w:bCs/>
          <w:color w:val="808080" w:themeColor="background1" w:themeShade="80"/>
          <w:sz w:val="22"/>
          <w:szCs w:val="22"/>
        </w:rPr>
        <w:t xml:space="preserve">In the majority of cases </w:t>
      </w:r>
      <w:r w:rsidR="00A75742">
        <w:rPr>
          <w:bCs/>
          <w:color w:val="808080" w:themeColor="background1" w:themeShade="80"/>
          <w:sz w:val="22"/>
          <w:szCs w:val="22"/>
        </w:rPr>
        <w:t xml:space="preserve">described there are different asset management processes for the different classes so we agree that strategies described would appear not to be consistent with the principles in paragraph 6. The one exception is the duration hedge which is applied in a very similar way to the currency hedge performed in a passive and mechanical manner independently of the investment management process. </w:t>
      </w:r>
      <w:r w:rsidR="00D7366D">
        <w:rPr>
          <w:bCs/>
          <w:color w:val="808080" w:themeColor="background1" w:themeShade="80"/>
          <w:sz w:val="22"/>
          <w:szCs w:val="22"/>
        </w:rPr>
        <w:t>We have observed that t</w:t>
      </w:r>
      <w:r w:rsidR="00A75742">
        <w:rPr>
          <w:bCs/>
          <w:color w:val="808080" w:themeColor="background1" w:themeShade="80"/>
          <w:sz w:val="22"/>
          <w:szCs w:val="22"/>
        </w:rPr>
        <w:t xml:space="preserve">his is an established practice today and offers investors a choice </w:t>
      </w:r>
      <w:r w:rsidR="000C2E52">
        <w:rPr>
          <w:bCs/>
          <w:color w:val="808080" w:themeColor="background1" w:themeShade="80"/>
          <w:sz w:val="22"/>
          <w:szCs w:val="22"/>
        </w:rPr>
        <w:t xml:space="preserve">of a level of protection against rising interest rates or not without impacting the sub-fund asset management process which remains common for all classes of investor. </w:t>
      </w:r>
    </w:p>
    <w:p w:rsidR="00C40454" w:rsidRDefault="00C40454" w:rsidP="00D7366D">
      <w:pPr>
        <w:pStyle w:val="Default"/>
        <w:spacing w:after="305"/>
        <w:jc w:val="both"/>
        <w:rPr>
          <w:b/>
          <w:bCs/>
          <w:color w:val="auto"/>
          <w:sz w:val="22"/>
          <w:szCs w:val="22"/>
        </w:rPr>
      </w:pPr>
      <w:r>
        <w:rPr>
          <w:b/>
          <w:bCs/>
          <w:color w:val="auto"/>
          <w:sz w:val="22"/>
          <w:szCs w:val="22"/>
        </w:rPr>
        <w:lastRenderedPageBreak/>
        <w:t xml:space="preserve">11. Please provide information about which existing UCITS do not comply with the criteria laid down in paragraph 6 as well as an indication of the assets under management and the number of investors of these UCITS. </w:t>
      </w:r>
    </w:p>
    <w:p w:rsidR="00A75742" w:rsidRPr="003315A6" w:rsidRDefault="003315A6" w:rsidP="00D7366D">
      <w:pPr>
        <w:pStyle w:val="Default"/>
        <w:spacing w:after="305"/>
        <w:jc w:val="both"/>
        <w:rPr>
          <w:bCs/>
          <w:color w:val="808080" w:themeColor="background1" w:themeShade="80"/>
          <w:sz w:val="22"/>
          <w:szCs w:val="22"/>
        </w:rPr>
      </w:pPr>
      <w:r w:rsidRPr="003315A6">
        <w:rPr>
          <w:bCs/>
          <w:color w:val="808080" w:themeColor="background1" w:themeShade="80"/>
          <w:sz w:val="22"/>
          <w:szCs w:val="22"/>
        </w:rPr>
        <w:t xml:space="preserve">Subject to the interpretation applied in the answer to question 7 </w:t>
      </w:r>
      <w:r>
        <w:rPr>
          <w:bCs/>
          <w:color w:val="808080" w:themeColor="background1" w:themeShade="80"/>
          <w:sz w:val="22"/>
          <w:szCs w:val="22"/>
        </w:rPr>
        <w:t xml:space="preserve">we do not support any UCITS where the use of share classes does not comply with the principles in Paragraph 6. </w:t>
      </w:r>
    </w:p>
    <w:p w:rsidR="00C40454" w:rsidRDefault="00C40454" w:rsidP="00D7366D">
      <w:pPr>
        <w:pStyle w:val="Default"/>
        <w:spacing w:after="305"/>
        <w:jc w:val="both"/>
        <w:rPr>
          <w:b/>
          <w:bCs/>
          <w:color w:val="auto"/>
          <w:sz w:val="22"/>
          <w:szCs w:val="22"/>
        </w:rPr>
      </w:pPr>
      <w:r>
        <w:rPr>
          <w:b/>
          <w:bCs/>
          <w:color w:val="auto"/>
          <w:sz w:val="22"/>
          <w:szCs w:val="22"/>
        </w:rPr>
        <w:t xml:space="preserve">12. Do you see merit in ESMA clarifying how regulatory ratios such as the counterparty risk limit should be calculated (e.g. at the level of the UCITS or share classes)? </w:t>
      </w:r>
    </w:p>
    <w:p w:rsidR="003315A6" w:rsidRDefault="003315A6" w:rsidP="00D7366D">
      <w:pPr>
        <w:pStyle w:val="Default"/>
        <w:spacing w:after="305"/>
        <w:jc w:val="both"/>
        <w:rPr>
          <w:color w:val="auto"/>
          <w:sz w:val="22"/>
          <w:szCs w:val="22"/>
        </w:rPr>
      </w:pPr>
      <w:r w:rsidRPr="003315A6">
        <w:rPr>
          <w:bCs/>
          <w:color w:val="808080" w:themeColor="background1" w:themeShade="80"/>
          <w:sz w:val="22"/>
          <w:szCs w:val="22"/>
        </w:rPr>
        <w:t>Counterparty risk is</w:t>
      </w:r>
      <w:r>
        <w:rPr>
          <w:bCs/>
          <w:color w:val="808080" w:themeColor="background1" w:themeShade="80"/>
          <w:sz w:val="22"/>
          <w:szCs w:val="22"/>
        </w:rPr>
        <w:t xml:space="preserve"> well understood by the profession asset managers that are required for a UCITS so we do see limited </w:t>
      </w:r>
      <w:r w:rsidR="00D7366D">
        <w:rPr>
          <w:bCs/>
          <w:color w:val="808080" w:themeColor="background1" w:themeShade="80"/>
          <w:sz w:val="22"/>
          <w:szCs w:val="22"/>
        </w:rPr>
        <w:t>utility</w:t>
      </w:r>
      <w:r>
        <w:rPr>
          <w:bCs/>
          <w:color w:val="808080" w:themeColor="background1" w:themeShade="80"/>
          <w:sz w:val="22"/>
          <w:szCs w:val="22"/>
        </w:rPr>
        <w:t xml:space="preserve"> in ESMA pr</w:t>
      </w:r>
      <w:r w:rsidR="00D7366D">
        <w:rPr>
          <w:bCs/>
          <w:color w:val="808080" w:themeColor="background1" w:themeShade="80"/>
          <w:sz w:val="22"/>
          <w:szCs w:val="22"/>
        </w:rPr>
        <w:t>e</w:t>
      </w:r>
      <w:r>
        <w:rPr>
          <w:bCs/>
          <w:color w:val="808080" w:themeColor="background1" w:themeShade="80"/>
          <w:sz w:val="22"/>
          <w:szCs w:val="22"/>
        </w:rPr>
        <w:t xml:space="preserve">scribing the risk assessment to be used. </w:t>
      </w:r>
    </w:p>
    <w:p w:rsidR="00C40454" w:rsidRDefault="00C40454" w:rsidP="00D7366D">
      <w:pPr>
        <w:pStyle w:val="Default"/>
        <w:spacing w:after="305"/>
        <w:jc w:val="both"/>
        <w:rPr>
          <w:b/>
          <w:bCs/>
          <w:color w:val="auto"/>
          <w:sz w:val="22"/>
          <w:szCs w:val="22"/>
        </w:rPr>
      </w:pPr>
      <w:r>
        <w:rPr>
          <w:b/>
          <w:bCs/>
          <w:color w:val="auto"/>
          <w:sz w:val="22"/>
          <w:szCs w:val="22"/>
        </w:rPr>
        <w:t xml:space="preserve">13. Do potential and current investors get adequate information about the characteristics, risks and return of different classes in the same UCITS? If not, what else should be provided to them? </w:t>
      </w:r>
    </w:p>
    <w:p w:rsidR="003315A6" w:rsidRPr="00014C67" w:rsidRDefault="00014C67" w:rsidP="00D7366D">
      <w:pPr>
        <w:pStyle w:val="Default"/>
        <w:spacing w:after="305"/>
        <w:jc w:val="both"/>
        <w:rPr>
          <w:color w:val="808080" w:themeColor="background1" w:themeShade="80"/>
          <w:sz w:val="22"/>
          <w:szCs w:val="22"/>
        </w:rPr>
      </w:pPr>
      <w:r w:rsidRPr="00014C67">
        <w:rPr>
          <w:color w:val="808080" w:themeColor="background1" w:themeShade="80"/>
          <w:sz w:val="22"/>
          <w:szCs w:val="22"/>
        </w:rPr>
        <w:t xml:space="preserve">As a service provider to UCITS funds we </w:t>
      </w:r>
      <w:r>
        <w:rPr>
          <w:color w:val="808080" w:themeColor="background1" w:themeShade="80"/>
          <w:sz w:val="22"/>
          <w:szCs w:val="22"/>
        </w:rPr>
        <w:t>do not have a strong opinion on this point</w:t>
      </w:r>
      <w:r w:rsidR="00D7366D">
        <w:rPr>
          <w:color w:val="808080" w:themeColor="background1" w:themeShade="80"/>
          <w:sz w:val="22"/>
          <w:szCs w:val="22"/>
        </w:rPr>
        <w:t xml:space="preserve">. </w:t>
      </w:r>
    </w:p>
    <w:p w:rsidR="00C40454" w:rsidRDefault="00C40454" w:rsidP="00D7366D">
      <w:pPr>
        <w:pStyle w:val="Default"/>
        <w:jc w:val="both"/>
        <w:rPr>
          <w:b/>
          <w:bCs/>
          <w:color w:val="auto"/>
          <w:sz w:val="22"/>
          <w:szCs w:val="22"/>
        </w:rPr>
      </w:pPr>
      <w:r>
        <w:rPr>
          <w:b/>
          <w:bCs/>
          <w:color w:val="auto"/>
          <w:sz w:val="22"/>
          <w:szCs w:val="22"/>
        </w:rPr>
        <w:t xml:space="preserve">14. Do you agree that ESMA should develop a common position on this issue? If not, please justify your position. </w:t>
      </w:r>
    </w:p>
    <w:p w:rsidR="00014C67" w:rsidRDefault="00014C67" w:rsidP="00D7366D">
      <w:pPr>
        <w:pStyle w:val="Default"/>
        <w:jc w:val="both"/>
        <w:rPr>
          <w:color w:val="auto"/>
          <w:sz w:val="22"/>
          <w:szCs w:val="22"/>
        </w:rPr>
      </w:pPr>
    </w:p>
    <w:p w:rsidR="006571E0" w:rsidRPr="00C40454" w:rsidRDefault="00014C67" w:rsidP="00D7366D">
      <w:pPr>
        <w:pStyle w:val="Default"/>
        <w:spacing w:after="305"/>
        <w:jc w:val="both"/>
        <w:rPr>
          <w:lang w:val="en-US"/>
        </w:rPr>
      </w:pPr>
      <w:r w:rsidRPr="00014C67">
        <w:rPr>
          <w:color w:val="808080" w:themeColor="background1" w:themeShade="80"/>
          <w:sz w:val="22"/>
          <w:szCs w:val="22"/>
        </w:rPr>
        <w:t xml:space="preserve">As a service provider to UCITS funds we </w:t>
      </w:r>
      <w:r>
        <w:rPr>
          <w:color w:val="808080" w:themeColor="background1" w:themeShade="80"/>
          <w:sz w:val="22"/>
          <w:szCs w:val="22"/>
        </w:rPr>
        <w:t>do not have a strong opinion on this point</w:t>
      </w:r>
      <w:r w:rsidR="00D7366D">
        <w:rPr>
          <w:color w:val="808080" w:themeColor="background1" w:themeShade="80"/>
          <w:sz w:val="22"/>
          <w:szCs w:val="22"/>
        </w:rPr>
        <w:t xml:space="preserve">. </w:t>
      </w:r>
      <w:bookmarkStart w:id="0" w:name="_GoBack"/>
      <w:bookmarkEnd w:id="0"/>
    </w:p>
    <w:sectPr w:rsidR="006571E0" w:rsidRPr="00C40454" w:rsidSect="00014C67">
      <w:pgSz w:w="11907" w:h="16839" w:code="9"/>
      <w:pgMar w:top="1145" w:right="823" w:bottom="889" w:left="118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655C5"/>
    <w:multiLevelType w:val="hybridMultilevel"/>
    <w:tmpl w:val="4BF6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4A2A70"/>
    <w:multiLevelType w:val="hybridMultilevel"/>
    <w:tmpl w:val="6956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4A68D1"/>
    <w:multiLevelType w:val="hybridMultilevel"/>
    <w:tmpl w:val="D6C02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C769F7"/>
    <w:multiLevelType w:val="hybridMultilevel"/>
    <w:tmpl w:val="91E805A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Format" w:val=" "/>
    <w:docVar w:name="AppendixSeparator" w:val=" "/>
    <w:docVar w:name="CustomTemplate" w:val="true"/>
    <w:docVar w:name="DocStatus" w:val="true"/>
    <w:docVar w:name="DropBelowFooter" w:val="0"/>
    <w:docVar w:name="iPageNumberOption" w:val="1"/>
    <w:docVar w:name="LastTopicLevel" w:val="3"/>
    <w:docVar w:name="LeftHeader" w:val="{Filename \p}, 6, Italic"/>
    <w:docVar w:name="PageNumberOption" w:val="1"/>
    <w:docVar w:name="PageNumberPosition" w:val="Left"/>
    <w:docVar w:name="PageTitleOption" w:val="0"/>
    <w:docVar w:name="PaperSize" w:val="A4"/>
    <w:docVar w:name="ResetDate" w:val=" "/>
    <w:docVar w:name="RightHeader" w:val="Confidential"/>
    <w:docVar w:name="StartingPageNumber" w:val="1"/>
    <w:docVar w:name="StartingTopicLevel" w:val="1"/>
    <w:docVar w:name="Styleset" w:val="CMB Portrait"/>
    <w:docVar w:name="TopicLevel1Format" w:val="arabic"/>
    <w:docVar w:name="TopicLevel1Separator" w:val=" "/>
    <w:docVar w:name="TopicLevel2Format" w:val="ALPHABETIC"/>
    <w:docVar w:name="TopicLevel2Separator" w:val="."/>
    <w:docVar w:name="TopicLevel3Format" w:val="arabic"/>
    <w:docVar w:name="TopicLevel3Separator" w:val="."/>
    <w:docVar w:name="TopicLevelCount" w:val="0"/>
  </w:docVars>
  <w:rsids>
    <w:rsidRoot w:val="00C40454"/>
    <w:rsid w:val="00014C67"/>
    <w:rsid w:val="00045158"/>
    <w:rsid w:val="000C2E52"/>
    <w:rsid w:val="00131785"/>
    <w:rsid w:val="001B062F"/>
    <w:rsid w:val="00243CC6"/>
    <w:rsid w:val="003315A6"/>
    <w:rsid w:val="00396D60"/>
    <w:rsid w:val="00421196"/>
    <w:rsid w:val="004476F3"/>
    <w:rsid w:val="004B50C0"/>
    <w:rsid w:val="004D5957"/>
    <w:rsid w:val="004F33DE"/>
    <w:rsid w:val="00523E8A"/>
    <w:rsid w:val="00545475"/>
    <w:rsid w:val="005C2276"/>
    <w:rsid w:val="00605866"/>
    <w:rsid w:val="00611ADB"/>
    <w:rsid w:val="00684FE1"/>
    <w:rsid w:val="006A4C70"/>
    <w:rsid w:val="006B6200"/>
    <w:rsid w:val="00701925"/>
    <w:rsid w:val="007314A1"/>
    <w:rsid w:val="00741D2B"/>
    <w:rsid w:val="0075723E"/>
    <w:rsid w:val="00770E7F"/>
    <w:rsid w:val="007B4D32"/>
    <w:rsid w:val="008525C8"/>
    <w:rsid w:val="008C1F49"/>
    <w:rsid w:val="008C52B5"/>
    <w:rsid w:val="00923D61"/>
    <w:rsid w:val="00996B05"/>
    <w:rsid w:val="009F1611"/>
    <w:rsid w:val="00A1600D"/>
    <w:rsid w:val="00A1688D"/>
    <w:rsid w:val="00A75742"/>
    <w:rsid w:val="00B26C64"/>
    <w:rsid w:val="00C107AB"/>
    <w:rsid w:val="00C40454"/>
    <w:rsid w:val="00C75B19"/>
    <w:rsid w:val="00CD3A9D"/>
    <w:rsid w:val="00D7366D"/>
    <w:rsid w:val="00D80669"/>
    <w:rsid w:val="00D94B7F"/>
    <w:rsid w:val="00DE6422"/>
    <w:rsid w:val="00E60CD6"/>
    <w:rsid w:val="00E7608C"/>
    <w:rsid w:val="00FA74FB"/>
    <w:rsid w:val="00FD765B"/>
    <w:rsid w:val="00FE341B"/>
    <w:rsid w:val="00FF6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C40454"/>
    <w:pPr>
      <w:spacing w:before="180" w:after="0" w:line="320" w:lineRule="atLeast"/>
    </w:pPr>
    <w:rPr>
      <w:color w:val="53565A"/>
    </w:rPr>
  </w:style>
  <w:style w:type="character" w:customStyle="1" w:styleId="TextChar">
    <w:name w:val="Text Char"/>
    <w:basedOn w:val="DefaultParagraphFont"/>
    <w:link w:val="Text"/>
    <w:rsid w:val="00C40454"/>
    <w:rPr>
      <w:rFonts w:ascii="Arial" w:hAnsi="Arial" w:cs="Arial"/>
      <w:color w:val="53565A"/>
    </w:rPr>
  </w:style>
  <w:style w:type="paragraph" w:customStyle="1" w:styleId="Default">
    <w:name w:val="Default"/>
    <w:rsid w:val="00C4045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C40454"/>
    <w:pPr>
      <w:spacing w:before="180" w:after="0" w:line="320" w:lineRule="atLeast"/>
    </w:pPr>
    <w:rPr>
      <w:color w:val="53565A"/>
    </w:rPr>
  </w:style>
  <w:style w:type="character" w:customStyle="1" w:styleId="TextChar">
    <w:name w:val="Text Char"/>
    <w:basedOn w:val="DefaultParagraphFont"/>
    <w:link w:val="Text"/>
    <w:rsid w:val="00C40454"/>
    <w:rPr>
      <w:rFonts w:ascii="Arial" w:hAnsi="Arial" w:cs="Arial"/>
      <w:color w:val="53565A"/>
    </w:rPr>
  </w:style>
  <w:style w:type="paragraph" w:customStyle="1" w:styleId="Default">
    <w:name w:val="Default"/>
    <w:rsid w:val="00C4045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ICG">
      <a:dk1>
        <a:sysClr val="windowText" lastClr="000000"/>
      </a:dk1>
      <a:lt1>
        <a:sysClr val="window" lastClr="FFFFFF"/>
      </a:lt1>
      <a:dk2>
        <a:srgbClr val="CCF2FC"/>
      </a:dk2>
      <a:lt2>
        <a:srgbClr val="EAEBEB"/>
      </a:lt2>
      <a:accent1>
        <a:srgbClr val="002D72"/>
      </a:accent1>
      <a:accent2>
        <a:srgbClr val="00BDF2"/>
      </a:accent2>
      <a:accent3>
        <a:srgbClr val="53565A"/>
      </a:accent3>
      <a:accent4>
        <a:srgbClr val="97999B"/>
      </a:accent4>
      <a:accent5>
        <a:srgbClr val="CB6015"/>
      </a:accent5>
      <a:accent6>
        <a:srgbClr val="FFFFFF"/>
      </a:accent6>
      <a:hlink>
        <a:srgbClr val="00BDF2"/>
      </a:hlink>
      <a:folHlink>
        <a:srgbClr val="00BDF2"/>
      </a:folHlink>
    </a:clrScheme>
    <a:fontScheme name="ICG Fonts">
      <a:majorFont>
        <a:latin typeface="Arial"/>
        <a:ea typeface="STKaiti"/>
        <a:cs typeface=""/>
      </a:majorFont>
      <a:minorFont>
        <a:latin typeface="Arial"/>
        <a:ea typeface="STKait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Citigroup</Company>
  <LinksUpToDate>false</LinksUpToDate>
  <CharactersWithSpaces>10397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Holloway</dc:creator>
  <cp:lastModifiedBy>David Holloway</cp:lastModifiedBy>
  <cp:revision>3</cp:revision>
  <cp:lastPrinted>2015-03-09T11:39:00Z</cp:lastPrinted>
  <dcterms:created xsi:type="dcterms:W3CDTF">2015-03-27T11:31:00Z</dcterms:created>
  <dcterms:modified xsi:type="dcterms:W3CDTF">2015-03-27T11:32:00Z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Name">
    <vt:lpwstr> </vt:lpwstr>
  </property>
  <property fmtid="{D5CDD505-2E9C-101B-9397-08002B2CF9AE}" pid="3" name="Template">
    <vt:lpwstr>CMB_Word</vt:lpwstr>
  </property>
  <property fmtid="{D5CDD505-2E9C-101B-9397-08002B2CF9AE}" pid="4" name="Version">
    <vt:lpwstr>Version 4.0.0.0</vt:lpwstr>
  </property>
</Properties>
</file>