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F4535" w:rsidP="006F4535">
            <w:pPr>
              <w:pStyle w:val="00bDBInfo"/>
              <w:rPr>
                <w:rFonts w:cs="Arial"/>
              </w:rPr>
            </w:pPr>
            <w:r>
              <w:rPr>
                <w:rFonts w:cs="Arial"/>
              </w:rPr>
              <w:t>14</w:t>
            </w:r>
            <w:r w:rsidR="003A5DAC">
              <w:rPr>
                <w:rFonts w:cs="Arial"/>
              </w:rPr>
              <w:t xml:space="preserve"> </w:t>
            </w:r>
            <w:r>
              <w:rPr>
                <w:rFonts w:cs="Arial"/>
              </w:rPr>
              <w:t xml:space="preserve">December </w:t>
            </w:r>
            <w:r w:rsidR="006F4B04" w:rsidRPr="004E49B0">
              <w:rPr>
                <w:rFonts w:cs="Arial"/>
              </w:rPr>
              <w:t>20</w:t>
            </w:r>
            <w:r w:rsidR="003A5DAC">
              <w:rPr>
                <w:rFonts w:cs="Arial"/>
              </w:rPr>
              <w:t>1</w:t>
            </w:r>
            <w:r>
              <w:rPr>
                <w:rFonts w:cs="Arial"/>
              </w:rPr>
              <w:t>6</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rsidTr="006F4535">
        <w:trPr>
          <w:trHeight w:hRule="exact" w:val="1912"/>
        </w:trPr>
        <w:tc>
          <w:tcPr>
            <w:tcW w:w="9586" w:type="dxa"/>
            <w:vAlign w:val="bottom"/>
          </w:tcPr>
          <w:p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rsidR="006F4535" w:rsidRPr="009A053D" w:rsidRDefault="006F4535" w:rsidP="006F4535">
            <w:pPr>
              <w:pStyle w:val="01aDBTitle"/>
              <w:rPr>
                <w:rFonts w:cs="Arial"/>
                <w:sz w:val="32"/>
              </w:rPr>
            </w:pPr>
            <w:r w:rsidRPr="006F4535">
              <w:rPr>
                <w:rFonts w:cs="Arial"/>
                <w:sz w:val="32"/>
              </w:rPr>
              <w:t xml:space="preserve">Draft technical standards on data to be made publicly available by TRs under Article 81 of EMIR </w:t>
            </w:r>
          </w:p>
        </w:tc>
      </w:tr>
      <w:tr w:rsidR="006F4535" w:rsidRPr="00616B9B" w:rsidTr="006F4535">
        <w:trPr>
          <w:trHeight w:hRule="exact" w:val="956"/>
        </w:trPr>
        <w:tc>
          <w:tcPr>
            <w:tcW w:w="958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F4535">
            <w:pPr>
              <w:pStyle w:val="02Date"/>
              <w:rPr>
                <w:rFonts w:cs="Arial"/>
              </w:rPr>
            </w:pPr>
            <w:r w:rsidRPr="004E49B0">
              <w:rPr>
                <w:rFonts w:cs="Arial"/>
              </w:rPr>
              <w:lastRenderedPageBreak/>
              <w:t xml:space="preserve">Date: </w:t>
            </w:r>
            <w:r w:rsidR="006F4535">
              <w:rPr>
                <w:rFonts w:cs="Arial"/>
              </w:rPr>
              <w:t>14 December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6F4535" w:rsidRPr="006F4535">
        <w:rPr>
          <w:rFonts w:cs="Arial"/>
        </w:rPr>
        <w:t>Draft technical standards on data to be made publicly available</w:t>
      </w:r>
      <w:r w:rsidR="006F4535" w:rsidRPr="006F4535">
        <w:t xml:space="preserve"> </w:t>
      </w:r>
      <w:r w:rsidR="006F4535" w:rsidRPr="006F4535">
        <w:rPr>
          <w:rFonts w:cs="Arial"/>
        </w:rPr>
        <w:t xml:space="preserve">by TRs under Article 81 of EMIR </w:t>
      </w:r>
      <w:r w:rsidR="008701E5" w:rsidRPr="008701E5">
        <w:rPr>
          <w:rFonts w:cs="Arial"/>
        </w:rPr>
        <w:t>(</w:t>
      </w:r>
      <w:r w:rsidR="006F4535">
        <w:rPr>
          <w:rFonts w:cs="Arial"/>
        </w:rPr>
        <w:t>DMPA</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6F4535" w:rsidRPr="006F4535">
        <w:t>DMPA</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6F4535" w:rsidRPr="006F4535">
        <w:t>DMPA</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6F4535" w:rsidRPr="006F4535">
        <w:t>DMPA</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6F4535" w:rsidRPr="006F4535">
        <w:t>DMPA</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705C4">
        <w:rPr>
          <w:b/>
        </w:rPr>
        <w:t>15</w:t>
      </w:r>
      <w:r w:rsidR="00B705C4" w:rsidRPr="0085738F">
        <w:rPr>
          <w:b/>
        </w:rPr>
        <w:t xml:space="preserve"> </w:t>
      </w:r>
      <w:r w:rsidR="00B705C4">
        <w:rPr>
          <w:b/>
        </w:rPr>
        <w:t>February</w:t>
      </w:r>
      <w:r w:rsidR="00B705C4" w:rsidRPr="0085738F">
        <w:rPr>
          <w:b/>
        </w:rPr>
        <w:t xml:space="preserve"> 2017</w:t>
      </w:r>
      <w:r w:rsidR="00B705C4">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4F57A1">
        <w:tc>
          <w:tcPr>
            <w:tcW w:w="3929" w:type="dxa"/>
            <w:shd w:val="clear" w:color="auto" w:fill="auto"/>
          </w:tcPr>
          <w:p w:rsidR="00D34282" w:rsidRPr="00AB6D88" w:rsidRDefault="00D34282" w:rsidP="004F57A1">
            <w:pPr>
              <w:rPr>
                <w:rFonts w:cs="Arial"/>
              </w:rPr>
            </w:pPr>
            <w:permStart w:id="1416109276"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D34282" w:rsidRPr="00AB6D88" w:rsidRDefault="001C2BC9" w:rsidP="001C2BC9">
                <w:pPr>
                  <w:rPr>
                    <w:rStyle w:val="PlaceholderText"/>
                    <w:rFonts w:cs="Arial"/>
                  </w:rPr>
                </w:pPr>
                <w:r>
                  <w:rPr>
                    <w:rStyle w:val="PlaceholderText"/>
                    <w:rFonts w:cs="Arial"/>
                  </w:rPr>
                  <w:t>Citadel LLC</w:t>
                </w:r>
              </w:p>
            </w:tc>
          </w:sdtContent>
        </w:sdt>
      </w:tr>
      <w:tr w:rsidR="00D34282" w:rsidRPr="00AB6D88" w:rsidTr="004F57A1">
        <w:tc>
          <w:tcPr>
            <w:tcW w:w="3929" w:type="dxa"/>
            <w:shd w:val="clear" w:color="auto" w:fill="auto"/>
          </w:tcPr>
          <w:p w:rsidR="00D34282" w:rsidRPr="00AB6D88" w:rsidRDefault="00D34282" w:rsidP="004F57A1">
            <w:pPr>
              <w:rPr>
                <w:rFonts w:cs="Arial"/>
              </w:rPr>
            </w:pPr>
            <w:permStart w:id="2012376604" w:edGrp="everyone" w:colFirst="1" w:colLast="1"/>
            <w:permEnd w:id="1416109276"/>
            <w:r w:rsidRPr="00AB6D88">
              <w:rPr>
                <w:rFonts w:cs="Arial"/>
              </w:rPr>
              <w:t>Activity</w:t>
            </w:r>
          </w:p>
        </w:tc>
        <w:tc>
          <w:tcPr>
            <w:tcW w:w="5595" w:type="dxa"/>
            <w:shd w:val="clear" w:color="auto" w:fill="auto"/>
          </w:tcPr>
          <w:p w:rsidR="00D34282" w:rsidRPr="00AB6D88" w:rsidRDefault="00392013" w:rsidP="004F57A1">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C2BC9">
                  <w:rPr>
                    <w:rFonts w:cs="Arial"/>
                  </w:rPr>
                  <w:t>Investment Services</w:t>
                </w:r>
              </w:sdtContent>
            </w:sdt>
          </w:p>
        </w:tc>
      </w:tr>
      <w:tr w:rsidR="00D34282" w:rsidRPr="00AB6D88" w:rsidTr="004F57A1">
        <w:tc>
          <w:tcPr>
            <w:tcW w:w="3929" w:type="dxa"/>
            <w:shd w:val="clear" w:color="auto" w:fill="auto"/>
          </w:tcPr>
          <w:p w:rsidR="00D34282" w:rsidRPr="00AB6D88" w:rsidRDefault="00D34282" w:rsidP="004F57A1">
            <w:pPr>
              <w:rPr>
                <w:rFonts w:cs="Arial"/>
              </w:rPr>
            </w:pPr>
            <w:permStart w:id="1307393850" w:edGrp="everyone" w:colFirst="1" w:colLast="1"/>
            <w:permEnd w:id="2012376604"/>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1C2BC9" w:rsidP="004F57A1">
                <w:pPr>
                  <w:rPr>
                    <w:rFonts w:cs="Arial"/>
                  </w:rPr>
                </w:pPr>
                <w:r>
                  <w:rPr>
                    <w:rFonts w:ascii="MS Gothic" w:eastAsia="MS Gothic" w:hAnsi="MS Gothic" w:cs="Arial" w:hint="eastAsia"/>
                  </w:rPr>
                  <w:t>☐</w:t>
                </w:r>
              </w:p>
            </w:tc>
          </w:sdtContent>
        </w:sdt>
      </w:tr>
      <w:tr w:rsidR="00D34282" w:rsidRPr="00AB6D88" w:rsidTr="004F57A1">
        <w:tc>
          <w:tcPr>
            <w:tcW w:w="3929" w:type="dxa"/>
            <w:shd w:val="clear" w:color="auto" w:fill="auto"/>
          </w:tcPr>
          <w:p w:rsidR="00D34282" w:rsidRPr="00AB6D88" w:rsidRDefault="00D34282" w:rsidP="004F57A1">
            <w:pPr>
              <w:rPr>
                <w:rFonts w:cs="Arial"/>
              </w:rPr>
            </w:pPr>
            <w:permStart w:id="1504399377" w:edGrp="everyone" w:colFirst="1" w:colLast="1"/>
            <w:permEnd w:id="1307393850"/>
            <w:r w:rsidRPr="00AB6D88">
              <w:rPr>
                <w:rFonts w:cs="Arial"/>
              </w:rPr>
              <w:t>Country/Region</w:t>
            </w:r>
          </w:p>
        </w:tc>
        <w:permStart w:id="51918196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1C2BC9" w:rsidP="004F57A1">
                <w:pPr>
                  <w:rPr>
                    <w:rFonts w:cs="Arial"/>
                  </w:rPr>
                </w:pPr>
                <w:r>
                  <w:rPr>
                    <w:rFonts w:cs="Arial"/>
                  </w:rPr>
                  <w:t>International</w:t>
                </w:r>
              </w:p>
            </w:tc>
          </w:sdtContent>
        </w:sdt>
        <w:permEnd w:id="519181967" w:displacedByCustomXml="prev"/>
      </w:tr>
      <w:permEnd w:id="150439937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6F4535" w:rsidRDefault="00D34282" w:rsidP="00D34282">
      <w:r w:rsidRPr="006F4535">
        <w:t>&lt;</w:t>
      </w:r>
      <w:r w:rsidR="00D61A37" w:rsidRPr="006F4535">
        <w:t>ESMA_COMMENT_</w:t>
      </w:r>
      <w:r w:rsidR="006F4535" w:rsidRPr="006F4535">
        <w:t>DMPA</w:t>
      </w:r>
      <w:r w:rsidR="00D61A37" w:rsidRPr="006F4535">
        <w:t>_1</w:t>
      </w:r>
      <w:r w:rsidRPr="006F4535">
        <w:t>&gt;</w:t>
      </w:r>
    </w:p>
    <w:p w:rsidR="00393151" w:rsidRDefault="00573A25" w:rsidP="00D34282">
      <w:permStart w:id="965884168" w:edGrp="everyone"/>
      <w:r>
        <w:t>TYPE YOUR TEXT HERE</w:t>
      </w:r>
    </w:p>
    <w:permEnd w:id="965884168"/>
    <w:p w:rsidR="00D34282" w:rsidRPr="00BF28DA" w:rsidRDefault="00D34282" w:rsidP="00D34282">
      <w:r w:rsidRPr="00BF28DA">
        <w:t>&lt;</w:t>
      </w:r>
      <w:r w:rsidR="00D61A37" w:rsidRPr="00BF28DA">
        <w:t>ESMA_COMMENT_</w:t>
      </w:r>
      <w:r w:rsidR="006F4535" w:rsidRPr="006F4535">
        <w:t>DMPA</w:t>
      </w:r>
      <w:r w:rsidR="00D61A37" w:rsidRPr="00BF28DA">
        <w:t>_1</w:t>
      </w:r>
      <w:r w:rsidRPr="00BF28DA">
        <w:t>&gt;</w:t>
      </w:r>
    </w:p>
    <w:p w:rsidR="008701E5" w:rsidRPr="001C2BC9" w:rsidRDefault="00F31E57" w:rsidP="001C2BC9">
      <w:pPr>
        <w:pStyle w:val="Questionstyle"/>
      </w:pPr>
      <w:r w:rsidRPr="001C2BC9">
        <w:br w:type="page"/>
      </w:r>
    </w:p>
    <w:p w:rsidR="00835B01" w:rsidRDefault="00835B01" w:rsidP="00160CCC">
      <w:pPr>
        <w:pStyle w:val="Questionstyle"/>
        <w:numPr>
          <w:ilvl w:val="0"/>
          <w:numId w:val="38"/>
        </w:numPr>
      </w:pPr>
      <w:r>
        <w:lastRenderedPageBreak/>
        <w:t>For the purpose of more accurate aggregation of ETD volumes between the CM and its clients should only the trades where the CM is reporting counterparty be taken into account or should all trades where CM is on either side of the ETDs be considered? Please elaborate.</w:t>
      </w:r>
    </w:p>
    <w:p w:rsidR="00835B01" w:rsidRDefault="00835B01" w:rsidP="00835B01">
      <w:r>
        <w:t>&lt;ESMA_QUESTION_DMPA_1&gt;</w:t>
      </w:r>
    </w:p>
    <w:p w:rsidR="00835B01" w:rsidRDefault="00835B01" w:rsidP="00835B01">
      <w:permStart w:id="1570392284" w:edGrp="everyone"/>
      <w:r>
        <w:t>TYPE YOUR TEXT HERE</w:t>
      </w:r>
    </w:p>
    <w:permEnd w:id="1570392284"/>
    <w:p w:rsidR="00835B01" w:rsidRDefault="00835B01" w:rsidP="00835B01">
      <w:r>
        <w:t>&lt;ESMA_QUESTION_DMPA_1&gt;</w:t>
      </w:r>
    </w:p>
    <w:p w:rsidR="00835B01" w:rsidRDefault="00835B01" w:rsidP="00835B01"/>
    <w:p w:rsidR="00835B01" w:rsidRDefault="00835B01" w:rsidP="00160CCC">
      <w:pPr>
        <w:pStyle w:val="Questionstyle"/>
        <w:numPr>
          <w:ilvl w:val="0"/>
          <w:numId w:val="38"/>
        </w:numPr>
      </w:pPr>
      <w:r>
        <w:t>For the purpose of more accurate aggregation of ETD volumes between the CM and the CCP, is the “Beneficiary ID” the appropriate field or the “Transaction reference number/Report tracking number” field should be used? Do you envisage any other alternative at this stage? What are the potential costs and benefits of implementing any of the proposed options? Please elaborate on the reasons for your response.</w:t>
      </w:r>
    </w:p>
    <w:p w:rsidR="00835B01" w:rsidRDefault="00835B01" w:rsidP="00835B01">
      <w:r>
        <w:t>&lt;ESMA_QUESTION_DMPA_2&gt;</w:t>
      </w:r>
    </w:p>
    <w:p w:rsidR="00835B01" w:rsidRDefault="00835B01" w:rsidP="00835B01">
      <w:permStart w:id="1883189623" w:edGrp="everyone"/>
      <w:r>
        <w:t>TYPE YOUR TEXT HERE</w:t>
      </w:r>
    </w:p>
    <w:permEnd w:id="1883189623"/>
    <w:p w:rsidR="00835B01" w:rsidRDefault="00835B01" w:rsidP="00835B01">
      <w:r>
        <w:t>&lt;ESMA_QUESTION_DMPA_2&gt;</w:t>
      </w:r>
    </w:p>
    <w:p w:rsidR="00835B01" w:rsidRDefault="00835B01" w:rsidP="00835B01"/>
    <w:p w:rsidR="00835B01" w:rsidRDefault="00835B01" w:rsidP="00160CCC">
      <w:pPr>
        <w:pStyle w:val="Questionstyle"/>
        <w:numPr>
          <w:ilvl w:val="0"/>
          <w:numId w:val="38"/>
        </w:numPr>
      </w:pPr>
      <w:r>
        <w:t>For the purposes of more accurate aggregation of ETD market volume, do you agree with the proposed approach to take into account only the original ETD executions, i.e. those that are reported under the current RTS on reporting with action types “N” which would be reported under the amended TS on reporting with action type “P”? Please elaborate on the reasons for your response.</w:t>
      </w:r>
    </w:p>
    <w:p w:rsidR="00835B01" w:rsidRDefault="00835B01" w:rsidP="00835B01">
      <w:r>
        <w:t>&lt;ESMA_QUESTION_DMPA_3&gt;</w:t>
      </w:r>
    </w:p>
    <w:p w:rsidR="00835B01" w:rsidRDefault="00835B01" w:rsidP="00835B01">
      <w:permStart w:id="1003909065" w:edGrp="everyone"/>
      <w:r>
        <w:t>TYPE YOUR TEXT HERE</w:t>
      </w:r>
    </w:p>
    <w:permEnd w:id="1003909065"/>
    <w:p w:rsidR="00835B01" w:rsidRDefault="00835B01" w:rsidP="00835B01">
      <w:r>
        <w:t>&lt;ESMA_QUESTION_DMPA_3&gt;</w:t>
      </w:r>
    </w:p>
    <w:p w:rsidR="00835B01" w:rsidRDefault="00835B01" w:rsidP="00835B01"/>
    <w:p w:rsidR="00835B01" w:rsidRDefault="00835B01" w:rsidP="00160CCC">
      <w:pPr>
        <w:pStyle w:val="Questionstyle"/>
        <w:numPr>
          <w:ilvl w:val="0"/>
          <w:numId w:val="38"/>
        </w:numPr>
      </w:pPr>
      <w:r>
        <w:t>For the purposes of calculating ETD market volume, do you agree with the proposed approach to divide by 2 the resulting aggregations in order to cater for the inherent duplication of trading volume of ETDs? Please elaborate on the reasons for your response.</w:t>
      </w:r>
    </w:p>
    <w:p w:rsidR="00835B01" w:rsidRDefault="00835B01" w:rsidP="00835B01">
      <w:r>
        <w:t>&lt;ESMA_QUESTION_DMPA_4&gt;</w:t>
      </w:r>
    </w:p>
    <w:p w:rsidR="00835B01" w:rsidRDefault="00835B01" w:rsidP="00835B01">
      <w:permStart w:id="1265975832" w:edGrp="everyone"/>
      <w:r>
        <w:t>TYPE YOUR TEXT HERE</w:t>
      </w:r>
    </w:p>
    <w:permEnd w:id="1265975832"/>
    <w:p w:rsidR="00835B01" w:rsidRDefault="00835B01" w:rsidP="00835B01">
      <w:r>
        <w:t>&lt;ESMA_QUESTION_DMPA_4&gt;</w:t>
      </w:r>
    </w:p>
    <w:p w:rsidR="00835B01" w:rsidRDefault="00835B01" w:rsidP="00835B01"/>
    <w:p w:rsidR="00835B01" w:rsidRDefault="00835B01" w:rsidP="00160CCC">
      <w:pPr>
        <w:pStyle w:val="Questionstyle"/>
        <w:numPr>
          <w:ilvl w:val="0"/>
          <w:numId w:val="38"/>
        </w:numPr>
      </w:pPr>
      <w:r>
        <w:t>For the purpose of aggregating more accurately OTC derivatives volume of market activity, do you agree with the proposed approach to take into account only the original bilateral OTC and XOFF trades, i.e. those that are reported with action type “N”? Please elaborate on the reasons for your response.</w:t>
      </w:r>
    </w:p>
    <w:p w:rsidR="00835B01" w:rsidRDefault="00835B01" w:rsidP="00835B01">
      <w:r>
        <w:t>&lt;ESMA_QUESTION_DMPA_5&gt;</w:t>
      </w:r>
    </w:p>
    <w:p w:rsidR="00DC5743" w:rsidRDefault="00DC5743" w:rsidP="00DC5743">
      <w:permStart w:id="1068369104" w:edGrp="everyone"/>
      <w:r>
        <w:t xml:space="preserve">No, we do not agree with ESMA’s proposal to calculate trading volumes in OTC derivatives by solely taking into account transaction reports where (a) the field “Venue of execution” is populated with either “XXXX” or “XOFF” and (b) the field “Cleared” is populated with “No”.  </w:t>
      </w:r>
    </w:p>
    <w:p w:rsidR="00325575" w:rsidRDefault="00325575" w:rsidP="00DC5743"/>
    <w:p w:rsidR="00325575" w:rsidRDefault="00325575" w:rsidP="00DC5743">
      <w:r>
        <w:t xml:space="preserve">The term “OTC derivatives” </w:t>
      </w:r>
      <w:r w:rsidR="00953F31">
        <w:t xml:space="preserve">typically </w:t>
      </w:r>
      <w:r>
        <w:t>refers to instruments that historically</w:t>
      </w:r>
      <w:r w:rsidR="00100DF4">
        <w:t xml:space="preserve"> </w:t>
      </w:r>
      <w:proofErr w:type="gramStart"/>
      <w:r w:rsidR="00100DF4">
        <w:t>were not centrally cleared</w:t>
      </w:r>
      <w:proofErr w:type="gramEnd"/>
      <w:r w:rsidR="00100DF4">
        <w:t xml:space="preserve"> and were</w:t>
      </w:r>
      <w:r>
        <w:t xml:space="preserve"> transacted over-the-counter on a bilateral basis</w:t>
      </w:r>
      <w:r w:rsidR="00100DF4">
        <w:t xml:space="preserve">.  Many of these instruments </w:t>
      </w:r>
      <w:r>
        <w:t xml:space="preserve">are now transitioning to </w:t>
      </w:r>
      <w:r>
        <w:lastRenderedPageBreak/>
        <w:t>central clearing and trading</w:t>
      </w:r>
      <w:r w:rsidR="00100DF4">
        <w:t xml:space="preserve"> on regulated trading venues</w:t>
      </w:r>
      <w:r>
        <w:t xml:space="preserve"> </w:t>
      </w:r>
      <w:proofErr w:type="gramStart"/>
      <w:r>
        <w:t>as a result</w:t>
      </w:r>
      <w:proofErr w:type="gramEnd"/>
      <w:r>
        <w:t xml:space="preserve"> of the implementation of the G20 reforms.</w:t>
      </w:r>
      <w:r>
        <w:rPr>
          <w:rStyle w:val="FootnoteReference"/>
        </w:rPr>
        <w:footnoteReference w:id="2"/>
      </w:r>
      <w:r>
        <w:t xml:space="preserve">  </w:t>
      </w:r>
      <w:r w:rsidR="00100DF4">
        <w:t xml:space="preserve">However, they are still referred to as “OTC derivatives”, even when cleared and traded on venue.  </w:t>
      </w:r>
      <w:r>
        <w:t>Common types of OTC derivatives include interest rate swaps, credit default swaps, and FX non-deliverable forwards.</w:t>
      </w:r>
    </w:p>
    <w:p w:rsidR="00325575" w:rsidRDefault="00325575" w:rsidP="00DC5743"/>
    <w:p w:rsidR="00EE32AF" w:rsidRDefault="00160CCC" w:rsidP="00EE32AF">
      <w:r>
        <w:t xml:space="preserve">Unfortunately, the ESMA proposal would not provide market participants with useful information regarding trading activity in these instruments.  </w:t>
      </w:r>
      <w:r w:rsidR="00EE32AF">
        <w:t>ESMA has acknowledged that the current practice of aggregating exchange-traded derivatives, such as interest rate futures, with OTC derivatives, such as interest rate swaps, “has little value from the perspective of a public user”.</w:t>
      </w:r>
      <w:r w:rsidR="00EE32AF">
        <w:rPr>
          <w:rStyle w:val="FootnoteReference"/>
        </w:rPr>
        <w:footnoteReference w:id="3"/>
      </w:r>
      <w:r w:rsidR="00EE32AF">
        <w:t xml:space="preserve">  However, the current proposal would continue this practice by dividing-up trading activity in OTC derivatives and aggregating some of it with trading activity in exchange-traded derivatives, while separately reporting the rest.  Specifically, OTC derivatives that are traded on regulated trading venues, or even bilaterally with an SI under MiFID II, would be lumped together with trading activity in exchange-traded derivatives, while off-venue trading activity in the same OTC derivative instrument</w:t>
      </w:r>
      <w:r w:rsidR="00100DF4">
        <w:t>s</w:t>
      </w:r>
      <w:r w:rsidR="00EE32AF">
        <w:t xml:space="preserve"> would be separately reported.</w:t>
      </w:r>
    </w:p>
    <w:p w:rsidR="00EE32AF" w:rsidRDefault="00EE32AF" w:rsidP="00DC5743"/>
    <w:p w:rsidR="00402715" w:rsidRDefault="00EE32AF" w:rsidP="00DC5743">
      <w:r>
        <w:t>I</w:t>
      </w:r>
      <w:r w:rsidR="00953F31">
        <w:t>n order to provide useful data to market participants and regulators, all trading activity in a particular type of OTC derivative</w:t>
      </w:r>
      <w:r w:rsidR="00100DF4">
        <w:t xml:space="preserve"> – whether on-venue or off-venue and whether cleared </w:t>
      </w:r>
      <w:r w:rsidR="002010A4">
        <w:t xml:space="preserve">or </w:t>
      </w:r>
      <w:proofErr w:type="spellStart"/>
      <w:r w:rsidR="002010A4">
        <w:t>uncleared</w:t>
      </w:r>
      <w:proofErr w:type="spellEnd"/>
      <w:r w:rsidR="002010A4">
        <w:t xml:space="preserve"> </w:t>
      </w:r>
      <w:r w:rsidR="00100DF4">
        <w:t>–</w:t>
      </w:r>
      <w:r w:rsidR="00953F31">
        <w:t xml:space="preserve"> </w:t>
      </w:r>
      <w:r w:rsidR="00100DF4">
        <w:t xml:space="preserve">should </w:t>
      </w:r>
      <w:r w:rsidR="00953F31">
        <w:t xml:space="preserve">be </w:t>
      </w:r>
      <w:r w:rsidR="00402715">
        <w:t xml:space="preserve">initially </w:t>
      </w:r>
      <w:r w:rsidR="00953F31">
        <w:t>aggregated together</w:t>
      </w:r>
      <w:r w:rsidR="0066397E">
        <w:t xml:space="preserve"> in order to calculate total volume</w:t>
      </w:r>
      <w:r w:rsidR="00953F31">
        <w:t xml:space="preserve">.  </w:t>
      </w:r>
      <w:r w:rsidR="00402715">
        <w:t>TRs should separate</w:t>
      </w:r>
      <w:r w:rsidR="00BE525B">
        <w:t>ly report</w:t>
      </w:r>
      <w:r w:rsidR="0066397E">
        <w:t xml:space="preserve"> </w:t>
      </w:r>
      <w:r w:rsidR="00BC7A07">
        <w:t>these total volume figures by</w:t>
      </w:r>
      <w:r w:rsidR="00402715">
        <w:t xml:space="preserve"> type of </w:t>
      </w:r>
      <w:r w:rsidR="00BC7A07">
        <w:t>derivative instrument</w:t>
      </w:r>
      <w:r>
        <w:t xml:space="preserve"> at the most granular level that is practical</w:t>
      </w:r>
      <w:r w:rsidR="00402715">
        <w:t xml:space="preserve">.  </w:t>
      </w:r>
      <w:r>
        <w:t xml:space="preserve">We recommend that </w:t>
      </w:r>
      <w:r w:rsidR="0094061A">
        <w:t>ESMA require</w:t>
      </w:r>
      <w:r w:rsidR="00BE525B">
        <w:t xml:space="preserve"> TRs to separately report trading activity for each sub-asset class as defined in RTS 2</w:t>
      </w:r>
      <w:r w:rsidR="0057263C">
        <w:t xml:space="preserve"> of MiFID II</w:t>
      </w:r>
      <w:r w:rsidR="00BE525B">
        <w:t xml:space="preserve">.  This will provide much more useful data to </w:t>
      </w:r>
      <w:r w:rsidR="00BE525B">
        <w:t>market partici</w:t>
      </w:r>
      <w:r w:rsidR="0057263C">
        <w:t xml:space="preserve">pants and regulators compared to the </w:t>
      </w:r>
      <w:r>
        <w:t>current approach</w:t>
      </w:r>
      <w:r w:rsidR="0057263C">
        <w:t xml:space="preserve"> of</w:t>
      </w:r>
      <w:r w:rsidR="00BE525B">
        <w:t xml:space="preserve"> </w:t>
      </w:r>
      <w:r w:rsidR="0057263C">
        <w:t xml:space="preserve">merely </w:t>
      </w:r>
      <w:r w:rsidR="00BE525B">
        <w:t>group</w:t>
      </w:r>
      <w:r w:rsidR="0057263C">
        <w:t>ing</w:t>
      </w:r>
      <w:r w:rsidR="00BE525B">
        <w:t xml:space="preserve"> trading activity by asset class</w:t>
      </w:r>
      <w:r w:rsidR="00100DF4">
        <w:t xml:space="preserve">.  Further, this </w:t>
      </w:r>
      <w:r w:rsidR="0057263C">
        <w:t>is consistent with EMIR Article 81’s requirement for TRs to publish data by “class of</w:t>
      </w:r>
      <w:r w:rsidR="0057263C">
        <w:t xml:space="preserve"> derivatives”.</w:t>
      </w:r>
    </w:p>
    <w:p w:rsidR="00BE525B" w:rsidRDefault="00BE525B" w:rsidP="00DC5743"/>
    <w:p w:rsidR="0057263C" w:rsidRDefault="0094061A" w:rsidP="00DC5743">
      <w:r>
        <w:t xml:space="preserve">Once the </w:t>
      </w:r>
      <w:r w:rsidR="0057263C">
        <w:t>derivatives classes are appropriately</w:t>
      </w:r>
      <w:r>
        <w:t xml:space="preserve"> defined, then further granularity can be added by separating overall trading activity</w:t>
      </w:r>
      <w:r w:rsidR="00BC7A07">
        <w:t xml:space="preserve"> in each class by</w:t>
      </w:r>
      <w:r w:rsidR="00402715">
        <w:t xml:space="preserve"> (a) </w:t>
      </w:r>
      <w:r w:rsidR="00D51FF4">
        <w:t xml:space="preserve">on-venue and off-venue transactions, and (b) </w:t>
      </w:r>
      <w:r w:rsidR="00402715">
        <w:t>cleare</w:t>
      </w:r>
      <w:r w:rsidR="00D51FF4">
        <w:t xml:space="preserve">d and </w:t>
      </w:r>
      <w:proofErr w:type="spellStart"/>
      <w:r w:rsidR="00D51FF4">
        <w:t>uncleared</w:t>
      </w:r>
      <w:proofErr w:type="spellEnd"/>
      <w:r w:rsidR="00D51FF4">
        <w:t xml:space="preserve"> transactions</w:t>
      </w:r>
      <w:r w:rsidR="00BC7A07">
        <w:t>.  In this regard, we provide the following suggestions:</w:t>
      </w:r>
    </w:p>
    <w:p w:rsidR="0057263C" w:rsidRDefault="0057263C" w:rsidP="00DC5743"/>
    <w:p w:rsidR="00FD5C4E" w:rsidRDefault="00BC7A07" w:rsidP="00FD5C4E">
      <w:pPr>
        <w:pStyle w:val="ListParagraph"/>
        <w:widowControl w:val="0"/>
        <w:numPr>
          <w:ilvl w:val="0"/>
          <w:numId w:val="40"/>
        </w:numPr>
      </w:pPr>
      <w:r>
        <w:rPr>
          <w:b/>
        </w:rPr>
        <w:t xml:space="preserve">Accurately measuring on-venue trading </w:t>
      </w:r>
      <w:r w:rsidR="00FD5C4E">
        <w:rPr>
          <w:b/>
        </w:rPr>
        <w:t>volumes</w:t>
      </w:r>
      <w:r w:rsidR="00DC5743">
        <w:t xml:space="preserve">.  </w:t>
      </w:r>
      <w:r w:rsidR="00F04381">
        <w:t>OTC derivatives</w:t>
      </w:r>
      <w:r w:rsidR="00DC5743">
        <w:t xml:space="preserve"> already trade on MTFs</w:t>
      </w:r>
      <w:r w:rsidR="00DC5743">
        <w:rPr>
          <w:rStyle w:val="FootnoteReference"/>
        </w:rPr>
        <w:footnoteReference w:id="4"/>
      </w:r>
      <w:r>
        <w:t xml:space="preserve"> and </w:t>
      </w:r>
      <w:r>
        <w:t>f</w:t>
      </w:r>
      <w:r w:rsidR="00DC5743">
        <w:t xml:space="preserve">ollowing the introduction of MiFID II in January 2018, </w:t>
      </w:r>
      <w:r w:rsidR="00F04381">
        <w:t xml:space="preserve">OTC derivatives </w:t>
      </w:r>
      <w:r w:rsidR="00DC5743">
        <w:t xml:space="preserve">will also trade on OTFs and SIs.  </w:t>
      </w:r>
      <w:r w:rsidR="00FD5C4E">
        <w:t xml:space="preserve">Transaction reports for these trades </w:t>
      </w:r>
      <w:proofErr w:type="gramStart"/>
      <w:r w:rsidR="00FD5C4E">
        <w:t>will not be designated</w:t>
      </w:r>
      <w:proofErr w:type="gramEnd"/>
      <w:r w:rsidR="00FD5C4E">
        <w:t xml:space="preserve"> as “XXXX” or “</w:t>
      </w:r>
      <w:proofErr w:type="spellStart"/>
      <w:r w:rsidR="00FD5C4E">
        <w:t>XOFF</w:t>
      </w:r>
      <w:proofErr w:type="spellEnd"/>
      <w:r w:rsidR="00FD5C4E">
        <w:t xml:space="preserve">”, but </w:t>
      </w:r>
      <w:r w:rsidR="00100DF4">
        <w:t xml:space="preserve">should </w:t>
      </w:r>
      <w:r w:rsidR="00FD5C4E">
        <w:t xml:space="preserve">be included </w:t>
      </w:r>
      <w:r w:rsidR="00EE32AF">
        <w:t xml:space="preserve">when </w:t>
      </w:r>
      <w:r w:rsidR="00EE32AF">
        <w:t>measuring the</w:t>
      </w:r>
      <w:r w:rsidR="00FD5C4E">
        <w:t xml:space="preserve"> overall trading activity in a particular class of OTC derivatives.</w:t>
      </w:r>
    </w:p>
    <w:p w:rsidR="00FD5C4E" w:rsidRDefault="00FD5C4E" w:rsidP="00FD5C4E">
      <w:pPr>
        <w:pStyle w:val="ListParagraph"/>
        <w:widowControl w:val="0"/>
      </w:pPr>
    </w:p>
    <w:p w:rsidR="00DC5743" w:rsidRDefault="00FD5C4E" w:rsidP="00FD5C4E">
      <w:pPr>
        <w:pStyle w:val="ListParagraph"/>
        <w:widowControl w:val="0"/>
      </w:pPr>
      <w:r>
        <w:t>Given that</w:t>
      </w:r>
      <w:r w:rsidR="00DC5743">
        <w:t xml:space="preserve"> </w:t>
      </w:r>
      <w:r w:rsidR="00DC5743">
        <w:t xml:space="preserve">several types of </w:t>
      </w:r>
      <w:r w:rsidR="00F04381">
        <w:t>OTC derivatives</w:t>
      </w:r>
      <w:r w:rsidR="00DC5743">
        <w:t xml:space="preserve"> </w:t>
      </w:r>
      <w:proofErr w:type="gramStart"/>
      <w:r w:rsidR="00DC5743">
        <w:t>are expected</w:t>
      </w:r>
      <w:proofErr w:type="gramEnd"/>
      <w:r w:rsidR="00DC5743">
        <w:t xml:space="preserve"> to be subject to the </w:t>
      </w:r>
      <w:proofErr w:type="spellStart"/>
      <w:r w:rsidR="00DC5743">
        <w:t>MiFIR</w:t>
      </w:r>
      <w:proofErr w:type="spellEnd"/>
      <w:r w:rsidR="00DC5743">
        <w:t xml:space="preserve"> trading obligation, </w:t>
      </w:r>
      <w:r>
        <w:t xml:space="preserve">it would be most useful if the overall trading activity in a particular class of OTC derivatives could be further </w:t>
      </w:r>
      <w:r w:rsidR="002010A4">
        <w:t>grouped by</w:t>
      </w:r>
      <w:r w:rsidR="00100DF4">
        <w:t xml:space="preserve"> </w:t>
      </w:r>
      <w:r>
        <w:t xml:space="preserve">(a) transactions </w:t>
      </w:r>
      <w:r>
        <w:t>on regulated venues (RMs, MTFs, and OTFs), (b) transactions with SIs, and (c) other.</w:t>
      </w:r>
    </w:p>
    <w:p w:rsidR="00DC5743" w:rsidRDefault="00DC5743" w:rsidP="00DC5743">
      <w:pPr>
        <w:widowControl w:val="0"/>
      </w:pPr>
    </w:p>
    <w:p w:rsidR="00DC5743" w:rsidRDefault="00FD5C4E" w:rsidP="00160CCC">
      <w:pPr>
        <w:pStyle w:val="ListParagraph"/>
        <w:numPr>
          <w:ilvl w:val="0"/>
          <w:numId w:val="39"/>
        </w:numPr>
      </w:pPr>
      <w:r>
        <w:rPr>
          <w:b/>
        </w:rPr>
        <w:t>Accurately measuring trading volumes in cleared OTC derivatives</w:t>
      </w:r>
      <w:r w:rsidR="00DC5743">
        <w:t xml:space="preserve">.  With respect to OTC derivatives trading activity that </w:t>
      </w:r>
      <w:proofErr w:type="gramStart"/>
      <w:r w:rsidR="00DC5743">
        <w:t>is cleared</w:t>
      </w:r>
      <w:proofErr w:type="gramEnd"/>
      <w:r w:rsidR="00DC5743">
        <w:t xml:space="preserve">, it is our understanding that market participants will often </w:t>
      </w:r>
      <w:r w:rsidR="00DC5743">
        <w:t xml:space="preserve">rely on transaction reporting by </w:t>
      </w:r>
      <w:r w:rsidR="00100DF4">
        <w:t>a</w:t>
      </w:r>
      <w:r w:rsidR="002010A4">
        <w:t xml:space="preserve"> </w:t>
      </w:r>
      <w:r w:rsidR="00DC5743">
        <w:t>CCP</w:t>
      </w:r>
      <w:r w:rsidR="00100DF4">
        <w:t>,</w:t>
      </w:r>
      <w:r w:rsidR="00DC5743">
        <w:t xml:space="preserve"> and will not separately report the </w:t>
      </w:r>
      <w:r w:rsidR="00CA1429">
        <w:t>originally executed</w:t>
      </w:r>
      <w:r w:rsidR="00D418F5">
        <w:t xml:space="preserve"> trade that was submitted for</w:t>
      </w:r>
      <w:r w:rsidR="00CA1429">
        <w:t xml:space="preserve"> </w:t>
      </w:r>
      <w:r w:rsidR="00F93C8D">
        <w:t>clearing</w:t>
      </w:r>
      <w:r w:rsidR="00DC5743">
        <w:t xml:space="preserve">.  This reporting approach leverages the guidance provided by ESMA in the context of cleared exchange-traded derivatives, and reflects the successful clearing of </w:t>
      </w:r>
      <w:r w:rsidR="00CA1429">
        <w:t xml:space="preserve">such </w:t>
      </w:r>
      <w:r w:rsidR="00DC5743">
        <w:t>trade</w:t>
      </w:r>
      <w:r w:rsidR="00CA1429">
        <w:t>s</w:t>
      </w:r>
      <w:r w:rsidR="00DC5743">
        <w:t xml:space="preserve"> on the day of exec</w:t>
      </w:r>
      <w:r w:rsidR="00DC5743">
        <w:t>ution.</w:t>
      </w:r>
    </w:p>
    <w:p w:rsidR="00DC5743" w:rsidRDefault="00DC5743" w:rsidP="00DC5743"/>
    <w:p w:rsidR="00DC5743" w:rsidRDefault="00FD5C4E" w:rsidP="00DC5743">
      <w:pPr>
        <w:ind w:left="709"/>
      </w:pPr>
      <w:r>
        <w:lastRenderedPageBreak/>
        <w:t xml:space="preserve">Therefore, ESMA </w:t>
      </w:r>
      <w:r w:rsidR="00EE32AF">
        <w:t>should reconsider</w:t>
      </w:r>
      <w:r>
        <w:t xml:space="preserve"> its assumption that a cleared OTC derivative will always be accompanied by a transaction report for the originally executed trade with the field “Cleared” populated with “No”.  </w:t>
      </w:r>
      <w:r w:rsidR="00DC5743">
        <w:t>ESMA should instead be using the post-clearing transaction</w:t>
      </w:r>
      <w:r w:rsidR="00EE32AF">
        <w:t>-level</w:t>
      </w:r>
      <w:r w:rsidR="00DC5743">
        <w:t xml:space="preserve"> reports in order to ensure that cleared trading activity </w:t>
      </w:r>
      <w:r>
        <w:t xml:space="preserve">in OTC derivatives </w:t>
      </w:r>
      <w:r w:rsidR="00DC5743">
        <w:t>is accurately measured.</w:t>
      </w:r>
    </w:p>
    <w:p w:rsidR="00DC5743" w:rsidRDefault="00DC5743" w:rsidP="00DC5743">
      <w:pPr>
        <w:ind w:left="709"/>
      </w:pPr>
    </w:p>
    <w:p w:rsidR="00DC5743" w:rsidRDefault="00DC5743" w:rsidP="00DC5743">
      <w:pPr>
        <w:ind w:left="709"/>
      </w:pPr>
      <w:r>
        <w:t>Focusing on post-clearing transaction</w:t>
      </w:r>
      <w:r w:rsidR="00EE32AF">
        <w:t>-level</w:t>
      </w:r>
      <w:r>
        <w:t xml:space="preserve"> reports is important given that cleared OTC derivatives are </w:t>
      </w:r>
      <w:r>
        <w:t>increasingly traded much like exchange-traded derivatives.  For example,</w:t>
      </w:r>
      <w:r w:rsidRPr="00D245E0">
        <w:t xml:space="preserve"> </w:t>
      </w:r>
      <w:r>
        <w:t>s</w:t>
      </w:r>
      <w:r w:rsidRPr="00393151">
        <w:t xml:space="preserve">traight-through-processing </w:t>
      </w:r>
      <w:r>
        <w:t xml:space="preserve">requirements in </w:t>
      </w:r>
      <w:r w:rsidR="00CA1429">
        <w:t xml:space="preserve">MiFID II </w:t>
      </w:r>
      <w:r>
        <w:t xml:space="preserve">RTS 26 ensure a </w:t>
      </w:r>
      <w:r w:rsidR="00CA1429">
        <w:t xml:space="preserve">prompt and efficient </w:t>
      </w:r>
      <w:r>
        <w:t>execution-to-clearing workflow and provide that any intended</w:t>
      </w:r>
      <w:r>
        <w:t xml:space="preserve">-to-be-cleared OTC derivative executed electronically on a regulated trading venue </w:t>
      </w:r>
      <w:proofErr w:type="gramStart"/>
      <w:r>
        <w:t>will be considered</w:t>
      </w:r>
      <w:proofErr w:type="gramEnd"/>
      <w:r>
        <w:t xml:space="preserve"> void</w:t>
      </w:r>
      <w:r w:rsidRPr="00393151">
        <w:t xml:space="preserve"> if it is rejected for clearing by the CCP.  In addition, many trading venues offer functionality that a</w:t>
      </w:r>
      <w:r w:rsidRPr="00393151">
        <w:t>llow</w:t>
      </w:r>
      <w:r w:rsidR="00CA1429">
        <w:t>s</w:t>
      </w:r>
      <w:r w:rsidRPr="00393151">
        <w:t xml:space="preserve"> for anonymous execution</w:t>
      </w:r>
      <w:r>
        <w:t xml:space="preserve"> of</w:t>
      </w:r>
      <w:r w:rsidR="00CA1429">
        <w:t xml:space="preserve"> cleared</w:t>
      </w:r>
      <w:r>
        <w:t xml:space="preserve"> OTC derivatives</w:t>
      </w:r>
      <w:r w:rsidRPr="00393151">
        <w:t>, meanin</w:t>
      </w:r>
      <w:r w:rsidRPr="00393151">
        <w:t>g that the trading c</w:t>
      </w:r>
      <w:r w:rsidRPr="00393151">
        <w:t>ounterparties immediately face the CCP</w:t>
      </w:r>
      <w:r w:rsidR="00CA1429">
        <w:t xml:space="preserve"> post-execution</w:t>
      </w:r>
      <w:r w:rsidRPr="00393151">
        <w:t xml:space="preserve"> and do not know the identity of </w:t>
      </w:r>
      <w:r w:rsidR="0089787F">
        <w:t>each other</w:t>
      </w:r>
      <w:r w:rsidRPr="00393151">
        <w:t xml:space="preserve">.  </w:t>
      </w:r>
      <w:r w:rsidR="002836CC">
        <w:t>T</w:t>
      </w:r>
      <w:r w:rsidRPr="00393151">
        <w:t>he concept of reporting an original</w:t>
      </w:r>
      <w:r w:rsidR="00CA1429">
        <w:t>ly executed trade (</w:t>
      </w:r>
      <w:r>
        <w:t xml:space="preserve">where the field “Cleared” </w:t>
      </w:r>
      <w:proofErr w:type="gramStart"/>
      <w:r>
        <w:t>is populated</w:t>
      </w:r>
      <w:proofErr w:type="gramEnd"/>
      <w:r>
        <w:t xml:space="preserve"> with “No”) </w:t>
      </w:r>
      <w:r w:rsidR="002836CC">
        <w:t xml:space="preserve">for these cleared OTC derivatives </w:t>
      </w:r>
      <w:r w:rsidRPr="00393151">
        <w:t>is inconsistent with</w:t>
      </w:r>
      <w:r>
        <w:t xml:space="preserve"> </w:t>
      </w:r>
      <w:r w:rsidRPr="00393151">
        <w:t>market practice</w:t>
      </w:r>
      <w:r w:rsidR="002836CC">
        <w:t>s</w:t>
      </w:r>
      <w:r w:rsidRPr="00393151">
        <w:t>.</w:t>
      </w:r>
      <w:r>
        <w:t xml:space="preserve">  As a result, </w:t>
      </w:r>
      <w:r>
        <w:t>ESMA cannot rely solely on transaction reports where the field “Cleared” is populated with “No” in order to obtain accurate data regarding trading activity in cleared OTC derivatives.</w:t>
      </w:r>
    </w:p>
    <w:p w:rsidR="00DC5743" w:rsidRDefault="00DC5743" w:rsidP="00DC5743">
      <w:pPr>
        <w:ind w:left="709"/>
      </w:pPr>
    </w:p>
    <w:p w:rsidR="00DC5743" w:rsidRDefault="00DC5743" w:rsidP="00DC5743">
      <w:pPr>
        <w:ind w:left="709"/>
      </w:pPr>
      <w:r>
        <w:t xml:space="preserve">It is therefore critical that ESMA focus on improving trade reporting so that all </w:t>
      </w:r>
      <w:r w:rsidRPr="00393151">
        <w:t xml:space="preserve">of the transaction reports </w:t>
      </w:r>
      <w:r w:rsidRPr="00393151">
        <w:t xml:space="preserve">relating to a single cleared OTC derivative can be linked, including any original </w:t>
      </w:r>
      <w:r>
        <w:t xml:space="preserve">transaction report </w:t>
      </w:r>
      <w:r w:rsidRPr="00393151">
        <w:t xml:space="preserve">representing the intended-to-be-cleared </w:t>
      </w:r>
      <w:r w:rsidR="00CA1429">
        <w:t xml:space="preserve">OTC </w:t>
      </w:r>
      <w:r w:rsidRPr="00393151">
        <w:t xml:space="preserve">derivative and </w:t>
      </w:r>
      <w:r>
        <w:t xml:space="preserve">the </w:t>
      </w:r>
      <w:r w:rsidRPr="00393151">
        <w:t xml:space="preserve">subsequent </w:t>
      </w:r>
      <w:r>
        <w:t>post-clearing transaction</w:t>
      </w:r>
      <w:r w:rsidR="00EE32AF">
        <w:t>-level</w:t>
      </w:r>
      <w:r>
        <w:t xml:space="preserve"> reports r</w:t>
      </w:r>
      <w:r w:rsidRPr="00393151">
        <w:t xml:space="preserve">epresenting the same </w:t>
      </w:r>
      <w:r w:rsidR="00CA1429">
        <w:t xml:space="preserve">OTC </w:t>
      </w:r>
      <w:r w:rsidRPr="00393151">
        <w:t xml:space="preserve">derivative after acceptance for clearing.  As highlighted by ESMA in its recent discussion paper on the trading obligation for derivatives under </w:t>
      </w:r>
      <w:proofErr w:type="spellStart"/>
      <w:r w:rsidRPr="00393151">
        <w:t>MiFIR</w:t>
      </w:r>
      <w:proofErr w:type="spellEnd"/>
      <w:r w:rsidRPr="00393151">
        <w:t>,</w:t>
      </w:r>
      <w:r>
        <w:rPr>
          <w:rStyle w:val="FootnoteReference"/>
        </w:rPr>
        <w:footnoteReference w:id="5"/>
      </w:r>
      <w:r w:rsidRPr="00393151">
        <w:t xml:space="preserve"> the current inability to link these reports </w:t>
      </w:r>
      <w:r>
        <w:t>hinders</w:t>
      </w:r>
      <w:r w:rsidRPr="00393151">
        <w:t xml:space="preserve"> regulators in accurately assessing tr</w:t>
      </w:r>
      <w:r>
        <w:t>ading activity in OTC derivatives</w:t>
      </w:r>
      <w:r w:rsidRPr="00393151">
        <w:t xml:space="preserve"> and determining how much of the market has transitioned to central clearing.</w:t>
      </w:r>
    </w:p>
    <w:p w:rsidR="00DC5743" w:rsidRDefault="00DC5743" w:rsidP="00DC5743">
      <w:pPr>
        <w:ind w:left="709"/>
      </w:pPr>
    </w:p>
    <w:p w:rsidR="00DC5743" w:rsidRDefault="00DC5743" w:rsidP="00DC5743">
      <w:pPr>
        <w:ind w:left="709"/>
      </w:pPr>
      <w:r>
        <w:t xml:space="preserve">The following scenarios </w:t>
      </w:r>
      <w:proofErr w:type="gramStart"/>
      <w:r w:rsidR="00CA1429">
        <w:t xml:space="preserve">should </w:t>
      </w:r>
      <w:r>
        <w:t>be considered</w:t>
      </w:r>
      <w:proofErr w:type="gramEnd"/>
      <w:r>
        <w:t xml:space="preserve"> by </w:t>
      </w:r>
      <w:proofErr w:type="spellStart"/>
      <w:r>
        <w:t>ESMA</w:t>
      </w:r>
      <w:proofErr w:type="spellEnd"/>
      <w:r>
        <w:t xml:space="preserve"> when measuring trading activity in cleared OTC derivatives:</w:t>
      </w:r>
    </w:p>
    <w:p w:rsidR="00DC5743" w:rsidRDefault="00DC5743" w:rsidP="00DC5743">
      <w:pPr>
        <w:ind w:left="709"/>
      </w:pPr>
    </w:p>
    <w:p w:rsidR="00DC5743" w:rsidRDefault="00DC5743" w:rsidP="00160CCC">
      <w:pPr>
        <w:pStyle w:val="ListParagraph"/>
        <w:numPr>
          <w:ilvl w:val="0"/>
          <w:numId w:val="41"/>
        </w:numPr>
      </w:pPr>
      <w:r>
        <w:t>A transaction executed between two self-clearing members</w:t>
      </w:r>
      <w:r w:rsidR="00CA1429">
        <w:t xml:space="preserve">: </w:t>
      </w:r>
      <w:proofErr w:type="spellStart"/>
      <w:r>
        <w:t>ESMA</w:t>
      </w:r>
      <w:proofErr w:type="spellEnd"/>
      <w:r>
        <w:t xml:space="preserve"> should be able to link (a) any report</w:t>
      </w:r>
      <w:r w:rsidR="00CA1429">
        <w:t xml:space="preserve"> of the originally executed trade</w:t>
      </w:r>
      <w:r>
        <w:t xml:space="preserve"> (if reported) and (b) the subsequent post-clearing transaction reports (between each self-clearing member and the CCP).</w:t>
      </w:r>
    </w:p>
    <w:p w:rsidR="00DC5743" w:rsidRDefault="00DC5743" w:rsidP="00DC5743">
      <w:pPr>
        <w:pStyle w:val="ListParagraph"/>
        <w:ind w:left="1429"/>
      </w:pPr>
    </w:p>
    <w:p w:rsidR="00DC5743" w:rsidRDefault="00DC5743" w:rsidP="00160CCC">
      <w:pPr>
        <w:pStyle w:val="ListParagraph"/>
        <w:numPr>
          <w:ilvl w:val="0"/>
          <w:numId w:val="41"/>
        </w:numPr>
      </w:pPr>
      <w:r>
        <w:t>A transaction executed between one self-clearing member and a client</w:t>
      </w:r>
      <w:r w:rsidR="00CA1429">
        <w:t xml:space="preserve"> of another clearing member: </w:t>
      </w:r>
      <w:proofErr w:type="spellStart"/>
      <w:r>
        <w:t>ESMA</w:t>
      </w:r>
      <w:proofErr w:type="spellEnd"/>
      <w:r>
        <w:t xml:space="preserve"> should be able to link (a) any report </w:t>
      </w:r>
      <w:r w:rsidR="00CA1429">
        <w:t xml:space="preserve">of the originally executed trade </w:t>
      </w:r>
      <w:r>
        <w:t>(if reported) and (b) the subsequent post-clearing transaction reports (between the self-clearing member and the CCP, the client and its clearing member, and the client’s clearing member and the CCP).</w:t>
      </w:r>
    </w:p>
    <w:p w:rsidR="00DC5743" w:rsidRDefault="00DC5743" w:rsidP="00DC5743">
      <w:pPr>
        <w:pStyle w:val="ListParagraph"/>
      </w:pPr>
    </w:p>
    <w:p w:rsidR="00DC5743" w:rsidRDefault="00DC5743" w:rsidP="00160CCC">
      <w:pPr>
        <w:pStyle w:val="ListParagraph"/>
        <w:numPr>
          <w:ilvl w:val="0"/>
          <w:numId w:val="41"/>
        </w:numPr>
      </w:pPr>
      <w:r>
        <w:t>A transaction executed between two clients</w:t>
      </w:r>
      <w:r w:rsidR="00CA1429">
        <w:t xml:space="preserve">: </w:t>
      </w:r>
      <w:proofErr w:type="spellStart"/>
      <w:r>
        <w:t>ESMA</w:t>
      </w:r>
      <w:proofErr w:type="spellEnd"/>
      <w:r>
        <w:t xml:space="preserve"> should be able to link (a) any report </w:t>
      </w:r>
      <w:r w:rsidR="00CA1429">
        <w:t xml:space="preserve">of the originally executed trade </w:t>
      </w:r>
      <w:r>
        <w:t>(if reported) and (b) the subsequent post-clearing transaction reports (between each client and its clearing member, and each client’s clearing member and the CCP).</w:t>
      </w:r>
    </w:p>
    <w:p w:rsidR="00DC5743" w:rsidRDefault="00DC5743" w:rsidP="00DC5743">
      <w:pPr>
        <w:ind w:left="709"/>
      </w:pPr>
    </w:p>
    <w:p w:rsidR="00DC5743" w:rsidRDefault="00DC5743" w:rsidP="00DC5743">
      <w:pPr>
        <w:ind w:left="709"/>
      </w:pPr>
      <w:r>
        <w:t>We urge ESMA to prioritise improving the reporting of cleared OTC derivatives to ensure that trading activity in these instr</w:t>
      </w:r>
      <w:r w:rsidR="004A6E3B">
        <w:t xml:space="preserve">uments can be </w:t>
      </w:r>
      <w:r>
        <w:t>accurately measured.</w:t>
      </w:r>
    </w:p>
    <w:permEnd w:id="1068369104"/>
    <w:p w:rsidR="00835B01" w:rsidRDefault="00835B01" w:rsidP="00835B01">
      <w:r>
        <w:t>&lt;ESMA_QUESTION_DMPA_5&gt;</w:t>
      </w:r>
    </w:p>
    <w:p w:rsidR="00835B01" w:rsidRDefault="00835B01" w:rsidP="00835B01"/>
    <w:p w:rsidR="00835B01" w:rsidRDefault="00835B01" w:rsidP="00160CCC">
      <w:pPr>
        <w:pStyle w:val="Questionstyle"/>
        <w:numPr>
          <w:ilvl w:val="0"/>
          <w:numId w:val="38"/>
        </w:numPr>
      </w:pPr>
      <w:r>
        <w:lastRenderedPageBreak/>
        <w:t>Do you consider that the approaches outlined in sections 3.1 and 3.2 should be taken into account for the purposes of calculating also total volumes of reported transactions? Please elaborate on the reasons for your response.</w:t>
      </w:r>
    </w:p>
    <w:p w:rsidR="00835B01" w:rsidRDefault="00835B01" w:rsidP="00835B01">
      <w:r>
        <w:t>&lt;ESMA_QUESTION_DMPA_6&gt;</w:t>
      </w:r>
    </w:p>
    <w:p w:rsidR="001C2BC9" w:rsidRDefault="00DD03C1" w:rsidP="00DC5743">
      <w:permStart w:id="1718893977" w:edGrp="everyone"/>
      <w:r>
        <w:t xml:space="preserve">No, we do not agree </w:t>
      </w:r>
      <w:r w:rsidR="00DC5743">
        <w:t>that the proposed approach will accurately measure</w:t>
      </w:r>
      <w:r w:rsidR="00D51FD1">
        <w:t xml:space="preserve"> </w:t>
      </w:r>
      <w:r w:rsidR="00DC5743">
        <w:t xml:space="preserve">total </w:t>
      </w:r>
      <w:r w:rsidR="00D51FD1">
        <w:t xml:space="preserve">trading </w:t>
      </w:r>
      <w:r w:rsidR="00DC5743">
        <w:t>volume</w:t>
      </w:r>
      <w:r w:rsidR="00D51FD1">
        <w:t>s</w:t>
      </w:r>
      <w:r w:rsidR="00DC5743">
        <w:t xml:space="preserve"> </w:t>
      </w:r>
      <w:r w:rsidR="00D51FD1">
        <w:t>in</w:t>
      </w:r>
      <w:r w:rsidR="00DC5743">
        <w:t xml:space="preserve"> OTC derivatives transactions.  Please see our response to Question 5 above</w:t>
      </w:r>
      <w:r w:rsidR="00D51FD1">
        <w:t xml:space="preserve"> outlining why the proposed approach will not result in accurate data</w:t>
      </w:r>
      <w:r w:rsidR="00DC5743">
        <w:t>.</w:t>
      </w:r>
    </w:p>
    <w:permEnd w:id="1718893977"/>
    <w:p w:rsidR="00835B01" w:rsidRDefault="00835B01" w:rsidP="00835B01">
      <w:r>
        <w:t>&lt;ESMA_QUESTION_DMPA_6&gt;</w:t>
      </w:r>
    </w:p>
    <w:p w:rsidR="00835B01" w:rsidRDefault="00835B01" w:rsidP="00835B01"/>
    <w:p w:rsidR="00835B01" w:rsidRDefault="00835B01" w:rsidP="00160CCC">
      <w:pPr>
        <w:pStyle w:val="Questionstyle"/>
        <w:numPr>
          <w:ilvl w:val="0"/>
          <w:numId w:val="38"/>
        </w:numPr>
      </w:pPr>
      <w:r>
        <w:t>Do you agree with the proposed cut-off and publication times? If not, what other aspects need to be considered? Please elaborate.</w:t>
      </w:r>
    </w:p>
    <w:p w:rsidR="00835B01" w:rsidRDefault="00835B01" w:rsidP="00835B01">
      <w:r>
        <w:t>&lt;ESMA_QUESTION_DMPA_7&gt;</w:t>
      </w:r>
    </w:p>
    <w:p w:rsidR="00835B01" w:rsidRDefault="00835B01" w:rsidP="00835B01">
      <w:permStart w:id="867847167" w:edGrp="everyone"/>
      <w:r>
        <w:t>TYPE YOUR TEXT HERE</w:t>
      </w:r>
    </w:p>
    <w:permEnd w:id="867847167"/>
    <w:p w:rsidR="00835B01" w:rsidRDefault="00835B01" w:rsidP="00835B01">
      <w:r>
        <w:t>&lt;ESMA_QUESTION_DMPA_7&gt;</w:t>
      </w:r>
    </w:p>
    <w:p w:rsidR="00835B01" w:rsidRDefault="00835B01" w:rsidP="00835B01"/>
    <w:p w:rsidR="00835B01" w:rsidRDefault="00835B01" w:rsidP="00160CCC">
      <w:pPr>
        <w:pStyle w:val="Questionstyle"/>
        <w:numPr>
          <w:ilvl w:val="0"/>
          <w:numId w:val="38"/>
        </w:numPr>
      </w:pPr>
      <w:r>
        <w:t>Are there any further specific additional conditions that need to be included? Please elaborate on the reasons for your response.</w:t>
      </w:r>
    </w:p>
    <w:p w:rsidR="00835B01" w:rsidRDefault="00835B01" w:rsidP="00835B01">
      <w:r>
        <w:t>&lt;ESMA_QUESTION_DMPA_8&gt;</w:t>
      </w:r>
    </w:p>
    <w:p w:rsidR="00835B01" w:rsidRDefault="00835B01" w:rsidP="00835B01">
      <w:permStart w:id="1439115495" w:edGrp="everyone"/>
      <w:r>
        <w:t>TYPE YOUR TEXT HERE</w:t>
      </w:r>
    </w:p>
    <w:permEnd w:id="1439115495"/>
    <w:p w:rsidR="00835B01" w:rsidRDefault="00835B01" w:rsidP="00835B01">
      <w:r>
        <w:t>&lt;ESMA_QUESTION_DMPA_8&gt;</w:t>
      </w:r>
    </w:p>
    <w:p w:rsidR="00835B01" w:rsidRDefault="00835B01" w:rsidP="00835B01"/>
    <w:p w:rsidR="00835B01" w:rsidRDefault="00835B01" w:rsidP="00160CCC">
      <w:pPr>
        <w:pStyle w:val="Questionstyle"/>
        <w:numPr>
          <w:ilvl w:val="0"/>
          <w:numId w:val="38"/>
        </w:numPr>
      </w:pPr>
      <w:r>
        <w:t>Further to products and currencies, what other data elements need to be taken into account to correctly identify outliers from the aggregate position data? How should the outliers be treated – not at all included in data aggregations or included in a raw data aggregation, but removed from a cleansed one? Please elaborate on the reasons for your response.</w:t>
      </w:r>
    </w:p>
    <w:p w:rsidR="00835B01" w:rsidRDefault="00835B01" w:rsidP="00835B01">
      <w:r>
        <w:t>&lt;ESMA_QUESTION_DMPA_9&gt;</w:t>
      </w:r>
    </w:p>
    <w:p w:rsidR="00835B01" w:rsidRDefault="00683BFE" w:rsidP="00835B01">
      <w:permStart w:id="1622636364" w:edGrp="everyone"/>
      <w:r>
        <w:t xml:space="preserve">To the </w:t>
      </w:r>
      <w:proofErr w:type="gramStart"/>
      <w:r>
        <w:t>extent</w:t>
      </w:r>
      <w:proofErr w:type="gramEnd"/>
      <w:r>
        <w:t xml:space="preserve"> Trade Repositories undertake their own analysis to cleanse the reported data and remove outliers, market participants should be provided with </w:t>
      </w:r>
      <w:r w:rsidR="00550F21">
        <w:t xml:space="preserve">(a) </w:t>
      </w:r>
      <w:r w:rsidR="0089787F">
        <w:t>a</w:t>
      </w:r>
      <w:r>
        <w:t xml:space="preserve"> data set</w:t>
      </w:r>
      <w:r w:rsidR="0089787F">
        <w:t xml:space="preserve"> </w:t>
      </w:r>
      <w:r w:rsidR="0089787F">
        <w:t>without the outliers removed</w:t>
      </w:r>
      <w:r w:rsidR="00550F21">
        <w:t xml:space="preserve">, (b) </w:t>
      </w:r>
      <w:r>
        <w:t xml:space="preserve">sufficient detail regarding the criteria used by the </w:t>
      </w:r>
      <w:proofErr w:type="spellStart"/>
      <w:r>
        <w:t>TRs</w:t>
      </w:r>
      <w:proofErr w:type="spellEnd"/>
      <w:r>
        <w:t xml:space="preserve"> to remove outliers</w:t>
      </w:r>
      <w:r w:rsidR="00550F21">
        <w:t xml:space="preserve">, and (c) </w:t>
      </w:r>
      <w:r w:rsidR="00550F21">
        <w:t xml:space="preserve">statistics regarding the </w:t>
      </w:r>
      <w:r w:rsidR="00392013">
        <w:t xml:space="preserve">total </w:t>
      </w:r>
      <w:r w:rsidR="00550F21">
        <w:t>number of outliers</w:t>
      </w:r>
      <w:r>
        <w:t>.</w:t>
      </w:r>
    </w:p>
    <w:permEnd w:id="1622636364"/>
    <w:p w:rsidR="00835B01" w:rsidRDefault="00835B01" w:rsidP="00835B01">
      <w:r>
        <w:t>&lt;ESMA_QUESTION_DMPA_9&gt;</w:t>
      </w:r>
    </w:p>
    <w:p w:rsidR="00835B01" w:rsidRDefault="00835B01" w:rsidP="00835B01"/>
    <w:p w:rsidR="00835B01" w:rsidRDefault="00835B01" w:rsidP="00160CCC">
      <w:pPr>
        <w:pStyle w:val="Questionstyle"/>
        <w:numPr>
          <w:ilvl w:val="0"/>
          <w:numId w:val="38"/>
        </w:numPr>
      </w:pPr>
      <w:r>
        <w:t>Should the reconciliation status be taken into account? Should only reconciled trades be included? Please elaborate.</w:t>
      </w:r>
    </w:p>
    <w:p w:rsidR="00835B01" w:rsidRDefault="00835B01" w:rsidP="00835B01">
      <w:r>
        <w:t>&lt;ESMA_QUESTION_DMPA_10&gt;</w:t>
      </w:r>
    </w:p>
    <w:p w:rsidR="00835B01" w:rsidRDefault="00550F21" w:rsidP="00835B01">
      <w:permStart w:id="35264583" w:edGrp="everyone"/>
      <w:r>
        <w:t xml:space="preserve">As highlighted by ESMA, it appears that a significant number of transaction reports are not currently being reconciled due to data </w:t>
      </w:r>
      <w:r>
        <w:t xml:space="preserve">quality issues.  </w:t>
      </w:r>
      <w:r w:rsidR="009F71CF">
        <w:t xml:space="preserve">Therefore, publishing data that only includes reconciled transaction reports risks significantly understating actual market activity.  </w:t>
      </w:r>
      <w:r>
        <w:t xml:space="preserve">To the extent Trade Repositories wish to publish data excluding non-reconciled transactions, market participants </w:t>
      </w:r>
      <w:proofErr w:type="gramStart"/>
      <w:r>
        <w:t>should also be provided</w:t>
      </w:r>
      <w:proofErr w:type="gramEnd"/>
      <w:r>
        <w:t xml:space="preserve"> with (a) </w:t>
      </w:r>
      <w:r w:rsidR="0089787F">
        <w:t>a</w:t>
      </w:r>
      <w:r>
        <w:t xml:space="preserve"> data set</w:t>
      </w:r>
      <w:r w:rsidR="0089787F">
        <w:t xml:space="preserve"> without the non-reconciled transactions removed</w:t>
      </w:r>
      <w:r>
        <w:t xml:space="preserve">, and (b) statistics regarding the </w:t>
      </w:r>
      <w:r w:rsidR="00392013">
        <w:t xml:space="preserve">total </w:t>
      </w:r>
      <w:bookmarkStart w:id="3" w:name="_GoBack"/>
      <w:bookmarkEnd w:id="3"/>
      <w:r>
        <w:t>number of non-reconciled transactions.  We also urge ESMA to focus on</w:t>
      </w:r>
      <w:r w:rsidR="00324638">
        <w:t xml:space="preserve"> efforts to</w:t>
      </w:r>
      <w:r>
        <w:t xml:space="preserve"> im</w:t>
      </w:r>
      <w:r w:rsidR="00324638">
        <w:t>prove</w:t>
      </w:r>
      <w:r>
        <w:t xml:space="preserve"> reporting quality </w:t>
      </w:r>
      <w:r w:rsidR="00324638">
        <w:t xml:space="preserve">and </w:t>
      </w:r>
      <w:r>
        <w:t>reduce the number of non-reconciled transactions.</w:t>
      </w:r>
    </w:p>
    <w:permEnd w:id="35264583"/>
    <w:p w:rsidR="00835B01" w:rsidRDefault="00835B01" w:rsidP="00835B01">
      <w:r>
        <w:t>&lt;ESMA_QUESTION_DMPA_10&gt;</w:t>
      </w:r>
    </w:p>
    <w:p w:rsidR="00835B01" w:rsidRDefault="00835B01" w:rsidP="00835B01"/>
    <w:p w:rsidR="00835B01" w:rsidRDefault="00835B01" w:rsidP="00160CCC">
      <w:pPr>
        <w:pStyle w:val="Questionstyle"/>
        <w:numPr>
          <w:ilvl w:val="0"/>
          <w:numId w:val="38"/>
        </w:numPr>
      </w:pPr>
      <w:r>
        <w:t>Do you agree with the suggested aggregation per type of “Venue of execution”?</w:t>
      </w:r>
    </w:p>
    <w:p w:rsidR="00835B01" w:rsidRDefault="00835B01" w:rsidP="00835B01">
      <w:r>
        <w:lastRenderedPageBreak/>
        <w:t>&lt;ESMA_QUESTION_DMPA_11&gt;</w:t>
      </w:r>
    </w:p>
    <w:p w:rsidR="00F363A0" w:rsidRDefault="00715085" w:rsidP="00835B01">
      <w:permStart w:id="8805742" w:edGrp="everyone"/>
      <w:r>
        <w:t xml:space="preserve">As discussed in Question 5 above, this data will only be useful to market participants and regulators if it is first aggregated by type of OTC derivative.  The current approach would combine trading activity in OTC derivatives on regulated </w:t>
      </w:r>
      <w:r>
        <w:t>trading venues, or even bilaterally with an SI under MiFID II, with trading activity in exchange-traded derivatives</w:t>
      </w:r>
      <w:r w:rsidR="00202DC8">
        <w:t xml:space="preserve">.  Meanwhile, </w:t>
      </w:r>
      <w:r>
        <w:t xml:space="preserve">off-venue trading activity in the same OTC derivative instrument </w:t>
      </w:r>
      <w:proofErr w:type="gramStart"/>
      <w:r>
        <w:t>would be separately reported</w:t>
      </w:r>
      <w:proofErr w:type="gramEnd"/>
      <w:r>
        <w:t xml:space="preserve">.  Mixing trading activity in OTC derivatives, such as interest rate swaps, </w:t>
      </w:r>
      <w:r w:rsidR="00202DC8">
        <w:t xml:space="preserve">with trading activity in </w:t>
      </w:r>
      <w:r>
        <w:t>exchange</w:t>
      </w:r>
      <w:r>
        <w:t>-traded derivatives, such as interest rate futures, undermines the usefulness of the data.</w:t>
      </w:r>
    </w:p>
    <w:p w:rsidR="00715085" w:rsidRDefault="00715085" w:rsidP="00835B01"/>
    <w:p w:rsidR="00715085" w:rsidRDefault="00715085" w:rsidP="00715085">
      <w:r>
        <w:t xml:space="preserve">In order to </w:t>
      </w:r>
      <w:r>
        <w:t xml:space="preserve">provide useful data to market participants and regulators, all trading activity in a particular type of OTC derivative </w:t>
      </w:r>
      <w:r w:rsidR="00202DC8">
        <w:t xml:space="preserve">– whether on-venue or off-venue and whether cleared </w:t>
      </w:r>
      <w:r w:rsidR="0089787F">
        <w:t xml:space="preserve">or </w:t>
      </w:r>
      <w:proofErr w:type="spellStart"/>
      <w:r w:rsidR="0089787F">
        <w:t>uncleared</w:t>
      </w:r>
      <w:proofErr w:type="spellEnd"/>
      <w:r w:rsidR="00F00AC4">
        <w:t xml:space="preserve"> </w:t>
      </w:r>
      <w:r w:rsidR="00202DC8">
        <w:t xml:space="preserve">– </w:t>
      </w:r>
      <w:r>
        <w:t xml:space="preserve">must be initially aggregated together in order to calculate </w:t>
      </w:r>
      <w:r>
        <w:t>total vo</w:t>
      </w:r>
      <w:r>
        <w:t>lume.  TRs should separately report these total volume figures by type of derivative instrument at the most granular level that is practical.  We recommend that ESMA require TRs to separately report trading activity for each sub-asset class as defined in RTS 2 of MiFID II.  This will provide much more useful data to market participants and regulators compared to the current approach of merely grouping trading activity by asset class</w:t>
      </w:r>
      <w:r w:rsidR="00202DC8">
        <w:t xml:space="preserve">.  Further, this </w:t>
      </w:r>
      <w:r>
        <w:t>is consistent with EMIR Article 81’s requirement for TRs to publish data by “class o</w:t>
      </w:r>
      <w:r>
        <w:t>f derivatives”.</w:t>
      </w:r>
    </w:p>
    <w:p w:rsidR="00715085" w:rsidRDefault="00715085" w:rsidP="00715085"/>
    <w:p w:rsidR="00160CCC" w:rsidRDefault="00715085" w:rsidP="00835B01">
      <w:r>
        <w:t xml:space="preserve">Once the derivatives classes are appropriately defined, then further granularity can be added by separating overall trading activity in each class by (a) on-venue and off-venue transactions, and (b) cleared and </w:t>
      </w:r>
      <w:proofErr w:type="spellStart"/>
      <w:r>
        <w:t>uncleared</w:t>
      </w:r>
      <w:proofErr w:type="spellEnd"/>
      <w:r>
        <w:t xml:space="preserve"> transactions</w:t>
      </w:r>
      <w:r w:rsidR="00755765">
        <w:t>.  When dividing the data between on-venue and off-venue transactions, it would be useful to have separate categories for (</w:t>
      </w:r>
      <w:proofErr w:type="spellStart"/>
      <w:r w:rsidR="00755765">
        <w:t>i</w:t>
      </w:r>
      <w:proofErr w:type="spellEnd"/>
      <w:r w:rsidR="00755765">
        <w:t>)</w:t>
      </w:r>
      <w:r w:rsidR="00755765" w:rsidRPr="00755765">
        <w:t xml:space="preserve"> </w:t>
      </w:r>
      <w:r w:rsidR="00755765">
        <w:t>transactions on regulated venues (RMs, MTFs, and OTFs), and (ii) transactions with SIs</w:t>
      </w:r>
      <w:r w:rsidR="00C8606B">
        <w:t>,</w:t>
      </w:r>
      <w:r w:rsidR="00755765">
        <w:t xml:space="preserve"> given that several types of OTC derivatives are expected to be subject to the </w:t>
      </w:r>
      <w:proofErr w:type="spellStart"/>
      <w:r w:rsidR="00755765">
        <w:t>MiFIR</w:t>
      </w:r>
      <w:proofErr w:type="spellEnd"/>
      <w:r w:rsidR="00755765">
        <w:t xml:space="preserve"> trading obligation.</w:t>
      </w:r>
    </w:p>
    <w:permEnd w:id="8805742"/>
    <w:p w:rsidR="00835B01" w:rsidRDefault="00835B01" w:rsidP="00835B01">
      <w:r>
        <w:t>&lt;ESMA_QUESTION_DMPA_11&gt;</w:t>
      </w:r>
    </w:p>
    <w:p w:rsidR="00835B01" w:rsidRDefault="00835B01" w:rsidP="00835B01"/>
    <w:p w:rsidR="00835B01" w:rsidRDefault="00835B01" w:rsidP="00160CCC">
      <w:pPr>
        <w:pStyle w:val="Questionstyle"/>
        <w:numPr>
          <w:ilvl w:val="0"/>
          <w:numId w:val="38"/>
        </w:numPr>
      </w:pPr>
      <w:r>
        <w:t>What other aggregations could be provided? What additional aspects should be taken into account? Please elaborate.</w:t>
      </w:r>
    </w:p>
    <w:p w:rsidR="00835B01" w:rsidRDefault="00835B01" w:rsidP="00835B01">
      <w:r>
        <w:t>&lt;ESMA_QUESTION_DMPA_12&gt;</w:t>
      </w:r>
    </w:p>
    <w:p w:rsidR="00C8606B" w:rsidRDefault="00C8606B" w:rsidP="00C8606B">
      <w:permStart w:id="1275350870" w:edGrp="everyone"/>
      <w:r>
        <w:t>TYPE YOUR TEXT HERE</w:t>
      </w:r>
    </w:p>
    <w:permEnd w:id="1275350870"/>
    <w:p w:rsidR="00835B01" w:rsidRDefault="00835B01" w:rsidP="00835B01">
      <w:r>
        <w:t>&lt;ESMA_QUESTION_DMPA_12&gt;</w:t>
      </w:r>
    </w:p>
    <w:p w:rsidR="00835B01" w:rsidRDefault="00835B01" w:rsidP="00835B01"/>
    <w:p w:rsidR="00835B01" w:rsidRDefault="00835B01" w:rsidP="00160CCC">
      <w:pPr>
        <w:pStyle w:val="Questionstyle"/>
        <w:numPr>
          <w:ilvl w:val="0"/>
          <w:numId w:val="38"/>
        </w:numPr>
      </w:pPr>
      <w:r>
        <w:t>Do you agree with the suggested categories? If not, what other aspects should be taken into account? Please elaborate on the reasons for your response.</w:t>
      </w:r>
    </w:p>
    <w:p w:rsidR="00835B01" w:rsidRDefault="00835B01" w:rsidP="00835B01">
      <w:r>
        <w:t>&lt;ESMA_QUESTION_DMPA_13&gt;</w:t>
      </w:r>
    </w:p>
    <w:p w:rsidR="00160CCC" w:rsidRDefault="00C8606B" w:rsidP="00835B01">
      <w:permStart w:id="218724133" w:edGrp="everyone"/>
      <w:r>
        <w:t xml:space="preserve">We also urge ESMA to focus on improving trade reporting so that all </w:t>
      </w:r>
      <w:r w:rsidRPr="00393151">
        <w:t xml:space="preserve">of the transaction reports relating to a single cleared OTC derivative can be linked, including any original </w:t>
      </w:r>
      <w:r>
        <w:t xml:space="preserve">transaction report </w:t>
      </w:r>
      <w:r w:rsidRPr="00393151">
        <w:t xml:space="preserve">representing the intended-to-be-cleared </w:t>
      </w:r>
      <w:r w:rsidR="00202DC8">
        <w:t xml:space="preserve">OTC </w:t>
      </w:r>
      <w:r w:rsidRPr="00393151">
        <w:t xml:space="preserve">derivative and </w:t>
      </w:r>
      <w:r>
        <w:t xml:space="preserve">the </w:t>
      </w:r>
      <w:r w:rsidRPr="00393151">
        <w:t xml:space="preserve">subsequent </w:t>
      </w:r>
      <w:r>
        <w:t>post-clearing transaction-level reports r</w:t>
      </w:r>
      <w:r w:rsidRPr="00393151">
        <w:t xml:space="preserve">epresenting the same </w:t>
      </w:r>
      <w:r w:rsidR="00202DC8">
        <w:t xml:space="preserve">OTC </w:t>
      </w:r>
      <w:r w:rsidRPr="00393151">
        <w:t xml:space="preserve">derivative after acceptance for </w:t>
      </w:r>
      <w:r w:rsidRPr="00393151">
        <w:t xml:space="preserve">clearing.  As highlighted by ESMA in its recent discussion paper on the trading obligation for derivatives under </w:t>
      </w:r>
      <w:proofErr w:type="spellStart"/>
      <w:r w:rsidRPr="00393151">
        <w:t>MiFIR</w:t>
      </w:r>
      <w:proofErr w:type="spellEnd"/>
      <w:r w:rsidRPr="00393151">
        <w:t>,</w:t>
      </w:r>
      <w:r>
        <w:rPr>
          <w:rStyle w:val="FootnoteReference"/>
        </w:rPr>
        <w:footnoteReference w:id="6"/>
      </w:r>
      <w:r w:rsidRPr="00393151">
        <w:t xml:space="preserve"> the current inability to link these reports </w:t>
      </w:r>
      <w:r>
        <w:t>hinders</w:t>
      </w:r>
      <w:r w:rsidRPr="00393151">
        <w:t xml:space="preserve"> regulators in accurately assessing tr</w:t>
      </w:r>
      <w:r>
        <w:t>ading activity in OTC derivatives</w:t>
      </w:r>
      <w:r w:rsidRPr="00393151">
        <w:t xml:space="preserve"> and determining how much of the market has transitioned to central clearing.</w:t>
      </w:r>
    </w:p>
    <w:permEnd w:id="218724133"/>
    <w:p w:rsidR="00835B01" w:rsidRDefault="00835B01" w:rsidP="00835B01">
      <w:r>
        <w:t>&lt;ESMA_QUESTION_DMPA_13&gt;</w:t>
      </w:r>
    </w:p>
    <w:p w:rsidR="00835B01" w:rsidRDefault="00835B01" w:rsidP="00835B01"/>
    <w:p w:rsidR="00835B01" w:rsidRDefault="00835B01" w:rsidP="00160CCC">
      <w:pPr>
        <w:pStyle w:val="Questionstyle"/>
        <w:numPr>
          <w:ilvl w:val="0"/>
          <w:numId w:val="38"/>
        </w:numPr>
      </w:pPr>
      <w:r>
        <w:t>Should ESMA establish a longer period of time for keeping publicly available aggregates? What are the costs and benefits of a longer availability? Please elaborate.</w:t>
      </w:r>
    </w:p>
    <w:p w:rsidR="00835B01" w:rsidRDefault="00835B01" w:rsidP="00835B01">
      <w:r>
        <w:t>&lt;ESMA_QUESTION_DMPA_14&gt;</w:t>
      </w:r>
    </w:p>
    <w:p w:rsidR="00160CCC" w:rsidRDefault="00C8606B" w:rsidP="00835B01">
      <w:permStart w:id="1361787662" w:edGrp="everyone"/>
      <w:r>
        <w:lastRenderedPageBreak/>
        <w:t>We recommend that the data published by TRs be available to the public for at least 5 years.  This will allow for an analysis of trends over time, particularly as new regulations such as MiFID II are implemented.  As evidenced by the EMIR clearing obligation, the relevant implementation timelines can stretch for more than 2 years and therefore require a more expansive data set in order to evaluate market trends.  This should not impose unreasonable costs on TRs, as it just requires them to maintain accessibility to data that was already published.</w:t>
      </w:r>
    </w:p>
    <w:permEnd w:id="1361787662"/>
    <w:p w:rsidR="00835B01" w:rsidRDefault="00835B01" w:rsidP="00835B01">
      <w:r>
        <w:t>&lt;ESMA_QUESTION_DMPA_14&gt;</w:t>
      </w:r>
    </w:p>
    <w:p w:rsidR="00835B01" w:rsidRDefault="00835B01" w:rsidP="00835B01"/>
    <w:p w:rsidR="00835B01" w:rsidRDefault="00835B01" w:rsidP="00160CCC">
      <w:pPr>
        <w:pStyle w:val="Questionstyle"/>
        <w:numPr>
          <w:ilvl w:val="0"/>
          <w:numId w:val="38"/>
        </w:numPr>
      </w:pPr>
      <w:r>
        <w:t>Should the data made published by the TRs be in pivoted table form or in tabular form? What are the potential costs and benefits of each alternative?</w:t>
      </w:r>
    </w:p>
    <w:p w:rsidR="00835B01" w:rsidRDefault="00835B01" w:rsidP="00835B01">
      <w:r>
        <w:t>&lt;ESMA_QUESTION_DMPA_15&gt;</w:t>
      </w:r>
    </w:p>
    <w:p w:rsidR="00835B01" w:rsidRDefault="00835B01" w:rsidP="00835B01">
      <w:permStart w:id="142548433" w:edGrp="everyone"/>
      <w:r>
        <w:t>TYPE YOUR TEXT HERE</w:t>
      </w:r>
    </w:p>
    <w:permEnd w:id="142548433"/>
    <w:p w:rsidR="00835B01" w:rsidRDefault="00835B01" w:rsidP="00835B01">
      <w:r>
        <w:t>&lt;ESMA_QUESTION_DMPA_15&gt;</w:t>
      </w:r>
    </w:p>
    <w:p w:rsidR="00835B01" w:rsidRDefault="00835B01" w:rsidP="00835B01"/>
    <w:p w:rsidR="00835B01" w:rsidRDefault="00835B01" w:rsidP="00160CCC">
      <w:pPr>
        <w:pStyle w:val="Questionstyle"/>
        <w:numPr>
          <w:ilvl w:val="0"/>
          <w:numId w:val="38"/>
        </w:numPr>
      </w:pPr>
      <w:r>
        <w:t xml:space="preserve">Do you agree with the proposed treatment of legacy trades? Please </w:t>
      </w:r>
      <w:proofErr w:type="spellStart"/>
      <w:r>
        <w:t>elaboarate</w:t>
      </w:r>
      <w:proofErr w:type="spellEnd"/>
      <w:r>
        <w:t xml:space="preserve"> on the reasons for your response.</w:t>
      </w:r>
    </w:p>
    <w:p w:rsidR="00835B01" w:rsidRDefault="00835B01" w:rsidP="00835B01">
      <w:r>
        <w:t>&lt;ESMA_QUESTION_DMPA_16&gt;</w:t>
      </w:r>
    </w:p>
    <w:p w:rsidR="00835B01" w:rsidRDefault="00835B01" w:rsidP="00835B01">
      <w:permStart w:id="1328164228" w:edGrp="everyone"/>
      <w:r>
        <w:t>TYPE YOUR TEXT HERE</w:t>
      </w:r>
    </w:p>
    <w:permEnd w:id="1328164228"/>
    <w:p w:rsidR="00835B01" w:rsidRDefault="00835B01" w:rsidP="00835B01">
      <w:r>
        <w:t>&lt;ESMA_QUESTION_DMPA_16&gt;</w:t>
      </w:r>
    </w:p>
    <w:p w:rsidR="00835B01" w:rsidRDefault="00835B01" w:rsidP="00835B01"/>
    <w:p w:rsidR="00835B01" w:rsidRDefault="00835B01" w:rsidP="00160CCC">
      <w:pPr>
        <w:pStyle w:val="Questionstyle"/>
        <w:numPr>
          <w:ilvl w:val="0"/>
          <w:numId w:val="38"/>
        </w:numPr>
      </w:pPr>
      <w:r>
        <w:t>What other aspects should be taken into account for the purposes of publication of data? Please elaborate.</w:t>
      </w:r>
    </w:p>
    <w:p w:rsidR="00835B01" w:rsidRDefault="00835B01" w:rsidP="00835B01">
      <w:r>
        <w:t>&lt;ESMA_QUESTION_DMPA_17&gt;</w:t>
      </w:r>
    </w:p>
    <w:p w:rsidR="00835B01" w:rsidRDefault="00835B01" w:rsidP="00835B01">
      <w:permStart w:id="981682045" w:edGrp="everyone"/>
      <w:r>
        <w:t>TYPE YOUR TEXT HERE</w:t>
      </w:r>
    </w:p>
    <w:permEnd w:id="981682045"/>
    <w:p w:rsidR="00835B01" w:rsidRDefault="00835B01" w:rsidP="00835B01">
      <w:r>
        <w:t>&lt;ESMA_QUESTION_DMPA_17&gt;</w:t>
      </w:r>
    </w:p>
    <w:p w:rsidR="00835B01" w:rsidRDefault="00835B01" w:rsidP="00835B01"/>
    <w:p w:rsidR="00835B01" w:rsidRDefault="00835B01" w:rsidP="00160CCC">
      <w:pPr>
        <w:pStyle w:val="Questionstyle"/>
        <w:numPr>
          <w:ilvl w:val="0"/>
          <w:numId w:val="38"/>
        </w:numPr>
      </w:pPr>
      <w:r>
        <w:t>Do you foresee any potential issues with identifying correctly the data to be included in the commodity derivatives aggregations? If so, please provide concrete examples of cases where you would not be able to identify the trades in scope of the aggregation. Please elaborate.</w:t>
      </w:r>
    </w:p>
    <w:p w:rsidR="00835B01" w:rsidRDefault="00835B01" w:rsidP="00835B01">
      <w:r>
        <w:t>&lt;ESMA_QUESTION_DMPA_18&gt;</w:t>
      </w:r>
    </w:p>
    <w:p w:rsidR="00835B01" w:rsidRDefault="00835B01" w:rsidP="00835B01">
      <w:permStart w:id="1162966459" w:edGrp="everyone"/>
      <w:r>
        <w:t>TYPE YOUR TEXT HERE</w:t>
      </w:r>
    </w:p>
    <w:permEnd w:id="1162966459"/>
    <w:p w:rsidR="00835B01" w:rsidRDefault="00835B01" w:rsidP="00835B01">
      <w:r>
        <w:t>&lt;ESMA_QUESTION_DMPA_18&gt;</w:t>
      </w:r>
    </w:p>
    <w:p w:rsidR="00835B01" w:rsidRDefault="00835B01" w:rsidP="00835B01"/>
    <w:p w:rsidR="00835B01" w:rsidRDefault="00835B01" w:rsidP="00160CCC">
      <w:pPr>
        <w:pStyle w:val="Questionstyle"/>
        <w:numPr>
          <w:ilvl w:val="0"/>
          <w:numId w:val="38"/>
        </w:numPr>
      </w:pPr>
      <w:r>
        <w:t>Do you agree with the proposed types of aggregation of commodities derivatives? If not, what other aspects should be taken into account? Please elaborate.</w:t>
      </w:r>
    </w:p>
    <w:p w:rsidR="00835B01" w:rsidRDefault="00835B01" w:rsidP="00835B01">
      <w:r>
        <w:t>&lt;ESMA_QUESTION_DMPA_19&gt;</w:t>
      </w:r>
    </w:p>
    <w:p w:rsidR="00835B01" w:rsidRDefault="00835B01" w:rsidP="00835B01">
      <w:permStart w:id="564819295" w:edGrp="everyone"/>
      <w:r>
        <w:t>TYPE YOUR TEXT HERE</w:t>
      </w:r>
    </w:p>
    <w:permEnd w:id="564819295"/>
    <w:p w:rsidR="00835B01" w:rsidRDefault="00835B01" w:rsidP="00835B01">
      <w:r>
        <w:t>&lt;ESMA_QUESTION_DMPA_19&gt;</w:t>
      </w:r>
    </w:p>
    <w:p w:rsidR="00835B01" w:rsidRDefault="00835B01" w:rsidP="00835B01"/>
    <w:p w:rsidR="00835B01" w:rsidRDefault="00835B01" w:rsidP="00160CCC">
      <w:pPr>
        <w:pStyle w:val="Questionstyle"/>
        <w:numPr>
          <w:ilvl w:val="0"/>
          <w:numId w:val="38"/>
        </w:numPr>
      </w:pPr>
      <w:r>
        <w:t>Is there any issue that could potentially prevent TRs from performing aggregation on classes of commodity derivatives on historical data reported before the date of application of the amended TS on reporting? Please provide concrete examples.</w:t>
      </w:r>
    </w:p>
    <w:p w:rsidR="00835B01" w:rsidRDefault="00835B01" w:rsidP="00835B01">
      <w:r>
        <w:t>&lt;ESMA_QUESTION_DMPA_20&gt;</w:t>
      </w:r>
    </w:p>
    <w:p w:rsidR="00835B01" w:rsidRDefault="00835B01" w:rsidP="00835B01">
      <w:permStart w:id="206714366" w:edGrp="everyone"/>
      <w:r>
        <w:t>TYPE YOUR TEXT HERE</w:t>
      </w:r>
    </w:p>
    <w:permEnd w:id="206714366"/>
    <w:p w:rsidR="00835B01" w:rsidRDefault="00835B01" w:rsidP="00835B01">
      <w:r>
        <w:t>&lt;ESMA_QUESTION_DMPA_20&gt;</w:t>
      </w:r>
    </w:p>
    <w:p w:rsidR="00835B01" w:rsidRDefault="00835B01" w:rsidP="00835B01"/>
    <w:p w:rsidR="00835B01" w:rsidRDefault="00835B01" w:rsidP="00160CCC">
      <w:pPr>
        <w:pStyle w:val="Questionstyle"/>
        <w:numPr>
          <w:ilvl w:val="0"/>
          <w:numId w:val="38"/>
        </w:numPr>
      </w:pPr>
      <w:r>
        <w:t>Do you foresee any issues in publishing a single aggregate figure per class of commodity derivative and a TR in accordance with the aforementioned rules?</w:t>
      </w:r>
    </w:p>
    <w:p w:rsidR="00835B01" w:rsidRDefault="00835B01" w:rsidP="00835B01">
      <w:r>
        <w:t>&lt;ESMA_QUESTION_DMPA_21&gt;</w:t>
      </w:r>
    </w:p>
    <w:p w:rsidR="00835B01" w:rsidRDefault="00835B01" w:rsidP="00835B01">
      <w:permStart w:id="1080642439" w:edGrp="everyone"/>
      <w:r>
        <w:t>TYPE YOUR TEXT HERE</w:t>
      </w:r>
    </w:p>
    <w:permEnd w:id="1080642439"/>
    <w:p w:rsidR="00835B01" w:rsidRDefault="00835B01" w:rsidP="00835B01">
      <w:r>
        <w:t>&lt;ESMA_QUESTION_DMPA_21&gt;</w:t>
      </w:r>
    </w:p>
    <w:p w:rsidR="00835B01" w:rsidRDefault="00835B01" w:rsidP="00835B01"/>
    <w:p w:rsidR="00835B01" w:rsidRDefault="00835B01" w:rsidP="00160CCC">
      <w:pPr>
        <w:pStyle w:val="Questionstyle"/>
        <w:numPr>
          <w:ilvl w:val="0"/>
          <w:numId w:val="38"/>
        </w:numPr>
      </w:pPr>
      <w:r>
        <w:t>Which alternative, weekly or lower frequency, is more accurate and useful to the entities relying on the data? What are the potential costs and benefits of aligning the frequency of publication of commodity derivatives data with other data aggregations? Please elaborate on the reasons for your response.</w:t>
      </w:r>
    </w:p>
    <w:p w:rsidR="00835B01" w:rsidRDefault="00835B01" w:rsidP="00835B01">
      <w:r>
        <w:t>&lt;ESMA_QUESTION_DMPA_22&gt;</w:t>
      </w:r>
    </w:p>
    <w:p w:rsidR="00835B01" w:rsidRDefault="00835B01" w:rsidP="00835B01">
      <w:permStart w:id="640237833" w:edGrp="everyone"/>
      <w:r>
        <w:t>TYPE YOUR TEXT HERE</w:t>
      </w:r>
    </w:p>
    <w:permEnd w:id="640237833"/>
    <w:p w:rsidR="00835B01" w:rsidRDefault="00835B01" w:rsidP="00835B01">
      <w:r>
        <w:t>&lt;ESMA_QUESTION_DMPA_22&gt;</w:t>
      </w:r>
    </w:p>
    <w:p w:rsidR="00835B01" w:rsidRDefault="00835B01" w:rsidP="00835B01"/>
    <w:p w:rsidR="00835B01" w:rsidRDefault="00835B01" w:rsidP="00160CCC">
      <w:pPr>
        <w:pStyle w:val="Questionstyle"/>
        <w:numPr>
          <w:ilvl w:val="0"/>
          <w:numId w:val="38"/>
        </w:numPr>
      </w:pPr>
      <w:r>
        <w:t>Are there any other types of derivatives than those mentioned in paragraph 117 that need to be taken into account in order to provide more comprehensive aggregations of derivatives that reference indexes? Please provide concrete examples. Please elaborate.</w:t>
      </w:r>
    </w:p>
    <w:p w:rsidR="00835B01" w:rsidRDefault="00835B01" w:rsidP="00835B01">
      <w:r>
        <w:t>&lt;ESMA_QUESTION_DMPA_23&gt;</w:t>
      </w:r>
    </w:p>
    <w:p w:rsidR="006C7D5C" w:rsidRDefault="00BC6C52" w:rsidP="00E87355">
      <w:permStart w:id="616248784" w:edGrp="everyone"/>
      <w:r>
        <w:t>Unfortunately, t</w:t>
      </w:r>
      <w:r w:rsidR="006C7D5C">
        <w:t>he current proposal will not provide useful data regarding trading activity in derivatives th</w:t>
      </w:r>
      <w:r w:rsidR="00E87355">
        <w:t>at reference</w:t>
      </w:r>
      <w:r w:rsidR="006C7D5C">
        <w:t xml:space="preserve"> indexes.  Taking index CDS as an example, the ESMA proposal would combine trading activity in index CDS that occurs on regulated trading venues, or even bilaterally with an SI under MiFID II, with </w:t>
      </w:r>
      <w:r w:rsidR="00E87355">
        <w:t xml:space="preserve">on-venue </w:t>
      </w:r>
      <w:r w:rsidR="006C7D5C">
        <w:t xml:space="preserve">trading activity in </w:t>
      </w:r>
      <w:r w:rsidR="00E87355">
        <w:t>all other derivatives that reference</w:t>
      </w:r>
      <w:r w:rsidR="006C7D5C">
        <w:t xml:space="preserve"> indexes</w:t>
      </w:r>
      <w:r w:rsidR="00E87355">
        <w:t>.</w:t>
      </w:r>
      <w:r w:rsidR="006C7D5C">
        <w:t xml:space="preserve">  In turn, trading activity in index CDS that occurs off-venue would appear to </w:t>
      </w:r>
      <w:proofErr w:type="gramStart"/>
      <w:r w:rsidR="006C7D5C">
        <w:t>b</w:t>
      </w:r>
      <w:r w:rsidR="00E87355">
        <w:t>e completely disregarded</w:t>
      </w:r>
      <w:proofErr w:type="gramEnd"/>
      <w:r w:rsidR="00E87355">
        <w:t xml:space="preserve">, as the field “Venue </w:t>
      </w:r>
      <w:r w:rsidR="00E87355">
        <w:t>of execution” would be populated with “XXXX”.</w:t>
      </w:r>
    </w:p>
    <w:p w:rsidR="006C7D5C" w:rsidRDefault="006C7D5C" w:rsidP="006C7D5C"/>
    <w:p w:rsidR="006C7D5C" w:rsidRDefault="006C7D5C" w:rsidP="006C7D5C">
      <w:r>
        <w:t xml:space="preserve">In order to provide useful data to market </w:t>
      </w:r>
      <w:r>
        <w:t xml:space="preserve">participants and regulators, all trading activity in a particular type of OTC derivative </w:t>
      </w:r>
      <w:r w:rsidR="00827507">
        <w:t>– whether on-venue or off-venue and whether cleared</w:t>
      </w:r>
      <w:r w:rsidR="0089787F">
        <w:t xml:space="preserve"> or </w:t>
      </w:r>
      <w:proofErr w:type="spellStart"/>
      <w:r w:rsidR="0089787F">
        <w:t>uncleared</w:t>
      </w:r>
      <w:proofErr w:type="spellEnd"/>
      <w:r w:rsidR="00827507">
        <w:t xml:space="preserve"> – </w:t>
      </w:r>
      <w:r>
        <w:t xml:space="preserve">must be initially aggregated together in order to calculate total volume.  TRs </w:t>
      </w:r>
      <w:r>
        <w:t xml:space="preserve">should separately report these total volume figures by type of derivative instrument at the most granular level that is practical.  </w:t>
      </w:r>
      <w:r w:rsidR="00E87355">
        <w:t>For example, TRs should provide</w:t>
      </w:r>
      <w:r w:rsidR="00BC6C52">
        <w:t xml:space="preserve"> market participants with</w:t>
      </w:r>
      <w:r w:rsidR="00E87355">
        <w:t xml:space="preserve"> the total trading activity in index CDS.  </w:t>
      </w:r>
    </w:p>
    <w:p w:rsidR="00E87355" w:rsidRDefault="00E87355" w:rsidP="006C7D5C"/>
    <w:p w:rsidR="006C7D5C" w:rsidRDefault="006C7D5C" w:rsidP="00835B01">
      <w:r>
        <w:t xml:space="preserve">Once the derivatives classes are appropriately defined, then further </w:t>
      </w:r>
      <w:r>
        <w:t xml:space="preserve">granularity can be added by separating overall trading activity in each class by (a) </w:t>
      </w:r>
      <w:r w:rsidR="00BC6C52">
        <w:t xml:space="preserve">type of index (e.g. </w:t>
      </w:r>
      <w:proofErr w:type="spellStart"/>
      <w:r w:rsidR="00BC6C52">
        <w:t>iTraxx</w:t>
      </w:r>
      <w:proofErr w:type="spellEnd"/>
      <w:r w:rsidR="0089787F">
        <w:t xml:space="preserve"> Europe</w:t>
      </w:r>
      <w:r w:rsidR="00827507">
        <w:t xml:space="preserve"> Main</w:t>
      </w:r>
      <w:r w:rsidR="00BC6C52">
        <w:t xml:space="preserve"> vs. CDX</w:t>
      </w:r>
      <w:r w:rsidR="00827507">
        <w:t xml:space="preserve"> NA IG</w:t>
      </w:r>
      <w:r w:rsidR="00BC6C52">
        <w:t xml:space="preserve">), (b) </w:t>
      </w:r>
      <w:r>
        <w:t>on-venue and off-venue transactions, and (</w:t>
      </w:r>
      <w:r w:rsidR="00BC6C52">
        <w:t>c</w:t>
      </w:r>
      <w:r>
        <w:t xml:space="preserve">) cleared and </w:t>
      </w:r>
      <w:proofErr w:type="spellStart"/>
      <w:r>
        <w:t>uncleared</w:t>
      </w:r>
      <w:proofErr w:type="spellEnd"/>
      <w:r>
        <w:t xml:space="preserve"> transactions.  When dividing the </w:t>
      </w:r>
      <w:r>
        <w:t>data between on-venue and off-venue transactions, it would be useful to have separate categories for (</w:t>
      </w:r>
      <w:proofErr w:type="spellStart"/>
      <w:r>
        <w:t>i</w:t>
      </w:r>
      <w:proofErr w:type="spellEnd"/>
      <w:r>
        <w:t>)</w:t>
      </w:r>
      <w:r w:rsidRPr="00755765">
        <w:t xml:space="preserve"> </w:t>
      </w:r>
      <w:r>
        <w:t>transactions on regulated venues (RMs, MTFs, and OTFs), and (ii) transactions with SIs, given that</w:t>
      </w:r>
      <w:r w:rsidR="00BC6C52">
        <w:t xml:space="preserve"> certain types of</w:t>
      </w:r>
      <w:r>
        <w:t xml:space="preserve"> </w:t>
      </w:r>
      <w:r w:rsidR="00BC6C52">
        <w:t>index CDS</w:t>
      </w:r>
      <w:r>
        <w:t xml:space="preserve"> are expected to be subject to the </w:t>
      </w:r>
      <w:proofErr w:type="spellStart"/>
      <w:r>
        <w:t>MiFIR</w:t>
      </w:r>
      <w:proofErr w:type="spellEnd"/>
      <w:r>
        <w:t xml:space="preserve"> trading obligation</w:t>
      </w:r>
      <w:r w:rsidR="00BC6C52">
        <w:t>.</w:t>
      </w:r>
    </w:p>
    <w:permEnd w:id="616248784"/>
    <w:p w:rsidR="00835B01" w:rsidRDefault="00835B01" w:rsidP="00835B01">
      <w:r>
        <w:t>&lt;ESMA_QUESTION_DMPA_23&gt;</w:t>
      </w:r>
    </w:p>
    <w:p w:rsidR="00835B01" w:rsidRDefault="00835B01" w:rsidP="00835B01"/>
    <w:p w:rsidR="00835B01" w:rsidRDefault="00835B01" w:rsidP="00160CCC">
      <w:pPr>
        <w:pStyle w:val="Questionstyle"/>
        <w:numPr>
          <w:ilvl w:val="0"/>
          <w:numId w:val="38"/>
        </w:numPr>
      </w:pPr>
      <w:r>
        <w:t>What practical issues would you foresee in aggregating data on interest rate indexes? What mechanisms should be put in place to ensure that a TR is in a possession of accurate reference data to identify derivatives that have an underlying interest rate index? How the objective of publishing accurate aggregations can be achieved in the most efficient way? Please elaborate</w:t>
      </w:r>
    </w:p>
    <w:p w:rsidR="00835B01" w:rsidRDefault="00835B01" w:rsidP="00835B01">
      <w:r>
        <w:t>&lt;ESMA_QUESTION_DMPA_24&gt;</w:t>
      </w:r>
    </w:p>
    <w:p w:rsidR="00835B01" w:rsidRDefault="00835B01" w:rsidP="00835B01">
      <w:permStart w:id="26631437" w:edGrp="everyone"/>
      <w:r>
        <w:t>TYPE YOUR TEXT HERE</w:t>
      </w:r>
    </w:p>
    <w:permEnd w:id="26631437"/>
    <w:p w:rsidR="00835B01" w:rsidRDefault="00835B01" w:rsidP="00835B01">
      <w:r>
        <w:t>&lt;ESMA_QUESTION_DMPA_24&gt;</w:t>
      </w:r>
    </w:p>
    <w:p w:rsidR="00835B01" w:rsidRDefault="00835B01" w:rsidP="00835B01"/>
    <w:p w:rsidR="00835B01" w:rsidRDefault="00835B01" w:rsidP="00160CCC">
      <w:pPr>
        <w:pStyle w:val="Questionstyle"/>
        <w:numPr>
          <w:ilvl w:val="0"/>
          <w:numId w:val="38"/>
        </w:numPr>
      </w:pPr>
      <w:r>
        <w:lastRenderedPageBreak/>
        <w:t>Do you consider this approach feasible? What type of information should be provided by the benchmark administrators? Which other entities should be involved in the reference data collection? How timely should be the provision of reference data to update the ISO 20022 data catalogue? What are the potential costs of such solution? Please elaborate.</w:t>
      </w:r>
    </w:p>
    <w:p w:rsidR="00835B01" w:rsidRDefault="00835B01" w:rsidP="00835B01">
      <w:r>
        <w:t>&lt;ESMA_QUESTION_DMPA_25&gt;</w:t>
      </w:r>
    </w:p>
    <w:p w:rsidR="00835B01" w:rsidRDefault="00BC6C52" w:rsidP="00835B01">
      <w:permStart w:id="620460134" w:edGrp="everyone"/>
      <w:r>
        <w:t>We urge ESMA to ensure that trade reporting enables the accurate identification of the underlying index</w:t>
      </w:r>
      <w:r w:rsidR="0089787F">
        <w:t xml:space="preserve"> with sufficient granularity</w:t>
      </w:r>
      <w:r>
        <w:t>.  For example, ESMA has encountered difficulties in measuring trading activity in different types of index CDS.</w:t>
      </w:r>
      <w:r>
        <w:rPr>
          <w:rStyle w:val="FootnoteReference"/>
        </w:rPr>
        <w:footnoteReference w:id="7"/>
      </w:r>
      <w:r>
        <w:t xml:space="preserve">  TRs should be </w:t>
      </w:r>
      <w:r>
        <w:t xml:space="preserve">able to provide information on trading activity in index CDS that is divided by (a) type of index (e.g. </w:t>
      </w:r>
      <w:proofErr w:type="spellStart"/>
      <w:r>
        <w:t>iTraxx</w:t>
      </w:r>
      <w:proofErr w:type="spellEnd"/>
      <w:r w:rsidR="0089787F">
        <w:t xml:space="preserve"> Europe</w:t>
      </w:r>
      <w:r>
        <w:t xml:space="preserve"> </w:t>
      </w:r>
      <w:r w:rsidR="00827507">
        <w:t xml:space="preserve">Main </w:t>
      </w:r>
      <w:r>
        <w:t>vs. CDX</w:t>
      </w:r>
      <w:r w:rsidR="00827507">
        <w:t xml:space="preserve"> NA IG</w:t>
      </w:r>
      <w:r>
        <w:t>), and (b) index series.</w:t>
      </w:r>
      <w:r w:rsidR="008B7473">
        <w:t xml:space="preserve">  This type of information is fundamental to assessing market trends </w:t>
      </w:r>
      <w:r w:rsidR="008B7473">
        <w:t xml:space="preserve">and implementing other regulatory requirements, such as the </w:t>
      </w:r>
      <w:proofErr w:type="spellStart"/>
      <w:r w:rsidR="008B7473">
        <w:t>MiFIR</w:t>
      </w:r>
      <w:proofErr w:type="spellEnd"/>
      <w:r w:rsidR="008B7473">
        <w:t xml:space="preserve"> trading obligation.</w:t>
      </w:r>
    </w:p>
    <w:permEnd w:id="620460134"/>
    <w:p w:rsidR="00835B01" w:rsidRDefault="00835B01" w:rsidP="00835B01">
      <w:r>
        <w:t>&lt;ESMA_QUESTION_DMPA_25&gt;</w:t>
      </w:r>
    </w:p>
    <w:p w:rsidR="00835B01" w:rsidRDefault="00835B01" w:rsidP="00835B01"/>
    <w:p w:rsidR="00835B01" w:rsidRDefault="00835B01" w:rsidP="00160CCC">
      <w:pPr>
        <w:pStyle w:val="Questionstyle"/>
        <w:numPr>
          <w:ilvl w:val="0"/>
          <w:numId w:val="38"/>
        </w:numPr>
      </w:pPr>
      <w:r>
        <w:t>What alternative solutions are available? Please elaborate.</w:t>
      </w:r>
    </w:p>
    <w:p w:rsidR="00835B01" w:rsidRDefault="00835B01" w:rsidP="00835B01">
      <w:r>
        <w:t>&lt;ESMA_QUESTION_DMPA_26&gt;</w:t>
      </w:r>
    </w:p>
    <w:p w:rsidR="00835B01" w:rsidRDefault="00835B01" w:rsidP="00835B01">
      <w:permStart w:id="1045920881" w:edGrp="everyone"/>
      <w:r>
        <w:t>TYPE YOUR TEXT HERE</w:t>
      </w:r>
    </w:p>
    <w:permEnd w:id="1045920881"/>
    <w:p w:rsidR="00835B01" w:rsidRDefault="00835B01" w:rsidP="00835B01">
      <w:r>
        <w:t>&lt;ESMA_QUESTION_DMPA_26&gt;</w:t>
      </w:r>
    </w:p>
    <w:p w:rsidR="00835B01" w:rsidRDefault="00835B01" w:rsidP="00835B01"/>
    <w:p w:rsidR="00835B01" w:rsidRDefault="00835B01" w:rsidP="00160CCC">
      <w:pPr>
        <w:pStyle w:val="Questionstyle"/>
        <w:numPr>
          <w:ilvl w:val="0"/>
          <w:numId w:val="38"/>
        </w:numPr>
      </w:pPr>
      <w:r>
        <w:t>Do you foresee any difficulties in implementing the suggested approach on data aggregation in the case of baskets? Please elaborate on the reasons for your response.</w:t>
      </w:r>
    </w:p>
    <w:p w:rsidR="00835B01" w:rsidRDefault="00835B01" w:rsidP="00835B01">
      <w:r>
        <w:t>&lt;ESMA_QUESTION_DMPA_27&gt;</w:t>
      </w:r>
    </w:p>
    <w:p w:rsidR="00835B01" w:rsidRDefault="00835B01" w:rsidP="00835B01">
      <w:permStart w:id="143146888" w:edGrp="everyone"/>
      <w:r>
        <w:t>TYPE YOUR TEXT HERE</w:t>
      </w:r>
    </w:p>
    <w:permEnd w:id="143146888"/>
    <w:p w:rsidR="00835B01" w:rsidRDefault="00835B01" w:rsidP="00835B01">
      <w:r>
        <w:t>&lt;ESMA_QUESTION_DMPA_27&gt;</w:t>
      </w:r>
    </w:p>
    <w:p w:rsidR="00835B01" w:rsidRDefault="00835B01" w:rsidP="00835B01"/>
    <w:p w:rsidR="00835B01" w:rsidRDefault="00835B01" w:rsidP="00160CCC">
      <w:pPr>
        <w:pStyle w:val="Questionstyle"/>
        <w:numPr>
          <w:ilvl w:val="0"/>
          <w:numId w:val="38"/>
        </w:numPr>
      </w:pPr>
      <w:r>
        <w:t>Is the limit of 5 billion EUR per index and TR, where there are at least 6 different counterparties to trades, sufficient to provide the sufficient transparency over those transactions, while not undermining the confidentiality of the data? Please elaborate on the reasons for your response.</w:t>
      </w:r>
    </w:p>
    <w:p w:rsidR="00835B01" w:rsidRDefault="00835B01" w:rsidP="00835B01">
      <w:r>
        <w:t>&lt;ESMA_QUESTION_DMPA_28&gt;</w:t>
      </w:r>
    </w:p>
    <w:p w:rsidR="00835B01" w:rsidRDefault="00835B01" w:rsidP="00835B01">
      <w:permStart w:id="355142803" w:edGrp="everyone"/>
      <w:r>
        <w:t>TYPE YOUR TEXT HERE</w:t>
      </w:r>
    </w:p>
    <w:permEnd w:id="355142803"/>
    <w:p w:rsidR="00835B01" w:rsidRDefault="00835B01" w:rsidP="00835B01">
      <w:r>
        <w:t>&lt;ESMA_QUESTION_DMPA_28&gt;</w:t>
      </w:r>
    </w:p>
    <w:p w:rsidR="00835B01" w:rsidRDefault="00835B01" w:rsidP="00835B01"/>
    <w:p w:rsidR="00835B01" w:rsidRPr="00943DDF" w:rsidRDefault="00835B01" w:rsidP="00160CCC">
      <w:pPr>
        <w:pStyle w:val="Questionstyle"/>
        <w:numPr>
          <w:ilvl w:val="0"/>
          <w:numId w:val="38"/>
        </w:numPr>
      </w:pPr>
      <w:r>
        <w:t>Do you foresee any issues in publishing a single aggregate figure per index and a TR in accordance with the aforementioned rules?</w:t>
      </w:r>
    </w:p>
    <w:p w:rsidR="00835B01" w:rsidRDefault="00835B01" w:rsidP="00835B01">
      <w:r>
        <w:t>&lt;ESMA_QUESTION_DMPA_29&gt;</w:t>
      </w:r>
    </w:p>
    <w:p w:rsidR="00835B01" w:rsidRDefault="00835B01" w:rsidP="00835B01">
      <w:permStart w:id="1125858259" w:edGrp="everyone"/>
      <w:r>
        <w:t>TYPE YOUR TEXT HERE</w:t>
      </w:r>
    </w:p>
    <w:permEnd w:id="1125858259"/>
    <w:p w:rsidR="00835B01" w:rsidRDefault="00835B01" w:rsidP="00835B01">
      <w:r>
        <w:t>&lt;ESMA_QUESTION_DMPA_29&gt;</w:t>
      </w:r>
    </w:p>
    <w:p w:rsidR="00835B01" w:rsidRDefault="00835B01" w:rsidP="00835B01"/>
    <w:p w:rsidR="00835B01" w:rsidRDefault="00835B01" w:rsidP="00835B01"/>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A1" w:rsidRDefault="004F57A1">
      <w:r>
        <w:separator/>
      </w:r>
    </w:p>
    <w:p w:rsidR="004F57A1" w:rsidRDefault="004F57A1"/>
  </w:endnote>
  <w:endnote w:type="continuationSeparator" w:id="0">
    <w:p w:rsidR="004F57A1" w:rsidRDefault="004F57A1">
      <w:r>
        <w:continuationSeparator/>
      </w:r>
    </w:p>
    <w:p w:rsidR="004F57A1" w:rsidRDefault="004F57A1"/>
  </w:endnote>
  <w:endnote w:type="continuationNotice" w:id="1">
    <w:p w:rsidR="004F57A1" w:rsidRDefault="004F5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57A1" w:rsidRPr="00616B9B" w:rsidTr="00315E96">
      <w:trPr>
        <w:trHeight w:val="284"/>
      </w:trPr>
      <w:tc>
        <w:tcPr>
          <w:tcW w:w="8460" w:type="dxa"/>
        </w:tcPr>
        <w:p w:rsidR="004F57A1" w:rsidRPr="00315E96" w:rsidRDefault="004F57A1" w:rsidP="00315E96">
          <w:pPr>
            <w:pStyle w:val="00Footer"/>
            <w:rPr>
              <w:lang w:val="fr-FR"/>
            </w:rPr>
          </w:pPr>
        </w:p>
      </w:tc>
      <w:tc>
        <w:tcPr>
          <w:tcW w:w="952" w:type="dxa"/>
        </w:tcPr>
        <w:p w:rsidR="004F57A1" w:rsidRPr="00616B9B" w:rsidRDefault="004F57A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92013">
            <w:rPr>
              <w:rFonts w:cs="Arial"/>
              <w:noProof/>
              <w:sz w:val="22"/>
              <w:szCs w:val="22"/>
            </w:rPr>
            <w:t>12</w:t>
          </w:r>
          <w:r w:rsidRPr="00616B9B">
            <w:rPr>
              <w:rFonts w:cs="Arial"/>
              <w:noProof/>
              <w:sz w:val="22"/>
              <w:szCs w:val="22"/>
            </w:rPr>
            <w:fldChar w:fldCharType="end"/>
          </w:r>
        </w:p>
      </w:tc>
    </w:tr>
  </w:tbl>
  <w:p w:rsidR="004F57A1" w:rsidRDefault="004F5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A1" w:rsidRDefault="004F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A1" w:rsidRDefault="004F57A1">
      <w:r>
        <w:separator/>
      </w:r>
    </w:p>
    <w:p w:rsidR="004F57A1" w:rsidRDefault="004F57A1"/>
  </w:footnote>
  <w:footnote w:type="continuationSeparator" w:id="0">
    <w:p w:rsidR="004F57A1" w:rsidRDefault="004F57A1">
      <w:r>
        <w:continuationSeparator/>
      </w:r>
    </w:p>
    <w:p w:rsidR="004F57A1" w:rsidRDefault="004F57A1"/>
  </w:footnote>
  <w:footnote w:type="continuationNotice" w:id="1">
    <w:p w:rsidR="004F57A1" w:rsidRDefault="004F57A1"/>
  </w:footnote>
  <w:footnote w:id="2">
    <w:p w:rsidR="004F57A1" w:rsidRPr="00325575" w:rsidRDefault="004F57A1">
      <w:pPr>
        <w:pStyle w:val="FootnoteText"/>
        <w:rPr>
          <w:lang w:val="en-US"/>
        </w:rPr>
      </w:pPr>
      <w:r>
        <w:rPr>
          <w:rStyle w:val="FootnoteReference"/>
        </w:rPr>
        <w:footnoteRef/>
      </w:r>
      <w:r>
        <w:t xml:space="preserve"> </w:t>
      </w:r>
      <w:r w:rsidRPr="00A44581">
        <w:rPr>
          <w:i/>
          <w:lang w:val="en-US"/>
        </w:rPr>
        <w:t>See</w:t>
      </w:r>
      <w:r>
        <w:rPr>
          <w:lang w:val="en-US"/>
        </w:rPr>
        <w:t xml:space="preserve"> “</w:t>
      </w:r>
      <w:r w:rsidRPr="00EA06E4">
        <w:rPr>
          <w:lang w:val="en-US"/>
        </w:rPr>
        <w:t>G20 Leaders Statement: The Pittsburgh Summit</w:t>
      </w:r>
      <w:r>
        <w:rPr>
          <w:lang w:val="en-US"/>
        </w:rPr>
        <w:t xml:space="preserve">,” Sept. 25, 2009, available at: </w:t>
      </w:r>
      <w:hyperlink r:id="rId1" w:history="1">
        <w:r w:rsidRPr="00035255">
          <w:rPr>
            <w:rStyle w:val="Hyperlink"/>
            <w:lang w:val="en-US"/>
          </w:rPr>
          <w:t>http://www.g20.utoronto.ca/2009/2009communique0925.html</w:t>
        </w:r>
      </w:hyperlink>
      <w:r>
        <w:rPr>
          <w:lang w:val="en-US"/>
        </w:rPr>
        <w:t xml:space="preserve"> (“</w:t>
      </w:r>
      <w:r w:rsidRPr="005D66EC">
        <w:rPr>
          <w:lang w:val="en-US"/>
        </w:rPr>
        <w:t>All standardized OTC derivative contracts should be traded on exchanges or electronic trading platforms, where appropriate, and cleared through central counterparties by end-2012 at the latest</w:t>
      </w:r>
      <w:r>
        <w:rPr>
          <w:lang w:val="en-US"/>
        </w:rPr>
        <w:t>”).</w:t>
      </w:r>
    </w:p>
  </w:footnote>
  <w:footnote w:id="3">
    <w:p w:rsidR="00EE32AF" w:rsidRPr="00402715" w:rsidRDefault="00EE32AF" w:rsidP="00EE32AF">
      <w:pPr>
        <w:pStyle w:val="FootnoteText"/>
        <w:rPr>
          <w:lang w:val="en-US"/>
        </w:rPr>
      </w:pPr>
      <w:r>
        <w:rPr>
          <w:rStyle w:val="FootnoteReference"/>
        </w:rPr>
        <w:footnoteRef/>
      </w:r>
      <w:r>
        <w:t xml:space="preserve"> </w:t>
      </w:r>
      <w:r w:rsidRPr="00402715">
        <w:rPr>
          <w:i/>
          <w:lang w:val="en-US"/>
        </w:rPr>
        <w:t>See</w:t>
      </w:r>
      <w:r>
        <w:rPr>
          <w:lang w:val="en-US"/>
        </w:rPr>
        <w:t xml:space="preserve"> Consultation Paper on draft technical standards on data to be made publicly available by TRs under Article 81 of EMIR at page 19, available at: </w:t>
      </w:r>
      <w:hyperlink r:id="rId2" w:history="1">
        <w:r w:rsidRPr="00B25DC5">
          <w:rPr>
            <w:rStyle w:val="Hyperlink"/>
            <w:lang w:val="en-US"/>
          </w:rPr>
          <w:t>https://www.esma.europa.eu/sites/default/files/library/2016-1661_consultation_paper_on_tr_public_data_under_emir.pdf</w:t>
        </w:r>
      </w:hyperlink>
      <w:r>
        <w:rPr>
          <w:lang w:val="en-US"/>
        </w:rPr>
        <w:t>.</w:t>
      </w:r>
    </w:p>
  </w:footnote>
  <w:footnote w:id="4">
    <w:p w:rsidR="004F57A1" w:rsidRPr="00A44581" w:rsidRDefault="004F57A1" w:rsidP="00DC5743">
      <w:pPr>
        <w:pStyle w:val="FootnoteText"/>
        <w:rPr>
          <w:lang w:val="en-US"/>
        </w:rPr>
      </w:pPr>
      <w:r>
        <w:rPr>
          <w:rStyle w:val="FootnoteReference"/>
        </w:rPr>
        <w:footnoteRef/>
      </w:r>
      <w:r>
        <w:t xml:space="preserve"> </w:t>
      </w:r>
      <w:r w:rsidR="00BC7A07" w:rsidRPr="00BC7A07">
        <w:rPr>
          <w:i/>
        </w:rPr>
        <w:t>E.g.</w:t>
      </w:r>
      <w:r w:rsidR="00BC7A07">
        <w:t xml:space="preserve"> BGC Brokers LP, Bloomberg Trading Facility Limited, </w:t>
      </w:r>
      <w:proofErr w:type="spellStart"/>
      <w:r w:rsidR="00BC7A07">
        <w:t>GFI</w:t>
      </w:r>
      <w:proofErr w:type="spellEnd"/>
      <w:r w:rsidR="00BC7A07">
        <w:t xml:space="preserve"> </w:t>
      </w:r>
      <w:proofErr w:type="spellStart"/>
      <w:r w:rsidR="00BC7A07">
        <w:t>CreditMatch</w:t>
      </w:r>
      <w:proofErr w:type="spellEnd"/>
      <w:r w:rsidR="00BC7A07">
        <w:t xml:space="preserve">, </w:t>
      </w:r>
      <w:proofErr w:type="spellStart"/>
      <w:r w:rsidR="00BC7A07">
        <w:t>GFI</w:t>
      </w:r>
      <w:proofErr w:type="spellEnd"/>
      <w:r w:rsidR="00BC7A07">
        <w:t xml:space="preserve"> </w:t>
      </w:r>
      <w:proofErr w:type="spellStart"/>
      <w:r w:rsidR="00BC7A07">
        <w:t>RatesMatch</w:t>
      </w:r>
      <w:proofErr w:type="spellEnd"/>
      <w:r w:rsidR="00BC7A07">
        <w:t xml:space="preserve">, </w:t>
      </w:r>
      <w:proofErr w:type="spellStart"/>
      <w:r w:rsidR="00BC7A07">
        <w:t>ICAP</w:t>
      </w:r>
      <w:proofErr w:type="spellEnd"/>
      <w:r w:rsidR="00BC7A07">
        <w:t xml:space="preserve"> Global Derivatives Limited, </w:t>
      </w:r>
      <w:proofErr w:type="spellStart"/>
      <w:r w:rsidR="00BC7A07">
        <w:t>ICAP</w:t>
      </w:r>
      <w:proofErr w:type="spellEnd"/>
      <w:r w:rsidR="00BC7A07">
        <w:t xml:space="preserve"> Europe </w:t>
      </w:r>
      <w:proofErr w:type="spellStart"/>
      <w:r w:rsidR="00BC7A07">
        <w:t>MTF</w:t>
      </w:r>
      <w:proofErr w:type="spellEnd"/>
      <w:r w:rsidR="00BC7A07">
        <w:t xml:space="preserve">, </w:t>
      </w:r>
      <w:proofErr w:type="spellStart"/>
      <w:r w:rsidR="00BC7A07">
        <w:t>MarketAxess</w:t>
      </w:r>
      <w:proofErr w:type="spellEnd"/>
      <w:r w:rsidR="00BC7A07">
        <w:t xml:space="preserve"> Europe Limited, </w:t>
      </w:r>
      <w:proofErr w:type="spellStart"/>
      <w:r w:rsidR="00BC7A07">
        <w:t>TPCreditDeal</w:t>
      </w:r>
      <w:proofErr w:type="spellEnd"/>
      <w:r w:rsidR="00BC7A07">
        <w:t xml:space="preserve">, </w:t>
      </w:r>
      <w:proofErr w:type="spellStart"/>
      <w:r w:rsidR="00BC7A07">
        <w:t>TPSwapDeal</w:t>
      </w:r>
      <w:proofErr w:type="spellEnd"/>
      <w:r w:rsidR="00BC7A07">
        <w:t xml:space="preserve">, </w:t>
      </w:r>
      <w:proofErr w:type="spellStart"/>
      <w:r w:rsidR="00BC7A07">
        <w:t>Trad</w:t>
      </w:r>
      <w:proofErr w:type="spellEnd"/>
      <w:r w:rsidR="00BC7A07">
        <w:t xml:space="preserve">-X, and </w:t>
      </w:r>
      <w:proofErr w:type="spellStart"/>
      <w:r w:rsidR="00BC7A07">
        <w:t>Tradeweb</w:t>
      </w:r>
      <w:proofErr w:type="spellEnd"/>
      <w:r w:rsidR="00BC7A07">
        <w:t xml:space="preserve">.  </w:t>
      </w:r>
      <w:r w:rsidRPr="00A44581">
        <w:rPr>
          <w:i/>
          <w:lang w:val="en-US"/>
        </w:rPr>
        <w:t>See</w:t>
      </w:r>
      <w:r>
        <w:rPr>
          <w:lang w:val="en-US"/>
        </w:rPr>
        <w:t xml:space="preserve"> </w:t>
      </w:r>
      <w:hyperlink r:id="rId3" w:history="1">
        <w:r w:rsidRPr="00035255">
          <w:rPr>
            <w:rStyle w:val="Hyperlink"/>
            <w:lang w:val="en-US"/>
          </w:rPr>
          <w:t>https://registers.esma.europa.eu/publication/searchRegister?core=esma_registers_mifid_mtf</w:t>
        </w:r>
      </w:hyperlink>
      <w:r>
        <w:rPr>
          <w:lang w:val="en-US"/>
        </w:rPr>
        <w:t>.</w:t>
      </w:r>
    </w:p>
  </w:footnote>
  <w:footnote w:id="5">
    <w:p w:rsidR="004F57A1" w:rsidRPr="00237592" w:rsidRDefault="004F57A1" w:rsidP="00DC5743">
      <w:pPr>
        <w:pStyle w:val="FootnoteText"/>
        <w:rPr>
          <w:lang w:val="en-US"/>
        </w:rPr>
      </w:pPr>
      <w:r>
        <w:rPr>
          <w:rStyle w:val="FootnoteReference"/>
        </w:rPr>
        <w:footnoteRef/>
      </w:r>
      <w:r>
        <w:t xml:space="preserve"> </w:t>
      </w:r>
      <w:r w:rsidRPr="00237592">
        <w:rPr>
          <w:i/>
          <w:lang w:val="en-US"/>
        </w:rPr>
        <w:t>See</w:t>
      </w:r>
      <w:r>
        <w:rPr>
          <w:lang w:val="en-US"/>
        </w:rPr>
        <w:t xml:space="preserve"> ESMA Discussion Paper on the trading obligation for derivatives under </w:t>
      </w:r>
      <w:proofErr w:type="spellStart"/>
      <w:r>
        <w:rPr>
          <w:lang w:val="en-US"/>
        </w:rPr>
        <w:t>MiFIR</w:t>
      </w:r>
      <w:proofErr w:type="spellEnd"/>
      <w:r>
        <w:rPr>
          <w:lang w:val="en-US"/>
        </w:rPr>
        <w:t xml:space="preserve"> at pages 41-43, available at: </w:t>
      </w:r>
      <w:hyperlink r:id="rId4" w:history="1">
        <w:r w:rsidRPr="00B25DC5">
          <w:rPr>
            <w:rStyle w:val="Hyperlink"/>
            <w:lang w:val="en-US"/>
          </w:rPr>
          <w:t>https://www.esma.europa.eu/sites/default/files/library/2016-1389_dp_trading_obligation_for_derivatives_mifir.pdf</w:t>
        </w:r>
      </w:hyperlink>
      <w:r>
        <w:rPr>
          <w:lang w:val="en-US"/>
        </w:rPr>
        <w:t>.</w:t>
      </w:r>
    </w:p>
  </w:footnote>
  <w:footnote w:id="6">
    <w:p w:rsidR="00C8606B" w:rsidRPr="00237592" w:rsidRDefault="00C8606B" w:rsidP="00C8606B">
      <w:pPr>
        <w:pStyle w:val="FootnoteText"/>
        <w:rPr>
          <w:lang w:val="en-US"/>
        </w:rPr>
      </w:pPr>
      <w:r>
        <w:rPr>
          <w:rStyle w:val="FootnoteReference"/>
        </w:rPr>
        <w:footnoteRef/>
      </w:r>
      <w:r>
        <w:t xml:space="preserve"> </w:t>
      </w:r>
      <w:r w:rsidRPr="00237592">
        <w:rPr>
          <w:i/>
          <w:lang w:val="en-US"/>
        </w:rPr>
        <w:t>See</w:t>
      </w:r>
      <w:r>
        <w:rPr>
          <w:lang w:val="en-US"/>
        </w:rPr>
        <w:t xml:space="preserve"> ESMA Discussion Paper on the trading obligation for derivatives under </w:t>
      </w:r>
      <w:proofErr w:type="spellStart"/>
      <w:r>
        <w:rPr>
          <w:lang w:val="en-US"/>
        </w:rPr>
        <w:t>MiFIR</w:t>
      </w:r>
      <w:proofErr w:type="spellEnd"/>
      <w:r>
        <w:rPr>
          <w:lang w:val="en-US"/>
        </w:rPr>
        <w:t xml:space="preserve"> at pages 41-43, available at: </w:t>
      </w:r>
      <w:hyperlink r:id="rId5" w:history="1">
        <w:r w:rsidRPr="00B25DC5">
          <w:rPr>
            <w:rStyle w:val="Hyperlink"/>
            <w:lang w:val="en-US"/>
          </w:rPr>
          <w:t>https://www.esma.europa.eu/sites/default/files</w:t>
        </w:r>
        <w:r w:rsidRPr="00B25DC5">
          <w:rPr>
            <w:rStyle w:val="Hyperlink"/>
            <w:lang w:val="en-US"/>
          </w:rPr>
          <w:t>/</w:t>
        </w:r>
        <w:r w:rsidRPr="00B25DC5">
          <w:rPr>
            <w:rStyle w:val="Hyperlink"/>
            <w:lang w:val="en-US"/>
          </w:rPr>
          <w:t>library/2016-1389_dp_trading_obligation_for_derivatives_mifir.pdf</w:t>
        </w:r>
      </w:hyperlink>
      <w:r>
        <w:rPr>
          <w:lang w:val="en-US"/>
        </w:rPr>
        <w:t>.</w:t>
      </w:r>
    </w:p>
  </w:footnote>
  <w:footnote w:id="7">
    <w:p w:rsidR="00BC6C52" w:rsidRPr="00BC6C52" w:rsidRDefault="00BC6C52">
      <w:pPr>
        <w:pStyle w:val="FootnoteText"/>
        <w:rPr>
          <w:lang w:val="en-US"/>
        </w:rPr>
      </w:pPr>
      <w:r>
        <w:rPr>
          <w:rStyle w:val="FootnoteReference"/>
        </w:rPr>
        <w:footnoteRef/>
      </w:r>
      <w:r>
        <w:t xml:space="preserve"> </w:t>
      </w:r>
      <w:r w:rsidRPr="00237592">
        <w:rPr>
          <w:i/>
          <w:lang w:val="en-US"/>
        </w:rPr>
        <w:t>See</w:t>
      </w:r>
      <w:r>
        <w:rPr>
          <w:lang w:val="en-US"/>
        </w:rPr>
        <w:t xml:space="preserve"> ESMA Discussion Paper on the trading obligation for derivatives under </w:t>
      </w:r>
      <w:proofErr w:type="spellStart"/>
      <w:r>
        <w:rPr>
          <w:lang w:val="en-US"/>
        </w:rPr>
        <w:t>MiFIR</w:t>
      </w:r>
      <w:proofErr w:type="spellEnd"/>
      <w:r>
        <w:rPr>
          <w:lang w:val="en-US"/>
        </w:rPr>
        <w:t xml:space="preserve"> at page 53, available at: </w:t>
      </w:r>
      <w:hyperlink r:id="rId6" w:history="1">
        <w:r w:rsidRPr="00B25DC5">
          <w:rPr>
            <w:rStyle w:val="Hyperlink"/>
            <w:lang w:val="en-US"/>
          </w:rPr>
          <w:t>https://www.esma.europa.eu/sites/default/files/library/2016-1389_dp_trading_obligation_for_derivatives_mifir.pdf</w:t>
        </w:r>
      </w:hyperlink>
      <w:r>
        <w:rPr>
          <w:rStyle w:val="Hyperlink"/>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A1" w:rsidRDefault="004F57A1">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8891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A1" w:rsidRDefault="004F57A1"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A1" w:rsidRDefault="004F57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57A1" w:rsidRPr="002F4496" w:rsidTr="000C06C9">
      <w:trPr>
        <w:trHeight w:val="284"/>
      </w:trPr>
      <w:tc>
        <w:tcPr>
          <w:tcW w:w="8460" w:type="dxa"/>
        </w:tcPr>
        <w:p w:rsidR="004F57A1" w:rsidRPr="000C3B6D" w:rsidRDefault="004F57A1" w:rsidP="000C06C9">
          <w:pPr>
            <w:pStyle w:val="00Footer"/>
            <w:rPr>
              <w:lang w:val="fr-FR"/>
            </w:rPr>
          </w:pPr>
        </w:p>
      </w:tc>
      <w:tc>
        <w:tcPr>
          <w:tcW w:w="952" w:type="dxa"/>
        </w:tcPr>
        <w:p w:rsidR="004F57A1" w:rsidRPr="00146B34" w:rsidRDefault="004F57A1" w:rsidP="000C06C9">
          <w:pPr>
            <w:pStyle w:val="00aPagenumber"/>
            <w:rPr>
              <w:lang w:val="fr-FR"/>
            </w:rPr>
          </w:pPr>
        </w:p>
      </w:tc>
    </w:tr>
  </w:tbl>
  <w:p w:rsidR="004F57A1" w:rsidRPr="00DB46C3" w:rsidRDefault="004F57A1">
    <w:pPr>
      <w:rPr>
        <w:lang w:val="fr-FR"/>
      </w:rPr>
    </w:pPr>
  </w:p>
  <w:p w:rsidR="004F57A1" w:rsidRPr="002F4496" w:rsidRDefault="004F57A1">
    <w:pPr>
      <w:pStyle w:val="Header"/>
      <w:rPr>
        <w:lang w:val="fr-FR"/>
      </w:rPr>
    </w:pPr>
  </w:p>
  <w:p w:rsidR="004F57A1" w:rsidRPr="002F4496" w:rsidRDefault="004F57A1" w:rsidP="000C06C9">
    <w:pPr>
      <w:pStyle w:val="Header"/>
      <w:tabs>
        <w:tab w:val="clear" w:pos="4536"/>
        <w:tab w:val="clear" w:pos="9072"/>
        <w:tab w:val="left" w:pos="8227"/>
      </w:tabs>
      <w:rPr>
        <w:lang w:val="fr-FR"/>
      </w:rPr>
    </w:pPr>
  </w:p>
  <w:p w:rsidR="004F57A1" w:rsidRPr="002F4496" w:rsidRDefault="004F57A1" w:rsidP="000C06C9">
    <w:pPr>
      <w:pStyle w:val="Header"/>
      <w:tabs>
        <w:tab w:val="clear" w:pos="4536"/>
        <w:tab w:val="clear" w:pos="9072"/>
        <w:tab w:val="left" w:pos="8227"/>
      </w:tabs>
      <w:rPr>
        <w:lang w:val="fr-FR"/>
      </w:rPr>
    </w:pPr>
  </w:p>
  <w:p w:rsidR="004F57A1" w:rsidRPr="002F4496" w:rsidRDefault="004F57A1">
    <w:pPr>
      <w:pStyle w:val="Header"/>
      <w:rPr>
        <w:lang w:val="fr-FR"/>
      </w:rPr>
    </w:pPr>
  </w:p>
  <w:p w:rsidR="004F57A1" w:rsidRPr="002F4496" w:rsidRDefault="004F57A1">
    <w:pPr>
      <w:pStyle w:val="Header"/>
      <w:rPr>
        <w:lang w:val="fr-FR"/>
      </w:rPr>
    </w:pPr>
  </w:p>
  <w:p w:rsidR="004F57A1" w:rsidRPr="002F4496" w:rsidRDefault="004F57A1">
    <w:pPr>
      <w:pStyle w:val="Header"/>
      <w:rPr>
        <w:lang w:val="fr-FR"/>
      </w:rPr>
    </w:pPr>
  </w:p>
  <w:p w:rsidR="004F57A1" w:rsidRPr="002F4496" w:rsidRDefault="004F57A1">
    <w:pPr>
      <w:pStyle w:val="Header"/>
      <w:rPr>
        <w:lang w:val="fr-FR"/>
      </w:rPr>
    </w:pPr>
  </w:p>
  <w:p w:rsidR="004F57A1" w:rsidRPr="002F4496" w:rsidRDefault="004F57A1">
    <w:pPr>
      <w:pStyle w:val="Header"/>
      <w:rPr>
        <w:highlight w:val="yellow"/>
        <w:lang w:val="fr-FR"/>
      </w:rPr>
    </w:pPr>
  </w:p>
  <w:p w:rsidR="004F57A1" w:rsidRDefault="004F57A1">
    <w:pPr>
      <w:pStyle w:val="Header"/>
    </w:pPr>
    <w:r>
      <w:rPr>
        <w:noProof/>
        <w:lang w:val="en-US" w:eastAsia="en-U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4EEA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792510"/>
    <w:multiLevelType w:val="hybridMultilevel"/>
    <w:tmpl w:val="4314D4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8DB1D3E"/>
    <w:multiLevelType w:val="hybridMultilevel"/>
    <w:tmpl w:val="2294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8643CCE"/>
    <w:multiLevelType w:val="hybridMultilevel"/>
    <w:tmpl w:val="C78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FD262CA"/>
    <w:multiLevelType w:val="hybridMultilevel"/>
    <w:tmpl w:val="74F0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9"/>
  </w:num>
  <w:num w:numId="22">
    <w:abstractNumId w:val="26"/>
  </w:num>
  <w:num w:numId="23">
    <w:abstractNumId w:val="11"/>
  </w:num>
  <w:num w:numId="24">
    <w:abstractNumId w:val="33"/>
  </w:num>
  <w:num w:numId="25">
    <w:abstractNumId w:val="32"/>
  </w:num>
  <w:num w:numId="26">
    <w:abstractNumId w:val="21"/>
  </w:num>
  <w:num w:numId="27">
    <w:abstractNumId w:val="36"/>
  </w:num>
  <w:num w:numId="28">
    <w:abstractNumId w:val="41"/>
  </w:num>
  <w:num w:numId="29">
    <w:abstractNumId w:val="8"/>
  </w:num>
  <w:num w:numId="30">
    <w:abstractNumId w:val="3"/>
  </w:num>
  <w:num w:numId="31">
    <w:abstractNumId w:val="23"/>
  </w:num>
  <w:num w:numId="32">
    <w:abstractNumId w:val="2"/>
  </w:num>
  <w:num w:numId="33">
    <w:abstractNumId w:val="7"/>
  </w:num>
  <w:num w:numId="34">
    <w:abstractNumId w:val="22"/>
  </w:num>
  <w:num w:numId="35">
    <w:abstractNumId w:val="38"/>
  </w:num>
  <w:num w:numId="36">
    <w:abstractNumId w:val="37"/>
  </w:num>
  <w:num w:numId="37">
    <w:abstractNumId w:val="13"/>
  </w:num>
  <w:num w:numId="38">
    <w:abstractNumId w:val="31"/>
  </w:num>
  <w:num w:numId="39">
    <w:abstractNumId w:val="29"/>
  </w:num>
  <w:num w:numId="40">
    <w:abstractNumId w:val="10"/>
  </w:num>
  <w:num w:numId="41">
    <w:abstractNumId w:val="4"/>
  </w:num>
  <w:num w:numId="4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0D68"/>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0948"/>
    <w:rsid w:val="000F55B7"/>
    <w:rsid w:val="000F604F"/>
    <w:rsid w:val="000F7399"/>
    <w:rsid w:val="00100DF4"/>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61E1"/>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0CC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2BC9"/>
    <w:rsid w:val="001C4679"/>
    <w:rsid w:val="001C5770"/>
    <w:rsid w:val="001C6195"/>
    <w:rsid w:val="001D000A"/>
    <w:rsid w:val="001D0883"/>
    <w:rsid w:val="001D2205"/>
    <w:rsid w:val="001D3A1F"/>
    <w:rsid w:val="001D3FB6"/>
    <w:rsid w:val="001D4550"/>
    <w:rsid w:val="001D5498"/>
    <w:rsid w:val="001D5BAF"/>
    <w:rsid w:val="001D63C2"/>
    <w:rsid w:val="001D6401"/>
    <w:rsid w:val="001D66C9"/>
    <w:rsid w:val="001D722A"/>
    <w:rsid w:val="001E04FC"/>
    <w:rsid w:val="001E29B1"/>
    <w:rsid w:val="001E407D"/>
    <w:rsid w:val="001E40FB"/>
    <w:rsid w:val="001E66EC"/>
    <w:rsid w:val="001E68C5"/>
    <w:rsid w:val="001F0F63"/>
    <w:rsid w:val="001F3996"/>
    <w:rsid w:val="001F44A4"/>
    <w:rsid w:val="001F579D"/>
    <w:rsid w:val="001F65EF"/>
    <w:rsid w:val="001F697B"/>
    <w:rsid w:val="002005A6"/>
    <w:rsid w:val="002010A4"/>
    <w:rsid w:val="00202DC8"/>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3759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6CC"/>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A751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638"/>
    <w:rsid w:val="00324FDB"/>
    <w:rsid w:val="00325575"/>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013"/>
    <w:rsid w:val="003926C1"/>
    <w:rsid w:val="00392900"/>
    <w:rsid w:val="00393151"/>
    <w:rsid w:val="00393357"/>
    <w:rsid w:val="00395E7B"/>
    <w:rsid w:val="00395F4C"/>
    <w:rsid w:val="003A5DAC"/>
    <w:rsid w:val="003A6591"/>
    <w:rsid w:val="003A6E9A"/>
    <w:rsid w:val="003B08C8"/>
    <w:rsid w:val="003B0C9C"/>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0DA"/>
    <w:rsid w:val="00400195"/>
    <w:rsid w:val="0040075B"/>
    <w:rsid w:val="0040254B"/>
    <w:rsid w:val="00402715"/>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28F"/>
    <w:rsid w:val="004674D1"/>
    <w:rsid w:val="00470773"/>
    <w:rsid w:val="00471FF9"/>
    <w:rsid w:val="00473E74"/>
    <w:rsid w:val="00473FEF"/>
    <w:rsid w:val="00475B8E"/>
    <w:rsid w:val="004807C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6E3B"/>
    <w:rsid w:val="004B0335"/>
    <w:rsid w:val="004B0F1C"/>
    <w:rsid w:val="004B1E61"/>
    <w:rsid w:val="004B21AB"/>
    <w:rsid w:val="004B59E0"/>
    <w:rsid w:val="004B667B"/>
    <w:rsid w:val="004B71C7"/>
    <w:rsid w:val="004C03AA"/>
    <w:rsid w:val="004C0B9A"/>
    <w:rsid w:val="004C14E7"/>
    <w:rsid w:val="004C1D89"/>
    <w:rsid w:val="004C2A94"/>
    <w:rsid w:val="004C3DAB"/>
    <w:rsid w:val="004C447F"/>
    <w:rsid w:val="004C5766"/>
    <w:rsid w:val="004C5F54"/>
    <w:rsid w:val="004C6692"/>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7A1"/>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3C67"/>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21"/>
    <w:rsid w:val="00550F4E"/>
    <w:rsid w:val="005532B5"/>
    <w:rsid w:val="00554A05"/>
    <w:rsid w:val="00555849"/>
    <w:rsid w:val="005559A8"/>
    <w:rsid w:val="00557048"/>
    <w:rsid w:val="00557FB5"/>
    <w:rsid w:val="00560F6A"/>
    <w:rsid w:val="00561AED"/>
    <w:rsid w:val="005648A8"/>
    <w:rsid w:val="00564DE3"/>
    <w:rsid w:val="00564E44"/>
    <w:rsid w:val="00566C6A"/>
    <w:rsid w:val="00566CE5"/>
    <w:rsid w:val="00566D36"/>
    <w:rsid w:val="0057263C"/>
    <w:rsid w:val="00573569"/>
    <w:rsid w:val="00573871"/>
    <w:rsid w:val="0057389E"/>
    <w:rsid w:val="00573A25"/>
    <w:rsid w:val="00575D82"/>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039"/>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255"/>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97E"/>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3BFE"/>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7D5C"/>
    <w:rsid w:val="006D399F"/>
    <w:rsid w:val="006D4229"/>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085"/>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765"/>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7F717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507"/>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EC1"/>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787F"/>
    <w:rsid w:val="008A2585"/>
    <w:rsid w:val="008A2718"/>
    <w:rsid w:val="008A4CF6"/>
    <w:rsid w:val="008A4E42"/>
    <w:rsid w:val="008A51AA"/>
    <w:rsid w:val="008A6A12"/>
    <w:rsid w:val="008B0DC6"/>
    <w:rsid w:val="008B2B9E"/>
    <w:rsid w:val="008B31F5"/>
    <w:rsid w:val="008B4C79"/>
    <w:rsid w:val="008B5D2D"/>
    <w:rsid w:val="008B6361"/>
    <w:rsid w:val="008B7473"/>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061A"/>
    <w:rsid w:val="00942BD6"/>
    <w:rsid w:val="00942DED"/>
    <w:rsid w:val="00944404"/>
    <w:rsid w:val="009452D7"/>
    <w:rsid w:val="00945FD1"/>
    <w:rsid w:val="00946CCC"/>
    <w:rsid w:val="009503E5"/>
    <w:rsid w:val="00950F71"/>
    <w:rsid w:val="00952F2C"/>
    <w:rsid w:val="009532E3"/>
    <w:rsid w:val="00953615"/>
    <w:rsid w:val="00953F31"/>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1CF"/>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0C7"/>
    <w:rsid w:val="00A37435"/>
    <w:rsid w:val="00A37D26"/>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5F2"/>
    <w:rsid w:val="00A958CA"/>
    <w:rsid w:val="00A966B6"/>
    <w:rsid w:val="00A96B46"/>
    <w:rsid w:val="00AA003B"/>
    <w:rsid w:val="00AA016B"/>
    <w:rsid w:val="00AA15DD"/>
    <w:rsid w:val="00AA1C09"/>
    <w:rsid w:val="00AA2F67"/>
    <w:rsid w:val="00AA3569"/>
    <w:rsid w:val="00AA59D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2F05"/>
    <w:rsid w:val="00AE3BC6"/>
    <w:rsid w:val="00AE4D4F"/>
    <w:rsid w:val="00AE5C9A"/>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3BC4"/>
    <w:rsid w:val="00BB48C4"/>
    <w:rsid w:val="00BB6907"/>
    <w:rsid w:val="00BB7A20"/>
    <w:rsid w:val="00BC15B1"/>
    <w:rsid w:val="00BC3C06"/>
    <w:rsid w:val="00BC4E8B"/>
    <w:rsid w:val="00BC5622"/>
    <w:rsid w:val="00BC6060"/>
    <w:rsid w:val="00BC6C52"/>
    <w:rsid w:val="00BC7897"/>
    <w:rsid w:val="00BC7A07"/>
    <w:rsid w:val="00BD0F35"/>
    <w:rsid w:val="00BD45A4"/>
    <w:rsid w:val="00BD4A5F"/>
    <w:rsid w:val="00BD59AA"/>
    <w:rsid w:val="00BD65E6"/>
    <w:rsid w:val="00BD6AF7"/>
    <w:rsid w:val="00BE19EF"/>
    <w:rsid w:val="00BE425B"/>
    <w:rsid w:val="00BE51BB"/>
    <w:rsid w:val="00BE525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06B"/>
    <w:rsid w:val="00C86471"/>
    <w:rsid w:val="00C8677B"/>
    <w:rsid w:val="00C86F96"/>
    <w:rsid w:val="00C909C6"/>
    <w:rsid w:val="00C923B7"/>
    <w:rsid w:val="00C94D4C"/>
    <w:rsid w:val="00CA012C"/>
    <w:rsid w:val="00CA0AA6"/>
    <w:rsid w:val="00CA1429"/>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45E0"/>
    <w:rsid w:val="00D25AC4"/>
    <w:rsid w:val="00D305F6"/>
    <w:rsid w:val="00D30B25"/>
    <w:rsid w:val="00D3175A"/>
    <w:rsid w:val="00D31A00"/>
    <w:rsid w:val="00D323E4"/>
    <w:rsid w:val="00D32871"/>
    <w:rsid w:val="00D33881"/>
    <w:rsid w:val="00D33E2F"/>
    <w:rsid w:val="00D34282"/>
    <w:rsid w:val="00D366B1"/>
    <w:rsid w:val="00D37AE0"/>
    <w:rsid w:val="00D416A8"/>
    <w:rsid w:val="00D418F5"/>
    <w:rsid w:val="00D4217D"/>
    <w:rsid w:val="00D4257C"/>
    <w:rsid w:val="00D425AC"/>
    <w:rsid w:val="00D42823"/>
    <w:rsid w:val="00D42D5E"/>
    <w:rsid w:val="00D43F14"/>
    <w:rsid w:val="00D44C18"/>
    <w:rsid w:val="00D4556D"/>
    <w:rsid w:val="00D50D6F"/>
    <w:rsid w:val="00D511C6"/>
    <w:rsid w:val="00D5121D"/>
    <w:rsid w:val="00D516AC"/>
    <w:rsid w:val="00D51FD1"/>
    <w:rsid w:val="00D51FF4"/>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BA4"/>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743"/>
    <w:rsid w:val="00DC6463"/>
    <w:rsid w:val="00DC7822"/>
    <w:rsid w:val="00DC7AF1"/>
    <w:rsid w:val="00DD03C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07292"/>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2800"/>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ACA"/>
    <w:rsid w:val="00E8713B"/>
    <w:rsid w:val="00E87355"/>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32AF"/>
    <w:rsid w:val="00EE56FF"/>
    <w:rsid w:val="00EE5886"/>
    <w:rsid w:val="00EE5FBF"/>
    <w:rsid w:val="00EE6472"/>
    <w:rsid w:val="00EE76F2"/>
    <w:rsid w:val="00EF0769"/>
    <w:rsid w:val="00EF0D7C"/>
    <w:rsid w:val="00EF40E2"/>
    <w:rsid w:val="00EF61C1"/>
    <w:rsid w:val="00EF6E68"/>
    <w:rsid w:val="00EF76DB"/>
    <w:rsid w:val="00F005FD"/>
    <w:rsid w:val="00F00AC4"/>
    <w:rsid w:val="00F02C04"/>
    <w:rsid w:val="00F03AF1"/>
    <w:rsid w:val="00F0438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63A0"/>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7E5"/>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8D"/>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C4E"/>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1F1A2B03"/>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1C2BC9"/>
    <w:pPr>
      <w:spacing w:after="250" w:line="276" w:lineRule="auto"/>
      <w:contextualSpacing/>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rsid w:val="001C2BC9"/>
    <w:rPr>
      <w:rFonts w:asciiTheme="minorHAnsi" w:eastAsiaTheme="minorEastAsia"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registers.esma.europa.eu/publication/searchRegister?core=esma_registers_mifid_mtf" TargetMode="External"/><Relationship Id="rId2" Type="http://schemas.openxmlformats.org/officeDocument/2006/relationships/hyperlink" Target="https://www.esma.europa.eu/sites/default/files/library/2016-1661_consultation_paper_on_tr_public_data_under_emir.pdf" TargetMode="External"/><Relationship Id="rId1" Type="http://schemas.openxmlformats.org/officeDocument/2006/relationships/hyperlink" Target="http://www.g20.utoronto.ca/2009/2009communique0925.html" TargetMode="External"/><Relationship Id="rId6" Type="http://schemas.openxmlformats.org/officeDocument/2006/relationships/hyperlink" Target="https://www.esma.europa.eu/sites/default/files/library/2016-1389_dp_trading_obligation_for_derivatives_mifir.pdf" TargetMode="External"/><Relationship Id="rId5" Type="http://schemas.openxmlformats.org/officeDocument/2006/relationships/hyperlink" Target="https://www.esma.europa.eu/sites/default/files/library/2016-1389_dp_trading_obligation_for_derivatives_mifir.pdf" TargetMode="External"/><Relationship Id="rId4" Type="http://schemas.openxmlformats.org/officeDocument/2006/relationships/hyperlink" Target="https://www.esma.europa.eu/sites/default/files/library/2016-1389_dp_trading_obligation_for_derivatives_mifi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38AF-48ED-43BA-A993-747C69AA0E58}">
  <ds:schemaRefs>
    <ds:schemaRef ds:uri="http://schemas.openxmlformats.org/officeDocument/2006/bibliography"/>
  </ds:schemaRefs>
</ds:datastoreItem>
</file>

<file path=customXml/itemProps2.xml><?xml version="1.0" encoding="utf-8"?>
<ds:datastoreItem xmlns:ds="http://schemas.openxmlformats.org/officeDocument/2006/customXml" ds:itemID="{7A479DF3-7CC7-46F0-958F-58BFE83F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3764</Words>
  <Characters>21732</Characters>
  <Application>Microsoft Office Word</Application>
  <DocSecurity>0</DocSecurity>
  <Lines>181</Lines>
  <Paragraphs>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25446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Platt, Jonah</cp:lastModifiedBy>
  <cp:revision>7</cp:revision>
  <cp:lastPrinted>2015-02-18T11:01:00Z</cp:lastPrinted>
  <dcterms:created xsi:type="dcterms:W3CDTF">2017-02-14T16:24:00Z</dcterms:created>
  <dcterms:modified xsi:type="dcterms:W3CDTF">2017-02-14T17:25:00Z</dcterms:modified>
</cp:coreProperties>
</file>