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0A1E5D" w:rsidTr="00315E96">
        <w:trPr>
          <w:trHeight w:val="284"/>
        </w:trPr>
        <w:tc>
          <w:tcPr>
            <w:tcW w:w="9412" w:type="dxa"/>
          </w:tcPr>
          <w:p w:rsidR="00C2094B" w:rsidRPr="000A1E5D" w:rsidRDefault="00814FEE" w:rsidP="00814FEE">
            <w:pPr>
              <w:pStyle w:val="00bDBInfo"/>
              <w:jc w:val="center"/>
              <w:rPr>
                <w:rFonts w:cs="Arial"/>
                <w:highlight w:val="yellow"/>
              </w:rPr>
            </w:pPr>
            <w:bookmarkStart w:id="0" w:name="_GoBack"/>
            <w:bookmarkEnd w:id="0"/>
            <w:r>
              <w:rPr>
                <w:rFonts w:cs="Arial"/>
              </w:rPr>
              <w:t xml:space="preserve">                                                                                                               5 October</w:t>
            </w:r>
            <w:r w:rsidR="00ED351E" w:rsidRPr="00814FEE">
              <w:rPr>
                <w:rFonts w:cs="Arial"/>
              </w:rPr>
              <w:t xml:space="preserve"> </w:t>
            </w:r>
            <w:r w:rsidR="006F4B04" w:rsidRPr="00814FEE">
              <w:rPr>
                <w:rFonts w:cs="Arial"/>
              </w:rPr>
              <w:t>20</w:t>
            </w:r>
            <w:r w:rsidR="003A5DAC" w:rsidRPr="00814FEE">
              <w:rPr>
                <w:rFonts w:cs="Arial"/>
              </w:rPr>
              <w:t>1</w:t>
            </w:r>
            <w:r>
              <w:rPr>
                <w:rFonts w:cs="Arial"/>
              </w:rPr>
              <w:t>6 I ESMA/2016/1437</w:t>
            </w:r>
          </w:p>
        </w:tc>
      </w:tr>
    </w:tbl>
    <w:p w:rsidR="00FD7A8D" w:rsidRPr="00616B9B" w:rsidRDefault="00FD7A8D" w:rsidP="00FD7A8D">
      <w:pPr>
        <w:rPr>
          <w:rFonts w:cs="Arial"/>
          <w:vanish/>
        </w:rPr>
      </w:pPr>
    </w:p>
    <w:tbl>
      <w:tblPr>
        <w:tblpPr w:leftFromText="8505" w:vertAnchor="page" w:horzAnchor="margin" w:tblpY="3738"/>
        <w:tblW w:w="9492" w:type="dxa"/>
        <w:tblLayout w:type="fixed"/>
        <w:tblCellMar>
          <w:left w:w="0" w:type="dxa"/>
          <w:right w:w="0" w:type="dxa"/>
        </w:tblCellMar>
        <w:tblLook w:val="01E0" w:firstRow="1" w:lastRow="1" w:firstColumn="1" w:lastColumn="1" w:noHBand="0" w:noVBand="0"/>
      </w:tblPr>
      <w:tblGrid>
        <w:gridCol w:w="9492"/>
      </w:tblGrid>
      <w:tr w:rsidR="000A1E5D" w:rsidRPr="00616B9B" w:rsidTr="000A1E5D">
        <w:trPr>
          <w:trHeight w:hRule="exact" w:val="1635"/>
        </w:trPr>
        <w:tc>
          <w:tcPr>
            <w:tcW w:w="9492" w:type="dxa"/>
            <w:vAlign w:val="bottom"/>
          </w:tcPr>
          <w:p w:rsidR="000A1E5D" w:rsidRPr="00616B9B" w:rsidRDefault="000A1E5D" w:rsidP="000A1E5D">
            <w:pPr>
              <w:pStyle w:val="01aDBTitle"/>
              <w:jc w:val="left"/>
              <w:rPr>
                <w:rFonts w:cs="Arial"/>
              </w:rPr>
            </w:pPr>
            <w:r w:rsidRPr="00616B9B">
              <w:rPr>
                <w:rFonts w:cs="Arial"/>
              </w:rPr>
              <w:t xml:space="preserve">Reply form for the </w:t>
            </w:r>
            <w:r>
              <w:rPr>
                <w:rFonts w:cs="Arial"/>
              </w:rPr>
              <w:t>Consultation Paper on</w:t>
            </w:r>
            <w:r>
              <w:t xml:space="preserve"> the </w:t>
            </w:r>
            <w:r w:rsidRPr="007E52D3">
              <w:rPr>
                <w:rFonts w:cs="Arial"/>
              </w:rPr>
              <w:t>Guidelines on specific notions under MiFID II r</w:t>
            </w:r>
            <w:r w:rsidRPr="007E52D3">
              <w:rPr>
                <w:rFonts w:cs="Arial"/>
              </w:rPr>
              <w:t>e</w:t>
            </w:r>
            <w:r w:rsidRPr="007E52D3">
              <w:rPr>
                <w:rFonts w:cs="Arial"/>
              </w:rPr>
              <w:t>lated to the management body of market oper</w:t>
            </w:r>
            <w:r w:rsidRPr="007E52D3">
              <w:rPr>
                <w:rFonts w:cs="Arial"/>
              </w:rPr>
              <w:t>a</w:t>
            </w:r>
            <w:r w:rsidRPr="007E52D3">
              <w:rPr>
                <w:rFonts w:cs="Arial"/>
              </w:rPr>
              <w:t>tors and data reporting services providers</w:t>
            </w:r>
          </w:p>
          <w:p w:rsidR="000A1E5D" w:rsidRPr="00616B9B" w:rsidRDefault="000A1E5D" w:rsidP="000A1E5D">
            <w:pPr>
              <w:pStyle w:val="01aDBTitle"/>
              <w:rPr>
                <w:rFonts w:cs="Arial"/>
              </w:rPr>
            </w:pPr>
          </w:p>
        </w:tc>
      </w:tr>
      <w:tr w:rsidR="000A1E5D" w:rsidRPr="00616B9B" w:rsidTr="000A1E5D">
        <w:trPr>
          <w:trHeight w:hRule="exact" w:val="818"/>
        </w:trPr>
        <w:tc>
          <w:tcPr>
            <w:tcW w:w="9492" w:type="dxa"/>
            <w:tcMar>
              <w:top w:w="142" w:type="dxa"/>
            </w:tcMar>
          </w:tcPr>
          <w:p w:rsidR="000A1E5D" w:rsidRPr="00616B9B" w:rsidRDefault="000A1E5D" w:rsidP="000A1E5D">
            <w:pPr>
              <w:pStyle w:val="01bDBSubtitle"/>
              <w:rPr>
                <w:rFonts w:ascii="Arial" w:hAnsi="Arial" w:cs="Arial"/>
              </w:rPr>
            </w:pPr>
            <w:r w:rsidRPr="00616B9B">
              <w:rPr>
                <w:rFonts w:ascii="Arial" w:hAnsi="Arial" w:cs="Arial"/>
              </w:rPr>
              <w:t xml:space="preserve"> </w:t>
            </w:r>
          </w:p>
        </w:tc>
      </w:tr>
    </w:tbl>
    <w:p w:rsidR="00620D7C" w:rsidRPr="00616B9B" w:rsidRDefault="00620D7C" w:rsidP="00C00012">
      <w:pPr>
        <w:pStyle w:val="05HeadlinenoIndex"/>
        <w:rPr>
          <w:rFonts w:cs="Arial"/>
        </w:rPr>
        <w:sectPr w:rsidR="00620D7C" w:rsidRPr="00616B9B" w:rsidSect="006E3C72">
          <w:headerReference w:type="default" r:id="rId10"/>
          <w:footerReference w:type="default" r:id="rId11"/>
          <w:headerReference w:type="first" r:id="rId12"/>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rsidTr="00315E96">
        <w:trPr>
          <w:trHeight w:hRule="exact" w:val="964"/>
        </w:trPr>
        <w:tc>
          <w:tcPr>
            <w:tcW w:w="2325" w:type="dxa"/>
          </w:tcPr>
          <w:p w:rsidR="00620D7C" w:rsidRDefault="00620D7C" w:rsidP="00814FEE">
            <w:pPr>
              <w:pStyle w:val="02Date"/>
              <w:rPr>
                <w:rFonts w:cs="Arial"/>
              </w:rPr>
            </w:pPr>
            <w:r w:rsidRPr="004E49B0">
              <w:rPr>
                <w:rFonts w:cs="Arial"/>
              </w:rPr>
              <w:lastRenderedPageBreak/>
              <w:t>Date</w:t>
            </w:r>
            <w:r w:rsidRPr="00814FEE">
              <w:rPr>
                <w:rFonts w:cs="Arial"/>
              </w:rPr>
              <w:t xml:space="preserve">: </w:t>
            </w:r>
            <w:r w:rsidR="00814FEE">
              <w:rPr>
                <w:rFonts w:cs="Arial"/>
              </w:rPr>
              <w:t>5 October 2016</w:t>
            </w:r>
          </w:p>
          <w:p w:rsidR="00814FEE" w:rsidRPr="004E49B0" w:rsidRDefault="00814FEE" w:rsidP="00814FEE">
            <w:pPr>
              <w:pStyle w:val="02Date"/>
              <w:rPr>
                <w:rFonts w:cs="Arial"/>
              </w:rPr>
            </w:pPr>
            <w:r>
              <w:rPr>
                <w:rFonts w:cs="Arial"/>
              </w:rPr>
              <w:t>ESMA/2016/1437</w:t>
            </w:r>
          </w:p>
        </w:tc>
      </w:tr>
    </w:tbl>
    <w:p w:rsidR="00F574D0" w:rsidRPr="00616B9B" w:rsidRDefault="00F574D0" w:rsidP="00F574D0">
      <w:pPr>
        <w:pStyle w:val="05HeadlinenoIndex"/>
        <w:rPr>
          <w:rFonts w:cs="Arial"/>
        </w:rPr>
      </w:pPr>
      <w:bookmarkStart w:id="1" w:name="_Toc280628648"/>
      <w:r w:rsidRPr="00616B9B">
        <w:rPr>
          <w:rFonts w:cs="Arial"/>
        </w:rPr>
        <w:t xml:space="preserve">Responding to this paper </w:t>
      </w:r>
    </w:p>
    <w:p w:rsidR="00F574D0" w:rsidRPr="00EF0769" w:rsidRDefault="00F574D0" w:rsidP="00F574D0">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the ESMA </w:t>
      </w:r>
      <w:r w:rsidR="00FF2F3B">
        <w:rPr>
          <w:rFonts w:cs="Arial"/>
        </w:rPr>
        <w:t xml:space="preserve">Consultation </w:t>
      </w:r>
      <w:r w:rsidR="00332304" w:rsidRPr="00EF0769">
        <w:rPr>
          <w:rFonts w:cs="Arial"/>
        </w:rPr>
        <w:t xml:space="preserve">Paper </w:t>
      </w:r>
      <w:r w:rsidR="00332304">
        <w:rPr>
          <w:rFonts w:cs="Arial"/>
        </w:rPr>
        <w:t xml:space="preserve">on </w:t>
      </w:r>
      <w:r w:rsidR="005A06A0">
        <w:rPr>
          <w:rFonts w:cs="Arial"/>
        </w:rPr>
        <w:t xml:space="preserve">the </w:t>
      </w:r>
      <w:r w:rsidR="007E52D3" w:rsidRPr="007E52D3">
        <w:rPr>
          <w:rFonts w:cs="Arial"/>
        </w:rPr>
        <w:t>Guidelines on specific notions under MiFID II related to the ma</w:t>
      </w:r>
      <w:r w:rsidR="007E52D3" w:rsidRPr="007E52D3">
        <w:rPr>
          <w:rFonts w:cs="Arial"/>
        </w:rPr>
        <w:t>n</w:t>
      </w:r>
      <w:r w:rsidR="007E52D3" w:rsidRPr="007E52D3">
        <w:rPr>
          <w:rFonts w:cs="Arial"/>
        </w:rPr>
        <w:t>agement body of market operators and data reporting services providers</w:t>
      </w:r>
      <w:r w:rsidR="00015B5E" w:rsidRPr="00EF0769">
        <w:rPr>
          <w:rFonts w:cs="Arial"/>
        </w:rPr>
        <w:t>, published on the ESMA website</w:t>
      </w:r>
      <w:r w:rsidR="004E49B0" w:rsidRPr="00EF0769">
        <w:rPr>
          <w:rFonts w:cs="Arial"/>
        </w:rPr>
        <w:t>.</w:t>
      </w:r>
    </w:p>
    <w:p w:rsidR="001D000A" w:rsidRDefault="001D000A" w:rsidP="00F574D0">
      <w:pPr>
        <w:autoSpaceDE w:val="0"/>
        <w:autoSpaceDN w:val="0"/>
        <w:adjustRightInd w:val="0"/>
        <w:spacing w:before="120" w:after="120" w:line="276" w:lineRule="auto"/>
        <w:jc w:val="both"/>
        <w:rPr>
          <w:rStyle w:val="Strong4"/>
          <w:rFonts w:cs="Arial"/>
          <w:i/>
        </w:rPr>
      </w:pPr>
    </w:p>
    <w:p w:rsidR="00F574D0" w:rsidRPr="00EF0769" w:rsidRDefault="00F574D0" w:rsidP="00F574D0">
      <w:pPr>
        <w:autoSpaceDE w:val="0"/>
        <w:autoSpaceDN w:val="0"/>
        <w:adjustRightInd w:val="0"/>
        <w:spacing w:before="120" w:after="120" w:line="276" w:lineRule="auto"/>
        <w:jc w:val="both"/>
        <w:rPr>
          <w:rStyle w:val="Strong4"/>
          <w:rFonts w:cs="Arial"/>
          <w:i/>
        </w:rPr>
      </w:pPr>
      <w:r w:rsidRPr="00EF0769">
        <w:rPr>
          <w:rStyle w:val="Strong4"/>
          <w:rFonts w:cs="Arial"/>
          <w:i/>
        </w:rPr>
        <w:t>Instructions</w:t>
      </w:r>
    </w:p>
    <w:p w:rsidR="00F574D0" w:rsidRPr="00EF0769" w:rsidRDefault="00D75FEE" w:rsidP="00F574D0">
      <w:pPr>
        <w:pStyle w:val="04BodyText"/>
        <w:spacing w:before="120" w:after="120"/>
        <w:rPr>
          <w:rFonts w:cs="Arial"/>
        </w:rPr>
      </w:pPr>
      <w:r w:rsidRPr="00EF0769">
        <w:rPr>
          <w:rFonts w:cs="Arial"/>
        </w:rPr>
        <w:t>Please note that, in order to facilitate the analysis of the large number of responses expected, you are requested to use this file to send your response to ESMA so as to allow us to process it properly. Ther</w:t>
      </w:r>
      <w:r w:rsidRPr="00EF0769">
        <w:rPr>
          <w:rFonts w:cs="Arial"/>
        </w:rPr>
        <w:t>e</w:t>
      </w:r>
      <w:r w:rsidRPr="00EF0769">
        <w:rPr>
          <w:rFonts w:cs="Arial"/>
        </w:rPr>
        <w:t xml:space="preserve">fore, </w:t>
      </w:r>
      <w:r w:rsidR="00332304">
        <w:rPr>
          <w:rFonts w:cs="Arial"/>
        </w:rPr>
        <w:t xml:space="preserve">ESMA will only be able to consider responses which follow the instructions described </w:t>
      </w:r>
      <w:r w:rsidRPr="00EF0769">
        <w:rPr>
          <w:rFonts w:cs="Arial"/>
        </w:rPr>
        <w:t>below</w:t>
      </w:r>
      <w:r w:rsidR="00F574D0" w:rsidRPr="00EF0769">
        <w:rPr>
          <w:rFonts w:cs="Arial"/>
        </w:rPr>
        <w:t>:</w:t>
      </w:r>
    </w:p>
    <w:p w:rsidR="00F574D0" w:rsidRPr="00EF0769" w:rsidRDefault="00F574D0" w:rsidP="00573871">
      <w:pPr>
        <w:pStyle w:val="04bList"/>
        <w:numPr>
          <w:ilvl w:val="0"/>
          <w:numId w:val="32"/>
        </w:numPr>
        <w:spacing w:before="120" w:after="120"/>
        <w:rPr>
          <w:rFonts w:cs="Arial"/>
        </w:rPr>
      </w:pPr>
      <w:r w:rsidRPr="00EF0769">
        <w:rPr>
          <w:rFonts w:cs="Arial"/>
        </w:rPr>
        <w:t xml:space="preserve">use </w:t>
      </w:r>
      <w:r w:rsidR="00332304">
        <w:rPr>
          <w:rFonts w:cs="Arial"/>
        </w:rPr>
        <w:t>this form</w:t>
      </w:r>
      <w:r w:rsidR="00955F48" w:rsidRPr="00EF0769">
        <w:rPr>
          <w:rFonts w:cs="Arial"/>
        </w:rPr>
        <w:t xml:space="preserve"> and send </w:t>
      </w:r>
      <w:r w:rsidR="00332304">
        <w:rPr>
          <w:rFonts w:cs="Arial"/>
        </w:rPr>
        <w:t>your</w:t>
      </w:r>
      <w:r w:rsidR="00955F48" w:rsidRPr="00EF0769">
        <w:rPr>
          <w:rFonts w:cs="Arial"/>
        </w:rPr>
        <w:t xml:space="preserve"> responses in Word format (pdf documents will not be considered e</w:t>
      </w:r>
      <w:r w:rsidR="00955F48" w:rsidRPr="00EF0769">
        <w:rPr>
          <w:rFonts w:cs="Arial"/>
        </w:rPr>
        <w:t>x</w:t>
      </w:r>
      <w:r w:rsidR="00955F48" w:rsidRPr="00EF0769">
        <w:rPr>
          <w:rFonts w:cs="Arial"/>
        </w:rPr>
        <w:t>cept for annexes);</w:t>
      </w:r>
    </w:p>
    <w:p w:rsidR="00F574D0" w:rsidRPr="00EF0769" w:rsidRDefault="00D75FEE" w:rsidP="00573871">
      <w:pPr>
        <w:pStyle w:val="04bList"/>
        <w:numPr>
          <w:ilvl w:val="0"/>
          <w:numId w:val="32"/>
        </w:numPr>
        <w:spacing w:before="120" w:after="120"/>
        <w:rPr>
          <w:rFonts w:cs="Arial"/>
        </w:rPr>
      </w:pPr>
      <w:r w:rsidRPr="00EF0769">
        <w:rPr>
          <w:rFonts w:cs="Arial"/>
        </w:rPr>
        <w:t xml:space="preserve">do </w:t>
      </w:r>
      <w:r w:rsidR="00F574D0" w:rsidRPr="00EF0769">
        <w:rPr>
          <w:rFonts w:cs="Arial"/>
        </w:rPr>
        <w:t>not remove the tags of type &lt;ESMA_</w:t>
      </w:r>
      <w:r w:rsidR="00955F48" w:rsidRPr="00EF0769">
        <w:rPr>
          <w:rFonts w:cs="Arial"/>
        </w:rPr>
        <w:t xml:space="preserve"> QUESTION_MIFID_</w:t>
      </w:r>
      <w:r w:rsidR="000A1E5D">
        <w:rPr>
          <w:rFonts w:cs="Arial"/>
        </w:rPr>
        <w:t>MBG</w:t>
      </w:r>
      <w:r w:rsidR="00E9344E" w:rsidRPr="00EF0769">
        <w:rPr>
          <w:rFonts w:cs="Arial"/>
        </w:rPr>
        <w:t>_</w:t>
      </w:r>
      <w:r w:rsidR="00F574D0" w:rsidRPr="00EF0769">
        <w:rPr>
          <w:rFonts w:cs="Arial"/>
        </w:rPr>
        <w:t>1&gt; - i.e. the response to one question has to be framed by the 2 tags corresponding to the question; and</w:t>
      </w:r>
    </w:p>
    <w:p w:rsidR="00F574D0" w:rsidRPr="00EF0769" w:rsidRDefault="00F574D0" w:rsidP="00573871">
      <w:pPr>
        <w:pStyle w:val="04bList"/>
        <w:numPr>
          <w:ilvl w:val="0"/>
          <w:numId w:val="32"/>
        </w:numPr>
        <w:spacing w:before="120" w:after="120"/>
        <w:rPr>
          <w:rFonts w:cs="Arial"/>
        </w:rPr>
      </w:pPr>
      <w:r w:rsidRPr="00EF0769">
        <w:rPr>
          <w:rFonts w:cs="Arial"/>
        </w:rPr>
        <w:t xml:space="preserve">if </w:t>
      </w:r>
      <w:r w:rsidR="00D75FEE" w:rsidRPr="00EF0769">
        <w:rPr>
          <w:rFonts w:cs="Arial"/>
        </w:rPr>
        <w:t>you do not have a</w:t>
      </w:r>
      <w:r w:rsidRPr="00EF0769">
        <w:rPr>
          <w:rFonts w:cs="Arial"/>
        </w:rPr>
        <w:t xml:space="preserve"> response to a question, </w:t>
      </w:r>
      <w:r w:rsidR="00D75FEE" w:rsidRPr="00EF0769">
        <w:rPr>
          <w:rFonts w:cs="Arial"/>
        </w:rPr>
        <w:t xml:space="preserve">do </w:t>
      </w:r>
      <w:r w:rsidRPr="00EF0769">
        <w:rPr>
          <w:rFonts w:cs="Arial"/>
        </w:rPr>
        <w:t>not delete it and leave the text “TYPE YOUR TEXT HERE” between the tags.</w:t>
      </w:r>
    </w:p>
    <w:p w:rsidR="00F574D0" w:rsidRPr="00EF0769" w:rsidRDefault="00F574D0" w:rsidP="00F574D0">
      <w:pPr>
        <w:pStyle w:val="04bList"/>
        <w:numPr>
          <w:ilvl w:val="0"/>
          <w:numId w:val="0"/>
        </w:numPr>
        <w:spacing w:before="120" w:after="120"/>
        <w:rPr>
          <w:rFonts w:cs="Arial"/>
        </w:rPr>
      </w:pPr>
      <w:r w:rsidRPr="00EF0769">
        <w:rPr>
          <w:rFonts w:cs="Arial"/>
        </w:rPr>
        <w:t>Responses are most helpful:</w:t>
      </w:r>
    </w:p>
    <w:p w:rsidR="00F574D0" w:rsidRPr="00EF0769" w:rsidRDefault="00F574D0" w:rsidP="00573871">
      <w:pPr>
        <w:pStyle w:val="04bList"/>
        <w:numPr>
          <w:ilvl w:val="0"/>
          <w:numId w:val="33"/>
        </w:numPr>
        <w:spacing w:before="120" w:after="120"/>
        <w:rPr>
          <w:rFonts w:cs="Arial"/>
        </w:rPr>
      </w:pPr>
      <w:r w:rsidRPr="00EF0769">
        <w:rPr>
          <w:rFonts w:cs="Arial"/>
        </w:rPr>
        <w:t>if they respond to the question stated;</w:t>
      </w:r>
    </w:p>
    <w:p w:rsidR="00F574D0" w:rsidRPr="00EF0769" w:rsidRDefault="00F574D0" w:rsidP="00573871">
      <w:pPr>
        <w:pStyle w:val="04bList"/>
        <w:numPr>
          <w:ilvl w:val="0"/>
          <w:numId w:val="33"/>
        </w:numPr>
        <w:spacing w:before="120" w:after="120"/>
        <w:rPr>
          <w:rFonts w:cs="Arial"/>
        </w:rPr>
      </w:pPr>
      <w:r w:rsidRPr="00EF0769">
        <w:rPr>
          <w:rFonts w:cs="Arial"/>
        </w:rPr>
        <w:t>contain a clear rationale, including on any related costs and benefits; and</w:t>
      </w:r>
    </w:p>
    <w:p w:rsidR="00A35728" w:rsidRPr="00EF0769" w:rsidRDefault="00F574D0" w:rsidP="00573871">
      <w:pPr>
        <w:pStyle w:val="04bList"/>
        <w:numPr>
          <w:ilvl w:val="0"/>
          <w:numId w:val="33"/>
        </w:numPr>
        <w:spacing w:before="120" w:after="120"/>
        <w:rPr>
          <w:rFonts w:cs="Arial"/>
        </w:rPr>
      </w:pPr>
      <w:r w:rsidRPr="00EF0769">
        <w:rPr>
          <w:rFonts w:cs="Arial"/>
        </w:rPr>
        <w:t>describe any alternatives that ESMA should consider</w:t>
      </w:r>
      <w:r w:rsidR="00E90774">
        <w:rPr>
          <w:rFonts w:cs="Arial"/>
        </w:rPr>
        <w:t>.</w:t>
      </w:r>
    </w:p>
    <w:p w:rsidR="001D000A" w:rsidRDefault="001D000A" w:rsidP="000D17AA">
      <w:pPr>
        <w:pStyle w:val="04BodyText"/>
        <w:spacing w:before="120" w:after="120"/>
        <w:jc w:val="left"/>
        <w:rPr>
          <w:rFonts w:cs="Arial"/>
          <w:b/>
        </w:rPr>
      </w:pPr>
    </w:p>
    <w:p w:rsidR="000D17AA" w:rsidRPr="00EF0769" w:rsidRDefault="00606240" w:rsidP="000D17AA">
      <w:pPr>
        <w:pStyle w:val="04BodyText"/>
        <w:spacing w:before="120" w:after="120"/>
        <w:jc w:val="left"/>
        <w:rPr>
          <w:rFonts w:cs="Arial"/>
          <w:b/>
        </w:rPr>
      </w:pPr>
      <w:r>
        <w:rPr>
          <w:rFonts w:cs="Arial"/>
          <w:b/>
        </w:rPr>
        <w:t>Naming protocol</w:t>
      </w:r>
    </w:p>
    <w:p w:rsidR="000D17AA" w:rsidRPr="00EF0769" w:rsidRDefault="000D17AA" w:rsidP="000D17AA">
      <w:pPr>
        <w:pStyle w:val="04BodyText"/>
        <w:spacing w:before="120" w:after="120"/>
        <w:jc w:val="left"/>
        <w:rPr>
          <w:rFonts w:cs="Arial"/>
        </w:rPr>
      </w:pPr>
      <w:r w:rsidRPr="00EF0769">
        <w:rPr>
          <w:rFonts w:cs="Arial"/>
        </w:rPr>
        <w:t>In order to facilitate the handling of stakeholders responses please save your document using the follo</w:t>
      </w:r>
      <w:r w:rsidRPr="00EF0769">
        <w:rPr>
          <w:rFonts w:cs="Arial"/>
        </w:rPr>
        <w:t>w</w:t>
      </w:r>
      <w:r w:rsidRPr="00EF0769">
        <w:rPr>
          <w:rFonts w:cs="Arial"/>
        </w:rPr>
        <w:t>ing format:</w:t>
      </w:r>
    </w:p>
    <w:p w:rsidR="000D17AA" w:rsidRPr="00EF0769" w:rsidRDefault="00021E83" w:rsidP="000D17AA">
      <w:pPr>
        <w:pStyle w:val="04BodyText"/>
        <w:spacing w:before="120" w:after="120"/>
        <w:jc w:val="left"/>
        <w:rPr>
          <w:rFonts w:cs="Arial"/>
        </w:rPr>
      </w:pPr>
      <w:proofErr w:type="spellStart"/>
      <w:r w:rsidRPr="00EF0769">
        <w:rPr>
          <w:rFonts w:cs="Arial"/>
        </w:rPr>
        <w:t>ESMA_MiFID_</w:t>
      </w:r>
      <w:r w:rsidR="007E52D3">
        <w:rPr>
          <w:rFonts w:cs="Arial"/>
        </w:rPr>
        <w:t>GMB</w:t>
      </w:r>
      <w:r w:rsidRPr="00EF0769">
        <w:rPr>
          <w:rFonts w:cs="Arial"/>
        </w:rPr>
        <w:t>_NAMEOFCOMPANY_NAMEOFDOCUMENT</w:t>
      </w:r>
      <w:proofErr w:type="spellEnd"/>
      <w:r w:rsidR="000D17AA" w:rsidRPr="00EF0769">
        <w:rPr>
          <w:rFonts w:cs="Arial"/>
        </w:rPr>
        <w:t>.</w:t>
      </w:r>
    </w:p>
    <w:p w:rsidR="00021E83" w:rsidRPr="00EF0769" w:rsidRDefault="00E90774" w:rsidP="000D17AA">
      <w:pPr>
        <w:pStyle w:val="04BodyText"/>
        <w:spacing w:before="120" w:after="120"/>
        <w:jc w:val="left"/>
        <w:rPr>
          <w:rFonts w:cs="Arial"/>
        </w:rPr>
      </w:pPr>
      <w:r>
        <w:rPr>
          <w:rFonts w:cs="Arial"/>
        </w:rPr>
        <w:t>e</w:t>
      </w:r>
      <w:r w:rsidR="000D17AA" w:rsidRPr="00EF0769">
        <w:rPr>
          <w:rFonts w:cs="Arial"/>
        </w:rPr>
        <w:t xml:space="preserve">.g. if the respondent were ESMA, the </w:t>
      </w:r>
      <w:r w:rsidR="00021E83" w:rsidRPr="00EF0769">
        <w:rPr>
          <w:rFonts w:cs="Arial"/>
        </w:rPr>
        <w:t>name of the reply form would be:</w:t>
      </w:r>
    </w:p>
    <w:p w:rsidR="00021E83" w:rsidRPr="00EF0769" w:rsidRDefault="00021E83" w:rsidP="000D17AA">
      <w:pPr>
        <w:pStyle w:val="04BodyText"/>
        <w:spacing w:before="120" w:after="120"/>
        <w:jc w:val="left"/>
        <w:rPr>
          <w:rFonts w:cs="Arial"/>
        </w:rPr>
      </w:pPr>
      <w:proofErr w:type="spellStart"/>
      <w:r w:rsidRPr="00EF0769">
        <w:rPr>
          <w:rFonts w:cs="Arial"/>
        </w:rPr>
        <w:t>ESMA_MiFID</w:t>
      </w:r>
      <w:r w:rsidR="00332304">
        <w:rPr>
          <w:rFonts w:cs="Arial"/>
        </w:rPr>
        <w:t>_</w:t>
      </w:r>
      <w:r w:rsidR="007E52D3">
        <w:rPr>
          <w:rFonts w:cs="Arial"/>
        </w:rPr>
        <w:t>GMB</w:t>
      </w:r>
      <w:r w:rsidR="00332304">
        <w:rPr>
          <w:rFonts w:cs="Arial"/>
        </w:rPr>
        <w:t>_</w:t>
      </w:r>
      <w:r w:rsidRPr="00EF0769">
        <w:rPr>
          <w:rFonts w:cs="Arial"/>
        </w:rPr>
        <w:t>ESMA_REPLYFORM</w:t>
      </w:r>
      <w:proofErr w:type="spellEnd"/>
      <w:r w:rsidRPr="00EF0769">
        <w:rPr>
          <w:rFonts w:cs="Arial"/>
        </w:rPr>
        <w:t xml:space="preserve"> or </w:t>
      </w:r>
    </w:p>
    <w:p w:rsidR="000D17AA" w:rsidRPr="00EF0769" w:rsidRDefault="00021E83" w:rsidP="000D17AA">
      <w:pPr>
        <w:pStyle w:val="04BodyText"/>
        <w:spacing w:before="120" w:after="120"/>
        <w:jc w:val="left"/>
        <w:rPr>
          <w:rFonts w:cs="Arial"/>
        </w:rPr>
      </w:pPr>
      <w:r w:rsidRPr="00EF0769">
        <w:rPr>
          <w:rFonts w:cs="Arial"/>
        </w:rPr>
        <w:t>ESMA_MiFID_</w:t>
      </w:r>
      <w:r w:rsidR="007E52D3">
        <w:rPr>
          <w:rFonts w:cs="Arial"/>
        </w:rPr>
        <w:t>GMB</w:t>
      </w:r>
      <w:r w:rsidRPr="00EF0769">
        <w:rPr>
          <w:rFonts w:cs="Arial"/>
        </w:rPr>
        <w:t>_ESMA_ANNEX1</w:t>
      </w:r>
    </w:p>
    <w:p w:rsidR="00332304" w:rsidRDefault="00332304" w:rsidP="00332304">
      <w:pPr>
        <w:autoSpaceDE w:val="0"/>
        <w:autoSpaceDN w:val="0"/>
        <w:adjustRightInd w:val="0"/>
        <w:spacing w:before="120" w:after="120" w:line="276" w:lineRule="auto"/>
        <w:jc w:val="both"/>
        <w:rPr>
          <w:rFonts w:cs="Arial"/>
          <w:b/>
          <w:bCs/>
          <w:i/>
          <w:color w:val="000000"/>
          <w:szCs w:val="20"/>
          <w:lang w:eastAsia="en-GB"/>
        </w:rPr>
      </w:pPr>
    </w:p>
    <w:p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rsidR="00F574D0" w:rsidRPr="00EF0769" w:rsidRDefault="00F574D0" w:rsidP="00F574D0">
      <w:pPr>
        <w:pStyle w:val="04BodyText"/>
        <w:spacing w:before="120" w:after="120"/>
        <w:rPr>
          <w:rFonts w:cs="Arial"/>
        </w:rPr>
      </w:pPr>
      <w:r w:rsidRPr="00EF0769">
        <w:rPr>
          <w:rFonts w:cs="Arial"/>
        </w:rPr>
        <w:t xml:space="preserve">Responses must reach us by </w:t>
      </w:r>
      <w:r w:rsidR="00814FEE">
        <w:rPr>
          <w:rFonts w:cs="Arial"/>
          <w:b/>
        </w:rPr>
        <w:t>5 January 2017</w:t>
      </w:r>
      <w:r w:rsidR="00021E83" w:rsidRPr="00EF0769">
        <w:rPr>
          <w:rFonts w:cs="Arial"/>
          <w:b/>
        </w:rPr>
        <w:t>.</w:t>
      </w:r>
    </w:p>
    <w:p w:rsidR="00F574D0" w:rsidRPr="00EF0769" w:rsidRDefault="00F574D0" w:rsidP="00F574D0">
      <w:pPr>
        <w:pStyle w:val="04BodyText"/>
        <w:spacing w:before="120" w:after="120"/>
        <w:rPr>
          <w:rFonts w:cs="Arial"/>
        </w:rPr>
      </w:pPr>
      <w:r w:rsidRPr="00EF0769">
        <w:rPr>
          <w:rFonts w:cs="Arial"/>
        </w:rPr>
        <w:t xml:space="preserve">All contributions should be submitted online at </w:t>
      </w:r>
      <w:hyperlink r:id="rId13" w:history="1">
        <w:r w:rsidRPr="00EF0769">
          <w:rPr>
            <w:rStyle w:val="Hyperlink"/>
            <w:rFonts w:cs="Arial"/>
          </w:rPr>
          <w:t>www.esma.europa.eu</w:t>
        </w:r>
      </w:hyperlink>
      <w:r w:rsidRPr="00EF0769">
        <w:rPr>
          <w:rFonts w:cs="Arial"/>
        </w:rPr>
        <w:t xml:space="preserve"> under the heading ‘Your i</w:t>
      </w:r>
      <w:r w:rsidRPr="00EF0769">
        <w:rPr>
          <w:rFonts w:cs="Arial"/>
        </w:rPr>
        <w:t>n</w:t>
      </w:r>
      <w:r w:rsidRPr="00EF0769">
        <w:rPr>
          <w:rFonts w:cs="Arial"/>
        </w:rPr>
        <w:t xml:space="preserve">put/Consultations’. </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2" w:name="_Toc335141334"/>
    </w:p>
    <w:p w:rsidR="0091629D" w:rsidRDefault="0091629D" w:rsidP="00F574D0">
      <w:pPr>
        <w:autoSpaceDE w:val="0"/>
        <w:autoSpaceDN w:val="0"/>
        <w:adjustRightInd w:val="0"/>
        <w:spacing w:before="120" w:after="120" w:line="276" w:lineRule="auto"/>
        <w:jc w:val="both"/>
        <w:rPr>
          <w:rFonts w:cs="Arial"/>
          <w:b/>
          <w:bCs/>
          <w:i/>
          <w:color w:val="000000"/>
          <w:szCs w:val="20"/>
          <w:lang w:eastAsia="en-GB"/>
        </w:rPr>
      </w:pPr>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lastRenderedPageBreak/>
        <w:t>Publication of responses</w:t>
      </w:r>
      <w:bookmarkEnd w:id="2"/>
    </w:p>
    <w:p w:rsidR="00F574D0" w:rsidRPr="00EF0769" w:rsidRDefault="00F574D0" w:rsidP="00F574D0">
      <w:pPr>
        <w:pStyle w:val="04BodyText"/>
        <w:spacing w:before="120" w:after="120"/>
        <w:rPr>
          <w:rFonts w:cs="Arial"/>
        </w:rPr>
      </w:pPr>
      <w:r w:rsidRPr="00EF0769">
        <w:rPr>
          <w:rFonts w:cs="Arial"/>
        </w:rPr>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w:t>
      </w:r>
      <w:r w:rsidRPr="00EF0769">
        <w:rPr>
          <w:rFonts w:cs="Arial"/>
        </w:rPr>
        <w:t>u</w:t>
      </w:r>
      <w:r w:rsidRPr="00EF0769">
        <w:rPr>
          <w:rFonts w:cs="Arial"/>
        </w:rPr>
        <w:t>ments. We may consult you if we receive such a request. Any decision we make is reviewable by ESMA’s Board of Appeal and the European Ombudsman.</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3" w:name="_Toc335141335"/>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3"/>
    </w:p>
    <w:p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4" w:history="1">
        <w:r w:rsidRPr="00EF0769">
          <w:rPr>
            <w:rStyle w:val="Hyperlink"/>
            <w:rFonts w:cs="Arial"/>
            <w:szCs w:val="20"/>
          </w:rPr>
          <w:t>www.esma.europa.eu</w:t>
        </w:r>
      </w:hyperlink>
      <w:r w:rsidRPr="00EF0769">
        <w:rPr>
          <w:rFonts w:cs="Arial"/>
          <w:szCs w:val="20"/>
        </w:rPr>
        <w:t xml:space="preserve"> under the </w:t>
      </w:r>
      <w:r w:rsidR="003755C6" w:rsidRPr="00440AB1">
        <w:rPr>
          <w:rFonts w:cs="Arial"/>
          <w:szCs w:val="22"/>
          <w:lang w:eastAsia="en-GB"/>
        </w:rPr>
        <w:t>heading ‘Legal notice’</w:t>
      </w:r>
      <w:r w:rsidRPr="00EF0769">
        <w:rPr>
          <w:rFonts w:cs="Arial"/>
          <w:szCs w:val="20"/>
        </w:rPr>
        <w:t>.</w:t>
      </w:r>
    </w:p>
    <w:p w:rsidR="003755C6" w:rsidRDefault="003755C6" w:rsidP="00F574D0">
      <w:pPr>
        <w:autoSpaceDE w:val="0"/>
        <w:autoSpaceDN w:val="0"/>
        <w:adjustRightInd w:val="0"/>
        <w:spacing w:before="120" w:after="120" w:line="276" w:lineRule="auto"/>
        <w:jc w:val="both"/>
        <w:rPr>
          <w:rFonts w:cs="Arial"/>
          <w:szCs w:val="20"/>
        </w:rPr>
      </w:pPr>
    </w:p>
    <w:bookmarkEnd w:id="1"/>
    <w:p w:rsidR="00332304" w:rsidRDefault="00332304">
      <w:pPr>
        <w:rPr>
          <w:rFonts w:cs="Arial"/>
          <w:b/>
          <w:bCs/>
          <w:kern w:val="32"/>
          <w:sz w:val="24"/>
          <w:szCs w:val="32"/>
        </w:rPr>
      </w:pPr>
      <w:r>
        <w:br w:type="page"/>
      </w:r>
    </w:p>
    <w:p w:rsidR="00D34282" w:rsidRDefault="00D34282" w:rsidP="00D34282">
      <w:pPr>
        <w:pStyle w:val="Heading1"/>
        <w:numPr>
          <w:ilvl w:val="0"/>
          <w:numId w:val="0"/>
        </w:numPr>
        <w:ind w:left="431" w:hanging="431"/>
      </w:pPr>
      <w:r>
        <w:lastRenderedPageBreak/>
        <w:t>Introduction</w:t>
      </w:r>
    </w:p>
    <w:p w:rsidR="00D34282" w:rsidRPr="001D47A5" w:rsidRDefault="00D34282" w:rsidP="00D34282">
      <w:pPr>
        <w:rPr>
          <w:rStyle w:val="IntenseEmphasis"/>
        </w:rPr>
      </w:pPr>
      <w:r w:rsidRPr="001D47A5">
        <w:rPr>
          <w:rStyle w:val="IntenseEmphasis"/>
        </w:rPr>
        <w:t>Please make your introductory comments below, if any:</w:t>
      </w:r>
    </w:p>
    <w:p w:rsidR="00D34282" w:rsidRPr="00C25863" w:rsidRDefault="00D34282" w:rsidP="00D34282">
      <w:r w:rsidRPr="00C25863">
        <w:t>&lt;</w:t>
      </w:r>
      <w:r w:rsidRPr="00D74C9D">
        <w:t xml:space="preserve"> </w:t>
      </w:r>
      <w:r>
        <w:t>ESMA_COMMENT</w:t>
      </w:r>
      <w:r w:rsidR="00D920D1">
        <w:t>_MIFID</w:t>
      </w:r>
      <w:r w:rsidR="000A1E5D">
        <w:t>_MBG</w:t>
      </w:r>
      <w:r w:rsidR="007E52D3">
        <w:t>_</w:t>
      </w:r>
      <w:r w:rsidR="000A1E5D">
        <w:t>0</w:t>
      </w:r>
      <w:r w:rsidRPr="00C25863">
        <w:t>&gt;</w:t>
      </w:r>
    </w:p>
    <w:p w:rsidR="009C4791" w:rsidRDefault="009C4791" w:rsidP="009C4791">
      <w:pPr>
        <w:autoSpaceDE w:val="0"/>
        <w:autoSpaceDN w:val="0"/>
        <w:jc w:val="both"/>
        <w:rPr>
          <w:rFonts w:cs="Arial"/>
          <w:szCs w:val="20"/>
          <w:lang w:eastAsia="en-GB"/>
        </w:rPr>
      </w:pPr>
      <w:r>
        <w:rPr>
          <w:rFonts w:cs="Arial"/>
          <w:szCs w:val="20"/>
          <w:lang w:eastAsia="en-GB"/>
        </w:rPr>
        <w:t>CME Group would like to express its appreciation to ESMA for the opportunity to comment on its consult</w:t>
      </w:r>
      <w:r>
        <w:rPr>
          <w:rFonts w:cs="Arial"/>
          <w:szCs w:val="20"/>
          <w:lang w:eastAsia="en-GB"/>
        </w:rPr>
        <w:t>a</w:t>
      </w:r>
      <w:r>
        <w:rPr>
          <w:rFonts w:cs="Arial"/>
          <w:szCs w:val="20"/>
          <w:lang w:eastAsia="en-GB"/>
        </w:rPr>
        <w:t xml:space="preserve">tion paper on the guidelines (the </w:t>
      </w:r>
      <w:r>
        <w:rPr>
          <w:rFonts w:cs="Arial"/>
          <w:b/>
          <w:szCs w:val="20"/>
          <w:lang w:eastAsia="en-GB"/>
        </w:rPr>
        <w:t>Guidelines</w:t>
      </w:r>
      <w:r>
        <w:rPr>
          <w:rFonts w:cs="Arial"/>
          <w:szCs w:val="20"/>
          <w:lang w:eastAsia="en-GB"/>
        </w:rPr>
        <w:t>) on the management body of market operators and data reporting service providers (DRSPs) under Directive 2014/65/EU of the European Parliament and of the Council of 15 May 2014 on markets in financial instruments (</w:t>
      </w:r>
      <w:r>
        <w:rPr>
          <w:rFonts w:cs="Arial"/>
          <w:b/>
          <w:bCs/>
          <w:szCs w:val="20"/>
          <w:lang w:eastAsia="en-GB"/>
        </w:rPr>
        <w:t>MiFID II</w:t>
      </w:r>
      <w:r>
        <w:rPr>
          <w:rFonts w:cs="Arial"/>
          <w:szCs w:val="20"/>
          <w:lang w:eastAsia="en-GB"/>
        </w:rPr>
        <w:t>) and Regulation (EU) No 600/2014 of the European Parliament and of the Council of 15 May 2014 on markets in financial instruments (</w:t>
      </w:r>
      <w:r>
        <w:rPr>
          <w:rFonts w:cs="Arial"/>
          <w:b/>
          <w:bCs/>
          <w:szCs w:val="20"/>
          <w:lang w:eastAsia="en-GB"/>
        </w:rPr>
        <w:t>MIFIR</w:t>
      </w:r>
      <w:r>
        <w:rPr>
          <w:rFonts w:cs="Arial"/>
          <w:szCs w:val="20"/>
          <w:lang w:eastAsia="en-GB"/>
        </w:rPr>
        <w:t xml:space="preserve">) (the </w:t>
      </w:r>
      <w:r>
        <w:rPr>
          <w:rFonts w:cs="Arial"/>
          <w:b/>
          <w:bCs/>
          <w:szCs w:val="20"/>
          <w:lang w:eastAsia="en-GB"/>
        </w:rPr>
        <w:t>Consultation Paper</w:t>
      </w:r>
      <w:r>
        <w:rPr>
          <w:rFonts w:cs="Arial"/>
          <w:szCs w:val="20"/>
          <w:lang w:eastAsia="en-GB"/>
        </w:rPr>
        <w:t xml:space="preserve">). We appreciate the efforts of ESMA to seek market feedback on its endeavours to provide guidance to market operators and DRSPs on compliance with Article 45 of MiFID II. </w:t>
      </w:r>
    </w:p>
    <w:p w:rsidR="009C4791" w:rsidRDefault="009C4791" w:rsidP="009C4791">
      <w:pPr>
        <w:autoSpaceDE w:val="0"/>
        <w:autoSpaceDN w:val="0"/>
        <w:jc w:val="both"/>
        <w:rPr>
          <w:rFonts w:cs="Arial"/>
          <w:szCs w:val="20"/>
          <w:lang w:eastAsia="en-GB"/>
        </w:rPr>
      </w:pPr>
    </w:p>
    <w:p w:rsidR="009C4791" w:rsidRDefault="009C4791" w:rsidP="009C4791">
      <w:pPr>
        <w:pStyle w:val="BodyText0"/>
      </w:pPr>
      <w:bookmarkStart w:id="4" w:name="_DV_M33"/>
      <w:bookmarkEnd w:id="4"/>
      <w:r>
        <w:t xml:space="preserve">CME Group includes CME Europe </w:t>
      </w:r>
      <w:r w:rsidRPr="00D25BC8">
        <w:rPr>
          <w:rFonts w:cs="Arial"/>
        </w:rPr>
        <w:t>Limited (“CME Europe”)</w:t>
      </w:r>
      <w:r>
        <w:t xml:space="preserve">, which is a UK recognised investment </w:t>
      </w:r>
      <w:proofErr w:type="gramStart"/>
      <w:r>
        <w:t>e</w:t>
      </w:r>
      <w:r>
        <w:t>x</w:t>
      </w:r>
      <w:r>
        <w:t>change,</w:t>
      </w:r>
      <w:proofErr w:type="gramEnd"/>
      <w:r>
        <w:t xml:space="preserve"> MiFID regulated market and trading venue for the purposes of MiFID II. </w:t>
      </w:r>
    </w:p>
    <w:p w:rsidR="009C4791" w:rsidRPr="00D25BC8" w:rsidRDefault="009C4791" w:rsidP="009C4791">
      <w:pPr>
        <w:pStyle w:val="NoSpacing"/>
      </w:pPr>
      <w:bookmarkStart w:id="5" w:name="_DV_M34"/>
      <w:bookmarkEnd w:id="5"/>
      <w:r w:rsidRPr="00D25BC8">
        <w:t xml:space="preserve">CME </w:t>
      </w:r>
      <w:r>
        <w:t xml:space="preserve">Europe </w:t>
      </w:r>
      <w:r w:rsidRPr="00D25BC8">
        <w:t xml:space="preserve">supports principles-based standards for </w:t>
      </w:r>
      <w:r>
        <w:t>market operators</w:t>
      </w:r>
      <w:r w:rsidRPr="00D25BC8">
        <w:t xml:space="preserve">. The </w:t>
      </w:r>
      <w:r>
        <w:t xml:space="preserve">regulatory framework should </w:t>
      </w:r>
      <w:r w:rsidRPr="00D25BC8">
        <w:t xml:space="preserve">be calibrated to ensure </w:t>
      </w:r>
      <w:r>
        <w:t xml:space="preserve">that market operators function safely </w:t>
      </w:r>
      <w:r w:rsidRPr="00D25BC8">
        <w:t xml:space="preserve">and </w:t>
      </w:r>
      <w:r>
        <w:t xml:space="preserve">in </w:t>
      </w:r>
      <w:r w:rsidRPr="00D25BC8">
        <w:t xml:space="preserve">support </w:t>
      </w:r>
      <w:r>
        <w:t xml:space="preserve">of </w:t>
      </w:r>
      <w:r w:rsidRPr="00D25BC8">
        <w:t>the stability of the broader financial system</w:t>
      </w:r>
      <w:r>
        <w:t>, however in doing so the regulatory framework should still allow</w:t>
      </w:r>
      <w:r w:rsidRPr="00D25BC8">
        <w:t xml:space="preserve"> </w:t>
      </w:r>
      <w:r>
        <w:t xml:space="preserve">market operators </w:t>
      </w:r>
      <w:r w:rsidRPr="00D25BC8">
        <w:t xml:space="preserve">the flexibility to manage the unique risks associated with their individual markets. </w:t>
      </w:r>
    </w:p>
    <w:p w:rsidR="009C4791" w:rsidRPr="00D25BC8" w:rsidRDefault="009C4791" w:rsidP="009C4791">
      <w:pPr>
        <w:pStyle w:val="NoSpacing"/>
      </w:pPr>
    </w:p>
    <w:p w:rsidR="009C4791" w:rsidRPr="00D25BC8" w:rsidRDefault="009C4791" w:rsidP="009C4791">
      <w:pPr>
        <w:pStyle w:val="NoSpacing"/>
      </w:pPr>
      <w:r>
        <w:t xml:space="preserve">We </w:t>
      </w:r>
      <w:r w:rsidRPr="00D25BC8">
        <w:t xml:space="preserve">are concerned that certain aspects of the </w:t>
      </w:r>
      <w:r>
        <w:t xml:space="preserve">Guidelines </w:t>
      </w:r>
      <w:r w:rsidRPr="00D25BC8">
        <w:t xml:space="preserve">could have unintended negative impacts and weaken </w:t>
      </w:r>
      <w:r>
        <w:t xml:space="preserve">governance and </w:t>
      </w:r>
      <w:r w:rsidRPr="00D25BC8">
        <w:t>risk management standards due to their prescriptive nature</w:t>
      </w:r>
      <w:r>
        <w:t xml:space="preserve"> and in placing the governing/management body in the role of management versus that of an independent oversight body</w:t>
      </w:r>
      <w:r w:rsidRPr="00D25BC8">
        <w:t xml:space="preserve">. </w:t>
      </w:r>
      <w:r w:rsidRPr="002E672C">
        <w:t xml:space="preserve">A scenario where the board is responsible for the day-to-day management of the </w:t>
      </w:r>
      <w:r>
        <w:t>market operator</w:t>
      </w:r>
      <w:r w:rsidRPr="002E672C">
        <w:t xml:space="preserve"> would undermine the ability of the </w:t>
      </w:r>
      <w:r>
        <w:t>market operator</w:t>
      </w:r>
      <w:r w:rsidRPr="002E672C">
        <w:t xml:space="preserve"> to effectuate proactive, prudent risk management and would greatly diminish the value of the </w:t>
      </w:r>
      <w:r>
        <w:t>management body’s</w:t>
      </w:r>
      <w:r w:rsidRPr="002E672C">
        <w:t xml:space="preserve"> role in providing independent oversight. The </w:t>
      </w:r>
      <w:r>
        <w:t>ma</w:t>
      </w:r>
      <w:r>
        <w:t>n</w:t>
      </w:r>
      <w:r>
        <w:t xml:space="preserve">agement body </w:t>
      </w:r>
      <w:r w:rsidRPr="002E672C">
        <w:t>would no longer be able to fulfill the role of serving</w:t>
      </w:r>
      <w:r>
        <w:t xml:space="preserve"> </w:t>
      </w:r>
      <w:r w:rsidRPr="002E672C">
        <w:t>as a check and balance to management because it would be performing the role of management. This would be in conflict with typical corporate governance principles</w:t>
      </w:r>
      <w:r>
        <w:t xml:space="preserve"> </w:t>
      </w:r>
      <w:r w:rsidRPr="002E672C">
        <w:t>where the board sets and oversees a company’s strategic objectives and ensures that the appropriate individuals with the necessary expertise are in place and that they have sufficient resources to fulfil the board’s defined strategy and adhere to the risk appetite</w:t>
      </w:r>
      <w:r>
        <w:t xml:space="preserve"> as established by the ma</w:t>
      </w:r>
      <w:r>
        <w:t>n</w:t>
      </w:r>
      <w:r>
        <w:t>agement body</w:t>
      </w:r>
      <w:r w:rsidRPr="002E672C">
        <w:t xml:space="preserve">. </w:t>
      </w:r>
      <w:r w:rsidRPr="00D25BC8">
        <w:t xml:space="preserve">An overly prescriptive approach undermines the principles-based approach to </w:t>
      </w:r>
      <w:r>
        <w:t xml:space="preserve">corporate governance standards </w:t>
      </w:r>
      <w:r w:rsidRPr="00D25BC8">
        <w:t xml:space="preserve">which has worked successfully for </w:t>
      </w:r>
      <w:r>
        <w:t xml:space="preserve">derivatives </w:t>
      </w:r>
      <w:r w:rsidRPr="00D25BC8">
        <w:t>markets during past crisis events and</w:t>
      </w:r>
      <w:r>
        <w:t xml:space="preserve"> fails to appropriately recognis</w:t>
      </w:r>
      <w:r w:rsidRPr="00D25BC8">
        <w:t xml:space="preserve">e the diversity of </w:t>
      </w:r>
      <w:r>
        <w:t xml:space="preserve">EU derivatives </w:t>
      </w:r>
      <w:r w:rsidRPr="00D25BC8">
        <w:t xml:space="preserve">markets and </w:t>
      </w:r>
      <w:r>
        <w:t xml:space="preserve">their participants.  </w:t>
      </w:r>
    </w:p>
    <w:p w:rsidR="009C4791" w:rsidRPr="00D25BC8" w:rsidRDefault="009C4791" w:rsidP="009C4791">
      <w:pPr>
        <w:pStyle w:val="NoSpacing"/>
      </w:pPr>
    </w:p>
    <w:p w:rsidR="009C4791" w:rsidRPr="00D25BC8" w:rsidRDefault="009C4791" w:rsidP="009C4791">
      <w:pPr>
        <w:pStyle w:val="NoSpacing"/>
      </w:pPr>
      <w:r w:rsidRPr="00D25BC8">
        <w:t xml:space="preserve">Given the diversity of </w:t>
      </w:r>
      <w:r>
        <w:t xml:space="preserve">market operators in the EU and </w:t>
      </w:r>
      <w:r w:rsidRPr="00D25BC8">
        <w:t xml:space="preserve">the markets and participants they serve, it is highly unlikely that a prescriptive approach to standards for </w:t>
      </w:r>
      <w:r>
        <w:t xml:space="preserve">management bodies </w:t>
      </w:r>
      <w:r w:rsidRPr="00D25BC8">
        <w:t xml:space="preserve">could successfully </w:t>
      </w:r>
      <w:r>
        <w:t xml:space="preserve">ensure that the management body of all EU market operators is best suited to </w:t>
      </w:r>
      <w:r w:rsidRPr="00D25BC8">
        <w:t xml:space="preserve">address the risks that are currently managed </w:t>
      </w:r>
      <w:r>
        <w:t>by such management bodies</w:t>
      </w:r>
      <w:r w:rsidRPr="00D25BC8">
        <w:t xml:space="preserve">. This approach could even constrain a </w:t>
      </w:r>
      <w:r>
        <w:t xml:space="preserve">market operator’s </w:t>
      </w:r>
      <w:r w:rsidRPr="00D25BC8">
        <w:t xml:space="preserve">ability to manage risks in the future, as they will be burdened by adhering to prescriptive standards that are not reflective </w:t>
      </w:r>
      <w:r>
        <w:t>of</w:t>
      </w:r>
      <w:r w:rsidRPr="00D25BC8">
        <w:t xml:space="preserve"> the ch</w:t>
      </w:r>
      <w:r>
        <w:t>aracteristics of the markets</w:t>
      </w:r>
      <w:r w:rsidRPr="00D25BC8">
        <w:t xml:space="preserve"> at that point in time. This could yield an unmanageable outcome where the prescriptive standards adopted would need to be continuously revised, creating great uncertainty in the marketplace. </w:t>
      </w:r>
    </w:p>
    <w:p w:rsidR="009C4791" w:rsidRPr="00D25BC8" w:rsidRDefault="009C4791" w:rsidP="009C4791">
      <w:pPr>
        <w:pStyle w:val="NoSpacing"/>
      </w:pPr>
    </w:p>
    <w:p w:rsidR="009C4791" w:rsidRDefault="009C4791" w:rsidP="009C551F">
      <w:pPr>
        <w:jc w:val="both"/>
      </w:pPr>
      <w:r>
        <w:t>We note that through the Guidelines ESMA seeks to ensure that corporate governance standards are harmonised for market operators within the EU by utilising practices already in existence (for instance the Spanish and Dutch corporate governance training requirements referenced within the cost benefit anal</w:t>
      </w:r>
      <w:r>
        <w:t>y</w:t>
      </w:r>
      <w:r>
        <w:t>sis) and by tailoring the guidelines where appropriate to integrate specific national requirements (e.g. references to supervisory boards).  However, we are concerned that the proposal’s prescriptive approach would impose requirements that may be inconsistent with the national standards of the jurisdiction in which a market operator is located.  Furthermore, we would suggest that ESMA ensure that the Guid</w:t>
      </w:r>
      <w:r>
        <w:t>e</w:t>
      </w:r>
      <w:r>
        <w:t xml:space="preserve">lines be reviewed, once implemented, to ensure that relief is granted in the event that implementation is found to be particularly onerous for a market operator as a result of such an inconsistency.  </w:t>
      </w:r>
    </w:p>
    <w:p w:rsidR="009C4791" w:rsidRPr="00FE1542" w:rsidRDefault="009C4791" w:rsidP="009C4791">
      <w:pPr>
        <w:rPr>
          <w:rFonts w:ascii="Calibri" w:hAnsi="Calibri"/>
          <w:szCs w:val="22"/>
          <w:lang w:val="en-US" w:eastAsia="en-US"/>
        </w:rPr>
      </w:pPr>
    </w:p>
    <w:p w:rsidR="009C4791" w:rsidRDefault="009C4791" w:rsidP="009C4791">
      <w:pPr>
        <w:pStyle w:val="BodyText0"/>
      </w:pPr>
      <w:r>
        <w:t>We also note the statements at paragraphs 4 and 20 of the Consultation Paper that in respect of market operators, the Guidelines apply to the person or persons who manage and/or operate the business of a regulated market.  However, we note that in reality these Guidelines also have application to the shar</w:t>
      </w:r>
      <w:r>
        <w:t>e</w:t>
      </w:r>
      <w:r>
        <w:t xml:space="preserve">holders of the market operator, including any parent entity.  In particular, these Guidelines introduce a </w:t>
      </w:r>
      <w:r>
        <w:lastRenderedPageBreak/>
        <w:t>constraint on the ability of the shareholders to elect members of the management body. The commonly accepted basic rights of shareholders, as described by the Organisation for Economic Co-operation and Development (OECD), include the right to elect members of the management body</w:t>
      </w:r>
      <w:r>
        <w:rPr>
          <w:rStyle w:val="FootnoteReference"/>
        </w:rPr>
        <w:footnoteReference w:id="2"/>
      </w:r>
      <w:r>
        <w:t>. We encourage ESMA to give further consideration to the proportionality of these Guidelines with respect to the co</w:t>
      </w:r>
      <w:r>
        <w:t>n</w:t>
      </w:r>
      <w:r>
        <w:t xml:space="preserve">straints the Guidelines will impose on the rights of shareholders of market operators. A </w:t>
      </w:r>
      <w:r w:rsidRPr="00D25BC8">
        <w:rPr>
          <w:rFonts w:cs="Arial"/>
        </w:rPr>
        <w:t>principles-based approach</w:t>
      </w:r>
      <w:r>
        <w:rPr>
          <w:rFonts w:cs="Arial"/>
        </w:rPr>
        <w:t xml:space="preserve"> to these Guidelines would better address this point as compared to the </w:t>
      </w:r>
      <w:r w:rsidRPr="00D25BC8">
        <w:rPr>
          <w:rFonts w:cs="Arial"/>
        </w:rPr>
        <w:t xml:space="preserve">prescriptive approach </w:t>
      </w:r>
      <w:r>
        <w:rPr>
          <w:rFonts w:cs="Arial"/>
        </w:rPr>
        <w:t xml:space="preserve">currently proposed. </w:t>
      </w:r>
    </w:p>
    <w:p w:rsidR="009C4791" w:rsidRDefault="009C4791" w:rsidP="009C551F">
      <w:pPr>
        <w:jc w:val="both"/>
        <w:rPr>
          <w:rFonts w:cs="Arial"/>
        </w:rPr>
      </w:pPr>
      <w:r>
        <w:t xml:space="preserve">CME Europe has prepared responses to the specific questions contained in the Consultation Paper. </w:t>
      </w:r>
      <w:r>
        <w:rPr>
          <w:rFonts w:cs="Arial"/>
        </w:rPr>
        <w:t>We welcome</w:t>
      </w:r>
      <w:r w:rsidRPr="00D25BC8">
        <w:rPr>
          <w:rFonts w:cs="Arial"/>
        </w:rPr>
        <w:t xml:space="preserve"> the opportunity to submit these comments</w:t>
      </w:r>
      <w:r>
        <w:rPr>
          <w:rFonts w:cs="Arial"/>
        </w:rPr>
        <w:t xml:space="preserve">. </w:t>
      </w:r>
      <w:r w:rsidRPr="00D25BC8">
        <w:rPr>
          <w:rFonts w:cs="Arial"/>
        </w:rPr>
        <w:t xml:space="preserve">We hope </w:t>
      </w:r>
      <w:r>
        <w:rPr>
          <w:rFonts w:cs="Arial"/>
        </w:rPr>
        <w:t xml:space="preserve">our comments are useful to ESMA and </w:t>
      </w:r>
      <w:r w:rsidRPr="00D25BC8">
        <w:rPr>
          <w:rFonts w:cs="Arial"/>
        </w:rPr>
        <w:t xml:space="preserve">remain at </w:t>
      </w:r>
      <w:r>
        <w:rPr>
          <w:rFonts w:cs="Arial"/>
        </w:rPr>
        <w:t xml:space="preserve">your </w:t>
      </w:r>
      <w:r w:rsidRPr="00D25BC8">
        <w:rPr>
          <w:rFonts w:cs="Arial"/>
        </w:rPr>
        <w:t>disposal if any clarifications or further information is needed.</w:t>
      </w:r>
    </w:p>
    <w:p w:rsidR="00D34282" w:rsidRPr="00C25863" w:rsidRDefault="00D34282" w:rsidP="009C4791">
      <w:r w:rsidRPr="00C25863">
        <w:t>&lt;</w:t>
      </w:r>
      <w:r w:rsidRPr="00D74C9D">
        <w:t xml:space="preserve"> </w:t>
      </w:r>
      <w:r>
        <w:t>E</w:t>
      </w:r>
      <w:r>
        <w:t>S</w:t>
      </w:r>
      <w:r>
        <w:t>MA_COMMENT</w:t>
      </w:r>
      <w:r w:rsidR="00D920D1">
        <w:t>_MIFID</w:t>
      </w:r>
      <w:r w:rsidR="000A1E5D">
        <w:t>_MBG</w:t>
      </w:r>
      <w:r w:rsidR="007E52D3">
        <w:t>_</w:t>
      </w:r>
      <w:r w:rsidR="000A1E5D">
        <w:t>0</w:t>
      </w:r>
      <w:r w:rsidRPr="00C25863">
        <w:t>&gt;</w:t>
      </w:r>
    </w:p>
    <w:p w:rsidR="000A1E5D" w:rsidRDefault="000A1E5D" w:rsidP="000A1E5D">
      <w:pPr>
        <w:pStyle w:val="Questionstyle"/>
        <w:numPr>
          <w:ilvl w:val="0"/>
          <w:numId w:val="0"/>
        </w:numPr>
        <w:rPr>
          <w:rFonts w:cs="Arial"/>
          <w:szCs w:val="22"/>
        </w:rPr>
      </w:pPr>
    </w:p>
    <w:p w:rsidR="000A1E5D" w:rsidRPr="000A1E5D" w:rsidRDefault="000A1E5D" w:rsidP="000A1E5D">
      <w:pPr>
        <w:rPr>
          <w:lang w:eastAsia="en-US"/>
        </w:rPr>
      </w:pPr>
    </w:p>
    <w:p w:rsidR="000A1E5D" w:rsidRPr="000A1E5D" w:rsidRDefault="000A1E5D" w:rsidP="000A1E5D">
      <w:pPr>
        <w:rPr>
          <w:lang w:eastAsia="en-US"/>
        </w:rPr>
      </w:pPr>
    </w:p>
    <w:p w:rsidR="000A1E5D" w:rsidRPr="000A1E5D" w:rsidRDefault="000A1E5D" w:rsidP="000A1E5D">
      <w:pPr>
        <w:rPr>
          <w:lang w:eastAsia="en-US"/>
        </w:rPr>
      </w:pPr>
    </w:p>
    <w:p w:rsidR="000A1E5D" w:rsidRPr="000A1E5D" w:rsidRDefault="000A1E5D" w:rsidP="000A1E5D">
      <w:pPr>
        <w:rPr>
          <w:lang w:eastAsia="en-US"/>
        </w:rPr>
      </w:pPr>
    </w:p>
    <w:p w:rsidR="000A1E5D" w:rsidRPr="000A1E5D" w:rsidRDefault="000A1E5D" w:rsidP="000A1E5D">
      <w:pPr>
        <w:rPr>
          <w:lang w:eastAsia="en-US"/>
        </w:rPr>
      </w:pPr>
    </w:p>
    <w:p w:rsidR="000A1E5D" w:rsidRPr="000A1E5D" w:rsidRDefault="000A1E5D" w:rsidP="000A1E5D">
      <w:pPr>
        <w:rPr>
          <w:lang w:eastAsia="en-US"/>
        </w:rPr>
      </w:pPr>
    </w:p>
    <w:p w:rsidR="000A1E5D" w:rsidRPr="000A1E5D" w:rsidRDefault="000A1E5D" w:rsidP="000A1E5D">
      <w:pPr>
        <w:rPr>
          <w:lang w:eastAsia="en-US"/>
        </w:rPr>
      </w:pPr>
    </w:p>
    <w:p w:rsidR="000A1E5D" w:rsidRPr="000A1E5D" w:rsidRDefault="000A1E5D" w:rsidP="000A1E5D">
      <w:pPr>
        <w:rPr>
          <w:lang w:eastAsia="en-US"/>
        </w:rPr>
      </w:pPr>
    </w:p>
    <w:p w:rsidR="000A1E5D" w:rsidRPr="000A1E5D" w:rsidRDefault="000A1E5D" w:rsidP="000A1E5D">
      <w:pPr>
        <w:rPr>
          <w:lang w:eastAsia="en-US"/>
        </w:rPr>
      </w:pPr>
    </w:p>
    <w:p w:rsidR="000A1E5D" w:rsidRPr="000A1E5D" w:rsidRDefault="000A1E5D" w:rsidP="000A1E5D">
      <w:pPr>
        <w:rPr>
          <w:lang w:eastAsia="en-US"/>
        </w:rPr>
      </w:pPr>
    </w:p>
    <w:p w:rsidR="000A1E5D" w:rsidRPr="000A1E5D" w:rsidRDefault="000A1E5D" w:rsidP="000A1E5D">
      <w:pPr>
        <w:rPr>
          <w:lang w:eastAsia="en-US"/>
        </w:rPr>
      </w:pPr>
    </w:p>
    <w:p w:rsidR="000A1E5D" w:rsidRPr="000A1E5D" w:rsidRDefault="000A1E5D" w:rsidP="000A1E5D">
      <w:pPr>
        <w:rPr>
          <w:lang w:eastAsia="en-US"/>
        </w:rPr>
      </w:pPr>
    </w:p>
    <w:p w:rsidR="000A1E5D" w:rsidRPr="000A1E5D" w:rsidRDefault="000A1E5D" w:rsidP="000A1E5D">
      <w:pPr>
        <w:rPr>
          <w:lang w:eastAsia="en-US"/>
        </w:rPr>
      </w:pPr>
    </w:p>
    <w:p w:rsidR="000A1E5D" w:rsidRPr="000A1E5D" w:rsidRDefault="000A1E5D" w:rsidP="000A1E5D">
      <w:pPr>
        <w:rPr>
          <w:lang w:eastAsia="en-US"/>
        </w:rPr>
      </w:pPr>
    </w:p>
    <w:p w:rsidR="000A1E5D" w:rsidRPr="000A1E5D" w:rsidRDefault="000A1E5D" w:rsidP="000A1E5D">
      <w:pPr>
        <w:rPr>
          <w:lang w:eastAsia="en-US"/>
        </w:rPr>
      </w:pPr>
    </w:p>
    <w:p w:rsidR="000A1E5D" w:rsidRPr="000A1E5D" w:rsidRDefault="000A1E5D" w:rsidP="000A1E5D">
      <w:pPr>
        <w:rPr>
          <w:lang w:eastAsia="en-US"/>
        </w:rPr>
      </w:pPr>
    </w:p>
    <w:p w:rsidR="000A1E5D" w:rsidRPr="000A1E5D" w:rsidRDefault="000A1E5D" w:rsidP="000A1E5D">
      <w:pPr>
        <w:rPr>
          <w:lang w:eastAsia="en-US"/>
        </w:rPr>
      </w:pPr>
    </w:p>
    <w:p w:rsidR="000A1E5D" w:rsidRPr="000A1E5D" w:rsidRDefault="000A1E5D" w:rsidP="000A1E5D">
      <w:pPr>
        <w:rPr>
          <w:lang w:eastAsia="en-US"/>
        </w:rPr>
      </w:pPr>
    </w:p>
    <w:p w:rsidR="000A1E5D" w:rsidRPr="000A1E5D" w:rsidRDefault="000A1E5D" w:rsidP="000A1E5D">
      <w:pPr>
        <w:rPr>
          <w:lang w:eastAsia="en-US"/>
        </w:rPr>
      </w:pPr>
    </w:p>
    <w:p w:rsidR="000A1E5D" w:rsidRPr="000A1E5D" w:rsidRDefault="000A1E5D" w:rsidP="000A1E5D">
      <w:pPr>
        <w:rPr>
          <w:lang w:eastAsia="en-US"/>
        </w:rPr>
      </w:pPr>
    </w:p>
    <w:p w:rsidR="000A1E5D" w:rsidRPr="000A1E5D" w:rsidRDefault="000A1E5D" w:rsidP="000A1E5D">
      <w:pPr>
        <w:rPr>
          <w:lang w:eastAsia="en-US"/>
        </w:rPr>
      </w:pPr>
    </w:p>
    <w:p w:rsidR="000A1E5D" w:rsidRPr="000A1E5D" w:rsidRDefault="000A1E5D" w:rsidP="000A1E5D">
      <w:pPr>
        <w:rPr>
          <w:lang w:eastAsia="en-US"/>
        </w:rPr>
      </w:pPr>
    </w:p>
    <w:p w:rsidR="000A1E5D" w:rsidRPr="000A1E5D" w:rsidRDefault="000A1E5D" w:rsidP="000A1E5D">
      <w:pPr>
        <w:rPr>
          <w:lang w:eastAsia="en-US"/>
        </w:rPr>
      </w:pPr>
    </w:p>
    <w:p w:rsidR="000A1E5D" w:rsidRPr="000A1E5D" w:rsidRDefault="000A1E5D" w:rsidP="000A1E5D">
      <w:pPr>
        <w:rPr>
          <w:lang w:eastAsia="en-US"/>
        </w:rPr>
      </w:pPr>
    </w:p>
    <w:p w:rsidR="000A1E5D" w:rsidRPr="000A1E5D" w:rsidRDefault="000A1E5D" w:rsidP="000A1E5D">
      <w:pPr>
        <w:rPr>
          <w:lang w:eastAsia="en-US"/>
        </w:rPr>
      </w:pPr>
    </w:p>
    <w:p w:rsidR="000A1E5D" w:rsidRPr="000A1E5D" w:rsidRDefault="000A1E5D" w:rsidP="000A1E5D">
      <w:pPr>
        <w:rPr>
          <w:lang w:eastAsia="en-US"/>
        </w:rPr>
      </w:pPr>
    </w:p>
    <w:p w:rsidR="000A1E5D" w:rsidRPr="000A1E5D" w:rsidRDefault="000A1E5D" w:rsidP="000A1E5D">
      <w:pPr>
        <w:rPr>
          <w:lang w:eastAsia="en-US"/>
        </w:rPr>
      </w:pPr>
    </w:p>
    <w:p w:rsidR="000A1E5D" w:rsidRPr="000A1E5D" w:rsidRDefault="000A1E5D" w:rsidP="000A1E5D">
      <w:pPr>
        <w:rPr>
          <w:lang w:eastAsia="en-US"/>
        </w:rPr>
      </w:pPr>
    </w:p>
    <w:p w:rsidR="000A1E5D" w:rsidRPr="000A1E5D" w:rsidRDefault="000A1E5D" w:rsidP="000A1E5D">
      <w:pPr>
        <w:rPr>
          <w:lang w:eastAsia="en-US"/>
        </w:rPr>
      </w:pPr>
    </w:p>
    <w:p w:rsidR="000A1E5D" w:rsidRPr="000A1E5D" w:rsidRDefault="000A1E5D" w:rsidP="000A1E5D">
      <w:pPr>
        <w:rPr>
          <w:lang w:eastAsia="en-US"/>
        </w:rPr>
      </w:pPr>
    </w:p>
    <w:p w:rsidR="000A1E5D" w:rsidRPr="000A1E5D" w:rsidRDefault="000A1E5D" w:rsidP="000A1E5D">
      <w:pPr>
        <w:rPr>
          <w:lang w:eastAsia="en-US"/>
        </w:rPr>
      </w:pPr>
    </w:p>
    <w:p w:rsidR="000A1E5D" w:rsidRDefault="000A1E5D" w:rsidP="000A1E5D">
      <w:pPr>
        <w:pStyle w:val="Questionstyle"/>
        <w:numPr>
          <w:ilvl w:val="0"/>
          <w:numId w:val="0"/>
        </w:numPr>
        <w:ind w:left="1080"/>
      </w:pPr>
    </w:p>
    <w:p w:rsidR="000A1E5D" w:rsidRDefault="000A1E5D" w:rsidP="000A1E5D">
      <w:pPr>
        <w:pStyle w:val="Questionstyle"/>
        <w:numPr>
          <w:ilvl w:val="0"/>
          <w:numId w:val="0"/>
        </w:numPr>
        <w:ind w:left="1080"/>
      </w:pPr>
    </w:p>
    <w:p w:rsidR="000A1E5D" w:rsidRPr="000A1E5D" w:rsidRDefault="00F32462" w:rsidP="000A1E5D">
      <w:pPr>
        <w:pStyle w:val="Questionstyle"/>
        <w:rPr>
          <w:rFonts w:ascii="Arial" w:hAnsi="Arial" w:cs="Arial"/>
        </w:rPr>
      </w:pPr>
      <w:r w:rsidRPr="000A1E5D">
        <w:br w:type="page"/>
      </w:r>
      <w:r w:rsidR="000A1E5D" w:rsidRPr="000A1E5D">
        <w:rPr>
          <w:rFonts w:ascii="Arial" w:hAnsi="Arial" w:cs="Arial"/>
          <w:b w:val="0"/>
          <w:szCs w:val="22"/>
        </w:rPr>
        <w:lastRenderedPageBreak/>
        <w:t xml:space="preserve"> </w:t>
      </w:r>
      <w:r w:rsidR="000A1E5D" w:rsidRPr="000A1E5D">
        <w:rPr>
          <w:rFonts w:ascii="Arial" w:hAnsi="Arial" w:cs="Arial"/>
        </w:rPr>
        <w:t>Do you agree with ESMA’s view regarding sufficient time commitment?</w:t>
      </w:r>
    </w:p>
    <w:p w:rsidR="000A1E5D" w:rsidRPr="000A1E5D" w:rsidRDefault="000A1E5D" w:rsidP="000A1E5D">
      <w:pPr>
        <w:rPr>
          <w:rFonts w:cs="Arial"/>
        </w:rPr>
      </w:pPr>
      <w:r w:rsidRPr="000A1E5D">
        <w:rPr>
          <w:rFonts w:cs="Arial"/>
        </w:rPr>
        <w:t>&lt;ESMA_QUESTION_MBG_1&gt;</w:t>
      </w:r>
    </w:p>
    <w:p w:rsidR="009C4791" w:rsidRDefault="009C4791" w:rsidP="009C4791">
      <w:pPr>
        <w:pStyle w:val="BodyText0"/>
        <w:rPr>
          <w:rFonts w:cs="Arial"/>
        </w:rPr>
      </w:pPr>
      <w:r>
        <w:rPr>
          <w:rFonts w:cs="Arial"/>
        </w:rPr>
        <w:t xml:space="preserve">CME Europe broadly agrees with ESMA’s views regarding sufficient time commitment. </w:t>
      </w:r>
      <w:r>
        <w:rPr>
          <w:lang w:eastAsia="en-US"/>
        </w:rPr>
        <w:t xml:space="preserve">However we would suggest it should be for the market operator to determine the </w:t>
      </w:r>
      <w:r>
        <w:rPr>
          <w:rFonts w:cs="Arial"/>
        </w:rPr>
        <w:t>particular time commitment based on its established governance practices, taking into account the particular appointments, including committees an individual will serve on and the obligations of the management body to effectively oversee the oper</w:t>
      </w:r>
      <w:r>
        <w:rPr>
          <w:rFonts w:cs="Arial"/>
        </w:rPr>
        <w:t>a</w:t>
      </w:r>
      <w:r>
        <w:rPr>
          <w:rFonts w:cs="Arial"/>
        </w:rPr>
        <w:t xml:space="preserve">tions of the market operator in accordance with best practices and regulatory obligations. </w:t>
      </w:r>
    </w:p>
    <w:p w:rsidR="009C4791" w:rsidRDefault="009C4791" w:rsidP="009C551F">
      <w:pPr>
        <w:jc w:val="both"/>
        <w:rPr>
          <w:rFonts w:cs="Arial"/>
        </w:rPr>
      </w:pPr>
      <w:r>
        <w:rPr>
          <w:rFonts w:cs="Arial"/>
        </w:rPr>
        <w:t xml:space="preserve">We note in paragraph 31, that members of the management body of a market operator should notify the market operator of </w:t>
      </w:r>
      <w:r w:rsidRPr="006526F7">
        <w:rPr>
          <w:rFonts w:cs="Arial"/>
          <w:i/>
        </w:rPr>
        <w:t>any change</w:t>
      </w:r>
      <w:r>
        <w:rPr>
          <w:rFonts w:cs="Arial"/>
        </w:rPr>
        <w:t xml:space="preserve"> in the information provided to the market operator regarding outside inte</w:t>
      </w:r>
      <w:r>
        <w:rPr>
          <w:rFonts w:cs="Arial"/>
        </w:rPr>
        <w:t>r</w:t>
      </w:r>
      <w:r>
        <w:rPr>
          <w:rFonts w:cs="Arial"/>
        </w:rPr>
        <w:t xml:space="preserve">ests.  We consider that requiring notification of any change would result in an unnecessary administrative burden on members of the management body and on the market operator, and would not meaningfully assist in determining whether that member is </w:t>
      </w:r>
      <w:r w:rsidRPr="00D25BC8">
        <w:rPr>
          <w:rFonts w:cs="Arial"/>
        </w:rPr>
        <w:t xml:space="preserve">appropriate for </w:t>
      </w:r>
      <w:r>
        <w:rPr>
          <w:rFonts w:cs="Arial"/>
        </w:rPr>
        <w:t>continued participation in the management body</w:t>
      </w:r>
      <w:r w:rsidRPr="00D25BC8">
        <w:rPr>
          <w:rFonts w:cs="Arial"/>
        </w:rPr>
        <w:t>.</w:t>
      </w:r>
      <w:r>
        <w:rPr>
          <w:rFonts w:cs="Arial"/>
        </w:rPr>
        <w:t xml:space="preserve">  We suggest revising the guideline to instead require notification of ‘any </w:t>
      </w:r>
      <w:r w:rsidRPr="006526F7">
        <w:rPr>
          <w:rFonts w:cs="Arial"/>
          <w:i/>
        </w:rPr>
        <w:t>material</w:t>
      </w:r>
      <w:r>
        <w:rPr>
          <w:rFonts w:cs="Arial"/>
        </w:rPr>
        <w:t xml:space="preserve"> change’.</w:t>
      </w:r>
    </w:p>
    <w:p w:rsidR="000A1E5D" w:rsidRPr="000A1E5D" w:rsidRDefault="000A1E5D" w:rsidP="009C4791">
      <w:pPr>
        <w:rPr>
          <w:rFonts w:cs="Arial"/>
        </w:rPr>
      </w:pPr>
      <w:r w:rsidRPr="000A1E5D">
        <w:rPr>
          <w:rFonts w:cs="Arial"/>
        </w:rPr>
        <w:t>&lt;ESMA_QUESTION_MBG_1&gt;</w:t>
      </w:r>
    </w:p>
    <w:p w:rsidR="000A1E5D" w:rsidRPr="000A1E5D" w:rsidRDefault="000A1E5D" w:rsidP="000A1E5D">
      <w:pPr>
        <w:rPr>
          <w:rFonts w:cs="Arial"/>
        </w:rPr>
      </w:pPr>
    </w:p>
    <w:p w:rsidR="000A1E5D" w:rsidRPr="000A1E5D" w:rsidRDefault="000A1E5D" w:rsidP="000A1E5D">
      <w:pPr>
        <w:pStyle w:val="Questionstyle"/>
        <w:rPr>
          <w:rFonts w:ascii="Arial" w:hAnsi="Arial" w:cs="Arial"/>
        </w:rPr>
      </w:pPr>
      <w:r w:rsidRPr="000A1E5D">
        <w:rPr>
          <w:rFonts w:ascii="Arial" w:hAnsi="Arial" w:cs="Arial"/>
        </w:rPr>
        <w:t>Do you agree with ESMA’s view regarding the calculation of directorships?</w:t>
      </w:r>
    </w:p>
    <w:p w:rsidR="000A1E5D" w:rsidRPr="000A1E5D" w:rsidRDefault="000A1E5D" w:rsidP="000A1E5D">
      <w:pPr>
        <w:rPr>
          <w:rFonts w:cs="Arial"/>
        </w:rPr>
      </w:pPr>
      <w:r w:rsidRPr="000A1E5D">
        <w:rPr>
          <w:rFonts w:cs="Arial"/>
        </w:rPr>
        <w:t>&lt;ESMA_QUESTION_MBG_2&gt;</w:t>
      </w:r>
    </w:p>
    <w:p w:rsidR="009C4791" w:rsidRDefault="009C4791" w:rsidP="000A1E5D">
      <w:pPr>
        <w:rPr>
          <w:lang w:eastAsia="en-US"/>
        </w:rPr>
      </w:pPr>
      <w:r>
        <w:rPr>
          <w:lang w:eastAsia="en-US"/>
        </w:rPr>
        <w:t>No response.</w:t>
      </w:r>
    </w:p>
    <w:p w:rsidR="000A1E5D" w:rsidRPr="000A1E5D" w:rsidRDefault="000A1E5D" w:rsidP="000A1E5D">
      <w:pPr>
        <w:rPr>
          <w:rFonts w:cs="Arial"/>
        </w:rPr>
      </w:pPr>
      <w:r w:rsidRPr="000A1E5D">
        <w:rPr>
          <w:rFonts w:cs="Arial"/>
        </w:rPr>
        <w:t>&lt;ESMA_QUESTION_MBG_2&gt;</w:t>
      </w:r>
    </w:p>
    <w:p w:rsidR="000A1E5D" w:rsidRPr="000A1E5D" w:rsidRDefault="000A1E5D" w:rsidP="000A1E5D">
      <w:pPr>
        <w:rPr>
          <w:rFonts w:cs="Arial"/>
        </w:rPr>
      </w:pPr>
    </w:p>
    <w:p w:rsidR="000A1E5D" w:rsidRPr="000A1E5D" w:rsidRDefault="000A1E5D" w:rsidP="000A1E5D">
      <w:pPr>
        <w:pStyle w:val="Questionstyle"/>
        <w:rPr>
          <w:rFonts w:ascii="Arial" w:hAnsi="Arial" w:cs="Arial"/>
        </w:rPr>
      </w:pPr>
      <w:r w:rsidRPr="000A1E5D">
        <w:rPr>
          <w:rFonts w:ascii="Arial" w:hAnsi="Arial" w:cs="Arial"/>
        </w:rPr>
        <w:t>Is there any other element in the calculation of the number directorships that should be clarified?</w:t>
      </w:r>
    </w:p>
    <w:p w:rsidR="000A1E5D" w:rsidRPr="000A1E5D" w:rsidRDefault="000A1E5D" w:rsidP="000A1E5D">
      <w:pPr>
        <w:rPr>
          <w:rFonts w:cs="Arial"/>
        </w:rPr>
      </w:pPr>
      <w:r w:rsidRPr="000A1E5D">
        <w:rPr>
          <w:rFonts w:cs="Arial"/>
        </w:rPr>
        <w:t>&lt;ESMA_QUESTION_MBG_3&gt;</w:t>
      </w:r>
    </w:p>
    <w:p w:rsidR="009C4791" w:rsidRDefault="009C4791" w:rsidP="000A1E5D">
      <w:r>
        <w:t>No response.</w:t>
      </w:r>
    </w:p>
    <w:p w:rsidR="000A1E5D" w:rsidRPr="000A1E5D" w:rsidRDefault="000A1E5D" w:rsidP="000A1E5D">
      <w:pPr>
        <w:rPr>
          <w:rFonts w:cs="Arial"/>
        </w:rPr>
      </w:pPr>
      <w:r w:rsidRPr="000A1E5D">
        <w:rPr>
          <w:rFonts w:cs="Arial"/>
        </w:rPr>
        <w:t>&lt;ESMA_QUESTION_MBG_3&gt;</w:t>
      </w:r>
    </w:p>
    <w:p w:rsidR="000A1E5D" w:rsidRPr="000A1E5D" w:rsidRDefault="000A1E5D" w:rsidP="000A1E5D">
      <w:pPr>
        <w:rPr>
          <w:rFonts w:cs="Arial"/>
        </w:rPr>
      </w:pPr>
    </w:p>
    <w:p w:rsidR="000A1E5D" w:rsidRPr="000A1E5D" w:rsidRDefault="000A1E5D" w:rsidP="000A1E5D">
      <w:pPr>
        <w:pStyle w:val="Questionstyle"/>
        <w:rPr>
          <w:rFonts w:ascii="Arial" w:hAnsi="Arial" w:cs="Arial"/>
        </w:rPr>
      </w:pPr>
      <w:r w:rsidRPr="000A1E5D">
        <w:rPr>
          <w:rFonts w:ascii="Arial" w:hAnsi="Arial" w:cs="Arial"/>
        </w:rPr>
        <w:t>Do you agree with ESMA’s view regarding the adequate knowledge, skills and experience at collective and individual levels?</w:t>
      </w:r>
    </w:p>
    <w:p w:rsidR="000A1E5D" w:rsidRPr="000A1E5D" w:rsidRDefault="000A1E5D" w:rsidP="000A1E5D">
      <w:pPr>
        <w:rPr>
          <w:rFonts w:cs="Arial"/>
        </w:rPr>
      </w:pPr>
      <w:r w:rsidRPr="000A1E5D">
        <w:rPr>
          <w:rFonts w:cs="Arial"/>
        </w:rPr>
        <w:t>&lt;ESMA_QUESTION_MBG_4&gt;</w:t>
      </w:r>
    </w:p>
    <w:p w:rsidR="009C4791" w:rsidRDefault="009C4791" w:rsidP="009C4791">
      <w:pPr>
        <w:jc w:val="both"/>
        <w:rPr>
          <w:lang w:eastAsia="en-US"/>
        </w:rPr>
      </w:pPr>
      <w:r>
        <w:rPr>
          <w:lang w:eastAsia="en-US"/>
        </w:rPr>
        <w:t>CME Europe broadly agrees with ESMA’s views regarding adequate knowledge, skills and experience at a collective and individual level. However we would suggest it should be for the market operator to dete</w:t>
      </w:r>
      <w:r>
        <w:rPr>
          <w:lang w:eastAsia="en-US"/>
        </w:rPr>
        <w:t>r</w:t>
      </w:r>
      <w:r>
        <w:rPr>
          <w:lang w:eastAsia="en-US"/>
        </w:rPr>
        <w:t xml:space="preserve">mine the criteria against which this is assessed according to the specific needs of the business, rather than market operators being required to assess knowledge, skills and experience against a prescribed matrix.  </w:t>
      </w:r>
    </w:p>
    <w:p w:rsidR="009C4791" w:rsidRDefault="009C4791" w:rsidP="009C4791">
      <w:pPr>
        <w:jc w:val="both"/>
        <w:rPr>
          <w:lang w:eastAsia="en-US"/>
        </w:rPr>
      </w:pPr>
    </w:p>
    <w:p w:rsidR="009C4791" w:rsidRDefault="009C4791" w:rsidP="009C4791">
      <w:pPr>
        <w:jc w:val="both"/>
        <w:rPr>
          <w:lang w:eastAsia="en-US"/>
        </w:rPr>
      </w:pPr>
      <w:r>
        <w:rPr>
          <w:lang w:eastAsia="en-US"/>
        </w:rPr>
        <w:t>In our view, the role of the board, which is our management body, is primarily one of oversight and r</w:t>
      </w:r>
      <w:r>
        <w:rPr>
          <w:lang w:eastAsia="en-US"/>
        </w:rPr>
        <w:t>e</w:t>
      </w:r>
      <w:r>
        <w:rPr>
          <w:lang w:eastAsia="en-US"/>
        </w:rPr>
        <w:t>sponsibility. The board’s role is to provide entrepreneurial leadership of the company within a framework of prudent and effective controls which enables risk to be assessed and managed. The board should set the company’s strategic aims, ensure that the necessary financial and human resources are in place for the company to meet its objectives and review management performance.</w:t>
      </w:r>
    </w:p>
    <w:p w:rsidR="009C4791" w:rsidRDefault="009C4791" w:rsidP="009C4791">
      <w:pPr>
        <w:jc w:val="both"/>
        <w:rPr>
          <w:lang w:eastAsia="en-US"/>
        </w:rPr>
      </w:pPr>
    </w:p>
    <w:p w:rsidR="009C4791" w:rsidRDefault="009C4791" w:rsidP="009C4791">
      <w:pPr>
        <w:jc w:val="both"/>
        <w:rPr>
          <w:lang w:eastAsia="en-US"/>
        </w:rPr>
      </w:pPr>
      <w:r>
        <w:rPr>
          <w:lang w:eastAsia="en-US"/>
        </w:rPr>
        <w:t>In this context, we would like to comment on ESMA’s references to “being capable of setting up” the various functions listed below and how a market operator would demonstrate them</w:t>
      </w:r>
      <w:r w:rsidR="009C551F">
        <w:rPr>
          <w:lang w:eastAsia="en-US"/>
        </w:rPr>
        <w:t>:</w:t>
      </w:r>
    </w:p>
    <w:p w:rsidR="009C4791" w:rsidRDefault="009C4791" w:rsidP="009C4791">
      <w:pPr>
        <w:jc w:val="both"/>
        <w:rPr>
          <w:lang w:eastAsia="en-US"/>
        </w:rPr>
      </w:pPr>
    </w:p>
    <w:p w:rsidR="009C4791" w:rsidRDefault="009C4791" w:rsidP="007F74A6">
      <w:pPr>
        <w:pStyle w:val="ListParagraph"/>
        <w:numPr>
          <w:ilvl w:val="0"/>
          <w:numId w:val="38"/>
        </w:numPr>
        <w:jc w:val="both"/>
        <w:rPr>
          <w:lang w:eastAsia="en-US"/>
        </w:rPr>
      </w:pPr>
      <w:r>
        <w:rPr>
          <w:lang w:eastAsia="en-US"/>
        </w:rPr>
        <w:t>“Is capable of setting up the compliance function and/or assessing its set up, functioning and e</w:t>
      </w:r>
      <w:r>
        <w:rPr>
          <w:lang w:eastAsia="en-US"/>
        </w:rPr>
        <w:t>f</w:t>
      </w:r>
      <w:r>
        <w:rPr>
          <w:lang w:eastAsia="en-US"/>
        </w:rPr>
        <w:t>fectiveness”;</w:t>
      </w:r>
    </w:p>
    <w:p w:rsidR="009C4791" w:rsidRDefault="009C4791" w:rsidP="007F74A6">
      <w:pPr>
        <w:pStyle w:val="ListParagraph"/>
        <w:numPr>
          <w:ilvl w:val="0"/>
          <w:numId w:val="38"/>
        </w:numPr>
        <w:jc w:val="both"/>
        <w:rPr>
          <w:lang w:eastAsia="en-US"/>
        </w:rPr>
      </w:pPr>
      <w:r>
        <w:rPr>
          <w:lang w:eastAsia="en-US"/>
        </w:rPr>
        <w:t>“Is capable of setting up the internal audit function and/or assessing its setup, functioning and e</w:t>
      </w:r>
      <w:r>
        <w:rPr>
          <w:lang w:eastAsia="en-US"/>
        </w:rPr>
        <w:t>f</w:t>
      </w:r>
      <w:r>
        <w:rPr>
          <w:lang w:eastAsia="en-US"/>
        </w:rPr>
        <w:t xml:space="preserve">fectiveness”; </w:t>
      </w:r>
    </w:p>
    <w:p w:rsidR="009C4791" w:rsidRDefault="009C4791" w:rsidP="007F74A6">
      <w:pPr>
        <w:pStyle w:val="ListParagraph"/>
        <w:numPr>
          <w:ilvl w:val="0"/>
          <w:numId w:val="38"/>
        </w:numPr>
        <w:jc w:val="both"/>
        <w:rPr>
          <w:lang w:eastAsia="en-US"/>
        </w:rPr>
      </w:pPr>
      <w:r>
        <w:rPr>
          <w:lang w:eastAsia="en-US"/>
        </w:rPr>
        <w:t xml:space="preserve">“Is capable of setting up the risk management function and/or assessing its setup, functioning and effectiveness” </w:t>
      </w:r>
    </w:p>
    <w:p w:rsidR="009C4791" w:rsidRDefault="009C4791" w:rsidP="007F74A6">
      <w:pPr>
        <w:pStyle w:val="ListParagraph"/>
        <w:numPr>
          <w:ilvl w:val="0"/>
          <w:numId w:val="38"/>
        </w:numPr>
        <w:jc w:val="both"/>
        <w:rPr>
          <w:lang w:eastAsia="en-US"/>
        </w:rPr>
      </w:pPr>
      <w:r>
        <w:rPr>
          <w:lang w:eastAsia="en-US"/>
        </w:rPr>
        <w:lastRenderedPageBreak/>
        <w:t>“Is capable of setting up or overseeing the audit plan and of raising critical questions about it”</w:t>
      </w:r>
    </w:p>
    <w:p w:rsidR="009C4791" w:rsidRDefault="009C4791" w:rsidP="009C4791">
      <w:pPr>
        <w:jc w:val="both"/>
        <w:rPr>
          <w:lang w:eastAsia="en-US"/>
        </w:rPr>
      </w:pPr>
    </w:p>
    <w:p w:rsidR="009C4791" w:rsidRDefault="009C4791" w:rsidP="009C4791">
      <w:pPr>
        <w:jc w:val="both"/>
        <w:rPr>
          <w:lang w:eastAsia="en-US"/>
        </w:rPr>
      </w:pPr>
      <w:r>
        <w:rPr>
          <w:lang w:eastAsia="en-US"/>
        </w:rPr>
        <w:t>We assume that ESMA envisages that the members of the management body should have the skills and ability to organise and oversee the setting up procedure, with senior management rather than the ma</w:t>
      </w:r>
      <w:r>
        <w:rPr>
          <w:lang w:eastAsia="en-US"/>
        </w:rPr>
        <w:t>n</w:t>
      </w:r>
      <w:r>
        <w:rPr>
          <w:lang w:eastAsia="en-US"/>
        </w:rPr>
        <w:t>agement body being the main orchestrators of any set up process and the individuals with day to day responsibility for their functioning. We assume that ESMA does not expect all members of the manag</w:t>
      </w:r>
      <w:r>
        <w:rPr>
          <w:lang w:eastAsia="en-US"/>
        </w:rPr>
        <w:t>e</w:t>
      </w:r>
      <w:r>
        <w:rPr>
          <w:lang w:eastAsia="en-US"/>
        </w:rPr>
        <w:t>ment body to have set up one or more of those functions previously. We would therefore suggest that the emphasis and stress should be placed on “or”, rather than “and”, thus meaning that when assessing these capabilities they could be considered as future and potential capabilities rather than an activity which the member would have to carry out as part of their day to day role within the management body.</w:t>
      </w:r>
    </w:p>
    <w:p w:rsidR="009C4791" w:rsidRDefault="009C4791" w:rsidP="009C4791">
      <w:pPr>
        <w:jc w:val="both"/>
        <w:rPr>
          <w:lang w:eastAsia="en-US"/>
        </w:rPr>
      </w:pPr>
    </w:p>
    <w:p w:rsidR="009C4791" w:rsidRDefault="009C4791" w:rsidP="009C4791">
      <w:pPr>
        <w:jc w:val="both"/>
        <w:rPr>
          <w:lang w:eastAsia="en-US"/>
        </w:rPr>
      </w:pPr>
      <w:r>
        <w:rPr>
          <w:lang w:eastAsia="en-US"/>
        </w:rPr>
        <w:t xml:space="preserve">Additionally we would like to comment on the reference to “implementing” in the following criteria: </w:t>
      </w:r>
    </w:p>
    <w:p w:rsidR="009C4791" w:rsidRDefault="009C4791" w:rsidP="009C4791">
      <w:pPr>
        <w:jc w:val="both"/>
        <w:rPr>
          <w:lang w:eastAsia="en-US"/>
        </w:rPr>
      </w:pPr>
    </w:p>
    <w:p w:rsidR="009C4791" w:rsidRDefault="009C4791" w:rsidP="007F74A6">
      <w:pPr>
        <w:pStyle w:val="ListParagraph"/>
        <w:numPr>
          <w:ilvl w:val="0"/>
          <w:numId w:val="40"/>
        </w:numPr>
        <w:jc w:val="both"/>
        <w:rPr>
          <w:lang w:eastAsia="en-US"/>
        </w:rPr>
      </w:pPr>
      <w:r>
        <w:rPr>
          <w:lang w:eastAsia="en-US"/>
        </w:rPr>
        <w:t xml:space="preserve">“Is capable of understanding and implementing the policy on outsourcing” </w:t>
      </w:r>
    </w:p>
    <w:p w:rsidR="009C4791" w:rsidRDefault="009C4791" w:rsidP="009C4791">
      <w:pPr>
        <w:jc w:val="both"/>
        <w:rPr>
          <w:lang w:eastAsia="en-US"/>
        </w:rPr>
      </w:pPr>
    </w:p>
    <w:p w:rsidR="009C4791" w:rsidRDefault="009C4791" w:rsidP="009C4791">
      <w:pPr>
        <w:jc w:val="both"/>
        <w:rPr>
          <w:lang w:eastAsia="en-US"/>
        </w:rPr>
      </w:pPr>
      <w:r>
        <w:rPr>
          <w:lang w:eastAsia="en-US"/>
        </w:rPr>
        <w:t>We consider that in this context “understanding” refers to the management body’s oversight obligations to ensure the market operator has an established outsourcing function designed to address potential risks and needs of the organization, rather than this being a requirement for the management body to impl</w:t>
      </w:r>
      <w:r>
        <w:rPr>
          <w:lang w:eastAsia="en-US"/>
        </w:rPr>
        <w:t>e</w:t>
      </w:r>
      <w:r>
        <w:rPr>
          <w:lang w:eastAsia="en-US"/>
        </w:rPr>
        <w:t xml:space="preserve">ment the policy on outsourcing themselves. </w:t>
      </w:r>
    </w:p>
    <w:p w:rsidR="009C4791" w:rsidRDefault="009C4791" w:rsidP="009C4791">
      <w:pPr>
        <w:jc w:val="both"/>
        <w:rPr>
          <w:lang w:eastAsia="en-US"/>
        </w:rPr>
      </w:pPr>
    </w:p>
    <w:p w:rsidR="009C4791" w:rsidRDefault="009C4791" w:rsidP="009C4791">
      <w:pPr>
        <w:jc w:val="both"/>
        <w:rPr>
          <w:lang w:eastAsia="en-US"/>
        </w:rPr>
      </w:pPr>
      <w:r>
        <w:rPr>
          <w:lang w:eastAsia="en-US"/>
        </w:rPr>
        <w:t>We also wish to make suggestions in respect of the following criteria:</w:t>
      </w:r>
    </w:p>
    <w:p w:rsidR="009C4791" w:rsidRDefault="009C4791" w:rsidP="009C4791">
      <w:pPr>
        <w:jc w:val="both"/>
        <w:rPr>
          <w:lang w:eastAsia="en-US"/>
        </w:rPr>
      </w:pPr>
      <w:r>
        <w:rPr>
          <w:lang w:eastAsia="en-US"/>
        </w:rPr>
        <w:t xml:space="preserve"> </w:t>
      </w:r>
    </w:p>
    <w:p w:rsidR="009C4791" w:rsidRDefault="009C4791" w:rsidP="007F74A6">
      <w:pPr>
        <w:pStyle w:val="ListParagraph"/>
        <w:numPr>
          <w:ilvl w:val="0"/>
          <w:numId w:val="39"/>
        </w:numPr>
        <w:jc w:val="both"/>
        <w:rPr>
          <w:lang w:eastAsia="en-US"/>
        </w:rPr>
      </w:pPr>
      <w:r>
        <w:rPr>
          <w:lang w:eastAsia="en-US"/>
        </w:rPr>
        <w:t>“Has insight into the internal expertise of the company (in the management body and at the inte</w:t>
      </w:r>
      <w:r>
        <w:rPr>
          <w:lang w:eastAsia="en-US"/>
        </w:rPr>
        <w:t>r</w:t>
      </w:r>
      <w:r>
        <w:rPr>
          <w:lang w:eastAsia="en-US"/>
        </w:rPr>
        <w:t xml:space="preserve">nal audit department) with respect to the match of products with specific target groups”. </w:t>
      </w:r>
    </w:p>
    <w:p w:rsidR="009C4791" w:rsidRDefault="009C4791" w:rsidP="007F74A6">
      <w:pPr>
        <w:pStyle w:val="ListParagraph"/>
        <w:numPr>
          <w:ilvl w:val="0"/>
          <w:numId w:val="39"/>
        </w:numPr>
        <w:jc w:val="both"/>
        <w:rPr>
          <w:lang w:eastAsia="en-US"/>
        </w:rPr>
      </w:pPr>
      <w:r>
        <w:rPr>
          <w:lang w:eastAsia="en-US"/>
        </w:rPr>
        <w:t xml:space="preserve">“Is capable of implementing a succession planning” </w:t>
      </w:r>
    </w:p>
    <w:p w:rsidR="009C4791" w:rsidRDefault="009C4791" w:rsidP="007F74A6">
      <w:pPr>
        <w:pStyle w:val="ListParagraph"/>
        <w:numPr>
          <w:ilvl w:val="0"/>
          <w:numId w:val="39"/>
        </w:numPr>
        <w:jc w:val="both"/>
        <w:rPr>
          <w:lang w:eastAsia="en-US"/>
        </w:rPr>
      </w:pPr>
      <w:r>
        <w:rPr>
          <w:lang w:eastAsia="en-US"/>
        </w:rPr>
        <w:t>“Is capable of identifying the long-term interests of the company in assessing products, services and markets in which the company operates and to act accordingly”</w:t>
      </w:r>
    </w:p>
    <w:p w:rsidR="009C4791" w:rsidRDefault="009C4791" w:rsidP="009C4791">
      <w:pPr>
        <w:jc w:val="both"/>
        <w:rPr>
          <w:lang w:eastAsia="en-US"/>
        </w:rPr>
      </w:pPr>
    </w:p>
    <w:p w:rsidR="009C4791" w:rsidRDefault="009C4791" w:rsidP="009C4791">
      <w:pPr>
        <w:jc w:val="both"/>
        <w:rPr>
          <w:lang w:eastAsia="en-US"/>
        </w:rPr>
      </w:pPr>
      <w:r>
        <w:rPr>
          <w:lang w:eastAsia="en-US"/>
        </w:rPr>
        <w:t>It is unclear what the reference in the first line to the internal audit department means. We assume it could be a reference to directors who perform a role in the Audit Committee of the regulated market, in which case, we believe it would be better as “through the management body and</w:t>
      </w:r>
      <w:r>
        <w:rPr>
          <w:u w:val="single"/>
          <w:lang w:eastAsia="en-US"/>
        </w:rPr>
        <w:t>/or</w:t>
      </w:r>
      <w:r>
        <w:rPr>
          <w:lang w:eastAsia="en-US"/>
        </w:rPr>
        <w:t xml:space="preserve"> through the internal audit department”. Secondly, the reference to the match of products is unclear but we assume this is not i</w:t>
      </w:r>
      <w:r>
        <w:rPr>
          <w:lang w:eastAsia="en-US"/>
        </w:rPr>
        <w:t>n</w:t>
      </w:r>
      <w:r>
        <w:rPr>
          <w:lang w:eastAsia="en-US"/>
        </w:rPr>
        <w:t xml:space="preserve">tended to create obligations similar to those that apply to investment firms under the product governance, suitability and appropriateness regimes as most market operators do not have a sufficiently proximate relationship with the users of their products to be able to comply with those types of obligation. </w:t>
      </w:r>
    </w:p>
    <w:p w:rsidR="009C4791" w:rsidRDefault="009C4791" w:rsidP="009C4791">
      <w:pPr>
        <w:jc w:val="both"/>
        <w:rPr>
          <w:lang w:eastAsia="en-US"/>
        </w:rPr>
      </w:pPr>
    </w:p>
    <w:p w:rsidR="009C4791" w:rsidRDefault="009C4791" w:rsidP="009C4791">
      <w:pPr>
        <w:jc w:val="both"/>
        <w:rPr>
          <w:lang w:eastAsia="en-US"/>
        </w:rPr>
      </w:pPr>
      <w:r>
        <w:rPr>
          <w:lang w:eastAsia="en-US"/>
        </w:rPr>
        <w:t>Similar to our prior comments, we believe it is the role of management body to review and monitor plans for the succession of key senior management positions; however, it is not the role of the management body to “implement.” We suggest that in respect of the third item listed above it should be for the ma</w:t>
      </w:r>
      <w:r>
        <w:rPr>
          <w:lang w:eastAsia="en-US"/>
        </w:rPr>
        <w:t>n</w:t>
      </w:r>
      <w:r>
        <w:rPr>
          <w:lang w:eastAsia="en-US"/>
        </w:rPr>
        <w:t xml:space="preserve">agement body to set the “tone from the top”. </w:t>
      </w:r>
    </w:p>
    <w:p w:rsidR="009C4791" w:rsidRDefault="009C4791" w:rsidP="009C4791">
      <w:pPr>
        <w:jc w:val="both"/>
        <w:rPr>
          <w:lang w:eastAsia="en-US"/>
        </w:rPr>
      </w:pPr>
    </w:p>
    <w:p w:rsidR="009C4791" w:rsidRDefault="009C4791" w:rsidP="009C551F">
      <w:pPr>
        <w:jc w:val="both"/>
        <w:rPr>
          <w:lang w:eastAsia="en-US"/>
        </w:rPr>
      </w:pPr>
      <w:r>
        <w:rPr>
          <w:lang w:eastAsia="en-US"/>
        </w:rPr>
        <w:t>We note the requirement in paragraph 47 to consider a member of the management body’s ‘</w:t>
      </w:r>
      <w:r w:rsidRPr="006526F7">
        <w:rPr>
          <w:lang w:eastAsia="en-US"/>
        </w:rPr>
        <w:t>education’, and the reference in paragraph 48 to consider their experience gained from ‘managerial positions’, wher</w:t>
      </w:r>
      <w:r w:rsidRPr="006526F7">
        <w:rPr>
          <w:lang w:eastAsia="en-US"/>
        </w:rPr>
        <w:t>e</w:t>
      </w:r>
      <w:r w:rsidRPr="006526F7">
        <w:rPr>
          <w:lang w:eastAsia="en-US"/>
        </w:rPr>
        <w:t xml:space="preserve">as Article 45(2)(b) of MiFID II does not refer to either of these requirements.  We do not consider it the case that a person </w:t>
      </w:r>
      <w:r w:rsidRPr="001617F4">
        <w:rPr>
          <w:lang w:eastAsia="en-US"/>
        </w:rPr>
        <w:t xml:space="preserve">must have a specific </w:t>
      </w:r>
      <w:r w:rsidRPr="009C6D01">
        <w:rPr>
          <w:lang w:eastAsia="en-US"/>
        </w:rPr>
        <w:t>education</w:t>
      </w:r>
      <w:r w:rsidRPr="008926C5">
        <w:rPr>
          <w:lang w:eastAsia="en-US"/>
        </w:rPr>
        <w:t>al background, or managerial experience in order to satisfy the test in Article 45(2)(b) of MiFID II such that they have adequate knowledge, skills and exper</w:t>
      </w:r>
      <w:r w:rsidRPr="008926C5">
        <w:rPr>
          <w:lang w:eastAsia="en-US"/>
        </w:rPr>
        <w:t>i</w:t>
      </w:r>
      <w:r w:rsidRPr="008926C5">
        <w:rPr>
          <w:lang w:eastAsia="en-US"/>
        </w:rPr>
        <w:t>ence to b</w:t>
      </w:r>
      <w:r w:rsidRPr="00DA7F18">
        <w:rPr>
          <w:lang w:eastAsia="en-US"/>
        </w:rPr>
        <w:t>e</w:t>
      </w:r>
      <w:r w:rsidRPr="00DC18EC">
        <w:rPr>
          <w:lang w:eastAsia="en-US"/>
        </w:rPr>
        <w:t xml:space="preserve"> able to understand the market operator</w:t>
      </w:r>
      <w:r w:rsidRPr="000C35FC">
        <w:rPr>
          <w:lang w:eastAsia="en-US"/>
        </w:rPr>
        <w:t>’s activities, including the main risks</w:t>
      </w:r>
      <w:r>
        <w:rPr>
          <w:lang w:eastAsia="en-US"/>
        </w:rPr>
        <w:t xml:space="preserve"> of the market operator’s business</w:t>
      </w:r>
      <w:r w:rsidRPr="000C35FC">
        <w:rPr>
          <w:lang w:eastAsia="en-US"/>
        </w:rPr>
        <w:t xml:space="preserve">. </w:t>
      </w:r>
      <w:r w:rsidRPr="006F0CB8">
        <w:rPr>
          <w:lang w:eastAsia="en-US"/>
        </w:rPr>
        <w:t>Market participants</w:t>
      </w:r>
      <w:r w:rsidRPr="00D917F1">
        <w:rPr>
          <w:lang w:eastAsia="en-US"/>
        </w:rPr>
        <w:t>, including individual traders,</w:t>
      </w:r>
      <w:r w:rsidRPr="008659A0">
        <w:rPr>
          <w:lang w:eastAsia="en-US"/>
        </w:rPr>
        <w:t xml:space="preserve"> will </w:t>
      </w:r>
      <w:r w:rsidRPr="00E9403A">
        <w:rPr>
          <w:lang w:eastAsia="en-US"/>
        </w:rPr>
        <w:t xml:space="preserve">often have the most relevant and </w:t>
      </w:r>
      <w:r w:rsidRPr="00C54F7E">
        <w:rPr>
          <w:lang w:eastAsia="en-US"/>
        </w:rPr>
        <w:t>appropriate knowledge, skills and experience to be able to understand the market operator’s activities, including the main risks, whereas they may</w:t>
      </w:r>
      <w:r>
        <w:rPr>
          <w:lang w:eastAsia="en-US"/>
        </w:rPr>
        <w:t xml:space="preserve"> not always have a specific educational background or man</w:t>
      </w:r>
      <w:r>
        <w:rPr>
          <w:lang w:eastAsia="en-US"/>
        </w:rPr>
        <w:t>a</w:t>
      </w:r>
      <w:r>
        <w:rPr>
          <w:lang w:eastAsia="en-US"/>
        </w:rPr>
        <w:t xml:space="preserve">gerial experience.  We suggest removing the requirement that market operators must </w:t>
      </w:r>
      <w:r w:rsidRPr="006526F7">
        <w:rPr>
          <w:i/>
          <w:lang w:eastAsia="en-US"/>
        </w:rPr>
        <w:t>at least</w:t>
      </w:r>
      <w:r>
        <w:rPr>
          <w:lang w:eastAsia="en-US"/>
        </w:rPr>
        <w:t xml:space="preserve"> consider the education and managerial experience of members of the management body. Instead these should be considerations the market operator </w:t>
      </w:r>
      <w:r w:rsidRPr="006526F7">
        <w:rPr>
          <w:i/>
          <w:lang w:eastAsia="en-US"/>
        </w:rPr>
        <w:t>may take into consideration</w:t>
      </w:r>
      <w:r>
        <w:rPr>
          <w:lang w:eastAsia="en-US"/>
        </w:rPr>
        <w:t>.</w:t>
      </w:r>
    </w:p>
    <w:p w:rsidR="000A1E5D" w:rsidRPr="000A1E5D" w:rsidRDefault="000A1E5D" w:rsidP="009C4791">
      <w:pPr>
        <w:rPr>
          <w:rFonts w:cs="Arial"/>
        </w:rPr>
      </w:pPr>
      <w:r w:rsidRPr="000A1E5D">
        <w:rPr>
          <w:rFonts w:cs="Arial"/>
        </w:rPr>
        <w:t>&lt;ESMA_QUESTION_MBG_4&gt;</w:t>
      </w:r>
    </w:p>
    <w:p w:rsidR="000A1E5D" w:rsidRPr="000A1E5D" w:rsidRDefault="000A1E5D" w:rsidP="000A1E5D">
      <w:pPr>
        <w:rPr>
          <w:rFonts w:cs="Arial"/>
        </w:rPr>
      </w:pPr>
    </w:p>
    <w:p w:rsidR="000A1E5D" w:rsidRPr="000A1E5D" w:rsidRDefault="000A1E5D" w:rsidP="000A1E5D">
      <w:pPr>
        <w:pStyle w:val="Questionstyle"/>
        <w:rPr>
          <w:rFonts w:ascii="Arial" w:hAnsi="Arial" w:cs="Arial"/>
        </w:rPr>
      </w:pPr>
      <w:r w:rsidRPr="000A1E5D">
        <w:rPr>
          <w:rFonts w:ascii="Arial" w:hAnsi="Arial" w:cs="Arial"/>
        </w:rPr>
        <w:t>Do you agree with ESMA’s view regarding honesty and integrity?</w:t>
      </w:r>
    </w:p>
    <w:p w:rsidR="000A1E5D" w:rsidRPr="000A1E5D" w:rsidRDefault="000A1E5D" w:rsidP="000A1E5D">
      <w:pPr>
        <w:rPr>
          <w:rFonts w:cs="Arial"/>
        </w:rPr>
      </w:pPr>
      <w:r w:rsidRPr="000A1E5D">
        <w:rPr>
          <w:rFonts w:cs="Arial"/>
        </w:rPr>
        <w:lastRenderedPageBreak/>
        <w:t>&lt;ESMA_QUESTION_MBG_5&gt;</w:t>
      </w:r>
    </w:p>
    <w:p w:rsidR="009C4791" w:rsidRDefault="009C4791" w:rsidP="009C4791">
      <w:pPr>
        <w:pStyle w:val="BodyText0"/>
        <w:rPr>
          <w:lang w:eastAsia="en-US"/>
        </w:rPr>
      </w:pPr>
      <w:r>
        <w:rPr>
          <w:lang w:eastAsia="en-US"/>
        </w:rPr>
        <w:t>CME Europe broadly agrees with ESMA’s views regarding honesty and integrity. However we suggest it should be for the market operator to determine the criteria against which this is assessed.</w:t>
      </w:r>
    </w:p>
    <w:p w:rsidR="009C4791" w:rsidRPr="006526F7" w:rsidRDefault="009C4791" w:rsidP="009C4791">
      <w:pPr>
        <w:pStyle w:val="BodyText0"/>
        <w:rPr>
          <w:color w:val="000000"/>
        </w:rPr>
      </w:pPr>
      <w:r>
        <w:t>We</w:t>
      </w:r>
      <w:r w:rsidRPr="006526F7">
        <w:t xml:space="preserve"> note the requirement that a market operator take into consideration whether a member of the ma</w:t>
      </w:r>
      <w:r w:rsidRPr="006526F7">
        <w:t>n</w:t>
      </w:r>
      <w:r w:rsidRPr="006526F7">
        <w:t xml:space="preserve">agement body has been part of the </w:t>
      </w:r>
      <w:r w:rsidRPr="00583330">
        <w:t>management body of an undertaking which has gone into insolvency or liquidation</w:t>
      </w:r>
      <w:r w:rsidRPr="001617F4">
        <w:t xml:space="preserve"> while the person was employed, or within a year of the person ceasing to be employed</w:t>
      </w:r>
      <w:r>
        <w:t>,</w:t>
      </w:r>
      <w:r w:rsidRPr="001617F4">
        <w:t xml:space="preserve"> by the undertaking</w:t>
      </w:r>
      <w:r w:rsidRPr="008926C5">
        <w:t xml:space="preserve">.  </w:t>
      </w:r>
      <w:r>
        <w:rPr>
          <w:color w:val="000000"/>
        </w:rPr>
        <w:t>H</w:t>
      </w:r>
      <w:r w:rsidRPr="006526F7">
        <w:t xml:space="preserve">owever </w:t>
      </w:r>
      <w:r>
        <w:t xml:space="preserve">we </w:t>
      </w:r>
      <w:r w:rsidRPr="006526F7">
        <w:rPr>
          <w:color w:val="000000"/>
        </w:rPr>
        <w:t xml:space="preserve">do not consider that having been a </w:t>
      </w:r>
      <w:r w:rsidRPr="00583330">
        <w:t xml:space="preserve">member of the management body </w:t>
      </w:r>
      <w:r w:rsidRPr="001617F4">
        <w:t xml:space="preserve">of an undertaking which has gone into insolvency or liquidation </w:t>
      </w:r>
      <w:r w:rsidRPr="008926C5">
        <w:t>necessarily means</w:t>
      </w:r>
      <w:r>
        <w:t xml:space="preserve"> that a person </w:t>
      </w:r>
      <w:r w:rsidRPr="006526F7">
        <w:t>lacks honesty and integrity</w:t>
      </w:r>
      <w:r w:rsidRPr="006526F7">
        <w:rPr>
          <w:color w:val="000000"/>
        </w:rPr>
        <w:t xml:space="preserve">.  </w:t>
      </w:r>
    </w:p>
    <w:p w:rsidR="009C4791" w:rsidRPr="006526F7" w:rsidRDefault="009C4791" w:rsidP="009C4791">
      <w:pPr>
        <w:pStyle w:val="BodyText0"/>
      </w:pPr>
      <w:r w:rsidRPr="006526F7">
        <w:t>Bankruptcy proceedings are a perfectly legal process which of itself does not necessarily call into question the honesty and integrity of any person involved.  Participation in the management body of an entity which has undergone a corporate restructure, bankruptcy, insolvency or liquidation does not necessarily mean that such person has acted in a way that demonstrates a lack of honesty and integrity, or is otherwise incapable of providing sound and prudent management for a market operator.</w:t>
      </w:r>
    </w:p>
    <w:p w:rsidR="009C4791" w:rsidRDefault="009C4791" w:rsidP="009C4791">
      <w:pPr>
        <w:pStyle w:val="BodyText0"/>
      </w:pPr>
      <w:r w:rsidRPr="006526F7">
        <w:rPr>
          <w:color w:val="000000"/>
        </w:rPr>
        <w:t xml:space="preserve">We also note the requirement to look back over </w:t>
      </w:r>
      <w:r w:rsidRPr="00583330">
        <w:t>a year following</w:t>
      </w:r>
      <w:r>
        <w:t xml:space="preserve"> the person ceasing to be employed by the undertaking</w:t>
      </w:r>
      <w:r>
        <w:rPr>
          <w:color w:val="000000"/>
        </w:rPr>
        <w:t xml:space="preserve">. This level of specificity contradicts the overall approach taken of </w:t>
      </w:r>
      <w:r>
        <w:t xml:space="preserve">requiring that a market operator take </w:t>
      </w:r>
      <w:r w:rsidRPr="006526F7">
        <w:rPr>
          <w:i/>
        </w:rPr>
        <w:t>into consideration</w:t>
      </w:r>
      <w:r>
        <w:rPr>
          <w:i/>
        </w:rPr>
        <w:t xml:space="preserve"> </w:t>
      </w:r>
      <w:r>
        <w:t>the involvement of a perso</w:t>
      </w:r>
      <w:r>
        <w:t xml:space="preserve">n in the management body of an </w:t>
      </w:r>
      <w:r>
        <w:t xml:space="preserve">undertaking which has gone into insolvency or liquidation.  </w:t>
      </w:r>
    </w:p>
    <w:p w:rsidR="009C4791" w:rsidRDefault="009C4791" w:rsidP="009C4791">
      <w:pPr>
        <w:rPr>
          <w:lang w:eastAsia="en-US"/>
        </w:rPr>
      </w:pPr>
      <w:r>
        <w:rPr>
          <w:lang w:eastAsia="en-US"/>
        </w:rPr>
        <w:t>We suggest paragraph 50(e) of the Guidelines</w:t>
      </w:r>
      <w:r w:rsidR="009C551F">
        <w:rPr>
          <w:lang w:eastAsia="en-US"/>
        </w:rPr>
        <w:t xml:space="preserve"> be deleted</w:t>
      </w:r>
      <w:r>
        <w:rPr>
          <w:lang w:eastAsia="en-US"/>
        </w:rPr>
        <w:t>.</w:t>
      </w:r>
    </w:p>
    <w:p w:rsidR="000A1E5D" w:rsidRPr="000A1E5D" w:rsidRDefault="000A1E5D" w:rsidP="009C4791">
      <w:pPr>
        <w:rPr>
          <w:rFonts w:cs="Arial"/>
        </w:rPr>
      </w:pPr>
      <w:r w:rsidRPr="000A1E5D">
        <w:rPr>
          <w:rFonts w:cs="Arial"/>
        </w:rPr>
        <w:t>&lt;ESMA_QUESTION_MBG_5&gt;</w:t>
      </w:r>
    </w:p>
    <w:p w:rsidR="000A1E5D" w:rsidRPr="000A1E5D" w:rsidRDefault="000A1E5D" w:rsidP="000A1E5D">
      <w:pPr>
        <w:rPr>
          <w:rFonts w:cs="Arial"/>
        </w:rPr>
      </w:pPr>
    </w:p>
    <w:p w:rsidR="000A1E5D" w:rsidRPr="000A1E5D" w:rsidRDefault="000A1E5D" w:rsidP="000A1E5D">
      <w:pPr>
        <w:pStyle w:val="Questionstyle"/>
        <w:rPr>
          <w:rFonts w:ascii="Arial" w:hAnsi="Arial" w:cs="Arial"/>
        </w:rPr>
      </w:pPr>
      <w:r w:rsidRPr="000A1E5D">
        <w:rPr>
          <w:rFonts w:ascii="Arial" w:hAnsi="Arial" w:cs="Arial"/>
        </w:rPr>
        <w:t>Is there any other parameter that should be considered in these guidelines with respect to the honesty and integrity required to the members of the manag</w:t>
      </w:r>
      <w:r w:rsidRPr="000A1E5D">
        <w:rPr>
          <w:rFonts w:ascii="Arial" w:hAnsi="Arial" w:cs="Arial"/>
        </w:rPr>
        <w:t>e</w:t>
      </w:r>
      <w:r w:rsidRPr="000A1E5D">
        <w:rPr>
          <w:rFonts w:ascii="Arial" w:hAnsi="Arial" w:cs="Arial"/>
        </w:rPr>
        <w:t>ment body of market operators/DRSPs?</w:t>
      </w:r>
    </w:p>
    <w:p w:rsidR="000A1E5D" w:rsidRPr="000A1E5D" w:rsidRDefault="000A1E5D" w:rsidP="000A1E5D">
      <w:pPr>
        <w:rPr>
          <w:rFonts w:cs="Arial"/>
        </w:rPr>
      </w:pPr>
      <w:r w:rsidRPr="000A1E5D">
        <w:rPr>
          <w:rFonts w:cs="Arial"/>
        </w:rPr>
        <w:t>&lt;ESMA_QUESTION_MBG_6&gt;</w:t>
      </w:r>
    </w:p>
    <w:p w:rsidR="009C4791" w:rsidRDefault="009C4791" w:rsidP="000A1E5D">
      <w:pPr>
        <w:rPr>
          <w:lang w:eastAsia="en-US"/>
        </w:rPr>
      </w:pPr>
      <w:r>
        <w:rPr>
          <w:lang w:eastAsia="en-US"/>
        </w:rPr>
        <w:t>No response.</w:t>
      </w:r>
    </w:p>
    <w:p w:rsidR="000A1E5D" w:rsidRPr="000A1E5D" w:rsidRDefault="000A1E5D" w:rsidP="000A1E5D">
      <w:pPr>
        <w:rPr>
          <w:rFonts w:cs="Arial"/>
        </w:rPr>
      </w:pPr>
      <w:r w:rsidRPr="000A1E5D">
        <w:rPr>
          <w:rFonts w:cs="Arial"/>
        </w:rPr>
        <w:t>&lt;ESMA_QUESTION_MBG_6&gt;</w:t>
      </w:r>
    </w:p>
    <w:p w:rsidR="000A1E5D" w:rsidRPr="000A1E5D" w:rsidRDefault="000A1E5D" w:rsidP="000A1E5D">
      <w:pPr>
        <w:rPr>
          <w:rFonts w:cs="Arial"/>
        </w:rPr>
      </w:pPr>
    </w:p>
    <w:p w:rsidR="000A1E5D" w:rsidRPr="000A1E5D" w:rsidRDefault="000A1E5D" w:rsidP="000A1E5D">
      <w:pPr>
        <w:pStyle w:val="Questionstyle"/>
        <w:rPr>
          <w:rFonts w:ascii="Arial" w:hAnsi="Arial" w:cs="Arial"/>
        </w:rPr>
      </w:pPr>
      <w:r w:rsidRPr="000A1E5D">
        <w:rPr>
          <w:rFonts w:ascii="Arial" w:hAnsi="Arial" w:cs="Arial"/>
        </w:rPr>
        <w:t>Should market operators/DRSPs check the accuracy of the data provided by a member/prospective member of the management body? If yes, how should this be done?</w:t>
      </w:r>
    </w:p>
    <w:p w:rsidR="000A1E5D" w:rsidRPr="000A1E5D" w:rsidRDefault="000A1E5D" w:rsidP="000A1E5D">
      <w:pPr>
        <w:rPr>
          <w:rFonts w:cs="Arial"/>
        </w:rPr>
      </w:pPr>
      <w:r w:rsidRPr="000A1E5D">
        <w:rPr>
          <w:rFonts w:cs="Arial"/>
        </w:rPr>
        <w:t>&lt;ESMA_QUESTION_MBG_7&gt;</w:t>
      </w:r>
    </w:p>
    <w:p w:rsidR="009C4791" w:rsidRDefault="009C4791" w:rsidP="009C4791">
      <w:pPr>
        <w:jc w:val="both"/>
        <w:rPr>
          <w:lang w:eastAsia="en-US"/>
        </w:rPr>
      </w:pPr>
      <w:r>
        <w:rPr>
          <w:lang w:eastAsia="en-US"/>
        </w:rPr>
        <w:t>CME Europe agrees that market operators should be required to check the accuracy of data provided by prospective members of their management bodies before they are appointed. However, we do not think it is reasonable or even necessarily possible for a market operator to do this during the tenure of their me</w:t>
      </w:r>
      <w:r>
        <w:rPr>
          <w:lang w:eastAsia="en-US"/>
        </w:rPr>
        <w:t>m</w:t>
      </w:r>
      <w:r>
        <w:rPr>
          <w:lang w:eastAsia="en-US"/>
        </w:rPr>
        <w:t xml:space="preserve">bers’ offices. Article 45 of MiFID II requires that members of the management body of the market operator are of sufficiently good repute at all times. This could be interpreted to mean that the market operator must perform checks on the accuracy of the data provided by the member throughout his tenure. The additional cost of performing checks on the accuracy of data on a continuous or periodic basis would be high in both administrative and monetary terms and would impact on the costs which ESMA has identified within the cost/benefit analysis. </w:t>
      </w:r>
    </w:p>
    <w:p w:rsidR="009C4791" w:rsidRDefault="009C4791" w:rsidP="009C4791">
      <w:pPr>
        <w:jc w:val="both"/>
        <w:rPr>
          <w:lang w:eastAsia="en-US"/>
        </w:rPr>
      </w:pPr>
    </w:p>
    <w:p w:rsidR="009C4791" w:rsidRDefault="009C4791" w:rsidP="002D0818">
      <w:pPr>
        <w:jc w:val="both"/>
        <w:rPr>
          <w:lang w:eastAsia="en-US"/>
        </w:rPr>
      </w:pPr>
      <w:r>
        <w:rPr>
          <w:lang w:eastAsia="en-US"/>
        </w:rPr>
        <w:t>We would note that the Guidelines place the onus on the member/prospective member to provide the information in the first instance. We therefore feel that the onus should be placed on the member to pr</w:t>
      </w:r>
      <w:r>
        <w:rPr>
          <w:lang w:eastAsia="en-US"/>
        </w:rPr>
        <w:t>o</w:t>
      </w:r>
      <w:r>
        <w:rPr>
          <w:lang w:eastAsia="en-US"/>
        </w:rPr>
        <w:t>vide updates when changes to the accuracy of the data occur at any point during their tenure. We feel that this could be managed by implementing policies and procedures which require the member to update the market operator when any changes occur to the documentation which was initially disclosed as part of the member’s on-boarding process. This could be combined with requiring members to sign an annual atte</w:t>
      </w:r>
      <w:r>
        <w:rPr>
          <w:lang w:eastAsia="en-US"/>
        </w:rPr>
        <w:t>s</w:t>
      </w:r>
      <w:r>
        <w:rPr>
          <w:lang w:eastAsia="en-US"/>
        </w:rPr>
        <w:t>tation that, unless they do so, the data provided by the member remains factual and co</w:t>
      </w:r>
      <w:r>
        <w:rPr>
          <w:lang w:eastAsia="en-US"/>
        </w:rPr>
        <w:t>r</w:t>
      </w:r>
      <w:r>
        <w:rPr>
          <w:lang w:eastAsia="en-US"/>
        </w:rPr>
        <w:t>rect.</w:t>
      </w:r>
    </w:p>
    <w:p w:rsidR="000A1E5D" w:rsidRPr="000A1E5D" w:rsidRDefault="000A1E5D" w:rsidP="009C4791">
      <w:pPr>
        <w:rPr>
          <w:rFonts w:cs="Arial"/>
        </w:rPr>
      </w:pPr>
      <w:r w:rsidRPr="000A1E5D">
        <w:rPr>
          <w:rFonts w:cs="Arial"/>
        </w:rPr>
        <w:lastRenderedPageBreak/>
        <w:t>&lt;ESMA_QUESTION_MBG_7&gt;</w:t>
      </w:r>
    </w:p>
    <w:p w:rsidR="000A1E5D" w:rsidRPr="000A1E5D" w:rsidRDefault="000A1E5D" w:rsidP="000A1E5D">
      <w:pPr>
        <w:rPr>
          <w:rFonts w:cs="Arial"/>
        </w:rPr>
      </w:pPr>
    </w:p>
    <w:p w:rsidR="000A1E5D" w:rsidRPr="000A1E5D" w:rsidRDefault="000A1E5D" w:rsidP="000A1E5D">
      <w:pPr>
        <w:pStyle w:val="Questionstyle"/>
        <w:rPr>
          <w:rFonts w:ascii="Arial" w:hAnsi="Arial" w:cs="Arial"/>
        </w:rPr>
      </w:pPr>
      <w:r w:rsidRPr="000A1E5D">
        <w:rPr>
          <w:rFonts w:ascii="Arial" w:hAnsi="Arial" w:cs="Arial"/>
        </w:rPr>
        <w:t>Do you agree with ESMA’s view regarding the independence of mind of a member of a management body?</w:t>
      </w:r>
    </w:p>
    <w:p w:rsidR="000A1E5D" w:rsidRPr="000A1E5D" w:rsidRDefault="000A1E5D" w:rsidP="000A1E5D">
      <w:pPr>
        <w:rPr>
          <w:rFonts w:cs="Arial"/>
        </w:rPr>
      </w:pPr>
      <w:r w:rsidRPr="000A1E5D">
        <w:rPr>
          <w:rFonts w:cs="Arial"/>
        </w:rPr>
        <w:t>&lt;ESMA_QUESTION_MBG_8&gt;</w:t>
      </w:r>
    </w:p>
    <w:p w:rsidR="009C4791" w:rsidRDefault="009C4791" w:rsidP="002D0818">
      <w:pPr>
        <w:jc w:val="both"/>
        <w:rPr>
          <w:szCs w:val="20"/>
          <w:lang w:eastAsia="en-US"/>
        </w:rPr>
      </w:pPr>
      <w:r w:rsidRPr="002C4F60">
        <w:rPr>
          <w:szCs w:val="20"/>
          <w:lang w:eastAsia="en-US"/>
        </w:rPr>
        <w:t xml:space="preserve">CME Europe </w:t>
      </w:r>
      <w:proofErr w:type="spellStart"/>
      <w:r w:rsidRPr="001F5420">
        <w:rPr>
          <w:szCs w:val="20"/>
          <w:lang w:eastAsia="en-US"/>
        </w:rPr>
        <w:t>broadly</w:t>
      </w:r>
      <w:proofErr w:type="spellEnd"/>
      <w:r w:rsidRPr="001F5420">
        <w:rPr>
          <w:szCs w:val="20"/>
          <w:lang w:eastAsia="en-US"/>
        </w:rPr>
        <w:t xml:space="preserve"> </w:t>
      </w:r>
      <w:proofErr w:type="spellStart"/>
      <w:r w:rsidRPr="001F5420">
        <w:rPr>
          <w:szCs w:val="20"/>
          <w:lang w:eastAsia="en-US"/>
        </w:rPr>
        <w:t>agree</w:t>
      </w:r>
      <w:r>
        <w:rPr>
          <w:szCs w:val="20"/>
          <w:lang w:eastAsia="en-US"/>
        </w:rPr>
        <w:t>s</w:t>
      </w:r>
      <w:proofErr w:type="spellEnd"/>
      <w:r w:rsidRPr="001F5420">
        <w:rPr>
          <w:szCs w:val="20"/>
          <w:lang w:eastAsia="en-US"/>
        </w:rPr>
        <w:t xml:space="preserve"> </w:t>
      </w:r>
      <w:proofErr w:type="spellStart"/>
      <w:r w:rsidRPr="001F5420">
        <w:rPr>
          <w:szCs w:val="20"/>
          <w:lang w:eastAsia="en-US"/>
        </w:rPr>
        <w:t>with</w:t>
      </w:r>
      <w:proofErr w:type="spellEnd"/>
      <w:r w:rsidRPr="001F5420">
        <w:rPr>
          <w:szCs w:val="20"/>
          <w:lang w:eastAsia="en-US"/>
        </w:rPr>
        <w:t xml:space="preserve"> </w:t>
      </w:r>
      <w:proofErr w:type="spellStart"/>
      <w:r w:rsidRPr="001F5420">
        <w:rPr>
          <w:szCs w:val="20"/>
          <w:lang w:eastAsia="en-US"/>
        </w:rPr>
        <w:t>ESMA’s</w:t>
      </w:r>
      <w:proofErr w:type="spellEnd"/>
      <w:r w:rsidRPr="001F5420">
        <w:rPr>
          <w:szCs w:val="20"/>
          <w:lang w:eastAsia="en-US"/>
        </w:rPr>
        <w:t xml:space="preserve"> </w:t>
      </w:r>
      <w:proofErr w:type="spellStart"/>
      <w:r w:rsidRPr="001F5420">
        <w:rPr>
          <w:szCs w:val="20"/>
          <w:lang w:eastAsia="en-US"/>
        </w:rPr>
        <w:t>views</w:t>
      </w:r>
      <w:proofErr w:type="spellEnd"/>
      <w:r w:rsidRPr="001F5420">
        <w:rPr>
          <w:szCs w:val="20"/>
          <w:lang w:eastAsia="en-US"/>
        </w:rPr>
        <w:t xml:space="preserve"> </w:t>
      </w:r>
      <w:proofErr w:type="spellStart"/>
      <w:r w:rsidRPr="001F5420">
        <w:rPr>
          <w:szCs w:val="20"/>
          <w:lang w:eastAsia="en-US"/>
        </w:rPr>
        <w:t>regarding</w:t>
      </w:r>
      <w:proofErr w:type="spellEnd"/>
      <w:r w:rsidRPr="001F5420">
        <w:rPr>
          <w:szCs w:val="20"/>
          <w:lang w:eastAsia="en-US"/>
        </w:rPr>
        <w:t xml:space="preserve"> </w:t>
      </w:r>
      <w:r>
        <w:rPr>
          <w:szCs w:val="20"/>
          <w:lang w:eastAsia="en-US"/>
        </w:rPr>
        <w:t xml:space="preserve">the </w:t>
      </w:r>
      <w:proofErr w:type="spellStart"/>
      <w:r>
        <w:rPr>
          <w:szCs w:val="20"/>
          <w:lang w:eastAsia="en-US"/>
        </w:rPr>
        <w:t>need</w:t>
      </w:r>
      <w:proofErr w:type="spellEnd"/>
      <w:r>
        <w:rPr>
          <w:szCs w:val="20"/>
          <w:lang w:eastAsia="en-US"/>
        </w:rPr>
        <w:t xml:space="preserve"> for a </w:t>
      </w:r>
      <w:proofErr w:type="spellStart"/>
      <w:r w:rsidRPr="00CB2DA3">
        <w:rPr>
          <w:szCs w:val="20"/>
          <w:lang w:eastAsia="en-US"/>
        </w:rPr>
        <w:t>process</w:t>
      </w:r>
      <w:proofErr w:type="spellEnd"/>
      <w:r w:rsidRPr="00CB2DA3">
        <w:rPr>
          <w:szCs w:val="20"/>
          <w:lang w:eastAsia="en-US"/>
        </w:rPr>
        <w:t xml:space="preserve"> to </w:t>
      </w:r>
      <w:proofErr w:type="spellStart"/>
      <w:r w:rsidRPr="00CB2DA3">
        <w:rPr>
          <w:szCs w:val="20"/>
          <w:lang w:eastAsia="en-US"/>
        </w:rPr>
        <w:t>identify</w:t>
      </w:r>
      <w:proofErr w:type="spellEnd"/>
      <w:r w:rsidRPr="00CB2DA3">
        <w:rPr>
          <w:szCs w:val="20"/>
          <w:lang w:eastAsia="en-US"/>
        </w:rPr>
        <w:t xml:space="preserve">, </w:t>
      </w:r>
      <w:proofErr w:type="spellStart"/>
      <w:r w:rsidRPr="00CB2DA3">
        <w:rPr>
          <w:szCs w:val="20"/>
          <w:lang w:eastAsia="en-US"/>
        </w:rPr>
        <w:t>address</w:t>
      </w:r>
      <w:proofErr w:type="spellEnd"/>
      <w:r w:rsidRPr="00CB2DA3">
        <w:rPr>
          <w:szCs w:val="20"/>
          <w:lang w:eastAsia="en-US"/>
        </w:rPr>
        <w:t xml:space="preserve">, and manage </w:t>
      </w:r>
      <w:proofErr w:type="spellStart"/>
      <w:r w:rsidRPr="00CB2DA3">
        <w:rPr>
          <w:szCs w:val="20"/>
          <w:lang w:eastAsia="en-US"/>
        </w:rPr>
        <w:t>conflicts</w:t>
      </w:r>
      <w:proofErr w:type="spellEnd"/>
      <w:r w:rsidRPr="00CB2DA3">
        <w:rPr>
          <w:szCs w:val="20"/>
          <w:lang w:eastAsia="en-US"/>
        </w:rPr>
        <w:t xml:space="preserve"> of </w:t>
      </w:r>
      <w:proofErr w:type="spellStart"/>
      <w:r w:rsidRPr="00CB2DA3">
        <w:rPr>
          <w:szCs w:val="20"/>
          <w:lang w:eastAsia="en-US"/>
        </w:rPr>
        <w:t>interest</w:t>
      </w:r>
      <w:proofErr w:type="spellEnd"/>
      <w:r w:rsidRPr="00CB2DA3">
        <w:rPr>
          <w:szCs w:val="20"/>
          <w:lang w:eastAsia="en-US"/>
        </w:rPr>
        <w:t xml:space="preserve"> </w:t>
      </w:r>
      <w:proofErr w:type="spellStart"/>
      <w:r w:rsidRPr="00CB2DA3">
        <w:rPr>
          <w:szCs w:val="20"/>
          <w:lang w:eastAsia="en-US"/>
        </w:rPr>
        <w:t>involving</w:t>
      </w:r>
      <w:proofErr w:type="spellEnd"/>
      <w:r w:rsidRPr="00CB2DA3">
        <w:rPr>
          <w:szCs w:val="20"/>
          <w:lang w:eastAsia="en-US"/>
        </w:rPr>
        <w:t xml:space="preserve"> </w:t>
      </w:r>
      <w:proofErr w:type="spellStart"/>
      <w:r w:rsidRPr="00CB2DA3">
        <w:rPr>
          <w:szCs w:val="20"/>
          <w:lang w:eastAsia="en-US"/>
        </w:rPr>
        <w:t>members</w:t>
      </w:r>
      <w:proofErr w:type="spellEnd"/>
      <w:r w:rsidRPr="00CB2DA3">
        <w:rPr>
          <w:szCs w:val="20"/>
          <w:lang w:eastAsia="en-US"/>
        </w:rPr>
        <w:t xml:space="preserve"> of the </w:t>
      </w:r>
      <w:r w:rsidRPr="002C4F60">
        <w:rPr>
          <w:szCs w:val="20"/>
          <w:lang w:eastAsia="en-US"/>
        </w:rPr>
        <w:t xml:space="preserve">management body and </w:t>
      </w:r>
      <w:r>
        <w:rPr>
          <w:szCs w:val="20"/>
          <w:lang w:eastAsia="en-US"/>
        </w:rPr>
        <w:t xml:space="preserve">the </w:t>
      </w:r>
      <w:proofErr w:type="spellStart"/>
      <w:r>
        <w:rPr>
          <w:szCs w:val="20"/>
          <w:lang w:eastAsia="en-US"/>
        </w:rPr>
        <w:t>need</w:t>
      </w:r>
      <w:proofErr w:type="spellEnd"/>
      <w:r>
        <w:rPr>
          <w:szCs w:val="20"/>
          <w:lang w:eastAsia="en-US"/>
        </w:rPr>
        <w:t xml:space="preserve"> </w:t>
      </w:r>
      <w:r w:rsidRPr="002C4F60">
        <w:rPr>
          <w:szCs w:val="20"/>
          <w:lang w:eastAsia="en-US"/>
        </w:rPr>
        <w:t xml:space="preserve">to </w:t>
      </w:r>
      <w:proofErr w:type="spellStart"/>
      <w:r w:rsidRPr="002C4F60">
        <w:rPr>
          <w:szCs w:val="20"/>
          <w:lang w:eastAsia="en-US"/>
        </w:rPr>
        <w:t>promote</w:t>
      </w:r>
      <w:proofErr w:type="spellEnd"/>
      <w:r w:rsidRPr="002C4F60">
        <w:rPr>
          <w:szCs w:val="20"/>
          <w:lang w:eastAsia="en-US"/>
        </w:rPr>
        <w:t xml:space="preserve"> </w:t>
      </w:r>
      <w:proofErr w:type="spellStart"/>
      <w:r w:rsidRPr="002C4F60">
        <w:rPr>
          <w:szCs w:val="20"/>
          <w:lang w:eastAsia="en-US"/>
        </w:rPr>
        <w:t>ind</w:t>
      </w:r>
      <w:r w:rsidRPr="002C4F60">
        <w:rPr>
          <w:szCs w:val="20"/>
          <w:lang w:eastAsia="en-US"/>
        </w:rPr>
        <w:t>e</w:t>
      </w:r>
      <w:r w:rsidRPr="002C4F60">
        <w:rPr>
          <w:szCs w:val="20"/>
          <w:lang w:eastAsia="en-US"/>
        </w:rPr>
        <w:t>pendent</w:t>
      </w:r>
      <w:proofErr w:type="spellEnd"/>
      <w:r w:rsidRPr="002C4F60">
        <w:rPr>
          <w:szCs w:val="20"/>
          <w:lang w:eastAsia="en-US"/>
        </w:rPr>
        <w:t xml:space="preserve"> opinions and </w:t>
      </w:r>
      <w:proofErr w:type="spellStart"/>
      <w:r w:rsidRPr="002C4F60">
        <w:rPr>
          <w:szCs w:val="20"/>
          <w:lang w:eastAsia="en-US"/>
        </w:rPr>
        <w:t>critical</w:t>
      </w:r>
      <w:proofErr w:type="spellEnd"/>
      <w:r w:rsidRPr="002C4F60">
        <w:rPr>
          <w:szCs w:val="20"/>
          <w:lang w:eastAsia="en-US"/>
        </w:rPr>
        <w:t xml:space="preserve"> challenge </w:t>
      </w:r>
      <w:proofErr w:type="spellStart"/>
      <w:r w:rsidRPr="002C4F60">
        <w:rPr>
          <w:szCs w:val="20"/>
          <w:lang w:eastAsia="en-US"/>
        </w:rPr>
        <w:t>within</w:t>
      </w:r>
      <w:proofErr w:type="spellEnd"/>
      <w:r w:rsidRPr="002C4F60">
        <w:rPr>
          <w:szCs w:val="20"/>
          <w:lang w:eastAsia="en-US"/>
        </w:rPr>
        <w:t xml:space="preserve"> the management bodies of </w:t>
      </w:r>
      <w:proofErr w:type="spellStart"/>
      <w:r w:rsidRPr="002C4F60">
        <w:rPr>
          <w:szCs w:val="20"/>
          <w:lang w:eastAsia="en-US"/>
        </w:rPr>
        <w:t>market</w:t>
      </w:r>
      <w:proofErr w:type="spellEnd"/>
      <w:r w:rsidRPr="002C4F60">
        <w:rPr>
          <w:szCs w:val="20"/>
          <w:lang w:eastAsia="en-US"/>
        </w:rPr>
        <w:t xml:space="preserve"> </w:t>
      </w:r>
      <w:proofErr w:type="spellStart"/>
      <w:r w:rsidRPr="002C4F60">
        <w:rPr>
          <w:szCs w:val="20"/>
          <w:lang w:eastAsia="en-US"/>
        </w:rPr>
        <w:t>operators</w:t>
      </w:r>
      <w:proofErr w:type="spellEnd"/>
      <w:r w:rsidRPr="002C4F60">
        <w:rPr>
          <w:szCs w:val="20"/>
          <w:lang w:eastAsia="en-US"/>
        </w:rPr>
        <w:t xml:space="preserve">, </w:t>
      </w:r>
      <w:proofErr w:type="spellStart"/>
      <w:r w:rsidRPr="002C4F60">
        <w:rPr>
          <w:szCs w:val="20"/>
          <w:lang w:eastAsia="en-US"/>
        </w:rPr>
        <w:t>however</w:t>
      </w:r>
      <w:proofErr w:type="spellEnd"/>
      <w:r w:rsidRPr="002C4F60">
        <w:rPr>
          <w:szCs w:val="20"/>
          <w:lang w:eastAsia="en-US"/>
        </w:rPr>
        <w:t xml:space="preserve"> </w:t>
      </w:r>
      <w:proofErr w:type="spellStart"/>
      <w:r>
        <w:rPr>
          <w:szCs w:val="20"/>
          <w:lang w:eastAsia="en-US"/>
        </w:rPr>
        <w:t>we</w:t>
      </w:r>
      <w:proofErr w:type="spellEnd"/>
      <w:r>
        <w:rPr>
          <w:szCs w:val="20"/>
          <w:lang w:eastAsia="en-US"/>
        </w:rPr>
        <w:t xml:space="preserve"> do</w:t>
      </w:r>
      <w:r w:rsidRPr="002C4F60">
        <w:rPr>
          <w:szCs w:val="20"/>
          <w:lang w:eastAsia="en-US"/>
        </w:rPr>
        <w:t xml:space="preserve"> not </w:t>
      </w:r>
      <w:proofErr w:type="spellStart"/>
      <w:r w:rsidRPr="002C4F60">
        <w:rPr>
          <w:szCs w:val="20"/>
          <w:lang w:eastAsia="en-US"/>
        </w:rPr>
        <w:t>consider</w:t>
      </w:r>
      <w:proofErr w:type="spellEnd"/>
      <w:r w:rsidRPr="002C4F60">
        <w:rPr>
          <w:szCs w:val="20"/>
          <w:lang w:eastAsia="en-US"/>
        </w:rPr>
        <w:t xml:space="preserve"> the </w:t>
      </w:r>
      <w:proofErr w:type="spellStart"/>
      <w:r w:rsidRPr="002C4F60">
        <w:rPr>
          <w:szCs w:val="20"/>
          <w:lang w:eastAsia="en-US"/>
        </w:rPr>
        <w:t>circumstances</w:t>
      </w:r>
      <w:proofErr w:type="spellEnd"/>
      <w:r w:rsidRPr="002C4F60">
        <w:rPr>
          <w:szCs w:val="20"/>
          <w:lang w:eastAsia="en-US"/>
        </w:rPr>
        <w:t xml:space="preserve"> </w:t>
      </w:r>
      <w:proofErr w:type="spellStart"/>
      <w:r w:rsidRPr="002C4F60">
        <w:rPr>
          <w:szCs w:val="20"/>
          <w:lang w:eastAsia="en-US"/>
        </w:rPr>
        <w:t>identified</w:t>
      </w:r>
      <w:proofErr w:type="spellEnd"/>
      <w:r w:rsidRPr="002C4F60">
        <w:rPr>
          <w:szCs w:val="20"/>
          <w:lang w:eastAsia="en-US"/>
        </w:rPr>
        <w:t xml:space="preserve"> </w:t>
      </w:r>
      <w:r>
        <w:rPr>
          <w:szCs w:val="20"/>
          <w:lang w:eastAsia="en-US"/>
        </w:rPr>
        <w:t xml:space="preserve">by ESMA </w:t>
      </w:r>
      <w:r w:rsidRPr="002C4F60">
        <w:rPr>
          <w:szCs w:val="20"/>
          <w:lang w:eastAsia="en-US"/>
        </w:rPr>
        <w:t xml:space="preserve">in </w:t>
      </w:r>
      <w:proofErr w:type="spellStart"/>
      <w:r w:rsidRPr="002C4F60">
        <w:rPr>
          <w:szCs w:val="20"/>
          <w:lang w:eastAsia="en-US"/>
        </w:rPr>
        <w:t>paragraphs</w:t>
      </w:r>
      <w:proofErr w:type="spellEnd"/>
      <w:r w:rsidRPr="002C4F60">
        <w:rPr>
          <w:szCs w:val="20"/>
          <w:lang w:eastAsia="en-US"/>
        </w:rPr>
        <w:t xml:space="preserve"> 59(a) to (e), or </w:t>
      </w:r>
      <w:r>
        <w:rPr>
          <w:szCs w:val="20"/>
          <w:lang w:eastAsia="en-US"/>
        </w:rPr>
        <w:t>60(a) to (f)</w:t>
      </w:r>
      <w:r w:rsidRPr="002C4F60">
        <w:rPr>
          <w:szCs w:val="20"/>
          <w:lang w:eastAsia="en-US"/>
        </w:rPr>
        <w:t xml:space="preserve"> to </w:t>
      </w:r>
      <w:proofErr w:type="spellStart"/>
      <w:r w:rsidRPr="002C4F60">
        <w:rPr>
          <w:szCs w:val="20"/>
          <w:lang w:eastAsia="en-US"/>
        </w:rPr>
        <w:t>be</w:t>
      </w:r>
      <w:proofErr w:type="spellEnd"/>
      <w:r w:rsidRPr="002C4F60">
        <w:rPr>
          <w:szCs w:val="20"/>
          <w:lang w:eastAsia="en-US"/>
        </w:rPr>
        <w:t xml:space="preserve"> </w:t>
      </w:r>
      <w:proofErr w:type="spellStart"/>
      <w:r w:rsidRPr="002C4F60">
        <w:rPr>
          <w:szCs w:val="20"/>
          <w:lang w:eastAsia="en-US"/>
        </w:rPr>
        <w:t>circumstances</w:t>
      </w:r>
      <w:proofErr w:type="spellEnd"/>
      <w:r w:rsidRPr="002C4F60">
        <w:rPr>
          <w:szCs w:val="20"/>
          <w:lang w:eastAsia="en-US"/>
        </w:rPr>
        <w:t xml:space="preserve"> in </w:t>
      </w:r>
      <w:proofErr w:type="spellStart"/>
      <w:r w:rsidRPr="002C4F60">
        <w:rPr>
          <w:szCs w:val="20"/>
          <w:lang w:eastAsia="en-US"/>
        </w:rPr>
        <w:t>which</w:t>
      </w:r>
      <w:proofErr w:type="spellEnd"/>
      <w:r w:rsidRPr="002C4F60">
        <w:rPr>
          <w:szCs w:val="20"/>
          <w:lang w:eastAsia="en-US"/>
        </w:rPr>
        <w:t xml:space="preserve"> a </w:t>
      </w:r>
      <w:proofErr w:type="spellStart"/>
      <w:r w:rsidRPr="002C4F60">
        <w:rPr>
          <w:szCs w:val="20"/>
          <w:lang w:eastAsia="en-US"/>
        </w:rPr>
        <w:t>person</w:t>
      </w:r>
      <w:proofErr w:type="spellEnd"/>
      <w:r w:rsidRPr="002C4F60">
        <w:rPr>
          <w:szCs w:val="20"/>
          <w:lang w:eastAsia="en-US"/>
        </w:rPr>
        <w:t xml:space="preserve"> </w:t>
      </w:r>
      <w:proofErr w:type="spellStart"/>
      <w:r w:rsidRPr="009C4791">
        <w:rPr>
          <w:i/>
          <w:szCs w:val="20"/>
          <w:lang w:eastAsia="en-US"/>
        </w:rPr>
        <w:t>will</w:t>
      </w:r>
      <w:proofErr w:type="spellEnd"/>
      <w:r w:rsidRPr="009C4791">
        <w:rPr>
          <w:szCs w:val="20"/>
          <w:lang w:eastAsia="en-US"/>
        </w:rPr>
        <w:t xml:space="preserve"> </w:t>
      </w:r>
      <w:proofErr w:type="spellStart"/>
      <w:r w:rsidRPr="002C4F60">
        <w:rPr>
          <w:szCs w:val="20"/>
          <w:lang w:eastAsia="en-US"/>
        </w:rPr>
        <w:t>necessarily</w:t>
      </w:r>
      <w:proofErr w:type="spellEnd"/>
      <w:r w:rsidRPr="002C4F60">
        <w:rPr>
          <w:szCs w:val="20"/>
          <w:lang w:eastAsia="en-US"/>
        </w:rPr>
        <w:t xml:space="preserve"> have an </w:t>
      </w:r>
      <w:proofErr w:type="spellStart"/>
      <w:r w:rsidRPr="002C4F60">
        <w:rPr>
          <w:szCs w:val="20"/>
          <w:lang w:eastAsia="en-US"/>
        </w:rPr>
        <w:t>actual</w:t>
      </w:r>
      <w:proofErr w:type="spellEnd"/>
      <w:r w:rsidRPr="002C4F60">
        <w:rPr>
          <w:szCs w:val="20"/>
          <w:lang w:eastAsia="en-US"/>
        </w:rPr>
        <w:t xml:space="preserve"> </w:t>
      </w:r>
      <w:proofErr w:type="spellStart"/>
      <w:r w:rsidRPr="002C4F60">
        <w:rPr>
          <w:szCs w:val="20"/>
          <w:lang w:eastAsia="en-US"/>
        </w:rPr>
        <w:t>conflict</w:t>
      </w:r>
      <w:proofErr w:type="spellEnd"/>
      <w:r w:rsidRPr="002C4F60">
        <w:rPr>
          <w:szCs w:val="20"/>
          <w:lang w:eastAsia="en-US"/>
        </w:rPr>
        <w:t xml:space="preserve"> of </w:t>
      </w:r>
      <w:proofErr w:type="spellStart"/>
      <w:r w:rsidRPr="002C4F60">
        <w:rPr>
          <w:szCs w:val="20"/>
          <w:lang w:eastAsia="en-US"/>
        </w:rPr>
        <w:t>interest</w:t>
      </w:r>
      <w:proofErr w:type="spellEnd"/>
      <w:r w:rsidRPr="002C4F60">
        <w:rPr>
          <w:szCs w:val="20"/>
          <w:lang w:eastAsia="en-US"/>
        </w:rPr>
        <w:t xml:space="preserve"> or </w:t>
      </w:r>
      <w:proofErr w:type="spellStart"/>
      <w:r w:rsidRPr="002C4F60">
        <w:rPr>
          <w:szCs w:val="20"/>
          <w:lang w:eastAsia="en-US"/>
        </w:rPr>
        <w:t>be</w:t>
      </w:r>
      <w:proofErr w:type="spellEnd"/>
      <w:r w:rsidRPr="002C4F60">
        <w:rPr>
          <w:szCs w:val="20"/>
          <w:lang w:eastAsia="en-US"/>
        </w:rPr>
        <w:t xml:space="preserve"> </w:t>
      </w:r>
      <w:proofErr w:type="spellStart"/>
      <w:r w:rsidRPr="002C4F60">
        <w:rPr>
          <w:szCs w:val="20"/>
          <w:lang w:eastAsia="en-US"/>
        </w:rPr>
        <w:t>subject</w:t>
      </w:r>
      <w:proofErr w:type="spellEnd"/>
      <w:r w:rsidRPr="002C4F60">
        <w:rPr>
          <w:szCs w:val="20"/>
          <w:lang w:eastAsia="en-US"/>
        </w:rPr>
        <w:t xml:space="preserve"> to </w:t>
      </w:r>
      <w:proofErr w:type="spellStart"/>
      <w:r w:rsidRPr="002C4F60">
        <w:rPr>
          <w:szCs w:val="20"/>
          <w:lang w:eastAsia="en-US"/>
        </w:rPr>
        <w:t>undue</w:t>
      </w:r>
      <w:proofErr w:type="spellEnd"/>
      <w:r w:rsidRPr="002C4F60">
        <w:rPr>
          <w:szCs w:val="20"/>
          <w:lang w:eastAsia="en-US"/>
        </w:rPr>
        <w:t xml:space="preserve"> influence.</w:t>
      </w:r>
      <w:r>
        <w:rPr>
          <w:szCs w:val="20"/>
          <w:lang w:eastAsia="en-US"/>
        </w:rPr>
        <w:t xml:space="preserve"> </w:t>
      </w:r>
      <w:proofErr w:type="spellStart"/>
      <w:r>
        <w:rPr>
          <w:szCs w:val="20"/>
          <w:lang w:eastAsia="en-US"/>
        </w:rPr>
        <w:t>P</w:t>
      </w:r>
      <w:r w:rsidRPr="002C4F60">
        <w:rPr>
          <w:szCs w:val="20"/>
          <w:lang w:eastAsia="en-US"/>
        </w:rPr>
        <w:t>aragraphs</w:t>
      </w:r>
      <w:proofErr w:type="spellEnd"/>
      <w:r w:rsidRPr="002C4F60">
        <w:rPr>
          <w:szCs w:val="20"/>
          <w:lang w:eastAsia="en-US"/>
        </w:rPr>
        <w:t xml:space="preserve"> 59(a) to (e), and 60(a) to (f), are </w:t>
      </w:r>
      <w:proofErr w:type="spellStart"/>
      <w:r w:rsidRPr="002C4F60">
        <w:rPr>
          <w:szCs w:val="20"/>
          <w:lang w:eastAsia="en-US"/>
        </w:rPr>
        <w:t>drafted</w:t>
      </w:r>
      <w:proofErr w:type="spellEnd"/>
      <w:r w:rsidRPr="002C4F60">
        <w:rPr>
          <w:szCs w:val="20"/>
          <w:lang w:eastAsia="en-US"/>
        </w:rPr>
        <w:t xml:space="preserve"> in a </w:t>
      </w:r>
      <w:proofErr w:type="spellStart"/>
      <w:r w:rsidRPr="002C4F60">
        <w:rPr>
          <w:szCs w:val="20"/>
          <w:lang w:eastAsia="en-US"/>
        </w:rPr>
        <w:t>way</w:t>
      </w:r>
      <w:proofErr w:type="spellEnd"/>
      <w:r w:rsidRPr="002C4F60">
        <w:rPr>
          <w:szCs w:val="20"/>
          <w:lang w:eastAsia="en-US"/>
        </w:rPr>
        <w:t xml:space="preserve"> </w:t>
      </w:r>
      <w:proofErr w:type="spellStart"/>
      <w:r w:rsidRPr="002C4F60">
        <w:rPr>
          <w:szCs w:val="20"/>
          <w:lang w:eastAsia="en-US"/>
        </w:rPr>
        <w:t>which</w:t>
      </w:r>
      <w:proofErr w:type="spellEnd"/>
      <w:r w:rsidRPr="002C4F60">
        <w:rPr>
          <w:szCs w:val="20"/>
          <w:lang w:eastAsia="en-US"/>
        </w:rPr>
        <w:t xml:space="preserve"> </w:t>
      </w:r>
      <w:proofErr w:type="spellStart"/>
      <w:r w:rsidRPr="002C4F60">
        <w:rPr>
          <w:szCs w:val="20"/>
          <w:lang w:eastAsia="en-US"/>
        </w:rPr>
        <w:t>implies</w:t>
      </w:r>
      <w:proofErr w:type="spellEnd"/>
      <w:r w:rsidRPr="002C4F60">
        <w:rPr>
          <w:szCs w:val="20"/>
          <w:lang w:eastAsia="en-US"/>
        </w:rPr>
        <w:t xml:space="preserve"> </w:t>
      </w:r>
      <w:proofErr w:type="spellStart"/>
      <w:r w:rsidRPr="002C4F60">
        <w:rPr>
          <w:szCs w:val="20"/>
          <w:lang w:eastAsia="en-US"/>
        </w:rPr>
        <w:t>that</w:t>
      </w:r>
      <w:proofErr w:type="spellEnd"/>
      <w:r w:rsidRPr="002C4F60">
        <w:rPr>
          <w:szCs w:val="20"/>
          <w:lang w:eastAsia="en-US"/>
        </w:rPr>
        <w:t xml:space="preserve"> </w:t>
      </w:r>
      <w:proofErr w:type="spellStart"/>
      <w:r w:rsidRPr="002C4F60">
        <w:rPr>
          <w:szCs w:val="20"/>
          <w:lang w:eastAsia="en-US"/>
        </w:rPr>
        <w:t>personal</w:t>
      </w:r>
      <w:proofErr w:type="spellEnd"/>
      <w:r w:rsidRPr="002C4F60">
        <w:rPr>
          <w:szCs w:val="20"/>
          <w:lang w:eastAsia="en-US"/>
        </w:rPr>
        <w:t xml:space="preserve">, </w:t>
      </w:r>
      <w:proofErr w:type="spellStart"/>
      <w:r w:rsidRPr="002C4F60">
        <w:rPr>
          <w:szCs w:val="20"/>
          <w:lang w:eastAsia="en-US"/>
        </w:rPr>
        <w:t>professional</w:t>
      </w:r>
      <w:proofErr w:type="spellEnd"/>
      <w:r w:rsidRPr="002C4F60">
        <w:rPr>
          <w:szCs w:val="20"/>
          <w:lang w:eastAsia="en-US"/>
        </w:rPr>
        <w:t xml:space="preserve"> or </w:t>
      </w:r>
      <w:proofErr w:type="spellStart"/>
      <w:r w:rsidRPr="002C4F60">
        <w:rPr>
          <w:szCs w:val="20"/>
          <w:lang w:eastAsia="en-US"/>
        </w:rPr>
        <w:t>economic</w:t>
      </w:r>
      <w:proofErr w:type="spellEnd"/>
      <w:r w:rsidRPr="002C4F60">
        <w:rPr>
          <w:szCs w:val="20"/>
          <w:lang w:eastAsia="en-US"/>
        </w:rPr>
        <w:t xml:space="preserve"> </w:t>
      </w:r>
      <w:proofErr w:type="spellStart"/>
      <w:r w:rsidRPr="002C4F60">
        <w:rPr>
          <w:szCs w:val="20"/>
          <w:lang w:eastAsia="en-US"/>
        </w:rPr>
        <w:t>relationships</w:t>
      </w:r>
      <w:proofErr w:type="spellEnd"/>
      <w:r w:rsidRPr="002C4F60">
        <w:rPr>
          <w:szCs w:val="20"/>
          <w:lang w:eastAsia="en-US"/>
        </w:rPr>
        <w:t xml:space="preserve">, </w:t>
      </w:r>
      <w:proofErr w:type="spellStart"/>
      <w:r w:rsidRPr="002C4F60">
        <w:rPr>
          <w:szCs w:val="20"/>
          <w:lang w:eastAsia="en-US"/>
        </w:rPr>
        <w:t>past</w:t>
      </w:r>
      <w:proofErr w:type="spellEnd"/>
      <w:r w:rsidRPr="002C4F60">
        <w:rPr>
          <w:szCs w:val="20"/>
          <w:lang w:eastAsia="en-US"/>
        </w:rPr>
        <w:t xml:space="preserve"> or </w:t>
      </w:r>
      <w:proofErr w:type="spellStart"/>
      <w:r w:rsidRPr="002C4F60">
        <w:rPr>
          <w:szCs w:val="20"/>
          <w:lang w:eastAsia="en-US"/>
        </w:rPr>
        <w:t>present</w:t>
      </w:r>
      <w:proofErr w:type="spellEnd"/>
      <w:r w:rsidRPr="002C4F60">
        <w:rPr>
          <w:szCs w:val="20"/>
          <w:lang w:eastAsia="en-US"/>
        </w:rPr>
        <w:t xml:space="preserve"> positions </w:t>
      </w:r>
      <w:proofErr w:type="spellStart"/>
      <w:r w:rsidRPr="002C4F60">
        <w:rPr>
          <w:szCs w:val="20"/>
          <w:lang w:eastAsia="en-US"/>
        </w:rPr>
        <w:t>held</w:t>
      </w:r>
      <w:proofErr w:type="spellEnd"/>
      <w:r w:rsidRPr="002C4F60">
        <w:rPr>
          <w:szCs w:val="20"/>
          <w:lang w:eastAsia="en-US"/>
        </w:rPr>
        <w:t xml:space="preserve">, </w:t>
      </w:r>
      <w:proofErr w:type="spellStart"/>
      <w:r w:rsidRPr="002C4F60">
        <w:rPr>
          <w:szCs w:val="20"/>
          <w:lang w:eastAsia="en-US"/>
        </w:rPr>
        <w:t>economic</w:t>
      </w:r>
      <w:proofErr w:type="spellEnd"/>
      <w:r w:rsidRPr="002C4F60">
        <w:rPr>
          <w:szCs w:val="20"/>
          <w:lang w:eastAsia="en-US"/>
        </w:rPr>
        <w:t xml:space="preserve"> </w:t>
      </w:r>
      <w:proofErr w:type="spellStart"/>
      <w:r w:rsidRPr="002C4F60">
        <w:rPr>
          <w:szCs w:val="20"/>
          <w:lang w:eastAsia="en-US"/>
        </w:rPr>
        <w:t>interests</w:t>
      </w:r>
      <w:proofErr w:type="spellEnd"/>
      <w:r w:rsidRPr="002C4F60">
        <w:rPr>
          <w:szCs w:val="20"/>
          <w:lang w:eastAsia="en-US"/>
        </w:rPr>
        <w:t xml:space="preserve">, or </w:t>
      </w:r>
      <w:proofErr w:type="spellStart"/>
      <w:r w:rsidRPr="002C4F60">
        <w:rPr>
          <w:szCs w:val="20"/>
          <w:lang w:eastAsia="en-US"/>
        </w:rPr>
        <w:t>family</w:t>
      </w:r>
      <w:proofErr w:type="spellEnd"/>
      <w:r w:rsidRPr="002C4F60">
        <w:rPr>
          <w:szCs w:val="20"/>
          <w:lang w:eastAsia="en-US"/>
        </w:rPr>
        <w:t xml:space="preserve"> </w:t>
      </w:r>
      <w:proofErr w:type="spellStart"/>
      <w:r w:rsidRPr="002C4F60">
        <w:rPr>
          <w:szCs w:val="20"/>
          <w:lang w:eastAsia="en-US"/>
        </w:rPr>
        <w:t>inte</w:t>
      </w:r>
      <w:r w:rsidRPr="002C4F60">
        <w:rPr>
          <w:szCs w:val="20"/>
          <w:lang w:eastAsia="en-US"/>
        </w:rPr>
        <w:t>r</w:t>
      </w:r>
      <w:r w:rsidRPr="002C4F60">
        <w:rPr>
          <w:szCs w:val="20"/>
          <w:lang w:eastAsia="en-US"/>
        </w:rPr>
        <w:t>ests</w:t>
      </w:r>
      <w:proofErr w:type="spellEnd"/>
      <w:r w:rsidRPr="002C4F60">
        <w:rPr>
          <w:szCs w:val="20"/>
          <w:lang w:eastAsia="en-US"/>
        </w:rPr>
        <w:t xml:space="preserve"> (</w:t>
      </w:r>
      <w:proofErr w:type="spellStart"/>
      <w:r w:rsidRPr="002C4F60">
        <w:rPr>
          <w:szCs w:val="20"/>
          <w:lang w:eastAsia="en-US"/>
        </w:rPr>
        <w:t>amongst</w:t>
      </w:r>
      <w:proofErr w:type="spellEnd"/>
      <w:r w:rsidRPr="002C4F60">
        <w:rPr>
          <w:szCs w:val="20"/>
          <w:lang w:eastAsia="en-US"/>
        </w:rPr>
        <w:t xml:space="preserve"> </w:t>
      </w:r>
      <w:proofErr w:type="spellStart"/>
      <w:r w:rsidRPr="002C4F60">
        <w:rPr>
          <w:szCs w:val="20"/>
          <w:lang w:eastAsia="en-US"/>
        </w:rPr>
        <w:t>others</w:t>
      </w:r>
      <w:proofErr w:type="spellEnd"/>
      <w:r w:rsidRPr="002C4F60">
        <w:rPr>
          <w:szCs w:val="20"/>
          <w:lang w:eastAsia="en-US"/>
        </w:rPr>
        <w:t xml:space="preserve">) </w:t>
      </w:r>
      <w:r w:rsidRPr="001F5420">
        <w:rPr>
          <w:szCs w:val="20"/>
          <w:lang w:eastAsia="en-US"/>
        </w:rPr>
        <w:t>are</w:t>
      </w:r>
      <w:r w:rsidRPr="002C4F60">
        <w:rPr>
          <w:szCs w:val="20"/>
          <w:lang w:eastAsia="en-US"/>
        </w:rPr>
        <w:t xml:space="preserve"> </w:t>
      </w:r>
      <w:proofErr w:type="spellStart"/>
      <w:r w:rsidRPr="002C4F60">
        <w:rPr>
          <w:szCs w:val="20"/>
          <w:lang w:eastAsia="en-US"/>
        </w:rPr>
        <w:t>demonstrative</w:t>
      </w:r>
      <w:proofErr w:type="spellEnd"/>
      <w:r w:rsidRPr="002C4F60">
        <w:rPr>
          <w:szCs w:val="20"/>
          <w:lang w:eastAsia="en-US"/>
        </w:rPr>
        <w:t xml:space="preserve"> of a </w:t>
      </w:r>
      <w:proofErr w:type="spellStart"/>
      <w:r w:rsidRPr="002C4F60">
        <w:rPr>
          <w:szCs w:val="20"/>
          <w:lang w:eastAsia="en-US"/>
        </w:rPr>
        <w:t>conflict</w:t>
      </w:r>
      <w:proofErr w:type="spellEnd"/>
      <w:r w:rsidRPr="002C4F60">
        <w:rPr>
          <w:szCs w:val="20"/>
          <w:lang w:eastAsia="en-US"/>
        </w:rPr>
        <w:t xml:space="preserve"> of </w:t>
      </w:r>
      <w:proofErr w:type="spellStart"/>
      <w:r w:rsidRPr="002C4F60">
        <w:rPr>
          <w:szCs w:val="20"/>
          <w:lang w:eastAsia="en-US"/>
        </w:rPr>
        <w:t>interest</w:t>
      </w:r>
      <w:proofErr w:type="spellEnd"/>
      <w:r w:rsidRPr="002C4F60">
        <w:rPr>
          <w:szCs w:val="20"/>
          <w:lang w:eastAsia="en-US"/>
        </w:rPr>
        <w:t xml:space="preserve"> or indicative of a </w:t>
      </w:r>
      <w:proofErr w:type="spellStart"/>
      <w:r w:rsidRPr="002C4F60">
        <w:rPr>
          <w:szCs w:val="20"/>
          <w:lang w:eastAsia="en-US"/>
        </w:rPr>
        <w:t>person</w:t>
      </w:r>
      <w:proofErr w:type="spellEnd"/>
      <w:r w:rsidRPr="002C4F60">
        <w:rPr>
          <w:szCs w:val="20"/>
          <w:lang w:eastAsia="en-US"/>
        </w:rPr>
        <w:t xml:space="preserve"> </w:t>
      </w:r>
      <w:proofErr w:type="spellStart"/>
      <w:r w:rsidRPr="002C4F60">
        <w:rPr>
          <w:szCs w:val="20"/>
          <w:lang w:eastAsia="en-US"/>
        </w:rPr>
        <w:t>being</w:t>
      </w:r>
      <w:proofErr w:type="spellEnd"/>
      <w:r w:rsidRPr="002C4F60">
        <w:rPr>
          <w:szCs w:val="20"/>
          <w:lang w:eastAsia="en-US"/>
        </w:rPr>
        <w:t xml:space="preserve"> </w:t>
      </w:r>
      <w:proofErr w:type="spellStart"/>
      <w:r w:rsidRPr="002C4F60">
        <w:rPr>
          <w:szCs w:val="20"/>
          <w:lang w:eastAsia="en-US"/>
        </w:rPr>
        <w:t>subject</w:t>
      </w:r>
      <w:proofErr w:type="spellEnd"/>
      <w:r w:rsidRPr="002C4F60">
        <w:rPr>
          <w:szCs w:val="20"/>
          <w:lang w:eastAsia="en-US"/>
        </w:rPr>
        <w:t xml:space="preserve"> to </w:t>
      </w:r>
      <w:proofErr w:type="spellStart"/>
      <w:r w:rsidRPr="002C4F60">
        <w:rPr>
          <w:szCs w:val="20"/>
          <w:lang w:eastAsia="en-US"/>
        </w:rPr>
        <w:t>undue</w:t>
      </w:r>
      <w:proofErr w:type="spellEnd"/>
      <w:r w:rsidRPr="002C4F60">
        <w:rPr>
          <w:szCs w:val="20"/>
          <w:lang w:eastAsia="en-US"/>
        </w:rPr>
        <w:t xml:space="preserve"> influence</w:t>
      </w:r>
      <w:r w:rsidRPr="001F5420">
        <w:rPr>
          <w:szCs w:val="20"/>
          <w:lang w:eastAsia="en-US"/>
        </w:rPr>
        <w:t xml:space="preserve">, </w:t>
      </w:r>
      <w:proofErr w:type="spellStart"/>
      <w:r w:rsidRPr="001F5420">
        <w:rPr>
          <w:szCs w:val="20"/>
          <w:lang w:eastAsia="en-US"/>
        </w:rPr>
        <w:t>whereas</w:t>
      </w:r>
      <w:proofErr w:type="spellEnd"/>
      <w:r w:rsidRPr="001F5420">
        <w:rPr>
          <w:szCs w:val="20"/>
          <w:lang w:eastAsia="en-US"/>
        </w:rPr>
        <w:t xml:space="preserve"> </w:t>
      </w:r>
      <w:proofErr w:type="spellStart"/>
      <w:r w:rsidRPr="001F5420">
        <w:rPr>
          <w:szCs w:val="20"/>
          <w:lang w:eastAsia="en-US"/>
        </w:rPr>
        <w:t>we</w:t>
      </w:r>
      <w:proofErr w:type="spellEnd"/>
      <w:r w:rsidRPr="001F5420">
        <w:rPr>
          <w:szCs w:val="20"/>
          <w:lang w:eastAsia="en-US"/>
        </w:rPr>
        <w:t xml:space="preserve"> </w:t>
      </w:r>
      <w:proofErr w:type="spellStart"/>
      <w:r w:rsidRPr="001F5420">
        <w:rPr>
          <w:szCs w:val="20"/>
          <w:lang w:eastAsia="en-US"/>
        </w:rPr>
        <w:t>suggest</w:t>
      </w:r>
      <w:proofErr w:type="spellEnd"/>
      <w:r w:rsidRPr="001F5420">
        <w:rPr>
          <w:szCs w:val="20"/>
          <w:lang w:eastAsia="en-US"/>
        </w:rPr>
        <w:t xml:space="preserve"> </w:t>
      </w:r>
      <w:proofErr w:type="spellStart"/>
      <w:r w:rsidRPr="001F5420">
        <w:rPr>
          <w:szCs w:val="20"/>
          <w:lang w:eastAsia="en-US"/>
        </w:rPr>
        <w:t>it</w:t>
      </w:r>
      <w:proofErr w:type="spellEnd"/>
      <w:r w:rsidRPr="001F5420">
        <w:rPr>
          <w:szCs w:val="20"/>
          <w:lang w:eastAsia="en-US"/>
        </w:rPr>
        <w:t xml:space="preserve"> </w:t>
      </w:r>
      <w:proofErr w:type="spellStart"/>
      <w:r w:rsidRPr="001F5420">
        <w:rPr>
          <w:szCs w:val="20"/>
          <w:lang w:eastAsia="en-US"/>
        </w:rPr>
        <w:t>should</w:t>
      </w:r>
      <w:proofErr w:type="spellEnd"/>
      <w:r w:rsidRPr="001F5420">
        <w:rPr>
          <w:szCs w:val="20"/>
          <w:lang w:eastAsia="en-US"/>
        </w:rPr>
        <w:t xml:space="preserve"> </w:t>
      </w:r>
      <w:proofErr w:type="spellStart"/>
      <w:r w:rsidRPr="001F5420">
        <w:rPr>
          <w:szCs w:val="20"/>
          <w:lang w:eastAsia="en-US"/>
        </w:rPr>
        <w:t>be</w:t>
      </w:r>
      <w:proofErr w:type="spellEnd"/>
      <w:r w:rsidRPr="001F5420">
        <w:rPr>
          <w:szCs w:val="20"/>
          <w:lang w:eastAsia="en-US"/>
        </w:rPr>
        <w:t xml:space="preserve"> for the </w:t>
      </w:r>
      <w:proofErr w:type="spellStart"/>
      <w:r w:rsidRPr="001F5420">
        <w:rPr>
          <w:szCs w:val="20"/>
          <w:lang w:eastAsia="en-US"/>
        </w:rPr>
        <w:t>market</w:t>
      </w:r>
      <w:proofErr w:type="spellEnd"/>
      <w:r w:rsidRPr="001F5420">
        <w:rPr>
          <w:szCs w:val="20"/>
          <w:lang w:eastAsia="en-US"/>
        </w:rPr>
        <w:t xml:space="preserve"> </w:t>
      </w:r>
      <w:proofErr w:type="spellStart"/>
      <w:r w:rsidRPr="001F5420">
        <w:rPr>
          <w:szCs w:val="20"/>
          <w:lang w:eastAsia="en-US"/>
        </w:rPr>
        <w:t>operator</w:t>
      </w:r>
      <w:proofErr w:type="spellEnd"/>
      <w:r w:rsidRPr="001F5420">
        <w:rPr>
          <w:szCs w:val="20"/>
          <w:lang w:eastAsia="en-US"/>
        </w:rPr>
        <w:t xml:space="preserve"> to </w:t>
      </w:r>
      <w:proofErr w:type="spellStart"/>
      <w:r w:rsidRPr="001F5420">
        <w:rPr>
          <w:szCs w:val="20"/>
          <w:lang w:eastAsia="en-US"/>
        </w:rPr>
        <w:t>determine</w:t>
      </w:r>
      <w:proofErr w:type="spellEnd"/>
      <w:r w:rsidRPr="001F5420">
        <w:rPr>
          <w:szCs w:val="20"/>
          <w:lang w:eastAsia="en-US"/>
        </w:rPr>
        <w:t xml:space="preserve"> the </w:t>
      </w:r>
      <w:proofErr w:type="spellStart"/>
      <w:r w:rsidRPr="001F5420">
        <w:rPr>
          <w:szCs w:val="20"/>
          <w:lang w:eastAsia="en-US"/>
        </w:rPr>
        <w:t>criteria</w:t>
      </w:r>
      <w:proofErr w:type="spellEnd"/>
      <w:r w:rsidRPr="001F5420">
        <w:rPr>
          <w:szCs w:val="20"/>
          <w:lang w:eastAsia="en-US"/>
        </w:rPr>
        <w:t xml:space="preserve"> </w:t>
      </w:r>
      <w:proofErr w:type="spellStart"/>
      <w:r w:rsidRPr="001F5420">
        <w:rPr>
          <w:szCs w:val="20"/>
          <w:lang w:eastAsia="en-US"/>
        </w:rPr>
        <w:t>against</w:t>
      </w:r>
      <w:proofErr w:type="spellEnd"/>
      <w:r w:rsidRPr="001F5420">
        <w:rPr>
          <w:szCs w:val="20"/>
          <w:lang w:eastAsia="en-US"/>
        </w:rPr>
        <w:t xml:space="preserve"> </w:t>
      </w:r>
      <w:proofErr w:type="spellStart"/>
      <w:r w:rsidRPr="001F5420">
        <w:rPr>
          <w:szCs w:val="20"/>
          <w:lang w:eastAsia="en-US"/>
        </w:rPr>
        <w:t>which</w:t>
      </w:r>
      <w:proofErr w:type="spellEnd"/>
      <w:r w:rsidRPr="001F5420">
        <w:rPr>
          <w:szCs w:val="20"/>
          <w:lang w:eastAsia="en-US"/>
        </w:rPr>
        <w:t xml:space="preserve"> </w:t>
      </w:r>
      <w:proofErr w:type="spellStart"/>
      <w:r w:rsidRPr="001F5420">
        <w:rPr>
          <w:szCs w:val="20"/>
          <w:lang w:eastAsia="en-US"/>
        </w:rPr>
        <w:t>this</w:t>
      </w:r>
      <w:proofErr w:type="spellEnd"/>
      <w:r w:rsidRPr="001F5420">
        <w:rPr>
          <w:szCs w:val="20"/>
          <w:lang w:eastAsia="en-US"/>
        </w:rPr>
        <w:t xml:space="preserve"> </w:t>
      </w:r>
      <w:proofErr w:type="spellStart"/>
      <w:r w:rsidRPr="001F5420">
        <w:rPr>
          <w:szCs w:val="20"/>
          <w:lang w:eastAsia="en-US"/>
        </w:rPr>
        <w:t>is</w:t>
      </w:r>
      <w:proofErr w:type="spellEnd"/>
      <w:r w:rsidRPr="001F5420">
        <w:rPr>
          <w:szCs w:val="20"/>
          <w:lang w:eastAsia="en-US"/>
        </w:rPr>
        <w:t xml:space="preserve"> </w:t>
      </w:r>
      <w:proofErr w:type="spellStart"/>
      <w:r w:rsidRPr="001F5420">
        <w:rPr>
          <w:szCs w:val="20"/>
          <w:lang w:eastAsia="en-US"/>
        </w:rPr>
        <w:t>assessed</w:t>
      </w:r>
      <w:proofErr w:type="spellEnd"/>
      <w:r w:rsidRPr="001F5420">
        <w:rPr>
          <w:szCs w:val="20"/>
          <w:lang w:eastAsia="en-US"/>
        </w:rPr>
        <w:t xml:space="preserve"> </w:t>
      </w:r>
      <w:proofErr w:type="spellStart"/>
      <w:r w:rsidRPr="001F5420">
        <w:rPr>
          <w:szCs w:val="20"/>
          <w:lang w:eastAsia="en-US"/>
        </w:rPr>
        <w:t>according</w:t>
      </w:r>
      <w:proofErr w:type="spellEnd"/>
      <w:r w:rsidRPr="001F5420">
        <w:rPr>
          <w:szCs w:val="20"/>
          <w:lang w:eastAsia="en-US"/>
        </w:rPr>
        <w:t xml:space="preserve"> to the </w:t>
      </w:r>
      <w:proofErr w:type="spellStart"/>
      <w:r w:rsidRPr="001F5420">
        <w:rPr>
          <w:szCs w:val="20"/>
          <w:lang w:eastAsia="en-US"/>
        </w:rPr>
        <w:t>specific</w:t>
      </w:r>
      <w:proofErr w:type="spellEnd"/>
      <w:r w:rsidRPr="001F5420">
        <w:rPr>
          <w:szCs w:val="20"/>
          <w:lang w:eastAsia="en-US"/>
        </w:rPr>
        <w:t xml:space="preserve"> </w:t>
      </w:r>
      <w:proofErr w:type="spellStart"/>
      <w:r w:rsidRPr="001F5420">
        <w:rPr>
          <w:szCs w:val="20"/>
          <w:lang w:eastAsia="en-US"/>
        </w:rPr>
        <w:t>circumstances</w:t>
      </w:r>
      <w:proofErr w:type="spellEnd"/>
      <w:r w:rsidRPr="001F5420">
        <w:rPr>
          <w:szCs w:val="20"/>
          <w:lang w:eastAsia="en-US"/>
        </w:rPr>
        <w:t xml:space="preserve"> of the business</w:t>
      </w:r>
      <w:r w:rsidRPr="002C4F60">
        <w:rPr>
          <w:szCs w:val="20"/>
          <w:lang w:eastAsia="en-US"/>
        </w:rPr>
        <w:t xml:space="preserve">. </w:t>
      </w:r>
    </w:p>
    <w:p w:rsidR="009C4791" w:rsidRPr="009C4791" w:rsidRDefault="009C4791" w:rsidP="002D0818">
      <w:pPr>
        <w:jc w:val="both"/>
        <w:rPr>
          <w:szCs w:val="20"/>
          <w:lang w:eastAsia="en-US"/>
        </w:rPr>
      </w:pPr>
    </w:p>
    <w:p w:rsidR="002D0818" w:rsidRDefault="009C4791" w:rsidP="002D0818">
      <w:pPr>
        <w:jc w:val="both"/>
        <w:rPr>
          <w:szCs w:val="20"/>
          <w:lang w:eastAsia="en-US"/>
        </w:rPr>
      </w:pPr>
      <w:proofErr w:type="spellStart"/>
      <w:r>
        <w:rPr>
          <w:szCs w:val="20"/>
          <w:lang w:eastAsia="en-US"/>
        </w:rPr>
        <w:t>P</w:t>
      </w:r>
      <w:r w:rsidRPr="006936E2">
        <w:rPr>
          <w:szCs w:val="20"/>
          <w:lang w:eastAsia="en-US"/>
        </w:rPr>
        <w:t>aragraphs</w:t>
      </w:r>
      <w:proofErr w:type="spellEnd"/>
      <w:r w:rsidRPr="006936E2">
        <w:rPr>
          <w:szCs w:val="20"/>
          <w:lang w:eastAsia="en-US"/>
        </w:rPr>
        <w:t xml:space="preserve"> 59(a), 60(a) and 60(d) </w:t>
      </w:r>
      <w:proofErr w:type="spellStart"/>
      <w:r w:rsidRPr="006936E2">
        <w:rPr>
          <w:szCs w:val="20"/>
          <w:lang w:eastAsia="en-US"/>
        </w:rPr>
        <w:t>refer</w:t>
      </w:r>
      <w:proofErr w:type="spellEnd"/>
      <w:r w:rsidRPr="006936E2">
        <w:rPr>
          <w:szCs w:val="20"/>
          <w:lang w:eastAsia="en-US"/>
        </w:rPr>
        <w:t xml:space="preserve"> to a situation </w:t>
      </w:r>
      <w:proofErr w:type="spellStart"/>
      <w:r w:rsidRPr="006936E2">
        <w:rPr>
          <w:szCs w:val="20"/>
          <w:lang w:eastAsia="en-US"/>
        </w:rPr>
        <w:t>where</w:t>
      </w:r>
      <w:proofErr w:type="spellEnd"/>
      <w:r w:rsidRPr="006936E2">
        <w:rPr>
          <w:szCs w:val="20"/>
          <w:lang w:eastAsia="en-US"/>
        </w:rPr>
        <w:t xml:space="preserve"> a </w:t>
      </w:r>
      <w:proofErr w:type="spellStart"/>
      <w:r w:rsidRPr="006936E2">
        <w:rPr>
          <w:szCs w:val="20"/>
          <w:lang w:eastAsia="en-US"/>
        </w:rPr>
        <w:t>person</w:t>
      </w:r>
      <w:proofErr w:type="spellEnd"/>
      <w:r w:rsidRPr="006936E2">
        <w:rPr>
          <w:szCs w:val="20"/>
          <w:lang w:eastAsia="en-US"/>
        </w:rPr>
        <w:t xml:space="preserve"> </w:t>
      </w:r>
      <w:proofErr w:type="spellStart"/>
      <w:r w:rsidRPr="006936E2">
        <w:rPr>
          <w:szCs w:val="20"/>
          <w:lang w:eastAsia="en-US"/>
        </w:rPr>
        <w:t>is</w:t>
      </w:r>
      <w:proofErr w:type="spellEnd"/>
      <w:r w:rsidRPr="006936E2">
        <w:rPr>
          <w:szCs w:val="20"/>
          <w:lang w:eastAsia="en-US"/>
        </w:rPr>
        <w:t xml:space="preserve"> or </w:t>
      </w:r>
      <w:proofErr w:type="spellStart"/>
      <w:r w:rsidRPr="006936E2">
        <w:rPr>
          <w:szCs w:val="20"/>
          <w:lang w:eastAsia="en-US"/>
        </w:rPr>
        <w:t>was</w:t>
      </w:r>
      <w:proofErr w:type="spellEnd"/>
      <w:r w:rsidRPr="006936E2">
        <w:rPr>
          <w:szCs w:val="20"/>
          <w:lang w:eastAsia="en-US"/>
        </w:rPr>
        <w:t xml:space="preserve"> a </w:t>
      </w:r>
      <w:proofErr w:type="spellStart"/>
      <w:r w:rsidRPr="006936E2">
        <w:rPr>
          <w:szCs w:val="20"/>
          <w:lang w:eastAsia="en-US"/>
        </w:rPr>
        <w:t>shareholder</w:t>
      </w:r>
      <w:proofErr w:type="spellEnd"/>
      <w:r w:rsidRPr="006936E2">
        <w:rPr>
          <w:szCs w:val="20"/>
          <w:lang w:eastAsia="en-US"/>
        </w:rPr>
        <w:t xml:space="preserve"> of a </w:t>
      </w:r>
      <w:proofErr w:type="spellStart"/>
      <w:r w:rsidRPr="006936E2">
        <w:rPr>
          <w:szCs w:val="20"/>
          <w:lang w:eastAsia="en-US"/>
        </w:rPr>
        <w:t>market</w:t>
      </w:r>
      <w:proofErr w:type="spellEnd"/>
      <w:r w:rsidRPr="006936E2">
        <w:rPr>
          <w:szCs w:val="20"/>
          <w:lang w:eastAsia="en-US"/>
        </w:rPr>
        <w:t xml:space="preserve"> </w:t>
      </w:r>
      <w:proofErr w:type="spellStart"/>
      <w:r w:rsidRPr="006936E2">
        <w:rPr>
          <w:szCs w:val="20"/>
          <w:lang w:eastAsia="en-US"/>
        </w:rPr>
        <w:t>operator</w:t>
      </w:r>
      <w:proofErr w:type="spellEnd"/>
      <w:r w:rsidRPr="006936E2">
        <w:rPr>
          <w:szCs w:val="20"/>
          <w:lang w:eastAsia="en-US"/>
        </w:rPr>
        <w:t xml:space="preserve">, or has or </w:t>
      </w:r>
      <w:proofErr w:type="spellStart"/>
      <w:r w:rsidRPr="006936E2">
        <w:rPr>
          <w:szCs w:val="20"/>
          <w:lang w:eastAsia="en-US"/>
        </w:rPr>
        <w:t>previously</w:t>
      </w:r>
      <w:proofErr w:type="spellEnd"/>
      <w:r w:rsidRPr="006936E2">
        <w:rPr>
          <w:szCs w:val="20"/>
          <w:lang w:eastAsia="en-US"/>
        </w:rPr>
        <w:t xml:space="preserve"> </w:t>
      </w:r>
      <w:proofErr w:type="spellStart"/>
      <w:r w:rsidRPr="006936E2">
        <w:rPr>
          <w:szCs w:val="20"/>
          <w:lang w:eastAsia="en-US"/>
        </w:rPr>
        <w:t>had</w:t>
      </w:r>
      <w:proofErr w:type="spellEnd"/>
      <w:r w:rsidRPr="006936E2">
        <w:rPr>
          <w:szCs w:val="20"/>
          <w:lang w:eastAsia="en-US"/>
        </w:rPr>
        <w:t xml:space="preserve"> a </w:t>
      </w:r>
      <w:proofErr w:type="spellStart"/>
      <w:r w:rsidRPr="006936E2">
        <w:rPr>
          <w:szCs w:val="20"/>
          <w:lang w:eastAsia="en-US"/>
        </w:rPr>
        <w:t>personal</w:t>
      </w:r>
      <w:proofErr w:type="spellEnd"/>
      <w:r w:rsidRPr="006936E2">
        <w:rPr>
          <w:szCs w:val="20"/>
          <w:lang w:eastAsia="en-US"/>
        </w:rPr>
        <w:t xml:space="preserve">, </w:t>
      </w:r>
      <w:proofErr w:type="spellStart"/>
      <w:r w:rsidRPr="006936E2">
        <w:rPr>
          <w:szCs w:val="20"/>
          <w:lang w:eastAsia="en-US"/>
        </w:rPr>
        <w:t>professional</w:t>
      </w:r>
      <w:proofErr w:type="spellEnd"/>
      <w:r w:rsidRPr="006936E2">
        <w:rPr>
          <w:szCs w:val="20"/>
          <w:lang w:eastAsia="en-US"/>
        </w:rPr>
        <w:t xml:space="preserve"> or </w:t>
      </w:r>
      <w:proofErr w:type="spellStart"/>
      <w:r w:rsidRPr="006936E2">
        <w:rPr>
          <w:szCs w:val="20"/>
          <w:lang w:eastAsia="en-US"/>
        </w:rPr>
        <w:t>economic</w:t>
      </w:r>
      <w:proofErr w:type="spellEnd"/>
      <w:r w:rsidRPr="006936E2">
        <w:rPr>
          <w:szCs w:val="20"/>
          <w:lang w:eastAsia="en-US"/>
        </w:rPr>
        <w:t xml:space="preserve"> </w:t>
      </w:r>
      <w:proofErr w:type="spellStart"/>
      <w:r w:rsidRPr="006936E2">
        <w:rPr>
          <w:szCs w:val="20"/>
          <w:lang w:eastAsia="en-US"/>
        </w:rPr>
        <w:t>relationship</w:t>
      </w:r>
      <w:proofErr w:type="spellEnd"/>
      <w:r w:rsidRPr="006936E2">
        <w:rPr>
          <w:szCs w:val="20"/>
          <w:lang w:eastAsia="en-US"/>
        </w:rPr>
        <w:t xml:space="preserve"> </w:t>
      </w:r>
      <w:proofErr w:type="spellStart"/>
      <w:r w:rsidRPr="006936E2">
        <w:rPr>
          <w:szCs w:val="20"/>
          <w:lang w:eastAsia="en-US"/>
        </w:rPr>
        <w:t>with</w:t>
      </w:r>
      <w:proofErr w:type="spellEnd"/>
      <w:r w:rsidRPr="006936E2">
        <w:rPr>
          <w:szCs w:val="20"/>
          <w:lang w:eastAsia="en-US"/>
        </w:rPr>
        <w:t xml:space="preserve"> a </w:t>
      </w:r>
      <w:proofErr w:type="spellStart"/>
      <w:r w:rsidRPr="006936E2">
        <w:rPr>
          <w:szCs w:val="20"/>
          <w:lang w:eastAsia="en-US"/>
        </w:rPr>
        <w:t>shareholder</w:t>
      </w:r>
      <w:proofErr w:type="spellEnd"/>
      <w:r w:rsidRPr="006936E2">
        <w:rPr>
          <w:szCs w:val="20"/>
          <w:lang w:eastAsia="en-US"/>
        </w:rPr>
        <w:t xml:space="preserve"> of </w:t>
      </w:r>
      <w:r>
        <w:rPr>
          <w:szCs w:val="20"/>
          <w:lang w:eastAsia="en-US"/>
        </w:rPr>
        <w:t xml:space="preserve">a </w:t>
      </w:r>
      <w:proofErr w:type="spellStart"/>
      <w:r w:rsidRPr="006936E2">
        <w:rPr>
          <w:szCs w:val="20"/>
          <w:lang w:eastAsia="en-US"/>
        </w:rPr>
        <w:t>market</w:t>
      </w:r>
      <w:proofErr w:type="spellEnd"/>
      <w:r w:rsidRPr="006936E2">
        <w:rPr>
          <w:szCs w:val="20"/>
          <w:lang w:eastAsia="en-US"/>
        </w:rPr>
        <w:t xml:space="preserve"> </w:t>
      </w:r>
      <w:proofErr w:type="spellStart"/>
      <w:r w:rsidRPr="006936E2">
        <w:rPr>
          <w:szCs w:val="20"/>
          <w:lang w:eastAsia="en-US"/>
        </w:rPr>
        <w:t>operator</w:t>
      </w:r>
      <w:proofErr w:type="spellEnd"/>
      <w:r w:rsidRPr="006936E2">
        <w:rPr>
          <w:szCs w:val="20"/>
          <w:lang w:eastAsia="en-US"/>
        </w:rPr>
        <w:t xml:space="preserve"> or of a </w:t>
      </w:r>
      <w:proofErr w:type="spellStart"/>
      <w:r w:rsidRPr="006936E2">
        <w:rPr>
          <w:szCs w:val="20"/>
          <w:lang w:eastAsia="en-US"/>
        </w:rPr>
        <w:t>competing</w:t>
      </w:r>
      <w:proofErr w:type="spellEnd"/>
      <w:r w:rsidRPr="006936E2">
        <w:rPr>
          <w:szCs w:val="20"/>
          <w:lang w:eastAsia="en-US"/>
        </w:rPr>
        <w:t xml:space="preserve"> market operator</w:t>
      </w:r>
      <w:r>
        <w:rPr>
          <w:szCs w:val="20"/>
          <w:lang w:eastAsia="en-US"/>
        </w:rPr>
        <w:t xml:space="preserve">, whereas </w:t>
      </w:r>
      <w:r w:rsidRPr="006936E2">
        <w:rPr>
          <w:szCs w:val="20"/>
          <w:lang w:eastAsia="en-US"/>
        </w:rPr>
        <w:t xml:space="preserve">it is in the </w:t>
      </w:r>
      <w:proofErr w:type="spellStart"/>
      <w:r w:rsidRPr="006936E2">
        <w:rPr>
          <w:szCs w:val="20"/>
          <w:lang w:eastAsia="en-US"/>
        </w:rPr>
        <w:t>interests</w:t>
      </w:r>
      <w:proofErr w:type="spellEnd"/>
      <w:r w:rsidRPr="006936E2">
        <w:rPr>
          <w:szCs w:val="20"/>
          <w:lang w:eastAsia="en-US"/>
        </w:rPr>
        <w:t xml:space="preserve"> of </w:t>
      </w:r>
      <w:proofErr w:type="spellStart"/>
      <w:r w:rsidRPr="006936E2">
        <w:rPr>
          <w:szCs w:val="20"/>
          <w:lang w:eastAsia="en-US"/>
        </w:rPr>
        <w:t>shareholders</w:t>
      </w:r>
      <w:proofErr w:type="spellEnd"/>
      <w:r w:rsidRPr="006936E2">
        <w:rPr>
          <w:szCs w:val="20"/>
          <w:lang w:eastAsia="en-US"/>
        </w:rPr>
        <w:t xml:space="preserve"> </w:t>
      </w:r>
      <w:proofErr w:type="spellStart"/>
      <w:r w:rsidRPr="006936E2">
        <w:rPr>
          <w:szCs w:val="20"/>
          <w:lang w:eastAsia="en-US"/>
        </w:rPr>
        <w:t>that</w:t>
      </w:r>
      <w:proofErr w:type="spellEnd"/>
      <w:r w:rsidRPr="006936E2">
        <w:rPr>
          <w:szCs w:val="20"/>
          <w:lang w:eastAsia="en-US"/>
        </w:rPr>
        <w:t xml:space="preserve"> the </w:t>
      </w:r>
      <w:proofErr w:type="spellStart"/>
      <w:r w:rsidRPr="006936E2">
        <w:rPr>
          <w:szCs w:val="20"/>
          <w:lang w:eastAsia="en-US"/>
        </w:rPr>
        <w:t>market</w:t>
      </w:r>
      <w:proofErr w:type="spellEnd"/>
      <w:r w:rsidRPr="006936E2">
        <w:rPr>
          <w:szCs w:val="20"/>
          <w:lang w:eastAsia="en-US"/>
        </w:rPr>
        <w:t xml:space="preserve"> </w:t>
      </w:r>
      <w:proofErr w:type="spellStart"/>
      <w:r w:rsidRPr="006936E2">
        <w:rPr>
          <w:szCs w:val="20"/>
          <w:lang w:eastAsia="en-US"/>
        </w:rPr>
        <w:t>operator</w:t>
      </w:r>
      <w:proofErr w:type="spellEnd"/>
      <w:r w:rsidRPr="006936E2">
        <w:rPr>
          <w:szCs w:val="20"/>
          <w:lang w:eastAsia="en-US"/>
        </w:rPr>
        <w:t xml:space="preserve"> </w:t>
      </w:r>
      <w:proofErr w:type="spellStart"/>
      <w:r w:rsidRPr="006936E2">
        <w:rPr>
          <w:szCs w:val="20"/>
          <w:lang w:eastAsia="en-US"/>
        </w:rPr>
        <w:t>is</w:t>
      </w:r>
      <w:proofErr w:type="spellEnd"/>
      <w:r w:rsidRPr="006936E2">
        <w:rPr>
          <w:szCs w:val="20"/>
          <w:lang w:eastAsia="en-US"/>
        </w:rPr>
        <w:t xml:space="preserve"> </w:t>
      </w:r>
      <w:proofErr w:type="spellStart"/>
      <w:r w:rsidRPr="006936E2">
        <w:rPr>
          <w:szCs w:val="20"/>
          <w:lang w:eastAsia="en-US"/>
        </w:rPr>
        <w:t>managed</w:t>
      </w:r>
      <w:proofErr w:type="spellEnd"/>
      <w:r w:rsidRPr="006936E2">
        <w:rPr>
          <w:szCs w:val="20"/>
          <w:lang w:eastAsia="en-US"/>
        </w:rPr>
        <w:t xml:space="preserve"> in a </w:t>
      </w:r>
      <w:proofErr w:type="spellStart"/>
      <w:r w:rsidRPr="006936E2">
        <w:rPr>
          <w:szCs w:val="20"/>
          <w:lang w:eastAsia="en-US"/>
        </w:rPr>
        <w:t>sound</w:t>
      </w:r>
      <w:proofErr w:type="spellEnd"/>
      <w:r w:rsidRPr="006936E2">
        <w:rPr>
          <w:szCs w:val="20"/>
          <w:lang w:eastAsia="en-US"/>
        </w:rPr>
        <w:t xml:space="preserve"> and prudent </w:t>
      </w:r>
      <w:proofErr w:type="spellStart"/>
      <w:r w:rsidRPr="006936E2">
        <w:rPr>
          <w:szCs w:val="20"/>
          <w:lang w:eastAsia="en-US"/>
        </w:rPr>
        <w:t>manner</w:t>
      </w:r>
      <w:proofErr w:type="spellEnd"/>
      <w:r w:rsidRPr="006936E2">
        <w:rPr>
          <w:szCs w:val="20"/>
          <w:lang w:eastAsia="en-US"/>
        </w:rPr>
        <w:t xml:space="preserve"> and in a </w:t>
      </w:r>
      <w:proofErr w:type="spellStart"/>
      <w:r w:rsidRPr="006936E2">
        <w:rPr>
          <w:szCs w:val="20"/>
          <w:lang w:eastAsia="en-US"/>
        </w:rPr>
        <w:t>way</w:t>
      </w:r>
      <w:proofErr w:type="spellEnd"/>
      <w:r w:rsidRPr="006936E2">
        <w:rPr>
          <w:szCs w:val="20"/>
          <w:lang w:eastAsia="en-US"/>
        </w:rPr>
        <w:t xml:space="preserve"> that promotes market int</w:t>
      </w:r>
      <w:r w:rsidRPr="006936E2">
        <w:rPr>
          <w:szCs w:val="20"/>
          <w:lang w:eastAsia="en-US"/>
        </w:rPr>
        <w:t>e</w:t>
      </w:r>
      <w:r w:rsidRPr="006936E2">
        <w:rPr>
          <w:szCs w:val="20"/>
          <w:lang w:eastAsia="en-US"/>
        </w:rPr>
        <w:t>grity</w:t>
      </w:r>
      <w:r w:rsidR="002D0818">
        <w:rPr>
          <w:szCs w:val="20"/>
          <w:lang w:eastAsia="en-US"/>
        </w:rPr>
        <w:t xml:space="preserve">. We </w:t>
      </w:r>
      <w:r>
        <w:rPr>
          <w:szCs w:val="20"/>
          <w:lang w:eastAsia="en-US"/>
        </w:rPr>
        <w:t xml:space="preserve">consider </w:t>
      </w:r>
      <w:proofErr w:type="spellStart"/>
      <w:r>
        <w:rPr>
          <w:szCs w:val="20"/>
          <w:lang w:eastAsia="en-US"/>
        </w:rPr>
        <w:t>that</w:t>
      </w:r>
      <w:proofErr w:type="spellEnd"/>
      <w:r>
        <w:rPr>
          <w:szCs w:val="20"/>
          <w:lang w:eastAsia="en-US"/>
        </w:rPr>
        <w:t xml:space="preserve"> in the situations </w:t>
      </w:r>
      <w:proofErr w:type="spellStart"/>
      <w:r>
        <w:rPr>
          <w:szCs w:val="20"/>
          <w:lang w:eastAsia="en-US"/>
        </w:rPr>
        <w:t>described</w:t>
      </w:r>
      <w:proofErr w:type="spellEnd"/>
      <w:r>
        <w:rPr>
          <w:szCs w:val="20"/>
          <w:lang w:eastAsia="en-US"/>
        </w:rPr>
        <w:t xml:space="preserve"> by ESMA the </w:t>
      </w:r>
      <w:proofErr w:type="spellStart"/>
      <w:r>
        <w:rPr>
          <w:szCs w:val="20"/>
          <w:lang w:eastAsia="en-US"/>
        </w:rPr>
        <w:t>member</w:t>
      </w:r>
      <w:proofErr w:type="spellEnd"/>
      <w:r>
        <w:rPr>
          <w:szCs w:val="20"/>
          <w:lang w:eastAsia="en-US"/>
        </w:rPr>
        <w:t xml:space="preserve"> of the management body </w:t>
      </w:r>
      <w:proofErr w:type="spellStart"/>
      <w:r>
        <w:rPr>
          <w:szCs w:val="20"/>
          <w:lang w:eastAsia="en-US"/>
        </w:rPr>
        <w:t>would</w:t>
      </w:r>
      <w:proofErr w:type="spellEnd"/>
      <w:r w:rsidRPr="006936E2">
        <w:rPr>
          <w:szCs w:val="20"/>
          <w:lang w:eastAsia="en-US"/>
        </w:rPr>
        <w:t xml:space="preserve"> </w:t>
      </w:r>
      <w:proofErr w:type="spellStart"/>
      <w:r>
        <w:rPr>
          <w:szCs w:val="20"/>
          <w:lang w:eastAsia="en-US"/>
        </w:rPr>
        <w:t>be</w:t>
      </w:r>
      <w:proofErr w:type="spellEnd"/>
      <w:r>
        <w:rPr>
          <w:szCs w:val="20"/>
          <w:lang w:eastAsia="en-US"/>
        </w:rPr>
        <w:t xml:space="preserve"> </w:t>
      </w:r>
      <w:proofErr w:type="spellStart"/>
      <w:r>
        <w:rPr>
          <w:szCs w:val="20"/>
          <w:lang w:eastAsia="en-US"/>
        </w:rPr>
        <w:t>incentivised</w:t>
      </w:r>
      <w:proofErr w:type="spellEnd"/>
      <w:r>
        <w:rPr>
          <w:szCs w:val="20"/>
          <w:lang w:eastAsia="en-US"/>
        </w:rPr>
        <w:t xml:space="preserve"> to </w:t>
      </w:r>
      <w:proofErr w:type="spellStart"/>
      <w:r w:rsidRPr="006936E2">
        <w:rPr>
          <w:szCs w:val="20"/>
          <w:lang w:eastAsia="en-US"/>
        </w:rPr>
        <w:t>act</w:t>
      </w:r>
      <w:proofErr w:type="spellEnd"/>
      <w:r w:rsidRPr="006936E2">
        <w:rPr>
          <w:szCs w:val="20"/>
          <w:lang w:eastAsia="en-US"/>
        </w:rPr>
        <w:t xml:space="preserve"> </w:t>
      </w:r>
      <w:r>
        <w:rPr>
          <w:szCs w:val="20"/>
          <w:lang w:eastAsia="en-US"/>
        </w:rPr>
        <w:t xml:space="preserve">in </w:t>
      </w:r>
      <w:r w:rsidRPr="006936E2">
        <w:rPr>
          <w:szCs w:val="20"/>
          <w:lang w:eastAsia="en-US"/>
        </w:rPr>
        <w:t xml:space="preserve">the </w:t>
      </w:r>
      <w:proofErr w:type="spellStart"/>
      <w:r w:rsidRPr="006936E2">
        <w:rPr>
          <w:szCs w:val="20"/>
          <w:lang w:eastAsia="en-US"/>
        </w:rPr>
        <w:t>interests</w:t>
      </w:r>
      <w:proofErr w:type="spellEnd"/>
      <w:r w:rsidRPr="006936E2">
        <w:rPr>
          <w:szCs w:val="20"/>
          <w:lang w:eastAsia="en-US"/>
        </w:rPr>
        <w:t xml:space="preserve"> of the </w:t>
      </w:r>
      <w:proofErr w:type="spellStart"/>
      <w:r w:rsidRPr="006936E2">
        <w:rPr>
          <w:szCs w:val="20"/>
          <w:lang w:eastAsia="en-US"/>
        </w:rPr>
        <w:t>market</w:t>
      </w:r>
      <w:proofErr w:type="spellEnd"/>
      <w:r w:rsidRPr="006936E2">
        <w:rPr>
          <w:szCs w:val="20"/>
          <w:lang w:eastAsia="en-US"/>
        </w:rPr>
        <w:t xml:space="preserve"> </w:t>
      </w:r>
      <w:proofErr w:type="spellStart"/>
      <w:r w:rsidRPr="006936E2">
        <w:rPr>
          <w:szCs w:val="20"/>
          <w:lang w:eastAsia="en-US"/>
        </w:rPr>
        <w:t>operator</w:t>
      </w:r>
      <w:proofErr w:type="spellEnd"/>
      <w:r>
        <w:rPr>
          <w:szCs w:val="20"/>
          <w:lang w:eastAsia="en-US"/>
        </w:rPr>
        <w:t xml:space="preserve">, the </w:t>
      </w:r>
      <w:proofErr w:type="spellStart"/>
      <w:r>
        <w:rPr>
          <w:szCs w:val="20"/>
          <w:lang w:eastAsia="en-US"/>
        </w:rPr>
        <w:t>markets</w:t>
      </w:r>
      <w:proofErr w:type="spellEnd"/>
      <w:r>
        <w:rPr>
          <w:szCs w:val="20"/>
          <w:lang w:eastAsia="en-US"/>
        </w:rPr>
        <w:t xml:space="preserve"> </w:t>
      </w:r>
      <w:proofErr w:type="spellStart"/>
      <w:r>
        <w:rPr>
          <w:szCs w:val="20"/>
          <w:lang w:eastAsia="en-US"/>
        </w:rPr>
        <w:t>it</w:t>
      </w:r>
      <w:proofErr w:type="spellEnd"/>
      <w:r>
        <w:rPr>
          <w:szCs w:val="20"/>
          <w:lang w:eastAsia="en-US"/>
        </w:rPr>
        <w:t xml:space="preserve"> serves, and the </w:t>
      </w:r>
      <w:r w:rsidRPr="006936E2">
        <w:rPr>
          <w:szCs w:val="20"/>
          <w:lang w:eastAsia="en-US"/>
        </w:rPr>
        <w:t>partic</w:t>
      </w:r>
      <w:r w:rsidRPr="006936E2">
        <w:rPr>
          <w:szCs w:val="20"/>
          <w:lang w:eastAsia="en-US"/>
        </w:rPr>
        <w:t>i</w:t>
      </w:r>
      <w:r w:rsidRPr="006936E2">
        <w:rPr>
          <w:szCs w:val="20"/>
          <w:lang w:eastAsia="en-US"/>
        </w:rPr>
        <w:t>pants</w:t>
      </w:r>
      <w:r>
        <w:rPr>
          <w:szCs w:val="20"/>
          <w:lang w:eastAsia="en-US"/>
        </w:rPr>
        <w:t xml:space="preserve"> in </w:t>
      </w:r>
      <w:proofErr w:type="spellStart"/>
      <w:r>
        <w:rPr>
          <w:szCs w:val="20"/>
          <w:lang w:eastAsia="en-US"/>
        </w:rPr>
        <w:t>those</w:t>
      </w:r>
      <w:proofErr w:type="spellEnd"/>
      <w:r>
        <w:rPr>
          <w:szCs w:val="20"/>
          <w:lang w:eastAsia="en-US"/>
        </w:rPr>
        <w:t xml:space="preserve"> </w:t>
      </w:r>
      <w:proofErr w:type="spellStart"/>
      <w:r>
        <w:rPr>
          <w:szCs w:val="20"/>
          <w:lang w:eastAsia="en-US"/>
        </w:rPr>
        <w:t>markets</w:t>
      </w:r>
      <w:proofErr w:type="spellEnd"/>
      <w:r>
        <w:rPr>
          <w:szCs w:val="20"/>
          <w:lang w:eastAsia="en-US"/>
        </w:rPr>
        <w:t xml:space="preserve">. </w:t>
      </w:r>
    </w:p>
    <w:p w:rsidR="002D0818" w:rsidRDefault="002D0818" w:rsidP="002D0818">
      <w:pPr>
        <w:jc w:val="both"/>
        <w:rPr>
          <w:szCs w:val="20"/>
          <w:lang w:eastAsia="en-US"/>
        </w:rPr>
      </w:pPr>
    </w:p>
    <w:p w:rsidR="009C4791" w:rsidRPr="006936E2" w:rsidRDefault="009C4791" w:rsidP="002D0818">
      <w:pPr>
        <w:jc w:val="both"/>
        <w:rPr>
          <w:szCs w:val="20"/>
          <w:lang w:eastAsia="en-US"/>
        </w:rPr>
      </w:pPr>
      <w:r>
        <w:rPr>
          <w:szCs w:val="20"/>
          <w:lang w:eastAsia="en-US"/>
        </w:rPr>
        <w:t xml:space="preserve">We note that it </w:t>
      </w:r>
      <w:proofErr w:type="spellStart"/>
      <w:r w:rsidRPr="006936E2">
        <w:rPr>
          <w:szCs w:val="20"/>
          <w:lang w:eastAsia="en-US"/>
        </w:rPr>
        <w:t>is</w:t>
      </w:r>
      <w:proofErr w:type="spellEnd"/>
      <w:r w:rsidRPr="006936E2">
        <w:rPr>
          <w:szCs w:val="20"/>
          <w:lang w:eastAsia="en-US"/>
        </w:rPr>
        <w:t xml:space="preserve"> </w:t>
      </w:r>
      <w:proofErr w:type="spellStart"/>
      <w:r w:rsidRPr="006936E2">
        <w:rPr>
          <w:szCs w:val="20"/>
          <w:lang w:eastAsia="en-US"/>
        </w:rPr>
        <w:t>common</w:t>
      </w:r>
      <w:proofErr w:type="spellEnd"/>
      <w:r w:rsidRPr="006936E2">
        <w:rPr>
          <w:szCs w:val="20"/>
          <w:lang w:eastAsia="en-US"/>
        </w:rPr>
        <w:t xml:space="preserve"> in the case of </w:t>
      </w:r>
      <w:proofErr w:type="spellStart"/>
      <w:r w:rsidRPr="006936E2">
        <w:rPr>
          <w:szCs w:val="20"/>
          <w:lang w:eastAsia="en-US"/>
        </w:rPr>
        <w:t>joint venture</w:t>
      </w:r>
      <w:proofErr w:type="spellEnd"/>
      <w:r w:rsidRPr="006936E2">
        <w:rPr>
          <w:szCs w:val="20"/>
          <w:lang w:eastAsia="en-US"/>
        </w:rPr>
        <w:t xml:space="preserve"> or </w:t>
      </w:r>
      <w:proofErr w:type="spellStart"/>
      <w:r w:rsidRPr="006936E2">
        <w:rPr>
          <w:szCs w:val="20"/>
          <w:lang w:eastAsia="en-US"/>
        </w:rPr>
        <w:t>partnership</w:t>
      </w:r>
      <w:proofErr w:type="spellEnd"/>
      <w:r w:rsidRPr="006936E2">
        <w:rPr>
          <w:szCs w:val="20"/>
          <w:lang w:eastAsia="en-US"/>
        </w:rPr>
        <w:t xml:space="preserve"> arrangements </w:t>
      </w:r>
      <w:proofErr w:type="spellStart"/>
      <w:r w:rsidRPr="006936E2">
        <w:rPr>
          <w:szCs w:val="20"/>
          <w:lang w:eastAsia="en-US"/>
        </w:rPr>
        <w:t>between</w:t>
      </w:r>
      <w:proofErr w:type="spellEnd"/>
      <w:r w:rsidRPr="006936E2">
        <w:rPr>
          <w:szCs w:val="20"/>
          <w:lang w:eastAsia="en-US"/>
        </w:rPr>
        <w:t xml:space="preserve"> </w:t>
      </w:r>
      <w:proofErr w:type="spellStart"/>
      <w:r w:rsidRPr="006936E2">
        <w:rPr>
          <w:szCs w:val="20"/>
          <w:lang w:eastAsia="en-US"/>
        </w:rPr>
        <w:t>market</w:t>
      </w:r>
      <w:proofErr w:type="spellEnd"/>
      <w:r w:rsidRPr="006936E2">
        <w:rPr>
          <w:szCs w:val="20"/>
          <w:lang w:eastAsia="en-US"/>
        </w:rPr>
        <w:t xml:space="preserve"> </w:t>
      </w:r>
      <w:proofErr w:type="spellStart"/>
      <w:r w:rsidRPr="006936E2">
        <w:rPr>
          <w:szCs w:val="20"/>
          <w:lang w:eastAsia="en-US"/>
        </w:rPr>
        <w:t>oper</w:t>
      </w:r>
      <w:r w:rsidRPr="006936E2">
        <w:rPr>
          <w:szCs w:val="20"/>
          <w:lang w:eastAsia="en-US"/>
        </w:rPr>
        <w:t>a</w:t>
      </w:r>
      <w:r w:rsidRPr="006936E2">
        <w:rPr>
          <w:szCs w:val="20"/>
          <w:lang w:eastAsia="en-US"/>
        </w:rPr>
        <w:t>tors</w:t>
      </w:r>
      <w:proofErr w:type="spellEnd"/>
      <w:r w:rsidRPr="006936E2">
        <w:rPr>
          <w:szCs w:val="20"/>
          <w:lang w:eastAsia="en-US"/>
        </w:rPr>
        <w:t xml:space="preserve"> </w:t>
      </w:r>
      <w:proofErr w:type="spellStart"/>
      <w:r w:rsidRPr="006936E2">
        <w:rPr>
          <w:szCs w:val="20"/>
          <w:lang w:eastAsia="en-US"/>
        </w:rPr>
        <w:t>that</w:t>
      </w:r>
      <w:proofErr w:type="spellEnd"/>
      <w:r w:rsidRPr="006936E2">
        <w:rPr>
          <w:szCs w:val="20"/>
          <w:lang w:eastAsia="en-US"/>
        </w:rPr>
        <w:t xml:space="preserve"> </w:t>
      </w:r>
      <w:proofErr w:type="spellStart"/>
      <w:r w:rsidRPr="006936E2">
        <w:rPr>
          <w:szCs w:val="20"/>
          <w:lang w:eastAsia="en-US"/>
        </w:rPr>
        <w:t>each</w:t>
      </w:r>
      <w:proofErr w:type="spellEnd"/>
      <w:r w:rsidRPr="006936E2">
        <w:rPr>
          <w:szCs w:val="20"/>
          <w:lang w:eastAsia="en-US"/>
        </w:rPr>
        <w:t xml:space="preserve"> </w:t>
      </w:r>
      <w:proofErr w:type="spellStart"/>
      <w:r w:rsidRPr="006936E2">
        <w:rPr>
          <w:szCs w:val="20"/>
          <w:lang w:eastAsia="en-US"/>
        </w:rPr>
        <w:t>market</w:t>
      </w:r>
      <w:proofErr w:type="spellEnd"/>
      <w:r w:rsidRPr="006936E2">
        <w:rPr>
          <w:szCs w:val="20"/>
          <w:lang w:eastAsia="en-US"/>
        </w:rPr>
        <w:t xml:space="preserve"> </w:t>
      </w:r>
      <w:proofErr w:type="spellStart"/>
      <w:r w:rsidRPr="006936E2">
        <w:rPr>
          <w:szCs w:val="20"/>
          <w:lang w:eastAsia="en-US"/>
        </w:rPr>
        <w:t>operator</w:t>
      </w:r>
      <w:proofErr w:type="spellEnd"/>
      <w:r w:rsidRPr="006936E2">
        <w:rPr>
          <w:szCs w:val="20"/>
          <w:lang w:eastAsia="en-US"/>
        </w:rPr>
        <w:t xml:space="preserve"> </w:t>
      </w:r>
      <w:proofErr w:type="spellStart"/>
      <w:r w:rsidRPr="006936E2">
        <w:rPr>
          <w:szCs w:val="20"/>
          <w:lang w:eastAsia="en-US"/>
        </w:rPr>
        <w:t>be</w:t>
      </w:r>
      <w:proofErr w:type="spellEnd"/>
      <w:r w:rsidRPr="006936E2">
        <w:rPr>
          <w:szCs w:val="20"/>
          <w:lang w:eastAsia="en-US"/>
        </w:rPr>
        <w:t xml:space="preserve"> </w:t>
      </w:r>
      <w:proofErr w:type="spellStart"/>
      <w:r w:rsidRPr="006936E2">
        <w:rPr>
          <w:szCs w:val="20"/>
          <w:lang w:eastAsia="en-US"/>
        </w:rPr>
        <w:t>represented</w:t>
      </w:r>
      <w:proofErr w:type="spellEnd"/>
      <w:r w:rsidRPr="006936E2">
        <w:rPr>
          <w:szCs w:val="20"/>
          <w:lang w:eastAsia="en-US"/>
        </w:rPr>
        <w:t xml:space="preserve"> on the management body of the </w:t>
      </w:r>
      <w:proofErr w:type="spellStart"/>
      <w:r w:rsidRPr="006936E2">
        <w:rPr>
          <w:szCs w:val="20"/>
          <w:lang w:eastAsia="en-US"/>
        </w:rPr>
        <w:t>other</w:t>
      </w:r>
      <w:proofErr w:type="spellEnd"/>
      <w:r w:rsidRPr="006936E2">
        <w:rPr>
          <w:szCs w:val="20"/>
          <w:lang w:eastAsia="en-US"/>
        </w:rPr>
        <w:t xml:space="preserve"> </w:t>
      </w:r>
      <w:proofErr w:type="spellStart"/>
      <w:r w:rsidRPr="006936E2">
        <w:rPr>
          <w:szCs w:val="20"/>
          <w:lang w:eastAsia="en-US"/>
        </w:rPr>
        <w:t>market</w:t>
      </w:r>
      <w:proofErr w:type="spellEnd"/>
      <w:r w:rsidRPr="006936E2">
        <w:rPr>
          <w:szCs w:val="20"/>
          <w:lang w:eastAsia="en-US"/>
        </w:rPr>
        <w:t xml:space="preserve"> </w:t>
      </w:r>
      <w:proofErr w:type="spellStart"/>
      <w:r w:rsidRPr="006936E2">
        <w:rPr>
          <w:szCs w:val="20"/>
          <w:lang w:eastAsia="en-US"/>
        </w:rPr>
        <w:t>operator</w:t>
      </w:r>
      <w:proofErr w:type="spellEnd"/>
      <w:r w:rsidRPr="006936E2">
        <w:rPr>
          <w:szCs w:val="20"/>
          <w:lang w:eastAsia="en-US"/>
        </w:rPr>
        <w:t xml:space="preserve">.  </w:t>
      </w:r>
      <w:r>
        <w:rPr>
          <w:szCs w:val="20"/>
          <w:lang w:eastAsia="en-US"/>
        </w:rPr>
        <w:t>T</w:t>
      </w:r>
      <w:r w:rsidRPr="006936E2">
        <w:rPr>
          <w:szCs w:val="20"/>
          <w:lang w:eastAsia="en-US"/>
        </w:rPr>
        <w:t xml:space="preserve">he nature of the joint </w:t>
      </w:r>
      <w:proofErr w:type="spellStart"/>
      <w:r w:rsidRPr="006936E2">
        <w:rPr>
          <w:szCs w:val="20"/>
          <w:lang w:eastAsia="en-US"/>
        </w:rPr>
        <w:t>enterprise</w:t>
      </w:r>
      <w:proofErr w:type="spellEnd"/>
      <w:r w:rsidRPr="006936E2">
        <w:rPr>
          <w:szCs w:val="20"/>
          <w:lang w:eastAsia="en-US"/>
        </w:rPr>
        <w:t xml:space="preserve"> </w:t>
      </w:r>
      <w:proofErr w:type="spellStart"/>
      <w:r w:rsidRPr="006936E2">
        <w:rPr>
          <w:szCs w:val="20"/>
          <w:lang w:eastAsia="en-US"/>
        </w:rPr>
        <w:t>mean</w:t>
      </w:r>
      <w:r>
        <w:rPr>
          <w:szCs w:val="20"/>
          <w:lang w:eastAsia="en-US"/>
        </w:rPr>
        <w:t>s</w:t>
      </w:r>
      <w:proofErr w:type="spellEnd"/>
      <w:r w:rsidRPr="006936E2">
        <w:rPr>
          <w:szCs w:val="20"/>
          <w:lang w:eastAsia="en-US"/>
        </w:rPr>
        <w:t xml:space="preserve"> </w:t>
      </w:r>
      <w:proofErr w:type="spellStart"/>
      <w:r w:rsidRPr="006936E2">
        <w:rPr>
          <w:szCs w:val="20"/>
          <w:lang w:eastAsia="en-US"/>
        </w:rPr>
        <w:t>that</w:t>
      </w:r>
      <w:proofErr w:type="spellEnd"/>
      <w:r w:rsidRPr="006936E2">
        <w:rPr>
          <w:szCs w:val="20"/>
          <w:lang w:eastAsia="en-US"/>
        </w:rPr>
        <w:t xml:space="preserve"> </w:t>
      </w:r>
      <w:proofErr w:type="spellStart"/>
      <w:r>
        <w:rPr>
          <w:szCs w:val="20"/>
          <w:lang w:eastAsia="en-US"/>
        </w:rPr>
        <w:t>such</w:t>
      </w:r>
      <w:proofErr w:type="spellEnd"/>
      <w:r>
        <w:rPr>
          <w:szCs w:val="20"/>
          <w:lang w:eastAsia="en-US"/>
        </w:rPr>
        <w:t xml:space="preserve"> a </w:t>
      </w:r>
      <w:proofErr w:type="spellStart"/>
      <w:r w:rsidRPr="006936E2">
        <w:rPr>
          <w:szCs w:val="20"/>
          <w:lang w:eastAsia="en-US"/>
        </w:rPr>
        <w:t>representative</w:t>
      </w:r>
      <w:proofErr w:type="spellEnd"/>
      <w:r w:rsidRPr="006936E2">
        <w:rPr>
          <w:szCs w:val="20"/>
          <w:lang w:eastAsia="en-US"/>
        </w:rPr>
        <w:t xml:space="preserve"> </w:t>
      </w:r>
      <w:proofErr w:type="spellStart"/>
      <w:r>
        <w:rPr>
          <w:szCs w:val="20"/>
          <w:lang w:eastAsia="en-US"/>
        </w:rPr>
        <w:t>would</w:t>
      </w:r>
      <w:proofErr w:type="spellEnd"/>
      <w:r>
        <w:rPr>
          <w:szCs w:val="20"/>
          <w:lang w:eastAsia="en-US"/>
        </w:rPr>
        <w:t xml:space="preserve"> </w:t>
      </w:r>
      <w:proofErr w:type="spellStart"/>
      <w:r>
        <w:rPr>
          <w:szCs w:val="20"/>
          <w:lang w:eastAsia="en-US"/>
        </w:rPr>
        <w:t>be</w:t>
      </w:r>
      <w:proofErr w:type="spellEnd"/>
      <w:r>
        <w:rPr>
          <w:szCs w:val="20"/>
          <w:lang w:eastAsia="en-US"/>
        </w:rPr>
        <w:t xml:space="preserve"> </w:t>
      </w:r>
      <w:proofErr w:type="spellStart"/>
      <w:r w:rsidRPr="006936E2">
        <w:rPr>
          <w:szCs w:val="20"/>
          <w:lang w:eastAsia="en-US"/>
        </w:rPr>
        <w:t>incentivised</w:t>
      </w:r>
      <w:proofErr w:type="spellEnd"/>
      <w:r w:rsidRPr="006936E2">
        <w:rPr>
          <w:szCs w:val="20"/>
          <w:lang w:eastAsia="en-US"/>
        </w:rPr>
        <w:t xml:space="preserve"> to </w:t>
      </w:r>
      <w:proofErr w:type="spellStart"/>
      <w:r w:rsidRPr="006936E2">
        <w:rPr>
          <w:szCs w:val="20"/>
          <w:lang w:eastAsia="en-US"/>
        </w:rPr>
        <w:t>act</w:t>
      </w:r>
      <w:proofErr w:type="spellEnd"/>
      <w:r w:rsidRPr="006936E2">
        <w:rPr>
          <w:szCs w:val="20"/>
          <w:lang w:eastAsia="en-US"/>
        </w:rPr>
        <w:t xml:space="preserve"> in a </w:t>
      </w:r>
      <w:proofErr w:type="spellStart"/>
      <w:r w:rsidRPr="006936E2">
        <w:rPr>
          <w:szCs w:val="20"/>
          <w:lang w:eastAsia="en-US"/>
        </w:rPr>
        <w:t>ma</w:t>
      </w:r>
      <w:r w:rsidRPr="006936E2">
        <w:rPr>
          <w:szCs w:val="20"/>
          <w:lang w:eastAsia="en-US"/>
        </w:rPr>
        <w:t>n</w:t>
      </w:r>
      <w:r w:rsidRPr="006936E2">
        <w:rPr>
          <w:szCs w:val="20"/>
          <w:lang w:eastAsia="en-US"/>
        </w:rPr>
        <w:t>ner</w:t>
      </w:r>
      <w:proofErr w:type="spellEnd"/>
      <w:r w:rsidRPr="006936E2">
        <w:rPr>
          <w:szCs w:val="20"/>
          <w:lang w:eastAsia="en-US"/>
        </w:rPr>
        <w:t xml:space="preserve"> </w:t>
      </w:r>
      <w:proofErr w:type="spellStart"/>
      <w:r w:rsidRPr="006936E2">
        <w:rPr>
          <w:szCs w:val="20"/>
          <w:lang w:eastAsia="en-US"/>
        </w:rPr>
        <w:t>which</w:t>
      </w:r>
      <w:proofErr w:type="spellEnd"/>
      <w:r w:rsidRPr="006936E2">
        <w:rPr>
          <w:szCs w:val="20"/>
          <w:lang w:eastAsia="en-US"/>
        </w:rPr>
        <w:t xml:space="preserve"> </w:t>
      </w:r>
      <w:proofErr w:type="spellStart"/>
      <w:r w:rsidRPr="006936E2">
        <w:rPr>
          <w:szCs w:val="20"/>
          <w:lang w:eastAsia="en-US"/>
        </w:rPr>
        <w:t>is</w:t>
      </w:r>
      <w:proofErr w:type="spellEnd"/>
      <w:r w:rsidRPr="006936E2">
        <w:rPr>
          <w:szCs w:val="20"/>
          <w:lang w:eastAsia="en-US"/>
        </w:rPr>
        <w:t xml:space="preserve"> in the best </w:t>
      </w:r>
      <w:proofErr w:type="spellStart"/>
      <w:r w:rsidRPr="006936E2">
        <w:rPr>
          <w:szCs w:val="20"/>
          <w:lang w:eastAsia="en-US"/>
        </w:rPr>
        <w:t>interests</w:t>
      </w:r>
      <w:proofErr w:type="spellEnd"/>
      <w:r w:rsidRPr="006936E2">
        <w:rPr>
          <w:szCs w:val="20"/>
          <w:lang w:eastAsia="en-US"/>
        </w:rPr>
        <w:t xml:space="preserve"> of </w:t>
      </w:r>
      <w:proofErr w:type="spellStart"/>
      <w:r w:rsidRPr="006936E2">
        <w:rPr>
          <w:szCs w:val="20"/>
          <w:lang w:eastAsia="en-US"/>
        </w:rPr>
        <w:t>both</w:t>
      </w:r>
      <w:proofErr w:type="spellEnd"/>
      <w:r w:rsidRPr="006936E2">
        <w:rPr>
          <w:szCs w:val="20"/>
          <w:lang w:eastAsia="en-US"/>
        </w:rPr>
        <w:t xml:space="preserve"> </w:t>
      </w:r>
      <w:proofErr w:type="spellStart"/>
      <w:r w:rsidRPr="006936E2">
        <w:rPr>
          <w:szCs w:val="20"/>
          <w:lang w:eastAsia="en-US"/>
        </w:rPr>
        <w:t>market</w:t>
      </w:r>
      <w:proofErr w:type="spellEnd"/>
      <w:r w:rsidRPr="006936E2">
        <w:rPr>
          <w:szCs w:val="20"/>
          <w:lang w:eastAsia="en-US"/>
        </w:rPr>
        <w:t xml:space="preserve"> </w:t>
      </w:r>
      <w:proofErr w:type="spellStart"/>
      <w:r w:rsidRPr="006936E2">
        <w:rPr>
          <w:szCs w:val="20"/>
          <w:lang w:eastAsia="en-US"/>
        </w:rPr>
        <w:t>operators</w:t>
      </w:r>
      <w:proofErr w:type="spellEnd"/>
      <w:r w:rsidRPr="006936E2">
        <w:rPr>
          <w:szCs w:val="20"/>
          <w:lang w:eastAsia="en-US"/>
        </w:rPr>
        <w:t xml:space="preserve">, </w:t>
      </w:r>
      <w:r>
        <w:rPr>
          <w:szCs w:val="20"/>
          <w:lang w:eastAsia="en-US"/>
        </w:rPr>
        <w:t xml:space="preserve">the </w:t>
      </w:r>
      <w:proofErr w:type="spellStart"/>
      <w:r>
        <w:rPr>
          <w:szCs w:val="20"/>
          <w:lang w:eastAsia="en-US"/>
        </w:rPr>
        <w:t>markets</w:t>
      </w:r>
      <w:proofErr w:type="spellEnd"/>
      <w:r>
        <w:rPr>
          <w:szCs w:val="20"/>
          <w:lang w:eastAsia="en-US"/>
        </w:rPr>
        <w:t xml:space="preserve"> </w:t>
      </w:r>
      <w:proofErr w:type="spellStart"/>
      <w:r>
        <w:rPr>
          <w:szCs w:val="20"/>
          <w:lang w:eastAsia="en-US"/>
        </w:rPr>
        <w:t>they</w:t>
      </w:r>
      <w:proofErr w:type="spellEnd"/>
      <w:r>
        <w:rPr>
          <w:szCs w:val="20"/>
          <w:lang w:eastAsia="en-US"/>
        </w:rPr>
        <w:t xml:space="preserve"> serve, and the </w:t>
      </w:r>
      <w:r w:rsidRPr="006936E2">
        <w:rPr>
          <w:szCs w:val="20"/>
          <w:lang w:eastAsia="en-US"/>
        </w:rPr>
        <w:t>participants</w:t>
      </w:r>
      <w:r>
        <w:rPr>
          <w:szCs w:val="20"/>
          <w:lang w:eastAsia="en-US"/>
        </w:rPr>
        <w:t xml:space="preserve"> in </w:t>
      </w:r>
      <w:proofErr w:type="spellStart"/>
      <w:r>
        <w:rPr>
          <w:szCs w:val="20"/>
          <w:lang w:eastAsia="en-US"/>
        </w:rPr>
        <w:t>those</w:t>
      </w:r>
      <w:proofErr w:type="spellEnd"/>
      <w:r>
        <w:rPr>
          <w:szCs w:val="20"/>
          <w:lang w:eastAsia="en-US"/>
        </w:rPr>
        <w:t xml:space="preserve"> </w:t>
      </w:r>
      <w:proofErr w:type="spellStart"/>
      <w:r>
        <w:rPr>
          <w:szCs w:val="20"/>
          <w:lang w:eastAsia="en-US"/>
        </w:rPr>
        <w:t>markets</w:t>
      </w:r>
      <w:proofErr w:type="spellEnd"/>
      <w:r w:rsidRPr="006936E2">
        <w:rPr>
          <w:szCs w:val="20"/>
          <w:lang w:eastAsia="en-US"/>
        </w:rPr>
        <w:t>.</w:t>
      </w:r>
    </w:p>
    <w:p w:rsidR="009C4791" w:rsidRPr="006936E2" w:rsidRDefault="009C4791" w:rsidP="002D0818">
      <w:pPr>
        <w:jc w:val="both"/>
        <w:rPr>
          <w:szCs w:val="20"/>
          <w:lang w:eastAsia="en-US"/>
        </w:rPr>
      </w:pPr>
    </w:p>
    <w:p w:rsidR="009C4791" w:rsidRDefault="009C4791" w:rsidP="002D0818">
      <w:pPr>
        <w:jc w:val="both"/>
        <w:rPr>
          <w:szCs w:val="20"/>
          <w:lang w:eastAsia="en-US"/>
        </w:rPr>
      </w:pPr>
      <w:r w:rsidRPr="009C4791">
        <w:rPr>
          <w:szCs w:val="20"/>
          <w:lang w:eastAsia="en-US"/>
        </w:rPr>
        <w:t xml:space="preserve">We </w:t>
      </w:r>
      <w:r w:rsidR="002D0818">
        <w:rPr>
          <w:szCs w:val="20"/>
          <w:lang w:eastAsia="en-US"/>
        </w:rPr>
        <w:t xml:space="preserve">also </w:t>
      </w:r>
      <w:r w:rsidRPr="009C4791">
        <w:rPr>
          <w:szCs w:val="20"/>
          <w:lang w:eastAsia="en-US"/>
        </w:rPr>
        <w:t>note the requirement to look back to shareholdings and relationships with shareholders in the past. There is no definition of “past” which potentially leads to an assessment of all previous shareholdings and relationships of the person. We consider this requirement to be unnecessarily burdensome and co</w:t>
      </w:r>
      <w:r w:rsidRPr="009C4791">
        <w:rPr>
          <w:szCs w:val="20"/>
          <w:lang w:eastAsia="en-US"/>
        </w:rPr>
        <w:t>n</w:t>
      </w:r>
      <w:r w:rsidRPr="009C4791">
        <w:rPr>
          <w:szCs w:val="20"/>
          <w:lang w:eastAsia="en-US"/>
        </w:rPr>
        <w:t>sider that it should be for the market operator to determine the appropriate look back period in light of the sp</w:t>
      </w:r>
      <w:r w:rsidRPr="009C4791">
        <w:rPr>
          <w:szCs w:val="20"/>
          <w:lang w:eastAsia="en-US"/>
        </w:rPr>
        <w:t>e</w:t>
      </w:r>
      <w:r w:rsidRPr="009C4791">
        <w:rPr>
          <w:szCs w:val="20"/>
          <w:lang w:eastAsia="en-US"/>
        </w:rPr>
        <w:t xml:space="preserve">cific circumstances.  </w:t>
      </w:r>
    </w:p>
    <w:p w:rsidR="002D0818" w:rsidRPr="009C4791" w:rsidRDefault="002D0818" w:rsidP="002D0818">
      <w:pPr>
        <w:jc w:val="both"/>
        <w:rPr>
          <w:szCs w:val="20"/>
          <w:lang w:eastAsia="en-US"/>
        </w:rPr>
      </w:pPr>
    </w:p>
    <w:p w:rsidR="002D0818" w:rsidRDefault="009C4791" w:rsidP="002D0818">
      <w:pPr>
        <w:jc w:val="both"/>
        <w:rPr>
          <w:szCs w:val="20"/>
          <w:lang w:eastAsia="en-US"/>
        </w:rPr>
      </w:pPr>
      <w:proofErr w:type="spellStart"/>
      <w:r w:rsidRPr="006936E2">
        <w:rPr>
          <w:szCs w:val="20"/>
          <w:lang w:eastAsia="en-US"/>
        </w:rPr>
        <w:t>Paragraphs</w:t>
      </w:r>
      <w:proofErr w:type="spellEnd"/>
      <w:r w:rsidRPr="006936E2">
        <w:rPr>
          <w:szCs w:val="20"/>
          <w:lang w:eastAsia="en-US"/>
        </w:rPr>
        <w:t xml:space="preserve"> 59(b) and 60(b) </w:t>
      </w:r>
      <w:proofErr w:type="spellStart"/>
      <w:r w:rsidRPr="006936E2">
        <w:rPr>
          <w:szCs w:val="20"/>
          <w:lang w:eastAsia="en-US"/>
        </w:rPr>
        <w:t>refer</w:t>
      </w:r>
      <w:proofErr w:type="spellEnd"/>
      <w:r w:rsidRPr="006936E2">
        <w:rPr>
          <w:szCs w:val="20"/>
          <w:lang w:eastAsia="en-US"/>
        </w:rPr>
        <w:t xml:space="preserve"> to a situation </w:t>
      </w:r>
      <w:proofErr w:type="spellStart"/>
      <w:r w:rsidRPr="006936E2">
        <w:rPr>
          <w:szCs w:val="20"/>
          <w:lang w:eastAsia="en-US"/>
        </w:rPr>
        <w:t>where</w:t>
      </w:r>
      <w:proofErr w:type="spellEnd"/>
      <w:r w:rsidRPr="006936E2">
        <w:rPr>
          <w:szCs w:val="20"/>
          <w:lang w:eastAsia="en-US"/>
        </w:rPr>
        <w:t xml:space="preserve"> a </w:t>
      </w:r>
      <w:proofErr w:type="spellStart"/>
      <w:r w:rsidRPr="006936E2">
        <w:rPr>
          <w:szCs w:val="20"/>
          <w:lang w:eastAsia="en-US"/>
        </w:rPr>
        <w:t>person</w:t>
      </w:r>
      <w:proofErr w:type="spellEnd"/>
      <w:r w:rsidRPr="006936E2">
        <w:rPr>
          <w:szCs w:val="20"/>
          <w:lang w:eastAsia="en-US"/>
        </w:rPr>
        <w:t xml:space="preserve"> </w:t>
      </w:r>
      <w:proofErr w:type="spellStart"/>
      <w:r w:rsidRPr="006936E2">
        <w:rPr>
          <w:szCs w:val="20"/>
          <w:lang w:eastAsia="en-US"/>
        </w:rPr>
        <w:t>holds</w:t>
      </w:r>
      <w:proofErr w:type="spellEnd"/>
      <w:r w:rsidRPr="006936E2">
        <w:rPr>
          <w:szCs w:val="20"/>
          <w:lang w:eastAsia="en-US"/>
        </w:rPr>
        <w:t xml:space="preserve"> or has </w:t>
      </w:r>
      <w:proofErr w:type="spellStart"/>
      <w:r w:rsidRPr="006936E2">
        <w:rPr>
          <w:szCs w:val="20"/>
          <w:lang w:eastAsia="en-US"/>
        </w:rPr>
        <w:t>held</w:t>
      </w:r>
      <w:proofErr w:type="spellEnd"/>
      <w:r w:rsidRPr="006936E2">
        <w:rPr>
          <w:szCs w:val="20"/>
          <w:lang w:eastAsia="en-US"/>
        </w:rPr>
        <w:t xml:space="preserve"> </w:t>
      </w:r>
      <w:proofErr w:type="spellStart"/>
      <w:r w:rsidRPr="006936E2">
        <w:rPr>
          <w:szCs w:val="20"/>
          <w:lang w:eastAsia="en-US"/>
        </w:rPr>
        <w:t>other</w:t>
      </w:r>
      <w:proofErr w:type="spellEnd"/>
      <w:r w:rsidRPr="006936E2">
        <w:rPr>
          <w:szCs w:val="20"/>
          <w:lang w:eastAsia="en-US"/>
        </w:rPr>
        <w:t xml:space="preserve"> positions, in </w:t>
      </w:r>
      <w:proofErr w:type="spellStart"/>
      <w:r w:rsidRPr="006936E2">
        <w:rPr>
          <w:szCs w:val="20"/>
          <w:lang w:eastAsia="en-US"/>
        </w:rPr>
        <w:t>pa</w:t>
      </w:r>
      <w:r w:rsidRPr="006936E2">
        <w:rPr>
          <w:szCs w:val="20"/>
          <w:lang w:eastAsia="en-US"/>
        </w:rPr>
        <w:t>r</w:t>
      </w:r>
      <w:r w:rsidRPr="006936E2">
        <w:rPr>
          <w:szCs w:val="20"/>
          <w:lang w:eastAsia="en-US"/>
        </w:rPr>
        <w:t>ticular</w:t>
      </w:r>
      <w:proofErr w:type="spellEnd"/>
      <w:r w:rsidRPr="006936E2">
        <w:rPr>
          <w:szCs w:val="20"/>
          <w:lang w:eastAsia="en-US"/>
        </w:rPr>
        <w:t xml:space="preserve"> </w:t>
      </w:r>
      <w:proofErr w:type="spellStart"/>
      <w:r w:rsidRPr="006936E2">
        <w:rPr>
          <w:szCs w:val="20"/>
          <w:lang w:eastAsia="en-US"/>
        </w:rPr>
        <w:t>where</w:t>
      </w:r>
      <w:proofErr w:type="spellEnd"/>
      <w:r w:rsidRPr="006936E2">
        <w:rPr>
          <w:szCs w:val="20"/>
          <w:lang w:eastAsia="en-US"/>
        </w:rPr>
        <w:t xml:space="preserve"> the </w:t>
      </w:r>
      <w:proofErr w:type="spellStart"/>
      <w:r w:rsidRPr="006936E2">
        <w:rPr>
          <w:szCs w:val="20"/>
          <w:lang w:eastAsia="en-US"/>
        </w:rPr>
        <w:t>person</w:t>
      </w:r>
      <w:proofErr w:type="spellEnd"/>
      <w:r w:rsidRPr="006936E2">
        <w:rPr>
          <w:szCs w:val="20"/>
          <w:lang w:eastAsia="en-US"/>
        </w:rPr>
        <w:t xml:space="preserve"> </w:t>
      </w:r>
      <w:proofErr w:type="spellStart"/>
      <w:r w:rsidRPr="006936E2">
        <w:rPr>
          <w:szCs w:val="20"/>
          <w:lang w:eastAsia="en-US"/>
        </w:rPr>
        <w:t>is</w:t>
      </w:r>
      <w:proofErr w:type="spellEnd"/>
      <w:r w:rsidRPr="006936E2">
        <w:rPr>
          <w:szCs w:val="20"/>
          <w:lang w:eastAsia="en-US"/>
        </w:rPr>
        <w:t xml:space="preserve"> </w:t>
      </w:r>
      <w:proofErr w:type="spellStart"/>
      <w:r w:rsidRPr="006936E2">
        <w:rPr>
          <w:szCs w:val="20"/>
          <w:lang w:eastAsia="en-US"/>
        </w:rPr>
        <w:t>employed</w:t>
      </w:r>
      <w:proofErr w:type="spellEnd"/>
      <w:r w:rsidRPr="006936E2">
        <w:rPr>
          <w:szCs w:val="20"/>
          <w:lang w:eastAsia="en-US"/>
        </w:rPr>
        <w:t xml:space="preserve"> or has been </w:t>
      </w:r>
      <w:proofErr w:type="spellStart"/>
      <w:r w:rsidRPr="006936E2">
        <w:rPr>
          <w:szCs w:val="20"/>
          <w:lang w:eastAsia="en-US"/>
        </w:rPr>
        <w:t>employed</w:t>
      </w:r>
      <w:proofErr w:type="spellEnd"/>
      <w:r w:rsidRPr="006936E2">
        <w:rPr>
          <w:szCs w:val="20"/>
          <w:lang w:eastAsia="en-US"/>
        </w:rPr>
        <w:t xml:space="preserve"> in the </w:t>
      </w:r>
      <w:proofErr w:type="spellStart"/>
      <w:r w:rsidRPr="006936E2">
        <w:rPr>
          <w:szCs w:val="20"/>
          <w:lang w:eastAsia="en-US"/>
        </w:rPr>
        <w:t>previous</w:t>
      </w:r>
      <w:proofErr w:type="spellEnd"/>
      <w:r w:rsidRPr="006936E2">
        <w:rPr>
          <w:szCs w:val="20"/>
          <w:lang w:eastAsia="en-US"/>
        </w:rPr>
        <w:t xml:space="preserve"> 18 </w:t>
      </w:r>
      <w:proofErr w:type="spellStart"/>
      <w:r w:rsidRPr="006936E2">
        <w:rPr>
          <w:szCs w:val="20"/>
          <w:lang w:eastAsia="en-US"/>
        </w:rPr>
        <w:t>months</w:t>
      </w:r>
      <w:proofErr w:type="spellEnd"/>
      <w:r w:rsidRPr="006936E2">
        <w:rPr>
          <w:szCs w:val="20"/>
          <w:lang w:eastAsia="en-US"/>
        </w:rPr>
        <w:t xml:space="preserve"> in an </w:t>
      </w:r>
      <w:proofErr w:type="spellStart"/>
      <w:r w:rsidRPr="006936E2">
        <w:rPr>
          <w:szCs w:val="20"/>
          <w:lang w:eastAsia="en-US"/>
        </w:rPr>
        <w:t>executive</w:t>
      </w:r>
      <w:proofErr w:type="spellEnd"/>
      <w:r w:rsidRPr="006936E2">
        <w:rPr>
          <w:szCs w:val="20"/>
          <w:lang w:eastAsia="en-US"/>
        </w:rPr>
        <w:t xml:space="preserve"> </w:t>
      </w:r>
      <w:proofErr w:type="spellStart"/>
      <w:r w:rsidRPr="006936E2">
        <w:rPr>
          <w:szCs w:val="20"/>
          <w:lang w:eastAsia="en-US"/>
        </w:rPr>
        <w:t>cap</w:t>
      </w:r>
      <w:r w:rsidRPr="006936E2">
        <w:rPr>
          <w:szCs w:val="20"/>
          <w:lang w:eastAsia="en-US"/>
        </w:rPr>
        <w:t>a</w:t>
      </w:r>
      <w:r w:rsidRPr="006936E2">
        <w:rPr>
          <w:szCs w:val="20"/>
          <w:lang w:eastAsia="en-US"/>
        </w:rPr>
        <w:t>city</w:t>
      </w:r>
      <w:proofErr w:type="spellEnd"/>
      <w:r w:rsidRPr="006936E2">
        <w:rPr>
          <w:szCs w:val="20"/>
          <w:lang w:eastAsia="en-US"/>
        </w:rPr>
        <w:t xml:space="preserve"> by a </w:t>
      </w:r>
      <w:proofErr w:type="spellStart"/>
      <w:r w:rsidRPr="006936E2">
        <w:rPr>
          <w:szCs w:val="20"/>
          <w:lang w:eastAsia="en-US"/>
        </w:rPr>
        <w:t>market</w:t>
      </w:r>
      <w:proofErr w:type="spellEnd"/>
      <w:r w:rsidRPr="006936E2">
        <w:rPr>
          <w:szCs w:val="20"/>
          <w:lang w:eastAsia="en-US"/>
        </w:rPr>
        <w:t xml:space="preserve"> </w:t>
      </w:r>
      <w:proofErr w:type="spellStart"/>
      <w:r w:rsidRPr="006936E2">
        <w:rPr>
          <w:szCs w:val="20"/>
          <w:lang w:eastAsia="en-US"/>
        </w:rPr>
        <w:t>operator</w:t>
      </w:r>
      <w:proofErr w:type="spellEnd"/>
      <w:r w:rsidRPr="006936E2">
        <w:rPr>
          <w:szCs w:val="20"/>
          <w:lang w:eastAsia="en-US"/>
        </w:rPr>
        <w:t xml:space="preserve"> or </w:t>
      </w:r>
      <w:proofErr w:type="spellStart"/>
      <w:r w:rsidRPr="006936E2">
        <w:rPr>
          <w:szCs w:val="20"/>
          <w:lang w:eastAsia="en-US"/>
        </w:rPr>
        <w:t>another</w:t>
      </w:r>
      <w:proofErr w:type="spellEnd"/>
      <w:r w:rsidRPr="006936E2">
        <w:rPr>
          <w:szCs w:val="20"/>
          <w:lang w:eastAsia="en-US"/>
        </w:rPr>
        <w:t xml:space="preserve"> </w:t>
      </w:r>
      <w:proofErr w:type="spellStart"/>
      <w:r w:rsidRPr="006936E2">
        <w:rPr>
          <w:szCs w:val="20"/>
          <w:lang w:eastAsia="en-US"/>
        </w:rPr>
        <w:t>entity</w:t>
      </w:r>
      <w:proofErr w:type="spellEnd"/>
      <w:r w:rsidRPr="006936E2">
        <w:rPr>
          <w:szCs w:val="20"/>
          <w:lang w:eastAsia="en-US"/>
        </w:rPr>
        <w:t xml:space="preserve"> of a </w:t>
      </w:r>
      <w:proofErr w:type="spellStart"/>
      <w:r w:rsidRPr="006936E2">
        <w:rPr>
          <w:szCs w:val="20"/>
          <w:lang w:eastAsia="en-US"/>
        </w:rPr>
        <w:t>market</w:t>
      </w:r>
      <w:proofErr w:type="spellEnd"/>
      <w:r w:rsidRPr="006936E2">
        <w:rPr>
          <w:szCs w:val="20"/>
          <w:lang w:eastAsia="en-US"/>
        </w:rPr>
        <w:t xml:space="preserve"> </w:t>
      </w:r>
      <w:proofErr w:type="spellStart"/>
      <w:r w:rsidRPr="006936E2">
        <w:rPr>
          <w:szCs w:val="20"/>
          <w:lang w:eastAsia="en-US"/>
        </w:rPr>
        <w:t>operator’s</w:t>
      </w:r>
      <w:proofErr w:type="spellEnd"/>
      <w:r w:rsidRPr="006936E2">
        <w:rPr>
          <w:szCs w:val="20"/>
          <w:lang w:eastAsia="en-US"/>
        </w:rPr>
        <w:t xml:space="preserve"> group</w:t>
      </w:r>
      <w:r>
        <w:rPr>
          <w:szCs w:val="20"/>
          <w:lang w:eastAsia="en-US"/>
        </w:rPr>
        <w:t xml:space="preserve">, </w:t>
      </w:r>
      <w:proofErr w:type="spellStart"/>
      <w:r>
        <w:rPr>
          <w:szCs w:val="20"/>
          <w:lang w:eastAsia="en-US"/>
        </w:rPr>
        <w:t>whereas</w:t>
      </w:r>
      <w:proofErr w:type="spellEnd"/>
      <w:r>
        <w:rPr>
          <w:szCs w:val="20"/>
          <w:lang w:eastAsia="en-US"/>
        </w:rPr>
        <w:t xml:space="preserve"> </w:t>
      </w:r>
      <w:proofErr w:type="spellStart"/>
      <w:r>
        <w:rPr>
          <w:szCs w:val="20"/>
          <w:lang w:eastAsia="en-US"/>
        </w:rPr>
        <w:t>we</w:t>
      </w:r>
      <w:proofErr w:type="spellEnd"/>
      <w:r>
        <w:rPr>
          <w:szCs w:val="20"/>
          <w:lang w:eastAsia="en-US"/>
        </w:rPr>
        <w:t xml:space="preserve"> </w:t>
      </w:r>
      <w:proofErr w:type="spellStart"/>
      <w:r>
        <w:rPr>
          <w:szCs w:val="20"/>
          <w:lang w:eastAsia="en-US"/>
        </w:rPr>
        <w:t>consider</w:t>
      </w:r>
      <w:proofErr w:type="spellEnd"/>
      <w:r w:rsidRPr="006936E2">
        <w:rPr>
          <w:szCs w:val="20"/>
          <w:lang w:eastAsia="en-US"/>
        </w:rPr>
        <w:t xml:space="preserve"> </w:t>
      </w:r>
      <w:proofErr w:type="spellStart"/>
      <w:r w:rsidRPr="006936E2">
        <w:rPr>
          <w:szCs w:val="20"/>
          <w:lang w:eastAsia="en-US"/>
        </w:rPr>
        <w:t>such</w:t>
      </w:r>
      <w:proofErr w:type="spellEnd"/>
      <w:r w:rsidRPr="006936E2">
        <w:rPr>
          <w:szCs w:val="20"/>
          <w:lang w:eastAsia="en-US"/>
        </w:rPr>
        <w:t xml:space="preserve"> pos</w:t>
      </w:r>
      <w:r w:rsidRPr="006936E2">
        <w:rPr>
          <w:szCs w:val="20"/>
          <w:lang w:eastAsia="en-US"/>
        </w:rPr>
        <w:t>i</w:t>
      </w:r>
      <w:r w:rsidRPr="006936E2">
        <w:rPr>
          <w:szCs w:val="20"/>
          <w:lang w:eastAsia="en-US"/>
        </w:rPr>
        <w:t xml:space="preserve">tion </w:t>
      </w:r>
      <w:proofErr w:type="spellStart"/>
      <w:r w:rsidRPr="006936E2">
        <w:rPr>
          <w:szCs w:val="20"/>
          <w:lang w:eastAsia="en-US"/>
        </w:rPr>
        <w:t>may</w:t>
      </w:r>
      <w:proofErr w:type="spellEnd"/>
      <w:r w:rsidRPr="006936E2">
        <w:rPr>
          <w:szCs w:val="20"/>
          <w:lang w:eastAsia="en-US"/>
        </w:rPr>
        <w:t xml:space="preserve"> </w:t>
      </w:r>
      <w:proofErr w:type="spellStart"/>
      <w:r w:rsidRPr="006936E2">
        <w:rPr>
          <w:szCs w:val="20"/>
          <w:lang w:eastAsia="en-US"/>
        </w:rPr>
        <w:t>provide</w:t>
      </w:r>
      <w:proofErr w:type="spellEnd"/>
      <w:r w:rsidRPr="006936E2">
        <w:rPr>
          <w:szCs w:val="20"/>
          <w:lang w:eastAsia="en-US"/>
        </w:rPr>
        <w:t xml:space="preserve"> </w:t>
      </w:r>
      <w:proofErr w:type="spellStart"/>
      <w:r w:rsidRPr="006936E2">
        <w:rPr>
          <w:szCs w:val="20"/>
          <w:lang w:eastAsia="en-US"/>
        </w:rPr>
        <w:t>that</w:t>
      </w:r>
      <w:proofErr w:type="spellEnd"/>
      <w:r w:rsidRPr="006936E2">
        <w:rPr>
          <w:szCs w:val="20"/>
          <w:lang w:eastAsia="en-US"/>
        </w:rPr>
        <w:t xml:space="preserve"> </w:t>
      </w:r>
      <w:proofErr w:type="spellStart"/>
      <w:r w:rsidRPr="006936E2">
        <w:rPr>
          <w:szCs w:val="20"/>
          <w:lang w:eastAsia="en-US"/>
        </w:rPr>
        <w:t>person</w:t>
      </w:r>
      <w:proofErr w:type="spellEnd"/>
      <w:r w:rsidRPr="006936E2">
        <w:rPr>
          <w:szCs w:val="20"/>
          <w:lang w:eastAsia="en-US"/>
        </w:rPr>
        <w:t xml:space="preserve"> </w:t>
      </w:r>
      <w:proofErr w:type="spellStart"/>
      <w:r w:rsidRPr="006936E2">
        <w:rPr>
          <w:szCs w:val="20"/>
          <w:lang w:eastAsia="en-US"/>
        </w:rPr>
        <w:t>with</w:t>
      </w:r>
      <w:proofErr w:type="spellEnd"/>
      <w:r w:rsidRPr="006936E2">
        <w:rPr>
          <w:szCs w:val="20"/>
          <w:lang w:eastAsia="en-US"/>
        </w:rPr>
        <w:t xml:space="preserve"> </w:t>
      </w:r>
      <w:proofErr w:type="spellStart"/>
      <w:r w:rsidRPr="006936E2">
        <w:rPr>
          <w:szCs w:val="20"/>
          <w:lang w:eastAsia="en-US"/>
        </w:rPr>
        <w:t>knowledge</w:t>
      </w:r>
      <w:proofErr w:type="spellEnd"/>
      <w:r w:rsidRPr="006936E2">
        <w:rPr>
          <w:szCs w:val="20"/>
          <w:lang w:eastAsia="en-US"/>
        </w:rPr>
        <w:t xml:space="preserve">, </w:t>
      </w:r>
      <w:proofErr w:type="spellStart"/>
      <w:r w:rsidRPr="006936E2">
        <w:rPr>
          <w:szCs w:val="20"/>
          <w:lang w:eastAsia="en-US"/>
        </w:rPr>
        <w:t>skills</w:t>
      </w:r>
      <w:proofErr w:type="spellEnd"/>
      <w:r w:rsidRPr="006936E2">
        <w:rPr>
          <w:szCs w:val="20"/>
          <w:lang w:eastAsia="en-US"/>
        </w:rPr>
        <w:t xml:space="preserve"> and </w:t>
      </w:r>
      <w:proofErr w:type="spellStart"/>
      <w:r w:rsidRPr="006936E2">
        <w:rPr>
          <w:szCs w:val="20"/>
          <w:lang w:eastAsia="en-US"/>
        </w:rPr>
        <w:t>experience</w:t>
      </w:r>
      <w:proofErr w:type="spellEnd"/>
      <w:r w:rsidRPr="006936E2">
        <w:rPr>
          <w:szCs w:val="20"/>
          <w:lang w:eastAsia="en-US"/>
        </w:rPr>
        <w:t xml:space="preserve"> </w:t>
      </w:r>
      <w:proofErr w:type="spellStart"/>
      <w:r w:rsidRPr="006936E2">
        <w:rPr>
          <w:szCs w:val="20"/>
          <w:lang w:eastAsia="en-US"/>
        </w:rPr>
        <w:t>that</w:t>
      </w:r>
      <w:proofErr w:type="spellEnd"/>
      <w:r w:rsidRPr="006936E2">
        <w:rPr>
          <w:szCs w:val="20"/>
          <w:lang w:eastAsia="en-US"/>
        </w:rPr>
        <w:t xml:space="preserve"> supports the </w:t>
      </w:r>
      <w:proofErr w:type="spellStart"/>
      <w:r w:rsidRPr="006936E2">
        <w:rPr>
          <w:szCs w:val="20"/>
          <w:lang w:eastAsia="en-US"/>
        </w:rPr>
        <w:t>ability</w:t>
      </w:r>
      <w:proofErr w:type="spellEnd"/>
      <w:r w:rsidRPr="006936E2">
        <w:rPr>
          <w:szCs w:val="20"/>
          <w:lang w:eastAsia="en-US"/>
        </w:rPr>
        <w:t xml:space="preserve"> of the </w:t>
      </w:r>
      <w:proofErr w:type="spellStart"/>
      <w:r w:rsidRPr="006936E2">
        <w:rPr>
          <w:szCs w:val="20"/>
          <w:lang w:eastAsia="en-US"/>
        </w:rPr>
        <w:t>person</w:t>
      </w:r>
      <w:proofErr w:type="spellEnd"/>
      <w:r w:rsidRPr="006936E2">
        <w:rPr>
          <w:szCs w:val="20"/>
          <w:lang w:eastAsia="en-US"/>
        </w:rPr>
        <w:t xml:space="preserve"> to </w:t>
      </w:r>
      <w:proofErr w:type="spellStart"/>
      <w:r w:rsidRPr="006936E2">
        <w:rPr>
          <w:szCs w:val="20"/>
          <w:lang w:eastAsia="en-US"/>
        </w:rPr>
        <w:t>understand</w:t>
      </w:r>
      <w:proofErr w:type="spellEnd"/>
      <w:r w:rsidRPr="006936E2">
        <w:rPr>
          <w:szCs w:val="20"/>
          <w:lang w:eastAsia="en-US"/>
        </w:rPr>
        <w:t xml:space="preserve"> the </w:t>
      </w:r>
      <w:proofErr w:type="spellStart"/>
      <w:r w:rsidRPr="006936E2">
        <w:rPr>
          <w:szCs w:val="20"/>
          <w:lang w:eastAsia="en-US"/>
        </w:rPr>
        <w:t>market</w:t>
      </w:r>
      <w:proofErr w:type="spellEnd"/>
      <w:r w:rsidRPr="006936E2">
        <w:rPr>
          <w:szCs w:val="20"/>
          <w:lang w:eastAsia="en-US"/>
        </w:rPr>
        <w:t xml:space="preserve"> </w:t>
      </w:r>
      <w:proofErr w:type="spellStart"/>
      <w:r w:rsidRPr="006936E2">
        <w:rPr>
          <w:szCs w:val="20"/>
          <w:lang w:eastAsia="en-US"/>
        </w:rPr>
        <w:t>operator’s</w:t>
      </w:r>
      <w:proofErr w:type="spellEnd"/>
      <w:r w:rsidRPr="006936E2">
        <w:rPr>
          <w:szCs w:val="20"/>
          <w:lang w:eastAsia="en-US"/>
        </w:rPr>
        <w:t xml:space="preserve"> </w:t>
      </w:r>
      <w:proofErr w:type="spellStart"/>
      <w:r w:rsidRPr="006936E2">
        <w:rPr>
          <w:szCs w:val="20"/>
          <w:lang w:eastAsia="en-US"/>
        </w:rPr>
        <w:t>activities</w:t>
      </w:r>
      <w:proofErr w:type="spellEnd"/>
      <w:r w:rsidRPr="006936E2">
        <w:rPr>
          <w:szCs w:val="20"/>
          <w:lang w:eastAsia="en-US"/>
        </w:rPr>
        <w:t xml:space="preserve">, </w:t>
      </w:r>
      <w:proofErr w:type="spellStart"/>
      <w:r w:rsidRPr="006936E2">
        <w:rPr>
          <w:szCs w:val="20"/>
          <w:lang w:eastAsia="en-US"/>
        </w:rPr>
        <w:t>including</w:t>
      </w:r>
      <w:proofErr w:type="spellEnd"/>
      <w:r w:rsidRPr="006936E2">
        <w:rPr>
          <w:szCs w:val="20"/>
          <w:lang w:eastAsia="en-US"/>
        </w:rPr>
        <w:t xml:space="preserve"> the main </w:t>
      </w:r>
      <w:proofErr w:type="spellStart"/>
      <w:r w:rsidRPr="006936E2">
        <w:rPr>
          <w:szCs w:val="20"/>
          <w:lang w:eastAsia="en-US"/>
        </w:rPr>
        <w:t>risks</w:t>
      </w:r>
      <w:proofErr w:type="spellEnd"/>
      <w:r w:rsidRPr="006936E2">
        <w:rPr>
          <w:szCs w:val="20"/>
          <w:lang w:eastAsia="en-US"/>
        </w:rPr>
        <w:t xml:space="preserve">, and </w:t>
      </w:r>
      <w:proofErr w:type="spellStart"/>
      <w:r>
        <w:rPr>
          <w:szCs w:val="20"/>
          <w:lang w:eastAsia="en-US"/>
        </w:rPr>
        <w:t>such</w:t>
      </w:r>
      <w:proofErr w:type="spellEnd"/>
      <w:r>
        <w:rPr>
          <w:szCs w:val="20"/>
          <w:lang w:eastAsia="en-US"/>
        </w:rPr>
        <w:t xml:space="preserve"> a position </w:t>
      </w:r>
      <w:proofErr w:type="spellStart"/>
      <w:r>
        <w:rPr>
          <w:szCs w:val="20"/>
          <w:lang w:eastAsia="en-US"/>
        </w:rPr>
        <w:t>could</w:t>
      </w:r>
      <w:proofErr w:type="spellEnd"/>
      <w:r>
        <w:rPr>
          <w:szCs w:val="20"/>
          <w:lang w:eastAsia="en-US"/>
        </w:rPr>
        <w:t xml:space="preserve"> </w:t>
      </w:r>
      <w:proofErr w:type="spellStart"/>
      <w:r w:rsidRPr="006936E2">
        <w:rPr>
          <w:szCs w:val="20"/>
          <w:lang w:eastAsia="en-US"/>
        </w:rPr>
        <w:t>enable</w:t>
      </w:r>
      <w:proofErr w:type="spellEnd"/>
      <w:r w:rsidRPr="006936E2">
        <w:rPr>
          <w:szCs w:val="20"/>
          <w:lang w:eastAsia="en-US"/>
        </w:rPr>
        <w:t xml:space="preserve"> </w:t>
      </w:r>
      <w:proofErr w:type="spellStart"/>
      <w:r w:rsidRPr="006936E2">
        <w:rPr>
          <w:szCs w:val="20"/>
          <w:lang w:eastAsia="en-US"/>
        </w:rPr>
        <w:t>that</w:t>
      </w:r>
      <w:proofErr w:type="spellEnd"/>
      <w:r w:rsidRPr="006936E2">
        <w:rPr>
          <w:szCs w:val="20"/>
          <w:lang w:eastAsia="en-US"/>
        </w:rPr>
        <w:t xml:space="preserve"> </w:t>
      </w:r>
      <w:proofErr w:type="spellStart"/>
      <w:r w:rsidRPr="006936E2">
        <w:rPr>
          <w:szCs w:val="20"/>
          <w:lang w:eastAsia="en-US"/>
        </w:rPr>
        <w:t>person</w:t>
      </w:r>
      <w:proofErr w:type="spellEnd"/>
      <w:r w:rsidRPr="006936E2">
        <w:rPr>
          <w:szCs w:val="20"/>
          <w:lang w:eastAsia="en-US"/>
        </w:rPr>
        <w:t xml:space="preserve"> to </w:t>
      </w:r>
      <w:proofErr w:type="spellStart"/>
      <w:r w:rsidRPr="006936E2">
        <w:rPr>
          <w:szCs w:val="20"/>
          <w:lang w:eastAsia="en-US"/>
        </w:rPr>
        <w:t>better</w:t>
      </w:r>
      <w:proofErr w:type="spellEnd"/>
      <w:r w:rsidRPr="006936E2">
        <w:rPr>
          <w:szCs w:val="20"/>
          <w:lang w:eastAsia="en-US"/>
        </w:rPr>
        <w:t xml:space="preserve"> manage the business of the </w:t>
      </w:r>
      <w:proofErr w:type="spellStart"/>
      <w:r w:rsidRPr="006936E2">
        <w:rPr>
          <w:szCs w:val="20"/>
          <w:lang w:eastAsia="en-US"/>
        </w:rPr>
        <w:t>market</w:t>
      </w:r>
      <w:proofErr w:type="spellEnd"/>
      <w:r w:rsidRPr="006936E2">
        <w:rPr>
          <w:szCs w:val="20"/>
          <w:lang w:eastAsia="en-US"/>
        </w:rPr>
        <w:t xml:space="preserve"> </w:t>
      </w:r>
      <w:proofErr w:type="spellStart"/>
      <w:r w:rsidRPr="006936E2">
        <w:rPr>
          <w:szCs w:val="20"/>
          <w:lang w:eastAsia="en-US"/>
        </w:rPr>
        <w:t>operator</w:t>
      </w:r>
      <w:proofErr w:type="spellEnd"/>
      <w:r w:rsidRPr="006936E2">
        <w:rPr>
          <w:szCs w:val="20"/>
          <w:lang w:eastAsia="en-US"/>
        </w:rPr>
        <w:t xml:space="preserve"> in a </w:t>
      </w:r>
      <w:proofErr w:type="spellStart"/>
      <w:r w:rsidRPr="006936E2">
        <w:rPr>
          <w:szCs w:val="20"/>
          <w:lang w:eastAsia="en-US"/>
        </w:rPr>
        <w:t>way</w:t>
      </w:r>
      <w:proofErr w:type="spellEnd"/>
      <w:r w:rsidRPr="006936E2">
        <w:rPr>
          <w:szCs w:val="20"/>
          <w:lang w:eastAsia="en-US"/>
        </w:rPr>
        <w:t xml:space="preserve"> </w:t>
      </w:r>
      <w:proofErr w:type="spellStart"/>
      <w:r w:rsidRPr="006936E2">
        <w:rPr>
          <w:szCs w:val="20"/>
          <w:lang w:eastAsia="en-US"/>
        </w:rPr>
        <w:t>that</w:t>
      </w:r>
      <w:proofErr w:type="spellEnd"/>
      <w:r w:rsidRPr="006936E2">
        <w:rPr>
          <w:szCs w:val="20"/>
          <w:lang w:eastAsia="en-US"/>
        </w:rPr>
        <w:t xml:space="preserve"> </w:t>
      </w:r>
      <w:proofErr w:type="spellStart"/>
      <w:r w:rsidRPr="006936E2">
        <w:rPr>
          <w:szCs w:val="20"/>
          <w:lang w:eastAsia="en-US"/>
        </w:rPr>
        <w:t>aligns</w:t>
      </w:r>
      <w:proofErr w:type="spellEnd"/>
      <w:r w:rsidRPr="006936E2">
        <w:rPr>
          <w:szCs w:val="20"/>
          <w:lang w:eastAsia="en-US"/>
        </w:rPr>
        <w:t xml:space="preserve"> </w:t>
      </w:r>
      <w:proofErr w:type="spellStart"/>
      <w:r w:rsidRPr="006936E2">
        <w:rPr>
          <w:szCs w:val="20"/>
          <w:lang w:eastAsia="en-US"/>
        </w:rPr>
        <w:t>with</w:t>
      </w:r>
      <w:proofErr w:type="spellEnd"/>
      <w:r w:rsidRPr="006936E2">
        <w:rPr>
          <w:szCs w:val="20"/>
          <w:lang w:eastAsia="en-US"/>
        </w:rPr>
        <w:t xml:space="preserve"> the </w:t>
      </w:r>
      <w:proofErr w:type="spellStart"/>
      <w:r w:rsidRPr="006936E2">
        <w:rPr>
          <w:szCs w:val="20"/>
          <w:lang w:eastAsia="en-US"/>
        </w:rPr>
        <w:t>interests</w:t>
      </w:r>
      <w:proofErr w:type="spellEnd"/>
      <w:r w:rsidRPr="006936E2">
        <w:rPr>
          <w:szCs w:val="20"/>
          <w:lang w:eastAsia="en-US"/>
        </w:rPr>
        <w:t xml:space="preserve"> of the </w:t>
      </w:r>
      <w:proofErr w:type="spellStart"/>
      <w:r w:rsidRPr="006936E2">
        <w:rPr>
          <w:szCs w:val="20"/>
          <w:lang w:eastAsia="en-US"/>
        </w:rPr>
        <w:t>market</w:t>
      </w:r>
      <w:proofErr w:type="spellEnd"/>
      <w:r w:rsidRPr="006936E2">
        <w:rPr>
          <w:szCs w:val="20"/>
          <w:lang w:eastAsia="en-US"/>
        </w:rPr>
        <w:t xml:space="preserve"> </w:t>
      </w:r>
      <w:proofErr w:type="spellStart"/>
      <w:r w:rsidRPr="006936E2">
        <w:rPr>
          <w:szCs w:val="20"/>
          <w:lang w:eastAsia="en-US"/>
        </w:rPr>
        <w:t>operator</w:t>
      </w:r>
      <w:proofErr w:type="spellEnd"/>
      <w:r w:rsidRPr="006936E2">
        <w:rPr>
          <w:szCs w:val="20"/>
          <w:lang w:eastAsia="en-US"/>
        </w:rPr>
        <w:t xml:space="preserve"> and </w:t>
      </w:r>
      <w:proofErr w:type="spellStart"/>
      <w:r w:rsidRPr="006936E2">
        <w:rPr>
          <w:szCs w:val="20"/>
          <w:lang w:eastAsia="en-US"/>
        </w:rPr>
        <w:t>market</w:t>
      </w:r>
      <w:proofErr w:type="spellEnd"/>
      <w:r w:rsidRPr="006936E2">
        <w:rPr>
          <w:szCs w:val="20"/>
          <w:lang w:eastAsia="en-US"/>
        </w:rPr>
        <w:t xml:space="preserve"> participants. </w:t>
      </w:r>
    </w:p>
    <w:p w:rsidR="002D0818" w:rsidRDefault="002D0818" w:rsidP="002D0818">
      <w:pPr>
        <w:jc w:val="both"/>
        <w:rPr>
          <w:szCs w:val="20"/>
          <w:lang w:eastAsia="en-US"/>
        </w:rPr>
      </w:pPr>
    </w:p>
    <w:p w:rsidR="009C4791" w:rsidRDefault="009C4791" w:rsidP="002D0818">
      <w:pPr>
        <w:jc w:val="both"/>
        <w:rPr>
          <w:szCs w:val="20"/>
          <w:lang w:eastAsia="en-US"/>
        </w:rPr>
      </w:pPr>
      <w:r>
        <w:rPr>
          <w:szCs w:val="20"/>
          <w:lang w:eastAsia="en-US"/>
        </w:rPr>
        <w:t xml:space="preserve">With regards to positions </w:t>
      </w:r>
      <w:proofErr w:type="spellStart"/>
      <w:r>
        <w:rPr>
          <w:szCs w:val="20"/>
          <w:lang w:eastAsia="en-US"/>
        </w:rPr>
        <w:t>held</w:t>
      </w:r>
      <w:proofErr w:type="spellEnd"/>
      <w:r>
        <w:rPr>
          <w:szCs w:val="20"/>
          <w:lang w:eastAsia="en-US"/>
        </w:rPr>
        <w:t xml:space="preserve"> at </w:t>
      </w:r>
      <w:proofErr w:type="spellStart"/>
      <w:r>
        <w:rPr>
          <w:szCs w:val="20"/>
          <w:lang w:eastAsia="en-US"/>
        </w:rPr>
        <w:t>other</w:t>
      </w:r>
      <w:proofErr w:type="spellEnd"/>
      <w:r>
        <w:rPr>
          <w:szCs w:val="20"/>
          <w:lang w:eastAsia="en-US"/>
        </w:rPr>
        <w:t xml:space="preserve"> </w:t>
      </w:r>
      <w:proofErr w:type="spellStart"/>
      <w:r>
        <w:rPr>
          <w:szCs w:val="20"/>
          <w:lang w:eastAsia="en-US"/>
        </w:rPr>
        <w:t>market</w:t>
      </w:r>
      <w:proofErr w:type="spellEnd"/>
      <w:r>
        <w:rPr>
          <w:szCs w:val="20"/>
          <w:lang w:eastAsia="en-US"/>
        </w:rPr>
        <w:t xml:space="preserve"> </w:t>
      </w:r>
      <w:proofErr w:type="spellStart"/>
      <w:r>
        <w:rPr>
          <w:szCs w:val="20"/>
          <w:lang w:eastAsia="en-US"/>
        </w:rPr>
        <w:t>operators</w:t>
      </w:r>
      <w:proofErr w:type="spellEnd"/>
      <w:r>
        <w:rPr>
          <w:szCs w:val="20"/>
          <w:lang w:eastAsia="en-US"/>
        </w:rPr>
        <w:t xml:space="preserve">, as </w:t>
      </w:r>
      <w:proofErr w:type="spellStart"/>
      <w:r>
        <w:rPr>
          <w:szCs w:val="20"/>
          <w:lang w:eastAsia="en-US"/>
        </w:rPr>
        <w:t>discussed</w:t>
      </w:r>
      <w:proofErr w:type="spellEnd"/>
      <w:r>
        <w:rPr>
          <w:szCs w:val="20"/>
          <w:lang w:eastAsia="en-US"/>
        </w:rPr>
        <w:t xml:space="preserve"> </w:t>
      </w:r>
      <w:proofErr w:type="spellStart"/>
      <w:r>
        <w:rPr>
          <w:szCs w:val="20"/>
          <w:lang w:eastAsia="en-US"/>
        </w:rPr>
        <w:t>above</w:t>
      </w:r>
      <w:proofErr w:type="spellEnd"/>
      <w:r>
        <w:rPr>
          <w:szCs w:val="20"/>
          <w:lang w:eastAsia="en-US"/>
        </w:rPr>
        <w:t xml:space="preserve"> </w:t>
      </w:r>
      <w:proofErr w:type="spellStart"/>
      <w:r>
        <w:rPr>
          <w:szCs w:val="20"/>
          <w:lang w:eastAsia="en-US"/>
        </w:rPr>
        <w:t>we</w:t>
      </w:r>
      <w:proofErr w:type="spellEnd"/>
      <w:r>
        <w:rPr>
          <w:szCs w:val="20"/>
          <w:lang w:eastAsia="en-US"/>
        </w:rPr>
        <w:t xml:space="preserve"> </w:t>
      </w:r>
      <w:proofErr w:type="spellStart"/>
      <w:r>
        <w:rPr>
          <w:szCs w:val="20"/>
          <w:lang w:eastAsia="en-US"/>
        </w:rPr>
        <w:t>consider</w:t>
      </w:r>
      <w:proofErr w:type="spellEnd"/>
      <w:r>
        <w:rPr>
          <w:szCs w:val="20"/>
          <w:lang w:eastAsia="en-US"/>
        </w:rPr>
        <w:t xml:space="preserve"> the </w:t>
      </w:r>
      <w:r w:rsidRPr="006936E2">
        <w:rPr>
          <w:szCs w:val="20"/>
          <w:lang w:eastAsia="en-US"/>
        </w:rPr>
        <w:t xml:space="preserve">nature of joint </w:t>
      </w:r>
      <w:proofErr w:type="spellStart"/>
      <w:r w:rsidRPr="006936E2">
        <w:rPr>
          <w:szCs w:val="20"/>
          <w:lang w:eastAsia="en-US"/>
        </w:rPr>
        <w:t>enterprise</w:t>
      </w:r>
      <w:proofErr w:type="spellEnd"/>
      <w:r w:rsidRPr="006936E2">
        <w:rPr>
          <w:szCs w:val="20"/>
          <w:lang w:eastAsia="en-US"/>
        </w:rPr>
        <w:t xml:space="preserve"> </w:t>
      </w:r>
      <w:r>
        <w:rPr>
          <w:szCs w:val="20"/>
          <w:lang w:eastAsia="en-US"/>
        </w:rPr>
        <w:t xml:space="preserve">to </w:t>
      </w:r>
      <w:proofErr w:type="spellStart"/>
      <w:r w:rsidRPr="006936E2">
        <w:rPr>
          <w:szCs w:val="20"/>
          <w:lang w:eastAsia="en-US"/>
        </w:rPr>
        <w:t>mean</w:t>
      </w:r>
      <w:proofErr w:type="spellEnd"/>
      <w:r w:rsidRPr="006936E2">
        <w:rPr>
          <w:szCs w:val="20"/>
          <w:lang w:eastAsia="en-US"/>
        </w:rPr>
        <w:t xml:space="preserve"> </w:t>
      </w:r>
      <w:proofErr w:type="spellStart"/>
      <w:r w:rsidRPr="006936E2">
        <w:rPr>
          <w:szCs w:val="20"/>
          <w:lang w:eastAsia="en-US"/>
        </w:rPr>
        <w:t>that</w:t>
      </w:r>
      <w:proofErr w:type="spellEnd"/>
      <w:r w:rsidRPr="006936E2">
        <w:rPr>
          <w:szCs w:val="20"/>
          <w:lang w:eastAsia="en-US"/>
        </w:rPr>
        <w:t xml:space="preserve"> </w:t>
      </w:r>
      <w:proofErr w:type="spellStart"/>
      <w:r>
        <w:rPr>
          <w:szCs w:val="20"/>
          <w:lang w:eastAsia="en-US"/>
        </w:rPr>
        <w:t>where</w:t>
      </w:r>
      <w:proofErr w:type="spellEnd"/>
      <w:r>
        <w:rPr>
          <w:szCs w:val="20"/>
          <w:lang w:eastAsia="en-US"/>
        </w:rPr>
        <w:t xml:space="preserve"> an </w:t>
      </w:r>
      <w:proofErr w:type="spellStart"/>
      <w:r>
        <w:rPr>
          <w:szCs w:val="20"/>
          <w:lang w:eastAsia="en-US"/>
        </w:rPr>
        <w:t>officer</w:t>
      </w:r>
      <w:proofErr w:type="spellEnd"/>
      <w:r>
        <w:rPr>
          <w:szCs w:val="20"/>
          <w:lang w:eastAsia="en-US"/>
        </w:rPr>
        <w:t xml:space="preserve"> of one </w:t>
      </w:r>
      <w:proofErr w:type="spellStart"/>
      <w:r>
        <w:rPr>
          <w:szCs w:val="20"/>
          <w:lang w:eastAsia="en-US"/>
        </w:rPr>
        <w:t>market</w:t>
      </w:r>
      <w:proofErr w:type="spellEnd"/>
      <w:r>
        <w:rPr>
          <w:szCs w:val="20"/>
          <w:lang w:eastAsia="en-US"/>
        </w:rPr>
        <w:t xml:space="preserve"> </w:t>
      </w:r>
      <w:proofErr w:type="spellStart"/>
      <w:r>
        <w:rPr>
          <w:szCs w:val="20"/>
          <w:lang w:eastAsia="en-US"/>
        </w:rPr>
        <w:t>operator</w:t>
      </w:r>
      <w:proofErr w:type="spellEnd"/>
      <w:r>
        <w:rPr>
          <w:szCs w:val="20"/>
          <w:lang w:eastAsia="en-US"/>
        </w:rPr>
        <w:t xml:space="preserve"> </w:t>
      </w:r>
      <w:proofErr w:type="spellStart"/>
      <w:r>
        <w:rPr>
          <w:szCs w:val="20"/>
          <w:lang w:eastAsia="en-US"/>
        </w:rPr>
        <w:t>is</w:t>
      </w:r>
      <w:proofErr w:type="spellEnd"/>
      <w:r>
        <w:rPr>
          <w:szCs w:val="20"/>
          <w:lang w:eastAsia="en-US"/>
        </w:rPr>
        <w:t xml:space="preserve"> </w:t>
      </w:r>
      <w:proofErr w:type="spellStart"/>
      <w:r>
        <w:rPr>
          <w:szCs w:val="20"/>
          <w:lang w:eastAsia="en-US"/>
        </w:rPr>
        <w:t>represented</w:t>
      </w:r>
      <w:proofErr w:type="spellEnd"/>
      <w:r>
        <w:rPr>
          <w:szCs w:val="20"/>
          <w:lang w:eastAsia="en-US"/>
        </w:rPr>
        <w:t xml:space="preserve"> on the management body of </w:t>
      </w:r>
      <w:proofErr w:type="spellStart"/>
      <w:r>
        <w:rPr>
          <w:szCs w:val="20"/>
          <w:lang w:eastAsia="en-US"/>
        </w:rPr>
        <w:t>another</w:t>
      </w:r>
      <w:proofErr w:type="spellEnd"/>
      <w:r>
        <w:rPr>
          <w:szCs w:val="20"/>
          <w:lang w:eastAsia="en-US"/>
        </w:rPr>
        <w:t xml:space="preserve"> </w:t>
      </w:r>
      <w:proofErr w:type="spellStart"/>
      <w:r>
        <w:rPr>
          <w:szCs w:val="20"/>
          <w:lang w:eastAsia="en-US"/>
        </w:rPr>
        <w:t>market</w:t>
      </w:r>
      <w:proofErr w:type="spellEnd"/>
      <w:r>
        <w:rPr>
          <w:szCs w:val="20"/>
          <w:lang w:eastAsia="en-US"/>
        </w:rPr>
        <w:t xml:space="preserve"> </w:t>
      </w:r>
      <w:proofErr w:type="spellStart"/>
      <w:r>
        <w:rPr>
          <w:szCs w:val="20"/>
          <w:lang w:eastAsia="en-US"/>
        </w:rPr>
        <w:t>operator</w:t>
      </w:r>
      <w:proofErr w:type="spellEnd"/>
      <w:r>
        <w:rPr>
          <w:szCs w:val="20"/>
          <w:lang w:eastAsia="en-US"/>
        </w:rPr>
        <w:t xml:space="preserve"> </w:t>
      </w:r>
      <w:proofErr w:type="spellStart"/>
      <w:r>
        <w:rPr>
          <w:szCs w:val="20"/>
          <w:lang w:eastAsia="en-US"/>
        </w:rPr>
        <w:t>that</w:t>
      </w:r>
      <w:proofErr w:type="spellEnd"/>
      <w:r>
        <w:rPr>
          <w:szCs w:val="20"/>
          <w:lang w:eastAsia="en-US"/>
        </w:rPr>
        <w:t xml:space="preserve"> </w:t>
      </w:r>
      <w:proofErr w:type="spellStart"/>
      <w:r>
        <w:rPr>
          <w:szCs w:val="20"/>
          <w:lang w:eastAsia="en-US"/>
        </w:rPr>
        <w:t>person</w:t>
      </w:r>
      <w:proofErr w:type="spellEnd"/>
      <w:r>
        <w:rPr>
          <w:szCs w:val="20"/>
          <w:lang w:eastAsia="en-US"/>
        </w:rPr>
        <w:t xml:space="preserve"> </w:t>
      </w:r>
      <w:proofErr w:type="spellStart"/>
      <w:r w:rsidRPr="006936E2">
        <w:rPr>
          <w:szCs w:val="20"/>
          <w:lang w:eastAsia="en-US"/>
        </w:rPr>
        <w:t>is</w:t>
      </w:r>
      <w:proofErr w:type="spellEnd"/>
      <w:r w:rsidRPr="006936E2">
        <w:rPr>
          <w:szCs w:val="20"/>
          <w:lang w:eastAsia="en-US"/>
        </w:rPr>
        <w:t xml:space="preserve"> </w:t>
      </w:r>
      <w:proofErr w:type="spellStart"/>
      <w:r w:rsidRPr="006936E2">
        <w:rPr>
          <w:szCs w:val="20"/>
          <w:lang w:eastAsia="en-US"/>
        </w:rPr>
        <w:t>incentivised</w:t>
      </w:r>
      <w:proofErr w:type="spellEnd"/>
      <w:r w:rsidRPr="006936E2">
        <w:rPr>
          <w:szCs w:val="20"/>
          <w:lang w:eastAsia="en-US"/>
        </w:rPr>
        <w:t xml:space="preserve"> to </w:t>
      </w:r>
      <w:proofErr w:type="spellStart"/>
      <w:r w:rsidRPr="006936E2">
        <w:rPr>
          <w:szCs w:val="20"/>
          <w:lang w:eastAsia="en-US"/>
        </w:rPr>
        <w:t>act</w:t>
      </w:r>
      <w:proofErr w:type="spellEnd"/>
      <w:r w:rsidRPr="006936E2">
        <w:rPr>
          <w:szCs w:val="20"/>
          <w:lang w:eastAsia="en-US"/>
        </w:rPr>
        <w:t xml:space="preserve"> in a </w:t>
      </w:r>
      <w:proofErr w:type="spellStart"/>
      <w:r w:rsidRPr="006936E2">
        <w:rPr>
          <w:szCs w:val="20"/>
          <w:lang w:eastAsia="en-US"/>
        </w:rPr>
        <w:t>manner</w:t>
      </w:r>
      <w:proofErr w:type="spellEnd"/>
      <w:r w:rsidRPr="006936E2">
        <w:rPr>
          <w:szCs w:val="20"/>
          <w:lang w:eastAsia="en-US"/>
        </w:rPr>
        <w:t xml:space="preserve"> </w:t>
      </w:r>
      <w:proofErr w:type="spellStart"/>
      <w:r w:rsidRPr="006936E2">
        <w:rPr>
          <w:szCs w:val="20"/>
          <w:lang w:eastAsia="en-US"/>
        </w:rPr>
        <w:t>which</w:t>
      </w:r>
      <w:proofErr w:type="spellEnd"/>
      <w:r w:rsidRPr="006936E2">
        <w:rPr>
          <w:szCs w:val="20"/>
          <w:lang w:eastAsia="en-US"/>
        </w:rPr>
        <w:t xml:space="preserve"> </w:t>
      </w:r>
      <w:proofErr w:type="spellStart"/>
      <w:r w:rsidRPr="006936E2">
        <w:rPr>
          <w:szCs w:val="20"/>
          <w:lang w:eastAsia="en-US"/>
        </w:rPr>
        <w:t>is</w:t>
      </w:r>
      <w:proofErr w:type="spellEnd"/>
      <w:r w:rsidRPr="006936E2">
        <w:rPr>
          <w:szCs w:val="20"/>
          <w:lang w:eastAsia="en-US"/>
        </w:rPr>
        <w:t xml:space="preserve"> in the best </w:t>
      </w:r>
      <w:proofErr w:type="spellStart"/>
      <w:r w:rsidRPr="006936E2">
        <w:rPr>
          <w:szCs w:val="20"/>
          <w:lang w:eastAsia="en-US"/>
        </w:rPr>
        <w:t>inte</w:t>
      </w:r>
      <w:r w:rsidRPr="006936E2">
        <w:rPr>
          <w:szCs w:val="20"/>
          <w:lang w:eastAsia="en-US"/>
        </w:rPr>
        <w:t>r</w:t>
      </w:r>
      <w:r w:rsidRPr="006936E2">
        <w:rPr>
          <w:szCs w:val="20"/>
          <w:lang w:eastAsia="en-US"/>
        </w:rPr>
        <w:t>ests</w:t>
      </w:r>
      <w:proofErr w:type="spellEnd"/>
      <w:r w:rsidRPr="006936E2">
        <w:rPr>
          <w:szCs w:val="20"/>
          <w:lang w:eastAsia="en-US"/>
        </w:rPr>
        <w:t xml:space="preserve"> of </w:t>
      </w:r>
      <w:proofErr w:type="spellStart"/>
      <w:r w:rsidRPr="006936E2">
        <w:rPr>
          <w:szCs w:val="20"/>
          <w:lang w:eastAsia="en-US"/>
        </w:rPr>
        <w:t>both</w:t>
      </w:r>
      <w:proofErr w:type="spellEnd"/>
      <w:r w:rsidRPr="006936E2">
        <w:rPr>
          <w:szCs w:val="20"/>
          <w:lang w:eastAsia="en-US"/>
        </w:rPr>
        <w:t xml:space="preserve"> </w:t>
      </w:r>
      <w:proofErr w:type="spellStart"/>
      <w:r w:rsidRPr="006936E2">
        <w:rPr>
          <w:szCs w:val="20"/>
          <w:lang w:eastAsia="en-US"/>
        </w:rPr>
        <w:t>market</w:t>
      </w:r>
      <w:proofErr w:type="spellEnd"/>
      <w:r w:rsidRPr="006936E2">
        <w:rPr>
          <w:szCs w:val="20"/>
          <w:lang w:eastAsia="en-US"/>
        </w:rPr>
        <w:t xml:space="preserve"> </w:t>
      </w:r>
      <w:proofErr w:type="spellStart"/>
      <w:r w:rsidRPr="006936E2">
        <w:rPr>
          <w:szCs w:val="20"/>
          <w:lang w:eastAsia="en-US"/>
        </w:rPr>
        <w:t>operators</w:t>
      </w:r>
      <w:proofErr w:type="spellEnd"/>
      <w:r w:rsidRPr="006936E2">
        <w:rPr>
          <w:szCs w:val="20"/>
          <w:lang w:eastAsia="en-US"/>
        </w:rPr>
        <w:t xml:space="preserve">, </w:t>
      </w:r>
      <w:r>
        <w:rPr>
          <w:szCs w:val="20"/>
          <w:lang w:eastAsia="en-US"/>
        </w:rPr>
        <w:t xml:space="preserve">the </w:t>
      </w:r>
      <w:proofErr w:type="spellStart"/>
      <w:r>
        <w:rPr>
          <w:szCs w:val="20"/>
          <w:lang w:eastAsia="en-US"/>
        </w:rPr>
        <w:t>markets</w:t>
      </w:r>
      <w:proofErr w:type="spellEnd"/>
      <w:r>
        <w:rPr>
          <w:szCs w:val="20"/>
          <w:lang w:eastAsia="en-US"/>
        </w:rPr>
        <w:t xml:space="preserve"> </w:t>
      </w:r>
      <w:proofErr w:type="spellStart"/>
      <w:r>
        <w:rPr>
          <w:szCs w:val="20"/>
          <w:lang w:eastAsia="en-US"/>
        </w:rPr>
        <w:t>they</w:t>
      </w:r>
      <w:proofErr w:type="spellEnd"/>
      <w:r>
        <w:rPr>
          <w:szCs w:val="20"/>
          <w:lang w:eastAsia="en-US"/>
        </w:rPr>
        <w:t xml:space="preserve"> serve, and the </w:t>
      </w:r>
      <w:r w:rsidRPr="006936E2">
        <w:rPr>
          <w:szCs w:val="20"/>
          <w:lang w:eastAsia="en-US"/>
        </w:rPr>
        <w:t>participants</w:t>
      </w:r>
      <w:r>
        <w:rPr>
          <w:szCs w:val="20"/>
          <w:lang w:eastAsia="en-US"/>
        </w:rPr>
        <w:t xml:space="preserve"> in </w:t>
      </w:r>
      <w:proofErr w:type="spellStart"/>
      <w:r>
        <w:rPr>
          <w:szCs w:val="20"/>
          <w:lang w:eastAsia="en-US"/>
        </w:rPr>
        <w:t>those</w:t>
      </w:r>
      <w:proofErr w:type="spellEnd"/>
      <w:r>
        <w:rPr>
          <w:szCs w:val="20"/>
          <w:lang w:eastAsia="en-US"/>
        </w:rPr>
        <w:t xml:space="preserve"> </w:t>
      </w:r>
      <w:proofErr w:type="spellStart"/>
      <w:r>
        <w:rPr>
          <w:szCs w:val="20"/>
          <w:lang w:eastAsia="en-US"/>
        </w:rPr>
        <w:t>markets</w:t>
      </w:r>
      <w:proofErr w:type="spellEnd"/>
      <w:r w:rsidRPr="006936E2">
        <w:rPr>
          <w:szCs w:val="20"/>
          <w:lang w:eastAsia="en-US"/>
        </w:rPr>
        <w:t>.</w:t>
      </w:r>
      <w:r>
        <w:rPr>
          <w:szCs w:val="20"/>
          <w:lang w:eastAsia="en-US"/>
        </w:rPr>
        <w:t xml:space="preserve"> </w:t>
      </w:r>
      <w:proofErr w:type="spellStart"/>
      <w:r w:rsidRPr="006936E2">
        <w:rPr>
          <w:szCs w:val="20"/>
          <w:lang w:eastAsia="en-US"/>
        </w:rPr>
        <w:t>Furthermore</w:t>
      </w:r>
      <w:proofErr w:type="spellEnd"/>
      <w:r w:rsidRPr="006936E2">
        <w:rPr>
          <w:szCs w:val="20"/>
          <w:lang w:eastAsia="en-US"/>
        </w:rPr>
        <w:t xml:space="preserve">, </w:t>
      </w:r>
      <w:proofErr w:type="spellStart"/>
      <w:r w:rsidRPr="006936E2">
        <w:rPr>
          <w:szCs w:val="20"/>
          <w:lang w:eastAsia="en-US"/>
        </w:rPr>
        <w:t>where</w:t>
      </w:r>
      <w:proofErr w:type="spellEnd"/>
      <w:r w:rsidRPr="006936E2">
        <w:rPr>
          <w:szCs w:val="20"/>
          <w:lang w:eastAsia="en-US"/>
        </w:rPr>
        <w:t xml:space="preserve"> </w:t>
      </w:r>
      <w:proofErr w:type="gramStart"/>
      <w:r w:rsidRPr="006936E2">
        <w:rPr>
          <w:szCs w:val="20"/>
          <w:lang w:eastAsia="en-US"/>
        </w:rPr>
        <w:t>a</w:t>
      </w:r>
      <w:proofErr w:type="gramEnd"/>
      <w:r w:rsidRPr="006936E2">
        <w:rPr>
          <w:szCs w:val="20"/>
          <w:lang w:eastAsia="en-US"/>
        </w:rPr>
        <w:t xml:space="preserve"> </w:t>
      </w:r>
      <w:proofErr w:type="spellStart"/>
      <w:r w:rsidRPr="006936E2">
        <w:rPr>
          <w:szCs w:val="20"/>
          <w:lang w:eastAsia="en-US"/>
        </w:rPr>
        <w:t>market</w:t>
      </w:r>
      <w:proofErr w:type="spellEnd"/>
      <w:r w:rsidRPr="006936E2">
        <w:rPr>
          <w:szCs w:val="20"/>
          <w:lang w:eastAsia="en-US"/>
        </w:rPr>
        <w:t xml:space="preserve"> </w:t>
      </w:r>
      <w:proofErr w:type="spellStart"/>
      <w:r w:rsidRPr="006936E2">
        <w:rPr>
          <w:szCs w:val="20"/>
          <w:lang w:eastAsia="en-US"/>
        </w:rPr>
        <w:t>operator</w:t>
      </w:r>
      <w:proofErr w:type="spellEnd"/>
      <w:r w:rsidRPr="006936E2">
        <w:rPr>
          <w:szCs w:val="20"/>
          <w:lang w:eastAsia="en-US"/>
        </w:rPr>
        <w:t xml:space="preserve"> </w:t>
      </w:r>
      <w:proofErr w:type="spellStart"/>
      <w:r w:rsidRPr="006936E2">
        <w:rPr>
          <w:szCs w:val="20"/>
          <w:lang w:eastAsia="en-US"/>
        </w:rPr>
        <w:t>is</w:t>
      </w:r>
      <w:proofErr w:type="spellEnd"/>
      <w:r w:rsidRPr="006936E2">
        <w:rPr>
          <w:szCs w:val="20"/>
          <w:lang w:eastAsia="en-US"/>
        </w:rPr>
        <w:t xml:space="preserve"> part of a group, </w:t>
      </w:r>
      <w:proofErr w:type="spellStart"/>
      <w:r w:rsidRPr="006936E2">
        <w:rPr>
          <w:szCs w:val="20"/>
          <w:lang w:eastAsia="en-US"/>
        </w:rPr>
        <w:t>it</w:t>
      </w:r>
      <w:proofErr w:type="spellEnd"/>
      <w:r w:rsidRPr="006936E2">
        <w:rPr>
          <w:szCs w:val="20"/>
          <w:lang w:eastAsia="en-US"/>
        </w:rPr>
        <w:t xml:space="preserve"> </w:t>
      </w:r>
      <w:proofErr w:type="spellStart"/>
      <w:r w:rsidRPr="006936E2">
        <w:rPr>
          <w:szCs w:val="20"/>
          <w:lang w:eastAsia="en-US"/>
        </w:rPr>
        <w:t>is</w:t>
      </w:r>
      <w:proofErr w:type="spellEnd"/>
      <w:r w:rsidRPr="006936E2">
        <w:rPr>
          <w:szCs w:val="20"/>
          <w:lang w:eastAsia="en-US"/>
        </w:rPr>
        <w:t xml:space="preserve"> </w:t>
      </w:r>
      <w:proofErr w:type="spellStart"/>
      <w:r w:rsidRPr="006936E2">
        <w:rPr>
          <w:szCs w:val="20"/>
          <w:lang w:eastAsia="en-US"/>
        </w:rPr>
        <w:t>common</w:t>
      </w:r>
      <w:proofErr w:type="spellEnd"/>
      <w:r w:rsidRPr="006936E2">
        <w:rPr>
          <w:szCs w:val="20"/>
          <w:lang w:eastAsia="en-US"/>
        </w:rPr>
        <w:t xml:space="preserve"> for </w:t>
      </w:r>
      <w:proofErr w:type="spellStart"/>
      <w:r w:rsidRPr="006936E2">
        <w:rPr>
          <w:szCs w:val="20"/>
          <w:lang w:eastAsia="en-US"/>
        </w:rPr>
        <w:t>officers</w:t>
      </w:r>
      <w:proofErr w:type="spellEnd"/>
      <w:r w:rsidRPr="006936E2">
        <w:rPr>
          <w:szCs w:val="20"/>
          <w:lang w:eastAsia="en-US"/>
        </w:rPr>
        <w:t xml:space="preserve"> </w:t>
      </w:r>
      <w:proofErr w:type="spellStart"/>
      <w:r w:rsidRPr="006936E2">
        <w:rPr>
          <w:szCs w:val="20"/>
          <w:lang w:eastAsia="en-US"/>
        </w:rPr>
        <w:t>from</w:t>
      </w:r>
      <w:proofErr w:type="spellEnd"/>
      <w:r w:rsidRPr="006936E2">
        <w:rPr>
          <w:szCs w:val="20"/>
          <w:lang w:eastAsia="en-US"/>
        </w:rPr>
        <w:t xml:space="preserve"> </w:t>
      </w:r>
      <w:proofErr w:type="spellStart"/>
      <w:r w:rsidRPr="006936E2">
        <w:rPr>
          <w:szCs w:val="20"/>
          <w:lang w:eastAsia="en-US"/>
        </w:rPr>
        <w:t>other</w:t>
      </w:r>
      <w:proofErr w:type="spellEnd"/>
      <w:r w:rsidRPr="006936E2">
        <w:rPr>
          <w:szCs w:val="20"/>
          <w:lang w:eastAsia="en-US"/>
        </w:rPr>
        <w:t xml:space="preserve"> group </w:t>
      </w:r>
      <w:proofErr w:type="spellStart"/>
      <w:r w:rsidRPr="006936E2">
        <w:rPr>
          <w:szCs w:val="20"/>
          <w:lang w:eastAsia="en-US"/>
        </w:rPr>
        <w:t>entities</w:t>
      </w:r>
      <w:proofErr w:type="spellEnd"/>
      <w:r w:rsidRPr="006936E2">
        <w:rPr>
          <w:szCs w:val="20"/>
          <w:lang w:eastAsia="en-US"/>
        </w:rPr>
        <w:t xml:space="preserve"> to </w:t>
      </w:r>
      <w:proofErr w:type="spellStart"/>
      <w:r w:rsidRPr="006936E2">
        <w:rPr>
          <w:szCs w:val="20"/>
          <w:lang w:eastAsia="en-US"/>
        </w:rPr>
        <w:t>be</w:t>
      </w:r>
      <w:proofErr w:type="spellEnd"/>
      <w:r w:rsidRPr="006936E2">
        <w:rPr>
          <w:szCs w:val="20"/>
          <w:lang w:eastAsia="en-US"/>
        </w:rPr>
        <w:t xml:space="preserve"> </w:t>
      </w:r>
      <w:proofErr w:type="spellStart"/>
      <w:r w:rsidRPr="006936E2">
        <w:rPr>
          <w:szCs w:val="20"/>
          <w:lang w:eastAsia="en-US"/>
        </w:rPr>
        <w:t>elected</w:t>
      </w:r>
      <w:proofErr w:type="spellEnd"/>
      <w:r w:rsidRPr="006936E2">
        <w:rPr>
          <w:szCs w:val="20"/>
          <w:lang w:eastAsia="en-US"/>
        </w:rPr>
        <w:t xml:space="preserve"> to the managemen</w:t>
      </w:r>
      <w:r>
        <w:rPr>
          <w:szCs w:val="20"/>
          <w:lang w:eastAsia="en-US"/>
        </w:rPr>
        <w:t xml:space="preserve">t body of the </w:t>
      </w:r>
      <w:proofErr w:type="spellStart"/>
      <w:r>
        <w:rPr>
          <w:szCs w:val="20"/>
          <w:lang w:eastAsia="en-US"/>
        </w:rPr>
        <w:t>market</w:t>
      </w:r>
      <w:proofErr w:type="spellEnd"/>
      <w:r>
        <w:rPr>
          <w:szCs w:val="20"/>
          <w:lang w:eastAsia="en-US"/>
        </w:rPr>
        <w:t xml:space="preserve"> </w:t>
      </w:r>
      <w:proofErr w:type="spellStart"/>
      <w:r>
        <w:rPr>
          <w:szCs w:val="20"/>
          <w:lang w:eastAsia="en-US"/>
        </w:rPr>
        <w:t>oper</w:t>
      </w:r>
      <w:r>
        <w:rPr>
          <w:szCs w:val="20"/>
          <w:lang w:eastAsia="en-US"/>
        </w:rPr>
        <w:t>a</w:t>
      </w:r>
      <w:r>
        <w:rPr>
          <w:szCs w:val="20"/>
          <w:lang w:eastAsia="en-US"/>
        </w:rPr>
        <w:t>tor</w:t>
      </w:r>
      <w:proofErr w:type="spellEnd"/>
      <w:r>
        <w:rPr>
          <w:szCs w:val="20"/>
          <w:lang w:eastAsia="en-US"/>
        </w:rPr>
        <w:t>. T</w:t>
      </w:r>
      <w:r w:rsidRPr="006936E2">
        <w:rPr>
          <w:szCs w:val="20"/>
          <w:lang w:eastAsia="en-US"/>
        </w:rPr>
        <w:t xml:space="preserve">his </w:t>
      </w:r>
      <w:proofErr w:type="spellStart"/>
      <w:r w:rsidRPr="006936E2">
        <w:rPr>
          <w:szCs w:val="20"/>
          <w:lang w:eastAsia="en-US"/>
        </w:rPr>
        <w:t>kind</w:t>
      </w:r>
      <w:proofErr w:type="spellEnd"/>
      <w:r w:rsidRPr="006936E2">
        <w:rPr>
          <w:szCs w:val="20"/>
          <w:lang w:eastAsia="en-US"/>
        </w:rPr>
        <w:t xml:space="preserve"> of arrangement </w:t>
      </w:r>
      <w:proofErr w:type="spellStart"/>
      <w:r w:rsidRPr="006936E2">
        <w:rPr>
          <w:szCs w:val="20"/>
          <w:lang w:eastAsia="en-US"/>
        </w:rPr>
        <w:t>is</w:t>
      </w:r>
      <w:proofErr w:type="spellEnd"/>
      <w:r w:rsidRPr="006936E2">
        <w:rPr>
          <w:szCs w:val="20"/>
          <w:lang w:eastAsia="en-US"/>
        </w:rPr>
        <w:t xml:space="preserve"> </w:t>
      </w:r>
      <w:proofErr w:type="spellStart"/>
      <w:r w:rsidRPr="006936E2">
        <w:rPr>
          <w:szCs w:val="20"/>
          <w:lang w:eastAsia="en-US"/>
        </w:rPr>
        <w:t>necessary</w:t>
      </w:r>
      <w:proofErr w:type="spellEnd"/>
      <w:r w:rsidRPr="006936E2">
        <w:rPr>
          <w:szCs w:val="20"/>
          <w:lang w:eastAsia="en-US"/>
        </w:rPr>
        <w:t xml:space="preserve"> in </w:t>
      </w:r>
      <w:proofErr w:type="spellStart"/>
      <w:r w:rsidRPr="006936E2">
        <w:rPr>
          <w:szCs w:val="20"/>
          <w:lang w:eastAsia="en-US"/>
        </w:rPr>
        <w:t>order</w:t>
      </w:r>
      <w:proofErr w:type="spellEnd"/>
      <w:r w:rsidRPr="006936E2">
        <w:rPr>
          <w:szCs w:val="20"/>
          <w:lang w:eastAsia="en-US"/>
        </w:rPr>
        <w:t xml:space="preserve"> for the group to </w:t>
      </w:r>
      <w:proofErr w:type="spellStart"/>
      <w:r w:rsidRPr="006936E2">
        <w:rPr>
          <w:szCs w:val="20"/>
          <w:lang w:eastAsia="en-US"/>
        </w:rPr>
        <w:t>function</w:t>
      </w:r>
      <w:proofErr w:type="spellEnd"/>
      <w:r w:rsidRPr="006936E2">
        <w:rPr>
          <w:szCs w:val="20"/>
          <w:lang w:eastAsia="en-US"/>
        </w:rPr>
        <w:t xml:space="preserve"> </w:t>
      </w:r>
      <w:proofErr w:type="spellStart"/>
      <w:r w:rsidRPr="006936E2">
        <w:rPr>
          <w:szCs w:val="20"/>
          <w:lang w:eastAsia="en-US"/>
        </w:rPr>
        <w:t>effectively</w:t>
      </w:r>
      <w:proofErr w:type="spellEnd"/>
      <w:r w:rsidRPr="006936E2">
        <w:rPr>
          <w:szCs w:val="20"/>
          <w:lang w:eastAsia="en-US"/>
        </w:rPr>
        <w:t xml:space="preserve"> and </w:t>
      </w:r>
      <w:proofErr w:type="spellStart"/>
      <w:r w:rsidRPr="006936E2">
        <w:rPr>
          <w:szCs w:val="20"/>
          <w:lang w:eastAsia="en-US"/>
        </w:rPr>
        <w:t>promotes</w:t>
      </w:r>
      <w:proofErr w:type="spellEnd"/>
      <w:r w:rsidRPr="006936E2">
        <w:rPr>
          <w:szCs w:val="20"/>
          <w:lang w:eastAsia="en-US"/>
        </w:rPr>
        <w:t xml:space="preserve"> the </w:t>
      </w:r>
      <w:proofErr w:type="spellStart"/>
      <w:r w:rsidRPr="006936E2">
        <w:rPr>
          <w:szCs w:val="20"/>
          <w:lang w:eastAsia="en-US"/>
        </w:rPr>
        <w:t>interests</w:t>
      </w:r>
      <w:proofErr w:type="spellEnd"/>
      <w:r w:rsidRPr="006936E2">
        <w:rPr>
          <w:szCs w:val="20"/>
          <w:lang w:eastAsia="en-US"/>
        </w:rPr>
        <w:t xml:space="preserve"> of the </w:t>
      </w:r>
      <w:proofErr w:type="spellStart"/>
      <w:r w:rsidRPr="006936E2">
        <w:rPr>
          <w:szCs w:val="20"/>
          <w:lang w:eastAsia="en-US"/>
        </w:rPr>
        <w:t>market</w:t>
      </w:r>
      <w:proofErr w:type="spellEnd"/>
      <w:r w:rsidRPr="006936E2">
        <w:rPr>
          <w:szCs w:val="20"/>
          <w:lang w:eastAsia="en-US"/>
        </w:rPr>
        <w:t xml:space="preserve"> </w:t>
      </w:r>
      <w:proofErr w:type="spellStart"/>
      <w:r w:rsidRPr="006936E2">
        <w:rPr>
          <w:szCs w:val="20"/>
          <w:lang w:eastAsia="en-US"/>
        </w:rPr>
        <w:t>operator</w:t>
      </w:r>
      <w:proofErr w:type="spellEnd"/>
      <w:r>
        <w:rPr>
          <w:szCs w:val="20"/>
          <w:lang w:eastAsia="en-US"/>
        </w:rPr>
        <w:t xml:space="preserve"> </w:t>
      </w:r>
      <w:proofErr w:type="spellStart"/>
      <w:r>
        <w:rPr>
          <w:szCs w:val="20"/>
          <w:lang w:eastAsia="en-US"/>
        </w:rPr>
        <w:t>within</w:t>
      </w:r>
      <w:proofErr w:type="spellEnd"/>
      <w:r>
        <w:rPr>
          <w:szCs w:val="20"/>
          <w:lang w:eastAsia="en-US"/>
        </w:rPr>
        <w:t xml:space="preserve"> the group</w:t>
      </w:r>
      <w:r w:rsidRPr="006936E2">
        <w:rPr>
          <w:szCs w:val="20"/>
          <w:lang w:eastAsia="en-US"/>
        </w:rPr>
        <w:t xml:space="preserve">.  </w:t>
      </w:r>
    </w:p>
    <w:p w:rsidR="009C4791" w:rsidRDefault="009C4791" w:rsidP="002D0818">
      <w:pPr>
        <w:jc w:val="both"/>
        <w:rPr>
          <w:szCs w:val="20"/>
          <w:lang w:eastAsia="en-US"/>
        </w:rPr>
      </w:pPr>
    </w:p>
    <w:p w:rsidR="009C4791" w:rsidRPr="0079378B" w:rsidRDefault="009C4791" w:rsidP="002D0818">
      <w:pPr>
        <w:jc w:val="both"/>
        <w:rPr>
          <w:szCs w:val="20"/>
          <w:lang w:eastAsia="en-US"/>
        </w:rPr>
      </w:pPr>
      <w:proofErr w:type="spellStart"/>
      <w:r w:rsidRPr="006936E2">
        <w:rPr>
          <w:szCs w:val="20"/>
          <w:lang w:eastAsia="en-US"/>
        </w:rPr>
        <w:t>We</w:t>
      </w:r>
      <w:proofErr w:type="spellEnd"/>
      <w:r w:rsidRPr="006936E2">
        <w:rPr>
          <w:szCs w:val="20"/>
          <w:lang w:eastAsia="en-US"/>
        </w:rPr>
        <w:t xml:space="preserve"> note the </w:t>
      </w:r>
      <w:proofErr w:type="spellStart"/>
      <w:r w:rsidRPr="006936E2">
        <w:rPr>
          <w:szCs w:val="20"/>
          <w:lang w:eastAsia="en-US"/>
        </w:rPr>
        <w:t>requirement</w:t>
      </w:r>
      <w:proofErr w:type="spellEnd"/>
      <w:r w:rsidRPr="006936E2">
        <w:rPr>
          <w:szCs w:val="20"/>
          <w:lang w:eastAsia="en-US"/>
        </w:rPr>
        <w:t xml:space="preserve"> to look back to positions </w:t>
      </w:r>
      <w:proofErr w:type="spellStart"/>
      <w:r w:rsidRPr="006936E2">
        <w:rPr>
          <w:szCs w:val="20"/>
          <w:lang w:eastAsia="en-US"/>
        </w:rPr>
        <w:t>held</w:t>
      </w:r>
      <w:proofErr w:type="spellEnd"/>
      <w:r w:rsidRPr="006936E2">
        <w:rPr>
          <w:szCs w:val="20"/>
          <w:lang w:eastAsia="en-US"/>
        </w:rPr>
        <w:t xml:space="preserve"> in the </w:t>
      </w:r>
      <w:proofErr w:type="spellStart"/>
      <w:r w:rsidRPr="006936E2">
        <w:rPr>
          <w:szCs w:val="20"/>
          <w:lang w:eastAsia="en-US"/>
        </w:rPr>
        <w:t>past</w:t>
      </w:r>
      <w:proofErr w:type="spellEnd"/>
      <w:r w:rsidRPr="006936E2">
        <w:rPr>
          <w:szCs w:val="20"/>
          <w:lang w:eastAsia="en-US"/>
        </w:rPr>
        <w:t xml:space="preserve">. In </w:t>
      </w:r>
      <w:proofErr w:type="spellStart"/>
      <w:r w:rsidRPr="006936E2">
        <w:rPr>
          <w:szCs w:val="20"/>
          <w:lang w:eastAsia="en-US"/>
        </w:rPr>
        <w:t>paragraph</w:t>
      </w:r>
      <w:proofErr w:type="spellEnd"/>
      <w:r w:rsidRPr="006936E2">
        <w:rPr>
          <w:szCs w:val="20"/>
          <w:lang w:eastAsia="en-US"/>
        </w:rPr>
        <w:t xml:space="preserve"> 59(b) </w:t>
      </w:r>
      <w:proofErr w:type="spellStart"/>
      <w:r w:rsidRPr="006936E2">
        <w:rPr>
          <w:szCs w:val="20"/>
          <w:lang w:eastAsia="en-US"/>
        </w:rPr>
        <w:t>there</w:t>
      </w:r>
      <w:proofErr w:type="spellEnd"/>
      <w:r w:rsidRPr="006936E2">
        <w:rPr>
          <w:szCs w:val="20"/>
          <w:lang w:eastAsia="en-US"/>
        </w:rPr>
        <w:t xml:space="preserve"> </w:t>
      </w:r>
      <w:proofErr w:type="spellStart"/>
      <w:r w:rsidRPr="006936E2">
        <w:rPr>
          <w:szCs w:val="20"/>
          <w:lang w:eastAsia="en-US"/>
        </w:rPr>
        <w:t>is</w:t>
      </w:r>
      <w:proofErr w:type="spellEnd"/>
      <w:r w:rsidRPr="006936E2">
        <w:rPr>
          <w:szCs w:val="20"/>
          <w:lang w:eastAsia="en-US"/>
        </w:rPr>
        <w:t xml:space="preserve"> no </w:t>
      </w:r>
      <w:proofErr w:type="spellStart"/>
      <w:r w:rsidRPr="006936E2">
        <w:rPr>
          <w:szCs w:val="20"/>
          <w:lang w:eastAsia="en-US"/>
        </w:rPr>
        <w:t>defin</w:t>
      </w:r>
      <w:r w:rsidRPr="006936E2">
        <w:rPr>
          <w:szCs w:val="20"/>
          <w:lang w:eastAsia="en-US"/>
        </w:rPr>
        <w:t>i</w:t>
      </w:r>
      <w:r w:rsidRPr="006936E2">
        <w:rPr>
          <w:szCs w:val="20"/>
          <w:lang w:eastAsia="en-US"/>
        </w:rPr>
        <w:t>tion</w:t>
      </w:r>
      <w:proofErr w:type="spellEnd"/>
      <w:r w:rsidRPr="006936E2">
        <w:rPr>
          <w:szCs w:val="20"/>
          <w:lang w:eastAsia="en-US"/>
        </w:rPr>
        <w:t xml:space="preserve"> of “</w:t>
      </w:r>
      <w:proofErr w:type="spellStart"/>
      <w:r w:rsidRPr="006936E2">
        <w:rPr>
          <w:szCs w:val="20"/>
          <w:lang w:eastAsia="en-US"/>
        </w:rPr>
        <w:t>past</w:t>
      </w:r>
      <w:proofErr w:type="spellEnd"/>
      <w:r w:rsidRPr="006936E2">
        <w:rPr>
          <w:szCs w:val="20"/>
          <w:lang w:eastAsia="en-US"/>
        </w:rPr>
        <w:t xml:space="preserve">”, or “position”, </w:t>
      </w:r>
      <w:proofErr w:type="spellStart"/>
      <w:r w:rsidRPr="006936E2">
        <w:rPr>
          <w:szCs w:val="20"/>
          <w:lang w:eastAsia="en-US"/>
        </w:rPr>
        <w:t>which</w:t>
      </w:r>
      <w:proofErr w:type="spellEnd"/>
      <w:r w:rsidRPr="006936E2">
        <w:rPr>
          <w:szCs w:val="20"/>
          <w:lang w:eastAsia="en-US"/>
        </w:rPr>
        <w:t xml:space="preserve"> </w:t>
      </w:r>
      <w:proofErr w:type="spellStart"/>
      <w:r w:rsidRPr="006936E2">
        <w:rPr>
          <w:szCs w:val="20"/>
          <w:lang w:eastAsia="en-US"/>
        </w:rPr>
        <w:t>potentially</w:t>
      </w:r>
      <w:proofErr w:type="spellEnd"/>
      <w:r w:rsidRPr="006936E2">
        <w:rPr>
          <w:szCs w:val="20"/>
          <w:lang w:eastAsia="en-US"/>
        </w:rPr>
        <w:t xml:space="preserve"> leads t</w:t>
      </w:r>
      <w:r w:rsidRPr="0079378B">
        <w:rPr>
          <w:szCs w:val="20"/>
          <w:lang w:eastAsia="en-US"/>
        </w:rPr>
        <w:t xml:space="preserve">o an </w:t>
      </w:r>
      <w:proofErr w:type="spellStart"/>
      <w:r w:rsidRPr="0079378B">
        <w:rPr>
          <w:szCs w:val="20"/>
          <w:lang w:eastAsia="en-US"/>
        </w:rPr>
        <w:t>assessment</w:t>
      </w:r>
      <w:proofErr w:type="spellEnd"/>
      <w:r w:rsidRPr="0079378B">
        <w:rPr>
          <w:szCs w:val="20"/>
          <w:lang w:eastAsia="en-US"/>
        </w:rPr>
        <w:t xml:space="preserve"> of all positions </w:t>
      </w:r>
      <w:proofErr w:type="spellStart"/>
      <w:r w:rsidRPr="0079378B">
        <w:rPr>
          <w:szCs w:val="20"/>
          <w:lang w:eastAsia="en-US"/>
        </w:rPr>
        <w:t>held</w:t>
      </w:r>
      <w:proofErr w:type="spellEnd"/>
      <w:r w:rsidRPr="0079378B">
        <w:rPr>
          <w:szCs w:val="20"/>
          <w:lang w:eastAsia="en-US"/>
        </w:rPr>
        <w:t xml:space="preserve"> by the </w:t>
      </w:r>
      <w:proofErr w:type="spellStart"/>
      <w:r w:rsidRPr="0079378B">
        <w:rPr>
          <w:szCs w:val="20"/>
          <w:lang w:eastAsia="en-US"/>
        </w:rPr>
        <w:t>person</w:t>
      </w:r>
      <w:proofErr w:type="spellEnd"/>
      <w:r w:rsidRPr="0079378B">
        <w:rPr>
          <w:szCs w:val="20"/>
          <w:lang w:eastAsia="en-US"/>
        </w:rPr>
        <w:t xml:space="preserve"> </w:t>
      </w:r>
      <w:proofErr w:type="spellStart"/>
      <w:r w:rsidRPr="0079378B">
        <w:rPr>
          <w:szCs w:val="20"/>
          <w:lang w:eastAsia="en-US"/>
        </w:rPr>
        <w:t>throughout</w:t>
      </w:r>
      <w:proofErr w:type="spellEnd"/>
      <w:r w:rsidRPr="0079378B">
        <w:rPr>
          <w:szCs w:val="20"/>
          <w:lang w:eastAsia="en-US"/>
        </w:rPr>
        <w:t xml:space="preserve"> </w:t>
      </w:r>
      <w:proofErr w:type="spellStart"/>
      <w:r w:rsidRPr="0079378B">
        <w:rPr>
          <w:szCs w:val="20"/>
          <w:lang w:eastAsia="en-US"/>
        </w:rPr>
        <w:t>their</w:t>
      </w:r>
      <w:proofErr w:type="spellEnd"/>
      <w:r w:rsidRPr="0079378B">
        <w:rPr>
          <w:szCs w:val="20"/>
          <w:lang w:eastAsia="en-US"/>
        </w:rPr>
        <w:t xml:space="preserve"> </w:t>
      </w:r>
      <w:proofErr w:type="spellStart"/>
      <w:r w:rsidRPr="0079378B">
        <w:rPr>
          <w:szCs w:val="20"/>
          <w:lang w:eastAsia="en-US"/>
        </w:rPr>
        <w:t>professional</w:t>
      </w:r>
      <w:proofErr w:type="spellEnd"/>
      <w:r w:rsidRPr="0079378B">
        <w:rPr>
          <w:szCs w:val="20"/>
          <w:lang w:eastAsia="en-US"/>
        </w:rPr>
        <w:t xml:space="preserve"> </w:t>
      </w:r>
      <w:proofErr w:type="spellStart"/>
      <w:r w:rsidRPr="0079378B">
        <w:rPr>
          <w:szCs w:val="20"/>
          <w:lang w:eastAsia="en-US"/>
        </w:rPr>
        <w:t>career</w:t>
      </w:r>
      <w:proofErr w:type="spellEnd"/>
      <w:r w:rsidRPr="0079378B">
        <w:rPr>
          <w:szCs w:val="20"/>
          <w:lang w:eastAsia="en-US"/>
        </w:rPr>
        <w:t xml:space="preserve">.  </w:t>
      </w:r>
      <w:proofErr w:type="spellStart"/>
      <w:r w:rsidRPr="0079378B">
        <w:rPr>
          <w:szCs w:val="20"/>
          <w:lang w:eastAsia="en-US"/>
        </w:rPr>
        <w:t>We</w:t>
      </w:r>
      <w:proofErr w:type="spellEnd"/>
      <w:r w:rsidRPr="0079378B">
        <w:rPr>
          <w:szCs w:val="20"/>
          <w:lang w:eastAsia="en-US"/>
        </w:rPr>
        <w:t xml:space="preserve"> </w:t>
      </w:r>
      <w:proofErr w:type="spellStart"/>
      <w:r w:rsidRPr="0079378B">
        <w:rPr>
          <w:szCs w:val="20"/>
          <w:lang w:eastAsia="en-US"/>
        </w:rPr>
        <w:t>consider</w:t>
      </w:r>
      <w:proofErr w:type="spellEnd"/>
      <w:r w:rsidRPr="0079378B">
        <w:rPr>
          <w:szCs w:val="20"/>
          <w:lang w:eastAsia="en-US"/>
        </w:rPr>
        <w:t xml:space="preserve"> </w:t>
      </w:r>
      <w:proofErr w:type="spellStart"/>
      <w:r w:rsidRPr="0079378B">
        <w:rPr>
          <w:szCs w:val="20"/>
          <w:lang w:eastAsia="en-US"/>
        </w:rPr>
        <w:t>this</w:t>
      </w:r>
      <w:proofErr w:type="spellEnd"/>
      <w:r w:rsidRPr="0079378B">
        <w:rPr>
          <w:szCs w:val="20"/>
          <w:lang w:eastAsia="en-US"/>
        </w:rPr>
        <w:t xml:space="preserve"> </w:t>
      </w:r>
      <w:proofErr w:type="spellStart"/>
      <w:r w:rsidRPr="0079378B">
        <w:rPr>
          <w:szCs w:val="20"/>
          <w:lang w:eastAsia="en-US"/>
        </w:rPr>
        <w:t>requirement</w:t>
      </w:r>
      <w:proofErr w:type="spellEnd"/>
      <w:r w:rsidRPr="0079378B">
        <w:rPr>
          <w:szCs w:val="20"/>
          <w:lang w:eastAsia="en-US"/>
        </w:rPr>
        <w:t xml:space="preserve"> to </w:t>
      </w:r>
      <w:proofErr w:type="spellStart"/>
      <w:r w:rsidRPr="0079378B">
        <w:rPr>
          <w:szCs w:val="20"/>
          <w:lang w:eastAsia="en-US"/>
        </w:rPr>
        <w:t>be</w:t>
      </w:r>
      <w:proofErr w:type="spellEnd"/>
      <w:r w:rsidRPr="0079378B">
        <w:rPr>
          <w:szCs w:val="20"/>
          <w:lang w:eastAsia="en-US"/>
        </w:rPr>
        <w:t xml:space="preserve"> </w:t>
      </w:r>
      <w:proofErr w:type="spellStart"/>
      <w:r w:rsidRPr="0079378B">
        <w:rPr>
          <w:szCs w:val="20"/>
          <w:lang w:eastAsia="en-US"/>
        </w:rPr>
        <w:t>unnecessarily</w:t>
      </w:r>
      <w:proofErr w:type="spellEnd"/>
      <w:r w:rsidRPr="0079378B">
        <w:rPr>
          <w:szCs w:val="20"/>
          <w:lang w:eastAsia="en-US"/>
        </w:rPr>
        <w:t xml:space="preserve"> </w:t>
      </w:r>
      <w:proofErr w:type="spellStart"/>
      <w:r w:rsidRPr="0079378B">
        <w:rPr>
          <w:szCs w:val="20"/>
          <w:lang w:eastAsia="en-US"/>
        </w:rPr>
        <w:t>burdensome</w:t>
      </w:r>
      <w:proofErr w:type="spellEnd"/>
      <w:r>
        <w:rPr>
          <w:szCs w:val="20"/>
          <w:lang w:eastAsia="en-US"/>
        </w:rPr>
        <w:t xml:space="preserve"> and </w:t>
      </w:r>
      <w:r>
        <w:rPr>
          <w:szCs w:val="20"/>
          <w:lang w:eastAsia="en-US"/>
        </w:rPr>
        <w:lastRenderedPageBreak/>
        <w:t xml:space="preserve">as </w:t>
      </w:r>
      <w:proofErr w:type="spellStart"/>
      <w:r>
        <w:rPr>
          <w:szCs w:val="20"/>
          <w:lang w:eastAsia="en-US"/>
        </w:rPr>
        <w:t>above</w:t>
      </w:r>
      <w:proofErr w:type="spellEnd"/>
      <w:r>
        <w:rPr>
          <w:szCs w:val="20"/>
          <w:lang w:eastAsia="en-US"/>
        </w:rPr>
        <w:t xml:space="preserve"> </w:t>
      </w:r>
      <w:proofErr w:type="spellStart"/>
      <w:r>
        <w:rPr>
          <w:szCs w:val="20"/>
          <w:lang w:eastAsia="en-US"/>
        </w:rPr>
        <w:t>consider</w:t>
      </w:r>
      <w:proofErr w:type="spellEnd"/>
      <w:r>
        <w:rPr>
          <w:szCs w:val="20"/>
          <w:lang w:eastAsia="en-US"/>
        </w:rPr>
        <w:t xml:space="preserve"> </w:t>
      </w:r>
      <w:proofErr w:type="spellStart"/>
      <w:r>
        <w:rPr>
          <w:szCs w:val="20"/>
          <w:lang w:eastAsia="en-US"/>
        </w:rPr>
        <w:t>this</w:t>
      </w:r>
      <w:proofErr w:type="spellEnd"/>
      <w:r>
        <w:rPr>
          <w:szCs w:val="20"/>
          <w:lang w:eastAsia="en-US"/>
        </w:rPr>
        <w:t xml:space="preserve"> </w:t>
      </w:r>
      <w:proofErr w:type="spellStart"/>
      <w:r>
        <w:rPr>
          <w:szCs w:val="20"/>
          <w:lang w:eastAsia="en-US"/>
        </w:rPr>
        <w:t>should</w:t>
      </w:r>
      <w:proofErr w:type="spellEnd"/>
      <w:r>
        <w:rPr>
          <w:szCs w:val="20"/>
          <w:lang w:eastAsia="en-US"/>
        </w:rPr>
        <w:t xml:space="preserve"> </w:t>
      </w:r>
      <w:proofErr w:type="spellStart"/>
      <w:r>
        <w:rPr>
          <w:szCs w:val="20"/>
          <w:lang w:eastAsia="en-US"/>
        </w:rPr>
        <w:t>be</w:t>
      </w:r>
      <w:proofErr w:type="spellEnd"/>
      <w:r>
        <w:rPr>
          <w:szCs w:val="20"/>
          <w:lang w:eastAsia="en-US"/>
        </w:rPr>
        <w:t xml:space="preserve"> a </w:t>
      </w:r>
      <w:proofErr w:type="spellStart"/>
      <w:r>
        <w:rPr>
          <w:szCs w:val="20"/>
          <w:lang w:eastAsia="en-US"/>
        </w:rPr>
        <w:t>matter</w:t>
      </w:r>
      <w:proofErr w:type="spellEnd"/>
      <w:r>
        <w:rPr>
          <w:szCs w:val="20"/>
          <w:lang w:eastAsia="en-US"/>
        </w:rPr>
        <w:t xml:space="preserve"> for </w:t>
      </w:r>
      <w:proofErr w:type="spellStart"/>
      <w:r>
        <w:rPr>
          <w:szCs w:val="20"/>
          <w:lang w:eastAsia="en-US"/>
        </w:rPr>
        <w:t>determination</w:t>
      </w:r>
      <w:proofErr w:type="spellEnd"/>
      <w:r>
        <w:rPr>
          <w:szCs w:val="20"/>
          <w:lang w:eastAsia="en-US"/>
        </w:rPr>
        <w:t xml:space="preserve"> by the </w:t>
      </w:r>
      <w:proofErr w:type="spellStart"/>
      <w:r>
        <w:rPr>
          <w:szCs w:val="20"/>
          <w:lang w:eastAsia="en-US"/>
        </w:rPr>
        <w:t>market</w:t>
      </w:r>
      <w:proofErr w:type="spellEnd"/>
      <w:r>
        <w:rPr>
          <w:szCs w:val="20"/>
          <w:lang w:eastAsia="en-US"/>
        </w:rPr>
        <w:t xml:space="preserve"> </w:t>
      </w:r>
      <w:proofErr w:type="spellStart"/>
      <w:r>
        <w:rPr>
          <w:szCs w:val="20"/>
          <w:lang w:eastAsia="en-US"/>
        </w:rPr>
        <w:t>operator</w:t>
      </w:r>
      <w:proofErr w:type="spellEnd"/>
      <w:r>
        <w:rPr>
          <w:szCs w:val="20"/>
          <w:lang w:eastAsia="en-US"/>
        </w:rPr>
        <w:t xml:space="preserve"> in light of the </w:t>
      </w:r>
      <w:proofErr w:type="spellStart"/>
      <w:r>
        <w:rPr>
          <w:szCs w:val="20"/>
          <w:lang w:eastAsia="en-US"/>
        </w:rPr>
        <w:t>specific</w:t>
      </w:r>
      <w:proofErr w:type="spellEnd"/>
      <w:r>
        <w:rPr>
          <w:szCs w:val="20"/>
          <w:lang w:eastAsia="en-US"/>
        </w:rPr>
        <w:t xml:space="preserve"> </w:t>
      </w:r>
      <w:proofErr w:type="spellStart"/>
      <w:r>
        <w:rPr>
          <w:szCs w:val="20"/>
          <w:lang w:eastAsia="en-US"/>
        </w:rPr>
        <w:t>circumstances</w:t>
      </w:r>
      <w:proofErr w:type="spellEnd"/>
      <w:r w:rsidRPr="0079378B">
        <w:rPr>
          <w:szCs w:val="20"/>
          <w:lang w:eastAsia="en-US"/>
        </w:rPr>
        <w:t xml:space="preserve">. </w:t>
      </w:r>
    </w:p>
    <w:p w:rsidR="009C4791" w:rsidRPr="009C4791" w:rsidRDefault="009C4791" w:rsidP="002D0818">
      <w:pPr>
        <w:jc w:val="both"/>
        <w:rPr>
          <w:szCs w:val="20"/>
          <w:lang w:eastAsia="en-US"/>
        </w:rPr>
      </w:pPr>
    </w:p>
    <w:p w:rsidR="009C4791" w:rsidRPr="006936E2" w:rsidRDefault="009C4791" w:rsidP="002D0818">
      <w:pPr>
        <w:jc w:val="both"/>
        <w:rPr>
          <w:szCs w:val="20"/>
          <w:lang w:eastAsia="en-US"/>
        </w:rPr>
      </w:pPr>
      <w:proofErr w:type="spellStart"/>
      <w:r w:rsidRPr="006936E2">
        <w:rPr>
          <w:szCs w:val="20"/>
          <w:lang w:eastAsia="en-US"/>
        </w:rPr>
        <w:t>Paragraph</w:t>
      </w:r>
      <w:proofErr w:type="spellEnd"/>
      <w:r w:rsidRPr="006936E2">
        <w:rPr>
          <w:szCs w:val="20"/>
          <w:lang w:eastAsia="en-US"/>
        </w:rPr>
        <w:t xml:space="preserve"> 59(c) </w:t>
      </w:r>
      <w:proofErr w:type="spellStart"/>
      <w:r w:rsidRPr="006936E2">
        <w:rPr>
          <w:szCs w:val="20"/>
          <w:lang w:eastAsia="en-US"/>
        </w:rPr>
        <w:t>refers</w:t>
      </w:r>
      <w:proofErr w:type="spellEnd"/>
      <w:r w:rsidRPr="006936E2">
        <w:rPr>
          <w:szCs w:val="20"/>
          <w:lang w:eastAsia="en-US"/>
        </w:rPr>
        <w:t xml:space="preserve"> to a situation </w:t>
      </w:r>
      <w:proofErr w:type="spellStart"/>
      <w:r w:rsidRPr="006936E2">
        <w:rPr>
          <w:szCs w:val="20"/>
          <w:lang w:eastAsia="en-US"/>
        </w:rPr>
        <w:t>where</w:t>
      </w:r>
      <w:proofErr w:type="spellEnd"/>
      <w:r w:rsidRPr="006936E2">
        <w:rPr>
          <w:szCs w:val="20"/>
          <w:lang w:eastAsia="en-US"/>
        </w:rPr>
        <w:t xml:space="preserve"> a </w:t>
      </w:r>
      <w:proofErr w:type="spellStart"/>
      <w:r w:rsidRPr="006936E2">
        <w:rPr>
          <w:szCs w:val="20"/>
          <w:lang w:eastAsia="en-US"/>
        </w:rPr>
        <w:t>person</w:t>
      </w:r>
      <w:proofErr w:type="spellEnd"/>
      <w:r w:rsidRPr="006936E2">
        <w:rPr>
          <w:szCs w:val="20"/>
          <w:lang w:eastAsia="en-US"/>
        </w:rPr>
        <w:t xml:space="preserve"> has </w:t>
      </w:r>
      <w:proofErr w:type="spellStart"/>
      <w:r w:rsidRPr="006936E2">
        <w:rPr>
          <w:szCs w:val="20"/>
          <w:lang w:eastAsia="en-US"/>
        </w:rPr>
        <w:t>personal</w:t>
      </w:r>
      <w:proofErr w:type="spellEnd"/>
      <w:r w:rsidRPr="006936E2">
        <w:rPr>
          <w:szCs w:val="20"/>
          <w:lang w:eastAsia="en-US"/>
        </w:rPr>
        <w:t xml:space="preserve">, </w:t>
      </w:r>
      <w:proofErr w:type="spellStart"/>
      <w:r w:rsidRPr="006936E2">
        <w:rPr>
          <w:szCs w:val="20"/>
          <w:lang w:eastAsia="en-US"/>
        </w:rPr>
        <w:t>professional</w:t>
      </w:r>
      <w:proofErr w:type="spellEnd"/>
      <w:r w:rsidRPr="006936E2">
        <w:rPr>
          <w:szCs w:val="20"/>
          <w:lang w:eastAsia="en-US"/>
        </w:rPr>
        <w:t xml:space="preserve"> or </w:t>
      </w:r>
      <w:proofErr w:type="spellStart"/>
      <w:r w:rsidRPr="006936E2">
        <w:rPr>
          <w:szCs w:val="20"/>
          <w:lang w:eastAsia="en-US"/>
        </w:rPr>
        <w:t>economic</w:t>
      </w:r>
      <w:proofErr w:type="spellEnd"/>
      <w:r w:rsidRPr="006936E2">
        <w:rPr>
          <w:szCs w:val="20"/>
          <w:lang w:eastAsia="en-US"/>
        </w:rPr>
        <w:t xml:space="preserve"> </w:t>
      </w:r>
      <w:proofErr w:type="spellStart"/>
      <w:r w:rsidRPr="006936E2">
        <w:rPr>
          <w:szCs w:val="20"/>
          <w:lang w:eastAsia="en-US"/>
        </w:rPr>
        <w:t>relationships</w:t>
      </w:r>
      <w:proofErr w:type="spellEnd"/>
      <w:r w:rsidRPr="006936E2">
        <w:rPr>
          <w:szCs w:val="20"/>
          <w:lang w:eastAsia="en-US"/>
        </w:rPr>
        <w:t xml:space="preserve"> </w:t>
      </w:r>
      <w:proofErr w:type="spellStart"/>
      <w:r w:rsidRPr="006936E2">
        <w:rPr>
          <w:szCs w:val="20"/>
          <w:lang w:eastAsia="en-US"/>
        </w:rPr>
        <w:t>with</w:t>
      </w:r>
      <w:proofErr w:type="spellEnd"/>
      <w:r w:rsidRPr="006936E2">
        <w:rPr>
          <w:szCs w:val="20"/>
          <w:lang w:eastAsia="en-US"/>
        </w:rPr>
        <w:t xml:space="preserve"> </w:t>
      </w:r>
      <w:proofErr w:type="spellStart"/>
      <w:r w:rsidRPr="006936E2">
        <w:rPr>
          <w:szCs w:val="20"/>
          <w:lang w:eastAsia="en-US"/>
        </w:rPr>
        <w:t>other</w:t>
      </w:r>
      <w:proofErr w:type="spellEnd"/>
      <w:r w:rsidRPr="006936E2">
        <w:rPr>
          <w:szCs w:val="20"/>
          <w:lang w:eastAsia="en-US"/>
        </w:rPr>
        <w:t xml:space="preserve"> </w:t>
      </w:r>
      <w:proofErr w:type="spellStart"/>
      <w:r w:rsidRPr="006936E2">
        <w:rPr>
          <w:szCs w:val="20"/>
          <w:lang w:eastAsia="en-US"/>
        </w:rPr>
        <w:t>members</w:t>
      </w:r>
      <w:proofErr w:type="spellEnd"/>
      <w:r w:rsidRPr="006936E2">
        <w:rPr>
          <w:szCs w:val="20"/>
          <w:lang w:eastAsia="en-US"/>
        </w:rPr>
        <w:t xml:space="preserve"> of the management body or senior management </w:t>
      </w:r>
      <w:r>
        <w:rPr>
          <w:szCs w:val="20"/>
          <w:lang w:eastAsia="en-US"/>
        </w:rPr>
        <w:t xml:space="preserve">of a </w:t>
      </w:r>
      <w:proofErr w:type="spellStart"/>
      <w:r>
        <w:rPr>
          <w:szCs w:val="20"/>
          <w:lang w:eastAsia="en-US"/>
        </w:rPr>
        <w:t>market</w:t>
      </w:r>
      <w:proofErr w:type="spellEnd"/>
      <w:r>
        <w:rPr>
          <w:szCs w:val="20"/>
          <w:lang w:eastAsia="en-US"/>
        </w:rPr>
        <w:t xml:space="preserve"> </w:t>
      </w:r>
      <w:proofErr w:type="spellStart"/>
      <w:r>
        <w:rPr>
          <w:szCs w:val="20"/>
          <w:lang w:eastAsia="en-US"/>
        </w:rPr>
        <w:t>operator</w:t>
      </w:r>
      <w:proofErr w:type="spellEnd"/>
      <w:r>
        <w:rPr>
          <w:szCs w:val="20"/>
          <w:lang w:eastAsia="en-US"/>
        </w:rPr>
        <w:t xml:space="preserve"> </w:t>
      </w:r>
      <w:r w:rsidRPr="006936E2">
        <w:rPr>
          <w:szCs w:val="20"/>
          <w:lang w:eastAsia="en-US"/>
        </w:rPr>
        <w:t xml:space="preserve">or </w:t>
      </w:r>
      <w:proofErr w:type="spellStart"/>
      <w:r w:rsidRPr="006936E2">
        <w:rPr>
          <w:szCs w:val="20"/>
          <w:lang w:eastAsia="en-US"/>
        </w:rPr>
        <w:t>other</w:t>
      </w:r>
      <w:proofErr w:type="spellEnd"/>
      <w:r w:rsidRPr="006936E2">
        <w:rPr>
          <w:szCs w:val="20"/>
          <w:lang w:eastAsia="en-US"/>
        </w:rPr>
        <w:t xml:space="preserve"> </w:t>
      </w:r>
      <w:proofErr w:type="spellStart"/>
      <w:r w:rsidRPr="006936E2">
        <w:rPr>
          <w:szCs w:val="20"/>
          <w:lang w:eastAsia="en-US"/>
        </w:rPr>
        <w:t>entities</w:t>
      </w:r>
      <w:proofErr w:type="spellEnd"/>
      <w:r w:rsidRPr="006936E2">
        <w:rPr>
          <w:szCs w:val="20"/>
          <w:lang w:eastAsia="en-US"/>
        </w:rPr>
        <w:t xml:space="preserve"> </w:t>
      </w:r>
      <w:proofErr w:type="spellStart"/>
      <w:r w:rsidRPr="006936E2">
        <w:rPr>
          <w:szCs w:val="20"/>
          <w:lang w:eastAsia="en-US"/>
        </w:rPr>
        <w:t>within</w:t>
      </w:r>
      <w:proofErr w:type="spellEnd"/>
      <w:r w:rsidRPr="006936E2">
        <w:rPr>
          <w:szCs w:val="20"/>
          <w:lang w:eastAsia="en-US"/>
        </w:rPr>
        <w:t xml:space="preserve"> the </w:t>
      </w:r>
      <w:proofErr w:type="spellStart"/>
      <w:r>
        <w:rPr>
          <w:szCs w:val="20"/>
          <w:lang w:eastAsia="en-US"/>
        </w:rPr>
        <w:t>market</w:t>
      </w:r>
      <w:proofErr w:type="spellEnd"/>
      <w:r>
        <w:rPr>
          <w:szCs w:val="20"/>
          <w:lang w:eastAsia="en-US"/>
        </w:rPr>
        <w:t xml:space="preserve"> </w:t>
      </w:r>
      <w:proofErr w:type="spellStart"/>
      <w:r>
        <w:rPr>
          <w:szCs w:val="20"/>
          <w:lang w:eastAsia="en-US"/>
        </w:rPr>
        <w:t>operator’s</w:t>
      </w:r>
      <w:proofErr w:type="spellEnd"/>
      <w:r>
        <w:rPr>
          <w:szCs w:val="20"/>
          <w:lang w:eastAsia="en-US"/>
        </w:rPr>
        <w:t xml:space="preserve"> </w:t>
      </w:r>
      <w:r w:rsidRPr="006936E2">
        <w:rPr>
          <w:szCs w:val="20"/>
          <w:lang w:eastAsia="en-US"/>
        </w:rPr>
        <w:t>group</w:t>
      </w:r>
      <w:r>
        <w:rPr>
          <w:szCs w:val="20"/>
          <w:lang w:eastAsia="en-US"/>
        </w:rPr>
        <w:t xml:space="preserve">, </w:t>
      </w:r>
      <w:proofErr w:type="spellStart"/>
      <w:r>
        <w:rPr>
          <w:szCs w:val="20"/>
          <w:lang w:eastAsia="en-US"/>
        </w:rPr>
        <w:t>whereas</w:t>
      </w:r>
      <w:proofErr w:type="spellEnd"/>
      <w:r>
        <w:rPr>
          <w:szCs w:val="20"/>
          <w:lang w:eastAsia="en-US"/>
        </w:rPr>
        <w:t xml:space="preserve"> in </w:t>
      </w:r>
      <w:proofErr w:type="spellStart"/>
      <w:r w:rsidRPr="006936E2">
        <w:rPr>
          <w:szCs w:val="20"/>
          <w:lang w:eastAsia="en-US"/>
        </w:rPr>
        <w:t>many</w:t>
      </w:r>
      <w:proofErr w:type="spellEnd"/>
      <w:r w:rsidRPr="006936E2">
        <w:rPr>
          <w:szCs w:val="20"/>
          <w:lang w:eastAsia="en-US"/>
        </w:rPr>
        <w:t xml:space="preserve"> groups </w:t>
      </w:r>
      <w:proofErr w:type="spellStart"/>
      <w:r w:rsidRPr="006936E2">
        <w:rPr>
          <w:szCs w:val="20"/>
          <w:lang w:eastAsia="en-US"/>
        </w:rPr>
        <w:t>members</w:t>
      </w:r>
      <w:proofErr w:type="spellEnd"/>
      <w:r w:rsidRPr="006936E2">
        <w:rPr>
          <w:szCs w:val="20"/>
          <w:lang w:eastAsia="en-US"/>
        </w:rPr>
        <w:t xml:space="preserve"> of the management body are </w:t>
      </w:r>
      <w:proofErr w:type="spellStart"/>
      <w:r w:rsidRPr="006936E2">
        <w:rPr>
          <w:szCs w:val="20"/>
          <w:lang w:eastAsia="en-US"/>
        </w:rPr>
        <w:t>required</w:t>
      </w:r>
      <w:proofErr w:type="spellEnd"/>
      <w:r w:rsidRPr="006936E2">
        <w:rPr>
          <w:szCs w:val="20"/>
          <w:lang w:eastAsia="en-US"/>
        </w:rPr>
        <w:t xml:space="preserve"> to have </w:t>
      </w:r>
      <w:r>
        <w:rPr>
          <w:szCs w:val="20"/>
          <w:lang w:eastAsia="en-US"/>
        </w:rPr>
        <w:t xml:space="preserve">a </w:t>
      </w:r>
      <w:proofErr w:type="spellStart"/>
      <w:r>
        <w:rPr>
          <w:szCs w:val="20"/>
          <w:lang w:eastAsia="en-US"/>
        </w:rPr>
        <w:t>professional</w:t>
      </w:r>
      <w:proofErr w:type="spellEnd"/>
      <w:r>
        <w:rPr>
          <w:szCs w:val="20"/>
          <w:lang w:eastAsia="en-US"/>
        </w:rPr>
        <w:t xml:space="preserve"> </w:t>
      </w:r>
      <w:proofErr w:type="spellStart"/>
      <w:r>
        <w:rPr>
          <w:szCs w:val="20"/>
          <w:lang w:eastAsia="en-US"/>
        </w:rPr>
        <w:t>relationship</w:t>
      </w:r>
      <w:proofErr w:type="spellEnd"/>
      <w:r>
        <w:rPr>
          <w:szCs w:val="20"/>
          <w:lang w:eastAsia="en-US"/>
        </w:rPr>
        <w:t xml:space="preserve"> </w:t>
      </w:r>
      <w:proofErr w:type="spellStart"/>
      <w:r w:rsidRPr="006936E2">
        <w:rPr>
          <w:szCs w:val="20"/>
          <w:lang w:eastAsia="en-US"/>
        </w:rPr>
        <w:t>with</w:t>
      </w:r>
      <w:proofErr w:type="spellEnd"/>
      <w:r w:rsidRPr="006936E2">
        <w:rPr>
          <w:szCs w:val="20"/>
          <w:lang w:eastAsia="en-US"/>
        </w:rPr>
        <w:t xml:space="preserve"> </w:t>
      </w:r>
      <w:proofErr w:type="spellStart"/>
      <w:r w:rsidRPr="006936E2">
        <w:rPr>
          <w:szCs w:val="20"/>
          <w:lang w:eastAsia="en-US"/>
        </w:rPr>
        <w:t>other</w:t>
      </w:r>
      <w:proofErr w:type="spellEnd"/>
      <w:r w:rsidRPr="006936E2">
        <w:rPr>
          <w:szCs w:val="20"/>
          <w:lang w:eastAsia="en-US"/>
        </w:rPr>
        <w:t xml:space="preserve"> </w:t>
      </w:r>
      <w:proofErr w:type="spellStart"/>
      <w:r w:rsidRPr="006936E2">
        <w:rPr>
          <w:szCs w:val="20"/>
          <w:lang w:eastAsia="en-US"/>
        </w:rPr>
        <w:t>members</w:t>
      </w:r>
      <w:proofErr w:type="spellEnd"/>
      <w:r w:rsidRPr="006936E2">
        <w:rPr>
          <w:szCs w:val="20"/>
          <w:lang w:eastAsia="en-US"/>
        </w:rPr>
        <w:t xml:space="preserve"> of the management body, senior ma</w:t>
      </w:r>
      <w:r w:rsidRPr="006936E2">
        <w:rPr>
          <w:szCs w:val="20"/>
          <w:lang w:eastAsia="en-US"/>
        </w:rPr>
        <w:t>n</w:t>
      </w:r>
      <w:r w:rsidRPr="006936E2">
        <w:rPr>
          <w:szCs w:val="20"/>
          <w:lang w:eastAsia="en-US"/>
        </w:rPr>
        <w:t xml:space="preserve">agement and </w:t>
      </w:r>
      <w:proofErr w:type="spellStart"/>
      <w:r w:rsidRPr="006936E2">
        <w:rPr>
          <w:szCs w:val="20"/>
          <w:lang w:eastAsia="en-US"/>
        </w:rPr>
        <w:t>other</w:t>
      </w:r>
      <w:proofErr w:type="spellEnd"/>
      <w:r w:rsidRPr="006936E2">
        <w:rPr>
          <w:szCs w:val="20"/>
          <w:lang w:eastAsia="en-US"/>
        </w:rPr>
        <w:t xml:space="preserve"> </w:t>
      </w:r>
      <w:proofErr w:type="spellStart"/>
      <w:r w:rsidRPr="006936E2">
        <w:rPr>
          <w:szCs w:val="20"/>
          <w:lang w:eastAsia="en-US"/>
        </w:rPr>
        <w:t>entities</w:t>
      </w:r>
      <w:proofErr w:type="spellEnd"/>
      <w:r w:rsidRPr="006936E2">
        <w:rPr>
          <w:szCs w:val="20"/>
          <w:lang w:eastAsia="en-US"/>
        </w:rPr>
        <w:t xml:space="preserve"> </w:t>
      </w:r>
      <w:proofErr w:type="spellStart"/>
      <w:r w:rsidRPr="006936E2">
        <w:rPr>
          <w:szCs w:val="20"/>
          <w:lang w:eastAsia="en-US"/>
        </w:rPr>
        <w:t>within</w:t>
      </w:r>
      <w:proofErr w:type="spellEnd"/>
      <w:r w:rsidRPr="006936E2">
        <w:rPr>
          <w:szCs w:val="20"/>
          <w:lang w:eastAsia="en-US"/>
        </w:rPr>
        <w:t xml:space="preserve"> the group in </w:t>
      </w:r>
      <w:proofErr w:type="spellStart"/>
      <w:r w:rsidRPr="006936E2">
        <w:rPr>
          <w:szCs w:val="20"/>
          <w:lang w:eastAsia="en-US"/>
        </w:rPr>
        <w:t>order</w:t>
      </w:r>
      <w:proofErr w:type="spellEnd"/>
      <w:r w:rsidRPr="006936E2">
        <w:rPr>
          <w:szCs w:val="20"/>
          <w:lang w:eastAsia="en-US"/>
        </w:rPr>
        <w:t xml:space="preserve"> to </w:t>
      </w:r>
      <w:proofErr w:type="spellStart"/>
      <w:r w:rsidRPr="006936E2">
        <w:rPr>
          <w:szCs w:val="20"/>
          <w:lang w:eastAsia="en-US"/>
        </w:rPr>
        <w:t>function</w:t>
      </w:r>
      <w:proofErr w:type="spellEnd"/>
      <w:r w:rsidRPr="006936E2">
        <w:rPr>
          <w:szCs w:val="20"/>
          <w:lang w:eastAsia="en-US"/>
        </w:rPr>
        <w:t xml:space="preserve"> </w:t>
      </w:r>
      <w:proofErr w:type="spellStart"/>
      <w:r w:rsidRPr="006936E2">
        <w:rPr>
          <w:szCs w:val="20"/>
          <w:lang w:eastAsia="en-US"/>
        </w:rPr>
        <w:t>effectively</w:t>
      </w:r>
      <w:proofErr w:type="spellEnd"/>
      <w:r>
        <w:rPr>
          <w:szCs w:val="20"/>
          <w:lang w:eastAsia="en-US"/>
        </w:rPr>
        <w:t>.</w:t>
      </w:r>
      <w:r w:rsidRPr="006936E2">
        <w:rPr>
          <w:szCs w:val="20"/>
          <w:lang w:eastAsia="en-US"/>
        </w:rPr>
        <w:t xml:space="preserve">  </w:t>
      </w:r>
    </w:p>
    <w:p w:rsidR="009C4791" w:rsidRPr="006936E2" w:rsidRDefault="009C4791" w:rsidP="002D0818">
      <w:pPr>
        <w:jc w:val="both"/>
        <w:rPr>
          <w:szCs w:val="20"/>
          <w:lang w:eastAsia="en-US"/>
        </w:rPr>
      </w:pPr>
    </w:p>
    <w:p w:rsidR="009C4791" w:rsidRPr="006936E2" w:rsidRDefault="009C4791" w:rsidP="002D0818">
      <w:pPr>
        <w:jc w:val="both"/>
        <w:rPr>
          <w:szCs w:val="20"/>
          <w:lang w:eastAsia="en-US"/>
        </w:rPr>
      </w:pPr>
      <w:proofErr w:type="spellStart"/>
      <w:r w:rsidRPr="006936E2">
        <w:rPr>
          <w:szCs w:val="20"/>
          <w:lang w:eastAsia="en-US"/>
        </w:rPr>
        <w:t>Paragraph</w:t>
      </w:r>
      <w:proofErr w:type="spellEnd"/>
      <w:r w:rsidRPr="006936E2">
        <w:rPr>
          <w:szCs w:val="20"/>
          <w:lang w:eastAsia="en-US"/>
        </w:rPr>
        <w:t xml:space="preserve"> 59(d) </w:t>
      </w:r>
      <w:proofErr w:type="spellStart"/>
      <w:r w:rsidRPr="006936E2">
        <w:rPr>
          <w:szCs w:val="20"/>
          <w:lang w:eastAsia="en-US"/>
        </w:rPr>
        <w:t>refers</w:t>
      </w:r>
      <w:proofErr w:type="spellEnd"/>
      <w:r w:rsidRPr="006936E2">
        <w:rPr>
          <w:szCs w:val="20"/>
          <w:lang w:eastAsia="en-US"/>
        </w:rPr>
        <w:t xml:space="preserve"> to a situation </w:t>
      </w:r>
      <w:proofErr w:type="spellStart"/>
      <w:r w:rsidRPr="006936E2">
        <w:rPr>
          <w:szCs w:val="20"/>
          <w:lang w:eastAsia="en-US"/>
        </w:rPr>
        <w:t>where</w:t>
      </w:r>
      <w:proofErr w:type="spellEnd"/>
      <w:r w:rsidRPr="006936E2">
        <w:rPr>
          <w:szCs w:val="20"/>
          <w:lang w:eastAsia="en-US"/>
        </w:rPr>
        <w:t xml:space="preserve"> a </w:t>
      </w:r>
      <w:proofErr w:type="spellStart"/>
      <w:r w:rsidRPr="006936E2">
        <w:rPr>
          <w:szCs w:val="20"/>
          <w:lang w:eastAsia="en-US"/>
        </w:rPr>
        <w:t>person</w:t>
      </w:r>
      <w:proofErr w:type="spellEnd"/>
      <w:r w:rsidRPr="006936E2">
        <w:rPr>
          <w:szCs w:val="20"/>
          <w:lang w:eastAsia="en-US"/>
        </w:rPr>
        <w:t xml:space="preserve"> has an </w:t>
      </w:r>
      <w:proofErr w:type="spellStart"/>
      <w:r w:rsidRPr="006936E2">
        <w:rPr>
          <w:szCs w:val="20"/>
          <w:lang w:eastAsia="en-US"/>
        </w:rPr>
        <w:t>economic</w:t>
      </w:r>
      <w:proofErr w:type="spellEnd"/>
      <w:r w:rsidRPr="006936E2">
        <w:rPr>
          <w:szCs w:val="20"/>
          <w:lang w:eastAsia="en-US"/>
        </w:rPr>
        <w:t xml:space="preserve"> </w:t>
      </w:r>
      <w:proofErr w:type="spellStart"/>
      <w:r w:rsidRPr="006936E2">
        <w:rPr>
          <w:szCs w:val="20"/>
          <w:lang w:eastAsia="en-US"/>
        </w:rPr>
        <w:t>interest</w:t>
      </w:r>
      <w:proofErr w:type="spellEnd"/>
      <w:r w:rsidRPr="006936E2">
        <w:rPr>
          <w:szCs w:val="20"/>
          <w:lang w:eastAsia="en-US"/>
        </w:rPr>
        <w:t xml:space="preserve"> in a </w:t>
      </w:r>
      <w:proofErr w:type="spellStart"/>
      <w:r w:rsidRPr="006936E2">
        <w:rPr>
          <w:szCs w:val="20"/>
          <w:lang w:eastAsia="en-US"/>
        </w:rPr>
        <w:t>member</w:t>
      </w:r>
      <w:proofErr w:type="spellEnd"/>
      <w:r w:rsidRPr="006936E2">
        <w:rPr>
          <w:szCs w:val="20"/>
          <w:lang w:eastAsia="en-US"/>
        </w:rPr>
        <w:t xml:space="preserve"> of the </w:t>
      </w:r>
      <w:proofErr w:type="spellStart"/>
      <w:r w:rsidRPr="006936E2">
        <w:rPr>
          <w:szCs w:val="20"/>
          <w:lang w:eastAsia="en-US"/>
        </w:rPr>
        <w:t>market</w:t>
      </w:r>
      <w:proofErr w:type="spellEnd"/>
      <w:r w:rsidRPr="006936E2">
        <w:rPr>
          <w:szCs w:val="20"/>
          <w:lang w:eastAsia="en-US"/>
        </w:rPr>
        <w:t xml:space="preserve"> </w:t>
      </w:r>
      <w:proofErr w:type="spellStart"/>
      <w:r w:rsidRPr="006936E2">
        <w:rPr>
          <w:szCs w:val="20"/>
          <w:lang w:eastAsia="en-US"/>
        </w:rPr>
        <w:t>operator</w:t>
      </w:r>
      <w:proofErr w:type="spellEnd"/>
      <w:r w:rsidRPr="006936E2">
        <w:rPr>
          <w:szCs w:val="20"/>
          <w:lang w:eastAsia="en-US"/>
        </w:rPr>
        <w:t xml:space="preserve"> [</w:t>
      </w:r>
      <w:proofErr w:type="spellStart"/>
      <w:r w:rsidRPr="006936E2">
        <w:rPr>
          <w:szCs w:val="20"/>
          <w:lang w:eastAsia="en-US"/>
        </w:rPr>
        <w:t>taken</w:t>
      </w:r>
      <w:proofErr w:type="spellEnd"/>
      <w:r w:rsidRPr="006936E2">
        <w:rPr>
          <w:szCs w:val="20"/>
          <w:lang w:eastAsia="en-US"/>
        </w:rPr>
        <w:t xml:space="preserve"> in </w:t>
      </w:r>
      <w:proofErr w:type="spellStart"/>
      <w:r w:rsidRPr="006936E2">
        <w:rPr>
          <w:szCs w:val="20"/>
          <w:lang w:eastAsia="en-US"/>
        </w:rPr>
        <w:t>this</w:t>
      </w:r>
      <w:proofErr w:type="spellEnd"/>
      <w:r w:rsidRPr="006936E2">
        <w:rPr>
          <w:szCs w:val="20"/>
          <w:lang w:eastAsia="en-US"/>
        </w:rPr>
        <w:t xml:space="preserve"> </w:t>
      </w:r>
      <w:proofErr w:type="spellStart"/>
      <w:r w:rsidRPr="006936E2">
        <w:rPr>
          <w:szCs w:val="20"/>
          <w:lang w:eastAsia="en-US"/>
        </w:rPr>
        <w:t>context</w:t>
      </w:r>
      <w:proofErr w:type="spellEnd"/>
      <w:r w:rsidRPr="006936E2">
        <w:rPr>
          <w:szCs w:val="20"/>
          <w:lang w:eastAsia="en-US"/>
        </w:rPr>
        <w:t xml:space="preserve"> to </w:t>
      </w:r>
      <w:proofErr w:type="spellStart"/>
      <w:r w:rsidRPr="006936E2">
        <w:rPr>
          <w:szCs w:val="20"/>
          <w:lang w:eastAsia="en-US"/>
        </w:rPr>
        <w:t>refer</w:t>
      </w:r>
      <w:proofErr w:type="spellEnd"/>
      <w:r w:rsidRPr="006936E2">
        <w:rPr>
          <w:szCs w:val="20"/>
          <w:lang w:eastAsia="en-US"/>
        </w:rPr>
        <w:t xml:space="preserve"> </w:t>
      </w:r>
      <w:proofErr w:type="spellStart"/>
      <w:r w:rsidRPr="006936E2">
        <w:rPr>
          <w:szCs w:val="20"/>
          <w:lang w:eastAsia="en-US"/>
        </w:rPr>
        <w:t>broadly</w:t>
      </w:r>
      <w:proofErr w:type="spellEnd"/>
      <w:r w:rsidRPr="006936E2">
        <w:rPr>
          <w:szCs w:val="20"/>
          <w:lang w:eastAsia="en-US"/>
        </w:rPr>
        <w:t xml:space="preserve"> to </w:t>
      </w:r>
      <w:proofErr w:type="spellStart"/>
      <w:r w:rsidRPr="006936E2">
        <w:rPr>
          <w:szCs w:val="20"/>
          <w:lang w:eastAsia="en-US"/>
        </w:rPr>
        <w:t>market</w:t>
      </w:r>
      <w:proofErr w:type="spellEnd"/>
      <w:r w:rsidRPr="006936E2">
        <w:rPr>
          <w:szCs w:val="20"/>
          <w:lang w:eastAsia="en-US"/>
        </w:rPr>
        <w:t xml:space="preserve"> participants]</w:t>
      </w:r>
      <w:r>
        <w:rPr>
          <w:szCs w:val="20"/>
          <w:lang w:eastAsia="en-US"/>
        </w:rPr>
        <w:t xml:space="preserve">, </w:t>
      </w:r>
      <w:proofErr w:type="spellStart"/>
      <w:r>
        <w:rPr>
          <w:szCs w:val="20"/>
          <w:lang w:eastAsia="en-US"/>
        </w:rPr>
        <w:t>whereas</w:t>
      </w:r>
      <w:proofErr w:type="spellEnd"/>
      <w:r>
        <w:rPr>
          <w:szCs w:val="20"/>
          <w:lang w:eastAsia="en-US"/>
        </w:rPr>
        <w:t xml:space="preserve"> </w:t>
      </w:r>
      <w:proofErr w:type="spellStart"/>
      <w:r w:rsidRPr="006936E2">
        <w:rPr>
          <w:szCs w:val="20"/>
          <w:lang w:eastAsia="en-US"/>
        </w:rPr>
        <w:t>officers</w:t>
      </w:r>
      <w:proofErr w:type="spellEnd"/>
      <w:r w:rsidRPr="006936E2">
        <w:rPr>
          <w:szCs w:val="20"/>
          <w:lang w:eastAsia="en-US"/>
        </w:rPr>
        <w:t xml:space="preserve"> of </w:t>
      </w:r>
      <w:proofErr w:type="spellStart"/>
      <w:r w:rsidRPr="006936E2">
        <w:rPr>
          <w:szCs w:val="20"/>
          <w:lang w:eastAsia="en-US"/>
        </w:rPr>
        <w:t>market</w:t>
      </w:r>
      <w:proofErr w:type="spellEnd"/>
      <w:r w:rsidRPr="006936E2">
        <w:rPr>
          <w:szCs w:val="20"/>
          <w:lang w:eastAsia="en-US"/>
        </w:rPr>
        <w:t xml:space="preserve"> partic</w:t>
      </w:r>
      <w:r w:rsidRPr="006936E2">
        <w:rPr>
          <w:szCs w:val="20"/>
          <w:lang w:eastAsia="en-US"/>
        </w:rPr>
        <w:t>i</w:t>
      </w:r>
      <w:r w:rsidRPr="006936E2">
        <w:rPr>
          <w:szCs w:val="20"/>
          <w:lang w:eastAsia="en-US"/>
        </w:rPr>
        <w:t xml:space="preserve">pants, </w:t>
      </w:r>
      <w:proofErr w:type="spellStart"/>
      <w:r w:rsidRPr="006936E2">
        <w:rPr>
          <w:szCs w:val="20"/>
          <w:lang w:eastAsia="en-US"/>
        </w:rPr>
        <w:t>including</w:t>
      </w:r>
      <w:proofErr w:type="spellEnd"/>
      <w:r w:rsidRPr="006936E2">
        <w:rPr>
          <w:szCs w:val="20"/>
          <w:lang w:eastAsia="en-US"/>
        </w:rPr>
        <w:t xml:space="preserve"> </w:t>
      </w:r>
      <w:proofErr w:type="spellStart"/>
      <w:r w:rsidRPr="006936E2">
        <w:rPr>
          <w:szCs w:val="20"/>
          <w:lang w:eastAsia="en-US"/>
        </w:rPr>
        <w:t>individual</w:t>
      </w:r>
      <w:proofErr w:type="spellEnd"/>
      <w:r w:rsidRPr="006936E2">
        <w:rPr>
          <w:szCs w:val="20"/>
          <w:lang w:eastAsia="en-US"/>
        </w:rPr>
        <w:t xml:space="preserve"> traders, </w:t>
      </w:r>
      <w:proofErr w:type="spellStart"/>
      <w:r w:rsidRPr="006936E2">
        <w:rPr>
          <w:szCs w:val="20"/>
          <w:lang w:eastAsia="en-US"/>
        </w:rPr>
        <w:t>will</w:t>
      </w:r>
      <w:proofErr w:type="spellEnd"/>
      <w:r w:rsidRPr="006936E2">
        <w:rPr>
          <w:szCs w:val="20"/>
          <w:lang w:eastAsia="en-US"/>
        </w:rPr>
        <w:t xml:space="preserve"> </w:t>
      </w:r>
      <w:proofErr w:type="spellStart"/>
      <w:r w:rsidRPr="006936E2">
        <w:rPr>
          <w:szCs w:val="20"/>
          <w:lang w:eastAsia="en-US"/>
        </w:rPr>
        <w:t>often</w:t>
      </w:r>
      <w:proofErr w:type="spellEnd"/>
      <w:r w:rsidRPr="006936E2">
        <w:rPr>
          <w:szCs w:val="20"/>
          <w:lang w:eastAsia="en-US"/>
        </w:rPr>
        <w:t xml:space="preserve"> have the </w:t>
      </w:r>
      <w:proofErr w:type="spellStart"/>
      <w:r w:rsidRPr="006936E2">
        <w:rPr>
          <w:szCs w:val="20"/>
          <w:lang w:eastAsia="en-US"/>
        </w:rPr>
        <w:t>most</w:t>
      </w:r>
      <w:proofErr w:type="spellEnd"/>
      <w:r w:rsidRPr="006936E2">
        <w:rPr>
          <w:szCs w:val="20"/>
          <w:lang w:eastAsia="en-US"/>
        </w:rPr>
        <w:t xml:space="preserve"> relevant and </w:t>
      </w:r>
      <w:proofErr w:type="spellStart"/>
      <w:r w:rsidRPr="006936E2">
        <w:rPr>
          <w:szCs w:val="20"/>
          <w:lang w:eastAsia="en-US"/>
        </w:rPr>
        <w:t>appropriate</w:t>
      </w:r>
      <w:proofErr w:type="spellEnd"/>
      <w:r w:rsidRPr="006936E2">
        <w:rPr>
          <w:szCs w:val="20"/>
          <w:lang w:eastAsia="en-US"/>
        </w:rPr>
        <w:t xml:space="preserve"> </w:t>
      </w:r>
      <w:proofErr w:type="spellStart"/>
      <w:r w:rsidRPr="006936E2">
        <w:rPr>
          <w:szCs w:val="20"/>
          <w:lang w:eastAsia="en-US"/>
        </w:rPr>
        <w:t>knowledge</w:t>
      </w:r>
      <w:proofErr w:type="spellEnd"/>
      <w:r w:rsidRPr="006936E2">
        <w:rPr>
          <w:szCs w:val="20"/>
          <w:lang w:eastAsia="en-US"/>
        </w:rPr>
        <w:t xml:space="preserve">, </w:t>
      </w:r>
      <w:proofErr w:type="spellStart"/>
      <w:r w:rsidRPr="006936E2">
        <w:rPr>
          <w:szCs w:val="20"/>
          <w:lang w:eastAsia="en-US"/>
        </w:rPr>
        <w:t>skills</w:t>
      </w:r>
      <w:proofErr w:type="spellEnd"/>
      <w:r w:rsidRPr="006936E2">
        <w:rPr>
          <w:szCs w:val="20"/>
          <w:lang w:eastAsia="en-US"/>
        </w:rPr>
        <w:t xml:space="preserve"> and </w:t>
      </w:r>
      <w:proofErr w:type="spellStart"/>
      <w:r w:rsidRPr="006936E2">
        <w:rPr>
          <w:szCs w:val="20"/>
          <w:lang w:eastAsia="en-US"/>
        </w:rPr>
        <w:t>experience</w:t>
      </w:r>
      <w:proofErr w:type="spellEnd"/>
      <w:r w:rsidRPr="006936E2">
        <w:rPr>
          <w:szCs w:val="20"/>
          <w:lang w:eastAsia="en-US"/>
        </w:rPr>
        <w:t xml:space="preserve"> to </w:t>
      </w:r>
      <w:proofErr w:type="spellStart"/>
      <w:r w:rsidRPr="006936E2">
        <w:rPr>
          <w:szCs w:val="20"/>
          <w:lang w:eastAsia="en-US"/>
        </w:rPr>
        <w:t>be</w:t>
      </w:r>
      <w:proofErr w:type="spellEnd"/>
      <w:r w:rsidRPr="006936E2">
        <w:rPr>
          <w:szCs w:val="20"/>
          <w:lang w:eastAsia="en-US"/>
        </w:rPr>
        <w:t xml:space="preserve"> able to </w:t>
      </w:r>
      <w:proofErr w:type="spellStart"/>
      <w:r w:rsidRPr="006936E2">
        <w:rPr>
          <w:szCs w:val="20"/>
          <w:lang w:eastAsia="en-US"/>
        </w:rPr>
        <w:t>understand</w:t>
      </w:r>
      <w:proofErr w:type="spellEnd"/>
      <w:r w:rsidRPr="006936E2">
        <w:rPr>
          <w:szCs w:val="20"/>
          <w:lang w:eastAsia="en-US"/>
        </w:rPr>
        <w:t xml:space="preserve"> the </w:t>
      </w:r>
      <w:proofErr w:type="spellStart"/>
      <w:r w:rsidRPr="006936E2">
        <w:rPr>
          <w:szCs w:val="20"/>
          <w:lang w:eastAsia="en-US"/>
        </w:rPr>
        <w:t>market</w:t>
      </w:r>
      <w:proofErr w:type="spellEnd"/>
      <w:r w:rsidRPr="006936E2">
        <w:rPr>
          <w:szCs w:val="20"/>
          <w:lang w:eastAsia="en-US"/>
        </w:rPr>
        <w:t xml:space="preserve"> </w:t>
      </w:r>
      <w:proofErr w:type="spellStart"/>
      <w:r w:rsidRPr="006936E2">
        <w:rPr>
          <w:szCs w:val="20"/>
          <w:lang w:eastAsia="en-US"/>
        </w:rPr>
        <w:t>operator’s</w:t>
      </w:r>
      <w:proofErr w:type="spellEnd"/>
      <w:r w:rsidRPr="006936E2">
        <w:rPr>
          <w:szCs w:val="20"/>
          <w:lang w:eastAsia="en-US"/>
        </w:rPr>
        <w:t xml:space="preserve"> </w:t>
      </w:r>
      <w:proofErr w:type="spellStart"/>
      <w:r w:rsidRPr="006936E2">
        <w:rPr>
          <w:szCs w:val="20"/>
          <w:lang w:eastAsia="en-US"/>
        </w:rPr>
        <w:t>activities</w:t>
      </w:r>
      <w:proofErr w:type="spellEnd"/>
      <w:r w:rsidRPr="006936E2">
        <w:rPr>
          <w:szCs w:val="20"/>
          <w:lang w:eastAsia="en-US"/>
        </w:rPr>
        <w:t xml:space="preserve">, </w:t>
      </w:r>
      <w:proofErr w:type="spellStart"/>
      <w:r w:rsidRPr="006936E2">
        <w:rPr>
          <w:szCs w:val="20"/>
          <w:lang w:eastAsia="en-US"/>
        </w:rPr>
        <w:t>including</w:t>
      </w:r>
      <w:proofErr w:type="spellEnd"/>
      <w:r w:rsidRPr="006936E2">
        <w:rPr>
          <w:szCs w:val="20"/>
          <w:lang w:eastAsia="en-US"/>
        </w:rPr>
        <w:t xml:space="preserve"> the main </w:t>
      </w:r>
      <w:proofErr w:type="spellStart"/>
      <w:r w:rsidRPr="006936E2">
        <w:rPr>
          <w:szCs w:val="20"/>
          <w:lang w:eastAsia="en-US"/>
        </w:rPr>
        <w:t>risks</w:t>
      </w:r>
      <w:proofErr w:type="spellEnd"/>
      <w:r w:rsidRPr="006936E2">
        <w:rPr>
          <w:szCs w:val="20"/>
          <w:lang w:eastAsia="en-US"/>
        </w:rPr>
        <w:t xml:space="preserve">, and </w:t>
      </w:r>
      <w:proofErr w:type="spellStart"/>
      <w:r>
        <w:rPr>
          <w:szCs w:val="20"/>
          <w:lang w:eastAsia="en-US"/>
        </w:rPr>
        <w:t>such</w:t>
      </w:r>
      <w:proofErr w:type="spellEnd"/>
      <w:r>
        <w:rPr>
          <w:szCs w:val="20"/>
          <w:lang w:eastAsia="en-US"/>
        </w:rPr>
        <w:t xml:space="preserve"> an </w:t>
      </w:r>
      <w:proofErr w:type="spellStart"/>
      <w:r>
        <w:rPr>
          <w:szCs w:val="20"/>
          <w:lang w:eastAsia="en-US"/>
        </w:rPr>
        <w:t>interest</w:t>
      </w:r>
      <w:proofErr w:type="spellEnd"/>
      <w:r>
        <w:rPr>
          <w:szCs w:val="20"/>
          <w:lang w:eastAsia="en-US"/>
        </w:rPr>
        <w:t xml:space="preserve"> </w:t>
      </w:r>
      <w:proofErr w:type="spellStart"/>
      <w:r>
        <w:rPr>
          <w:szCs w:val="20"/>
          <w:lang w:eastAsia="en-US"/>
        </w:rPr>
        <w:t>could</w:t>
      </w:r>
      <w:proofErr w:type="spellEnd"/>
      <w:r>
        <w:rPr>
          <w:szCs w:val="20"/>
          <w:lang w:eastAsia="en-US"/>
        </w:rPr>
        <w:t xml:space="preserve"> </w:t>
      </w:r>
      <w:proofErr w:type="spellStart"/>
      <w:r w:rsidRPr="006936E2">
        <w:rPr>
          <w:szCs w:val="20"/>
          <w:lang w:eastAsia="en-US"/>
        </w:rPr>
        <w:t>enable</w:t>
      </w:r>
      <w:proofErr w:type="spellEnd"/>
      <w:r w:rsidRPr="006936E2">
        <w:rPr>
          <w:szCs w:val="20"/>
          <w:lang w:eastAsia="en-US"/>
        </w:rPr>
        <w:t xml:space="preserve"> </w:t>
      </w:r>
      <w:proofErr w:type="spellStart"/>
      <w:r w:rsidRPr="006936E2">
        <w:rPr>
          <w:szCs w:val="20"/>
          <w:lang w:eastAsia="en-US"/>
        </w:rPr>
        <w:t>that</w:t>
      </w:r>
      <w:proofErr w:type="spellEnd"/>
      <w:r w:rsidRPr="006936E2">
        <w:rPr>
          <w:szCs w:val="20"/>
          <w:lang w:eastAsia="en-US"/>
        </w:rPr>
        <w:t xml:space="preserve"> </w:t>
      </w:r>
      <w:proofErr w:type="spellStart"/>
      <w:r w:rsidRPr="006936E2">
        <w:rPr>
          <w:szCs w:val="20"/>
          <w:lang w:eastAsia="en-US"/>
        </w:rPr>
        <w:t>person</w:t>
      </w:r>
      <w:proofErr w:type="spellEnd"/>
      <w:r w:rsidRPr="006936E2">
        <w:rPr>
          <w:szCs w:val="20"/>
          <w:lang w:eastAsia="en-US"/>
        </w:rPr>
        <w:t xml:space="preserve"> to </w:t>
      </w:r>
      <w:proofErr w:type="spellStart"/>
      <w:r w:rsidRPr="006936E2">
        <w:rPr>
          <w:szCs w:val="20"/>
          <w:lang w:eastAsia="en-US"/>
        </w:rPr>
        <w:t>better</w:t>
      </w:r>
      <w:proofErr w:type="spellEnd"/>
      <w:r w:rsidRPr="006936E2">
        <w:rPr>
          <w:szCs w:val="20"/>
          <w:lang w:eastAsia="en-US"/>
        </w:rPr>
        <w:t xml:space="preserve"> manage the business of the </w:t>
      </w:r>
      <w:proofErr w:type="spellStart"/>
      <w:r w:rsidRPr="006936E2">
        <w:rPr>
          <w:szCs w:val="20"/>
          <w:lang w:eastAsia="en-US"/>
        </w:rPr>
        <w:t>market</w:t>
      </w:r>
      <w:proofErr w:type="spellEnd"/>
      <w:r w:rsidRPr="006936E2">
        <w:rPr>
          <w:szCs w:val="20"/>
          <w:lang w:eastAsia="en-US"/>
        </w:rPr>
        <w:t xml:space="preserve"> </w:t>
      </w:r>
      <w:proofErr w:type="spellStart"/>
      <w:r w:rsidRPr="006936E2">
        <w:rPr>
          <w:szCs w:val="20"/>
          <w:lang w:eastAsia="en-US"/>
        </w:rPr>
        <w:t>operator</w:t>
      </w:r>
      <w:proofErr w:type="spellEnd"/>
      <w:r w:rsidRPr="006936E2">
        <w:rPr>
          <w:szCs w:val="20"/>
          <w:lang w:eastAsia="en-US"/>
        </w:rPr>
        <w:t xml:space="preserve"> in a </w:t>
      </w:r>
      <w:proofErr w:type="spellStart"/>
      <w:r w:rsidRPr="006936E2">
        <w:rPr>
          <w:szCs w:val="20"/>
          <w:lang w:eastAsia="en-US"/>
        </w:rPr>
        <w:t>way</w:t>
      </w:r>
      <w:proofErr w:type="spellEnd"/>
      <w:r w:rsidRPr="006936E2">
        <w:rPr>
          <w:szCs w:val="20"/>
          <w:lang w:eastAsia="en-US"/>
        </w:rPr>
        <w:t xml:space="preserve"> </w:t>
      </w:r>
      <w:proofErr w:type="spellStart"/>
      <w:r w:rsidRPr="006936E2">
        <w:rPr>
          <w:szCs w:val="20"/>
          <w:lang w:eastAsia="en-US"/>
        </w:rPr>
        <w:t>that</w:t>
      </w:r>
      <w:proofErr w:type="spellEnd"/>
      <w:r w:rsidRPr="006936E2">
        <w:rPr>
          <w:szCs w:val="20"/>
          <w:lang w:eastAsia="en-US"/>
        </w:rPr>
        <w:t xml:space="preserve"> </w:t>
      </w:r>
      <w:proofErr w:type="spellStart"/>
      <w:r w:rsidRPr="006936E2">
        <w:rPr>
          <w:szCs w:val="20"/>
          <w:lang w:eastAsia="en-US"/>
        </w:rPr>
        <w:t>aligns</w:t>
      </w:r>
      <w:proofErr w:type="spellEnd"/>
      <w:r w:rsidRPr="006936E2">
        <w:rPr>
          <w:szCs w:val="20"/>
          <w:lang w:eastAsia="en-US"/>
        </w:rPr>
        <w:t xml:space="preserve"> </w:t>
      </w:r>
      <w:proofErr w:type="spellStart"/>
      <w:r w:rsidRPr="006936E2">
        <w:rPr>
          <w:szCs w:val="20"/>
          <w:lang w:eastAsia="en-US"/>
        </w:rPr>
        <w:t>with</w:t>
      </w:r>
      <w:proofErr w:type="spellEnd"/>
      <w:r w:rsidRPr="006936E2">
        <w:rPr>
          <w:szCs w:val="20"/>
          <w:lang w:eastAsia="en-US"/>
        </w:rPr>
        <w:t xml:space="preserve"> the </w:t>
      </w:r>
      <w:proofErr w:type="spellStart"/>
      <w:r w:rsidRPr="006936E2">
        <w:rPr>
          <w:szCs w:val="20"/>
          <w:lang w:eastAsia="en-US"/>
        </w:rPr>
        <w:t>interests</w:t>
      </w:r>
      <w:proofErr w:type="spellEnd"/>
      <w:r w:rsidRPr="006936E2">
        <w:rPr>
          <w:szCs w:val="20"/>
          <w:lang w:eastAsia="en-US"/>
        </w:rPr>
        <w:t xml:space="preserve"> of the </w:t>
      </w:r>
      <w:proofErr w:type="spellStart"/>
      <w:r w:rsidRPr="006936E2">
        <w:rPr>
          <w:szCs w:val="20"/>
          <w:lang w:eastAsia="en-US"/>
        </w:rPr>
        <w:t>market</w:t>
      </w:r>
      <w:proofErr w:type="spellEnd"/>
      <w:r w:rsidRPr="006936E2">
        <w:rPr>
          <w:szCs w:val="20"/>
          <w:lang w:eastAsia="en-US"/>
        </w:rPr>
        <w:t xml:space="preserve"> </w:t>
      </w:r>
      <w:proofErr w:type="spellStart"/>
      <w:r w:rsidRPr="006936E2">
        <w:rPr>
          <w:szCs w:val="20"/>
          <w:lang w:eastAsia="en-US"/>
        </w:rPr>
        <w:t>operator</w:t>
      </w:r>
      <w:proofErr w:type="spellEnd"/>
      <w:r w:rsidRPr="006936E2">
        <w:rPr>
          <w:szCs w:val="20"/>
          <w:lang w:eastAsia="en-US"/>
        </w:rPr>
        <w:t xml:space="preserve"> and </w:t>
      </w:r>
      <w:proofErr w:type="spellStart"/>
      <w:r w:rsidRPr="006936E2">
        <w:rPr>
          <w:szCs w:val="20"/>
          <w:lang w:eastAsia="en-US"/>
        </w:rPr>
        <w:t>market</w:t>
      </w:r>
      <w:proofErr w:type="spellEnd"/>
      <w:r w:rsidRPr="006936E2">
        <w:rPr>
          <w:szCs w:val="20"/>
          <w:lang w:eastAsia="en-US"/>
        </w:rPr>
        <w:t xml:space="preserve"> participants.  </w:t>
      </w:r>
      <w:proofErr w:type="spellStart"/>
      <w:r w:rsidRPr="006936E2">
        <w:rPr>
          <w:szCs w:val="20"/>
          <w:lang w:eastAsia="en-US"/>
        </w:rPr>
        <w:t>We</w:t>
      </w:r>
      <w:proofErr w:type="spellEnd"/>
      <w:r w:rsidRPr="006936E2">
        <w:rPr>
          <w:szCs w:val="20"/>
          <w:lang w:eastAsia="en-US"/>
        </w:rPr>
        <w:t xml:space="preserve"> </w:t>
      </w:r>
      <w:proofErr w:type="spellStart"/>
      <w:r w:rsidRPr="006936E2">
        <w:rPr>
          <w:szCs w:val="20"/>
          <w:lang w:eastAsia="en-US"/>
        </w:rPr>
        <w:t>consider</w:t>
      </w:r>
      <w:proofErr w:type="spellEnd"/>
      <w:r w:rsidRPr="006936E2">
        <w:rPr>
          <w:szCs w:val="20"/>
          <w:lang w:eastAsia="en-US"/>
        </w:rPr>
        <w:t xml:space="preserve"> </w:t>
      </w:r>
      <w:proofErr w:type="spellStart"/>
      <w:r w:rsidRPr="006936E2">
        <w:rPr>
          <w:szCs w:val="20"/>
          <w:lang w:eastAsia="en-US"/>
        </w:rPr>
        <w:t>that</w:t>
      </w:r>
      <w:proofErr w:type="spellEnd"/>
      <w:r w:rsidRPr="006936E2">
        <w:rPr>
          <w:szCs w:val="20"/>
          <w:lang w:eastAsia="en-US"/>
        </w:rPr>
        <w:t xml:space="preserve"> particip</w:t>
      </w:r>
      <w:r w:rsidRPr="006936E2">
        <w:rPr>
          <w:szCs w:val="20"/>
          <w:lang w:eastAsia="en-US"/>
        </w:rPr>
        <w:t>a</w:t>
      </w:r>
      <w:r w:rsidRPr="006936E2">
        <w:rPr>
          <w:szCs w:val="20"/>
          <w:lang w:eastAsia="en-US"/>
        </w:rPr>
        <w:t xml:space="preserve">tion by </w:t>
      </w:r>
      <w:proofErr w:type="spellStart"/>
      <w:r w:rsidRPr="006936E2">
        <w:rPr>
          <w:szCs w:val="20"/>
          <w:lang w:eastAsia="en-US"/>
        </w:rPr>
        <w:t>market</w:t>
      </w:r>
      <w:proofErr w:type="spellEnd"/>
      <w:r w:rsidRPr="006936E2">
        <w:rPr>
          <w:szCs w:val="20"/>
          <w:lang w:eastAsia="en-US"/>
        </w:rPr>
        <w:t xml:space="preserve"> participants in the management body of a </w:t>
      </w:r>
      <w:proofErr w:type="spellStart"/>
      <w:r w:rsidRPr="006936E2">
        <w:rPr>
          <w:szCs w:val="20"/>
          <w:lang w:eastAsia="en-US"/>
        </w:rPr>
        <w:t>market</w:t>
      </w:r>
      <w:proofErr w:type="spellEnd"/>
      <w:r w:rsidRPr="006936E2">
        <w:rPr>
          <w:szCs w:val="20"/>
          <w:lang w:eastAsia="en-US"/>
        </w:rPr>
        <w:t xml:space="preserve"> </w:t>
      </w:r>
      <w:proofErr w:type="spellStart"/>
      <w:r w:rsidRPr="006936E2">
        <w:rPr>
          <w:szCs w:val="20"/>
          <w:lang w:eastAsia="en-US"/>
        </w:rPr>
        <w:t>operator</w:t>
      </w:r>
      <w:proofErr w:type="spellEnd"/>
      <w:r w:rsidRPr="006936E2">
        <w:rPr>
          <w:szCs w:val="20"/>
          <w:lang w:eastAsia="en-US"/>
        </w:rPr>
        <w:t xml:space="preserve"> </w:t>
      </w:r>
      <w:proofErr w:type="spellStart"/>
      <w:r w:rsidRPr="006936E2">
        <w:rPr>
          <w:szCs w:val="20"/>
          <w:lang w:eastAsia="en-US"/>
        </w:rPr>
        <w:t>should</w:t>
      </w:r>
      <w:proofErr w:type="spellEnd"/>
      <w:r w:rsidRPr="006936E2">
        <w:rPr>
          <w:szCs w:val="20"/>
          <w:lang w:eastAsia="en-US"/>
        </w:rPr>
        <w:t xml:space="preserve"> </w:t>
      </w:r>
      <w:proofErr w:type="spellStart"/>
      <w:r w:rsidRPr="006936E2">
        <w:rPr>
          <w:szCs w:val="20"/>
          <w:lang w:eastAsia="en-US"/>
        </w:rPr>
        <w:t>be</w:t>
      </w:r>
      <w:proofErr w:type="spellEnd"/>
      <w:r w:rsidRPr="006936E2">
        <w:rPr>
          <w:szCs w:val="20"/>
          <w:lang w:eastAsia="en-US"/>
        </w:rPr>
        <w:t xml:space="preserve"> </w:t>
      </w:r>
      <w:proofErr w:type="spellStart"/>
      <w:r w:rsidRPr="006936E2">
        <w:rPr>
          <w:szCs w:val="20"/>
          <w:lang w:eastAsia="en-US"/>
        </w:rPr>
        <w:t>encouraged</w:t>
      </w:r>
      <w:proofErr w:type="spellEnd"/>
      <w:r w:rsidRPr="006936E2">
        <w:rPr>
          <w:szCs w:val="20"/>
          <w:lang w:eastAsia="en-US"/>
        </w:rPr>
        <w:t xml:space="preserve">.    </w:t>
      </w:r>
    </w:p>
    <w:p w:rsidR="009C4791" w:rsidRDefault="009C4791" w:rsidP="002D0818">
      <w:pPr>
        <w:jc w:val="both"/>
        <w:rPr>
          <w:szCs w:val="20"/>
          <w:lang w:eastAsia="en-US"/>
        </w:rPr>
      </w:pPr>
    </w:p>
    <w:p w:rsidR="009C4791" w:rsidRDefault="009C4791" w:rsidP="002D0818">
      <w:pPr>
        <w:jc w:val="both"/>
        <w:rPr>
          <w:szCs w:val="20"/>
          <w:lang w:eastAsia="en-US"/>
        </w:rPr>
      </w:pPr>
      <w:proofErr w:type="spellStart"/>
      <w:r w:rsidRPr="006936E2">
        <w:rPr>
          <w:szCs w:val="20"/>
          <w:lang w:eastAsia="en-US"/>
        </w:rPr>
        <w:t>Paragraphs</w:t>
      </w:r>
      <w:proofErr w:type="spellEnd"/>
      <w:r w:rsidRPr="006936E2">
        <w:rPr>
          <w:szCs w:val="20"/>
          <w:lang w:eastAsia="en-US"/>
        </w:rPr>
        <w:t xml:space="preserve"> 60(c), 60(e) and 60(f) </w:t>
      </w:r>
      <w:proofErr w:type="spellStart"/>
      <w:r w:rsidRPr="006936E2">
        <w:rPr>
          <w:szCs w:val="20"/>
          <w:lang w:eastAsia="en-US"/>
        </w:rPr>
        <w:t>refer</w:t>
      </w:r>
      <w:proofErr w:type="spellEnd"/>
      <w:r w:rsidRPr="006936E2">
        <w:rPr>
          <w:szCs w:val="20"/>
          <w:lang w:eastAsia="en-US"/>
        </w:rPr>
        <w:t xml:space="preserve"> to a situation </w:t>
      </w:r>
      <w:proofErr w:type="spellStart"/>
      <w:r w:rsidRPr="006936E2">
        <w:rPr>
          <w:szCs w:val="20"/>
          <w:lang w:eastAsia="en-US"/>
        </w:rPr>
        <w:t>where</w:t>
      </w:r>
      <w:proofErr w:type="spellEnd"/>
      <w:r w:rsidRPr="006936E2">
        <w:rPr>
          <w:szCs w:val="20"/>
          <w:lang w:eastAsia="en-US"/>
        </w:rPr>
        <w:t xml:space="preserve"> a </w:t>
      </w:r>
      <w:proofErr w:type="spellStart"/>
      <w:r w:rsidRPr="006936E2">
        <w:rPr>
          <w:szCs w:val="20"/>
          <w:lang w:eastAsia="en-US"/>
        </w:rPr>
        <w:t>person</w:t>
      </w:r>
      <w:proofErr w:type="spellEnd"/>
      <w:r w:rsidRPr="006936E2">
        <w:rPr>
          <w:szCs w:val="20"/>
          <w:lang w:eastAsia="en-US"/>
        </w:rPr>
        <w:t xml:space="preserve"> (1) </w:t>
      </w:r>
      <w:proofErr w:type="spellStart"/>
      <w:r w:rsidRPr="006936E2">
        <w:rPr>
          <w:szCs w:val="20"/>
          <w:lang w:eastAsia="en-US"/>
        </w:rPr>
        <w:t>is</w:t>
      </w:r>
      <w:proofErr w:type="spellEnd"/>
      <w:r w:rsidRPr="006936E2">
        <w:rPr>
          <w:szCs w:val="20"/>
          <w:lang w:eastAsia="en-US"/>
        </w:rPr>
        <w:t xml:space="preserve"> or has been </w:t>
      </w:r>
      <w:proofErr w:type="spellStart"/>
      <w:r w:rsidRPr="006936E2">
        <w:rPr>
          <w:szCs w:val="20"/>
          <w:lang w:eastAsia="en-US"/>
        </w:rPr>
        <w:t>within</w:t>
      </w:r>
      <w:proofErr w:type="spellEnd"/>
      <w:r w:rsidRPr="006936E2">
        <w:rPr>
          <w:szCs w:val="20"/>
          <w:lang w:eastAsia="en-US"/>
        </w:rPr>
        <w:t xml:space="preserve"> the </w:t>
      </w:r>
      <w:proofErr w:type="spellStart"/>
      <w:r w:rsidRPr="006936E2">
        <w:rPr>
          <w:szCs w:val="20"/>
          <w:lang w:eastAsia="en-US"/>
        </w:rPr>
        <w:t>past</w:t>
      </w:r>
      <w:proofErr w:type="spellEnd"/>
      <w:r w:rsidRPr="006936E2">
        <w:rPr>
          <w:szCs w:val="20"/>
          <w:lang w:eastAsia="en-US"/>
        </w:rPr>
        <w:t xml:space="preserve"> 18 </w:t>
      </w:r>
      <w:proofErr w:type="spellStart"/>
      <w:r w:rsidRPr="006936E2">
        <w:rPr>
          <w:szCs w:val="20"/>
          <w:lang w:eastAsia="en-US"/>
        </w:rPr>
        <w:t>months</w:t>
      </w:r>
      <w:proofErr w:type="spellEnd"/>
      <w:r w:rsidRPr="006936E2">
        <w:rPr>
          <w:szCs w:val="20"/>
          <w:lang w:eastAsia="en-US"/>
        </w:rPr>
        <w:t xml:space="preserve"> an </w:t>
      </w:r>
      <w:proofErr w:type="spellStart"/>
      <w:r w:rsidRPr="006936E2">
        <w:rPr>
          <w:szCs w:val="20"/>
          <w:lang w:eastAsia="en-US"/>
        </w:rPr>
        <w:t>employee</w:t>
      </w:r>
      <w:proofErr w:type="spellEnd"/>
      <w:r w:rsidRPr="006936E2">
        <w:rPr>
          <w:szCs w:val="20"/>
          <w:lang w:eastAsia="en-US"/>
        </w:rPr>
        <w:t xml:space="preserve"> of a </w:t>
      </w:r>
      <w:proofErr w:type="spellStart"/>
      <w:r w:rsidRPr="006936E2">
        <w:rPr>
          <w:szCs w:val="20"/>
          <w:lang w:eastAsia="en-US"/>
        </w:rPr>
        <w:t>material</w:t>
      </w:r>
      <w:proofErr w:type="spellEnd"/>
      <w:r w:rsidRPr="006936E2">
        <w:rPr>
          <w:szCs w:val="20"/>
          <w:lang w:eastAsia="en-US"/>
        </w:rPr>
        <w:t xml:space="preserve"> </w:t>
      </w:r>
      <w:proofErr w:type="spellStart"/>
      <w:r w:rsidRPr="006936E2">
        <w:rPr>
          <w:szCs w:val="20"/>
          <w:lang w:eastAsia="en-US"/>
        </w:rPr>
        <w:t>professional</w:t>
      </w:r>
      <w:proofErr w:type="spellEnd"/>
      <w:r w:rsidRPr="006936E2">
        <w:rPr>
          <w:szCs w:val="20"/>
          <w:lang w:eastAsia="en-US"/>
        </w:rPr>
        <w:t xml:space="preserve"> </w:t>
      </w:r>
      <w:proofErr w:type="spellStart"/>
      <w:r w:rsidRPr="006936E2">
        <w:rPr>
          <w:szCs w:val="20"/>
          <w:lang w:eastAsia="en-US"/>
        </w:rPr>
        <w:t>adviser</w:t>
      </w:r>
      <w:proofErr w:type="spellEnd"/>
      <w:r w:rsidRPr="006936E2">
        <w:rPr>
          <w:szCs w:val="20"/>
          <w:lang w:eastAsia="en-US"/>
        </w:rPr>
        <w:t xml:space="preserve"> or a </w:t>
      </w:r>
      <w:proofErr w:type="spellStart"/>
      <w:r w:rsidRPr="006936E2">
        <w:rPr>
          <w:szCs w:val="20"/>
          <w:lang w:eastAsia="en-US"/>
        </w:rPr>
        <w:t>material</w:t>
      </w:r>
      <w:proofErr w:type="spellEnd"/>
      <w:r w:rsidRPr="006936E2">
        <w:rPr>
          <w:szCs w:val="20"/>
          <w:lang w:eastAsia="en-US"/>
        </w:rPr>
        <w:t xml:space="preserve"> consultant to a </w:t>
      </w:r>
      <w:proofErr w:type="spellStart"/>
      <w:r w:rsidRPr="006936E2">
        <w:rPr>
          <w:szCs w:val="20"/>
          <w:lang w:eastAsia="en-US"/>
        </w:rPr>
        <w:t>market</w:t>
      </w:r>
      <w:proofErr w:type="spellEnd"/>
      <w:r w:rsidRPr="006936E2">
        <w:rPr>
          <w:szCs w:val="20"/>
          <w:lang w:eastAsia="en-US"/>
        </w:rPr>
        <w:t xml:space="preserve"> </w:t>
      </w:r>
      <w:proofErr w:type="spellStart"/>
      <w:r w:rsidRPr="006936E2">
        <w:rPr>
          <w:szCs w:val="20"/>
          <w:lang w:eastAsia="en-US"/>
        </w:rPr>
        <w:t>operator</w:t>
      </w:r>
      <w:proofErr w:type="spellEnd"/>
      <w:r w:rsidRPr="006936E2">
        <w:rPr>
          <w:szCs w:val="20"/>
          <w:lang w:eastAsia="en-US"/>
        </w:rPr>
        <w:t xml:space="preserve"> or </w:t>
      </w:r>
      <w:proofErr w:type="spellStart"/>
      <w:r w:rsidRPr="006936E2">
        <w:rPr>
          <w:szCs w:val="20"/>
          <w:lang w:eastAsia="en-US"/>
        </w:rPr>
        <w:t>another</w:t>
      </w:r>
      <w:proofErr w:type="spellEnd"/>
      <w:r w:rsidRPr="006936E2">
        <w:rPr>
          <w:szCs w:val="20"/>
          <w:lang w:eastAsia="en-US"/>
        </w:rPr>
        <w:t xml:space="preserve"> </w:t>
      </w:r>
      <w:proofErr w:type="spellStart"/>
      <w:r w:rsidRPr="006936E2">
        <w:rPr>
          <w:szCs w:val="20"/>
          <w:lang w:eastAsia="en-US"/>
        </w:rPr>
        <w:t>entity</w:t>
      </w:r>
      <w:proofErr w:type="spellEnd"/>
      <w:r w:rsidRPr="006936E2">
        <w:rPr>
          <w:szCs w:val="20"/>
          <w:lang w:eastAsia="en-US"/>
        </w:rPr>
        <w:t xml:space="preserve"> of a </w:t>
      </w:r>
      <w:proofErr w:type="spellStart"/>
      <w:r w:rsidRPr="006936E2">
        <w:rPr>
          <w:szCs w:val="20"/>
          <w:lang w:eastAsia="en-US"/>
        </w:rPr>
        <w:t>market</w:t>
      </w:r>
      <w:proofErr w:type="spellEnd"/>
      <w:r w:rsidRPr="006936E2">
        <w:rPr>
          <w:szCs w:val="20"/>
          <w:lang w:eastAsia="en-US"/>
        </w:rPr>
        <w:t xml:space="preserve"> </w:t>
      </w:r>
      <w:proofErr w:type="spellStart"/>
      <w:r w:rsidRPr="006936E2">
        <w:rPr>
          <w:szCs w:val="20"/>
          <w:lang w:eastAsia="en-US"/>
        </w:rPr>
        <w:t>operator’s</w:t>
      </w:r>
      <w:proofErr w:type="spellEnd"/>
      <w:r w:rsidRPr="006936E2">
        <w:rPr>
          <w:szCs w:val="20"/>
          <w:lang w:eastAsia="en-US"/>
        </w:rPr>
        <w:t xml:space="preserve"> group; (2) </w:t>
      </w:r>
      <w:proofErr w:type="spellStart"/>
      <w:r w:rsidRPr="006936E2">
        <w:rPr>
          <w:szCs w:val="20"/>
          <w:lang w:eastAsia="en-US"/>
        </w:rPr>
        <w:t>is</w:t>
      </w:r>
      <w:proofErr w:type="spellEnd"/>
      <w:r w:rsidRPr="006936E2">
        <w:rPr>
          <w:szCs w:val="20"/>
          <w:lang w:eastAsia="en-US"/>
        </w:rPr>
        <w:t xml:space="preserve"> or has been </w:t>
      </w:r>
      <w:proofErr w:type="spellStart"/>
      <w:r w:rsidRPr="006936E2">
        <w:rPr>
          <w:szCs w:val="20"/>
          <w:lang w:eastAsia="en-US"/>
        </w:rPr>
        <w:t>directly</w:t>
      </w:r>
      <w:proofErr w:type="spellEnd"/>
      <w:r w:rsidRPr="006936E2">
        <w:rPr>
          <w:szCs w:val="20"/>
          <w:lang w:eastAsia="en-US"/>
        </w:rPr>
        <w:t xml:space="preserve"> or </w:t>
      </w:r>
      <w:proofErr w:type="spellStart"/>
      <w:r w:rsidRPr="006936E2">
        <w:rPr>
          <w:szCs w:val="20"/>
          <w:lang w:eastAsia="en-US"/>
        </w:rPr>
        <w:t>indirectly</w:t>
      </w:r>
      <w:proofErr w:type="spellEnd"/>
      <w:r w:rsidRPr="006936E2">
        <w:rPr>
          <w:szCs w:val="20"/>
          <w:lang w:eastAsia="en-US"/>
        </w:rPr>
        <w:t xml:space="preserve"> </w:t>
      </w:r>
      <w:proofErr w:type="spellStart"/>
      <w:r w:rsidRPr="006936E2">
        <w:rPr>
          <w:szCs w:val="20"/>
          <w:lang w:eastAsia="en-US"/>
        </w:rPr>
        <w:t>associated</w:t>
      </w:r>
      <w:proofErr w:type="spellEnd"/>
      <w:r w:rsidRPr="006936E2">
        <w:rPr>
          <w:szCs w:val="20"/>
          <w:lang w:eastAsia="en-US"/>
        </w:rPr>
        <w:t xml:space="preserve"> </w:t>
      </w:r>
      <w:proofErr w:type="spellStart"/>
      <w:r w:rsidRPr="006936E2">
        <w:rPr>
          <w:szCs w:val="20"/>
          <w:lang w:eastAsia="en-US"/>
        </w:rPr>
        <w:t>with</w:t>
      </w:r>
      <w:proofErr w:type="spellEnd"/>
      <w:r w:rsidRPr="006936E2">
        <w:rPr>
          <w:szCs w:val="20"/>
          <w:lang w:eastAsia="en-US"/>
        </w:rPr>
        <w:t xml:space="preserve"> a </w:t>
      </w:r>
      <w:proofErr w:type="spellStart"/>
      <w:r w:rsidRPr="006936E2">
        <w:rPr>
          <w:szCs w:val="20"/>
          <w:lang w:eastAsia="en-US"/>
        </w:rPr>
        <w:t>material</w:t>
      </w:r>
      <w:proofErr w:type="spellEnd"/>
      <w:r w:rsidRPr="006936E2">
        <w:rPr>
          <w:szCs w:val="20"/>
          <w:lang w:eastAsia="en-US"/>
        </w:rPr>
        <w:t xml:space="preserve"> supplier or </w:t>
      </w:r>
      <w:proofErr w:type="spellStart"/>
      <w:r w:rsidRPr="006936E2">
        <w:rPr>
          <w:szCs w:val="20"/>
          <w:lang w:eastAsia="en-US"/>
        </w:rPr>
        <w:t>customer</w:t>
      </w:r>
      <w:proofErr w:type="spellEnd"/>
      <w:r w:rsidRPr="006936E2">
        <w:rPr>
          <w:szCs w:val="20"/>
          <w:lang w:eastAsia="en-US"/>
        </w:rPr>
        <w:t xml:space="preserve"> of a </w:t>
      </w:r>
      <w:proofErr w:type="spellStart"/>
      <w:r w:rsidRPr="006936E2">
        <w:rPr>
          <w:szCs w:val="20"/>
          <w:lang w:eastAsia="en-US"/>
        </w:rPr>
        <w:t>market</w:t>
      </w:r>
      <w:proofErr w:type="spellEnd"/>
      <w:r w:rsidRPr="006936E2">
        <w:rPr>
          <w:szCs w:val="20"/>
          <w:lang w:eastAsia="en-US"/>
        </w:rPr>
        <w:t xml:space="preserve"> </w:t>
      </w:r>
      <w:proofErr w:type="spellStart"/>
      <w:r w:rsidRPr="006936E2">
        <w:rPr>
          <w:szCs w:val="20"/>
          <w:lang w:eastAsia="en-US"/>
        </w:rPr>
        <w:t>operator</w:t>
      </w:r>
      <w:proofErr w:type="spellEnd"/>
      <w:r w:rsidRPr="006936E2">
        <w:rPr>
          <w:szCs w:val="20"/>
          <w:lang w:eastAsia="en-US"/>
        </w:rPr>
        <w:t xml:space="preserve"> or </w:t>
      </w:r>
      <w:proofErr w:type="spellStart"/>
      <w:r w:rsidRPr="006936E2">
        <w:rPr>
          <w:szCs w:val="20"/>
          <w:lang w:eastAsia="en-US"/>
        </w:rPr>
        <w:t>another</w:t>
      </w:r>
      <w:proofErr w:type="spellEnd"/>
      <w:r w:rsidRPr="006936E2">
        <w:rPr>
          <w:szCs w:val="20"/>
          <w:lang w:eastAsia="en-US"/>
        </w:rPr>
        <w:t xml:space="preserve"> </w:t>
      </w:r>
      <w:proofErr w:type="spellStart"/>
      <w:r w:rsidRPr="006936E2">
        <w:rPr>
          <w:szCs w:val="20"/>
          <w:lang w:eastAsia="en-US"/>
        </w:rPr>
        <w:t>entity</w:t>
      </w:r>
      <w:proofErr w:type="spellEnd"/>
      <w:r w:rsidRPr="006936E2">
        <w:rPr>
          <w:szCs w:val="20"/>
          <w:lang w:eastAsia="en-US"/>
        </w:rPr>
        <w:t xml:space="preserve"> of a </w:t>
      </w:r>
      <w:proofErr w:type="spellStart"/>
      <w:r w:rsidRPr="006936E2">
        <w:rPr>
          <w:szCs w:val="20"/>
          <w:lang w:eastAsia="en-US"/>
        </w:rPr>
        <w:t>market</w:t>
      </w:r>
      <w:proofErr w:type="spellEnd"/>
      <w:r w:rsidRPr="006936E2">
        <w:rPr>
          <w:szCs w:val="20"/>
          <w:lang w:eastAsia="en-US"/>
        </w:rPr>
        <w:t xml:space="preserve"> </w:t>
      </w:r>
      <w:proofErr w:type="spellStart"/>
      <w:r w:rsidRPr="006936E2">
        <w:rPr>
          <w:szCs w:val="20"/>
          <w:lang w:eastAsia="en-US"/>
        </w:rPr>
        <w:t>operator’s</w:t>
      </w:r>
      <w:proofErr w:type="spellEnd"/>
      <w:r w:rsidRPr="006936E2">
        <w:rPr>
          <w:szCs w:val="20"/>
          <w:lang w:eastAsia="en-US"/>
        </w:rPr>
        <w:t xml:space="preserve"> group; or (3) has or </w:t>
      </w:r>
      <w:proofErr w:type="spellStart"/>
      <w:r w:rsidRPr="006936E2">
        <w:rPr>
          <w:szCs w:val="20"/>
          <w:lang w:eastAsia="en-US"/>
        </w:rPr>
        <w:t>used</w:t>
      </w:r>
      <w:proofErr w:type="spellEnd"/>
      <w:r w:rsidRPr="006936E2">
        <w:rPr>
          <w:szCs w:val="20"/>
          <w:lang w:eastAsia="en-US"/>
        </w:rPr>
        <w:t xml:space="preserve"> to have a </w:t>
      </w:r>
      <w:proofErr w:type="spellStart"/>
      <w:r w:rsidRPr="008659A0">
        <w:rPr>
          <w:szCs w:val="20"/>
          <w:lang w:eastAsia="en-US"/>
        </w:rPr>
        <w:t>material</w:t>
      </w:r>
      <w:proofErr w:type="spellEnd"/>
      <w:r w:rsidRPr="008659A0">
        <w:rPr>
          <w:szCs w:val="20"/>
          <w:lang w:eastAsia="en-US"/>
        </w:rPr>
        <w:t xml:space="preserve"> </w:t>
      </w:r>
      <w:proofErr w:type="spellStart"/>
      <w:r w:rsidRPr="008659A0">
        <w:rPr>
          <w:szCs w:val="20"/>
          <w:lang w:eastAsia="en-US"/>
        </w:rPr>
        <w:t>contractual</w:t>
      </w:r>
      <w:proofErr w:type="spellEnd"/>
      <w:r w:rsidRPr="008659A0">
        <w:rPr>
          <w:szCs w:val="20"/>
          <w:lang w:eastAsia="en-US"/>
        </w:rPr>
        <w:t xml:space="preserve"> </w:t>
      </w:r>
      <w:proofErr w:type="spellStart"/>
      <w:r w:rsidRPr="008659A0">
        <w:rPr>
          <w:szCs w:val="20"/>
          <w:lang w:eastAsia="en-US"/>
        </w:rPr>
        <w:t>relationship</w:t>
      </w:r>
      <w:proofErr w:type="spellEnd"/>
      <w:r w:rsidRPr="008659A0">
        <w:rPr>
          <w:szCs w:val="20"/>
          <w:lang w:eastAsia="en-US"/>
        </w:rPr>
        <w:t xml:space="preserve"> </w:t>
      </w:r>
      <w:proofErr w:type="spellStart"/>
      <w:r w:rsidRPr="006936E2">
        <w:rPr>
          <w:szCs w:val="20"/>
          <w:lang w:eastAsia="en-US"/>
        </w:rPr>
        <w:t>with</w:t>
      </w:r>
      <w:proofErr w:type="spellEnd"/>
      <w:r w:rsidRPr="006936E2">
        <w:rPr>
          <w:szCs w:val="20"/>
          <w:lang w:eastAsia="en-US"/>
        </w:rPr>
        <w:t xml:space="preserve"> a </w:t>
      </w:r>
      <w:proofErr w:type="spellStart"/>
      <w:r w:rsidRPr="006936E2">
        <w:rPr>
          <w:szCs w:val="20"/>
          <w:lang w:eastAsia="en-US"/>
        </w:rPr>
        <w:t>market</w:t>
      </w:r>
      <w:proofErr w:type="spellEnd"/>
      <w:r w:rsidRPr="006936E2">
        <w:rPr>
          <w:szCs w:val="20"/>
          <w:lang w:eastAsia="en-US"/>
        </w:rPr>
        <w:t xml:space="preserve"> </w:t>
      </w:r>
      <w:proofErr w:type="spellStart"/>
      <w:r w:rsidRPr="006936E2">
        <w:rPr>
          <w:szCs w:val="20"/>
          <w:lang w:eastAsia="en-US"/>
        </w:rPr>
        <w:t>operator</w:t>
      </w:r>
      <w:proofErr w:type="spellEnd"/>
      <w:r w:rsidRPr="006936E2">
        <w:rPr>
          <w:szCs w:val="20"/>
          <w:lang w:eastAsia="en-US"/>
        </w:rPr>
        <w:t xml:space="preserve"> or </w:t>
      </w:r>
      <w:proofErr w:type="spellStart"/>
      <w:r w:rsidRPr="006936E2">
        <w:rPr>
          <w:szCs w:val="20"/>
          <w:lang w:eastAsia="en-US"/>
        </w:rPr>
        <w:t>another</w:t>
      </w:r>
      <w:proofErr w:type="spellEnd"/>
      <w:r w:rsidRPr="006936E2">
        <w:rPr>
          <w:szCs w:val="20"/>
          <w:lang w:eastAsia="en-US"/>
        </w:rPr>
        <w:t xml:space="preserve"> </w:t>
      </w:r>
      <w:proofErr w:type="spellStart"/>
      <w:r w:rsidRPr="006936E2">
        <w:rPr>
          <w:szCs w:val="20"/>
          <w:lang w:eastAsia="en-US"/>
        </w:rPr>
        <w:t>entity</w:t>
      </w:r>
      <w:proofErr w:type="spellEnd"/>
      <w:r w:rsidRPr="006936E2">
        <w:rPr>
          <w:szCs w:val="20"/>
          <w:lang w:eastAsia="en-US"/>
        </w:rPr>
        <w:t xml:space="preserve"> of a </w:t>
      </w:r>
      <w:proofErr w:type="spellStart"/>
      <w:r w:rsidRPr="006936E2">
        <w:rPr>
          <w:szCs w:val="20"/>
          <w:lang w:eastAsia="en-US"/>
        </w:rPr>
        <w:t>ma</w:t>
      </w:r>
      <w:r w:rsidRPr="006936E2">
        <w:rPr>
          <w:szCs w:val="20"/>
          <w:lang w:eastAsia="en-US"/>
        </w:rPr>
        <w:t>r</w:t>
      </w:r>
      <w:r w:rsidRPr="006936E2">
        <w:rPr>
          <w:szCs w:val="20"/>
          <w:lang w:eastAsia="en-US"/>
        </w:rPr>
        <w:t>ket</w:t>
      </w:r>
      <w:proofErr w:type="spellEnd"/>
      <w:r w:rsidRPr="006936E2">
        <w:rPr>
          <w:szCs w:val="20"/>
          <w:lang w:eastAsia="en-US"/>
        </w:rPr>
        <w:t xml:space="preserve"> </w:t>
      </w:r>
      <w:proofErr w:type="spellStart"/>
      <w:r w:rsidRPr="006936E2">
        <w:rPr>
          <w:szCs w:val="20"/>
          <w:lang w:eastAsia="en-US"/>
        </w:rPr>
        <w:t>operator’s</w:t>
      </w:r>
      <w:proofErr w:type="spellEnd"/>
      <w:r w:rsidRPr="006936E2">
        <w:rPr>
          <w:szCs w:val="20"/>
          <w:lang w:eastAsia="en-US"/>
        </w:rPr>
        <w:t xml:space="preserve"> group</w:t>
      </w:r>
      <w:r>
        <w:rPr>
          <w:szCs w:val="20"/>
          <w:lang w:eastAsia="en-US"/>
        </w:rPr>
        <w:t xml:space="preserve">, </w:t>
      </w:r>
      <w:proofErr w:type="spellStart"/>
      <w:r>
        <w:rPr>
          <w:szCs w:val="20"/>
          <w:lang w:eastAsia="en-US"/>
        </w:rPr>
        <w:t>whereas</w:t>
      </w:r>
      <w:proofErr w:type="spellEnd"/>
      <w:r>
        <w:rPr>
          <w:szCs w:val="20"/>
          <w:lang w:eastAsia="en-US"/>
        </w:rPr>
        <w:t xml:space="preserve"> in </w:t>
      </w:r>
      <w:proofErr w:type="spellStart"/>
      <w:r w:rsidRPr="006936E2">
        <w:rPr>
          <w:szCs w:val="20"/>
          <w:lang w:eastAsia="en-US"/>
        </w:rPr>
        <w:t>these</w:t>
      </w:r>
      <w:proofErr w:type="spellEnd"/>
      <w:r w:rsidRPr="006936E2">
        <w:rPr>
          <w:szCs w:val="20"/>
          <w:lang w:eastAsia="en-US"/>
        </w:rPr>
        <w:t xml:space="preserve"> situations the </w:t>
      </w:r>
      <w:proofErr w:type="spellStart"/>
      <w:r w:rsidRPr="006936E2">
        <w:rPr>
          <w:szCs w:val="20"/>
          <w:lang w:eastAsia="en-US"/>
        </w:rPr>
        <w:t>outside</w:t>
      </w:r>
      <w:proofErr w:type="spellEnd"/>
      <w:r w:rsidRPr="006936E2">
        <w:rPr>
          <w:szCs w:val="20"/>
          <w:lang w:eastAsia="en-US"/>
        </w:rPr>
        <w:t xml:space="preserve"> </w:t>
      </w:r>
      <w:proofErr w:type="spellStart"/>
      <w:r w:rsidRPr="006936E2">
        <w:rPr>
          <w:szCs w:val="20"/>
          <w:lang w:eastAsia="en-US"/>
        </w:rPr>
        <w:t>activities</w:t>
      </w:r>
      <w:proofErr w:type="spellEnd"/>
      <w:r w:rsidRPr="006936E2">
        <w:rPr>
          <w:szCs w:val="20"/>
          <w:lang w:eastAsia="en-US"/>
        </w:rPr>
        <w:t xml:space="preserve"> of the </w:t>
      </w:r>
      <w:proofErr w:type="spellStart"/>
      <w:r w:rsidRPr="006936E2">
        <w:rPr>
          <w:szCs w:val="20"/>
          <w:lang w:eastAsia="en-US"/>
        </w:rPr>
        <w:t>person</w:t>
      </w:r>
      <w:proofErr w:type="spellEnd"/>
      <w:r w:rsidRPr="006936E2">
        <w:rPr>
          <w:szCs w:val="20"/>
          <w:lang w:eastAsia="en-US"/>
        </w:rPr>
        <w:t xml:space="preserve"> </w:t>
      </w:r>
      <w:proofErr w:type="spellStart"/>
      <w:r>
        <w:rPr>
          <w:szCs w:val="20"/>
          <w:lang w:eastAsia="en-US"/>
        </w:rPr>
        <w:t>could</w:t>
      </w:r>
      <w:proofErr w:type="spellEnd"/>
      <w:r>
        <w:rPr>
          <w:szCs w:val="20"/>
          <w:lang w:eastAsia="en-US"/>
        </w:rPr>
        <w:t xml:space="preserve"> </w:t>
      </w:r>
      <w:proofErr w:type="spellStart"/>
      <w:r w:rsidRPr="006936E2">
        <w:rPr>
          <w:szCs w:val="20"/>
          <w:lang w:eastAsia="en-US"/>
        </w:rPr>
        <w:t>enhance</w:t>
      </w:r>
      <w:proofErr w:type="spellEnd"/>
      <w:r w:rsidRPr="006936E2">
        <w:rPr>
          <w:szCs w:val="20"/>
          <w:lang w:eastAsia="en-US"/>
        </w:rPr>
        <w:t xml:space="preserve"> </w:t>
      </w:r>
      <w:r>
        <w:rPr>
          <w:szCs w:val="20"/>
          <w:lang w:eastAsia="en-US"/>
        </w:rPr>
        <w:t xml:space="preserve">the </w:t>
      </w:r>
      <w:proofErr w:type="spellStart"/>
      <w:r>
        <w:rPr>
          <w:szCs w:val="20"/>
          <w:lang w:eastAsia="en-US"/>
        </w:rPr>
        <w:t>pe</w:t>
      </w:r>
      <w:r>
        <w:rPr>
          <w:szCs w:val="20"/>
          <w:lang w:eastAsia="en-US"/>
        </w:rPr>
        <w:t>r</w:t>
      </w:r>
      <w:r>
        <w:rPr>
          <w:szCs w:val="20"/>
          <w:lang w:eastAsia="en-US"/>
        </w:rPr>
        <w:t>son’s</w:t>
      </w:r>
      <w:proofErr w:type="spellEnd"/>
      <w:r>
        <w:rPr>
          <w:szCs w:val="20"/>
          <w:lang w:eastAsia="en-US"/>
        </w:rPr>
        <w:t xml:space="preserve"> </w:t>
      </w:r>
      <w:proofErr w:type="spellStart"/>
      <w:r w:rsidRPr="006936E2">
        <w:rPr>
          <w:szCs w:val="20"/>
          <w:lang w:eastAsia="en-US"/>
        </w:rPr>
        <w:t>knowledge</w:t>
      </w:r>
      <w:proofErr w:type="spellEnd"/>
      <w:r w:rsidRPr="006936E2">
        <w:rPr>
          <w:szCs w:val="20"/>
          <w:lang w:eastAsia="en-US"/>
        </w:rPr>
        <w:t xml:space="preserve">, </w:t>
      </w:r>
      <w:proofErr w:type="spellStart"/>
      <w:r w:rsidRPr="006936E2">
        <w:rPr>
          <w:szCs w:val="20"/>
          <w:lang w:eastAsia="en-US"/>
        </w:rPr>
        <w:t>skills</w:t>
      </w:r>
      <w:proofErr w:type="spellEnd"/>
      <w:r w:rsidRPr="006936E2">
        <w:rPr>
          <w:szCs w:val="20"/>
          <w:lang w:eastAsia="en-US"/>
        </w:rPr>
        <w:t xml:space="preserve"> and </w:t>
      </w:r>
      <w:proofErr w:type="spellStart"/>
      <w:r w:rsidRPr="006936E2">
        <w:rPr>
          <w:szCs w:val="20"/>
          <w:lang w:eastAsia="en-US"/>
        </w:rPr>
        <w:t>experience</w:t>
      </w:r>
      <w:proofErr w:type="spellEnd"/>
      <w:r w:rsidRPr="006936E2">
        <w:rPr>
          <w:szCs w:val="20"/>
          <w:lang w:eastAsia="en-US"/>
        </w:rPr>
        <w:t xml:space="preserve"> in a </w:t>
      </w:r>
      <w:proofErr w:type="spellStart"/>
      <w:r w:rsidRPr="006936E2">
        <w:rPr>
          <w:szCs w:val="20"/>
          <w:lang w:eastAsia="en-US"/>
        </w:rPr>
        <w:t>way</w:t>
      </w:r>
      <w:proofErr w:type="spellEnd"/>
      <w:r w:rsidRPr="006936E2">
        <w:rPr>
          <w:szCs w:val="20"/>
          <w:lang w:eastAsia="en-US"/>
        </w:rPr>
        <w:t xml:space="preserve"> </w:t>
      </w:r>
      <w:proofErr w:type="spellStart"/>
      <w:r w:rsidRPr="006936E2">
        <w:rPr>
          <w:szCs w:val="20"/>
          <w:lang w:eastAsia="en-US"/>
        </w:rPr>
        <w:t>that</w:t>
      </w:r>
      <w:proofErr w:type="spellEnd"/>
      <w:r w:rsidRPr="006936E2">
        <w:rPr>
          <w:szCs w:val="20"/>
          <w:lang w:eastAsia="en-US"/>
        </w:rPr>
        <w:t xml:space="preserve"> supports the </w:t>
      </w:r>
      <w:proofErr w:type="spellStart"/>
      <w:r w:rsidRPr="006936E2">
        <w:rPr>
          <w:szCs w:val="20"/>
          <w:lang w:eastAsia="en-US"/>
        </w:rPr>
        <w:t>ability</w:t>
      </w:r>
      <w:proofErr w:type="spellEnd"/>
      <w:r w:rsidRPr="006936E2">
        <w:rPr>
          <w:szCs w:val="20"/>
          <w:lang w:eastAsia="en-US"/>
        </w:rPr>
        <w:t xml:space="preserve"> of the </w:t>
      </w:r>
      <w:proofErr w:type="spellStart"/>
      <w:r w:rsidRPr="006936E2">
        <w:rPr>
          <w:szCs w:val="20"/>
          <w:lang w:eastAsia="en-US"/>
        </w:rPr>
        <w:t>person</w:t>
      </w:r>
      <w:proofErr w:type="spellEnd"/>
      <w:r w:rsidRPr="006936E2">
        <w:rPr>
          <w:szCs w:val="20"/>
          <w:lang w:eastAsia="en-US"/>
        </w:rPr>
        <w:t xml:space="preserve"> to </w:t>
      </w:r>
      <w:proofErr w:type="spellStart"/>
      <w:r w:rsidRPr="006936E2">
        <w:rPr>
          <w:szCs w:val="20"/>
          <w:lang w:eastAsia="en-US"/>
        </w:rPr>
        <w:t>understand</w:t>
      </w:r>
      <w:proofErr w:type="spellEnd"/>
      <w:r w:rsidRPr="006936E2">
        <w:rPr>
          <w:szCs w:val="20"/>
          <w:lang w:eastAsia="en-US"/>
        </w:rPr>
        <w:t xml:space="preserve"> the </w:t>
      </w:r>
      <w:proofErr w:type="spellStart"/>
      <w:r w:rsidRPr="006936E2">
        <w:rPr>
          <w:szCs w:val="20"/>
          <w:lang w:eastAsia="en-US"/>
        </w:rPr>
        <w:t>market</w:t>
      </w:r>
      <w:proofErr w:type="spellEnd"/>
      <w:r w:rsidRPr="006936E2">
        <w:rPr>
          <w:szCs w:val="20"/>
          <w:lang w:eastAsia="en-US"/>
        </w:rPr>
        <w:t xml:space="preserve"> </w:t>
      </w:r>
      <w:proofErr w:type="spellStart"/>
      <w:r w:rsidRPr="006936E2">
        <w:rPr>
          <w:szCs w:val="20"/>
          <w:lang w:eastAsia="en-US"/>
        </w:rPr>
        <w:t>operator’s</w:t>
      </w:r>
      <w:proofErr w:type="spellEnd"/>
      <w:r w:rsidRPr="006936E2">
        <w:rPr>
          <w:szCs w:val="20"/>
          <w:lang w:eastAsia="en-US"/>
        </w:rPr>
        <w:t xml:space="preserve"> </w:t>
      </w:r>
      <w:proofErr w:type="spellStart"/>
      <w:r w:rsidRPr="006936E2">
        <w:rPr>
          <w:szCs w:val="20"/>
          <w:lang w:eastAsia="en-US"/>
        </w:rPr>
        <w:t>activities</w:t>
      </w:r>
      <w:proofErr w:type="spellEnd"/>
      <w:r w:rsidRPr="006936E2">
        <w:rPr>
          <w:szCs w:val="20"/>
          <w:lang w:eastAsia="en-US"/>
        </w:rPr>
        <w:t xml:space="preserve">, </w:t>
      </w:r>
      <w:proofErr w:type="spellStart"/>
      <w:r w:rsidRPr="006936E2">
        <w:rPr>
          <w:szCs w:val="20"/>
          <w:lang w:eastAsia="en-US"/>
        </w:rPr>
        <w:t>including</w:t>
      </w:r>
      <w:proofErr w:type="spellEnd"/>
      <w:r w:rsidRPr="006936E2">
        <w:rPr>
          <w:szCs w:val="20"/>
          <w:lang w:eastAsia="en-US"/>
        </w:rPr>
        <w:t xml:space="preserve"> the main </w:t>
      </w:r>
      <w:proofErr w:type="spellStart"/>
      <w:r w:rsidRPr="006936E2">
        <w:rPr>
          <w:szCs w:val="20"/>
          <w:lang w:eastAsia="en-US"/>
        </w:rPr>
        <w:t>risks</w:t>
      </w:r>
      <w:proofErr w:type="spellEnd"/>
      <w:r w:rsidRPr="006936E2">
        <w:rPr>
          <w:szCs w:val="20"/>
          <w:lang w:eastAsia="en-US"/>
        </w:rPr>
        <w:t xml:space="preserve">, and </w:t>
      </w:r>
      <w:proofErr w:type="spellStart"/>
      <w:r>
        <w:rPr>
          <w:szCs w:val="20"/>
          <w:lang w:eastAsia="en-US"/>
        </w:rPr>
        <w:t>such</w:t>
      </w:r>
      <w:proofErr w:type="spellEnd"/>
      <w:r>
        <w:rPr>
          <w:szCs w:val="20"/>
          <w:lang w:eastAsia="en-US"/>
        </w:rPr>
        <w:t xml:space="preserve"> </w:t>
      </w:r>
      <w:proofErr w:type="spellStart"/>
      <w:r>
        <w:rPr>
          <w:szCs w:val="20"/>
          <w:lang w:eastAsia="en-US"/>
        </w:rPr>
        <w:t>activities</w:t>
      </w:r>
      <w:proofErr w:type="spellEnd"/>
      <w:r>
        <w:rPr>
          <w:szCs w:val="20"/>
          <w:lang w:eastAsia="en-US"/>
        </w:rPr>
        <w:t xml:space="preserve"> </w:t>
      </w:r>
      <w:proofErr w:type="spellStart"/>
      <w:r>
        <w:rPr>
          <w:szCs w:val="20"/>
          <w:lang w:eastAsia="en-US"/>
        </w:rPr>
        <w:t>could</w:t>
      </w:r>
      <w:proofErr w:type="spellEnd"/>
      <w:r>
        <w:rPr>
          <w:szCs w:val="20"/>
          <w:lang w:eastAsia="en-US"/>
        </w:rPr>
        <w:t xml:space="preserve"> </w:t>
      </w:r>
      <w:proofErr w:type="spellStart"/>
      <w:r w:rsidRPr="006936E2">
        <w:rPr>
          <w:szCs w:val="20"/>
          <w:lang w:eastAsia="en-US"/>
        </w:rPr>
        <w:t>enable</w:t>
      </w:r>
      <w:proofErr w:type="spellEnd"/>
      <w:r w:rsidRPr="006936E2">
        <w:rPr>
          <w:szCs w:val="20"/>
          <w:lang w:eastAsia="en-US"/>
        </w:rPr>
        <w:t xml:space="preserve"> </w:t>
      </w:r>
      <w:proofErr w:type="spellStart"/>
      <w:r w:rsidRPr="006936E2">
        <w:rPr>
          <w:szCs w:val="20"/>
          <w:lang w:eastAsia="en-US"/>
        </w:rPr>
        <w:t>that</w:t>
      </w:r>
      <w:proofErr w:type="spellEnd"/>
      <w:r w:rsidRPr="006936E2">
        <w:rPr>
          <w:szCs w:val="20"/>
          <w:lang w:eastAsia="en-US"/>
        </w:rPr>
        <w:t xml:space="preserve"> </w:t>
      </w:r>
      <w:proofErr w:type="spellStart"/>
      <w:r w:rsidRPr="006936E2">
        <w:rPr>
          <w:szCs w:val="20"/>
          <w:lang w:eastAsia="en-US"/>
        </w:rPr>
        <w:t>person</w:t>
      </w:r>
      <w:proofErr w:type="spellEnd"/>
      <w:r w:rsidRPr="006936E2">
        <w:rPr>
          <w:szCs w:val="20"/>
          <w:lang w:eastAsia="en-US"/>
        </w:rPr>
        <w:t xml:space="preserve"> to </w:t>
      </w:r>
      <w:proofErr w:type="spellStart"/>
      <w:r w:rsidRPr="006936E2">
        <w:rPr>
          <w:szCs w:val="20"/>
          <w:lang w:eastAsia="en-US"/>
        </w:rPr>
        <w:t>better</w:t>
      </w:r>
      <w:proofErr w:type="spellEnd"/>
      <w:r w:rsidRPr="006936E2">
        <w:rPr>
          <w:szCs w:val="20"/>
          <w:lang w:eastAsia="en-US"/>
        </w:rPr>
        <w:t xml:space="preserve"> manage the business of the </w:t>
      </w:r>
      <w:proofErr w:type="spellStart"/>
      <w:r w:rsidRPr="006936E2">
        <w:rPr>
          <w:szCs w:val="20"/>
          <w:lang w:eastAsia="en-US"/>
        </w:rPr>
        <w:t>market</w:t>
      </w:r>
      <w:proofErr w:type="spellEnd"/>
      <w:r w:rsidRPr="006936E2">
        <w:rPr>
          <w:szCs w:val="20"/>
          <w:lang w:eastAsia="en-US"/>
        </w:rPr>
        <w:t xml:space="preserve"> </w:t>
      </w:r>
      <w:proofErr w:type="spellStart"/>
      <w:r w:rsidRPr="006936E2">
        <w:rPr>
          <w:szCs w:val="20"/>
          <w:lang w:eastAsia="en-US"/>
        </w:rPr>
        <w:t>operator</w:t>
      </w:r>
      <w:proofErr w:type="spellEnd"/>
      <w:r w:rsidRPr="006936E2">
        <w:rPr>
          <w:szCs w:val="20"/>
          <w:lang w:eastAsia="en-US"/>
        </w:rPr>
        <w:t xml:space="preserve"> in a </w:t>
      </w:r>
      <w:proofErr w:type="spellStart"/>
      <w:r w:rsidRPr="006936E2">
        <w:rPr>
          <w:szCs w:val="20"/>
          <w:lang w:eastAsia="en-US"/>
        </w:rPr>
        <w:t>way</w:t>
      </w:r>
      <w:proofErr w:type="spellEnd"/>
      <w:r w:rsidRPr="006936E2">
        <w:rPr>
          <w:szCs w:val="20"/>
          <w:lang w:eastAsia="en-US"/>
        </w:rPr>
        <w:t xml:space="preserve"> </w:t>
      </w:r>
      <w:proofErr w:type="spellStart"/>
      <w:r w:rsidRPr="006936E2">
        <w:rPr>
          <w:szCs w:val="20"/>
          <w:lang w:eastAsia="en-US"/>
        </w:rPr>
        <w:t>that</w:t>
      </w:r>
      <w:proofErr w:type="spellEnd"/>
      <w:r w:rsidRPr="006936E2">
        <w:rPr>
          <w:szCs w:val="20"/>
          <w:lang w:eastAsia="en-US"/>
        </w:rPr>
        <w:t xml:space="preserve"> </w:t>
      </w:r>
      <w:proofErr w:type="spellStart"/>
      <w:r w:rsidRPr="006936E2">
        <w:rPr>
          <w:szCs w:val="20"/>
          <w:lang w:eastAsia="en-US"/>
        </w:rPr>
        <w:t>aligns</w:t>
      </w:r>
      <w:proofErr w:type="spellEnd"/>
      <w:r w:rsidRPr="006936E2">
        <w:rPr>
          <w:szCs w:val="20"/>
          <w:lang w:eastAsia="en-US"/>
        </w:rPr>
        <w:t xml:space="preserve"> </w:t>
      </w:r>
      <w:proofErr w:type="spellStart"/>
      <w:r w:rsidRPr="006936E2">
        <w:rPr>
          <w:szCs w:val="20"/>
          <w:lang w:eastAsia="en-US"/>
        </w:rPr>
        <w:t>with</w:t>
      </w:r>
      <w:proofErr w:type="spellEnd"/>
      <w:r w:rsidRPr="006936E2">
        <w:rPr>
          <w:szCs w:val="20"/>
          <w:lang w:eastAsia="en-US"/>
        </w:rPr>
        <w:t xml:space="preserve"> the </w:t>
      </w:r>
      <w:proofErr w:type="spellStart"/>
      <w:r w:rsidRPr="006936E2">
        <w:rPr>
          <w:szCs w:val="20"/>
          <w:lang w:eastAsia="en-US"/>
        </w:rPr>
        <w:t>interests</w:t>
      </w:r>
      <w:proofErr w:type="spellEnd"/>
      <w:r w:rsidRPr="006936E2">
        <w:rPr>
          <w:szCs w:val="20"/>
          <w:lang w:eastAsia="en-US"/>
        </w:rPr>
        <w:t xml:space="preserve"> of the </w:t>
      </w:r>
      <w:proofErr w:type="spellStart"/>
      <w:r w:rsidRPr="006936E2">
        <w:rPr>
          <w:szCs w:val="20"/>
          <w:lang w:eastAsia="en-US"/>
        </w:rPr>
        <w:t>market</w:t>
      </w:r>
      <w:proofErr w:type="spellEnd"/>
      <w:r w:rsidRPr="006936E2">
        <w:rPr>
          <w:szCs w:val="20"/>
          <w:lang w:eastAsia="en-US"/>
        </w:rPr>
        <w:t xml:space="preserve"> </w:t>
      </w:r>
      <w:proofErr w:type="spellStart"/>
      <w:r w:rsidRPr="006936E2">
        <w:rPr>
          <w:szCs w:val="20"/>
          <w:lang w:eastAsia="en-US"/>
        </w:rPr>
        <w:t>operator</w:t>
      </w:r>
      <w:proofErr w:type="spellEnd"/>
      <w:r w:rsidRPr="006936E2">
        <w:rPr>
          <w:szCs w:val="20"/>
          <w:lang w:eastAsia="en-US"/>
        </w:rPr>
        <w:t xml:space="preserve"> and </w:t>
      </w:r>
      <w:proofErr w:type="spellStart"/>
      <w:r w:rsidRPr="006936E2">
        <w:rPr>
          <w:szCs w:val="20"/>
          <w:lang w:eastAsia="en-US"/>
        </w:rPr>
        <w:t>market</w:t>
      </w:r>
      <w:proofErr w:type="spellEnd"/>
      <w:r w:rsidRPr="006936E2">
        <w:rPr>
          <w:szCs w:val="20"/>
          <w:lang w:eastAsia="en-US"/>
        </w:rPr>
        <w:t xml:space="preserve"> participants.  </w:t>
      </w:r>
    </w:p>
    <w:p w:rsidR="009C4791" w:rsidRDefault="009C4791" w:rsidP="002D0818">
      <w:pPr>
        <w:jc w:val="both"/>
        <w:rPr>
          <w:szCs w:val="20"/>
          <w:lang w:eastAsia="en-US"/>
        </w:rPr>
      </w:pPr>
    </w:p>
    <w:p w:rsidR="009C4791" w:rsidRPr="006936E2" w:rsidRDefault="009C4791" w:rsidP="002D0818">
      <w:pPr>
        <w:jc w:val="both"/>
        <w:rPr>
          <w:szCs w:val="20"/>
          <w:lang w:eastAsia="en-US"/>
        </w:rPr>
      </w:pPr>
      <w:proofErr w:type="spellStart"/>
      <w:r>
        <w:rPr>
          <w:szCs w:val="20"/>
          <w:lang w:eastAsia="en-US"/>
        </w:rPr>
        <w:t>Notwithstanding</w:t>
      </w:r>
      <w:proofErr w:type="spellEnd"/>
      <w:r>
        <w:rPr>
          <w:szCs w:val="20"/>
          <w:lang w:eastAsia="en-US"/>
        </w:rPr>
        <w:t xml:space="preserve"> </w:t>
      </w:r>
      <w:proofErr w:type="spellStart"/>
      <w:r>
        <w:rPr>
          <w:szCs w:val="20"/>
          <w:lang w:eastAsia="en-US"/>
        </w:rPr>
        <w:t>that</w:t>
      </w:r>
      <w:proofErr w:type="spellEnd"/>
      <w:r>
        <w:rPr>
          <w:szCs w:val="20"/>
          <w:lang w:eastAsia="en-US"/>
        </w:rPr>
        <w:t xml:space="preserve"> </w:t>
      </w:r>
      <w:proofErr w:type="spellStart"/>
      <w:r>
        <w:rPr>
          <w:szCs w:val="20"/>
          <w:lang w:eastAsia="en-US"/>
        </w:rPr>
        <w:t>we</w:t>
      </w:r>
      <w:proofErr w:type="spellEnd"/>
      <w:r>
        <w:rPr>
          <w:szCs w:val="20"/>
          <w:lang w:eastAsia="en-US"/>
        </w:rPr>
        <w:t xml:space="preserve"> do not </w:t>
      </w:r>
      <w:proofErr w:type="spellStart"/>
      <w:r>
        <w:rPr>
          <w:szCs w:val="20"/>
          <w:lang w:eastAsia="en-US"/>
        </w:rPr>
        <w:t>consider</w:t>
      </w:r>
      <w:proofErr w:type="spellEnd"/>
      <w:r>
        <w:rPr>
          <w:szCs w:val="20"/>
          <w:lang w:eastAsia="en-US"/>
        </w:rPr>
        <w:t xml:space="preserve"> a </w:t>
      </w:r>
      <w:proofErr w:type="spellStart"/>
      <w:r>
        <w:rPr>
          <w:szCs w:val="20"/>
          <w:lang w:eastAsia="en-US"/>
        </w:rPr>
        <w:t>member</w:t>
      </w:r>
      <w:proofErr w:type="spellEnd"/>
      <w:r>
        <w:rPr>
          <w:szCs w:val="20"/>
          <w:lang w:eastAsia="en-US"/>
        </w:rPr>
        <w:t xml:space="preserve"> of the management </w:t>
      </w:r>
      <w:proofErr w:type="spellStart"/>
      <w:r>
        <w:rPr>
          <w:szCs w:val="20"/>
          <w:lang w:eastAsia="en-US"/>
        </w:rPr>
        <w:t>board</w:t>
      </w:r>
      <w:proofErr w:type="spellEnd"/>
      <w:r>
        <w:rPr>
          <w:szCs w:val="20"/>
          <w:lang w:eastAsia="en-US"/>
        </w:rPr>
        <w:t xml:space="preserve"> </w:t>
      </w:r>
      <w:proofErr w:type="spellStart"/>
      <w:r w:rsidRPr="009C4791">
        <w:rPr>
          <w:i/>
          <w:szCs w:val="20"/>
          <w:lang w:eastAsia="en-US"/>
        </w:rPr>
        <w:t>will</w:t>
      </w:r>
      <w:proofErr w:type="spellEnd"/>
      <w:r>
        <w:rPr>
          <w:szCs w:val="20"/>
          <w:lang w:eastAsia="en-US"/>
        </w:rPr>
        <w:t xml:space="preserve"> </w:t>
      </w:r>
      <w:proofErr w:type="spellStart"/>
      <w:r>
        <w:rPr>
          <w:szCs w:val="20"/>
          <w:lang w:eastAsia="en-US"/>
        </w:rPr>
        <w:t>necessarily</w:t>
      </w:r>
      <w:proofErr w:type="spellEnd"/>
      <w:r>
        <w:rPr>
          <w:szCs w:val="20"/>
          <w:lang w:eastAsia="en-US"/>
        </w:rPr>
        <w:t xml:space="preserve"> have a </w:t>
      </w:r>
      <w:proofErr w:type="spellStart"/>
      <w:r>
        <w:rPr>
          <w:szCs w:val="20"/>
          <w:lang w:eastAsia="en-US"/>
        </w:rPr>
        <w:t>conflict</w:t>
      </w:r>
      <w:proofErr w:type="spellEnd"/>
      <w:r>
        <w:rPr>
          <w:szCs w:val="20"/>
          <w:lang w:eastAsia="en-US"/>
        </w:rPr>
        <w:t xml:space="preserve"> of </w:t>
      </w:r>
      <w:proofErr w:type="spellStart"/>
      <w:r>
        <w:rPr>
          <w:szCs w:val="20"/>
          <w:lang w:eastAsia="en-US"/>
        </w:rPr>
        <w:t>interest</w:t>
      </w:r>
      <w:proofErr w:type="spellEnd"/>
      <w:r>
        <w:rPr>
          <w:szCs w:val="20"/>
          <w:lang w:eastAsia="en-US"/>
        </w:rPr>
        <w:t xml:space="preserve"> or </w:t>
      </w:r>
      <w:proofErr w:type="spellStart"/>
      <w:r>
        <w:rPr>
          <w:szCs w:val="20"/>
          <w:lang w:eastAsia="en-US"/>
        </w:rPr>
        <w:t>be</w:t>
      </w:r>
      <w:proofErr w:type="spellEnd"/>
      <w:r>
        <w:rPr>
          <w:szCs w:val="20"/>
          <w:lang w:eastAsia="en-US"/>
        </w:rPr>
        <w:t xml:space="preserve"> </w:t>
      </w:r>
      <w:proofErr w:type="spellStart"/>
      <w:r>
        <w:rPr>
          <w:szCs w:val="20"/>
          <w:lang w:eastAsia="en-US"/>
        </w:rPr>
        <w:t>subject</w:t>
      </w:r>
      <w:proofErr w:type="spellEnd"/>
      <w:r>
        <w:rPr>
          <w:szCs w:val="20"/>
          <w:lang w:eastAsia="en-US"/>
        </w:rPr>
        <w:t xml:space="preserve"> to </w:t>
      </w:r>
      <w:proofErr w:type="spellStart"/>
      <w:r>
        <w:rPr>
          <w:szCs w:val="20"/>
          <w:lang w:eastAsia="en-US"/>
        </w:rPr>
        <w:t>undue</w:t>
      </w:r>
      <w:proofErr w:type="spellEnd"/>
      <w:r>
        <w:rPr>
          <w:szCs w:val="20"/>
          <w:lang w:eastAsia="en-US"/>
        </w:rPr>
        <w:t xml:space="preserve"> influence in the </w:t>
      </w:r>
      <w:proofErr w:type="spellStart"/>
      <w:r>
        <w:rPr>
          <w:szCs w:val="20"/>
          <w:lang w:eastAsia="en-US"/>
        </w:rPr>
        <w:t>circumstances</w:t>
      </w:r>
      <w:proofErr w:type="spellEnd"/>
      <w:r>
        <w:rPr>
          <w:szCs w:val="20"/>
          <w:lang w:eastAsia="en-US"/>
        </w:rPr>
        <w:t xml:space="preserve"> </w:t>
      </w:r>
      <w:proofErr w:type="spellStart"/>
      <w:r>
        <w:rPr>
          <w:szCs w:val="20"/>
          <w:lang w:eastAsia="en-US"/>
        </w:rPr>
        <w:t>identified</w:t>
      </w:r>
      <w:proofErr w:type="spellEnd"/>
      <w:r>
        <w:rPr>
          <w:szCs w:val="20"/>
          <w:lang w:eastAsia="en-US"/>
        </w:rPr>
        <w:t xml:space="preserve"> by ESMA, </w:t>
      </w:r>
      <w:proofErr w:type="spellStart"/>
      <w:r>
        <w:rPr>
          <w:szCs w:val="20"/>
          <w:lang w:eastAsia="en-US"/>
        </w:rPr>
        <w:t>we</w:t>
      </w:r>
      <w:proofErr w:type="spellEnd"/>
      <w:r>
        <w:rPr>
          <w:szCs w:val="20"/>
          <w:lang w:eastAsia="en-US"/>
        </w:rPr>
        <w:t xml:space="preserve"> </w:t>
      </w:r>
      <w:proofErr w:type="spellStart"/>
      <w:r>
        <w:rPr>
          <w:szCs w:val="20"/>
          <w:lang w:eastAsia="en-US"/>
        </w:rPr>
        <w:t>would</w:t>
      </w:r>
      <w:proofErr w:type="spellEnd"/>
      <w:r>
        <w:rPr>
          <w:szCs w:val="20"/>
          <w:lang w:eastAsia="en-US"/>
        </w:rPr>
        <w:t xml:space="preserve"> </w:t>
      </w:r>
      <w:proofErr w:type="spellStart"/>
      <w:r>
        <w:rPr>
          <w:szCs w:val="20"/>
          <w:lang w:eastAsia="en-US"/>
        </w:rPr>
        <w:t>expect</w:t>
      </w:r>
      <w:proofErr w:type="spellEnd"/>
      <w:r>
        <w:rPr>
          <w:szCs w:val="20"/>
          <w:lang w:eastAsia="en-US"/>
        </w:rPr>
        <w:t xml:space="preserve"> to </w:t>
      </w:r>
      <w:proofErr w:type="spellStart"/>
      <w:r>
        <w:rPr>
          <w:szCs w:val="20"/>
          <w:lang w:eastAsia="en-US"/>
        </w:rPr>
        <w:t>evaluate</w:t>
      </w:r>
      <w:proofErr w:type="spellEnd"/>
      <w:r>
        <w:rPr>
          <w:szCs w:val="20"/>
          <w:lang w:eastAsia="en-US"/>
        </w:rPr>
        <w:t xml:space="preserve"> </w:t>
      </w:r>
      <w:proofErr w:type="spellStart"/>
      <w:r>
        <w:rPr>
          <w:szCs w:val="20"/>
          <w:lang w:eastAsia="en-US"/>
        </w:rPr>
        <w:t>specific</w:t>
      </w:r>
      <w:proofErr w:type="spellEnd"/>
      <w:r>
        <w:rPr>
          <w:szCs w:val="20"/>
          <w:lang w:eastAsia="en-US"/>
        </w:rPr>
        <w:t xml:space="preserve"> </w:t>
      </w:r>
      <w:proofErr w:type="spellStart"/>
      <w:r>
        <w:rPr>
          <w:szCs w:val="20"/>
          <w:lang w:eastAsia="en-US"/>
        </w:rPr>
        <w:t>conflicts</w:t>
      </w:r>
      <w:proofErr w:type="spellEnd"/>
      <w:r>
        <w:rPr>
          <w:szCs w:val="20"/>
          <w:lang w:eastAsia="en-US"/>
        </w:rPr>
        <w:t xml:space="preserve"> as </w:t>
      </w:r>
      <w:proofErr w:type="spellStart"/>
      <w:r>
        <w:rPr>
          <w:szCs w:val="20"/>
          <w:lang w:eastAsia="en-US"/>
        </w:rPr>
        <w:t>they</w:t>
      </w:r>
      <w:proofErr w:type="spellEnd"/>
      <w:r>
        <w:rPr>
          <w:szCs w:val="20"/>
          <w:lang w:eastAsia="en-US"/>
        </w:rPr>
        <w:t xml:space="preserve"> arise and </w:t>
      </w:r>
      <w:proofErr w:type="spellStart"/>
      <w:r>
        <w:rPr>
          <w:szCs w:val="20"/>
          <w:lang w:eastAsia="en-US"/>
        </w:rPr>
        <w:t>decide</w:t>
      </w:r>
      <w:proofErr w:type="spellEnd"/>
      <w:r>
        <w:rPr>
          <w:szCs w:val="20"/>
          <w:lang w:eastAsia="en-US"/>
        </w:rPr>
        <w:t xml:space="preserve"> on </w:t>
      </w:r>
      <w:proofErr w:type="spellStart"/>
      <w:r>
        <w:rPr>
          <w:szCs w:val="20"/>
          <w:lang w:eastAsia="en-US"/>
        </w:rPr>
        <w:t>appropriate</w:t>
      </w:r>
      <w:proofErr w:type="spellEnd"/>
      <w:r>
        <w:rPr>
          <w:szCs w:val="20"/>
          <w:lang w:eastAsia="en-US"/>
        </w:rPr>
        <w:t xml:space="preserve"> </w:t>
      </w:r>
      <w:proofErr w:type="spellStart"/>
      <w:r>
        <w:rPr>
          <w:szCs w:val="20"/>
          <w:lang w:eastAsia="en-US"/>
        </w:rPr>
        <w:t>mitigating</w:t>
      </w:r>
      <w:proofErr w:type="spellEnd"/>
      <w:r>
        <w:rPr>
          <w:szCs w:val="20"/>
          <w:lang w:eastAsia="en-US"/>
        </w:rPr>
        <w:t xml:space="preserve"> </w:t>
      </w:r>
      <w:proofErr w:type="spellStart"/>
      <w:r>
        <w:rPr>
          <w:szCs w:val="20"/>
          <w:lang w:eastAsia="en-US"/>
        </w:rPr>
        <w:t>measures</w:t>
      </w:r>
      <w:proofErr w:type="spellEnd"/>
      <w:r>
        <w:rPr>
          <w:szCs w:val="20"/>
          <w:lang w:eastAsia="en-US"/>
        </w:rPr>
        <w:t xml:space="preserve"> </w:t>
      </w:r>
      <w:proofErr w:type="spellStart"/>
      <w:r>
        <w:rPr>
          <w:szCs w:val="20"/>
          <w:lang w:eastAsia="en-US"/>
        </w:rPr>
        <w:t>taking</w:t>
      </w:r>
      <w:proofErr w:type="spellEnd"/>
      <w:r>
        <w:rPr>
          <w:szCs w:val="20"/>
          <w:lang w:eastAsia="en-US"/>
        </w:rPr>
        <w:t xml:space="preserve"> </w:t>
      </w:r>
      <w:proofErr w:type="spellStart"/>
      <w:r>
        <w:rPr>
          <w:szCs w:val="20"/>
          <w:lang w:eastAsia="en-US"/>
        </w:rPr>
        <w:t>into</w:t>
      </w:r>
      <w:proofErr w:type="spellEnd"/>
      <w:r>
        <w:rPr>
          <w:szCs w:val="20"/>
          <w:lang w:eastAsia="en-US"/>
        </w:rPr>
        <w:t xml:space="preserve"> </w:t>
      </w:r>
      <w:proofErr w:type="spellStart"/>
      <w:r>
        <w:rPr>
          <w:szCs w:val="20"/>
          <w:lang w:eastAsia="en-US"/>
        </w:rPr>
        <w:t>account</w:t>
      </w:r>
      <w:proofErr w:type="spellEnd"/>
      <w:r>
        <w:rPr>
          <w:szCs w:val="20"/>
          <w:lang w:eastAsia="en-US"/>
        </w:rPr>
        <w:t xml:space="preserve"> the relevant </w:t>
      </w:r>
      <w:proofErr w:type="spellStart"/>
      <w:r>
        <w:rPr>
          <w:szCs w:val="20"/>
          <w:lang w:eastAsia="en-US"/>
        </w:rPr>
        <w:t>circumstances</w:t>
      </w:r>
      <w:proofErr w:type="spellEnd"/>
      <w:r>
        <w:rPr>
          <w:szCs w:val="20"/>
          <w:lang w:eastAsia="en-US"/>
        </w:rPr>
        <w:t>.</w:t>
      </w:r>
    </w:p>
    <w:p w:rsidR="009C4791" w:rsidRPr="006936E2" w:rsidRDefault="009C4791" w:rsidP="002D0818">
      <w:pPr>
        <w:pStyle w:val="Default"/>
        <w:jc w:val="both"/>
        <w:rPr>
          <w:sz w:val="20"/>
          <w:szCs w:val="20"/>
          <w:lang w:eastAsia="en-US"/>
        </w:rPr>
      </w:pPr>
    </w:p>
    <w:p w:rsidR="009C4791" w:rsidRDefault="009C4791" w:rsidP="002D0818">
      <w:pPr>
        <w:jc w:val="both"/>
        <w:rPr>
          <w:i/>
          <w:szCs w:val="20"/>
        </w:rPr>
      </w:pPr>
      <w:r>
        <w:rPr>
          <w:szCs w:val="20"/>
          <w:lang w:eastAsia="en-US"/>
        </w:rPr>
        <w:t>To address these comments, w</w:t>
      </w:r>
      <w:r w:rsidRPr="006936E2">
        <w:rPr>
          <w:szCs w:val="20"/>
          <w:lang w:eastAsia="en-US"/>
        </w:rPr>
        <w:t xml:space="preserve">e suggest amending the Guidelines to refer only those relationships, positions or interests which give rise to </w:t>
      </w:r>
      <w:r w:rsidRPr="006936E2">
        <w:rPr>
          <w:i/>
          <w:szCs w:val="20"/>
          <w:lang w:eastAsia="en-US"/>
        </w:rPr>
        <w:t>actual</w:t>
      </w:r>
      <w:r w:rsidRPr="006936E2">
        <w:rPr>
          <w:szCs w:val="20"/>
          <w:lang w:eastAsia="en-US"/>
        </w:rPr>
        <w:t xml:space="preserve"> conflicts of interest or subject the member of the manag</w:t>
      </w:r>
      <w:r w:rsidRPr="006936E2">
        <w:rPr>
          <w:szCs w:val="20"/>
          <w:lang w:eastAsia="en-US"/>
        </w:rPr>
        <w:t>e</w:t>
      </w:r>
      <w:r w:rsidRPr="006936E2">
        <w:rPr>
          <w:szCs w:val="20"/>
          <w:lang w:eastAsia="en-US"/>
        </w:rPr>
        <w:t xml:space="preserve">ment </w:t>
      </w:r>
      <w:r>
        <w:rPr>
          <w:szCs w:val="20"/>
          <w:lang w:eastAsia="en-US"/>
        </w:rPr>
        <w:t xml:space="preserve">body </w:t>
      </w:r>
      <w:r w:rsidRPr="006936E2">
        <w:rPr>
          <w:szCs w:val="20"/>
          <w:lang w:eastAsia="en-US"/>
        </w:rPr>
        <w:t>to undue influence.  This is in line with the approach taken</w:t>
      </w:r>
      <w:r w:rsidRPr="00DC18EC">
        <w:rPr>
          <w:szCs w:val="20"/>
          <w:lang w:eastAsia="en-US"/>
        </w:rPr>
        <w:t xml:space="preserve"> in </w:t>
      </w:r>
      <w:r>
        <w:rPr>
          <w:szCs w:val="20"/>
          <w:lang w:eastAsia="en-US"/>
        </w:rPr>
        <w:t xml:space="preserve">the current drafting of </w:t>
      </w:r>
      <w:r w:rsidRPr="00DC18EC">
        <w:rPr>
          <w:szCs w:val="20"/>
          <w:lang w:eastAsia="en-US"/>
        </w:rPr>
        <w:t>paragraph 59(e)</w:t>
      </w:r>
      <w:r>
        <w:rPr>
          <w:szCs w:val="20"/>
          <w:lang w:eastAsia="en-US"/>
        </w:rPr>
        <w:t xml:space="preserve">. </w:t>
      </w:r>
      <w:r w:rsidRPr="00DC18EC">
        <w:rPr>
          <w:szCs w:val="20"/>
          <w:lang w:eastAsia="en-US"/>
        </w:rPr>
        <w:t xml:space="preserve">In particular, we suggest deleting paragraphs 59(a) to (d)) and </w:t>
      </w:r>
      <w:r>
        <w:rPr>
          <w:szCs w:val="20"/>
          <w:lang w:eastAsia="en-US"/>
        </w:rPr>
        <w:t xml:space="preserve">paragraphs 60(a) to (e) and </w:t>
      </w:r>
      <w:r w:rsidRPr="00DC18EC">
        <w:rPr>
          <w:szCs w:val="20"/>
          <w:lang w:eastAsia="en-US"/>
        </w:rPr>
        <w:t>amen</w:t>
      </w:r>
      <w:r w:rsidRPr="00DC18EC">
        <w:rPr>
          <w:szCs w:val="20"/>
          <w:lang w:eastAsia="en-US"/>
        </w:rPr>
        <w:t>d</w:t>
      </w:r>
      <w:r w:rsidRPr="00DC18EC">
        <w:rPr>
          <w:szCs w:val="20"/>
          <w:lang w:eastAsia="en-US"/>
        </w:rPr>
        <w:t xml:space="preserve">ing paragraph 59(e) as follows: </w:t>
      </w:r>
      <w:r w:rsidRPr="00DC18EC">
        <w:rPr>
          <w:i/>
          <w:szCs w:val="20"/>
          <w:lang w:eastAsia="en-US"/>
        </w:rPr>
        <w:t xml:space="preserve">“relationships, positions or interests </w:t>
      </w:r>
      <w:r w:rsidRPr="00DC18EC">
        <w:rPr>
          <w:i/>
          <w:szCs w:val="20"/>
        </w:rPr>
        <w:t>that may create actual conflicts of interest.”</w:t>
      </w:r>
    </w:p>
    <w:p w:rsidR="000A1E5D" w:rsidRPr="000A1E5D" w:rsidRDefault="000A1E5D" w:rsidP="009C4791">
      <w:pPr>
        <w:rPr>
          <w:rFonts w:cs="Arial"/>
        </w:rPr>
      </w:pPr>
      <w:r w:rsidRPr="000A1E5D">
        <w:rPr>
          <w:rFonts w:cs="Arial"/>
        </w:rPr>
        <w:t>&lt;ESMA_QUESTION_MBG_8&gt;</w:t>
      </w:r>
    </w:p>
    <w:p w:rsidR="000A1E5D" w:rsidRPr="000A1E5D" w:rsidRDefault="000A1E5D" w:rsidP="000A1E5D">
      <w:pPr>
        <w:rPr>
          <w:rFonts w:cs="Arial"/>
        </w:rPr>
      </w:pPr>
    </w:p>
    <w:p w:rsidR="000A1E5D" w:rsidRPr="000A1E5D" w:rsidRDefault="000A1E5D" w:rsidP="000A1E5D">
      <w:pPr>
        <w:pStyle w:val="Questionstyle"/>
        <w:rPr>
          <w:rFonts w:ascii="Arial" w:hAnsi="Arial" w:cs="Arial"/>
        </w:rPr>
      </w:pPr>
      <w:r w:rsidRPr="000A1E5D">
        <w:rPr>
          <w:rFonts w:ascii="Arial" w:hAnsi="Arial" w:cs="Arial"/>
        </w:rPr>
        <w:t>In particular, do you agree with requiring a member or prospective member to identify whether it is or has been a shareholder whose participation reached or exceeded 5% of voting rights of a market operator/DRSP or an officer of, or otherwise associated directly with, a shareholder whose participation reaches or exceeds 5% of voting rights of a market operator/DRSP?</w:t>
      </w:r>
    </w:p>
    <w:p w:rsidR="000A1E5D" w:rsidRPr="000A1E5D" w:rsidRDefault="000A1E5D" w:rsidP="000A1E5D">
      <w:pPr>
        <w:rPr>
          <w:rFonts w:cs="Arial"/>
        </w:rPr>
      </w:pPr>
      <w:r w:rsidRPr="000A1E5D">
        <w:rPr>
          <w:rFonts w:cs="Arial"/>
        </w:rPr>
        <w:t>&lt;ESMA_QUESTION_MBG_9&gt;</w:t>
      </w:r>
    </w:p>
    <w:p w:rsidR="009C4791" w:rsidRDefault="009C4791" w:rsidP="009C4791">
      <w:pPr>
        <w:jc w:val="both"/>
        <w:rPr>
          <w:rFonts w:cs="Arial"/>
          <w:szCs w:val="20"/>
          <w:lang w:eastAsia="en-US"/>
        </w:rPr>
      </w:pPr>
      <w:r>
        <w:rPr>
          <w:lang w:eastAsia="en-US"/>
        </w:rPr>
        <w:t xml:space="preserve">CME Europe notes that paragraph 60(a) is drafted in a way which implies that holding 5% of the voting rights of a market operator, or being an officer of or associated with a shareholder who holds 5% of the voting rights of a market operator, is </w:t>
      </w:r>
      <w:r w:rsidRPr="00DC18EC">
        <w:rPr>
          <w:rFonts w:cs="Arial"/>
          <w:szCs w:val="20"/>
          <w:lang w:eastAsia="en-US"/>
        </w:rPr>
        <w:t xml:space="preserve">demonstrative of a conflict of interest or indicative of a person being subject to undue influence, whereas </w:t>
      </w:r>
      <w:r>
        <w:rPr>
          <w:rFonts w:cs="Arial"/>
          <w:szCs w:val="20"/>
          <w:lang w:eastAsia="en-US"/>
        </w:rPr>
        <w:t>we do</w:t>
      </w:r>
      <w:r w:rsidRPr="00DC18EC">
        <w:rPr>
          <w:rFonts w:cs="Arial"/>
          <w:szCs w:val="20"/>
          <w:lang w:eastAsia="en-US"/>
        </w:rPr>
        <w:t xml:space="preserve"> not consider </w:t>
      </w:r>
      <w:r>
        <w:rPr>
          <w:rFonts w:cs="Arial"/>
          <w:szCs w:val="20"/>
          <w:lang w:eastAsia="en-US"/>
        </w:rPr>
        <w:t xml:space="preserve">the </w:t>
      </w:r>
      <w:r w:rsidRPr="00DC18EC">
        <w:rPr>
          <w:rFonts w:cs="Arial"/>
          <w:szCs w:val="20"/>
          <w:lang w:eastAsia="en-US"/>
        </w:rPr>
        <w:t>circumstances identified in p</w:t>
      </w:r>
      <w:r>
        <w:rPr>
          <w:rFonts w:cs="Arial"/>
          <w:szCs w:val="20"/>
          <w:lang w:eastAsia="en-US"/>
        </w:rPr>
        <w:t>aragraph 60</w:t>
      </w:r>
      <w:r w:rsidRPr="00DC18EC">
        <w:rPr>
          <w:rFonts w:cs="Arial"/>
          <w:szCs w:val="20"/>
          <w:lang w:eastAsia="en-US"/>
        </w:rPr>
        <w:t xml:space="preserve">(a) to be circumstances in which a person </w:t>
      </w:r>
      <w:r w:rsidRPr="00DC18EC">
        <w:rPr>
          <w:rFonts w:cs="Arial"/>
          <w:i/>
          <w:szCs w:val="20"/>
          <w:lang w:eastAsia="en-US"/>
        </w:rPr>
        <w:t xml:space="preserve">will </w:t>
      </w:r>
      <w:r>
        <w:rPr>
          <w:rFonts w:cs="Arial"/>
          <w:szCs w:val="20"/>
          <w:lang w:eastAsia="en-US"/>
        </w:rPr>
        <w:t xml:space="preserve">necessarily </w:t>
      </w:r>
      <w:r w:rsidRPr="00DC18EC">
        <w:rPr>
          <w:rFonts w:cs="Arial"/>
          <w:szCs w:val="20"/>
          <w:lang w:eastAsia="en-US"/>
        </w:rPr>
        <w:t xml:space="preserve">have a conflict of interest or be subject to undue influence. </w:t>
      </w:r>
    </w:p>
    <w:p w:rsidR="009C4791" w:rsidRDefault="009C4791" w:rsidP="009C4791">
      <w:pPr>
        <w:jc w:val="both"/>
        <w:rPr>
          <w:rFonts w:cs="Arial"/>
          <w:szCs w:val="20"/>
          <w:lang w:eastAsia="en-US"/>
        </w:rPr>
      </w:pPr>
    </w:p>
    <w:p w:rsidR="009C4791" w:rsidRDefault="009C4791" w:rsidP="002D0818">
      <w:pPr>
        <w:jc w:val="both"/>
        <w:rPr>
          <w:szCs w:val="20"/>
        </w:rPr>
      </w:pPr>
      <w:r>
        <w:rPr>
          <w:szCs w:val="20"/>
          <w:lang w:eastAsia="en-US"/>
        </w:rPr>
        <w:lastRenderedPageBreak/>
        <w:t>For the reasons discussed in more detail in response to question 8 above, w</w:t>
      </w:r>
      <w:r w:rsidRPr="00DC18EC">
        <w:rPr>
          <w:szCs w:val="20"/>
          <w:lang w:eastAsia="en-US"/>
        </w:rPr>
        <w:t xml:space="preserve">e </w:t>
      </w:r>
      <w:r>
        <w:rPr>
          <w:szCs w:val="20"/>
          <w:lang w:eastAsia="en-US"/>
        </w:rPr>
        <w:t xml:space="preserve">disagree with the proposed requirement because: (1) we consider it </w:t>
      </w:r>
      <w:r w:rsidRPr="00DC18EC">
        <w:rPr>
          <w:szCs w:val="20"/>
        </w:rPr>
        <w:t xml:space="preserve">is </w:t>
      </w:r>
      <w:r>
        <w:rPr>
          <w:szCs w:val="20"/>
        </w:rPr>
        <w:t xml:space="preserve">actually </w:t>
      </w:r>
      <w:r w:rsidRPr="00DC18EC">
        <w:rPr>
          <w:szCs w:val="20"/>
        </w:rPr>
        <w:t xml:space="preserve">in the interests of shareholders that </w:t>
      </w:r>
      <w:r>
        <w:rPr>
          <w:szCs w:val="20"/>
        </w:rPr>
        <w:t xml:space="preserve">a member of the management body acts in </w:t>
      </w:r>
      <w:r w:rsidRPr="00DC18EC">
        <w:rPr>
          <w:szCs w:val="20"/>
        </w:rPr>
        <w:t xml:space="preserve">a way that aligns with </w:t>
      </w:r>
      <w:r w:rsidRPr="006936E2">
        <w:rPr>
          <w:szCs w:val="20"/>
          <w:lang w:eastAsia="en-US"/>
        </w:rPr>
        <w:t xml:space="preserve">the </w:t>
      </w:r>
      <w:r w:rsidRPr="006936E2">
        <w:rPr>
          <w:szCs w:val="20"/>
        </w:rPr>
        <w:t>interests of the market operator</w:t>
      </w:r>
      <w:r>
        <w:rPr>
          <w:szCs w:val="20"/>
        </w:rPr>
        <w:t xml:space="preserve">, the markets it serves, and the </w:t>
      </w:r>
      <w:r w:rsidRPr="006936E2">
        <w:rPr>
          <w:szCs w:val="20"/>
        </w:rPr>
        <w:t>participants</w:t>
      </w:r>
      <w:r>
        <w:rPr>
          <w:szCs w:val="20"/>
        </w:rPr>
        <w:t xml:space="preserve"> in those markets; (2) </w:t>
      </w:r>
      <w:r>
        <w:rPr>
          <w:szCs w:val="20"/>
          <w:lang w:eastAsia="en-US"/>
        </w:rPr>
        <w:t xml:space="preserve">we consider the </w:t>
      </w:r>
      <w:r w:rsidRPr="006936E2">
        <w:rPr>
          <w:szCs w:val="20"/>
          <w:lang w:eastAsia="en-US"/>
        </w:rPr>
        <w:t xml:space="preserve">nature of joint enterprise </w:t>
      </w:r>
      <w:r>
        <w:rPr>
          <w:szCs w:val="20"/>
          <w:lang w:eastAsia="en-US"/>
        </w:rPr>
        <w:t xml:space="preserve">to </w:t>
      </w:r>
      <w:r w:rsidRPr="006936E2">
        <w:rPr>
          <w:szCs w:val="20"/>
          <w:lang w:eastAsia="en-US"/>
        </w:rPr>
        <w:t xml:space="preserve">mean that </w:t>
      </w:r>
      <w:r>
        <w:rPr>
          <w:szCs w:val="20"/>
          <w:lang w:eastAsia="en-US"/>
        </w:rPr>
        <w:t>where an officer of one market operator is represented on the management body of another market oper</w:t>
      </w:r>
      <w:r>
        <w:rPr>
          <w:szCs w:val="20"/>
          <w:lang w:eastAsia="en-US"/>
        </w:rPr>
        <w:t>a</w:t>
      </w:r>
      <w:r>
        <w:rPr>
          <w:szCs w:val="20"/>
          <w:lang w:eastAsia="en-US"/>
        </w:rPr>
        <w:t xml:space="preserve">tor that person </w:t>
      </w:r>
      <w:r w:rsidRPr="006936E2">
        <w:rPr>
          <w:szCs w:val="20"/>
          <w:lang w:eastAsia="en-US"/>
        </w:rPr>
        <w:t xml:space="preserve">is incentivised to act in a manner which is in the best interests of both market operators, </w:t>
      </w:r>
      <w:r>
        <w:rPr>
          <w:szCs w:val="20"/>
        </w:rPr>
        <w:t xml:space="preserve">the markets they serve, and the </w:t>
      </w:r>
      <w:r w:rsidRPr="006936E2">
        <w:rPr>
          <w:szCs w:val="20"/>
        </w:rPr>
        <w:t>participants</w:t>
      </w:r>
      <w:r>
        <w:rPr>
          <w:szCs w:val="20"/>
        </w:rPr>
        <w:t xml:space="preserve"> i</w:t>
      </w:r>
      <w:r w:rsidRPr="006E6BDE">
        <w:rPr>
          <w:szCs w:val="20"/>
        </w:rPr>
        <w:t xml:space="preserve">n those markets; and (3) </w:t>
      </w:r>
      <w:r w:rsidRPr="006A523C">
        <w:rPr>
          <w:szCs w:val="20"/>
          <w:lang w:eastAsia="en-US"/>
        </w:rPr>
        <w:t xml:space="preserve">we consider that having </w:t>
      </w:r>
      <w:r w:rsidRPr="006E6BDE">
        <w:rPr>
          <w:szCs w:val="20"/>
          <w:lang w:eastAsia="en-US"/>
        </w:rPr>
        <w:t>represent</w:t>
      </w:r>
      <w:r w:rsidRPr="006E6BDE">
        <w:rPr>
          <w:szCs w:val="20"/>
          <w:lang w:eastAsia="en-US"/>
        </w:rPr>
        <w:t>a</w:t>
      </w:r>
      <w:r w:rsidRPr="006E6BDE">
        <w:rPr>
          <w:szCs w:val="20"/>
          <w:lang w:eastAsia="en-US"/>
        </w:rPr>
        <w:t xml:space="preserve">tives from other group entities on the management board of a market operator is necessary in order for the group to function effectively and promotes the interests of the </w:t>
      </w:r>
      <w:r w:rsidRPr="006E6BDE">
        <w:rPr>
          <w:szCs w:val="20"/>
        </w:rPr>
        <w:t>market operator within the group.</w:t>
      </w:r>
      <w:r>
        <w:rPr>
          <w:szCs w:val="20"/>
        </w:rPr>
        <w:t xml:space="preserve"> </w:t>
      </w:r>
    </w:p>
    <w:p w:rsidR="000A1E5D" w:rsidRPr="000A1E5D" w:rsidRDefault="000A1E5D" w:rsidP="009C4791">
      <w:pPr>
        <w:rPr>
          <w:rFonts w:cs="Arial"/>
        </w:rPr>
      </w:pPr>
      <w:r w:rsidRPr="000A1E5D">
        <w:rPr>
          <w:rFonts w:cs="Arial"/>
        </w:rPr>
        <w:t>&lt;E</w:t>
      </w:r>
      <w:r w:rsidRPr="000A1E5D">
        <w:rPr>
          <w:rFonts w:cs="Arial"/>
        </w:rPr>
        <w:t>S</w:t>
      </w:r>
      <w:r w:rsidRPr="000A1E5D">
        <w:rPr>
          <w:rFonts w:cs="Arial"/>
        </w:rPr>
        <w:t>MA_QUESTION_MBG_9&gt;</w:t>
      </w:r>
    </w:p>
    <w:p w:rsidR="000A1E5D" w:rsidRPr="000A1E5D" w:rsidRDefault="000A1E5D" w:rsidP="000A1E5D">
      <w:pPr>
        <w:rPr>
          <w:rFonts w:cs="Arial"/>
        </w:rPr>
      </w:pPr>
    </w:p>
    <w:p w:rsidR="000A1E5D" w:rsidRPr="000A1E5D" w:rsidRDefault="000A1E5D" w:rsidP="000A1E5D">
      <w:pPr>
        <w:pStyle w:val="Questionstyle"/>
        <w:rPr>
          <w:rFonts w:ascii="Arial" w:hAnsi="Arial" w:cs="Arial"/>
        </w:rPr>
      </w:pPr>
      <w:r w:rsidRPr="000A1E5D">
        <w:rPr>
          <w:rFonts w:ascii="Arial" w:hAnsi="Arial" w:cs="Arial"/>
        </w:rPr>
        <w:t xml:space="preserve">Do you agree with ESMA’s view </w:t>
      </w:r>
      <w:r w:rsidR="00814FEE">
        <w:rPr>
          <w:rFonts w:ascii="Arial" w:hAnsi="Arial" w:cs="Arial"/>
        </w:rPr>
        <w:t>about</w:t>
      </w:r>
      <w:r w:rsidRPr="000A1E5D">
        <w:rPr>
          <w:rFonts w:ascii="Arial" w:hAnsi="Arial" w:cs="Arial"/>
        </w:rPr>
        <w:t xml:space="preserve"> induction and training of members of the management body of market operators?</w:t>
      </w:r>
    </w:p>
    <w:p w:rsidR="000A1E5D" w:rsidRPr="000A1E5D" w:rsidRDefault="000A1E5D" w:rsidP="000A1E5D">
      <w:pPr>
        <w:rPr>
          <w:rFonts w:cs="Arial"/>
        </w:rPr>
      </w:pPr>
      <w:r w:rsidRPr="000A1E5D">
        <w:rPr>
          <w:rFonts w:cs="Arial"/>
        </w:rPr>
        <w:t>&lt;ESMA_QUESTION_MBG_10&gt;</w:t>
      </w:r>
    </w:p>
    <w:p w:rsidR="009C4791" w:rsidRDefault="009C4791" w:rsidP="000A1E5D">
      <w:r>
        <w:t>No response.</w:t>
      </w:r>
    </w:p>
    <w:p w:rsidR="000A1E5D" w:rsidRPr="000A1E5D" w:rsidRDefault="000A1E5D" w:rsidP="000A1E5D">
      <w:pPr>
        <w:rPr>
          <w:rFonts w:cs="Arial"/>
        </w:rPr>
      </w:pPr>
      <w:r w:rsidRPr="000A1E5D">
        <w:rPr>
          <w:rFonts w:cs="Arial"/>
        </w:rPr>
        <w:t>&lt;ESMA_QUESTION_MBG_10&gt;</w:t>
      </w:r>
    </w:p>
    <w:p w:rsidR="000A1E5D" w:rsidRPr="000A1E5D" w:rsidRDefault="000A1E5D" w:rsidP="000A1E5D">
      <w:pPr>
        <w:rPr>
          <w:rFonts w:cs="Arial"/>
        </w:rPr>
      </w:pPr>
    </w:p>
    <w:p w:rsidR="000A1E5D" w:rsidRPr="000A1E5D" w:rsidRDefault="000A1E5D" w:rsidP="000A1E5D">
      <w:pPr>
        <w:pStyle w:val="Questionstyle"/>
        <w:rPr>
          <w:rFonts w:ascii="Arial" w:hAnsi="Arial" w:cs="Arial"/>
        </w:rPr>
      </w:pPr>
      <w:r w:rsidRPr="000A1E5D">
        <w:rPr>
          <w:rFonts w:ascii="Arial" w:hAnsi="Arial" w:cs="Arial"/>
        </w:rPr>
        <w:t>Do you agree with ESMA’s view regarding diversity?</w:t>
      </w:r>
    </w:p>
    <w:p w:rsidR="000A1E5D" w:rsidRPr="000A1E5D" w:rsidRDefault="000A1E5D" w:rsidP="000A1E5D">
      <w:pPr>
        <w:rPr>
          <w:rFonts w:cs="Arial"/>
        </w:rPr>
      </w:pPr>
      <w:r w:rsidRPr="000A1E5D">
        <w:rPr>
          <w:rFonts w:cs="Arial"/>
        </w:rPr>
        <w:t>&lt;ESMA_QUESTION_MBG_11&gt;</w:t>
      </w:r>
    </w:p>
    <w:p w:rsidR="009C4791" w:rsidRDefault="009C4791" w:rsidP="009C4791">
      <w:pPr>
        <w:jc w:val="both"/>
      </w:pPr>
      <w:r>
        <w:rPr>
          <w:lang w:eastAsia="en-US"/>
        </w:rPr>
        <w:t xml:space="preserve">CME Europe broadly agrees with ESMA’s views regarding diversity and </w:t>
      </w:r>
      <w:r>
        <w:t xml:space="preserve">with the benefits that are achieved when a governing body incorporates a diversity of views, backgrounds and experience which may include gender, age and geographic location.  However, we consider </w:t>
      </w:r>
      <w:r>
        <w:rPr>
          <w:lang w:eastAsia="en-US"/>
        </w:rPr>
        <w:t>it should be for the market operator to determine the criteria against which this is assessed</w:t>
      </w:r>
      <w:r>
        <w:t xml:space="preserve"> based on the </w:t>
      </w:r>
      <w:r>
        <w:rPr>
          <w:lang w:eastAsia="en-US"/>
        </w:rPr>
        <w:t>overriding goal to ensure the composition of the board is right for the effective governance of the market operator</w:t>
      </w:r>
      <w:r>
        <w:t xml:space="preserve">. </w:t>
      </w:r>
    </w:p>
    <w:p w:rsidR="009C4791" w:rsidRDefault="009C4791" w:rsidP="009C4791">
      <w:pPr>
        <w:jc w:val="both"/>
        <w:rPr>
          <w:lang w:eastAsia="en-US"/>
        </w:rPr>
      </w:pPr>
    </w:p>
    <w:p w:rsidR="009C4791" w:rsidRDefault="009C4791" w:rsidP="009C4791">
      <w:pPr>
        <w:jc w:val="both"/>
        <w:rPr>
          <w:lang w:eastAsia="en-US"/>
        </w:rPr>
      </w:pPr>
      <w:r>
        <w:rPr>
          <w:lang w:eastAsia="en-US"/>
        </w:rPr>
        <w:t>We also consider the principles of proportionality should apply. For example, in a scenario where the market operator has compiled an initial list of nominees and found suitable candidates within their own jurisdiction who met some of the diversity areas, it is unclear whether the market operator would be r</w:t>
      </w:r>
      <w:r>
        <w:rPr>
          <w:lang w:eastAsia="en-US"/>
        </w:rPr>
        <w:t>e</w:t>
      </w:r>
      <w:r>
        <w:rPr>
          <w:lang w:eastAsia="en-US"/>
        </w:rPr>
        <w:t>quired to search across a range of other jurisdictions to ensure their nominee list meets all the areas of diversity described within the Guidelines. If this were to be the case then there would be a significant cost impact on the market operator as they would have to engage consultancy firms abroad, as well as apply the new verification methods to non-familiar documentation provided by the prospective member if a decision was made to appoint that individual. We suggest that market operators should be able to take a proportionate approach and make a determination based on costs and benefits of the width of their search.</w:t>
      </w:r>
    </w:p>
    <w:p w:rsidR="000A1E5D" w:rsidRPr="000A1E5D" w:rsidRDefault="000A1E5D" w:rsidP="000A1E5D">
      <w:pPr>
        <w:rPr>
          <w:rFonts w:cs="Arial"/>
        </w:rPr>
      </w:pPr>
      <w:r w:rsidRPr="000A1E5D">
        <w:rPr>
          <w:rFonts w:cs="Arial"/>
        </w:rPr>
        <w:t>&lt;ESMA_QUESTION_MBG_11&gt;</w:t>
      </w:r>
    </w:p>
    <w:p w:rsidR="000A1E5D" w:rsidRPr="000A1E5D" w:rsidRDefault="000A1E5D" w:rsidP="000A1E5D">
      <w:pPr>
        <w:rPr>
          <w:rFonts w:cs="Arial"/>
        </w:rPr>
      </w:pPr>
    </w:p>
    <w:p w:rsidR="000A1E5D" w:rsidRPr="000A1E5D" w:rsidRDefault="000A1E5D" w:rsidP="000A1E5D">
      <w:pPr>
        <w:pStyle w:val="Questionstyle"/>
        <w:rPr>
          <w:rFonts w:ascii="Arial" w:hAnsi="Arial" w:cs="Arial"/>
        </w:rPr>
      </w:pPr>
      <w:r w:rsidRPr="000A1E5D">
        <w:rPr>
          <w:rFonts w:ascii="Arial" w:hAnsi="Arial" w:cs="Arial"/>
        </w:rPr>
        <w:t>Do you agree with ESMA’s view regarding record-keeping?</w:t>
      </w:r>
    </w:p>
    <w:p w:rsidR="000A1E5D" w:rsidRPr="000A1E5D" w:rsidRDefault="000A1E5D" w:rsidP="000A1E5D">
      <w:pPr>
        <w:rPr>
          <w:rFonts w:cs="Arial"/>
        </w:rPr>
      </w:pPr>
      <w:r w:rsidRPr="000A1E5D">
        <w:rPr>
          <w:rFonts w:cs="Arial"/>
        </w:rPr>
        <w:t>&lt;ESMA_QUESTION_MBG_12&gt;</w:t>
      </w:r>
    </w:p>
    <w:p w:rsidR="009C4791" w:rsidRDefault="009C4791" w:rsidP="000A1E5D">
      <w:pPr>
        <w:rPr>
          <w:lang w:eastAsia="en-US"/>
        </w:rPr>
      </w:pPr>
      <w:r>
        <w:rPr>
          <w:lang w:eastAsia="en-US"/>
        </w:rPr>
        <w:t>No response.</w:t>
      </w:r>
    </w:p>
    <w:p w:rsidR="000A1E5D" w:rsidRPr="000A1E5D" w:rsidRDefault="000A1E5D" w:rsidP="000A1E5D">
      <w:pPr>
        <w:rPr>
          <w:rFonts w:cs="Arial"/>
        </w:rPr>
      </w:pPr>
      <w:r w:rsidRPr="000A1E5D">
        <w:rPr>
          <w:rFonts w:cs="Arial"/>
        </w:rPr>
        <w:t>&lt;ESMA_QUESTION_MBG_12&gt;</w:t>
      </w:r>
    </w:p>
    <w:p w:rsidR="000A1E5D" w:rsidRPr="000A1E5D" w:rsidRDefault="000A1E5D" w:rsidP="000A1E5D">
      <w:pPr>
        <w:rPr>
          <w:rFonts w:cs="Arial"/>
        </w:rPr>
      </w:pPr>
    </w:p>
    <w:p w:rsidR="000A1E5D" w:rsidRPr="000A1E5D" w:rsidRDefault="000A1E5D" w:rsidP="000A1E5D">
      <w:pPr>
        <w:pStyle w:val="Questionstyle"/>
        <w:rPr>
          <w:rFonts w:ascii="Arial" w:hAnsi="Arial" w:cs="Arial"/>
        </w:rPr>
      </w:pPr>
      <w:r w:rsidRPr="000A1E5D">
        <w:rPr>
          <w:rFonts w:ascii="Arial" w:hAnsi="Arial" w:cs="Arial"/>
        </w:rPr>
        <w:t>Is there any additional element that should be considered for the purpose of these guidelines that has not been mentioned before?</w:t>
      </w:r>
    </w:p>
    <w:p w:rsidR="000A1E5D" w:rsidRPr="000A1E5D" w:rsidRDefault="000A1E5D" w:rsidP="000A1E5D">
      <w:pPr>
        <w:rPr>
          <w:rFonts w:cs="Arial"/>
        </w:rPr>
      </w:pPr>
      <w:r w:rsidRPr="000A1E5D">
        <w:rPr>
          <w:rFonts w:cs="Arial"/>
        </w:rPr>
        <w:t>&lt;ESMA_QUESTION_MBG_13&gt;</w:t>
      </w:r>
    </w:p>
    <w:p w:rsidR="009C4791" w:rsidRDefault="009C4791" w:rsidP="000A1E5D">
      <w:pPr>
        <w:rPr>
          <w:lang w:eastAsia="en-US"/>
        </w:rPr>
      </w:pPr>
      <w:r>
        <w:rPr>
          <w:lang w:eastAsia="en-US"/>
        </w:rPr>
        <w:t>No response.</w:t>
      </w:r>
    </w:p>
    <w:p w:rsidR="000A1E5D" w:rsidRPr="000A1E5D" w:rsidRDefault="000A1E5D" w:rsidP="000A1E5D">
      <w:pPr>
        <w:rPr>
          <w:rFonts w:cs="Arial"/>
        </w:rPr>
      </w:pPr>
      <w:r w:rsidRPr="000A1E5D">
        <w:rPr>
          <w:rFonts w:cs="Arial"/>
        </w:rPr>
        <w:t>&lt;ESMA_QUESTION_MBG_13&gt;</w:t>
      </w:r>
    </w:p>
    <w:p w:rsidR="000A1E5D" w:rsidRPr="000A1E5D" w:rsidRDefault="000A1E5D" w:rsidP="000A1E5D">
      <w:pPr>
        <w:rPr>
          <w:rFonts w:cs="Arial"/>
        </w:rPr>
      </w:pPr>
    </w:p>
    <w:p w:rsidR="000A1E5D" w:rsidRPr="000A1E5D" w:rsidRDefault="000A1E5D" w:rsidP="000A1E5D">
      <w:pPr>
        <w:pStyle w:val="Questionstyle"/>
        <w:rPr>
          <w:rFonts w:ascii="Arial" w:hAnsi="Arial" w:cs="Arial"/>
        </w:rPr>
      </w:pPr>
      <w:r w:rsidRPr="000A1E5D">
        <w:rPr>
          <w:rFonts w:ascii="Arial" w:hAnsi="Arial" w:cs="Arial"/>
        </w:rPr>
        <w:t>Please provide any views with respect to the costs and benefits identified in the relevant annex.</w:t>
      </w:r>
    </w:p>
    <w:p w:rsidR="000A1E5D" w:rsidRPr="000A1E5D" w:rsidRDefault="000A1E5D" w:rsidP="000A1E5D">
      <w:pPr>
        <w:rPr>
          <w:rFonts w:cs="Arial"/>
        </w:rPr>
      </w:pPr>
      <w:r w:rsidRPr="000A1E5D">
        <w:rPr>
          <w:rFonts w:cs="Arial"/>
        </w:rPr>
        <w:lastRenderedPageBreak/>
        <w:t>&lt;ESMA_QUESTION_MBG_14&gt;</w:t>
      </w:r>
    </w:p>
    <w:p w:rsidR="009C4791" w:rsidRDefault="009C4791" w:rsidP="009C4791">
      <w:pPr>
        <w:jc w:val="both"/>
        <w:rPr>
          <w:lang w:eastAsia="en-US"/>
        </w:rPr>
      </w:pPr>
      <w:r>
        <w:rPr>
          <w:lang w:eastAsia="en-US"/>
        </w:rPr>
        <w:t xml:space="preserve">Within our responses to questions 7 and 11 we have highlighted potential issues which may impact on the costs identified by ESMA. We would highlight the cost of being required to perform annual checks or periodic checks on the backgrounds of the management body, which would not provide much additional benefit, as something which has not been highlighted within the costs and benefits analysis conducted. </w:t>
      </w:r>
    </w:p>
    <w:p w:rsidR="009C4791" w:rsidRDefault="009C4791" w:rsidP="009C4791">
      <w:pPr>
        <w:jc w:val="both"/>
        <w:rPr>
          <w:lang w:eastAsia="en-US"/>
        </w:rPr>
      </w:pPr>
    </w:p>
    <w:p w:rsidR="009C4791" w:rsidRDefault="009C4791" w:rsidP="009C4791">
      <w:pPr>
        <w:rPr>
          <w:lang w:eastAsia="en-US"/>
        </w:rPr>
      </w:pPr>
      <w:r>
        <w:rPr>
          <w:lang w:eastAsia="en-US"/>
        </w:rPr>
        <w:t>CME Europe would also like to highlight the additional costs which may be incurred if a market operator were required to widen its search for prospective members beyond its home jurisdiction in order to meet all the relevant diversity areas set out in the guidelines. The additional cost of recruitment consultancy services for compiling a more diverse nominee list or the ongoing cost of facilitating a member who r</w:t>
      </w:r>
      <w:r>
        <w:rPr>
          <w:lang w:eastAsia="en-US"/>
        </w:rPr>
        <w:t>e</w:t>
      </w:r>
      <w:r>
        <w:rPr>
          <w:lang w:eastAsia="en-US"/>
        </w:rPr>
        <w:t xml:space="preserve">sides in a different jurisdiction has not been considered in ESMA’s cost benefit analysis. </w:t>
      </w:r>
    </w:p>
    <w:p w:rsidR="000A1E5D" w:rsidRPr="000A1E5D" w:rsidRDefault="000A1E5D" w:rsidP="009C4791">
      <w:pPr>
        <w:rPr>
          <w:rFonts w:cs="Arial"/>
        </w:rPr>
      </w:pPr>
      <w:r w:rsidRPr="000A1E5D">
        <w:rPr>
          <w:rFonts w:cs="Arial"/>
        </w:rPr>
        <w:t>&lt;E</w:t>
      </w:r>
      <w:r w:rsidRPr="000A1E5D">
        <w:rPr>
          <w:rFonts w:cs="Arial"/>
        </w:rPr>
        <w:t>S</w:t>
      </w:r>
      <w:r w:rsidRPr="000A1E5D">
        <w:rPr>
          <w:rFonts w:cs="Arial"/>
        </w:rPr>
        <w:t>MA_QUESTION_MBG_14&gt;</w:t>
      </w:r>
    </w:p>
    <w:p w:rsidR="007E52D3" w:rsidRPr="000A1E5D" w:rsidRDefault="007E52D3" w:rsidP="000A1E5D">
      <w:pPr>
        <w:pStyle w:val="CPQuestions"/>
        <w:numPr>
          <w:ilvl w:val="0"/>
          <w:numId w:val="0"/>
        </w:numPr>
        <w:rPr>
          <w:rFonts w:cs="Arial"/>
          <w:b w:val="0"/>
          <w:szCs w:val="22"/>
        </w:rPr>
      </w:pPr>
    </w:p>
    <w:sectPr w:rsidR="007E52D3" w:rsidRPr="000A1E5D" w:rsidSect="00A8728B">
      <w:headerReference w:type="even" r:id="rId15"/>
      <w:headerReference w:type="first" r:id="rId16"/>
      <w:footerReference w:type="first" r:id="rId17"/>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74A6" w:rsidRDefault="007F74A6">
      <w:r>
        <w:separator/>
      </w:r>
    </w:p>
    <w:p w:rsidR="007F74A6" w:rsidRDefault="007F74A6"/>
  </w:endnote>
  <w:endnote w:type="continuationSeparator" w:id="0">
    <w:p w:rsidR="007F74A6" w:rsidRDefault="007F74A6">
      <w:r>
        <w:continuationSeparator/>
      </w:r>
    </w:p>
    <w:p w:rsidR="007F74A6" w:rsidRDefault="007F74A6"/>
  </w:endnote>
  <w:endnote w:type="continuationNotice" w:id="1">
    <w:p w:rsidR="007F74A6" w:rsidRDefault="007F74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Grande">
    <w:altName w:val="Arial Unicode MS"/>
    <w:charset w:val="80"/>
    <w:family w:val="swiss"/>
    <w:pitch w:val="default"/>
  </w:font>
  <w:font w:name="EUAlbertina">
    <w:altName w:val="EU Albertin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00002FF" w:usb1="0000F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616B9B" w:rsidTr="00315E96">
      <w:trPr>
        <w:trHeight w:val="284"/>
      </w:trPr>
      <w:tc>
        <w:tcPr>
          <w:tcW w:w="8460" w:type="dxa"/>
        </w:tcPr>
        <w:p w:rsidR="00811EDA" w:rsidRPr="00315E96" w:rsidRDefault="00811EDA" w:rsidP="00315E96">
          <w:pPr>
            <w:pStyle w:val="00Footer"/>
            <w:rPr>
              <w:lang w:val="fr-FR"/>
            </w:rPr>
          </w:pPr>
        </w:p>
      </w:tc>
      <w:tc>
        <w:tcPr>
          <w:tcW w:w="952" w:type="dxa"/>
        </w:tcPr>
        <w:p w:rsidR="00811EDA" w:rsidRPr="00616B9B" w:rsidRDefault="00811EDA"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2D0818">
            <w:rPr>
              <w:rFonts w:cs="Arial"/>
              <w:noProof/>
              <w:sz w:val="22"/>
              <w:szCs w:val="22"/>
            </w:rPr>
            <w:t>3</w:t>
          </w:r>
          <w:r w:rsidRPr="00616B9B">
            <w:rPr>
              <w:rFonts w:cs="Arial"/>
              <w:noProof/>
              <w:sz w:val="22"/>
              <w:szCs w:val="22"/>
            </w:rPr>
            <w:fldChar w:fldCharType="end"/>
          </w:r>
        </w:p>
      </w:tc>
    </w:tr>
  </w:tbl>
  <w:p w:rsidR="00811EDA" w:rsidRDefault="00811ED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EDA" w:rsidRDefault="00811E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74A6" w:rsidRDefault="007F74A6">
      <w:r>
        <w:separator/>
      </w:r>
    </w:p>
    <w:p w:rsidR="007F74A6" w:rsidRDefault="007F74A6"/>
  </w:footnote>
  <w:footnote w:type="continuationSeparator" w:id="0">
    <w:p w:rsidR="007F74A6" w:rsidRDefault="007F74A6">
      <w:r>
        <w:continuationSeparator/>
      </w:r>
    </w:p>
    <w:p w:rsidR="007F74A6" w:rsidRDefault="007F74A6"/>
  </w:footnote>
  <w:footnote w:type="continuationNotice" w:id="1">
    <w:p w:rsidR="007F74A6" w:rsidRDefault="007F74A6"/>
  </w:footnote>
  <w:footnote w:id="2">
    <w:p w:rsidR="009C4791" w:rsidRPr="006526F7" w:rsidRDefault="009C4791" w:rsidP="009C4791">
      <w:pPr>
        <w:pStyle w:val="FootnoteText"/>
      </w:pPr>
      <w:r>
        <w:rPr>
          <w:rStyle w:val="FootnoteReference"/>
        </w:rPr>
        <w:footnoteRef/>
      </w:r>
      <w:r>
        <w:t xml:space="preserve"> </w:t>
      </w:r>
      <w:r w:rsidRPr="006526F7">
        <w:rPr>
          <w:i/>
        </w:rPr>
        <w:t>OECD Principles of Corporate Governance</w:t>
      </w:r>
      <w:r>
        <w:rPr>
          <w:i/>
        </w:rPr>
        <w:t xml:space="preserve">, </w:t>
      </w:r>
      <w:r w:rsidRPr="006526F7">
        <w:t>OECD Publications, 2004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EDA" w:rsidRDefault="00DE66EB">
    <w:pPr>
      <w:pStyle w:val="Header"/>
    </w:pPr>
    <w:r>
      <w:rPr>
        <w:noProof/>
        <w:lang w:eastAsia="en-GB"/>
      </w:rPr>
      <w:drawing>
        <wp:anchor distT="0" distB="0" distL="114300" distR="114300" simplePos="0" relativeHeight="251658240" behindDoc="0" locked="0" layoutInCell="1" allowOverlap="1">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6192" behindDoc="0" locked="0" layoutInCell="1" allowOverlap="1">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8EE0F79"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EDA" w:rsidRDefault="00DE66EB" w:rsidP="00013CCE">
    <w:pPr>
      <w:pStyle w:val="Header"/>
      <w:jc w:val="right"/>
    </w:pPr>
    <w:r>
      <w:rPr>
        <w:noProof/>
        <w:lang w:eastAsia="en-GB"/>
      </w:rPr>
      <w:drawing>
        <wp:anchor distT="0" distB="0" distL="114300" distR="114300" simplePos="0" relativeHeight="251657216" behindDoc="0" locked="0" layoutInCell="1" allowOverlap="1">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5168" behindDoc="1" locked="0" layoutInCell="1" allowOverlap="1">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11EDA">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EDA" w:rsidRDefault="00811EDA"/>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2F4496" w:rsidTr="000C06C9">
      <w:trPr>
        <w:trHeight w:val="284"/>
      </w:trPr>
      <w:tc>
        <w:tcPr>
          <w:tcW w:w="8460" w:type="dxa"/>
        </w:tcPr>
        <w:p w:rsidR="00811EDA" w:rsidRPr="000C3B6D" w:rsidRDefault="00811EDA" w:rsidP="000C06C9">
          <w:pPr>
            <w:pStyle w:val="00Footer"/>
            <w:rPr>
              <w:lang w:val="fr-FR"/>
            </w:rPr>
          </w:pPr>
        </w:p>
      </w:tc>
      <w:tc>
        <w:tcPr>
          <w:tcW w:w="952" w:type="dxa"/>
        </w:tcPr>
        <w:p w:rsidR="00811EDA" w:rsidRPr="00146B34" w:rsidRDefault="00811EDA" w:rsidP="000C06C9">
          <w:pPr>
            <w:pStyle w:val="00aPagenumber"/>
            <w:rPr>
              <w:lang w:val="fr-FR"/>
            </w:rPr>
          </w:pPr>
        </w:p>
      </w:tc>
    </w:tr>
  </w:tbl>
  <w:p w:rsidR="00811EDA" w:rsidRPr="00DB46C3" w:rsidRDefault="00811EDA">
    <w:pPr>
      <w:rPr>
        <w:lang w:val="fr-FR"/>
      </w:rPr>
    </w:pPr>
  </w:p>
  <w:p w:rsidR="00811EDA" w:rsidRPr="002F4496" w:rsidRDefault="00811EDA">
    <w:pPr>
      <w:pStyle w:val="Header"/>
      <w:rPr>
        <w:lang w:val="fr-FR"/>
      </w:rPr>
    </w:pPr>
  </w:p>
  <w:p w:rsidR="00811EDA" w:rsidRPr="002F4496" w:rsidRDefault="00811EDA" w:rsidP="000C06C9">
    <w:pPr>
      <w:pStyle w:val="Header"/>
      <w:tabs>
        <w:tab w:val="clear" w:pos="4536"/>
        <w:tab w:val="clear" w:pos="9072"/>
        <w:tab w:val="left" w:pos="8227"/>
      </w:tabs>
      <w:rPr>
        <w:lang w:val="fr-FR"/>
      </w:rPr>
    </w:pPr>
  </w:p>
  <w:p w:rsidR="00811EDA" w:rsidRPr="002F4496" w:rsidRDefault="00811EDA" w:rsidP="000C06C9">
    <w:pPr>
      <w:pStyle w:val="Header"/>
      <w:tabs>
        <w:tab w:val="clear" w:pos="4536"/>
        <w:tab w:val="clear" w:pos="9072"/>
        <w:tab w:val="left" w:pos="8227"/>
      </w:tabs>
      <w:rPr>
        <w:lang w:val="fr-FR"/>
      </w:rPr>
    </w:pPr>
  </w:p>
  <w:p w:rsidR="00811EDA" w:rsidRPr="002F4496" w:rsidRDefault="00811EDA">
    <w:pPr>
      <w:pStyle w:val="Header"/>
      <w:rPr>
        <w:lang w:val="fr-FR"/>
      </w:rPr>
    </w:pPr>
  </w:p>
  <w:p w:rsidR="00811EDA" w:rsidRPr="002F4496" w:rsidRDefault="00811EDA">
    <w:pPr>
      <w:pStyle w:val="Header"/>
      <w:rPr>
        <w:lang w:val="fr-FR"/>
      </w:rPr>
    </w:pPr>
  </w:p>
  <w:p w:rsidR="00811EDA" w:rsidRPr="002F4496" w:rsidRDefault="00811EDA">
    <w:pPr>
      <w:pStyle w:val="Header"/>
      <w:rPr>
        <w:lang w:val="fr-FR"/>
      </w:rPr>
    </w:pPr>
  </w:p>
  <w:p w:rsidR="00811EDA" w:rsidRPr="002F4496" w:rsidRDefault="00811EDA">
    <w:pPr>
      <w:pStyle w:val="Header"/>
      <w:rPr>
        <w:lang w:val="fr-FR"/>
      </w:rPr>
    </w:pPr>
  </w:p>
  <w:p w:rsidR="00811EDA" w:rsidRPr="002F4496" w:rsidRDefault="00811EDA">
    <w:pPr>
      <w:pStyle w:val="Header"/>
      <w:rPr>
        <w:highlight w:val="yellow"/>
        <w:lang w:val="fr-FR"/>
      </w:rPr>
    </w:pPr>
  </w:p>
  <w:p w:rsidR="00811EDA" w:rsidRDefault="00DE66EB">
    <w:pPr>
      <w:pStyle w:val="Header"/>
    </w:pPr>
    <w:r>
      <w:rPr>
        <w:noProof/>
        <w:lang w:eastAsia="en-GB"/>
      </w:rPr>
      <mc:AlternateContent>
        <mc:Choice Requires="wps">
          <w:drawing>
            <wp:anchor distT="0" distB="0" distL="114299" distR="114299" simplePos="0" relativeHeight="251660288" behindDoc="0" locked="0" layoutInCell="1" allowOverlap="1" wp14:anchorId="22F5F3E4" wp14:editId="509A417A">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36BC393"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eastAsia="en-GB"/>
      </w:rPr>
      <w:drawing>
        <wp:anchor distT="0" distB="0" distL="114300" distR="114300" simplePos="0" relativeHeight="251659264" behindDoc="0" locked="0" layoutInCell="1" allowOverlap="1" wp14:anchorId="48CEC262" wp14:editId="3F03F401">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7BC6EC9"/>
    <w:multiLevelType w:val="hybridMultilevel"/>
    <w:tmpl w:val="B5340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B4F06E2"/>
    <w:multiLevelType w:val="hybridMultilevel"/>
    <w:tmpl w:val="62443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6">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21D22F9A"/>
    <w:multiLevelType w:val="hybridMultilevel"/>
    <w:tmpl w:val="45449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3843D77"/>
    <w:multiLevelType w:val="hybridMultilevel"/>
    <w:tmpl w:val="795A1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2">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3">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5">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7">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9">
    <w:nsid w:val="415935B3"/>
    <w:multiLevelType w:val="hybridMultilevel"/>
    <w:tmpl w:val="DE3E8F36"/>
    <w:lvl w:ilvl="0" w:tplc="8966A086">
      <w:start w:val="1"/>
      <w:numFmt w:val="decimal"/>
      <w:pStyle w:val="Questionstyle"/>
      <w:lvlText w:val="Q%1:"/>
      <w:lvlJc w:val="right"/>
      <w:pPr>
        <w:ind w:left="1080" w:hanging="360"/>
      </w:pPr>
      <w:rPr>
        <w:rFonts w:cs="Times New Roman"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1">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2">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4">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5">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7">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9">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1">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2">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4">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5">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6">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8">
    <w:nsid w:val="738E645A"/>
    <w:multiLevelType w:val="hybridMultilevel"/>
    <w:tmpl w:val="190EB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7"/>
  </w:num>
  <w:num w:numId="2">
    <w:abstractNumId w:val="20"/>
  </w:num>
  <w:num w:numId="3">
    <w:abstractNumId w:val="13"/>
  </w:num>
  <w:num w:numId="4">
    <w:abstractNumId w:val="25"/>
  </w:num>
  <w:num w:numId="5">
    <w:abstractNumId w:val="27"/>
  </w:num>
  <w:num w:numId="6">
    <w:abstractNumId w:val="0"/>
  </w:num>
  <w:num w:numId="7">
    <w:abstractNumId w:val="5"/>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num>
  <w:num w:numId="1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num>
  <w:num w:numId="13">
    <w:abstractNumId w:val="32"/>
  </w:num>
  <w:num w:numId="14">
    <w:abstractNumId w:val="24"/>
  </w:num>
  <w:num w:numId="15">
    <w:abstractNumId w:val="12"/>
  </w:num>
  <w:num w:numId="16">
    <w:abstractNumId w:val="1"/>
  </w:num>
  <w:num w:numId="17">
    <w:abstractNumId w:val="15"/>
  </w:num>
  <w:num w:numId="18">
    <w:abstractNumId w:val="16"/>
  </w:num>
  <w:num w:numId="19">
    <w:abstractNumId w:val="18"/>
  </w:num>
  <w:num w:numId="20">
    <w:abstractNumId w:val="28"/>
  </w:num>
  <w:num w:numId="21">
    <w:abstractNumId w:val="37"/>
  </w:num>
  <w:num w:numId="22">
    <w:abstractNumId w:val="26"/>
  </w:num>
  <w:num w:numId="23">
    <w:abstractNumId w:val="11"/>
  </w:num>
  <w:num w:numId="24">
    <w:abstractNumId w:val="31"/>
  </w:num>
  <w:num w:numId="25">
    <w:abstractNumId w:val="30"/>
  </w:num>
  <w:num w:numId="26">
    <w:abstractNumId w:val="21"/>
  </w:num>
  <w:num w:numId="27">
    <w:abstractNumId w:val="34"/>
  </w:num>
  <w:num w:numId="28">
    <w:abstractNumId w:val="40"/>
  </w:num>
  <w:num w:numId="29">
    <w:abstractNumId w:val="9"/>
  </w:num>
  <w:num w:numId="30">
    <w:abstractNumId w:val="4"/>
  </w:num>
  <w:num w:numId="31">
    <w:abstractNumId w:val="23"/>
  </w:num>
  <w:num w:numId="32">
    <w:abstractNumId w:val="2"/>
  </w:num>
  <w:num w:numId="33">
    <w:abstractNumId w:val="8"/>
  </w:num>
  <w:num w:numId="34">
    <w:abstractNumId w:val="22"/>
  </w:num>
  <w:num w:numId="35">
    <w:abstractNumId w:val="36"/>
  </w:num>
  <w:num w:numId="36">
    <w:abstractNumId w:val="35"/>
  </w:num>
  <w:num w:numId="37">
    <w:abstractNumId w:val="19"/>
  </w:num>
  <w:num w:numId="38">
    <w:abstractNumId w:val="3"/>
  </w:num>
  <w:num w:numId="39">
    <w:abstractNumId w:val="7"/>
  </w:num>
  <w:num w:numId="40">
    <w:abstractNumId w:val="3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09"/>
  <w:autoHyphenation/>
  <w:hyphenationZone w:val="567"/>
  <w:characterSpacingControl w:val="doNotCompress"/>
  <w:hdrShapeDefaults>
    <o:shapedefaults v:ext="edit" spidmax="2049">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69"/>
    <w:rsid w:val="00027154"/>
    <w:rsid w:val="00027ECF"/>
    <w:rsid w:val="000303BE"/>
    <w:rsid w:val="000344D6"/>
    <w:rsid w:val="00034960"/>
    <w:rsid w:val="00036FAE"/>
    <w:rsid w:val="00041858"/>
    <w:rsid w:val="0004389E"/>
    <w:rsid w:val="000463A6"/>
    <w:rsid w:val="00046CC9"/>
    <w:rsid w:val="00046E91"/>
    <w:rsid w:val="000502FE"/>
    <w:rsid w:val="0005126D"/>
    <w:rsid w:val="00051992"/>
    <w:rsid w:val="00051E9A"/>
    <w:rsid w:val="000521A7"/>
    <w:rsid w:val="00052F47"/>
    <w:rsid w:val="000537BB"/>
    <w:rsid w:val="0005399B"/>
    <w:rsid w:val="00054DE6"/>
    <w:rsid w:val="000569D7"/>
    <w:rsid w:val="000576D7"/>
    <w:rsid w:val="00060F72"/>
    <w:rsid w:val="00062592"/>
    <w:rsid w:val="000636A1"/>
    <w:rsid w:val="000649D9"/>
    <w:rsid w:val="000652BE"/>
    <w:rsid w:val="00066479"/>
    <w:rsid w:val="0006723C"/>
    <w:rsid w:val="00070376"/>
    <w:rsid w:val="00070630"/>
    <w:rsid w:val="00070974"/>
    <w:rsid w:val="00071EAD"/>
    <w:rsid w:val="00071F4E"/>
    <w:rsid w:val="00072271"/>
    <w:rsid w:val="00072B54"/>
    <w:rsid w:val="0007463D"/>
    <w:rsid w:val="000749F0"/>
    <w:rsid w:val="0007609D"/>
    <w:rsid w:val="00077C67"/>
    <w:rsid w:val="00080976"/>
    <w:rsid w:val="00081CEB"/>
    <w:rsid w:val="00081E60"/>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1E5D"/>
    <w:rsid w:val="000A2127"/>
    <w:rsid w:val="000A358F"/>
    <w:rsid w:val="000A43CC"/>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4660"/>
    <w:rsid w:val="000D705D"/>
    <w:rsid w:val="000D7EB9"/>
    <w:rsid w:val="000E0223"/>
    <w:rsid w:val="000E0CF3"/>
    <w:rsid w:val="000E18A8"/>
    <w:rsid w:val="000E1AEC"/>
    <w:rsid w:val="000E3937"/>
    <w:rsid w:val="000E4926"/>
    <w:rsid w:val="000E5F7F"/>
    <w:rsid w:val="000E7086"/>
    <w:rsid w:val="000E7C65"/>
    <w:rsid w:val="000F04D2"/>
    <w:rsid w:val="000F55B7"/>
    <w:rsid w:val="000F604F"/>
    <w:rsid w:val="000F7399"/>
    <w:rsid w:val="001027F1"/>
    <w:rsid w:val="00104F2E"/>
    <w:rsid w:val="0010553C"/>
    <w:rsid w:val="001072DD"/>
    <w:rsid w:val="00110D7A"/>
    <w:rsid w:val="00111464"/>
    <w:rsid w:val="0011167D"/>
    <w:rsid w:val="00112892"/>
    <w:rsid w:val="00112E48"/>
    <w:rsid w:val="001130EA"/>
    <w:rsid w:val="00114259"/>
    <w:rsid w:val="001168B2"/>
    <w:rsid w:val="00117C20"/>
    <w:rsid w:val="00120F0E"/>
    <w:rsid w:val="00121A5D"/>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17F3"/>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3138"/>
    <w:rsid w:val="001B4E4B"/>
    <w:rsid w:val="001B50AC"/>
    <w:rsid w:val="001B5E05"/>
    <w:rsid w:val="001B6D68"/>
    <w:rsid w:val="001B6F2E"/>
    <w:rsid w:val="001C0344"/>
    <w:rsid w:val="001C0F2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6B9A"/>
    <w:rsid w:val="00270E54"/>
    <w:rsid w:val="00273681"/>
    <w:rsid w:val="002754B5"/>
    <w:rsid w:val="002764C5"/>
    <w:rsid w:val="002772AE"/>
    <w:rsid w:val="00280613"/>
    <w:rsid w:val="0028274D"/>
    <w:rsid w:val="00282B96"/>
    <w:rsid w:val="002833D6"/>
    <w:rsid w:val="00283F51"/>
    <w:rsid w:val="00286064"/>
    <w:rsid w:val="002867B1"/>
    <w:rsid w:val="00287BBB"/>
    <w:rsid w:val="00287E3B"/>
    <w:rsid w:val="00290638"/>
    <w:rsid w:val="00291763"/>
    <w:rsid w:val="00291D80"/>
    <w:rsid w:val="00293156"/>
    <w:rsid w:val="00293BE7"/>
    <w:rsid w:val="002946DC"/>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0818"/>
    <w:rsid w:val="002D14F3"/>
    <w:rsid w:val="002D16E4"/>
    <w:rsid w:val="002D2FEF"/>
    <w:rsid w:val="002D36C2"/>
    <w:rsid w:val="002D3FCB"/>
    <w:rsid w:val="002D4FEF"/>
    <w:rsid w:val="002D502D"/>
    <w:rsid w:val="002D63F5"/>
    <w:rsid w:val="002D6E1A"/>
    <w:rsid w:val="002E036D"/>
    <w:rsid w:val="002E1517"/>
    <w:rsid w:val="002E1B22"/>
    <w:rsid w:val="002E387F"/>
    <w:rsid w:val="002E76FC"/>
    <w:rsid w:val="002E7F4B"/>
    <w:rsid w:val="002F0C91"/>
    <w:rsid w:val="002F0E3E"/>
    <w:rsid w:val="002F1B19"/>
    <w:rsid w:val="002F1FBF"/>
    <w:rsid w:val="002F4139"/>
    <w:rsid w:val="00300624"/>
    <w:rsid w:val="00300F56"/>
    <w:rsid w:val="00301006"/>
    <w:rsid w:val="00304A71"/>
    <w:rsid w:val="003066C8"/>
    <w:rsid w:val="0030739D"/>
    <w:rsid w:val="00307AFB"/>
    <w:rsid w:val="00311184"/>
    <w:rsid w:val="00312675"/>
    <w:rsid w:val="00314013"/>
    <w:rsid w:val="00314945"/>
    <w:rsid w:val="00315389"/>
    <w:rsid w:val="00315746"/>
    <w:rsid w:val="00315E96"/>
    <w:rsid w:val="00317FC8"/>
    <w:rsid w:val="003223D7"/>
    <w:rsid w:val="00323D9F"/>
    <w:rsid w:val="00324FDB"/>
    <w:rsid w:val="00325F48"/>
    <w:rsid w:val="0033194F"/>
    <w:rsid w:val="00332304"/>
    <w:rsid w:val="00332406"/>
    <w:rsid w:val="00332D8D"/>
    <w:rsid w:val="00336B56"/>
    <w:rsid w:val="00341B25"/>
    <w:rsid w:val="00341EC0"/>
    <w:rsid w:val="0034240C"/>
    <w:rsid w:val="00344496"/>
    <w:rsid w:val="00345968"/>
    <w:rsid w:val="0034702F"/>
    <w:rsid w:val="00347667"/>
    <w:rsid w:val="003507E2"/>
    <w:rsid w:val="003522B2"/>
    <w:rsid w:val="0035455E"/>
    <w:rsid w:val="00354A6F"/>
    <w:rsid w:val="00354B48"/>
    <w:rsid w:val="00355789"/>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E7B"/>
    <w:rsid w:val="00395F4C"/>
    <w:rsid w:val="003A5DAC"/>
    <w:rsid w:val="003A6591"/>
    <w:rsid w:val="003A6E9A"/>
    <w:rsid w:val="003B08C8"/>
    <w:rsid w:val="003B2567"/>
    <w:rsid w:val="003B381A"/>
    <w:rsid w:val="003B4976"/>
    <w:rsid w:val="003B4B3F"/>
    <w:rsid w:val="003B6258"/>
    <w:rsid w:val="003B7A99"/>
    <w:rsid w:val="003C0343"/>
    <w:rsid w:val="003C1C32"/>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1DA4"/>
    <w:rsid w:val="00432A91"/>
    <w:rsid w:val="004332A4"/>
    <w:rsid w:val="0043453F"/>
    <w:rsid w:val="00434A74"/>
    <w:rsid w:val="00437929"/>
    <w:rsid w:val="00437A4A"/>
    <w:rsid w:val="00440541"/>
    <w:rsid w:val="0044162D"/>
    <w:rsid w:val="0044277A"/>
    <w:rsid w:val="004434EF"/>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32B5"/>
    <w:rsid w:val="00554A05"/>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65C0"/>
    <w:rsid w:val="005778DE"/>
    <w:rsid w:val="00580B3F"/>
    <w:rsid w:val="005825F2"/>
    <w:rsid w:val="005860AF"/>
    <w:rsid w:val="00587F1D"/>
    <w:rsid w:val="00590348"/>
    <w:rsid w:val="00591161"/>
    <w:rsid w:val="00592318"/>
    <w:rsid w:val="00593133"/>
    <w:rsid w:val="0059575D"/>
    <w:rsid w:val="00596825"/>
    <w:rsid w:val="005A06A0"/>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663C"/>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FB1"/>
    <w:rsid w:val="005F5ACF"/>
    <w:rsid w:val="005F60DC"/>
    <w:rsid w:val="006000DD"/>
    <w:rsid w:val="00600F63"/>
    <w:rsid w:val="006012E1"/>
    <w:rsid w:val="00602253"/>
    <w:rsid w:val="006023E1"/>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8DC"/>
    <w:rsid w:val="006F3948"/>
    <w:rsid w:val="006F4403"/>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5FB1"/>
    <w:rsid w:val="00726630"/>
    <w:rsid w:val="00727F73"/>
    <w:rsid w:val="00730705"/>
    <w:rsid w:val="00730944"/>
    <w:rsid w:val="0073248E"/>
    <w:rsid w:val="00733EE9"/>
    <w:rsid w:val="00735B8E"/>
    <w:rsid w:val="0073673C"/>
    <w:rsid w:val="00736935"/>
    <w:rsid w:val="00743DE7"/>
    <w:rsid w:val="0074509E"/>
    <w:rsid w:val="00745B9F"/>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3514"/>
    <w:rsid w:val="007E4AAA"/>
    <w:rsid w:val="007E4BD2"/>
    <w:rsid w:val="007E4C29"/>
    <w:rsid w:val="007E52D3"/>
    <w:rsid w:val="007E5E44"/>
    <w:rsid w:val="007F0DDA"/>
    <w:rsid w:val="007F1939"/>
    <w:rsid w:val="007F365C"/>
    <w:rsid w:val="007F5066"/>
    <w:rsid w:val="007F621C"/>
    <w:rsid w:val="007F7155"/>
    <w:rsid w:val="007F74A6"/>
    <w:rsid w:val="00800C28"/>
    <w:rsid w:val="0080245E"/>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14FEE"/>
    <w:rsid w:val="00820623"/>
    <w:rsid w:val="00821747"/>
    <w:rsid w:val="008229A3"/>
    <w:rsid w:val="00822DFB"/>
    <w:rsid w:val="00822F64"/>
    <w:rsid w:val="008253A6"/>
    <w:rsid w:val="00825A6B"/>
    <w:rsid w:val="00825C50"/>
    <w:rsid w:val="00826577"/>
    <w:rsid w:val="00827439"/>
    <w:rsid w:val="00827C79"/>
    <w:rsid w:val="0083003F"/>
    <w:rsid w:val="00831077"/>
    <w:rsid w:val="00831A4A"/>
    <w:rsid w:val="00832134"/>
    <w:rsid w:val="0083219E"/>
    <w:rsid w:val="0083497C"/>
    <w:rsid w:val="008352A6"/>
    <w:rsid w:val="00835B5B"/>
    <w:rsid w:val="008367AE"/>
    <w:rsid w:val="00836E50"/>
    <w:rsid w:val="00840477"/>
    <w:rsid w:val="0084121D"/>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1F04"/>
    <w:rsid w:val="008746C1"/>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629D"/>
    <w:rsid w:val="00917093"/>
    <w:rsid w:val="0092030E"/>
    <w:rsid w:val="009217B1"/>
    <w:rsid w:val="00921A42"/>
    <w:rsid w:val="009223BB"/>
    <w:rsid w:val="00922491"/>
    <w:rsid w:val="00923BCF"/>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4791"/>
    <w:rsid w:val="009C551F"/>
    <w:rsid w:val="009C6091"/>
    <w:rsid w:val="009C634F"/>
    <w:rsid w:val="009D0219"/>
    <w:rsid w:val="009D0D55"/>
    <w:rsid w:val="009D2295"/>
    <w:rsid w:val="009D2511"/>
    <w:rsid w:val="009D3E7C"/>
    <w:rsid w:val="009D55CA"/>
    <w:rsid w:val="009D5EF0"/>
    <w:rsid w:val="009D6401"/>
    <w:rsid w:val="009E0711"/>
    <w:rsid w:val="009E1917"/>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4269"/>
    <w:rsid w:val="00A243E4"/>
    <w:rsid w:val="00A25ED4"/>
    <w:rsid w:val="00A26C5C"/>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4A7"/>
    <w:rsid w:val="00A83644"/>
    <w:rsid w:val="00A83C07"/>
    <w:rsid w:val="00A83F40"/>
    <w:rsid w:val="00A84945"/>
    <w:rsid w:val="00A85543"/>
    <w:rsid w:val="00A8728B"/>
    <w:rsid w:val="00A91682"/>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824"/>
    <w:rsid w:val="00AB4B1D"/>
    <w:rsid w:val="00AB6B5E"/>
    <w:rsid w:val="00AC047F"/>
    <w:rsid w:val="00AC3934"/>
    <w:rsid w:val="00AC50C8"/>
    <w:rsid w:val="00AC5581"/>
    <w:rsid w:val="00AC56AD"/>
    <w:rsid w:val="00AC61BE"/>
    <w:rsid w:val="00AD0CB4"/>
    <w:rsid w:val="00AD1FF2"/>
    <w:rsid w:val="00AD2A21"/>
    <w:rsid w:val="00AD3B43"/>
    <w:rsid w:val="00AD4FF2"/>
    <w:rsid w:val="00AD506C"/>
    <w:rsid w:val="00AD6BE5"/>
    <w:rsid w:val="00AD783E"/>
    <w:rsid w:val="00AE1393"/>
    <w:rsid w:val="00AE3BC6"/>
    <w:rsid w:val="00AE4D4F"/>
    <w:rsid w:val="00AE627C"/>
    <w:rsid w:val="00AE62B0"/>
    <w:rsid w:val="00AE68A2"/>
    <w:rsid w:val="00AF0029"/>
    <w:rsid w:val="00AF0354"/>
    <w:rsid w:val="00AF1236"/>
    <w:rsid w:val="00AF3C29"/>
    <w:rsid w:val="00AF4401"/>
    <w:rsid w:val="00AF4463"/>
    <w:rsid w:val="00AF53CB"/>
    <w:rsid w:val="00AF65C5"/>
    <w:rsid w:val="00B03CE2"/>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5C57"/>
    <w:rsid w:val="00B57107"/>
    <w:rsid w:val="00B60D27"/>
    <w:rsid w:val="00B619E4"/>
    <w:rsid w:val="00B61D0B"/>
    <w:rsid w:val="00B6439A"/>
    <w:rsid w:val="00B6443B"/>
    <w:rsid w:val="00B6517B"/>
    <w:rsid w:val="00B65E71"/>
    <w:rsid w:val="00B66C26"/>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6907"/>
    <w:rsid w:val="00BB7A20"/>
    <w:rsid w:val="00BC15B1"/>
    <w:rsid w:val="00BC3C06"/>
    <w:rsid w:val="00BC4E8B"/>
    <w:rsid w:val="00BC5622"/>
    <w:rsid w:val="00BC6060"/>
    <w:rsid w:val="00BC7897"/>
    <w:rsid w:val="00BD0F35"/>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373A"/>
    <w:rsid w:val="00BF62D2"/>
    <w:rsid w:val="00BF6D9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3916"/>
    <w:rsid w:val="00C33BCF"/>
    <w:rsid w:val="00C353A0"/>
    <w:rsid w:val="00C368D7"/>
    <w:rsid w:val="00C36FD1"/>
    <w:rsid w:val="00C371A5"/>
    <w:rsid w:val="00C400B0"/>
    <w:rsid w:val="00C413FC"/>
    <w:rsid w:val="00C43D33"/>
    <w:rsid w:val="00C44407"/>
    <w:rsid w:val="00C456E8"/>
    <w:rsid w:val="00C46630"/>
    <w:rsid w:val="00C47A2F"/>
    <w:rsid w:val="00C50D18"/>
    <w:rsid w:val="00C51179"/>
    <w:rsid w:val="00C5282C"/>
    <w:rsid w:val="00C52FBE"/>
    <w:rsid w:val="00C5355E"/>
    <w:rsid w:val="00C535E2"/>
    <w:rsid w:val="00C53FC1"/>
    <w:rsid w:val="00C56438"/>
    <w:rsid w:val="00C570B3"/>
    <w:rsid w:val="00C6009F"/>
    <w:rsid w:val="00C60417"/>
    <w:rsid w:val="00C6046F"/>
    <w:rsid w:val="00C638C2"/>
    <w:rsid w:val="00C651D4"/>
    <w:rsid w:val="00C6669E"/>
    <w:rsid w:val="00C672B0"/>
    <w:rsid w:val="00C729C7"/>
    <w:rsid w:val="00C777AD"/>
    <w:rsid w:val="00C80C53"/>
    <w:rsid w:val="00C81195"/>
    <w:rsid w:val="00C81798"/>
    <w:rsid w:val="00C85387"/>
    <w:rsid w:val="00C85E52"/>
    <w:rsid w:val="00C86471"/>
    <w:rsid w:val="00C8677B"/>
    <w:rsid w:val="00C86F96"/>
    <w:rsid w:val="00C909C6"/>
    <w:rsid w:val="00C923B7"/>
    <w:rsid w:val="00C94D4C"/>
    <w:rsid w:val="00C96C1E"/>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AC0"/>
    <w:rsid w:val="00D6081B"/>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91010"/>
    <w:rsid w:val="00D920D1"/>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0521"/>
    <w:rsid w:val="00DC16AF"/>
    <w:rsid w:val="00DC2A9A"/>
    <w:rsid w:val="00DC2E2E"/>
    <w:rsid w:val="00DC4D68"/>
    <w:rsid w:val="00DC6463"/>
    <w:rsid w:val="00DC7822"/>
    <w:rsid w:val="00DC7AF1"/>
    <w:rsid w:val="00DD2D92"/>
    <w:rsid w:val="00DD3026"/>
    <w:rsid w:val="00DD33DC"/>
    <w:rsid w:val="00DD3BB0"/>
    <w:rsid w:val="00DD61F5"/>
    <w:rsid w:val="00DE64A6"/>
    <w:rsid w:val="00DE66EB"/>
    <w:rsid w:val="00DE7035"/>
    <w:rsid w:val="00DF12E3"/>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7430"/>
    <w:rsid w:val="00E50FB7"/>
    <w:rsid w:val="00E5199F"/>
    <w:rsid w:val="00E526DF"/>
    <w:rsid w:val="00E53C15"/>
    <w:rsid w:val="00E54EE6"/>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774"/>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40E2"/>
    <w:rsid w:val="00EF61C1"/>
    <w:rsid w:val="00EF6E68"/>
    <w:rsid w:val="00EF76DB"/>
    <w:rsid w:val="00F005FD"/>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2462"/>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AC2"/>
    <w:rsid w:val="00F739D4"/>
    <w:rsid w:val="00F77D43"/>
    <w:rsid w:val="00F80953"/>
    <w:rsid w:val="00F80B5C"/>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D13EA"/>
    <w:rsid w:val="00FD5EC4"/>
    <w:rsid w:val="00FD7858"/>
    <w:rsid w:val="00FD7A8D"/>
    <w:rsid w:val="00FE1330"/>
    <w:rsid w:val="00FE1CE5"/>
    <w:rsid w:val="00FE2832"/>
    <w:rsid w:val="00FE2D38"/>
    <w:rsid w:val="00FE3929"/>
    <w:rsid w:val="00FF097B"/>
    <w:rsid w:val="00FF0B6E"/>
    <w:rsid w:val="00FF1C1B"/>
    <w:rsid w:val="00FF2067"/>
    <w:rsid w:val="00FF2F3B"/>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2d4491,#28358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caption" w:qFormat="1"/>
    <w:lsdException w:name="footnote reference" w:uiPriority="99" w:qFormat="1"/>
    <w:lsdException w:name="line number"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52D3"/>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uiPriority w:val="99"/>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99"/>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qForma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36"/>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36"/>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36"/>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36"/>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36"/>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tyle">
    <w:name w:val="Question style"/>
    <w:basedOn w:val="Normal"/>
    <w:next w:val="Normal"/>
    <w:link w:val="QuestionstyleChar"/>
    <w:autoRedefine/>
    <w:qFormat/>
    <w:rsid w:val="000A1E5D"/>
    <w:pPr>
      <w:numPr>
        <w:numId w:val="37"/>
      </w:numPr>
      <w:spacing w:after="250" w:line="276" w:lineRule="auto"/>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DefaultParagraphFont"/>
    <w:link w:val="Questionstyle"/>
    <w:rsid w:val="000A1E5D"/>
    <w:rPr>
      <w:rFonts w:asciiTheme="minorHAnsi" w:eastAsiaTheme="minorEastAsia" w:hAnsiTheme="minorHAnsi" w:cstheme="minorBidi"/>
      <w:b/>
      <w:sz w:val="22"/>
      <w:lang w:eastAsia="en-US"/>
    </w:rPr>
  </w:style>
  <w:style w:type="paragraph" w:customStyle="1" w:styleId="BodyText0">
    <w:name w:val="#BodyText"/>
    <w:basedOn w:val="Normal"/>
    <w:qFormat/>
    <w:rsid w:val="009C4791"/>
    <w:pPr>
      <w:spacing w:after="240"/>
      <w:jc w:val="both"/>
    </w:pPr>
    <w:rPr>
      <w:szCs w:val="20"/>
      <w:lang w:eastAsia="en-CA"/>
    </w:rPr>
  </w:style>
  <w:style w:type="paragraph" w:styleId="NoSpacing">
    <w:name w:val="No Spacing"/>
    <w:uiPriority w:val="1"/>
    <w:unhideWhenUsed/>
    <w:qFormat/>
    <w:rsid w:val="009C4791"/>
    <w:pPr>
      <w:jc w:val="both"/>
    </w:pPr>
    <w:rPr>
      <w:rFonts w:ascii="Arial" w:hAnsi="Arial" w:cs="Arial"/>
      <w:szCs w:val="24"/>
      <w:lang w:val="en-CA"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caption" w:qFormat="1"/>
    <w:lsdException w:name="footnote reference" w:uiPriority="99" w:qFormat="1"/>
    <w:lsdException w:name="line number"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52D3"/>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uiPriority w:val="99"/>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99"/>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qForma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36"/>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36"/>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36"/>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36"/>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36"/>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tyle">
    <w:name w:val="Question style"/>
    <w:basedOn w:val="Normal"/>
    <w:next w:val="Normal"/>
    <w:link w:val="QuestionstyleChar"/>
    <w:autoRedefine/>
    <w:qFormat/>
    <w:rsid w:val="000A1E5D"/>
    <w:pPr>
      <w:numPr>
        <w:numId w:val="37"/>
      </w:numPr>
      <w:spacing w:after="250" w:line="276" w:lineRule="auto"/>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DefaultParagraphFont"/>
    <w:link w:val="Questionstyle"/>
    <w:rsid w:val="000A1E5D"/>
    <w:rPr>
      <w:rFonts w:asciiTheme="minorHAnsi" w:eastAsiaTheme="minorEastAsia" w:hAnsiTheme="minorHAnsi" w:cstheme="minorBidi"/>
      <w:b/>
      <w:sz w:val="22"/>
      <w:lang w:eastAsia="en-US"/>
    </w:rPr>
  </w:style>
  <w:style w:type="paragraph" w:customStyle="1" w:styleId="BodyText0">
    <w:name w:val="#BodyText"/>
    <w:basedOn w:val="Normal"/>
    <w:qFormat/>
    <w:rsid w:val="009C4791"/>
    <w:pPr>
      <w:spacing w:after="240"/>
      <w:jc w:val="both"/>
    </w:pPr>
    <w:rPr>
      <w:szCs w:val="20"/>
      <w:lang w:eastAsia="en-CA"/>
    </w:rPr>
  </w:style>
  <w:style w:type="paragraph" w:styleId="NoSpacing">
    <w:name w:val="No Spacing"/>
    <w:uiPriority w:val="1"/>
    <w:unhideWhenUsed/>
    <w:qFormat/>
    <w:rsid w:val="009C4791"/>
    <w:pPr>
      <w:jc w:val="both"/>
    </w:pPr>
    <w:rPr>
      <w:rFonts w:ascii="Arial" w:hAnsi="Arial" w:cs="Arial"/>
      <w:szCs w:val="24"/>
      <w:lang w:val="en-C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sma.europa.eu"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esma.europa.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A78311-4C7C-415B-A447-3AF551A23091}">
  <ds:schemaRefs>
    <ds:schemaRef ds:uri="http://schemas.openxmlformats.org/officeDocument/2006/bibliography"/>
  </ds:schemaRefs>
</ds:datastoreItem>
</file>

<file path=customXml/itemProps2.xml><?xml version="1.0" encoding="utf-8"?>
<ds:datastoreItem xmlns:ds="http://schemas.openxmlformats.org/officeDocument/2006/customXml" ds:itemID="{43883966-ACE7-45AD-B8FA-A81386148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12</Pages>
  <Words>4844</Words>
  <Characters>27611</Characters>
  <Application>Microsoft Office Word</Application>
  <DocSecurity>0</DocSecurity>
  <Lines>230</Lines>
  <Paragraphs>64</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MiFID II/MiFIR Consultation Paper</vt:lpstr>
      <vt:lpstr>20110000</vt:lpstr>
      <vt:lpstr>20110000</vt:lpstr>
      <vt:lpstr>20110000</vt:lpstr>
      <vt:lpstr>20110000</vt:lpstr>
    </vt:vector>
  </TitlesOfParts>
  <Company>ESMA</Company>
  <LinksUpToDate>false</LinksUpToDate>
  <CharactersWithSpaces>32391</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Simon Turek</cp:lastModifiedBy>
  <cp:revision>3</cp:revision>
  <cp:lastPrinted>2015-02-18T11:01:00Z</cp:lastPrinted>
  <dcterms:created xsi:type="dcterms:W3CDTF">2017-01-05T22:24:00Z</dcterms:created>
  <dcterms:modified xsi:type="dcterms:W3CDTF">2017-01-05T22:41:00Z</dcterms:modified>
</cp:coreProperties>
</file>