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525062" w14:textId="77777777" w:rsidTr="00315E96">
        <w:trPr>
          <w:trHeight w:val="284"/>
        </w:trPr>
        <w:tc>
          <w:tcPr>
            <w:tcW w:w="9412" w:type="dxa"/>
          </w:tcPr>
          <w:p w14:paraId="44B1C7FF" w14:textId="77777777"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14:paraId="37E2BC22"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0D2F6479" w14:textId="77777777" w:rsidTr="00B835D5">
        <w:trPr>
          <w:trHeight w:hRule="exact" w:val="1209"/>
        </w:trPr>
        <w:tc>
          <w:tcPr>
            <w:tcW w:w="9397" w:type="dxa"/>
            <w:vAlign w:val="bottom"/>
          </w:tcPr>
          <w:p w14:paraId="105839FF" w14:textId="77777777"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14:paraId="23B5B6B8" w14:textId="77777777"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14:paraId="7CD5AF09" w14:textId="77777777" w:rsidTr="00B835D5">
        <w:trPr>
          <w:trHeight w:hRule="exact" w:val="605"/>
        </w:trPr>
        <w:tc>
          <w:tcPr>
            <w:tcW w:w="9397" w:type="dxa"/>
            <w:tcMar>
              <w:top w:w="142" w:type="dxa"/>
            </w:tcMar>
          </w:tcPr>
          <w:p w14:paraId="6E2E2F33" w14:textId="77777777"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14:paraId="2CA8E1AF"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0B9DC7E" w14:textId="77777777" w:rsidTr="00315E96">
        <w:trPr>
          <w:trHeight w:hRule="exact" w:val="964"/>
        </w:trPr>
        <w:tc>
          <w:tcPr>
            <w:tcW w:w="2325" w:type="dxa"/>
          </w:tcPr>
          <w:p w14:paraId="65E6C253" w14:textId="77777777"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14:paraId="554CAEA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79D5378C"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14:paraId="03C0F1DF" w14:textId="77777777" w:rsidR="001D000A" w:rsidRDefault="001D000A" w:rsidP="00F574D0">
      <w:pPr>
        <w:autoSpaceDE w:val="0"/>
        <w:autoSpaceDN w:val="0"/>
        <w:adjustRightInd w:val="0"/>
        <w:spacing w:before="120" w:after="120" w:line="276" w:lineRule="auto"/>
        <w:jc w:val="both"/>
        <w:rPr>
          <w:rStyle w:val="Strong4"/>
          <w:rFonts w:cs="Arial"/>
          <w:i/>
        </w:rPr>
      </w:pPr>
    </w:p>
    <w:p w14:paraId="1C0B9CCE" w14:textId="77777777"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14:paraId="048B456F" w14:textId="77777777"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14:paraId="6DF36872"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14:paraId="2DFAD54D" w14:textId="77777777"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14:paraId="0AD5B66E"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14:paraId="43C44A11" w14:textId="77777777"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14:paraId="5C5A392D" w14:textId="77777777"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14:paraId="0C506CBC" w14:textId="77777777"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14:paraId="046825AB"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2A79BB88" w14:textId="77777777" w:rsidR="001D000A" w:rsidRDefault="001D000A" w:rsidP="000D17AA">
      <w:pPr>
        <w:pStyle w:val="04BodyText"/>
        <w:spacing w:before="120" w:after="120"/>
        <w:jc w:val="left"/>
        <w:rPr>
          <w:rFonts w:cs="Arial"/>
          <w:b/>
        </w:rPr>
      </w:pPr>
    </w:p>
    <w:p w14:paraId="1B1C22E8" w14:textId="77777777" w:rsidR="000D17AA" w:rsidRPr="00EF0769" w:rsidRDefault="00606240" w:rsidP="000D17AA">
      <w:pPr>
        <w:pStyle w:val="04BodyText"/>
        <w:spacing w:before="120" w:after="120"/>
        <w:jc w:val="left"/>
        <w:rPr>
          <w:rFonts w:cs="Arial"/>
          <w:b/>
        </w:rPr>
      </w:pPr>
      <w:r>
        <w:rPr>
          <w:rFonts w:cs="Arial"/>
          <w:b/>
        </w:rPr>
        <w:t>Naming protocol</w:t>
      </w:r>
    </w:p>
    <w:p w14:paraId="2173D13C"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732EB20D" w14:textId="77777777"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14:paraId="617192F5" w14:textId="77777777"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14:paraId="5D1FB31E" w14:textId="77777777"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14:paraId="2427783E" w14:textId="77777777"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14:paraId="193C9D0C" w14:textId="77777777"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14:paraId="4561838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48FF349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01919CAA" w14:textId="77777777"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14:paraId="4A33D962"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14:paraId="42276436"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7C3C483A"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2FABC664"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BE6C4C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F177643"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1220A0EA"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08C9E9C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451B5189" w14:textId="77777777" w:rsidR="00332304" w:rsidRDefault="00332304">
      <w:pPr>
        <w:rPr>
          <w:rFonts w:cs="Arial"/>
          <w:b/>
          <w:bCs/>
          <w:kern w:val="32"/>
          <w:sz w:val="24"/>
          <w:szCs w:val="32"/>
        </w:rPr>
      </w:pPr>
      <w:r>
        <w:br w:type="page"/>
      </w:r>
    </w:p>
    <w:p w14:paraId="4413DC78" w14:textId="77777777" w:rsidR="00D34282" w:rsidRDefault="00D34282" w:rsidP="00D34282">
      <w:pPr>
        <w:pStyle w:val="Heading1"/>
        <w:numPr>
          <w:ilvl w:val="0"/>
          <w:numId w:val="0"/>
        </w:numPr>
        <w:ind w:left="431" w:hanging="431"/>
      </w:pPr>
      <w:r>
        <w:lastRenderedPageBreak/>
        <w:t>Introduction</w:t>
      </w:r>
    </w:p>
    <w:p w14:paraId="48FDD06B" w14:textId="77777777" w:rsidR="00D34282" w:rsidRPr="001D47A5" w:rsidRDefault="00D34282" w:rsidP="00D34282">
      <w:pPr>
        <w:rPr>
          <w:rStyle w:val="IntenseEmphasis"/>
        </w:rPr>
      </w:pPr>
      <w:r w:rsidRPr="001D47A5">
        <w:rPr>
          <w:rStyle w:val="IntenseEmphasis"/>
        </w:rPr>
        <w:t>Please make your introductory comments below, if any:</w:t>
      </w:r>
    </w:p>
    <w:p w14:paraId="4C317721" w14:textId="77777777" w:rsidR="00AD7675" w:rsidRPr="00BF28DA" w:rsidRDefault="00AD7675" w:rsidP="00D34282"/>
    <w:p w14:paraId="20B41A29" w14:textId="77777777"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14:paraId="748FC8D0" w14:textId="47E24BE7" w:rsidR="00BF6084" w:rsidRPr="000316E2" w:rsidRDefault="00BF6084" w:rsidP="00BF6084">
      <w:pPr>
        <w:jc w:val="both"/>
        <w:rPr>
          <w:rFonts w:ascii="Calibri Light" w:hAnsi="Calibri Light"/>
          <w:color w:val="000000" w:themeColor="text1"/>
          <w:sz w:val="22"/>
          <w:szCs w:val="22"/>
        </w:rPr>
      </w:pPr>
      <w:permStart w:id="751065404" w:edGrp="everyone"/>
      <w:r w:rsidRPr="000316E2">
        <w:rPr>
          <w:rFonts w:ascii="Calibri Light" w:hAnsi="Calibri Light"/>
          <w:color w:val="000000" w:themeColor="text1"/>
          <w:sz w:val="22"/>
          <w:szCs w:val="22"/>
        </w:rPr>
        <w:t>The Wholesale Markets Brokers’ Association (“WMBA”) and the London Energy Brokers’ Association (“LEBA”) are the European industry associations for the wholesale intermediation of Organised Venue and Over-the-Counter (OTC) markets in financial, energy, commodity and emissions markets and their traded derivatives.</w:t>
      </w:r>
      <w:r w:rsidR="006A7FD5">
        <w:rPr>
          <w:rFonts w:ascii="Calibri Light" w:hAnsi="Calibri Light"/>
          <w:color w:val="000000" w:themeColor="text1"/>
          <w:sz w:val="22"/>
          <w:szCs w:val="22"/>
        </w:rPr>
        <w:t xml:space="preserve"> </w:t>
      </w:r>
    </w:p>
    <w:p w14:paraId="4B17DC75" w14:textId="77777777" w:rsidR="00C370A5" w:rsidRPr="000316E2" w:rsidRDefault="00C370A5" w:rsidP="00BF6084">
      <w:pPr>
        <w:jc w:val="both"/>
        <w:rPr>
          <w:rFonts w:ascii="Calibri Light" w:hAnsi="Calibri Light"/>
          <w:color w:val="000000" w:themeColor="text1"/>
          <w:sz w:val="22"/>
          <w:szCs w:val="22"/>
        </w:rPr>
      </w:pPr>
    </w:p>
    <w:p w14:paraId="6D7148F2" w14:textId="024B5FC7" w:rsidR="00BF6084" w:rsidRPr="000316E2" w:rsidRDefault="00BF6084" w:rsidP="00BF6084">
      <w:pPr>
        <w:jc w:val="both"/>
        <w:rPr>
          <w:rFonts w:ascii="Calibri Light" w:hAnsi="Calibri Light"/>
          <w:color w:val="000000" w:themeColor="text1"/>
          <w:sz w:val="22"/>
          <w:szCs w:val="22"/>
        </w:rPr>
      </w:pPr>
      <w:r w:rsidRPr="000316E2">
        <w:rPr>
          <w:rFonts w:ascii="Calibri Light" w:hAnsi="Calibri Light"/>
          <w:color w:val="000000" w:themeColor="text1"/>
          <w:sz w:val="22"/>
          <w:szCs w:val="22"/>
        </w:rPr>
        <w:t>WMBA and LEBA member firms act solely as operators of venues, intermediaries or agents in the markets in which they operate, bringing together two independent counterparties to a transaction. They do not undertake any proprietary trading and therefore do not take the financial risks of the transaction they broker onto their own books.  As a result, they hold permissions as MiFID Investment Firms and operators of venues which are classified as Limited Activity and Limited Licence under BIPRU and IFPRU in the UK.</w:t>
      </w:r>
      <w:r w:rsidR="006A7FD5">
        <w:rPr>
          <w:rFonts w:ascii="Calibri Light" w:hAnsi="Calibri Light"/>
          <w:color w:val="000000" w:themeColor="text1"/>
          <w:sz w:val="22"/>
          <w:szCs w:val="22"/>
        </w:rPr>
        <w:t xml:space="preserve"> Member firms publish almost infinite traded prices and indications, a variety of formalised indices and smaller number of certain benchmarks in the normal course of their business.</w:t>
      </w:r>
    </w:p>
    <w:p w14:paraId="2E0860F4" w14:textId="77777777" w:rsidR="00C370A5" w:rsidRPr="000316E2" w:rsidRDefault="00C370A5" w:rsidP="00BF6084">
      <w:pPr>
        <w:jc w:val="both"/>
        <w:rPr>
          <w:rFonts w:ascii="Calibri Light" w:hAnsi="Calibri Light"/>
          <w:b/>
          <w:i/>
          <w:color w:val="000000" w:themeColor="text1"/>
          <w:sz w:val="22"/>
          <w:szCs w:val="22"/>
        </w:rPr>
      </w:pPr>
    </w:p>
    <w:p w14:paraId="46AAEDC1" w14:textId="7BF226CD" w:rsidR="00C370A5" w:rsidRPr="000316E2" w:rsidRDefault="00BF6084" w:rsidP="00C370A5">
      <w:pPr>
        <w:jc w:val="both"/>
        <w:rPr>
          <w:rFonts w:ascii="Calibri Light" w:hAnsi="Calibri Light"/>
          <w:color w:val="000000" w:themeColor="text1"/>
          <w:sz w:val="22"/>
          <w:szCs w:val="22"/>
        </w:rPr>
      </w:pPr>
      <w:r w:rsidRPr="000316E2">
        <w:rPr>
          <w:rFonts w:ascii="Calibri Light" w:hAnsi="Calibri Light"/>
          <w:color w:val="000000" w:themeColor="text1"/>
          <w:sz w:val="22"/>
          <w:szCs w:val="22"/>
        </w:rPr>
        <w:t>WMBA Limited and LEBA Limited were formed to administer the data businesses of WMBA and LEBA.</w:t>
      </w:r>
      <w:r w:rsidR="00CC37E6" w:rsidRPr="000316E2">
        <w:rPr>
          <w:rFonts w:ascii="Calibri Light" w:hAnsi="Calibri Light"/>
          <w:color w:val="000000" w:themeColor="text1"/>
          <w:sz w:val="22"/>
          <w:szCs w:val="22"/>
        </w:rPr>
        <w:t xml:space="preserve"> </w:t>
      </w:r>
      <w:r w:rsidR="00C370A5" w:rsidRPr="000316E2">
        <w:rPr>
          <w:rFonts w:ascii="Calibri Light" w:hAnsi="Calibri Light"/>
          <w:color w:val="000000" w:themeColor="text1"/>
          <w:sz w:val="22"/>
          <w:szCs w:val="22"/>
        </w:rPr>
        <w:t xml:space="preserve">WMBA Limited and LEBA Limited are </w:t>
      </w:r>
      <w:r w:rsidR="00CC37E6" w:rsidRPr="000316E2">
        <w:rPr>
          <w:rFonts w:ascii="Calibri Light" w:hAnsi="Calibri Light"/>
          <w:color w:val="000000" w:themeColor="text1"/>
          <w:sz w:val="22"/>
          <w:szCs w:val="22"/>
        </w:rPr>
        <w:t>the administrators of a number</w:t>
      </w:r>
      <w:r w:rsidR="00C370A5" w:rsidRPr="000316E2">
        <w:rPr>
          <w:rFonts w:ascii="Calibri Light" w:hAnsi="Calibri Light"/>
          <w:color w:val="000000" w:themeColor="text1"/>
          <w:sz w:val="22"/>
          <w:szCs w:val="22"/>
        </w:rPr>
        <w:t xml:space="preserve"> of transaction-based indices, some of which fall within the scope of benchmarks under the IOSCO Principles for Financial Benchmarks. </w:t>
      </w:r>
    </w:p>
    <w:p w14:paraId="266FEB9E" w14:textId="77777777" w:rsidR="00C370A5" w:rsidRPr="000316E2" w:rsidRDefault="00C370A5" w:rsidP="00C370A5">
      <w:pPr>
        <w:jc w:val="both"/>
        <w:rPr>
          <w:rFonts w:ascii="Calibri Light" w:hAnsi="Calibri Light"/>
          <w:color w:val="000000" w:themeColor="text1"/>
          <w:sz w:val="22"/>
          <w:szCs w:val="22"/>
        </w:rPr>
      </w:pPr>
    </w:p>
    <w:p w14:paraId="2EAED275" w14:textId="4A1033F3" w:rsidR="00C370A5" w:rsidRPr="000316E2" w:rsidRDefault="00C370A5" w:rsidP="00C370A5">
      <w:pPr>
        <w:jc w:val="both"/>
        <w:rPr>
          <w:rFonts w:ascii="Calibri Light" w:hAnsi="Calibri Light"/>
          <w:color w:val="000000" w:themeColor="text1"/>
          <w:sz w:val="22"/>
          <w:szCs w:val="22"/>
        </w:rPr>
      </w:pPr>
      <w:r w:rsidRPr="000316E2">
        <w:rPr>
          <w:rFonts w:ascii="Calibri Light" w:hAnsi="Calibri Light"/>
          <w:color w:val="000000" w:themeColor="text1"/>
          <w:sz w:val="22"/>
          <w:szCs w:val="22"/>
        </w:rPr>
        <w:t>WMBA Limited is the Calculation Agent of the Sterling Overnight Index Average (SONIA) and the Benchmark Administrator for the Repurchase Overnight Index Average (RONIA)</w:t>
      </w:r>
      <w:r w:rsidR="00004B8C" w:rsidRPr="000316E2">
        <w:rPr>
          <w:rFonts w:ascii="Calibri Light" w:hAnsi="Calibri Light"/>
          <w:color w:val="000000" w:themeColor="text1"/>
          <w:sz w:val="22"/>
          <w:szCs w:val="22"/>
        </w:rPr>
        <w:t xml:space="preserve"> and as such undergoes the activity of </w:t>
      </w:r>
      <w:r w:rsidR="006A705C" w:rsidRPr="000316E2">
        <w:rPr>
          <w:rFonts w:ascii="Calibri Light" w:hAnsi="Calibri Light"/>
          <w:color w:val="000000" w:themeColor="text1"/>
          <w:sz w:val="22"/>
          <w:szCs w:val="22"/>
        </w:rPr>
        <w:t>‘</w:t>
      </w:r>
      <w:r w:rsidR="00004B8C" w:rsidRPr="000316E2">
        <w:rPr>
          <w:rFonts w:ascii="Calibri Light" w:hAnsi="Calibri Light"/>
          <w:color w:val="000000" w:themeColor="text1"/>
          <w:sz w:val="22"/>
          <w:szCs w:val="22"/>
        </w:rPr>
        <w:t xml:space="preserve">administering a </w:t>
      </w:r>
      <w:r w:rsidR="006A705C" w:rsidRPr="000316E2">
        <w:rPr>
          <w:rFonts w:ascii="Calibri Light" w:hAnsi="Calibri Light"/>
          <w:color w:val="000000" w:themeColor="text1"/>
          <w:sz w:val="22"/>
          <w:szCs w:val="22"/>
        </w:rPr>
        <w:t xml:space="preserve">specified </w:t>
      </w:r>
      <w:r w:rsidR="00004B8C" w:rsidRPr="000316E2">
        <w:rPr>
          <w:rFonts w:ascii="Calibri Light" w:hAnsi="Calibri Light"/>
          <w:color w:val="000000" w:themeColor="text1"/>
          <w:sz w:val="22"/>
          <w:szCs w:val="22"/>
        </w:rPr>
        <w:t>benchmark</w:t>
      </w:r>
      <w:r w:rsidR="006A705C" w:rsidRPr="000316E2">
        <w:rPr>
          <w:rFonts w:ascii="Calibri Light" w:hAnsi="Calibri Light"/>
          <w:color w:val="000000" w:themeColor="text1"/>
          <w:sz w:val="22"/>
          <w:szCs w:val="22"/>
        </w:rPr>
        <w:t>’</w:t>
      </w:r>
      <w:r w:rsidR="00004B8C" w:rsidRPr="000316E2">
        <w:rPr>
          <w:rFonts w:ascii="Calibri Light" w:hAnsi="Calibri Light"/>
          <w:color w:val="000000" w:themeColor="text1"/>
          <w:sz w:val="22"/>
          <w:szCs w:val="22"/>
        </w:rPr>
        <w:t xml:space="preserve"> under the Financial Services and Markets Act 2000 (FSMA). </w:t>
      </w:r>
      <w:r w:rsidRPr="000316E2">
        <w:rPr>
          <w:rFonts w:ascii="Calibri Light" w:hAnsi="Calibri Light"/>
          <w:color w:val="000000" w:themeColor="text1"/>
          <w:sz w:val="22"/>
          <w:szCs w:val="22"/>
        </w:rPr>
        <w:t>WMBA Limited is</w:t>
      </w:r>
      <w:r w:rsidR="00004B8C" w:rsidRPr="000316E2">
        <w:rPr>
          <w:rFonts w:ascii="Calibri Light" w:hAnsi="Calibri Light"/>
          <w:color w:val="000000" w:themeColor="text1"/>
          <w:sz w:val="22"/>
          <w:szCs w:val="22"/>
        </w:rPr>
        <w:t xml:space="preserve"> regulated and </w:t>
      </w:r>
      <w:r w:rsidRPr="000316E2">
        <w:rPr>
          <w:rFonts w:ascii="Calibri Light" w:hAnsi="Calibri Light"/>
          <w:color w:val="000000" w:themeColor="text1"/>
          <w:sz w:val="22"/>
          <w:szCs w:val="22"/>
        </w:rPr>
        <w:t>governed by the Financial Conduct Authority (FCA)</w:t>
      </w:r>
      <w:r w:rsidR="006A705C" w:rsidRPr="000316E2">
        <w:rPr>
          <w:rFonts w:ascii="Calibri Light" w:hAnsi="Calibri Light"/>
          <w:color w:val="000000" w:themeColor="text1"/>
          <w:sz w:val="22"/>
          <w:szCs w:val="22"/>
        </w:rPr>
        <w:t xml:space="preserve"> in this respect</w:t>
      </w:r>
      <w:r w:rsidRPr="000316E2">
        <w:rPr>
          <w:rFonts w:ascii="Calibri Light" w:hAnsi="Calibri Light"/>
          <w:color w:val="000000" w:themeColor="text1"/>
          <w:sz w:val="22"/>
          <w:szCs w:val="22"/>
        </w:rPr>
        <w:t>.</w:t>
      </w:r>
      <w:r w:rsidR="006A7FD5">
        <w:rPr>
          <w:rFonts w:ascii="Calibri Light" w:hAnsi="Calibri Light"/>
          <w:color w:val="000000" w:themeColor="text1"/>
          <w:sz w:val="22"/>
          <w:szCs w:val="22"/>
        </w:rPr>
        <w:t xml:space="preserve"> LEBA Limited publishes a large number of indices daily covering European Power, Gas, Carbon and Coal markets. All are Volume Weighted Averages (“VWAP”) of consolidated tapes, aggregated across qualifying trading venues.</w:t>
      </w:r>
    </w:p>
    <w:p w14:paraId="03CCA5FA" w14:textId="77777777" w:rsidR="00C370A5" w:rsidRPr="000316E2" w:rsidRDefault="00C370A5" w:rsidP="00C370A5">
      <w:pPr>
        <w:jc w:val="both"/>
        <w:rPr>
          <w:rFonts w:ascii="Calibri Light" w:hAnsi="Calibri Light"/>
          <w:color w:val="000000" w:themeColor="text1"/>
          <w:sz w:val="22"/>
          <w:szCs w:val="22"/>
        </w:rPr>
      </w:pPr>
    </w:p>
    <w:p w14:paraId="044BDFB0" w14:textId="68948EF1" w:rsidR="005F52CC" w:rsidRDefault="00C370A5" w:rsidP="00E21B68">
      <w:pPr>
        <w:jc w:val="both"/>
        <w:rPr>
          <w:rFonts w:ascii="Calibri Light" w:hAnsi="Calibri Light"/>
          <w:color w:val="FF0000"/>
          <w:sz w:val="22"/>
          <w:szCs w:val="22"/>
        </w:rPr>
      </w:pPr>
      <w:r w:rsidRPr="000316E2">
        <w:rPr>
          <w:rFonts w:ascii="Calibri Light" w:hAnsi="Calibri Light"/>
          <w:color w:val="000000" w:themeColor="text1"/>
          <w:sz w:val="22"/>
          <w:szCs w:val="22"/>
        </w:rPr>
        <w:t xml:space="preserve">Both </w:t>
      </w:r>
      <w:r w:rsidR="00BF6084" w:rsidRPr="000316E2">
        <w:rPr>
          <w:rFonts w:ascii="Calibri Light" w:hAnsi="Calibri Light"/>
          <w:color w:val="000000" w:themeColor="text1"/>
          <w:sz w:val="22"/>
          <w:szCs w:val="22"/>
        </w:rPr>
        <w:t xml:space="preserve">WMBA Limited and LEBA Limited are considered </w:t>
      </w:r>
      <w:r w:rsidRPr="000316E2">
        <w:rPr>
          <w:rFonts w:ascii="Calibri Light" w:hAnsi="Calibri Light"/>
          <w:color w:val="000000" w:themeColor="text1"/>
          <w:sz w:val="22"/>
          <w:szCs w:val="22"/>
        </w:rPr>
        <w:t>as</w:t>
      </w:r>
      <w:r w:rsidR="00BF6084" w:rsidRPr="000316E2">
        <w:rPr>
          <w:rFonts w:ascii="Calibri Light" w:hAnsi="Calibri Light"/>
          <w:color w:val="000000" w:themeColor="text1"/>
          <w:sz w:val="22"/>
          <w:szCs w:val="22"/>
        </w:rPr>
        <w:t xml:space="preserve"> ‘Benchmark Administrators’ for</w:t>
      </w:r>
      <w:r w:rsidRPr="000316E2">
        <w:rPr>
          <w:rFonts w:ascii="Calibri Light" w:hAnsi="Calibri Light"/>
          <w:color w:val="000000" w:themeColor="text1"/>
          <w:sz w:val="22"/>
          <w:szCs w:val="22"/>
        </w:rPr>
        <w:t xml:space="preserve"> the </w:t>
      </w:r>
      <w:r w:rsidR="00BF6084" w:rsidRPr="000316E2">
        <w:rPr>
          <w:rFonts w:ascii="Calibri Light" w:hAnsi="Calibri Light"/>
          <w:color w:val="000000" w:themeColor="text1"/>
          <w:sz w:val="22"/>
          <w:szCs w:val="22"/>
        </w:rPr>
        <w:t>benchmarks</w:t>
      </w:r>
      <w:r w:rsidRPr="000316E2">
        <w:rPr>
          <w:rFonts w:ascii="Calibri Light" w:hAnsi="Calibri Light"/>
          <w:color w:val="000000" w:themeColor="text1"/>
          <w:sz w:val="22"/>
          <w:szCs w:val="22"/>
        </w:rPr>
        <w:t xml:space="preserve"> they administer</w:t>
      </w:r>
      <w:r w:rsidR="00BF6084" w:rsidRPr="000316E2">
        <w:rPr>
          <w:rFonts w:ascii="Calibri Light" w:hAnsi="Calibri Light"/>
          <w:color w:val="000000" w:themeColor="text1"/>
          <w:sz w:val="22"/>
          <w:szCs w:val="22"/>
        </w:rPr>
        <w:t xml:space="preserve"> a</w:t>
      </w:r>
      <w:r w:rsidRPr="000316E2">
        <w:rPr>
          <w:rFonts w:ascii="Calibri Light" w:hAnsi="Calibri Light"/>
          <w:color w:val="000000" w:themeColor="text1"/>
          <w:sz w:val="22"/>
          <w:szCs w:val="22"/>
        </w:rPr>
        <w:t>nd it is on their behalf that this reply is formulated</w:t>
      </w:r>
      <w:r w:rsidRPr="00CE64A2">
        <w:rPr>
          <w:rFonts w:ascii="Calibri Light" w:hAnsi="Calibri Light"/>
          <w:color w:val="FF0000"/>
          <w:sz w:val="22"/>
          <w:szCs w:val="22"/>
        </w:rPr>
        <w:t>.</w:t>
      </w:r>
    </w:p>
    <w:p w14:paraId="263C927D" w14:textId="676B8207" w:rsidR="006A7FD5" w:rsidRDefault="006A7FD5" w:rsidP="00E21B68">
      <w:pPr>
        <w:jc w:val="both"/>
        <w:rPr>
          <w:rFonts w:ascii="Calibri Light" w:hAnsi="Calibri Light"/>
          <w:color w:val="FF0000"/>
          <w:sz w:val="22"/>
          <w:szCs w:val="22"/>
        </w:rPr>
      </w:pPr>
    </w:p>
    <w:p w14:paraId="226822DB" w14:textId="11A9BAEB" w:rsidR="006A7FD5" w:rsidRDefault="006A7FD5" w:rsidP="00E21B68">
      <w:pPr>
        <w:jc w:val="both"/>
        <w:rPr>
          <w:rFonts w:ascii="Calibri Light" w:hAnsi="Calibri Light"/>
          <w:color w:val="FF0000"/>
          <w:sz w:val="22"/>
          <w:szCs w:val="22"/>
        </w:rPr>
      </w:pPr>
      <w:r>
        <w:rPr>
          <w:rFonts w:ascii="Calibri Light" w:hAnsi="Calibri Light"/>
          <w:color w:val="000000" w:themeColor="text1"/>
          <w:sz w:val="22"/>
          <w:szCs w:val="22"/>
        </w:rPr>
        <w:t>Together here</w:t>
      </w:r>
      <w:r>
        <w:rPr>
          <w:rFonts w:ascii="Calibri Light" w:hAnsi="Calibri Light"/>
          <w:color w:val="000000" w:themeColor="text1"/>
          <w:sz w:val="22"/>
          <w:szCs w:val="22"/>
        </w:rPr>
        <w:t>,</w:t>
      </w:r>
      <w:r>
        <w:rPr>
          <w:rFonts w:ascii="Calibri Light" w:hAnsi="Calibri Light"/>
          <w:color w:val="000000" w:themeColor="text1"/>
          <w:sz w:val="22"/>
          <w:szCs w:val="22"/>
        </w:rPr>
        <w:t xml:space="preserve"> “WMBA”</w:t>
      </w:r>
      <w:r>
        <w:rPr>
          <w:rFonts w:ascii="Calibri Light" w:hAnsi="Calibri Light"/>
          <w:color w:val="000000" w:themeColor="text1"/>
          <w:sz w:val="22"/>
          <w:szCs w:val="22"/>
        </w:rPr>
        <w:t xml:space="preserve"> denotes both the entities above and the member </w:t>
      </w:r>
      <w:proofErr w:type="gramStart"/>
      <w:r>
        <w:rPr>
          <w:rFonts w:ascii="Calibri Light" w:hAnsi="Calibri Light"/>
          <w:color w:val="000000" w:themeColor="text1"/>
          <w:sz w:val="22"/>
          <w:szCs w:val="22"/>
        </w:rPr>
        <w:t>firms</w:t>
      </w:r>
      <w:proofErr w:type="gramEnd"/>
      <w:r>
        <w:rPr>
          <w:rFonts w:ascii="Calibri Light" w:hAnsi="Calibri Light"/>
          <w:color w:val="000000" w:themeColor="text1"/>
          <w:sz w:val="22"/>
          <w:szCs w:val="22"/>
        </w:rPr>
        <w:t xml:space="preserve"> activities and venues</w:t>
      </w:r>
      <w:r>
        <w:rPr>
          <w:rFonts w:ascii="Calibri Light" w:hAnsi="Calibri Light"/>
          <w:color w:val="000000" w:themeColor="text1"/>
          <w:sz w:val="22"/>
          <w:szCs w:val="22"/>
        </w:rPr>
        <w:t>.</w:t>
      </w:r>
    </w:p>
    <w:p w14:paraId="5523AB2B" w14:textId="0981943F" w:rsidR="006A7FD5" w:rsidRPr="006A7FD5" w:rsidRDefault="006A7FD5" w:rsidP="00E21B68">
      <w:pPr>
        <w:jc w:val="both"/>
        <w:rPr>
          <w:rFonts w:ascii="Calibri Light" w:hAnsi="Calibri Light"/>
          <w:sz w:val="22"/>
          <w:szCs w:val="22"/>
        </w:rPr>
      </w:pPr>
    </w:p>
    <w:permEnd w:id="751065404"/>
    <w:p w14:paraId="575CE82D" w14:textId="77777777" w:rsidR="00D34282" w:rsidRPr="00BF28DA" w:rsidRDefault="00D34282" w:rsidP="00D34282">
      <w:r w:rsidRPr="00BF28DA">
        <w:t>&lt;</w:t>
      </w:r>
      <w:r w:rsidR="00D61A37" w:rsidRPr="00BF28DA">
        <w:t>ESMA_COMMENT_</w:t>
      </w:r>
      <w:r w:rsidR="00176639" w:rsidRPr="00176639">
        <w:t xml:space="preserve"> </w:t>
      </w:r>
      <w:r w:rsidR="00665C07">
        <w:t>C</w:t>
      </w:r>
      <w:r w:rsidR="00176639">
        <w:t>P_BMR</w:t>
      </w:r>
      <w:r w:rsidR="00D61A37" w:rsidRPr="00BF28DA">
        <w:t>_1</w:t>
      </w:r>
      <w:r w:rsidRPr="00BF28DA">
        <w:t>&gt;</w:t>
      </w:r>
    </w:p>
    <w:p w14:paraId="2243EB6E" w14:textId="77777777" w:rsidR="00F31E57" w:rsidRPr="00BF28DA" w:rsidRDefault="00F31E57" w:rsidP="00D34282"/>
    <w:p w14:paraId="22AB8FB6" w14:textId="77777777" w:rsidR="008701E5" w:rsidRDefault="00F31E57" w:rsidP="002342EC">
      <w:pPr>
        <w:pStyle w:val="Questionstyle"/>
        <w:numPr>
          <w:ilvl w:val="0"/>
          <w:numId w:val="38"/>
        </w:numPr>
      </w:pPr>
      <w:r w:rsidRPr="0075015C">
        <w:br w:type="page"/>
      </w:r>
    </w:p>
    <w:p w14:paraId="2AB50E2A" w14:textId="77777777"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14:paraId="7EED1AF3" w14:textId="77777777" w:rsidR="009A2624" w:rsidRDefault="00665C07" w:rsidP="009A2624">
      <w:r>
        <w:t>&lt;ESMA_QUESTION_C</w:t>
      </w:r>
      <w:r w:rsidR="009A2624">
        <w:t>P_BMR_1&gt;</w:t>
      </w:r>
    </w:p>
    <w:p w14:paraId="583317DE" w14:textId="143E3B9E" w:rsidR="00EC679C" w:rsidRPr="000316E2" w:rsidRDefault="00426CB1" w:rsidP="009A2624">
      <w:pPr>
        <w:rPr>
          <w:rFonts w:asciiTheme="minorHAnsi" w:hAnsiTheme="minorHAnsi"/>
          <w:color w:val="000000" w:themeColor="text1"/>
          <w:sz w:val="22"/>
          <w:szCs w:val="22"/>
        </w:rPr>
      </w:pPr>
      <w:permStart w:id="581248349" w:edGrp="everyone"/>
      <w:r w:rsidRPr="000316E2">
        <w:rPr>
          <w:rFonts w:asciiTheme="minorHAnsi" w:hAnsiTheme="minorHAnsi"/>
          <w:color w:val="000000" w:themeColor="text1"/>
          <w:sz w:val="22"/>
          <w:szCs w:val="22"/>
        </w:rPr>
        <w:t>Yes</w:t>
      </w:r>
      <w:r w:rsidR="002C2968" w:rsidRPr="000316E2">
        <w:rPr>
          <w:rFonts w:asciiTheme="minorHAnsi" w:hAnsiTheme="minorHAnsi"/>
          <w:color w:val="000000" w:themeColor="text1"/>
          <w:sz w:val="22"/>
          <w:szCs w:val="22"/>
        </w:rPr>
        <w:t xml:space="preserve">: </w:t>
      </w:r>
      <w:r w:rsidR="00BC3E46" w:rsidRPr="000316E2">
        <w:rPr>
          <w:rFonts w:asciiTheme="minorHAnsi" w:hAnsiTheme="minorHAnsi"/>
          <w:color w:val="000000" w:themeColor="text1"/>
          <w:sz w:val="22"/>
          <w:szCs w:val="22"/>
        </w:rPr>
        <w:t xml:space="preserve"> </w:t>
      </w:r>
      <w:r w:rsidR="006A7FD5">
        <w:rPr>
          <w:rFonts w:asciiTheme="minorHAnsi" w:hAnsiTheme="minorHAnsi"/>
          <w:color w:val="000000" w:themeColor="text1"/>
          <w:sz w:val="22"/>
          <w:szCs w:val="22"/>
        </w:rPr>
        <w:t>The WMBA does</w:t>
      </w:r>
      <w:r w:rsidR="00EC679C" w:rsidRPr="000316E2">
        <w:rPr>
          <w:rFonts w:asciiTheme="minorHAnsi" w:hAnsiTheme="minorHAnsi"/>
          <w:color w:val="000000" w:themeColor="text1"/>
          <w:sz w:val="22"/>
          <w:szCs w:val="22"/>
        </w:rPr>
        <w:t xml:space="preserve"> consider the non</w:t>
      </w:r>
      <w:r w:rsidR="00C161F8" w:rsidRPr="000316E2">
        <w:rPr>
          <w:rFonts w:asciiTheme="minorHAnsi" w:hAnsiTheme="minorHAnsi"/>
          <w:color w:val="000000" w:themeColor="text1"/>
          <w:sz w:val="22"/>
          <w:szCs w:val="22"/>
        </w:rPr>
        <w:t>-exhaustive list of governance</w:t>
      </w:r>
      <w:r w:rsidR="00EC679C" w:rsidRPr="000316E2">
        <w:rPr>
          <w:rFonts w:asciiTheme="minorHAnsi" w:hAnsiTheme="minorHAnsi"/>
          <w:color w:val="000000" w:themeColor="text1"/>
          <w:sz w:val="22"/>
          <w:szCs w:val="22"/>
        </w:rPr>
        <w:t xml:space="preserve"> arrangements to be </w:t>
      </w:r>
      <w:r w:rsidR="00C161F8" w:rsidRPr="000316E2">
        <w:rPr>
          <w:rFonts w:asciiTheme="minorHAnsi" w:hAnsiTheme="minorHAnsi"/>
          <w:color w:val="000000" w:themeColor="text1"/>
          <w:sz w:val="22"/>
          <w:szCs w:val="22"/>
        </w:rPr>
        <w:t>sufficiently flexible</w:t>
      </w:r>
      <w:r w:rsidR="00EC679C" w:rsidRPr="000316E2">
        <w:rPr>
          <w:rFonts w:asciiTheme="minorHAnsi" w:hAnsiTheme="minorHAnsi"/>
          <w:color w:val="000000" w:themeColor="text1"/>
          <w:sz w:val="22"/>
          <w:szCs w:val="22"/>
        </w:rPr>
        <w:t xml:space="preserve"> allowing for the administrator to determine the requirements specific to it, based on the nature and scope for the benchmarks they are administering.</w:t>
      </w:r>
    </w:p>
    <w:p w14:paraId="4219AC94" w14:textId="3BE2CC12" w:rsidR="005F52CC" w:rsidRPr="000316E2" w:rsidRDefault="005F52CC" w:rsidP="009A2624">
      <w:pPr>
        <w:rPr>
          <w:rFonts w:asciiTheme="minorHAnsi" w:hAnsiTheme="minorHAnsi"/>
          <w:color w:val="000000" w:themeColor="text1"/>
          <w:sz w:val="22"/>
          <w:szCs w:val="22"/>
        </w:rPr>
      </w:pPr>
    </w:p>
    <w:p w14:paraId="06BBAFBA" w14:textId="21A881A3" w:rsidR="005F52CC" w:rsidRPr="000316E2" w:rsidRDefault="005F52CC" w:rsidP="009A2624">
      <w:pPr>
        <w:rPr>
          <w:rFonts w:asciiTheme="minorHAnsi" w:hAnsiTheme="minorHAnsi"/>
          <w:color w:val="000000" w:themeColor="text1"/>
          <w:sz w:val="22"/>
          <w:szCs w:val="22"/>
        </w:rPr>
      </w:pPr>
      <w:r w:rsidRPr="000316E2">
        <w:rPr>
          <w:rFonts w:asciiTheme="minorHAnsi" w:hAnsiTheme="minorHAnsi"/>
          <w:color w:val="000000" w:themeColor="text1"/>
          <w:sz w:val="22"/>
          <w:szCs w:val="22"/>
        </w:rPr>
        <w:t xml:space="preserve">The key to determining the governance arrangements for particular benchmarks is </w:t>
      </w:r>
      <w:r w:rsidRPr="000316E2">
        <w:rPr>
          <w:rFonts w:asciiTheme="minorHAnsi" w:hAnsiTheme="minorHAnsi"/>
          <w:color w:val="000000" w:themeColor="text1"/>
          <w:sz w:val="22"/>
          <w:szCs w:val="22"/>
          <w:u w:val="single"/>
        </w:rPr>
        <w:t>proportionality</w:t>
      </w:r>
      <w:r w:rsidRPr="000316E2">
        <w:rPr>
          <w:rFonts w:asciiTheme="minorHAnsi" w:hAnsiTheme="minorHAnsi"/>
          <w:color w:val="000000" w:themeColor="text1"/>
          <w:sz w:val="22"/>
          <w:szCs w:val="22"/>
        </w:rPr>
        <w:t>. We request ESMA take a proportionate approach when setting out obligations for all parties involved in benchmarks.</w:t>
      </w:r>
    </w:p>
    <w:permEnd w:id="581248349"/>
    <w:p w14:paraId="180F64B1" w14:textId="2F0B1BB7" w:rsidR="009A2624" w:rsidRDefault="00665C07" w:rsidP="009A2624">
      <w:r>
        <w:t>&lt;ESMA_QUESTION_C</w:t>
      </w:r>
      <w:r w:rsidR="009A2624">
        <w:t>P_BMR_1&gt;</w:t>
      </w:r>
    </w:p>
    <w:p w14:paraId="21968E01" w14:textId="77777777" w:rsidR="009A2624" w:rsidRDefault="009A2624" w:rsidP="009A2624"/>
    <w:p w14:paraId="27D27C94" w14:textId="77777777" w:rsidR="009A2624" w:rsidRPr="007F44BF" w:rsidRDefault="00C96E35" w:rsidP="00C96E35">
      <w:pPr>
        <w:pStyle w:val="Questionstyle"/>
      </w:pPr>
      <w:r w:rsidRPr="00C96E35">
        <w:rPr>
          <w:lang w:val="en-US"/>
        </w:rPr>
        <w:t>Do you support the option for the oversight function to be a natural person who is not otherwise employed by the administrator?</w:t>
      </w:r>
    </w:p>
    <w:p w14:paraId="510206CB" w14:textId="77777777" w:rsidR="009A2624" w:rsidRDefault="00665C07" w:rsidP="009A2624">
      <w:r>
        <w:t>&lt;ESMA_QUESTION_C</w:t>
      </w:r>
      <w:r w:rsidR="009A2624">
        <w:t>P_BMR_2&gt;</w:t>
      </w:r>
    </w:p>
    <w:p w14:paraId="435022F4" w14:textId="59BAB4AC" w:rsidR="00450B07" w:rsidRPr="00CE64A2" w:rsidRDefault="005843FD" w:rsidP="00FD1DE0">
      <w:pPr>
        <w:jc w:val="both"/>
        <w:rPr>
          <w:rFonts w:asciiTheme="minorHAnsi" w:hAnsiTheme="minorHAnsi"/>
          <w:color w:val="FF0000"/>
          <w:sz w:val="22"/>
          <w:szCs w:val="22"/>
        </w:rPr>
      </w:pPr>
      <w:permStart w:id="1787577988" w:edGrp="everyone"/>
      <w:r w:rsidRPr="000316E2">
        <w:rPr>
          <w:rFonts w:asciiTheme="minorHAnsi" w:hAnsiTheme="minorHAnsi"/>
          <w:color w:val="000000" w:themeColor="text1"/>
          <w:sz w:val="22"/>
          <w:szCs w:val="22"/>
        </w:rPr>
        <w:t xml:space="preserve">Yes:  </w:t>
      </w:r>
      <w:r w:rsidR="00992C8B">
        <w:rPr>
          <w:rFonts w:asciiTheme="minorHAnsi" w:hAnsiTheme="minorHAnsi"/>
          <w:color w:val="000000" w:themeColor="text1"/>
          <w:sz w:val="22"/>
          <w:szCs w:val="22"/>
        </w:rPr>
        <w:t>The WMBA does</w:t>
      </w:r>
      <w:r w:rsidR="00992C8B" w:rsidRPr="000316E2">
        <w:rPr>
          <w:rFonts w:asciiTheme="minorHAnsi" w:hAnsiTheme="minorHAnsi"/>
          <w:color w:val="000000" w:themeColor="text1"/>
          <w:sz w:val="22"/>
          <w:szCs w:val="22"/>
        </w:rPr>
        <w:t xml:space="preserve"> </w:t>
      </w:r>
      <w:r w:rsidRPr="000316E2">
        <w:rPr>
          <w:rFonts w:asciiTheme="minorHAnsi" w:hAnsiTheme="minorHAnsi"/>
          <w:color w:val="000000" w:themeColor="text1"/>
          <w:sz w:val="22"/>
          <w:szCs w:val="22"/>
        </w:rPr>
        <w:t xml:space="preserve">support the approach to provide this as </w:t>
      </w:r>
      <w:r w:rsidR="00E21B68" w:rsidRPr="000316E2">
        <w:rPr>
          <w:rFonts w:asciiTheme="minorHAnsi" w:hAnsiTheme="minorHAnsi"/>
          <w:color w:val="000000" w:themeColor="text1"/>
          <w:sz w:val="22"/>
          <w:szCs w:val="22"/>
        </w:rPr>
        <w:t xml:space="preserve">an option to the administrator. </w:t>
      </w:r>
      <w:r w:rsidR="00450B07" w:rsidRPr="000316E2">
        <w:rPr>
          <w:rFonts w:asciiTheme="minorHAnsi" w:hAnsiTheme="minorHAnsi"/>
          <w:color w:val="000000" w:themeColor="text1"/>
          <w:sz w:val="22"/>
          <w:szCs w:val="22"/>
        </w:rPr>
        <w:t xml:space="preserve">This </w:t>
      </w:r>
      <w:r w:rsidR="00EC679C" w:rsidRPr="000316E2">
        <w:rPr>
          <w:rFonts w:asciiTheme="minorHAnsi" w:hAnsiTheme="minorHAnsi"/>
          <w:color w:val="000000" w:themeColor="text1"/>
          <w:sz w:val="22"/>
          <w:szCs w:val="22"/>
        </w:rPr>
        <w:t>would</w:t>
      </w:r>
      <w:r w:rsidR="00E21B68" w:rsidRPr="000316E2">
        <w:rPr>
          <w:rFonts w:asciiTheme="minorHAnsi" w:hAnsiTheme="minorHAnsi"/>
          <w:color w:val="000000" w:themeColor="text1"/>
          <w:sz w:val="22"/>
          <w:szCs w:val="22"/>
        </w:rPr>
        <w:t xml:space="preserve"> be of</w:t>
      </w:r>
      <w:r w:rsidR="00450B07" w:rsidRPr="000316E2">
        <w:rPr>
          <w:rFonts w:asciiTheme="minorHAnsi" w:hAnsiTheme="minorHAnsi"/>
          <w:color w:val="000000" w:themeColor="text1"/>
          <w:sz w:val="22"/>
          <w:szCs w:val="22"/>
        </w:rPr>
        <w:t xml:space="preserve"> particular relevan</w:t>
      </w:r>
      <w:r w:rsidR="00E21B68" w:rsidRPr="000316E2">
        <w:rPr>
          <w:rFonts w:asciiTheme="minorHAnsi" w:hAnsiTheme="minorHAnsi"/>
          <w:color w:val="000000" w:themeColor="text1"/>
          <w:sz w:val="22"/>
          <w:szCs w:val="22"/>
        </w:rPr>
        <w:t>ce</w:t>
      </w:r>
      <w:r w:rsidR="00450B07" w:rsidRPr="000316E2">
        <w:rPr>
          <w:rFonts w:asciiTheme="minorHAnsi" w:hAnsiTheme="minorHAnsi"/>
          <w:color w:val="000000" w:themeColor="text1"/>
          <w:sz w:val="22"/>
          <w:szCs w:val="22"/>
        </w:rPr>
        <w:t xml:space="preserve"> to administrators with a small workforce and</w:t>
      </w:r>
      <w:r w:rsidR="00B41FCC" w:rsidRPr="000316E2">
        <w:rPr>
          <w:rFonts w:asciiTheme="minorHAnsi" w:hAnsiTheme="minorHAnsi"/>
          <w:color w:val="000000" w:themeColor="text1"/>
          <w:sz w:val="22"/>
          <w:szCs w:val="22"/>
        </w:rPr>
        <w:t xml:space="preserve"> where</w:t>
      </w:r>
      <w:r w:rsidR="00450B07" w:rsidRPr="000316E2">
        <w:rPr>
          <w:rFonts w:asciiTheme="minorHAnsi" w:hAnsiTheme="minorHAnsi"/>
          <w:color w:val="000000" w:themeColor="text1"/>
          <w:sz w:val="22"/>
          <w:szCs w:val="22"/>
        </w:rPr>
        <w:t xml:space="preserve"> </w:t>
      </w:r>
      <w:r w:rsidR="00B41FCC" w:rsidRPr="000316E2">
        <w:rPr>
          <w:rFonts w:asciiTheme="minorHAnsi" w:hAnsiTheme="minorHAnsi"/>
          <w:color w:val="000000" w:themeColor="text1"/>
          <w:sz w:val="22"/>
          <w:szCs w:val="22"/>
        </w:rPr>
        <w:t xml:space="preserve">it may be difficult to find staff who are completely separate from any of the functions of the benchmark administrator or the </w:t>
      </w:r>
      <w:r w:rsidR="00E21B68" w:rsidRPr="000316E2">
        <w:rPr>
          <w:rFonts w:asciiTheme="minorHAnsi" w:hAnsiTheme="minorHAnsi"/>
          <w:color w:val="000000" w:themeColor="text1"/>
          <w:sz w:val="22"/>
          <w:szCs w:val="22"/>
        </w:rPr>
        <w:t>determination of the benchmark. To allow the option for the oversight function to be carried out by an external natural person is a sensible option</w:t>
      </w:r>
      <w:r w:rsidR="00E21B68" w:rsidRPr="00CE64A2">
        <w:rPr>
          <w:rFonts w:asciiTheme="minorHAnsi" w:hAnsiTheme="minorHAnsi"/>
          <w:color w:val="FF0000"/>
          <w:sz w:val="22"/>
          <w:szCs w:val="22"/>
        </w:rPr>
        <w:t>.</w:t>
      </w:r>
    </w:p>
    <w:p w14:paraId="72116181" w14:textId="6A845205" w:rsidR="00E21B68" w:rsidRPr="00CE64A2" w:rsidRDefault="00E21B68" w:rsidP="00FD1DE0">
      <w:pPr>
        <w:jc w:val="both"/>
        <w:rPr>
          <w:rFonts w:asciiTheme="minorHAnsi" w:hAnsiTheme="minorHAnsi"/>
          <w:color w:val="FF0000"/>
          <w:sz w:val="22"/>
          <w:szCs w:val="22"/>
        </w:rPr>
      </w:pPr>
    </w:p>
    <w:p w14:paraId="34BC1E5F" w14:textId="1A7103E5" w:rsidR="00212769" w:rsidRDefault="00E21B68" w:rsidP="00E21B68">
      <w:pPr>
        <w:jc w:val="both"/>
        <w:rPr>
          <w:rFonts w:asciiTheme="minorHAnsi" w:hAnsiTheme="minorHAnsi"/>
          <w:color w:val="FF0000"/>
          <w:sz w:val="22"/>
          <w:szCs w:val="22"/>
        </w:rPr>
      </w:pPr>
      <w:r w:rsidRPr="000316E2">
        <w:rPr>
          <w:rFonts w:asciiTheme="minorHAnsi" w:hAnsiTheme="minorHAnsi"/>
          <w:color w:val="000000" w:themeColor="text1"/>
          <w:sz w:val="22"/>
          <w:szCs w:val="22"/>
        </w:rPr>
        <w:t>The Annex (3) allows for an employee of the benchmark administrator to provide the oversight function so long as that person has no vested interest in the benchmark or is not directly involved in the provision of the benchmark. This would seem a reasonable and proportionate approach</w:t>
      </w:r>
      <w:r w:rsidRPr="00CE64A2">
        <w:rPr>
          <w:rFonts w:asciiTheme="minorHAnsi" w:hAnsiTheme="minorHAnsi"/>
          <w:color w:val="FF0000"/>
          <w:sz w:val="22"/>
          <w:szCs w:val="22"/>
        </w:rPr>
        <w:t>.</w:t>
      </w:r>
    </w:p>
    <w:p w14:paraId="7CAF3118" w14:textId="3902CFB6" w:rsidR="005F52CC" w:rsidRDefault="005F52CC" w:rsidP="00E21B68">
      <w:pPr>
        <w:jc w:val="both"/>
        <w:rPr>
          <w:rFonts w:asciiTheme="minorHAnsi" w:hAnsiTheme="minorHAnsi"/>
          <w:color w:val="FF0000"/>
          <w:sz w:val="22"/>
          <w:szCs w:val="22"/>
        </w:rPr>
      </w:pPr>
    </w:p>
    <w:p w14:paraId="3BE7392E" w14:textId="0288430A" w:rsidR="005F52CC" w:rsidRPr="00CE64A2" w:rsidRDefault="005F52CC" w:rsidP="00E21B68">
      <w:pPr>
        <w:jc w:val="both"/>
        <w:rPr>
          <w:rFonts w:asciiTheme="minorHAnsi" w:hAnsiTheme="minorHAnsi"/>
          <w:color w:val="FF0000"/>
          <w:sz w:val="22"/>
          <w:szCs w:val="22"/>
        </w:rPr>
      </w:pPr>
      <w:r w:rsidRPr="000316E2">
        <w:rPr>
          <w:rFonts w:asciiTheme="minorHAnsi" w:hAnsiTheme="minorHAnsi"/>
          <w:color w:val="000000" w:themeColor="text1"/>
          <w:sz w:val="22"/>
          <w:szCs w:val="22"/>
        </w:rPr>
        <w:t>We request further clarity on which functions would be classified as being part of ‘the provision of a benchmark’. This could have implications on who can carry out particular roles within the oversight function</w:t>
      </w:r>
      <w:r>
        <w:rPr>
          <w:rFonts w:asciiTheme="minorHAnsi" w:hAnsiTheme="minorHAnsi"/>
          <w:color w:val="FF0000"/>
          <w:sz w:val="22"/>
          <w:szCs w:val="22"/>
        </w:rPr>
        <w:t>.</w:t>
      </w:r>
    </w:p>
    <w:permEnd w:id="1787577988"/>
    <w:p w14:paraId="2FE5F1DD" w14:textId="77777777" w:rsidR="009A2624" w:rsidRDefault="00665C07" w:rsidP="009A2624">
      <w:r>
        <w:t>&lt;ESMA_QUESTION_C</w:t>
      </w:r>
      <w:r w:rsidR="009A2624">
        <w:t>P_BMR_2&gt;</w:t>
      </w:r>
    </w:p>
    <w:p w14:paraId="237C6C7A" w14:textId="77777777" w:rsidR="009A2624" w:rsidRDefault="009A2624" w:rsidP="009A2624"/>
    <w:p w14:paraId="775A38D8" w14:textId="77777777" w:rsidR="009A2624" w:rsidRDefault="00C96E35" w:rsidP="00C96E35">
      <w:pPr>
        <w:pStyle w:val="Questionstyle"/>
        <w:rPr>
          <w:rFonts w:cstheme="minorHAnsi"/>
        </w:rPr>
      </w:pPr>
      <w:r w:rsidRPr="00C96E35">
        <w:t>Do you support the concept of observers and their inclusion in the oversight function?</w:t>
      </w:r>
    </w:p>
    <w:p w14:paraId="5B439CF8" w14:textId="77777777" w:rsidR="009A2624" w:rsidRDefault="00665C07" w:rsidP="009A2624">
      <w:r>
        <w:t>&lt;ESMA_QUESTION_C</w:t>
      </w:r>
      <w:r w:rsidR="009A2624">
        <w:t>P_BMR_3&gt;</w:t>
      </w:r>
    </w:p>
    <w:p w14:paraId="6916BD54" w14:textId="4A072F09" w:rsidR="00FD1DE0" w:rsidRPr="004E5E9C" w:rsidRDefault="00B46F0B" w:rsidP="003820E7">
      <w:pPr>
        <w:rPr>
          <w:color w:val="FF0000"/>
        </w:rPr>
      </w:pPr>
      <w:permStart w:id="1661358644" w:edGrp="everyone"/>
      <w:r w:rsidRPr="00750A1D">
        <w:rPr>
          <w:color w:val="FF0000"/>
        </w:rPr>
        <w:t xml:space="preserve"> </w:t>
      </w:r>
      <w:r w:rsidR="00FD1DE0" w:rsidRPr="000316E2">
        <w:rPr>
          <w:rFonts w:asciiTheme="minorHAnsi" w:hAnsiTheme="minorHAnsi"/>
          <w:color w:val="000000" w:themeColor="text1"/>
          <w:sz w:val="22"/>
          <w:szCs w:val="22"/>
        </w:rPr>
        <w:t xml:space="preserve">Yes:  </w:t>
      </w:r>
      <w:r w:rsidR="00992C8B">
        <w:rPr>
          <w:rFonts w:asciiTheme="minorHAnsi" w:hAnsiTheme="minorHAnsi"/>
          <w:color w:val="000000" w:themeColor="text1"/>
          <w:sz w:val="22"/>
          <w:szCs w:val="22"/>
        </w:rPr>
        <w:t>The WMBA does</w:t>
      </w:r>
      <w:r w:rsidR="00992C8B" w:rsidRPr="000316E2">
        <w:rPr>
          <w:rFonts w:asciiTheme="minorHAnsi" w:hAnsiTheme="minorHAnsi"/>
          <w:color w:val="000000" w:themeColor="text1"/>
          <w:sz w:val="22"/>
          <w:szCs w:val="22"/>
        </w:rPr>
        <w:t xml:space="preserve"> </w:t>
      </w:r>
      <w:r w:rsidR="00FD1DE0" w:rsidRPr="000316E2">
        <w:rPr>
          <w:rFonts w:asciiTheme="minorHAnsi" w:hAnsiTheme="minorHAnsi"/>
          <w:color w:val="000000" w:themeColor="text1"/>
          <w:sz w:val="22"/>
          <w:szCs w:val="22"/>
        </w:rPr>
        <w:t xml:space="preserve">support the concept of observers on the oversight committee due to the value that could be added </w:t>
      </w:r>
      <w:r w:rsidR="00B41FCC" w:rsidRPr="000316E2">
        <w:rPr>
          <w:rFonts w:asciiTheme="minorHAnsi" w:hAnsiTheme="minorHAnsi"/>
          <w:color w:val="000000" w:themeColor="text1"/>
          <w:sz w:val="22"/>
          <w:szCs w:val="22"/>
        </w:rPr>
        <w:t xml:space="preserve">through </w:t>
      </w:r>
      <w:r w:rsidR="00FD1DE0" w:rsidRPr="000316E2">
        <w:rPr>
          <w:rFonts w:asciiTheme="minorHAnsi" w:hAnsiTheme="minorHAnsi"/>
          <w:color w:val="000000" w:themeColor="text1"/>
          <w:sz w:val="22"/>
          <w:szCs w:val="22"/>
        </w:rPr>
        <w:t xml:space="preserve">their attendance. Those individuals </w:t>
      </w:r>
      <w:r w:rsidR="00B41FCC" w:rsidRPr="000316E2">
        <w:rPr>
          <w:rFonts w:asciiTheme="minorHAnsi" w:hAnsiTheme="minorHAnsi"/>
          <w:color w:val="000000" w:themeColor="text1"/>
          <w:sz w:val="22"/>
          <w:szCs w:val="22"/>
        </w:rPr>
        <w:t>should not be</w:t>
      </w:r>
      <w:r w:rsidR="00FD1DE0" w:rsidRPr="000316E2">
        <w:rPr>
          <w:rFonts w:asciiTheme="minorHAnsi" w:hAnsiTheme="minorHAnsi"/>
          <w:color w:val="000000" w:themeColor="text1"/>
          <w:sz w:val="22"/>
          <w:szCs w:val="22"/>
        </w:rPr>
        <w:t xml:space="preserve"> considered members, but observers with no voting rights, and should be attending with the permiss</w:t>
      </w:r>
      <w:r w:rsidR="00B41FCC" w:rsidRPr="000316E2">
        <w:rPr>
          <w:rFonts w:asciiTheme="minorHAnsi" w:hAnsiTheme="minorHAnsi"/>
          <w:color w:val="000000" w:themeColor="text1"/>
          <w:sz w:val="22"/>
          <w:szCs w:val="22"/>
        </w:rPr>
        <w:t>ion of the oversight committee where the committee determine that their inclusion will be beneficial and not in any way detrimental to maintaining the integrity of the oversight function</w:t>
      </w:r>
      <w:r w:rsidR="00B41FCC" w:rsidRPr="000316E2">
        <w:rPr>
          <w:rFonts w:ascii="Calibri Light" w:hAnsi="Calibri Light"/>
          <w:color w:val="000000" w:themeColor="text1"/>
        </w:rPr>
        <w:t>.</w:t>
      </w:r>
    </w:p>
    <w:permEnd w:id="1661358644"/>
    <w:p w14:paraId="286A2A11" w14:textId="77777777" w:rsidR="009A2624" w:rsidRDefault="00665C07" w:rsidP="009A2624">
      <w:r>
        <w:t>&lt;ESMA_QUESTION_C</w:t>
      </w:r>
      <w:r w:rsidR="009A2624">
        <w:t>P_BMR_3&gt;</w:t>
      </w:r>
    </w:p>
    <w:p w14:paraId="0BDC8CE5" w14:textId="77777777" w:rsidR="009A2624" w:rsidRDefault="009A2624" w:rsidP="009A2624"/>
    <w:p w14:paraId="2715E1F1" w14:textId="77777777" w:rsidR="009A2624" w:rsidRPr="00B37C5D" w:rsidRDefault="00C96E35" w:rsidP="00C96E35">
      <w:pPr>
        <w:pStyle w:val="Questionstyle"/>
      </w:pPr>
      <w:r w:rsidRPr="00C96E35">
        <w:rPr>
          <w:rFonts w:cstheme="minorHAnsi"/>
          <w:szCs w:val="22"/>
          <w:lang w:val="en-US"/>
        </w:rPr>
        <w:t>Do you think that the draft RTS allows for sufficient proportionality in the application of the requirements? If no, please explain why and provide proposals for introducing greater proportionality.</w:t>
      </w:r>
    </w:p>
    <w:p w14:paraId="0D89AF99" w14:textId="77777777" w:rsidR="009A2624" w:rsidRDefault="00665C07" w:rsidP="009A2624">
      <w:r>
        <w:t>&lt;ESMA_QUESTION_C</w:t>
      </w:r>
      <w:r w:rsidR="009A2624">
        <w:t>P_BMR_4&gt;</w:t>
      </w:r>
    </w:p>
    <w:p w14:paraId="76223A46" w14:textId="758E6156" w:rsidR="009A2624" w:rsidRPr="00E21B68" w:rsidRDefault="00F520E5" w:rsidP="00E21B68">
      <w:pPr>
        <w:jc w:val="both"/>
        <w:rPr>
          <w:rFonts w:ascii="Calibri Light" w:hAnsi="Calibri Light"/>
          <w:color w:val="4F81BD" w:themeColor="accent1"/>
        </w:rPr>
      </w:pPr>
      <w:permStart w:id="1437868029" w:edGrp="everyone"/>
      <w:r w:rsidRPr="000316E2">
        <w:rPr>
          <w:rFonts w:asciiTheme="minorHAnsi" w:hAnsiTheme="minorHAnsi"/>
          <w:color w:val="000000" w:themeColor="text1"/>
          <w:sz w:val="22"/>
          <w:szCs w:val="22"/>
        </w:rPr>
        <w:t xml:space="preserve">Yes:  </w:t>
      </w:r>
      <w:r w:rsidR="00992C8B">
        <w:rPr>
          <w:rFonts w:asciiTheme="minorHAnsi" w:hAnsiTheme="minorHAnsi"/>
          <w:color w:val="000000" w:themeColor="text1"/>
          <w:sz w:val="22"/>
          <w:szCs w:val="22"/>
        </w:rPr>
        <w:t>The WMBA does</w:t>
      </w:r>
      <w:r w:rsidR="00992C8B" w:rsidRPr="000316E2">
        <w:rPr>
          <w:rFonts w:asciiTheme="minorHAnsi" w:hAnsiTheme="minorHAnsi"/>
          <w:color w:val="000000" w:themeColor="text1"/>
          <w:sz w:val="22"/>
          <w:szCs w:val="22"/>
        </w:rPr>
        <w:t xml:space="preserve"> </w:t>
      </w:r>
      <w:r w:rsidRPr="000316E2">
        <w:rPr>
          <w:rFonts w:asciiTheme="minorHAnsi" w:hAnsiTheme="minorHAnsi"/>
          <w:color w:val="000000" w:themeColor="text1"/>
          <w:sz w:val="22"/>
          <w:szCs w:val="22"/>
        </w:rPr>
        <w:t>believe the draft RTS allows for sufficient proportionality and the overall determination by the administrator for compilation of the oversight function through the non-exhaustive list of governance arrangements</w:t>
      </w:r>
      <w:r w:rsidRPr="00F520E5">
        <w:rPr>
          <w:rFonts w:ascii="Calibri Light" w:hAnsi="Calibri Light"/>
          <w:color w:val="4F81BD" w:themeColor="accent1"/>
        </w:rPr>
        <w:t>.</w:t>
      </w:r>
    </w:p>
    <w:permEnd w:id="1437868029"/>
    <w:p w14:paraId="1A228A64" w14:textId="77777777" w:rsidR="009A2624" w:rsidRDefault="00665C07" w:rsidP="009A2624">
      <w:r>
        <w:t>&lt;ESMA_QUESTION_C</w:t>
      </w:r>
      <w:r w:rsidR="009A2624">
        <w:t>P_BMR_4&gt;</w:t>
      </w:r>
    </w:p>
    <w:p w14:paraId="3A23D4A7" w14:textId="77777777" w:rsidR="009A2624" w:rsidRDefault="009A2624" w:rsidP="009A2624"/>
    <w:p w14:paraId="0BA1D899" w14:textId="77777777"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14:paraId="5AFF1576" w14:textId="77777777" w:rsidR="009A2624" w:rsidRDefault="00665C07" w:rsidP="009A2624">
      <w:r>
        <w:t>&lt;ESMA_QUESTION_C</w:t>
      </w:r>
      <w:r w:rsidR="009A2624">
        <w:t>P_BMR_5&gt;</w:t>
      </w:r>
    </w:p>
    <w:p w14:paraId="3984200F" w14:textId="5417412E" w:rsidR="00DD1C44" w:rsidRPr="000316E2" w:rsidRDefault="00DD1C44" w:rsidP="00F50DC9">
      <w:pPr>
        <w:pStyle w:val="ListParagraph"/>
        <w:numPr>
          <w:ilvl w:val="0"/>
          <w:numId w:val="40"/>
        </w:numPr>
        <w:rPr>
          <w:rFonts w:ascii="Calibri Light" w:hAnsi="Calibri Light"/>
          <w:color w:val="000000" w:themeColor="text1"/>
        </w:rPr>
      </w:pPr>
      <w:permStart w:id="21702618" w:edGrp="everyone"/>
      <w:r w:rsidRPr="000316E2">
        <w:rPr>
          <w:rFonts w:asciiTheme="minorHAnsi" w:hAnsiTheme="minorHAnsi"/>
          <w:color w:val="000000" w:themeColor="text1"/>
          <w:sz w:val="22"/>
          <w:szCs w:val="22"/>
        </w:rPr>
        <w:t xml:space="preserve">It </w:t>
      </w:r>
      <w:r w:rsidR="00E21B68" w:rsidRPr="000316E2">
        <w:rPr>
          <w:rFonts w:asciiTheme="minorHAnsi" w:hAnsiTheme="minorHAnsi"/>
          <w:color w:val="000000" w:themeColor="text1"/>
          <w:sz w:val="22"/>
          <w:szCs w:val="22"/>
        </w:rPr>
        <w:t>would</w:t>
      </w:r>
      <w:r w:rsidRPr="000316E2">
        <w:rPr>
          <w:rFonts w:asciiTheme="minorHAnsi" w:hAnsiTheme="minorHAnsi"/>
          <w:color w:val="000000" w:themeColor="text1"/>
          <w:sz w:val="22"/>
          <w:szCs w:val="22"/>
        </w:rPr>
        <w:t xml:space="preserve"> be prudent</w:t>
      </w:r>
      <w:r w:rsidR="00E21B68" w:rsidRPr="000316E2">
        <w:rPr>
          <w:rFonts w:asciiTheme="minorHAnsi" w:hAnsiTheme="minorHAnsi"/>
          <w:color w:val="000000" w:themeColor="text1"/>
          <w:sz w:val="22"/>
          <w:szCs w:val="22"/>
        </w:rPr>
        <w:t>, considering its broad use,</w:t>
      </w:r>
      <w:r w:rsidRPr="000316E2">
        <w:rPr>
          <w:rFonts w:asciiTheme="minorHAnsi" w:hAnsiTheme="minorHAnsi"/>
          <w:color w:val="000000" w:themeColor="text1"/>
          <w:sz w:val="22"/>
          <w:szCs w:val="22"/>
        </w:rPr>
        <w:t xml:space="preserve"> to add a definition for ‘natural person’ within the RTS</w:t>
      </w:r>
      <w:r w:rsidRPr="000316E2">
        <w:rPr>
          <w:rFonts w:ascii="Calibri Light" w:hAnsi="Calibri Light"/>
          <w:color w:val="000000" w:themeColor="text1"/>
        </w:rPr>
        <w:t>.</w:t>
      </w:r>
    </w:p>
    <w:p w14:paraId="1B2C5B8D" w14:textId="2EF4F0B1" w:rsidR="00C95DF6" w:rsidRPr="000316E2" w:rsidRDefault="00C95DF6" w:rsidP="009A2624">
      <w:pPr>
        <w:rPr>
          <w:rFonts w:ascii="Calibri Light" w:hAnsi="Calibri Light"/>
          <w:color w:val="000000" w:themeColor="text1"/>
        </w:rPr>
      </w:pPr>
    </w:p>
    <w:p w14:paraId="6770F78D" w14:textId="0E715B2D" w:rsidR="00C95DF6" w:rsidRPr="000316E2" w:rsidRDefault="00992C8B" w:rsidP="00F50DC9">
      <w:pPr>
        <w:pStyle w:val="ListParagraph"/>
        <w:numPr>
          <w:ilvl w:val="0"/>
          <w:numId w:val="40"/>
        </w:numPr>
        <w:jc w:val="both"/>
        <w:rPr>
          <w:rFonts w:asciiTheme="minorHAnsi" w:hAnsiTheme="minorHAnsi"/>
          <w:color w:val="000000" w:themeColor="text1"/>
          <w:sz w:val="22"/>
          <w:szCs w:val="22"/>
        </w:rPr>
      </w:pPr>
      <w:r>
        <w:rPr>
          <w:rFonts w:asciiTheme="minorHAnsi" w:hAnsiTheme="minorHAnsi"/>
          <w:color w:val="000000" w:themeColor="text1"/>
          <w:sz w:val="22"/>
          <w:szCs w:val="22"/>
        </w:rPr>
        <w:t>The WMBA does</w:t>
      </w:r>
      <w:r w:rsidRPr="000316E2">
        <w:rPr>
          <w:rFonts w:asciiTheme="minorHAnsi" w:hAnsiTheme="minorHAnsi"/>
          <w:color w:val="000000" w:themeColor="text1"/>
          <w:sz w:val="22"/>
          <w:szCs w:val="22"/>
        </w:rPr>
        <w:t xml:space="preserve"> </w:t>
      </w:r>
      <w:r w:rsidR="00C95DF6" w:rsidRPr="000316E2">
        <w:rPr>
          <w:rFonts w:asciiTheme="minorHAnsi" w:hAnsiTheme="minorHAnsi"/>
          <w:color w:val="000000" w:themeColor="text1"/>
          <w:sz w:val="22"/>
          <w:szCs w:val="22"/>
        </w:rPr>
        <w:t>also have concerns on Article 4 (e) of this RTS - Conflicts of interest management procedures ‘Restrict membership of the oversight function to persons not already sitting on the oversight function of another administrator’.</w:t>
      </w:r>
    </w:p>
    <w:p w14:paraId="73D5DD79" w14:textId="77777777" w:rsidR="00C95DF6" w:rsidRPr="000316E2" w:rsidRDefault="00C95DF6" w:rsidP="00C95DF6">
      <w:pPr>
        <w:pStyle w:val="ListParagraph"/>
        <w:rPr>
          <w:rFonts w:asciiTheme="minorHAnsi" w:hAnsiTheme="minorHAnsi"/>
          <w:color w:val="000000" w:themeColor="text1"/>
          <w:sz w:val="22"/>
          <w:szCs w:val="22"/>
        </w:rPr>
      </w:pPr>
      <w:r w:rsidRPr="000316E2">
        <w:rPr>
          <w:rFonts w:asciiTheme="minorHAnsi" w:hAnsiTheme="minorHAnsi"/>
          <w:color w:val="000000" w:themeColor="text1"/>
          <w:sz w:val="22"/>
          <w:szCs w:val="22"/>
        </w:rPr>
        <w:t xml:space="preserve">  </w:t>
      </w:r>
    </w:p>
    <w:p w14:paraId="6E9E5175" w14:textId="77777777" w:rsidR="00C95DF6" w:rsidRPr="000316E2" w:rsidRDefault="00C95DF6" w:rsidP="00C95DF6">
      <w:pPr>
        <w:pStyle w:val="ListParagraph"/>
        <w:jc w:val="both"/>
        <w:rPr>
          <w:rFonts w:asciiTheme="minorHAnsi" w:hAnsiTheme="minorHAnsi"/>
          <w:color w:val="000000" w:themeColor="text1"/>
          <w:sz w:val="22"/>
          <w:szCs w:val="22"/>
        </w:rPr>
      </w:pPr>
      <w:r w:rsidRPr="000316E2">
        <w:rPr>
          <w:rFonts w:asciiTheme="minorHAnsi" w:hAnsiTheme="minorHAnsi"/>
          <w:color w:val="000000" w:themeColor="text1"/>
          <w:sz w:val="22"/>
          <w:szCs w:val="22"/>
        </w:rPr>
        <w:t>Currently there are only small number of registered and authorised Benchmark Administrators and all are based in the UK. The expertise required for the governance composition is therefore limited and placing a restriction on the number of committees a person can sit on would seem counterproductive when that person could provide the skills, knowledge and expertise to enhance effective functioning of that committee. We understand the concerns surrounding conflicts of interest but these can be mitigated through disclosures. This should not inhibit a person from being a member of multiple oversight committees which could otherwise enhance the independence of those committees.</w:t>
      </w:r>
    </w:p>
    <w:p w14:paraId="4AA7E1ED" w14:textId="77777777" w:rsidR="00C95DF6" w:rsidRPr="000316E2" w:rsidRDefault="00C95DF6" w:rsidP="00C95DF6">
      <w:pPr>
        <w:ind w:left="709"/>
        <w:jc w:val="both"/>
        <w:rPr>
          <w:rFonts w:asciiTheme="minorHAnsi" w:hAnsiTheme="minorHAnsi"/>
          <w:color w:val="000000" w:themeColor="text1"/>
          <w:sz w:val="22"/>
          <w:szCs w:val="22"/>
        </w:rPr>
      </w:pPr>
    </w:p>
    <w:p w14:paraId="259314A5" w14:textId="5DCD743D" w:rsidR="00C95DF6" w:rsidRPr="000316E2" w:rsidRDefault="00C95DF6" w:rsidP="00C95DF6">
      <w:pPr>
        <w:ind w:left="709"/>
        <w:jc w:val="both"/>
        <w:rPr>
          <w:rFonts w:asciiTheme="minorHAnsi" w:hAnsiTheme="minorHAnsi"/>
          <w:color w:val="000000" w:themeColor="text1"/>
          <w:sz w:val="22"/>
          <w:szCs w:val="22"/>
        </w:rPr>
      </w:pPr>
      <w:r w:rsidRPr="000316E2">
        <w:rPr>
          <w:rFonts w:asciiTheme="minorHAnsi" w:hAnsiTheme="minorHAnsi"/>
          <w:color w:val="000000" w:themeColor="text1"/>
          <w:sz w:val="22"/>
          <w:szCs w:val="22"/>
        </w:rPr>
        <w:t>An example of a person sitting on multiple oversight committees would be David Clark. David sits on the WMBA RONIA oversight committee in addition to the ICE Libor and Swap Rate committees, the Thomson Reuters WM Fix O/C and the Bank of England’s SONIA Advisory Committee. David’s expertise enhances the effective functioning of each of these committees with any conflicts of interest mitigated through the governance arrangements at each of the administrators and therefore the RTS should not restrict this transfer of skills. Conflict would arise should a person sit on more than one Board of the Benchmark Administrators but this does not apply to oversight committee where the terms of reference relate to the integrity of the benchmark and not to the commercial aspects of the products.</w:t>
      </w:r>
    </w:p>
    <w:p w14:paraId="5AAAA7F0" w14:textId="05DE2968" w:rsidR="00123C26" w:rsidRPr="000316E2" w:rsidRDefault="00123C26" w:rsidP="00C95DF6">
      <w:pPr>
        <w:ind w:left="709"/>
        <w:jc w:val="both"/>
        <w:rPr>
          <w:rFonts w:asciiTheme="minorHAnsi" w:hAnsiTheme="minorHAnsi"/>
          <w:color w:val="000000" w:themeColor="text1"/>
          <w:sz w:val="22"/>
          <w:szCs w:val="22"/>
        </w:rPr>
      </w:pPr>
    </w:p>
    <w:p w14:paraId="36E72CAF" w14:textId="507483AC" w:rsidR="00123C26" w:rsidRPr="000316E2" w:rsidRDefault="00123C26" w:rsidP="00C95DF6">
      <w:pPr>
        <w:ind w:left="709"/>
        <w:jc w:val="both"/>
        <w:rPr>
          <w:rFonts w:asciiTheme="minorHAnsi" w:hAnsiTheme="minorHAnsi"/>
          <w:color w:val="000000" w:themeColor="text1"/>
          <w:sz w:val="22"/>
          <w:szCs w:val="22"/>
        </w:rPr>
      </w:pPr>
      <w:r w:rsidRPr="000316E2">
        <w:rPr>
          <w:rFonts w:asciiTheme="minorHAnsi" w:hAnsiTheme="minorHAnsi"/>
          <w:color w:val="000000" w:themeColor="text1"/>
          <w:sz w:val="22"/>
          <w:szCs w:val="22"/>
        </w:rPr>
        <w:t>It would not seem appropriate to restrict members of staff of the administrator from having voting rights in the oversight function. These persons would have in depth knowledge with regards to the provision of the benchmarks and therefore it seems that this restriction is limiting the input that they can provide. Conflicts are mitigated through disclosures and therefore members of staff could add valuable input to the voting of the committee.</w:t>
      </w:r>
    </w:p>
    <w:p w14:paraId="20EC4680" w14:textId="413A74CD" w:rsidR="00F50DC9" w:rsidRPr="000316E2" w:rsidRDefault="00F50DC9" w:rsidP="00C95DF6">
      <w:pPr>
        <w:ind w:left="709"/>
        <w:jc w:val="both"/>
        <w:rPr>
          <w:rFonts w:asciiTheme="minorHAnsi" w:hAnsiTheme="minorHAnsi"/>
          <w:color w:val="000000" w:themeColor="text1"/>
          <w:sz w:val="22"/>
          <w:szCs w:val="22"/>
        </w:rPr>
      </w:pPr>
    </w:p>
    <w:p w14:paraId="7A9FB5B6" w14:textId="2521CBBE" w:rsidR="00F50DC9" w:rsidRPr="000316E2" w:rsidRDefault="00992C8B" w:rsidP="00F50DC9">
      <w:pPr>
        <w:pStyle w:val="ListParagraph"/>
        <w:numPr>
          <w:ilvl w:val="0"/>
          <w:numId w:val="43"/>
        </w:numPr>
        <w:jc w:val="both"/>
        <w:rPr>
          <w:color w:val="000000" w:themeColor="text1"/>
        </w:rPr>
      </w:pPr>
      <w:r>
        <w:rPr>
          <w:rFonts w:asciiTheme="minorHAnsi" w:hAnsiTheme="minorHAnsi"/>
          <w:color w:val="000000" w:themeColor="text1"/>
          <w:sz w:val="22"/>
          <w:szCs w:val="22"/>
        </w:rPr>
        <w:t xml:space="preserve">The WMBA </w:t>
      </w:r>
      <w:r>
        <w:rPr>
          <w:rFonts w:asciiTheme="minorHAnsi" w:hAnsiTheme="minorHAnsi"/>
          <w:color w:val="000000" w:themeColor="text1"/>
          <w:sz w:val="22"/>
          <w:szCs w:val="22"/>
        </w:rPr>
        <w:t>requests</w:t>
      </w:r>
      <w:r w:rsidR="00F50DC9" w:rsidRPr="000316E2">
        <w:rPr>
          <w:rFonts w:asciiTheme="minorHAnsi" w:hAnsiTheme="minorHAnsi"/>
          <w:color w:val="000000" w:themeColor="text1"/>
          <w:sz w:val="22"/>
          <w:szCs w:val="22"/>
        </w:rPr>
        <w:t xml:space="preserve"> further clarity as to what extent the Oversight Function should have voting rights or hold the decision making capacity. For </w:t>
      </w:r>
      <w:r w:rsidR="001E2C51" w:rsidRPr="000316E2">
        <w:rPr>
          <w:rFonts w:asciiTheme="minorHAnsi" w:hAnsiTheme="minorHAnsi"/>
          <w:color w:val="000000" w:themeColor="text1"/>
          <w:sz w:val="22"/>
          <w:szCs w:val="22"/>
        </w:rPr>
        <w:t>example,</w:t>
      </w:r>
      <w:r w:rsidR="00F50DC9" w:rsidRPr="000316E2">
        <w:rPr>
          <w:rFonts w:asciiTheme="minorHAnsi" w:hAnsiTheme="minorHAnsi"/>
          <w:color w:val="000000" w:themeColor="text1"/>
          <w:sz w:val="22"/>
          <w:szCs w:val="22"/>
        </w:rPr>
        <w:t xml:space="preserve"> where a benchmark administrator recommends a change to the methodology of a benchmark based on the appropriate consultations with stakeholders, should the oversight function be able to block the change.</w:t>
      </w:r>
    </w:p>
    <w:p w14:paraId="05C28761" w14:textId="77777777" w:rsidR="00C95DF6" w:rsidRPr="004E5E9C" w:rsidRDefault="00C95DF6" w:rsidP="009A2624">
      <w:pPr>
        <w:rPr>
          <w:color w:val="FF0000"/>
        </w:rPr>
      </w:pPr>
    </w:p>
    <w:permEnd w:id="21702618"/>
    <w:p w14:paraId="6D9C71E6" w14:textId="77777777" w:rsidR="009A2624" w:rsidRDefault="00665C07" w:rsidP="009A2624">
      <w:r>
        <w:t>&lt;ESMA_QUESTION_C</w:t>
      </w:r>
      <w:r w:rsidR="009A2624">
        <w:t>P_BMR_5&gt;</w:t>
      </w:r>
    </w:p>
    <w:p w14:paraId="25CA672A" w14:textId="77777777" w:rsidR="009A2624" w:rsidRDefault="009A2624" w:rsidP="009A2624"/>
    <w:p w14:paraId="60E46B3B" w14:textId="77777777"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14:paraId="35F2A062" w14:textId="77777777" w:rsidR="009A2624" w:rsidRDefault="00665C07" w:rsidP="009A2624">
      <w:r>
        <w:t>&lt;ESMA_QUESTION_C</w:t>
      </w:r>
      <w:r w:rsidR="009A2624">
        <w:t>P_BMR_6&gt;</w:t>
      </w:r>
    </w:p>
    <w:p w14:paraId="602E0997" w14:textId="6A6FFC6D" w:rsidR="002C21BC" w:rsidRPr="000316E2" w:rsidRDefault="007250CC" w:rsidP="009A2624">
      <w:pPr>
        <w:rPr>
          <w:rFonts w:asciiTheme="minorHAnsi" w:hAnsiTheme="minorHAnsi"/>
          <w:color w:val="000000" w:themeColor="text1"/>
          <w:sz w:val="22"/>
          <w:szCs w:val="22"/>
        </w:rPr>
      </w:pPr>
      <w:permStart w:id="1837382622" w:edGrp="everyone"/>
      <w:r w:rsidRPr="000316E2">
        <w:rPr>
          <w:rFonts w:asciiTheme="minorHAnsi" w:hAnsiTheme="minorHAnsi"/>
          <w:color w:val="000000" w:themeColor="text1"/>
          <w:sz w:val="22"/>
          <w:szCs w:val="22"/>
        </w:rPr>
        <w:lastRenderedPageBreak/>
        <w:t>Yes</w:t>
      </w:r>
      <w:r w:rsidR="00992C8B">
        <w:rPr>
          <w:rFonts w:asciiTheme="minorHAnsi" w:hAnsiTheme="minorHAnsi"/>
          <w:color w:val="000000" w:themeColor="text1"/>
          <w:sz w:val="22"/>
          <w:szCs w:val="22"/>
        </w:rPr>
        <w:t>.</w:t>
      </w:r>
      <w:r w:rsidRPr="000316E2">
        <w:rPr>
          <w:rFonts w:asciiTheme="minorHAnsi" w:hAnsiTheme="minorHAnsi"/>
          <w:color w:val="000000" w:themeColor="text1"/>
          <w:sz w:val="22"/>
          <w:szCs w:val="22"/>
        </w:rPr>
        <w:t xml:space="preserve"> </w:t>
      </w:r>
      <w:r w:rsidR="00992C8B">
        <w:rPr>
          <w:rFonts w:asciiTheme="minorHAnsi" w:hAnsiTheme="minorHAnsi"/>
          <w:color w:val="000000" w:themeColor="text1"/>
          <w:sz w:val="22"/>
          <w:szCs w:val="22"/>
        </w:rPr>
        <w:t>The WMBA does</w:t>
      </w:r>
      <w:r w:rsidR="00992C8B" w:rsidRPr="000316E2">
        <w:rPr>
          <w:rFonts w:asciiTheme="minorHAnsi" w:hAnsiTheme="minorHAnsi"/>
          <w:color w:val="000000" w:themeColor="text1"/>
          <w:sz w:val="22"/>
          <w:szCs w:val="22"/>
        </w:rPr>
        <w:t xml:space="preserve"> </w:t>
      </w:r>
      <w:r w:rsidRPr="000316E2">
        <w:rPr>
          <w:rFonts w:asciiTheme="minorHAnsi" w:hAnsiTheme="minorHAnsi"/>
          <w:color w:val="000000" w:themeColor="text1"/>
          <w:sz w:val="22"/>
          <w:szCs w:val="22"/>
        </w:rPr>
        <w:t>agree with the appropriateness and verifiability of input data measures as described in Article 1 and 2</w:t>
      </w:r>
      <w:r w:rsidR="009E7720" w:rsidRPr="000316E2">
        <w:rPr>
          <w:rFonts w:asciiTheme="minorHAnsi" w:hAnsiTheme="minorHAnsi"/>
          <w:color w:val="000000" w:themeColor="text1"/>
          <w:sz w:val="22"/>
          <w:szCs w:val="22"/>
        </w:rPr>
        <w:t xml:space="preserve">. </w:t>
      </w:r>
    </w:p>
    <w:p w14:paraId="614BFECE" w14:textId="77777777" w:rsidR="002C21BC" w:rsidRPr="000316E2" w:rsidRDefault="002C21BC" w:rsidP="009A2624">
      <w:pPr>
        <w:rPr>
          <w:rFonts w:asciiTheme="minorHAnsi" w:hAnsiTheme="minorHAnsi"/>
          <w:color w:val="000000" w:themeColor="text1"/>
          <w:sz w:val="22"/>
          <w:szCs w:val="22"/>
        </w:rPr>
      </w:pPr>
    </w:p>
    <w:p w14:paraId="102D9AD4" w14:textId="5C06DBBD" w:rsidR="002C21BC" w:rsidRDefault="009E7720" w:rsidP="009A2624">
      <w:pPr>
        <w:rPr>
          <w:rFonts w:ascii="Calibri Light" w:hAnsi="Calibri Light"/>
          <w:color w:val="4F81BD" w:themeColor="accent1"/>
        </w:rPr>
      </w:pPr>
      <w:r w:rsidRPr="000316E2">
        <w:rPr>
          <w:rFonts w:asciiTheme="minorHAnsi" w:hAnsiTheme="minorHAnsi"/>
          <w:color w:val="000000" w:themeColor="text1"/>
          <w:sz w:val="22"/>
          <w:szCs w:val="22"/>
        </w:rPr>
        <w:t>As</w:t>
      </w:r>
      <w:r w:rsidR="007250CC" w:rsidRPr="000316E2">
        <w:rPr>
          <w:rFonts w:asciiTheme="minorHAnsi" w:hAnsiTheme="minorHAnsi"/>
          <w:color w:val="000000" w:themeColor="text1"/>
          <w:sz w:val="22"/>
          <w:szCs w:val="22"/>
        </w:rPr>
        <w:t xml:space="preserve"> Benchmark Administrator</w:t>
      </w:r>
      <w:r w:rsidRPr="000316E2">
        <w:rPr>
          <w:rFonts w:asciiTheme="minorHAnsi" w:hAnsiTheme="minorHAnsi"/>
          <w:color w:val="000000" w:themeColor="text1"/>
          <w:sz w:val="22"/>
          <w:szCs w:val="22"/>
        </w:rPr>
        <w:t>s</w:t>
      </w:r>
      <w:r w:rsidR="007250CC" w:rsidRPr="000316E2">
        <w:rPr>
          <w:rFonts w:asciiTheme="minorHAnsi" w:hAnsiTheme="minorHAnsi"/>
          <w:color w:val="000000" w:themeColor="text1"/>
          <w:sz w:val="22"/>
          <w:szCs w:val="22"/>
        </w:rPr>
        <w:t xml:space="preserve"> producing benchmark</w:t>
      </w:r>
      <w:r w:rsidRPr="000316E2">
        <w:rPr>
          <w:rFonts w:asciiTheme="minorHAnsi" w:hAnsiTheme="minorHAnsi"/>
          <w:color w:val="000000" w:themeColor="text1"/>
          <w:sz w:val="22"/>
          <w:szCs w:val="22"/>
        </w:rPr>
        <w:t>s</w:t>
      </w:r>
      <w:r w:rsidR="007250CC" w:rsidRPr="000316E2">
        <w:rPr>
          <w:rFonts w:asciiTheme="minorHAnsi" w:hAnsiTheme="minorHAnsi"/>
          <w:color w:val="000000" w:themeColor="text1"/>
          <w:sz w:val="22"/>
          <w:szCs w:val="22"/>
        </w:rPr>
        <w:t xml:space="preserve"> measuring the total volume traded</w:t>
      </w:r>
      <w:r w:rsidR="002C21BC" w:rsidRPr="000316E2">
        <w:rPr>
          <w:rFonts w:asciiTheme="minorHAnsi" w:hAnsiTheme="minorHAnsi"/>
          <w:color w:val="000000" w:themeColor="text1"/>
          <w:sz w:val="22"/>
          <w:szCs w:val="22"/>
        </w:rPr>
        <w:t xml:space="preserve"> by a particular part of the market</w:t>
      </w:r>
      <w:r w:rsidR="007250CC" w:rsidRPr="000316E2">
        <w:rPr>
          <w:rFonts w:asciiTheme="minorHAnsi" w:hAnsiTheme="minorHAnsi"/>
          <w:color w:val="000000" w:themeColor="text1"/>
          <w:sz w:val="22"/>
          <w:szCs w:val="22"/>
        </w:rPr>
        <w:t xml:space="preserve"> and the volume weighted average of those transactions</w:t>
      </w:r>
      <w:r w:rsidR="002C21BC" w:rsidRPr="000316E2">
        <w:rPr>
          <w:rFonts w:asciiTheme="minorHAnsi" w:hAnsiTheme="minorHAnsi"/>
          <w:color w:val="000000" w:themeColor="text1"/>
          <w:sz w:val="22"/>
          <w:szCs w:val="22"/>
        </w:rPr>
        <w:t xml:space="preserve">, so long as the </w:t>
      </w:r>
      <w:r w:rsidR="007250CC" w:rsidRPr="000316E2">
        <w:rPr>
          <w:rFonts w:asciiTheme="minorHAnsi" w:hAnsiTheme="minorHAnsi"/>
          <w:color w:val="000000" w:themeColor="text1"/>
          <w:sz w:val="22"/>
          <w:szCs w:val="22"/>
        </w:rPr>
        <w:t xml:space="preserve">methodology </w:t>
      </w:r>
      <w:r w:rsidRPr="000316E2">
        <w:rPr>
          <w:rFonts w:asciiTheme="minorHAnsi" w:hAnsiTheme="minorHAnsi"/>
          <w:color w:val="000000" w:themeColor="text1"/>
          <w:sz w:val="22"/>
          <w:szCs w:val="22"/>
        </w:rPr>
        <w:t>remains</w:t>
      </w:r>
      <w:r w:rsidR="007250CC" w:rsidRPr="000316E2">
        <w:rPr>
          <w:rFonts w:asciiTheme="minorHAnsi" w:hAnsiTheme="minorHAnsi"/>
          <w:color w:val="000000" w:themeColor="text1"/>
          <w:sz w:val="22"/>
          <w:szCs w:val="22"/>
        </w:rPr>
        <w:t xml:space="preserve"> transparent </w:t>
      </w:r>
      <w:r w:rsidR="002C21BC" w:rsidRPr="000316E2">
        <w:rPr>
          <w:rFonts w:asciiTheme="minorHAnsi" w:hAnsiTheme="minorHAnsi"/>
          <w:color w:val="000000" w:themeColor="text1"/>
          <w:sz w:val="22"/>
          <w:szCs w:val="22"/>
        </w:rPr>
        <w:t>and accurately and reliably states</w:t>
      </w:r>
      <w:r w:rsidR="007250CC" w:rsidRPr="000316E2">
        <w:rPr>
          <w:rFonts w:asciiTheme="minorHAnsi" w:hAnsiTheme="minorHAnsi"/>
          <w:color w:val="000000" w:themeColor="text1"/>
          <w:sz w:val="22"/>
          <w:szCs w:val="22"/>
        </w:rPr>
        <w:t xml:space="preserve"> </w:t>
      </w:r>
      <w:r w:rsidRPr="000316E2">
        <w:rPr>
          <w:rFonts w:asciiTheme="minorHAnsi" w:hAnsiTheme="minorHAnsi"/>
          <w:color w:val="000000" w:themeColor="text1"/>
          <w:sz w:val="22"/>
          <w:szCs w:val="22"/>
        </w:rPr>
        <w:t>what the benchmark is</w:t>
      </w:r>
      <w:r w:rsidR="002C21BC" w:rsidRPr="000316E2">
        <w:rPr>
          <w:rFonts w:asciiTheme="minorHAnsi" w:hAnsiTheme="minorHAnsi"/>
          <w:color w:val="000000" w:themeColor="text1"/>
          <w:sz w:val="22"/>
          <w:szCs w:val="22"/>
        </w:rPr>
        <w:t xml:space="preserve"> intended to</w:t>
      </w:r>
      <w:r w:rsidRPr="000316E2">
        <w:rPr>
          <w:rFonts w:asciiTheme="minorHAnsi" w:hAnsiTheme="minorHAnsi"/>
          <w:color w:val="000000" w:themeColor="text1"/>
          <w:sz w:val="22"/>
          <w:szCs w:val="22"/>
        </w:rPr>
        <w:t xml:space="preserve"> measur</w:t>
      </w:r>
      <w:r w:rsidR="002C21BC" w:rsidRPr="000316E2">
        <w:rPr>
          <w:rFonts w:asciiTheme="minorHAnsi" w:hAnsiTheme="minorHAnsi"/>
          <w:color w:val="000000" w:themeColor="text1"/>
          <w:sz w:val="22"/>
          <w:szCs w:val="22"/>
        </w:rPr>
        <w:t>e</w:t>
      </w:r>
      <w:r w:rsidR="007250CC" w:rsidRPr="000316E2">
        <w:rPr>
          <w:rFonts w:asciiTheme="minorHAnsi" w:hAnsiTheme="minorHAnsi"/>
          <w:color w:val="000000" w:themeColor="text1"/>
          <w:sz w:val="22"/>
          <w:szCs w:val="22"/>
        </w:rPr>
        <w:t xml:space="preserve">, </w:t>
      </w:r>
      <w:r w:rsidR="002C21BC" w:rsidRPr="000316E2">
        <w:rPr>
          <w:rFonts w:asciiTheme="minorHAnsi" w:hAnsiTheme="minorHAnsi"/>
          <w:color w:val="000000" w:themeColor="text1"/>
          <w:sz w:val="22"/>
          <w:szCs w:val="22"/>
        </w:rPr>
        <w:t>this would seem reasonable</w:t>
      </w:r>
      <w:r w:rsidR="002C21BC">
        <w:rPr>
          <w:rFonts w:ascii="Calibri Light" w:hAnsi="Calibri Light"/>
          <w:color w:val="4F81BD" w:themeColor="accent1"/>
        </w:rPr>
        <w:t>.</w:t>
      </w:r>
    </w:p>
    <w:permEnd w:id="1837382622"/>
    <w:p w14:paraId="65287053" w14:textId="29292D4C" w:rsidR="009A2624" w:rsidRDefault="00665C07" w:rsidP="009A2624">
      <w:r>
        <w:t>&lt;ESMA_QUESTION_C</w:t>
      </w:r>
      <w:r w:rsidR="009A2624">
        <w:t>P_BMR_6&gt;</w:t>
      </w:r>
    </w:p>
    <w:p w14:paraId="5B6A1890" w14:textId="77777777" w:rsidR="009A2624" w:rsidRDefault="009A2624" w:rsidP="009A2624"/>
    <w:p w14:paraId="103D222F" w14:textId="77777777" w:rsidR="009A2624" w:rsidRPr="007F44BF" w:rsidRDefault="00C96E35" w:rsidP="00C96E35">
      <w:pPr>
        <w:pStyle w:val="Questionstyle"/>
      </w:pPr>
      <w:r w:rsidRPr="00C96E35">
        <w:rPr>
          <w:rFonts w:cs="Arial"/>
          <w:lang w:val="en-US"/>
        </w:rPr>
        <w:t>Do you agree with the internal oversight and verification procedures that the administrator must ensure are in place where contributions are made from a front-office function in a contributor organisation? Please elaborate.</w:t>
      </w:r>
    </w:p>
    <w:p w14:paraId="14551EB2" w14:textId="77777777" w:rsidR="009A2624" w:rsidRDefault="00665C07" w:rsidP="009A2624">
      <w:r>
        <w:t>&lt;ESMA_QUESTION_C</w:t>
      </w:r>
      <w:r w:rsidR="009A2624">
        <w:t>P_BMR_7&gt;</w:t>
      </w:r>
    </w:p>
    <w:p w14:paraId="7560E5C2" w14:textId="2331CDFA" w:rsidR="007250CC" w:rsidRPr="000316E2" w:rsidRDefault="00A35A01" w:rsidP="009A2624">
      <w:pPr>
        <w:rPr>
          <w:rFonts w:asciiTheme="minorHAnsi" w:hAnsiTheme="minorHAnsi"/>
          <w:color w:val="000000" w:themeColor="text1"/>
          <w:sz w:val="22"/>
          <w:szCs w:val="22"/>
        </w:rPr>
      </w:pPr>
      <w:permStart w:id="1504847432" w:edGrp="everyone"/>
      <w:r w:rsidRPr="000316E2">
        <w:rPr>
          <w:rFonts w:asciiTheme="minorHAnsi" w:hAnsiTheme="minorHAnsi"/>
          <w:color w:val="000000" w:themeColor="text1"/>
          <w:sz w:val="22"/>
          <w:szCs w:val="22"/>
        </w:rPr>
        <w:t>No</w:t>
      </w:r>
      <w:r w:rsidR="00992C8B">
        <w:rPr>
          <w:rFonts w:asciiTheme="minorHAnsi" w:hAnsiTheme="minorHAnsi"/>
          <w:color w:val="000000" w:themeColor="text1"/>
          <w:sz w:val="22"/>
          <w:szCs w:val="22"/>
        </w:rPr>
        <w:t>.</w:t>
      </w:r>
      <w:r w:rsidRPr="000316E2">
        <w:rPr>
          <w:rFonts w:asciiTheme="minorHAnsi" w:hAnsiTheme="minorHAnsi"/>
          <w:color w:val="000000" w:themeColor="text1"/>
          <w:sz w:val="22"/>
          <w:szCs w:val="22"/>
        </w:rPr>
        <w:t xml:space="preserve"> </w:t>
      </w:r>
      <w:r w:rsidR="00992C8B">
        <w:rPr>
          <w:rFonts w:asciiTheme="minorHAnsi" w:hAnsiTheme="minorHAnsi"/>
          <w:color w:val="000000" w:themeColor="text1"/>
          <w:sz w:val="22"/>
          <w:szCs w:val="22"/>
        </w:rPr>
        <w:t>The WMBA does</w:t>
      </w:r>
      <w:r w:rsidR="00992C8B" w:rsidRPr="000316E2">
        <w:rPr>
          <w:rFonts w:asciiTheme="minorHAnsi" w:hAnsiTheme="minorHAnsi"/>
          <w:color w:val="000000" w:themeColor="text1"/>
          <w:sz w:val="22"/>
          <w:szCs w:val="22"/>
        </w:rPr>
        <w:t xml:space="preserve"> </w:t>
      </w:r>
      <w:r w:rsidRPr="000316E2">
        <w:rPr>
          <w:rFonts w:asciiTheme="minorHAnsi" w:hAnsiTheme="minorHAnsi"/>
          <w:color w:val="000000" w:themeColor="text1"/>
          <w:sz w:val="22"/>
          <w:szCs w:val="22"/>
        </w:rPr>
        <w:t xml:space="preserve">not agree that it is the benchmarks </w:t>
      </w:r>
      <w:r w:rsidR="00757CC2" w:rsidRPr="000316E2">
        <w:rPr>
          <w:rFonts w:asciiTheme="minorHAnsi" w:hAnsiTheme="minorHAnsi"/>
          <w:color w:val="000000" w:themeColor="text1"/>
          <w:sz w:val="22"/>
          <w:szCs w:val="22"/>
        </w:rPr>
        <w:t>administrator’s</w:t>
      </w:r>
      <w:r w:rsidRPr="000316E2">
        <w:rPr>
          <w:rFonts w:asciiTheme="minorHAnsi" w:hAnsiTheme="minorHAnsi"/>
          <w:color w:val="000000" w:themeColor="text1"/>
          <w:sz w:val="22"/>
          <w:szCs w:val="22"/>
        </w:rPr>
        <w:t xml:space="preserve"> responsibility to verify </w:t>
      </w:r>
      <w:r w:rsidR="00757CC2" w:rsidRPr="000316E2">
        <w:rPr>
          <w:rFonts w:asciiTheme="minorHAnsi" w:hAnsiTheme="minorHAnsi"/>
          <w:color w:val="000000" w:themeColor="text1"/>
          <w:sz w:val="22"/>
          <w:szCs w:val="22"/>
        </w:rPr>
        <w:t>front o</w:t>
      </w:r>
      <w:r w:rsidR="00E42579" w:rsidRPr="000316E2">
        <w:rPr>
          <w:rFonts w:asciiTheme="minorHAnsi" w:hAnsiTheme="minorHAnsi"/>
          <w:color w:val="000000" w:themeColor="text1"/>
          <w:sz w:val="22"/>
          <w:szCs w:val="22"/>
        </w:rPr>
        <w:t xml:space="preserve">ffice contributor’s procedures for the reasons that </w:t>
      </w:r>
      <w:r w:rsidR="00757CC2" w:rsidRPr="000316E2">
        <w:rPr>
          <w:rFonts w:asciiTheme="minorHAnsi" w:hAnsiTheme="minorHAnsi"/>
          <w:color w:val="000000" w:themeColor="text1"/>
          <w:sz w:val="22"/>
          <w:szCs w:val="22"/>
        </w:rPr>
        <w:t>this woul</w:t>
      </w:r>
      <w:r w:rsidR="00E42579" w:rsidRPr="000316E2">
        <w:rPr>
          <w:rFonts w:asciiTheme="minorHAnsi" w:hAnsiTheme="minorHAnsi"/>
          <w:color w:val="000000" w:themeColor="text1"/>
          <w:sz w:val="22"/>
          <w:szCs w:val="22"/>
        </w:rPr>
        <w:t xml:space="preserve">d place undue burden on its </w:t>
      </w:r>
      <w:r w:rsidR="00757CC2" w:rsidRPr="000316E2">
        <w:rPr>
          <w:rFonts w:asciiTheme="minorHAnsi" w:hAnsiTheme="minorHAnsi"/>
          <w:color w:val="000000" w:themeColor="text1"/>
          <w:sz w:val="22"/>
          <w:szCs w:val="22"/>
        </w:rPr>
        <w:t>own r</w:t>
      </w:r>
      <w:r w:rsidR="00E42579" w:rsidRPr="000316E2">
        <w:rPr>
          <w:rFonts w:asciiTheme="minorHAnsi" w:hAnsiTheme="minorHAnsi"/>
          <w:color w:val="000000" w:themeColor="text1"/>
          <w:sz w:val="22"/>
          <w:szCs w:val="22"/>
        </w:rPr>
        <w:t xml:space="preserve">esources to ensuring the </w:t>
      </w:r>
      <w:r w:rsidR="00282534" w:rsidRPr="000316E2">
        <w:rPr>
          <w:rFonts w:asciiTheme="minorHAnsi" w:hAnsiTheme="minorHAnsi"/>
          <w:color w:val="000000" w:themeColor="text1"/>
          <w:sz w:val="22"/>
          <w:szCs w:val="22"/>
        </w:rPr>
        <w:t xml:space="preserve">contributor </w:t>
      </w:r>
      <w:r w:rsidR="00E42579" w:rsidRPr="000316E2">
        <w:rPr>
          <w:rFonts w:asciiTheme="minorHAnsi" w:hAnsiTheme="minorHAnsi"/>
          <w:color w:val="000000" w:themeColor="text1"/>
          <w:sz w:val="22"/>
          <w:szCs w:val="22"/>
        </w:rPr>
        <w:t>controls in place are compliant at all times</w:t>
      </w:r>
      <w:r w:rsidR="002C53B1" w:rsidRPr="000316E2">
        <w:rPr>
          <w:rFonts w:asciiTheme="minorHAnsi" w:hAnsiTheme="minorHAnsi"/>
          <w:color w:val="000000" w:themeColor="text1"/>
          <w:sz w:val="22"/>
          <w:szCs w:val="22"/>
        </w:rPr>
        <w:t>.</w:t>
      </w:r>
      <w:r w:rsidR="00E42579" w:rsidRPr="000316E2">
        <w:rPr>
          <w:rFonts w:asciiTheme="minorHAnsi" w:hAnsiTheme="minorHAnsi"/>
          <w:color w:val="000000" w:themeColor="text1"/>
          <w:sz w:val="22"/>
          <w:szCs w:val="22"/>
        </w:rPr>
        <w:t xml:space="preserve"> We recommend that these provisions</w:t>
      </w:r>
      <w:r w:rsidR="004E5E9C" w:rsidRPr="000316E2">
        <w:rPr>
          <w:rFonts w:asciiTheme="minorHAnsi" w:hAnsiTheme="minorHAnsi"/>
          <w:color w:val="000000" w:themeColor="text1"/>
          <w:sz w:val="22"/>
          <w:szCs w:val="22"/>
        </w:rPr>
        <w:t xml:space="preserve"> are placed within the Code of c</w:t>
      </w:r>
      <w:r w:rsidR="00E42579" w:rsidRPr="000316E2">
        <w:rPr>
          <w:rFonts w:asciiTheme="minorHAnsi" w:hAnsiTheme="minorHAnsi"/>
          <w:color w:val="000000" w:themeColor="text1"/>
          <w:sz w:val="22"/>
          <w:szCs w:val="22"/>
        </w:rPr>
        <w:t>onduct</w:t>
      </w:r>
      <w:r w:rsidR="001633EE" w:rsidRPr="000316E2">
        <w:rPr>
          <w:rFonts w:asciiTheme="minorHAnsi" w:hAnsiTheme="minorHAnsi"/>
          <w:color w:val="000000" w:themeColor="text1"/>
          <w:sz w:val="22"/>
          <w:szCs w:val="22"/>
        </w:rPr>
        <w:t xml:space="preserve"> for</w:t>
      </w:r>
      <w:r w:rsidR="004E5E9C" w:rsidRPr="000316E2">
        <w:rPr>
          <w:rFonts w:asciiTheme="minorHAnsi" w:hAnsiTheme="minorHAnsi"/>
          <w:color w:val="000000" w:themeColor="text1"/>
          <w:sz w:val="22"/>
          <w:szCs w:val="22"/>
        </w:rPr>
        <w:t xml:space="preserve"> </w:t>
      </w:r>
      <w:r w:rsidR="00277953" w:rsidRPr="000316E2">
        <w:rPr>
          <w:rFonts w:asciiTheme="minorHAnsi" w:hAnsiTheme="minorHAnsi"/>
          <w:color w:val="000000" w:themeColor="text1"/>
          <w:sz w:val="22"/>
          <w:szCs w:val="22"/>
        </w:rPr>
        <w:t>contributor to verify and comply with.</w:t>
      </w:r>
    </w:p>
    <w:p w14:paraId="5FF181D2" w14:textId="77777777" w:rsidR="007250CC" w:rsidRPr="000316E2" w:rsidRDefault="007250CC" w:rsidP="009A2624">
      <w:pPr>
        <w:rPr>
          <w:rFonts w:asciiTheme="minorHAnsi" w:hAnsiTheme="minorHAnsi"/>
          <w:color w:val="000000" w:themeColor="text1"/>
          <w:sz w:val="22"/>
          <w:szCs w:val="22"/>
        </w:rPr>
      </w:pPr>
    </w:p>
    <w:p w14:paraId="04C93419" w14:textId="0D292C07" w:rsidR="007250CC" w:rsidRPr="000316E2" w:rsidRDefault="002C53B1" w:rsidP="007250CC">
      <w:pPr>
        <w:jc w:val="both"/>
        <w:rPr>
          <w:rFonts w:asciiTheme="minorHAnsi" w:hAnsiTheme="minorHAnsi"/>
          <w:color w:val="000000" w:themeColor="text1"/>
          <w:sz w:val="22"/>
          <w:szCs w:val="22"/>
        </w:rPr>
      </w:pPr>
      <w:r w:rsidRPr="000316E2">
        <w:rPr>
          <w:rFonts w:asciiTheme="minorHAnsi" w:hAnsiTheme="minorHAnsi"/>
          <w:color w:val="000000" w:themeColor="text1"/>
          <w:sz w:val="22"/>
          <w:szCs w:val="22"/>
        </w:rPr>
        <w:t>By way of an example, Article 6 (2)</w:t>
      </w:r>
      <w:r w:rsidR="007250CC" w:rsidRPr="000316E2">
        <w:rPr>
          <w:rFonts w:asciiTheme="minorHAnsi" w:hAnsiTheme="minorHAnsi"/>
          <w:color w:val="000000" w:themeColor="text1"/>
          <w:sz w:val="22"/>
          <w:szCs w:val="22"/>
        </w:rPr>
        <w:t xml:space="preserve"> “administrators </w:t>
      </w:r>
      <w:r w:rsidRPr="000316E2">
        <w:rPr>
          <w:rFonts w:asciiTheme="minorHAnsi" w:hAnsiTheme="minorHAnsi"/>
          <w:color w:val="000000" w:themeColor="text1"/>
          <w:sz w:val="22"/>
          <w:szCs w:val="22"/>
        </w:rPr>
        <w:t>shall</w:t>
      </w:r>
      <w:r w:rsidR="007250CC" w:rsidRPr="000316E2">
        <w:rPr>
          <w:rFonts w:asciiTheme="minorHAnsi" w:hAnsiTheme="minorHAnsi"/>
          <w:color w:val="000000" w:themeColor="text1"/>
          <w:sz w:val="22"/>
          <w:szCs w:val="22"/>
        </w:rPr>
        <w:t xml:space="preserve"> ensure </w:t>
      </w:r>
      <w:r w:rsidRPr="000316E2">
        <w:rPr>
          <w:rFonts w:asciiTheme="minorHAnsi" w:hAnsiTheme="minorHAnsi"/>
          <w:color w:val="000000" w:themeColor="text1"/>
          <w:sz w:val="22"/>
          <w:szCs w:val="22"/>
        </w:rPr>
        <w:t xml:space="preserve">that front office staff </w:t>
      </w:r>
      <w:r w:rsidR="00282534" w:rsidRPr="000316E2">
        <w:rPr>
          <w:rFonts w:asciiTheme="minorHAnsi" w:hAnsiTheme="minorHAnsi"/>
          <w:color w:val="000000" w:themeColor="text1"/>
          <w:sz w:val="22"/>
          <w:szCs w:val="22"/>
        </w:rPr>
        <w:t xml:space="preserve">undergo training periodically or as necessary”. </w:t>
      </w:r>
      <w:r w:rsidR="007250CC" w:rsidRPr="000316E2">
        <w:rPr>
          <w:rFonts w:asciiTheme="minorHAnsi" w:hAnsiTheme="minorHAnsi"/>
          <w:color w:val="000000" w:themeColor="text1"/>
          <w:sz w:val="22"/>
          <w:szCs w:val="22"/>
        </w:rPr>
        <w:t>W</w:t>
      </w:r>
      <w:r w:rsidR="00282534" w:rsidRPr="000316E2">
        <w:rPr>
          <w:rFonts w:asciiTheme="minorHAnsi" w:hAnsiTheme="minorHAnsi"/>
          <w:color w:val="000000" w:themeColor="text1"/>
          <w:sz w:val="22"/>
          <w:szCs w:val="22"/>
        </w:rPr>
        <w:t>e would question w</w:t>
      </w:r>
      <w:r w:rsidR="007250CC" w:rsidRPr="000316E2">
        <w:rPr>
          <w:rFonts w:asciiTheme="minorHAnsi" w:hAnsiTheme="minorHAnsi"/>
          <w:color w:val="000000" w:themeColor="text1"/>
          <w:sz w:val="22"/>
          <w:szCs w:val="22"/>
        </w:rPr>
        <w:t>hat expectations are there on the administrator to be able to ensure the</w:t>
      </w:r>
      <w:r w:rsidR="00282534" w:rsidRPr="000316E2">
        <w:rPr>
          <w:rFonts w:asciiTheme="minorHAnsi" w:hAnsiTheme="minorHAnsi"/>
          <w:color w:val="000000" w:themeColor="text1"/>
          <w:sz w:val="22"/>
          <w:szCs w:val="22"/>
        </w:rPr>
        <w:t xml:space="preserve"> contributor undertakes this training on front office staff and to assess its</w:t>
      </w:r>
      <w:r w:rsidR="007250CC" w:rsidRPr="000316E2">
        <w:rPr>
          <w:rFonts w:asciiTheme="minorHAnsi" w:hAnsiTheme="minorHAnsi"/>
          <w:color w:val="000000" w:themeColor="text1"/>
          <w:sz w:val="22"/>
          <w:szCs w:val="22"/>
        </w:rPr>
        <w:t xml:space="preserve"> “effective functioning”? Whilst we agree that the administrator should</w:t>
      </w:r>
      <w:r w:rsidR="00282534" w:rsidRPr="000316E2">
        <w:rPr>
          <w:rFonts w:asciiTheme="minorHAnsi" w:hAnsiTheme="minorHAnsi"/>
          <w:color w:val="000000" w:themeColor="text1"/>
          <w:sz w:val="22"/>
          <w:szCs w:val="22"/>
        </w:rPr>
        <w:t>,</w:t>
      </w:r>
      <w:r w:rsidR="00A407C0" w:rsidRPr="000316E2">
        <w:rPr>
          <w:rFonts w:asciiTheme="minorHAnsi" w:hAnsiTheme="minorHAnsi"/>
          <w:color w:val="000000" w:themeColor="text1"/>
          <w:sz w:val="22"/>
          <w:szCs w:val="22"/>
        </w:rPr>
        <w:t xml:space="preserve"> through its contributor</w:t>
      </w:r>
      <w:r w:rsidR="007250CC" w:rsidRPr="000316E2">
        <w:rPr>
          <w:rFonts w:asciiTheme="minorHAnsi" w:hAnsiTheme="minorHAnsi"/>
          <w:color w:val="000000" w:themeColor="text1"/>
          <w:sz w:val="22"/>
          <w:szCs w:val="22"/>
        </w:rPr>
        <w:t xml:space="preserve"> code</w:t>
      </w:r>
      <w:r w:rsidR="00282534" w:rsidRPr="000316E2">
        <w:rPr>
          <w:rFonts w:asciiTheme="minorHAnsi" w:hAnsiTheme="minorHAnsi"/>
          <w:color w:val="000000" w:themeColor="text1"/>
          <w:sz w:val="22"/>
          <w:szCs w:val="22"/>
        </w:rPr>
        <w:t>,</w:t>
      </w:r>
      <w:r w:rsidR="007250CC" w:rsidRPr="000316E2">
        <w:rPr>
          <w:rFonts w:asciiTheme="minorHAnsi" w:hAnsiTheme="minorHAnsi"/>
          <w:color w:val="000000" w:themeColor="text1"/>
          <w:sz w:val="22"/>
          <w:szCs w:val="22"/>
        </w:rPr>
        <w:t xml:space="preserve"> outline and monitor expectations on </w:t>
      </w:r>
      <w:r w:rsidR="00A407C0" w:rsidRPr="000316E2">
        <w:rPr>
          <w:rFonts w:asciiTheme="minorHAnsi" w:hAnsiTheme="minorHAnsi"/>
          <w:color w:val="000000" w:themeColor="text1"/>
          <w:sz w:val="22"/>
          <w:szCs w:val="22"/>
        </w:rPr>
        <w:t>contributors</w:t>
      </w:r>
      <w:r w:rsidR="007250CC" w:rsidRPr="000316E2">
        <w:rPr>
          <w:rFonts w:asciiTheme="minorHAnsi" w:hAnsiTheme="minorHAnsi"/>
          <w:color w:val="000000" w:themeColor="text1"/>
          <w:sz w:val="22"/>
          <w:szCs w:val="22"/>
        </w:rPr>
        <w:t xml:space="preserve">, in order to measure the effective functioning of </w:t>
      </w:r>
      <w:r w:rsidR="00282534" w:rsidRPr="000316E2">
        <w:rPr>
          <w:rFonts w:asciiTheme="minorHAnsi" w:hAnsiTheme="minorHAnsi"/>
          <w:color w:val="000000" w:themeColor="text1"/>
          <w:sz w:val="22"/>
          <w:szCs w:val="22"/>
        </w:rPr>
        <w:t>each aspect of the requirements, wo</w:t>
      </w:r>
      <w:r w:rsidR="007250CC" w:rsidRPr="000316E2">
        <w:rPr>
          <w:rFonts w:asciiTheme="minorHAnsi" w:hAnsiTheme="minorHAnsi"/>
          <w:color w:val="000000" w:themeColor="text1"/>
          <w:sz w:val="22"/>
          <w:szCs w:val="22"/>
        </w:rPr>
        <w:t xml:space="preserve">uld suggest an administrator would need to </w:t>
      </w:r>
      <w:r w:rsidR="00282534" w:rsidRPr="000316E2">
        <w:rPr>
          <w:rFonts w:asciiTheme="minorHAnsi" w:hAnsiTheme="minorHAnsi"/>
          <w:color w:val="000000" w:themeColor="text1"/>
          <w:sz w:val="22"/>
          <w:szCs w:val="22"/>
        </w:rPr>
        <w:t xml:space="preserve">be internal within the contributor to be able to </w:t>
      </w:r>
      <w:r w:rsidR="007250CC" w:rsidRPr="000316E2">
        <w:rPr>
          <w:rFonts w:asciiTheme="minorHAnsi" w:hAnsiTheme="minorHAnsi"/>
          <w:color w:val="000000" w:themeColor="text1"/>
          <w:sz w:val="22"/>
          <w:szCs w:val="22"/>
        </w:rPr>
        <w:t xml:space="preserve">review </w:t>
      </w:r>
      <w:r w:rsidR="00282534" w:rsidRPr="000316E2">
        <w:rPr>
          <w:rFonts w:asciiTheme="minorHAnsi" w:hAnsiTheme="minorHAnsi"/>
          <w:color w:val="000000" w:themeColor="text1"/>
          <w:sz w:val="22"/>
          <w:szCs w:val="22"/>
        </w:rPr>
        <w:t>the defence lines. For example, by attending the training programme.</w:t>
      </w:r>
    </w:p>
    <w:p w14:paraId="48E5C63A" w14:textId="2D8CD08C" w:rsidR="00282534" w:rsidRPr="000316E2" w:rsidRDefault="00282534" w:rsidP="007250CC">
      <w:pPr>
        <w:jc w:val="both"/>
        <w:rPr>
          <w:rFonts w:asciiTheme="minorHAnsi" w:hAnsiTheme="minorHAnsi"/>
          <w:color w:val="000000" w:themeColor="text1"/>
          <w:sz w:val="22"/>
          <w:szCs w:val="22"/>
        </w:rPr>
      </w:pPr>
    </w:p>
    <w:p w14:paraId="1DAD8EFC" w14:textId="75ACE4EB" w:rsidR="009A2624" w:rsidRPr="000316E2" w:rsidRDefault="00282534" w:rsidP="00A407C0">
      <w:pPr>
        <w:jc w:val="both"/>
        <w:rPr>
          <w:color w:val="000000" w:themeColor="text1"/>
        </w:rPr>
      </w:pPr>
      <w:r w:rsidRPr="000316E2">
        <w:rPr>
          <w:rFonts w:asciiTheme="minorHAnsi" w:hAnsiTheme="minorHAnsi"/>
          <w:color w:val="000000" w:themeColor="text1"/>
          <w:sz w:val="22"/>
          <w:szCs w:val="22"/>
        </w:rPr>
        <w:t>The continuous use of the wording “the administrator shall ensure” is too onerous on the administrator</w:t>
      </w:r>
      <w:r w:rsidR="00A407C0" w:rsidRPr="000316E2">
        <w:rPr>
          <w:rFonts w:asciiTheme="minorHAnsi" w:hAnsiTheme="minorHAnsi"/>
          <w:color w:val="000000" w:themeColor="text1"/>
          <w:sz w:val="22"/>
          <w:szCs w:val="22"/>
        </w:rPr>
        <w:t>, especially where the number of contributors to a particular benchmark could be vast</w:t>
      </w:r>
      <w:r w:rsidRPr="000316E2">
        <w:rPr>
          <w:rFonts w:asciiTheme="minorHAnsi" w:hAnsiTheme="minorHAnsi"/>
          <w:color w:val="000000" w:themeColor="text1"/>
          <w:sz w:val="22"/>
          <w:szCs w:val="22"/>
        </w:rPr>
        <w:t>. These obligations should be passed on to the contributors</w:t>
      </w:r>
      <w:r w:rsidR="00A407C0" w:rsidRPr="000316E2">
        <w:rPr>
          <w:rFonts w:asciiTheme="minorHAnsi" w:hAnsiTheme="minorHAnsi"/>
          <w:color w:val="000000" w:themeColor="text1"/>
          <w:sz w:val="22"/>
          <w:szCs w:val="22"/>
        </w:rPr>
        <w:t xml:space="preserve"> through the code of conduct for contributors</w:t>
      </w:r>
      <w:r w:rsidRPr="000316E2">
        <w:rPr>
          <w:rFonts w:ascii="Calibri Light" w:hAnsi="Calibri Light"/>
          <w:color w:val="000000" w:themeColor="text1"/>
        </w:rPr>
        <w:t>.</w:t>
      </w:r>
    </w:p>
    <w:permEnd w:id="1504847432"/>
    <w:p w14:paraId="26531112" w14:textId="77777777" w:rsidR="009A2624" w:rsidRDefault="00665C07" w:rsidP="009A2624">
      <w:r>
        <w:t>&lt;ESMA_QUESTION_C</w:t>
      </w:r>
      <w:r w:rsidR="009A2624">
        <w:t>P_BMR_7&gt;</w:t>
      </w:r>
    </w:p>
    <w:p w14:paraId="5BC2A9DE" w14:textId="77777777" w:rsidR="009A2624" w:rsidRDefault="009A2624" w:rsidP="009A2624"/>
    <w:p w14:paraId="55FB8AAE" w14:textId="77777777" w:rsidR="009A2624" w:rsidRPr="007F44BF" w:rsidRDefault="00863E1F" w:rsidP="00863E1F">
      <w:pPr>
        <w:pStyle w:val="Questionstyle"/>
      </w:pPr>
      <w:r w:rsidRPr="00863E1F">
        <w:rPr>
          <w:rFonts w:cs="Arial"/>
          <w:lang w:val="en-US"/>
        </w:rPr>
        <w:t>Do you agree with the list of key elements proposed? Do you consider that there are any other means that could be taken into consideration to ensure that the benchmark’s methodology is traceable and verifiable?</w:t>
      </w:r>
      <w:r w:rsidR="009A2624" w:rsidRPr="007F44BF">
        <w:t xml:space="preserve"> </w:t>
      </w:r>
    </w:p>
    <w:p w14:paraId="2E0417AB" w14:textId="77777777" w:rsidR="009A2624" w:rsidRDefault="00665C07" w:rsidP="009A2624">
      <w:r>
        <w:t>&lt;ESMA_QUESTION_C</w:t>
      </w:r>
      <w:r w:rsidR="009A2624">
        <w:t>P_BMR_8&gt;</w:t>
      </w:r>
    </w:p>
    <w:p w14:paraId="4683A8C9" w14:textId="12A6132F" w:rsidR="005D4D0D" w:rsidRPr="000316E2" w:rsidRDefault="00992C8B" w:rsidP="00CE64A2">
      <w:pPr>
        <w:rPr>
          <w:rFonts w:asciiTheme="minorHAnsi" w:hAnsiTheme="minorHAnsi"/>
          <w:color w:val="000000" w:themeColor="text1"/>
          <w:sz w:val="22"/>
          <w:szCs w:val="22"/>
        </w:rPr>
      </w:pPr>
      <w:permStart w:id="1361003866" w:edGrp="everyone"/>
      <w:r>
        <w:rPr>
          <w:rFonts w:asciiTheme="minorHAnsi" w:hAnsiTheme="minorHAnsi"/>
          <w:color w:val="000000" w:themeColor="text1"/>
          <w:sz w:val="22"/>
          <w:szCs w:val="22"/>
        </w:rPr>
        <w:t>Yes.</w:t>
      </w:r>
      <w:r w:rsidR="005D4D0D" w:rsidRPr="000316E2">
        <w:rPr>
          <w:rFonts w:asciiTheme="minorHAnsi" w:hAnsiTheme="minorHAnsi"/>
          <w:color w:val="000000" w:themeColor="text1"/>
          <w:sz w:val="22"/>
          <w:szCs w:val="22"/>
        </w:rPr>
        <w:t xml:space="preserve"> </w:t>
      </w:r>
      <w:r>
        <w:rPr>
          <w:rFonts w:asciiTheme="minorHAnsi" w:hAnsiTheme="minorHAnsi"/>
          <w:color w:val="000000" w:themeColor="text1"/>
          <w:sz w:val="22"/>
          <w:szCs w:val="22"/>
        </w:rPr>
        <w:t>The WMBA does</w:t>
      </w:r>
      <w:r w:rsidRPr="000316E2">
        <w:rPr>
          <w:rFonts w:asciiTheme="minorHAnsi" w:hAnsiTheme="minorHAnsi"/>
          <w:color w:val="000000" w:themeColor="text1"/>
          <w:sz w:val="22"/>
          <w:szCs w:val="22"/>
        </w:rPr>
        <w:t xml:space="preserve"> </w:t>
      </w:r>
      <w:r w:rsidR="005D4D0D" w:rsidRPr="000316E2">
        <w:rPr>
          <w:rFonts w:asciiTheme="minorHAnsi" w:hAnsiTheme="minorHAnsi"/>
          <w:color w:val="000000" w:themeColor="text1"/>
          <w:sz w:val="22"/>
          <w:szCs w:val="22"/>
        </w:rPr>
        <w:t xml:space="preserve">agree in principle to establishing a list of key element for disclosure. However, where an entity is the administrator of multiple indices, for example LEBA Limited is an administrator for over 500 energy indices receiving traded data from regulated contributing member firms and aiming to represent total volume traded for a particular product, this may be unachievable. </w:t>
      </w:r>
    </w:p>
    <w:p w14:paraId="43EF0295" w14:textId="77777777" w:rsidR="005D4D0D" w:rsidRPr="000316E2" w:rsidRDefault="005D4D0D" w:rsidP="00CE64A2">
      <w:pPr>
        <w:rPr>
          <w:rFonts w:asciiTheme="minorHAnsi" w:hAnsiTheme="minorHAnsi"/>
          <w:color w:val="000000" w:themeColor="text1"/>
          <w:sz w:val="22"/>
          <w:szCs w:val="22"/>
        </w:rPr>
      </w:pPr>
    </w:p>
    <w:p w14:paraId="4342E69F" w14:textId="0CD645B2" w:rsidR="005D4D0D" w:rsidRPr="000316E2" w:rsidRDefault="00992C8B" w:rsidP="00CE64A2">
      <w:pPr>
        <w:ind w:left="709"/>
        <w:rPr>
          <w:rFonts w:asciiTheme="minorHAnsi" w:hAnsiTheme="minorHAnsi"/>
          <w:color w:val="000000" w:themeColor="text1"/>
          <w:sz w:val="22"/>
          <w:szCs w:val="22"/>
        </w:rPr>
      </w:pPr>
      <w:r>
        <w:rPr>
          <w:rFonts w:asciiTheme="minorHAnsi" w:hAnsiTheme="minorHAnsi"/>
          <w:color w:val="000000" w:themeColor="text1"/>
          <w:sz w:val="22"/>
          <w:szCs w:val="22"/>
        </w:rPr>
        <w:t>The WMBA does</w:t>
      </w:r>
      <w:r w:rsidRPr="000316E2">
        <w:rPr>
          <w:rFonts w:asciiTheme="minorHAnsi" w:hAnsiTheme="minorHAnsi"/>
          <w:color w:val="000000" w:themeColor="text1"/>
          <w:sz w:val="22"/>
          <w:szCs w:val="22"/>
        </w:rPr>
        <w:t xml:space="preserve"> </w:t>
      </w:r>
      <w:r w:rsidR="005D4D0D" w:rsidRPr="000316E2">
        <w:rPr>
          <w:rFonts w:asciiTheme="minorHAnsi" w:hAnsiTheme="minorHAnsi"/>
          <w:color w:val="000000" w:themeColor="text1"/>
          <w:sz w:val="22"/>
          <w:szCs w:val="22"/>
        </w:rPr>
        <w:t xml:space="preserve">not believe that Article 1 (2) ‘estimate of the size of the underlying market’ can be disclosed or identified across all these indices as: </w:t>
      </w:r>
    </w:p>
    <w:p w14:paraId="78962917" w14:textId="77777777" w:rsidR="005D4D0D" w:rsidRPr="000316E2" w:rsidRDefault="005D4D0D" w:rsidP="00CE64A2">
      <w:pPr>
        <w:ind w:left="709"/>
        <w:rPr>
          <w:rFonts w:asciiTheme="minorHAnsi" w:hAnsiTheme="minorHAnsi"/>
          <w:color w:val="000000" w:themeColor="text1"/>
          <w:sz w:val="22"/>
          <w:szCs w:val="22"/>
        </w:rPr>
      </w:pPr>
    </w:p>
    <w:p w14:paraId="33B35490" w14:textId="77777777" w:rsidR="005D4D0D" w:rsidRPr="000316E2" w:rsidRDefault="005D4D0D" w:rsidP="00CE64A2">
      <w:pPr>
        <w:ind w:left="1418"/>
        <w:rPr>
          <w:rFonts w:asciiTheme="minorHAnsi" w:hAnsiTheme="minorHAnsi"/>
          <w:color w:val="000000" w:themeColor="text1"/>
          <w:sz w:val="22"/>
          <w:szCs w:val="22"/>
        </w:rPr>
      </w:pPr>
      <w:r w:rsidRPr="000316E2">
        <w:rPr>
          <w:rFonts w:asciiTheme="minorHAnsi" w:hAnsiTheme="minorHAnsi"/>
          <w:color w:val="000000" w:themeColor="text1"/>
          <w:sz w:val="22"/>
          <w:szCs w:val="22"/>
        </w:rPr>
        <w:t xml:space="preserve">1) information is not publically available to assess the size of the market and </w:t>
      </w:r>
    </w:p>
    <w:p w14:paraId="01BFDFE0" w14:textId="77777777" w:rsidR="005D4D0D" w:rsidRPr="000316E2" w:rsidRDefault="005D4D0D" w:rsidP="00CE64A2">
      <w:pPr>
        <w:ind w:left="1418"/>
        <w:rPr>
          <w:rFonts w:asciiTheme="minorHAnsi" w:hAnsiTheme="minorHAnsi"/>
          <w:color w:val="000000" w:themeColor="text1"/>
          <w:sz w:val="22"/>
          <w:szCs w:val="22"/>
        </w:rPr>
      </w:pPr>
      <w:r w:rsidRPr="000316E2">
        <w:rPr>
          <w:rFonts w:asciiTheme="minorHAnsi" w:hAnsiTheme="minorHAnsi"/>
          <w:color w:val="000000" w:themeColor="text1"/>
          <w:sz w:val="22"/>
          <w:szCs w:val="22"/>
        </w:rPr>
        <w:t>2) difficulty in identifying what the underlying market is/represent.</w:t>
      </w:r>
    </w:p>
    <w:p w14:paraId="6E54DD29" w14:textId="77777777" w:rsidR="007C20E4" w:rsidRPr="000316E2" w:rsidRDefault="007C20E4" w:rsidP="00CE64A2">
      <w:pPr>
        <w:ind w:left="709"/>
        <w:rPr>
          <w:rFonts w:asciiTheme="minorHAnsi" w:hAnsiTheme="minorHAnsi"/>
          <w:color w:val="000000" w:themeColor="text1"/>
          <w:sz w:val="22"/>
          <w:szCs w:val="22"/>
        </w:rPr>
      </w:pPr>
    </w:p>
    <w:p w14:paraId="60D54930" w14:textId="417615A8" w:rsidR="007C20E4" w:rsidRPr="000316E2" w:rsidRDefault="00C903B1" w:rsidP="00CE64A2">
      <w:pPr>
        <w:ind w:left="709"/>
        <w:rPr>
          <w:rFonts w:asciiTheme="minorHAnsi" w:hAnsiTheme="minorHAnsi"/>
          <w:color w:val="000000" w:themeColor="text1"/>
          <w:sz w:val="22"/>
          <w:szCs w:val="22"/>
        </w:rPr>
      </w:pPr>
      <w:r w:rsidRPr="000316E2">
        <w:rPr>
          <w:rFonts w:asciiTheme="minorHAnsi" w:hAnsiTheme="minorHAnsi"/>
          <w:color w:val="000000" w:themeColor="text1"/>
          <w:sz w:val="22"/>
          <w:szCs w:val="22"/>
        </w:rPr>
        <w:lastRenderedPageBreak/>
        <w:t>We would also question why this information would be relevant where the</w:t>
      </w:r>
      <w:r w:rsidR="007C20E4" w:rsidRPr="000316E2">
        <w:rPr>
          <w:rFonts w:asciiTheme="minorHAnsi" w:hAnsiTheme="minorHAnsi"/>
          <w:color w:val="000000" w:themeColor="text1"/>
          <w:sz w:val="22"/>
          <w:szCs w:val="22"/>
        </w:rPr>
        <w:t xml:space="preserve"> administrator is</w:t>
      </w:r>
      <w:r w:rsidRPr="000316E2">
        <w:rPr>
          <w:rFonts w:asciiTheme="minorHAnsi" w:hAnsiTheme="minorHAnsi"/>
          <w:color w:val="000000" w:themeColor="text1"/>
          <w:sz w:val="22"/>
          <w:szCs w:val="22"/>
        </w:rPr>
        <w:t xml:space="preserve"> producing benchmarks measuring the total volume and weighted average of a particular sample of the market</w:t>
      </w:r>
      <w:r w:rsidR="007C20E4" w:rsidRPr="000316E2">
        <w:rPr>
          <w:rFonts w:asciiTheme="minorHAnsi" w:hAnsiTheme="minorHAnsi"/>
          <w:color w:val="000000" w:themeColor="text1"/>
          <w:sz w:val="22"/>
          <w:szCs w:val="22"/>
        </w:rPr>
        <w:t>.</w:t>
      </w:r>
    </w:p>
    <w:p w14:paraId="76E1ECC9" w14:textId="77777777" w:rsidR="007C20E4" w:rsidRPr="000316E2" w:rsidRDefault="007C20E4" w:rsidP="00CE64A2">
      <w:pPr>
        <w:ind w:left="709"/>
        <w:rPr>
          <w:rFonts w:asciiTheme="minorHAnsi" w:hAnsiTheme="minorHAnsi"/>
          <w:color w:val="000000" w:themeColor="text1"/>
          <w:sz w:val="22"/>
          <w:szCs w:val="22"/>
        </w:rPr>
      </w:pPr>
    </w:p>
    <w:p w14:paraId="171D0D29" w14:textId="37883435" w:rsidR="005D4D0D" w:rsidRPr="000316E2" w:rsidRDefault="005D4D0D" w:rsidP="00CE64A2">
      <w:pPr>
        <w:ind w:left="709"/>
        <w:rPr>
          <w:rFonts w:asciiTheme="minorHAnsi" w:hAnsiTheme="minorHAnsi"/>
          <w:color w:val="000000" w:themeColor="text1"/>
          <w:sz w:val="22"/>
          <w:szCs w:val="22"/>
        </w:rPr>
      </w:pPr>
      <w:r w:rsidRPr="000316E2">
        <w:rPr>
          <w:rFonts w:asciiTheme="minorHAnsi" w:hAnsiTheme="minorHAnsi"/>
          <w:color w:val="000000" w:themeColor="text1"/>
          <w:sz w:val="22"/>
          <w:szCs w:val="22"/>
        </w:rPr>
        <w:t>Should the wording “as applicable” within Article 1 (1) of the regulation prevent the need to supply the complete list of key elements for disclosure, then we recommend ESMA to provide guidance on how this can be achieved.</w:t>
      </w:r>
    </w:p>
    <w:p w14:paraId="3C5A8DE6" w14:textId="2D678C4E" w:rsidR="009A2624" w:rsidRPr="000316E2" w:rsidRDefault="009A2624" w:rsidP="00CE64A2">
      <w:pPr>
        <w:rPr>
          <w:rFonts w:asciiTheme="minorHAnsi" w:hAnsiTheme="minorHAnsi"/>
          <w:color w:val="000000" w:themeColor="text1"/>
          <w:sz w:val="22"/>
          <w:szCs w:val="22"/>
        </w:rPr>
      </w:pPr>
    </w:p>
    <w:p w14:paraId="34CFDF74" w14:textId="5E0B5752" w:rsidR="005D4D0D" w:rsidRDefault="00992C8B" w:rsidP="00CE64A2">
      <w:r>
        <w:rPr>
          <w:rFonts w:asciiTheme="minorHAnsi" w:hAnsiTheme="minorHAnsi"/>
          <w:color w:val="000000" w:themeColor="text1"/>
          <w:sz w:val="22"/>
          <w:szCs w:val="22"/>
        </w:rPr>
        <w:t xml:space="preserve">The WMBA </w:t>
      </w:r>
      <w:r w:rsidR="005D4D0D" w:rsidRPr="000316E2">
        <w:rPr>
          <w:rFonts w:asciiTheme="minorHAnsi" w:hAnsiTheme="minorHAnsi"/>
          <w:color w:val="000000" w:themeColor="text1"/>
          <w:sz w:val="22"/>
          <w:szCs w:val="22"/>
        </w:rPr>
        <w:t>request</w:t>
      </w:r>
      <w:r>
        <w:rPr>
          <w:rFonts w:asciiTheme="minorHAnsi" w:hAnsiTheme="minorHAnsi"/>
          <w:color w:val="000000" w:themeColor="text1"/>
          <w:sz w:val="22"/>
          <w:szCs w:val="22"/>
        </w:rPr>
        <w:t>s</w:t>
      </w:r>
      <w:r w:rsidR="005D4D0D" w:rsidRPr="000316E2">
        <w:rPr>
          <w:rFonts w:asciiTheme="minorHAnsi" w:hAnsiTheme="minorHAnsi"/>
          <w:color w:val="000000" w:themeColor="text1"/>
          <w:sz w:val="22"/>
          <w:szCs w:val="22"/>
        </w:rPr>
        <w:t xml:space="preserve"> that the term “secured algorithm” within Article 1(14) be defined within the RTS</w:t>
      </w:r>
      <w:r w:rsidR="005D4D0D" w:rsidRPr="00CE64A2">
        <w:rPr>
          <w:rFonts w:ascii="Calibri Light" w:hAnsi="Calibri Light"/>
          <w:color w:val="4F81BD" w:themeColor="accent1"/>
        </w:rPr>
        <w:t>.</w:t>
      </w:r>
    </w:p>
    <w:permEnd w:id="1361003866"/>
    <w:p w14:paraId="7902890B" w14:textId="77777777" w:rsidR="009A2624" w:rsidRDefault="00665C07" w:rsidP="009A2624">
      <w:r>
        <w:t>&lt;ESMA_QUESTION_C</w:t>
      </w:r>
      <w:r w:rsidR="009A2624">
        <w:t>P_BMR_8&gt;</w:t>
      </w:r>
    </w:p>
    <w:p w14:paraId="715058B0" w14:textId="77777777" w:rsidR="009A2624" w:rsidRDefault="009A2624" w:rsidP="009A2624"/>
    <w:p w14:paraId="32675525" w14:textId="77777777" w:rsidR="009A2624" w:rsidRPr="007F44BF" w:rsidRDefault="00863E1F" w:rsidP="00863E1F">
      <w:pPr>
        <w:pStyle w:val="Questionstyle"/>
      </w:pPr>
      <w:r w:rsidRPr="00863E1F">
        <w:rPr>
          <w:rFonts w:cs="Arial"/>
          <w:lang w:val="en-US"/>
        </w:rPr>
        <w:t>Do you agree with the elements of the internal review of methodology to be disclosed? Do you consider that there are other elements of information regarding the procedure for internal review of methodology that should be included?</w:t>
      </w:r>
    </w:p>
    <w:p w14:paraId="413A3400" w14:textId="77777777" w:rsidR="009A2624" w:rsidRDefault="00665C07" w:rsidP="009A2624">
      <w:r>
        <w:t>&lt;ESMA_QUESTION_C</w:t>
      </w:r>
      <w:r w:rsidR="009A2624">
        <w:t>P_BMR_9&gt;</w:t>
      </w:r>
    </w:p>
    <w:p w14:paraId="70E9A962" w14:textId="38AF97EC" w:rsidR="009A2624" w:rsidRPr="00630979" w:rsidRDefault="001142EB" w:rsidP="009A2624">
      <w:pPr>
        <w:rPr>
          <w:rFonts w:ascii="Calibri Light" w:hAnsi="Calibri Light"/>
          <w:color w:val="FF0000"/>
        </w:rPr>
      </w:pPr>
      <w:permStart w:id="1791517364" w:edGrp="everyone"/>
      <w:r w:rsidRPr="000316E2">
        <w:rPr>
          <w:rFonts w:asciiTheme="minorHAnsi" w:hAnsiTheme="minorHAnsi"/>
          <w:color w:val="000000" w:themeColor="text1"/>
          <w:sz w:val="22"/>
          <w:szCs w:val="22"/>
        </w:rPr>
        <w:t>Yes</w:t>
      </w:r>
      <w:r w:rsidR="00992C8B">
        <w:rPr>
          <w:rFonts w:asciiTheme="minorHAnsi" w:hAnsiTheme="minorHAnsi"/>
          <w:color w:val="000000" w:themeColor="text1"/>
          <w:sz w:val="22"/>
          <w:szCs w:val="22"/>
        </w:rPr>
        <w:t>.</w:t>
      </w:r>
      <w:r w:rsidRPr="000316E2">
        <w:rPr>
          <w:rFonts w:asciiTheme="minorHAnsi" w:hAnsiTheme="minorHAnsi"/>
          <w:color w:val="000000" w:themeColor="text1"/>
          <w:sz w:val="22"/>
          <w:szCs w:val="22"/>
        </w:rPr>
        <w:t xml:space="preserve"> </w:t>
      </w:r>
      <w:r w:rsidR="00992C8B">
        <w:rPr>
          <w:rFonts w:asciiTheme="minorHAnsi" w:hAnsiTheme="minorHAnsi"/>
          <w:color w:val="000000" w:themeColor="text1"/>
          <w:sz w:val="22"/>
          <w:szCs w:val="22"/>
        </w:rPr>
        <w:t>The WMBA does</w:t>
      </w:r>
      <w:r w:rsidR="00992C8B" w:rsidRPr="000316E2">
        <w:rPr>
          <w:rFonts w:asciiTheme="minorHAnsi" w:hAnsiTheme="minorHAnsi"/>
          <w:color w:val="000000" w:themeColor="text1"/>
          <w:sz w:val="22"/>
          <w:szCs w:val="22"/>
        </w:rPr>
        <w:t xml:space="preserve"> </w:t>
      </w:r>
      <w:r w:rsidRPr="000316E2">
        <w:rPr>
          <w:rFonts w:asciiTheme="minorHAnsi" w:hAnsiTheme="minorHAnsi"/>
          <w:color w:val="000000" w:themeColor="text1"/>
          <w:sz w:val="22"/>
          <w:szCs w:val="22"/>
        </w:rPr>
        <w:t>support the internal review of methodology approach</w:t>
      </w:r>
      <w:r w:rsidRPr="00630979">
        <w:rPr>
          <w:rFonts w:ascii="Calibri Light" w:hAnsi="Calibri Light"/>
          <w:color w:val="FF0000"/>
        </w:rPr>
        <w:t>.</w:t>
      </w:r>
    </w:p>
    <w:permEnd w:id="1791517364"/>
    <w:p w14:paraId="4F13F615" w14:textId="77777777" w:rsidR="009A2624" w:rsidRDefault="00665C07" w:rsidP="009A2624">
      <w:r>
        <w:t>&lt;ESMA_QUESTION_C</w:t>
      </w:r>
      <w:r w:rsidR="009A2624">
        <w:t>P_BMR_9&gt;</w:t>
      </w:r>
    </w:p>
    <w:p w14:paraId="4BD4699B" w14:textId="77777777" w:rsidR="009A2624" w:rsidRDefault="009A2624" w:rsidP="009A2624"/>
    <w:p w14:paraId="2EE44151" w14:textId="77777777"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14:paraId="05AA8A62" w14:textId="77777777" w:rsidR="009A2624" w:rsidRDefault="00665C07" w:rsidP="009A2624">
      <w:r>
        <w:t>&lt;ESMA_QUESTION_C</w:t>
      </w:r>
      <w:r w:rsidR="009A2624">
        <w:t>P_BMR_10&gt;</w:t>
      </w:r>
    </w:p>
    <w:p w14:paraId="1E35D6C8" w14:textId="2FBAACFC" w:rsidR="00123C26" w:rsidRPr="00123C26" w:rsidRDefault="00992C8B" w:rsidP="009A2624">
      <w:pPr>
        <w:rPr>
          <w:rFonts w:asciiTheme="minorHAnsi" w:hAnsiTheme="minorHAnsi"/>
          <w:color w:val="FF0000"/>
          <w:sz w:val="22"/>
          <w:szCs w:val="22"/>
        </w:rPr>
      </w:pPr>
      <w:permStart w:id="1434269451" w:edGrp="everyone"/>
      <w:r>
        <w:rPr>
          <w:rFonts w:asciiTheme="minorHAnsi" w:hAnsiTheme="minorHAnsi"/>
          <w:color w:val="000000" w:themeColor="text1"/>
          <w:sz w:val="22"/>
          <w:szCs w:val="22"/>
        </w:rPr>
        <w:t>Yes.</w:t>
      </w:r>
      <w:r w:rsidR="0054153C" w:rsidRPr="000316E2">
        <w:rPr>
          <w:rFonts w:asciiTheme="minorHAnsi" w:hAnsiTheme="minorHAnsi"/>
          <w:color w:val="000000" w:themeColor="text1"/>
          <w:sz w:val="22"/>
          <w:szCs w:val="22"/>
        </w:rPr>
        <w:t xml:space="preserve"> </w:t>
      </w:r>
      <w:r>
        <w:rPr>
          <w:rFonts w:asciiTheme="minorHAnsi" w:hAnsiTheme="minorHAnsi"/>
          <w:color w:val="000000" w:themeColor="text1"/>
          <w:sz w:val="22"/>
          <w:szCs w:val="22"/>
        </w:rPr>
        <w:t>The WMBA does</w:t>
      </w:r>
      <w:r w:rsidRPr="000316E2">
        <w:rPr>
          <w:rFonts w:asciiTheme="minorHAnsi" w:hAnsiTheme="minorHAnsi"/>
          <w:color w:val="000000" w:themeColor="text1"/>
          <w:sz w:val="22"/>
          <w:szCs w:val="22"/>
        </w:rPr>
        <w:t xml:space="preserve"> </w:t>
      </w:r>
      <w:r w:rsidR="0054153C" w:rsidRPr="000316E2">
        <w:rPr>
          <w:rFonts w:asciiTheme="minorHAnsi" w:hAnsiTheme="minorHAnsi"/>
          <w:color w:val="000000" w:themeColor="text1"/>
          <w:sz w:val="22"/>
          <w:szCs w:val="22"/>
        </w:rPr>
        <w:t>support the procedure for consultation on material changes to methodology</w:t>
      </w:r>
      <w:r w:rsidR="0054153C" w:rsidRPr="000316E2">
        <w:rPr>
          <w:rFonts w:ascii="Calibri Light" w:hAnsi="Calibri Light"/>
          <w:color w:val="000000" w:themeColor="text1"/>
        </w:rPr>
        <w:t>.</w:t>
      </w:r>
      <w:r w:rsidR="00123C26" w:rsidRPr="000316E2">
        <w:rPr>
          <w:rFonts w:ascii="Calibri Light" w:hAnsi="Calibri Light"/>
          <w:color w:val="000000" w:themeColor="text1"/>
        </w:rPr>
        <w:t xml:space="preserve"> </w:t>
      </w:r>
      <w:r w:rsidR="00123C26" w:rsidRPr="000316E2">
        <w:rPr>
          <w:rFonts w:asciiTheme="minorHAnsi" w:hAnsiTheme="minorHAnsi"/>
          <w:color w:val="000000" w:themeColor="text1"/>
          <w:sz w:val="22"/>
          <w:szCs w:val="22"/>
        </w:rPr>
        <w:t>We would however seek clarity on what is defined as a ‘material</w:t>
      </w:r>
      <w:r w:rsidR="004B7DB5" w:rsidRPr="000316E2">
        <w:rPr>
          <w:rFonts w:asciiTheme="minorHAnsi" w:hAnsiTheme="minorHAnsi"/>
          <w:color w:val="000000" w:themeColor="text1"/>
          <w:sz w:val="22"/>
          <w:szCs w:val="22"/>
        </w:rPr>
        <w:t>’ change</w:t>
      </w:r>
      <w:r w:rsidR="00123C26" w:rsidRPr="00123C26">
        <w:rPr>
          <w:rFonts w:asciiTheme="minorHAnsi" w:hAnsiTheme="minorHAnsi"/>
          <w:color w:val="FF0000"/>
          <w:sz w:val="22"/>
          <w:szCs w:val="22"/>
        </w:rPr>
        <w:t>.</w:t>
      </w:r>
    </w:p>
    <w:permEnd w:id="1434269451"/>
    <w:p w14:paraId="57182F71" w14:textId="5EA503F0" w:rsidR="009A2624" w:rsidRDefault="00665C07" w:rsidP="009A2624">
      <w:r>
        <w:t>&lt;ESMA_QUESTION_C</w:t>
      </w:r>
      <w:r w:rsidR="009A2624">
        <w:t>P_BMR_10&gt;</w:t>
      </w:r>
    </w:p>
    <w:p w14:paraId="55E0F404" w14:textId="77777777" w:rsidR="009A2624" w:rsidRDefault="009A2624" w:rsidP="009A2624"/>
    <w:p w14:paraId="31FE21DC" w14:textId="77777777" w:rsidR="009A2624" w:rsidRPr="007F44BF" w:rsidRDefault="00863E1F" w:rsidP="00863E1F">
      <w:pPr>
        <w:pStyle w:val="Questionstyle"/>
      </w:pPr>
      <w:r w:rsidRPr="00863E1F">
        <w:rPr>
          <w:rFonts w:cs="Arial"/>
          <w:lang w:val="en-US"/>
        </w:rPr>
        <w:t>Do you agree with this approach? Please explain your response.</w:t>
      </w:r>
      <w:r w:rsidR="009A2624" w:rsidRPr="007F44BF">
        <w:t xml:space="preserve"> </w:t>
      </w:r>
    </w:p>
    <w:p w14:paraId="7D65B7AE" w14:textId="77777777" w:rsidR="009A2624" w:rsidRDefault="009A2624" w:rsidP="009A2624">
      <w:r>
        <w:t>&lt;ES</w:t>
      </w:r>
      <w:r w:rsidR="00665C07">
        <w:t>MA_QUESTION_C</w:t>
      </w:r>
      <w:r>
        <w:t>P_BMR_11&gt;</w:t>
      </w:r>
    </w:p>
    <w:p w14:paraId="11B34B6B" w14:textId="7EC46E9A" w:rsidR="000457AD" w:rsidRPr="00CE64A2" w:rsidRDefault="00AD1F90" w:rsidP="00630979">
      <w:pPr>
        <w:rPr>
          <w:rFonts w:asciiTheme="minorHAnsi" w:hAnsiTheme="minorHAnsi"/>
          <w:sz w:val="22"/>
          <w:szCs w:val="22"/>
        </w:rPr>
      </w:pPr>
      <w:permStart w:id="677670673" w:edGrp="everyone"/>
      <w:r w:rsidRPr="000316E2">
        <w:rPr>
          <w:rFonts w:asciiTheme="minorHAnsi" w:hAnsiTheme="minorHAnsi"/>
          <w:color w:val="000000" w:themeColor="text1"/>
          <w:sz w:val="22"/>
          <w:szCs w:val="22"/>
        </w:rPr>
        <w:t>Yes</w:t>
      </w:r>
      <w:r w:rsidR="00992C8B">
        <w:rPr>
          <w:rFonts w:asciiTheme="minorHAnsi" w:hAnsiTheme="minorHAnsi"/>
          <w:color w:val="000000" w:themeColor="text1"/>
          <w:sz w:val="22"/>
          <w:szCs w:val="22"/>
        </w:rPr>
        <w:t xml:space="preserve">. </w:t>
      </w:r>
      <w:r w:rsidR="00992C8B">
        <w:rPr>
          <w:rFonts w:asciiTheme="minorHAnsi" w:hAnsiTheme="minorHAnsi"/>
          <w:color w:val="000000" w:themeColor="text1"/>
          <w:sz w:val="22"/>
          <w:szCs w:val="22"/>
        </w:rPr>
        <w:t>The WMBA does</w:t>
      </w:r>
      <w:r w:rsidRPr="000316E2">
        <w:rPr>
          <w:rFonts w:asciiTheme="minorHAnsi" w:hAnsiTheme="minorHAnsi"/>
          <w:color w:val="000000" w:themeColor="text1"/>
          <w:sz w:val="22"/>
          <w:szCs w:val="22"/>
        </w:rPr>
        <w:t xml:space="preserve"> agree with</w:t>
      </w:r>
      <w:r w:rsidR="00955D2E" w:rsidRPr="000316E2">
        <w:rPr>
          <w:rFonts w:asciiTheme="minorHAnsi" w:hAnsiTheme="minorHAnsi"/>
          <w:color w:val="000000" w:themeColor="text1"/>
          <w:sz w:val="22"/>
          <w:szCs w:val="22"/>
        </w:rPr>
        <w:t xml:space="preserve"> approach</w:t>
      </w:r>
      <w:r w:rsidR="004B7DB5">
        <w:rPr>
          <w:rFonts w:asciiTheme="minorHAnsi" w:hAnsiTheme="minorHAnsi"/>
          <w:color w:val="FF0000"/>
          <w:sz w:val="22"/>
          <w:szCs w:val="22"/>
        </w:rPr>
        <w:t>.</w:t>
      </w:r>
    </w:p>
    <w:permEnd w:id="677670673"/>
    <w:p w14:paraId="6C88C9E6" w14:textId="77777777" w:rsidR="009A2624" w:rsidRDefault="00665C07" w:rsidP="009A2624">
      <w:r>
        <w:t>&lt;ESMA_QUESTION_C</w:t>
      </w:r>
      <w:r w:rsidR="009A2624">
        <w:t>P_BMR_11&gt;</w:t>
      </w:r>
    </w:p>
    <w:p w14:paraId="56B65BA3" w14:textId="77777777" w:rsidR="009A2624" w:rsidRDefault="009A2624" w:rsidP="009A2624"/>
    <w:p w14:paraId="2CE66963" w14:textId="77777777" w:rsidR="00863E1F" w:rsidRPr="007F44BF" w:rsidRDefault="00863E1F" w:rsidP="00863E1F">
      <w:pPr>
        <w:pStyle w:val="Questionstyle"/>
      </w:pPr>
      <w:r w:rsidRPr="008C0CBF">
        <w:rPr>
          <w:rFonts w:ascii="Arial" w:hAnsi="Arial" w:cs="Arial"/>
        </w:rPr>
        <w:t>Do you agree with this approach?</w:t>
      </w:r>
      <w:r>
        <w:rPr>
          <w:rFonts w:ascii="Arial" w:hAnsi="Arial" w:cs="Arial"/>
        </w:rPr>
        <w:t xml:space="preserve"> </w:t>
      </w:r>
      <w:r w:rsidRPr="008C0CBF">
        <w:rPr>
          <w:rFonts w:ascii="Arial" w:hAnsi="Arial" w:cs="Arial"/>
        </w:rPr>
        <w:t>What are the different characteristics of contributors that should be taken into consideration in this RTS?</w:t>
      </w:r>
      <w:r>
        <w:rPr>
          <w:rFonts w:ascii="Arial" w:hAnsi="Arial" w:cs="Arial"/>
        </w:rPr>
        <w:t xml:space="preserve"> </w:t>
      </w:r>
      <w:r w:rsidRPr="008C0CBF">
        <w:rPr>
          <w:rFonts w:ascii="Arial" w:hAnsi="Arial" w:cs="Arial"/>
        </w:rPr>
        <w:t>How should those characteristics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14:paraId="1E65C765" w14:textId="77777777" w:rsidR="00863E1F" w:rsidRDefault="00863E1F" w:rsidP="00863E1F">
      <w:r>
        <w:t>&lt;ESMA_QUESTION_C</w:t>
      </w:r>
      <w:r w:rsidR="0038662B">
        <w:t>P_BMR_12</w:t>
      </w:r>
      <w:r>
        <w:t>&gt;</w:t>
      </w:r>
    </w:p>
    <w:p w14:paraId="419F2BA8" w14:textId="6B57931B" w:rsidR="006B7DBD" w:rsidRPr="000316E2" w:rsidRDefault="00AE7441" w:rsidP="006B7DBD">
      <w:pPr>
        <w:rPr>
          <w:rFonts w:asciiTheme="minorHAnsi" w:hAnsiTheme="minorHAnsi"/>
          <w:color w:val="000000" w:themeColor="text1"/>
          <w:sz w:val="22"/>
          <w:szCs w:val="22"/>
        </w:rPr>
      </w:pPr>
      <w:permStart w:id="1922845246" w:edGrp="everyone"/>
      <w:r w:rsidRPr="000316E2">
        <w:rPr>
          <w:rFonts w:asciiTheme="minorHAnsi" w:hAnsiTheme="minorHAnsi"/>
          <w:color w:val="000000" w:themeColor="text1"/>
          <w:sz w:val="22"/>
          <w:szCs w:val="22"/>
        </w:rPr>
        <w:t>Yes</w:t>
      </w:r>
      <w:r w:rsidR="00992C8B">
        <w:rPr>
          <w:rFonts w:asciiTheme="minorHAnsi" w:hAnsiTheme="minorHAnsi"/>
          <w:color w:val="000000" w:themeColor="text1"/>
          <w:sz w:val="22"/>
          <w:szCs w:val="22"/>
        </w:rPr>
        <w:t xml:space="preserve">. </w:t>
      </w:r>
      <w:r w:rsidR="00992C8B">
        <w:rPr>
          <w:rFonts w:asciiTheme="minorHAnsi" w:hAnsiTheme="minorHAnsi"/>
          <w:color w:val="000000" w:themeColor="text1"/>
          <w:sz w:val="22"/>
          <w:szCs w:val="22"/>
        </w:rPr>
        <w:t>The WMBA does</w:t>
      </w:r>
      <w:r w:rsidRPr="000316E2">
        <w:rPr>
          <w:rFonts w:asciiTheme="minorHAnsi" w:hAnsiTheme="minorHAnsi"/>
          <w:color w:val="000000" w:themeColor="text1"/>
          <w:sz w:val="22"/>
          <w:szCs w:val="22"/>
        </w:rPr>
        <w:t xml:space="preserve"> agree with this approach.</w:t>
      </w:r>
      <w:r w:rsidR="002C62D8" w:rsidRPr="000316E2">
        <w:rPr>
          <w:rFonts w:asciiTheme="minorHAnsi" w:hAnsiTheme="minorHAnsi"/>
          <w:color w:val="000000" w:themeColor="text1"/>
          <w:sz w:val="22"/>
          <w:szCs w:val="22"/>
        </w:rPr>
        <w:t xml:space="preserve"> We believe the different characteristics of contributors </w:t>
      </w:r>
      <w:r w:rsidR="006B7DBD" w:rsidRPr="000316E2">
        <w:rPr>
          <w:rFonts w:asciiTheme="minorHAnsi" w:hAnsiTheme="minorHAnsi"/>
          <w:color w:val="000000" w:themeColor="text1"/>
          <w:sz w:val="22"/>
          <w:szCs w:val="22"/>
        </w:rPr>
        <w:t>should be dependent on whether the contributor is a principle or intermediary or other.</w:t>
      </w:r>
    </w:p>
    <w:p w14:paraId="125AAE31" w14:textId="77777777" w:rsidR="006B7DBD" w:rsidRPr="000316E2" w:rsidRDefault="006B7DBD" w:rsidP="006B7DBD">
      <w:pPr>
        <w:rPr>
          <w:rFonts w:asciiTheme="minorHAnsi" w:hAnsiTheme="minorHAnsi"/>
          <w:color w:val="000000" w:themeColor="text1"/>
          <w:sz w:val="22"/>
          <w:szCs w:val="22"/>
        </w:rPr>
      </w:pPr>
    </w:p>
    <w:p w14:paraId="3BD93F54" w14:textId="77777777" w:rsidR="006B7DBD" w:rsidRPr="000316E2" w:rsidRDefault="006B7DBD" w:rsidP="00F50DC9">
      <w:pPr>
        <w:pStyle w:val="ListParagraph"/>
        <w:numPr>
          <w:ilvl w:val="0"/>
          <w:numId w:val="41"/>
        </w:numPr>
        <w:rPr>
          <w:rFonts w:asciiTheme="minorHAnsi" w:hAnsiTheme="minorHAnsi"/>
          <w:color w:val="000000" w:themeColor="text1"/>
          <w:sz w:val="22"/>
          <w:szCs w:val="22"/>
        </w:rPr>
      </w:pPr>
      <w:r w:rsidRPr="000316E2">
        <w:rPr>
          <w:rFonts w:asciiTheme="minorHAnsi" w:hAnsiTheme="minorHAnsi"/>
          <w:color w:val="000000" w:themeColor="text1"/>
          <w:sz w:val="22"/>
          <w:szCs w:val="22"/>
        </w:rPr>
        <w:t>a principle contributor is made by a regulated entity traded data contribution based on its own traded activity</w:t>
      </w:r>
    </w:p>
    <w:p w14:paraId="185F55D4" w14:textId="77777777" w:rsidR="006B7DBD" w:rsidRPr="000316E2" w:rsidRDefault="006B7DBD" w:rsidP="00F50DC9">
      <w:pPr>
        <w:pStyle w:val="ListParagraph"/>
        <w:numPr>
          <w:ilvl w:val="0"/>
          <w:numId w:val="41"/>
        </w:numPr>
        <w:rPr>
          <w:rFonts w:asciiTheme="minorHAnsi" w:hAnsiTheme="minorHAnsi"/>
          <w:color w:val="000000" w:themeColor="text1"/>
          <w:sz w:val="22"/>
          <w:szCs w:val="22"/>
        </w:rPr>
      </w:pPr>
      <w:r w:rsidRPr="000316E2">
        <w:rPr>
          <w:rFonts w:asciiTheme="minorHAnsi" w:hAnsiTheme="minorHAnsi"/>
          <w:color w:val="000000" w:themeColor="text1"/>
          <w:sz w:val="22"/>
          <w:szCs w:val="22"/>
        </w:rPr>
        <w:t xml:space="preserve">Intermediary report traded data executed by a client’s activity as a principle </w:t>
      </w:r>
    </w:p>
    <w:p w14:paraId="1C6C7777" w14:textId="77777777" w:rsidR="006B7DBD" w:rsidRPr="000316E2" w:rsidRDefault="006B7DBD" w:rsidP="00F50DC9">
      <w:pPr>
        <w:pStyle w:val="ListParagraph"/>
        <w:numPr>
          <w:ilvl w:val="0"/>
          <w:numId w:val="41"/>
        </w:numPr>
        <w:rPr>
          <w:rFonts w:asciiTheme="minorHAnsi" w:hAnsiTheme="minorHAnsi"/>
          <w:color w:val="000000" w:themeColor="text1"/>
          <w:sz w:val="22"/>
          <w:szCs w:val="22"/>
        </w:rPr>
      </w:pPr>
      <w:r w:rsidRPr="000316E2">
        <w:rPr>
          <w:rFonts w:asciiTheme="minorHAnsi" w:hAnsiTheme="minorHAnsi"/>
          <w:color w:val="000000" w:themeColor="text1"/>
          <w:sz w:val="22"/>
          <w:szCs w:val="22"/>
        </w:rPr>
        <w:t>Others</w:t>
      </w:r>
    </w:p>
    <w:p w14:paraId="082FD4B8" w14:textId="77777777" w:rsidR="006B7DBD" w:rsidRPr="000316E2" w:rsidRDefault="006B7DBD" w:rsidP="00F50DC9">
      <w:pPr>
        <w:pStyle w:val="ListParagraph"/>
        <w:numPr>
          <w:ilvl w:val="1"/>
          <w:numId w:val="41"/>
        </w:numPr>
        <w:rPr>
          <w:rFonts w:asciiTheme="minorHAnsi" w:hAnsiTheme="minorHAnsi"/>
          <w:color w:val="000000" w:themeColor="text1"/>
          <w:sz w:val="22"/>
          <w:szCs w:val="22"/>
        </w:rPr>
      </w:pPr>
      <w:r w:rsidRPr="000316E2">
        <w:rPr>
          <w:rFonts w:asciiTheme="minorHAnsi" w:hAnsiTheme="minorHAnsi"/>
          <w:color w:val="000000" w:themeColor="text1"/>
          <w:sz w:val="22"/>
          <w:szCs w:val="22"/>
        </w:rPr>
        <w:t>Data contributed by a reporting agency</w:t>
      </w:r>
    </w:p>
    <w:p w14:paraId="2E004B12" w14:textId="77777777" w:rsidR="006B7DBD" w:rsidRPr="000316E2" w:rsidRDefault="006B7DBD" w:rsidP="00F50DC9">
      <w:pPr>
        <w:pStyle w:val="ListParagraph"/>
        <w:numPr>
          <w:ilvl w:val="1"/>
          <w:numId w:val="41"/>
        </w:numPr>
        <w:rPr>
          <w:rFonts w:asciiTheme="minorHAnsi" w:hAnsiTheme="minorHAnsi"/>
          <w:color w:val="000000" w:themeColor="text1"/>
          <w:sz w:val="22"/>
          <w:szCs w:val="22"/>
        </w:rPr>
      </w:pPr>
      <w:r w:rsidRPr="000316E2">
        <w:rPr>
          <w:rFonts w:asciiTheme="minorHAnsi" w:hAnsiTheme="minorHAnsi"/>
          <w:color w:val="000000" w:themeColor="text1"/>
          <w:sz w:val="22"/>
          <w:szCs w:val="22"/>
        </w:rPr>
        <w:t xml:space="preserve">Exchange reporting traded data </w:t>
      </w:r>
    </w:p>
    <w:p w14:paraId="5C4CBC2B" w14:textId="608D576A" w:rsidR="006B7DBD" w:rsidRPr="000316E2" w:rsidRDefault="006B7DBD" w:rsidP="00F50DC9">
      <w:pPr>
        <w:pStyle w:val="ListParagraph"/>
        <w:numPr>
          <w:ilvl w:val="1"/>
          <w:numId w:val="41"/>
        </w:numPr>
        <w:rPr>
          <w:rFonts w:asciiTheme="minorHAnsi" w:hAnsiTheme="minorHAnsi"/>
          <w:color w:val="000000" w:themeColor="text1"/>
          <w:sz w:val="22"/>
          <w:szCs w:val="22"/>
        </w:rPr>
      </w:pPr>
      <w:r w:rsidRPr="000316E2">
        <w:rPr>
          <w:rFonts w:asciiTheme="minorHAnsi" w:hAnsiTheme="minorHAnsi"/>
          <w:color w:val="000000" w:themeColor="text1"/>
          <w:sz w:val="22"/>
          <w:szCs w:val="22"/>
        </w:rPr>
        <w:t>Data generated by an algorithm – e.g</w:t>
      </w:r>
      <w:r w:rsidR="00AF3808" w:rsidRPr="000316E2">
        <w:rPr>
          <w:rFonts w:asciiTheme="minorHAnsi" w:hAnsiTheme="minorHAnsi"/>
          <w:color w:val="000000" w:themeColor="text1"/>
          <w:sz w:val="22"/>
          <w:szCs w:val="22"/>
        </w:rPr>
        <w:t>.</w:t>
      </w:r>
      <w:r w:rsidRPr="000316E2">
        <w:rPr>
          <w:rFonts w:asciiTheme="minorHAnsi" w:hAnsiTheme="minorHAnsi"/>
          <w:color w:val="000000" w:themeColor="text1"/>
          <w:sz w:val="22"/>
          <w:szCs w:val="22"/>
        </w:rPr>
        <w:t xml:space="preserve"> ICE SWAP </w:t>
      </w:r>
    </w:p>
    <w:p w14:paraId="06DB942B" w14:textId="5C891F7E" w:rsidR="006B7DBD" w:rsidRPr="000316E2" w:rsidRDefault="006B7DBD" w:rsidP="00F50DC9">
      <w:pPr>
        <w:pStyle w:val="ListParagraph"/>
        <w:numPr>
          <w:ilvl w:val="1"/>
          <w:numId w:val="41"/>
        </w:numPr>
        <w:rPr>
          <w:rFonts w:asciiTheme="minorHAnsi" w:hAnsiTheme="minorHAnsi"/>
          <w:color w:val="000000" w:themeColor="text1"/>
          <w:sz w:val="22"/>
          <w:szCs w:val="22"/>
        </w:rPr>
      </w:pPr>
      <w:r w:rsidRPr="000316E2">
        <w:rPr>
          <w:rFonts w:asciiTheme="minorHAnsi" w:hAnsiTheme="minorHAnsi"/>
          <w:color w:val="000000" w:themeColor="text1"/>
          <w:sz w:val="22"/>
          <w:szCs w:val="22"/>
        </w:rPr>
        <w:t xml:space="preserve">Data derived from a fixing process </w:t>
      </w:r>
      <w:r w:rsidR="00AF3808" w:rsidRPr="000316E2">
        <w:rPr>
          <w:rFonts w:asciiTheme="minorHAnsi" w:hAnsiTheme="minorHAnsi"/>
          <w:color w:val="000000" w:themeColor="text1"/>
          <w:sz w:val="22"/>
          <w:szCs w:val="22"/>
        </w:rPr>
        <w:t>-</w:t>
      </w:r>
      <w:r w:rsidRPr="000316E2">
        <w:rPr>
          <w:rFonts w:asciiTheme="minorHAnsi" w:hAnsiTheme="minorHAnsi"/>
          <w:color w:val="000000" w:themeColor="text1"/>
          <w:sz w:val="22"/>
          <w:szCs w:val="22"/>
        </w:rPr>
        <w:t xml:space="preserve"> e.g</w:t>
      </w:r>
      <w:r w:rsidR="00AF3808" w:rsidRPr="000316E2">
        <w:rPr>
          <w:rFonts w:asciiTheme="minorHAnsi" w:hAnsiTheme="minorHAnsi"/>
          <w:color w:val="000000" w:themeColor="text1"/>
          <w:sz w:val="22"/>
          <w:szCs w:val="22"/>
        </w:rPr>
        <w:t>.</w:t>
      </w:r>
      <w:r w:rsidRPr="000316E2">
        <w:rPr>
          <w:rFonts w:asciiTheme="minorHAnsi" w:hAnsiTheme="minorHAnsi"/>
          <w:color w:val="000000" w:themeColor="text1"/>
          <w:sz w:val="22"/>
          <w:szCs w:val="22"/>
        </w:rPr>
        <w:t xml:space="preserve"> WM Fix </w:t>
      </w:r>
    </w:p>
    <w:p w14:paraId="30CFE13B" w14:textId="77777777" w:rsidR="006B7DBD" w:rsidRPr="00CE64A2" w:rsidRDefault="006B7DBD" w:rsidP="006B7DBD">
      <w:pPr>
        <w:rPr>
          <w:rFonts w:asciiTheme="minorHAnsi" w:hAnsiTheme="minorHAnsi"/>
          <w:color w:val="FF0000"/>
          <w:sz w:val="22"/>
          <w:szCs w:val="22"/>
        </w:rPr>
      </w:pPr>
    </w:p>
    <w:p w14:paraId="32006356" w14:textId="6C4A7DA8" w:rsidR="006B7DBD" w:rsidRPr="000316E2" w:rsidRDefault="006B7DBD" w:rsidP="006B7DBD">
      <w:pPr>
        <w:rPr>
          <w:rFonts w:asciiTheme="minorHAnsi" w:hAnsiTheme="minorHAnsi"/>
          <w:color w:val="000000" w:themeColor="text1"/>
          <w:sz w:val="22"/>
          <w:szCs w:val="22"/>
        </w:rPr>
      </w:pPr>
      <w:r w:rsidRPr="000316E2">
        <w:rPr>
          <w:rFonts w:asciiTheme="minorHAnsi" w:hAnsiTheme="minorHAnsi"/>
          <w:color w:val="000000" w:themeColor="text1"/>
          <w:sz w:val="22"/>
          <w:szCs w:val="22"/>
        </w:rPr>
        <w:t>These characteristics should be taken into the Code by reference to the nature of the data i.e</w:t>
      </w:r>
      <w:r w:rsidR="00CF7848" w:rsidRPr="000316E2">
        <w:rPr>
          <w:rFonts w:asciiTheme="minorHAnsi" w:hAnsiTheme="minorHAnsi"/>
          <w:color w:val="000000" w:themeColor="text1"/>
          <w:sz w:val="22"/>
          <w:szCs w:val="22"/>
        </w:rPr>
        <w:t>.</w:t>
      </w:r>
      <w:r w:rsidRPr="000316E2">
        <w:rPr>
          <w:rFonts w:asciiTheme="minorHAnsi" w:hAnsiTheme="minorHAnsi"/>
          <w:color w:val="000000" w:themeColor="text1"/>
          <w:sz w:val="22"/>
          <w:szCs w:val="22"/>
        </w:rPr>
        <w:t xml:space="preserve"> </w:t>
      </w:r>
      <w:r w:rsidR="00F67CC8" w:rsidRPr="000316E2">
        <w:rPr>
          <w:rFonts w:asciiTheme="minorHAnsi" w:hAnsiTheme="minorHAnsi"/>
          <w:color w:val="000000" w:themeColor="text1"/>
          <w:sz w:val="22"/>
          <w:szCs w:val="22"/>
        </w:rPr>
        <w:t xml:space="preserve">traded or non-traded data, exchanged traded data or data reported by the media. </w:t>
      </w:r>
    </w:p>
    <w:p w14:paraId="53EF97FB" w14:textId="77777777" w:rsidR="00F67CC8" w:rsidRPr="000316E2" w:rsidRDefault="00F67CC8" w:rsidP="006B7DBD">
      <w:pPr>
        <w:rPr>
          <w:rFonts w:asciiTheme="minorHAnsi" w:hAnsiTheme="minorHAnsi"/>
          <w:color w:val="000000" w:themeColor="text1"/>
          <w:sz w:val="22"/>
          <w:szCs w:val="22"/>
        </w:rPr>
      </w:pPr>
    </w:p>
    <w:p w14:paraId="7082555C" w14:textId="75FF28AF" w:rsidR="00863E1F" w:rsidRPr="000316E2" w:rsidRDefault="00F67CC8" w:rsidP="006B7DBD">
      <w:pPr>
        <w:rPr>
          <w:color w:val="000000" w:themeColor="text1"/>
        </w:rPr>
      </w:pPr>
      <w:r w:rsidRPr="000316E2">
        <w:rPr>
          <w:rFonts w:asciiTheme="minorHAnsi" w:hAnsiTheme="minorHAnsi"/>
          <w:color w:val="000000" w:themeColor="text1"/>
          <w:sz w:val="22"/>
          <w:szCs w:val="22"/>
        </w:rPr>
        <w:t>This should apply irrespective of the regulated status of the contributor</w:t>
      </w:r>
      <w:r w:rsidR="004B7DB5" w:rsidRPr="000316E2">
        <w:rPr>
          <w:rFonts w:asciiTheme="minorHAnsi" w:hAnsiTheme="minorHAnsi"/>
          <w:color w:val="000000" w:themeColor="text1"/>
          <w:sz w:val="22"/>
          <w:szCs w:val="22"/>
        </w:rPr>
        <w:t>, however, the obligations imposed on contributors should not act as a deterrent for persons contributing to a benchmark.</w:t>
      </w:r>
    </w:p>
    <w:permEnd w:id="1922845246"/>
    <w:p w14:paraId="5311ABF9" w14:textId="77777777" w:rsidR="00863E1F" w:rsidRDefault="00863E1F" w:rsidP="00863E1F">
      <w:r>
        <w:t>&lt;ESMA_QUESTION_C</w:t>
      </w:r>
      <w:r w:rsidR="0038662B">
        <w:t>P_BMR_12</w:t>
      </w:r>
      <w:r>
        <w:t>&gt;</w:t>
      </w:r>
    </w:p>
    <w:p w14:paraId="67FF4B8B" w14:textId="77777777" w:rsidR="009A2624" w:rsidRDefault="009A2624" w:rsidP="009A2624"/>
    <w:p w14:paraId="4801F667" w14:textId="77777777" w:rsidR="0038662B" w:rsidRPr="007F44BF" w:rsidRDefault="0038662B" w:rsidP="0038662B">
      <w:pPr>
        <w:pStyle w:val="Questionstyle"/>
      </w:pPr>
      <w:r w:rsidRPr="0038662B">
        <w:rPr>
          <w:rFonts w:ascii="Arial" w:hAnsi="Arial" w:cs="Arial"/>
        </w:rPr>
        <w:t>Should the substantial exposures of individual traders or trading desk to benchmark related instruments apply to all types of benchmarks for all contributors?</w:t>
      </w:r>
    </w:p>
    <w:p w14:paraId="0E569E45" w14:textId="77777777" w:rsidR="0038662B" w:rsidRDefault="0038662B" w:rsidP="0038662B">
      <w:r>
        <w:t>&lt;ESMA_QUESTION_CP_BMR_13&gt;</w:t>
      </w:r>
    </w:p>
    <w:p w14:paraId="55615F9B" w14:textId="75702236" w:rsidR="00CF7848" w:rsidRPr="000316E2" w:rsidRDefault="00F23592" w:rsidP="005B20E8">
      <w:pPr>
        <w:jc w:val="both"/>
        <w:rPr>
          <w:rFonts w:asciiTheme="minorHAnsi" w:hAnsiTheme="minorHAnsi"/>
          <w:color w:val="000000" w:themeColor="text1"/>
          <w:sz w:val="22"/>
          <w:szCs w:val="22"/>
        </w:rPr>
      </w:pPr>
      <w:permStart w:id="1607733030" w:edGrp="everyone"/>
      <w:r w:rsidRPr="000316E2">
        <w:rPr>
          <w:rFonts w:asciiTheme="minorHAnsi" w:hAnsiTheme="minorHAnsi"/>
          <w:color w:val="000000" w:themeColor="text1"/>
          <w:sz w:val="22"/>
          <w:szCs w:val="22"/>
        </w:rPr>
        <w:t>No comment</w:t>
      </w:r>
      <w:r w:rsidR="005B20E8" w:rsidRPr="000316E2">
        <w:rPr>
          <w:rFonts w:asciiTheme="minorHAnsi" w:hAnsiTheme="minorHAnsi"/>
          <w:color w:val="000000" w:themeColor="text1"/>
          <w:sz w:val="22"/>
          <w:szCs w:val="22"/>
        </w:rPr>
        <w:t>.</w:t>
      </w:r>
    </w:p>
    <w:permEnd w:id="1607733030"/>
    <w:p w14:paraId="7495F6D0" w14:textId="7AE24441" w:rsidR="0038662B" w:rsidRDefault="0038662B" w:rsidP="0038662B">
      <w:r>
        <w:t>&lt;ESMA_QUESTION_CP_BMR_13&gt;</w:t>
      </w:r>
    </w:p>
    <w:p w14:paraId="382A778F" w14:textId="77777777" w:rsidR="0038662B" w:rsidRDefault="0038662B" w:rsidP="0038662B"/>
    <w:p w14:paraId="5039754D" w14:textId="77777777"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14:paraId="4755E855" w14:textId="77777777" w:rsidR="0038662B" w:rsidRDefault="0038662B" w:rsidP="0038662B">
      <w:r>
        <w:t>&lt;ESMA_QUESTION_CP_BMR_14&gt;</w:t>
      </w:r>
    </w:p>
    <w:p w14:paraId="45BEEB28" w14:textId="1511A8E5" w:rsidR="0038662B" w:rsidRDefault="00E9059F" w:rsidP="0038662B">
      <w:pPr>
        <w:rPr>
          <w:color w:val="FF0000"/>
        </w:rPr>
      </w:pPr>
      <w:permStart w:id="333847650" w:edGrp="everyone"/>
      <w:proofErr w:type="gramStart"/>
      <w:r w:rsidRPr="000316E2">
        <w:rPr>
          <w:rFonts w:asciiTheme="minorHAnsi" w:hAnsiTheme="minorHAnsi"/>
          <w:color w:val="000000" w:themeColor="text1"/>
          <w:sz w:val="22"/>
          <w:szCs w:val="22"/>
        </w:rPr>
        <w:t>Yes</w:t>
      </w:r>
      <w:proofErr w:type="gramEnd"/>
      <w:r w:rsidR="00992C8B" w:rsidRPr="00992C8B">
        <w:rPr>
          <w:rFonts w:asciiTheme="minorHAnsi" w:hAnsiTheme="minorHAnsi"/>
          <w:color w:val="000000" w:themeColor="text1"/>
          <w:sz w:val="22"/>
          <w:szCs w:val="22"/>
        </w:rPr>
        <w:t xml:space="preserve"> </w:t>
      </w:r>
      <w:r w:rsidR="00992C8B">
        <w:rPr>
          <w:rFonts w:asciiTheme="minorHAnsi" w:hAnsiTheme="minorHAnsi"/>
          <w:color w:val="000000" w:themeColor="text1"/>
          <w:sz w:val="22"/>
          <w:szCs w:val="22"/>
        </w:rPr>
        <w:t>The WMBA does</w:t>
      </w:r>
      <w:r w:rsidR="00992C8B" w:rsidRPr="000316E2">
        <w:rPr>
          <w:rFonts w:asciiTheme="minorHAnsi" w:hAnsiTheme="minorHAnsi"/>
          <w:color w:val="000000" w:themeColor="text1"/>
          <w:sz w:val="22"/>
          <w:szCs w:val="22"/>
        </w:rPr>
        <w:t xml:space="preserve"> </w:t>
      </w:r>
      <w:r w:rsidRPr="000316E2">
        <w:rPr>
          <w:rFonts w:asciiTheme="minorHAnsi" w:hAnsiTheme="minorHAnsi"/>
          <w:color w:val="000000" w:themeColor="text1"/>
          <w:sz w:val="22"/>
          <w:szCs w:val="22"/>
        </w:rPr>
        <w:t>agree contributors should be subject to reporting suspicious transactions</w:t>
      </w:r>
      <w:r>
        <w:rPr>
          <w:color w:val="FF0000"/>
        </w:rPr>
        <w:t>.</w:t>
      </w:r>
    </w:p>
    <w:p w14:paraId="4493EECB" w14:textId="12DB1BEC" w:rsidR="0024013E" w:rsidRDefault="0024013E" w:rsidP="0038662B"/>
    <w:permEnd w:id="333847650"/>
    <w:p w14:paraId="4850350C" w14:textId="77777777" w:rsidR="0038662B" w:rsidRDefault="0038662B" w:rsidP="0038662B">
      <w:r>
        <w:t>&lt;ESMA_QUESTION_CP_BMR_14&gt;</w:t>
      </w:r>
    </w:p>
    <w:p w14:paraId="480FED31" w14:textId="77777777" w:rsidR="0038662B" w:rsidRDefault="0038662B" w:rsidP="0038662B"/>
    <w:p w14:paraId="260B56DB" w14:textId="77777777" w:rsidR="0038662B" w:rsidRPr="007F44BF" w:rsidRDefault="0038662B" w:rsidP="0038662B">
      <w:pPr>
        <w:pStyle w:val="Questionstyle"/>
      </w:pPr>
      <w:r w:rsidRPr="0038662B">
        <w:rPr>
          <w:rFonts w:ascii="Arial" w:hAnsi="Arial" w:cs="Arial"/>
        </w:rPr>
        <w:t>Are there any provisions that should be added to or amended in the draft RTS to take into consideration the different characteristics of benchmarks? Please give examples.</w:t>
      </w:r>
    </w:p>
    <w:p w14:paraId="1C0FD22C" w14:textId="77777777" w:rsidR="0038662B" w:rsidRDefault="0038662B" w:rsidP="0038662B">
      <w:r>
        <w:t>&lt;ESMA_QUESTION_CP_BMR_15&gt;</w:t>
      </w:r>
    </w:p>
    <w:p w14:paraId="25FEA7D2" w14:textId="47799B69" w:rsidR="0038662B" w:rsidRPr="000316E2" w:rsidRDefault="00A3536B" w:rsidP="0038662B">
      <w:pPr>
        <w:rPr>
          <w:rFonts w:asciiTheme="minorHAnsi" w:hAnsiTheme="minorHAnsi"/>
          <w:color w:val="000000" w:themeColor="text1"/>
          <w:sz w:val="22"/>
          <w:szCs w:val="22"/>
        </w:rPr>
      </w:pPr>
      <w:permStart w:id="1335363756" w:edGrp="everyone"/>
      <w:r w:rsidRPr="000316E2">
        <w:rPr>
          <w:rFonts w:asciiTheme="minorHAnsi" w:hAnsiTheme="minorHAnsi"/>
          <w:color w:val="000000" w:themeColor="text1"/>
          <w:sz w:val="22"/>
          <w:szCs w:val="22"/>
        </w:rPr>
        <w:t>No</w:t>
      </w:r>
      <w:r w:rsidR="00992C8B">
        <w:rPr>
          <w:rFonts w:asciiTheme="minorHAnsi" w:hAnsiTheme="minorHAnsi"/>
          <w:color w:val="000000" w:themeColor="text1"/>
          <w:sz w:val="22"/>
          <w:szCs w:val="22"/>
        </w:rPr>
        <w:t xml:space="preserve">. </w:t>
      </w:r>
      <w:r w:rsidR="00992C8B">
        <w:rPr>
          <w:rFonts w:asciiTheme="minorHAnsi" w:hAnsiTheme="minorHAnsi"/>
          <w:color w:val="000000" w:themeColor="text1"/>
          <w:sz w:val="22"/>
          <w:szCs w:val="22"/>
        </w:rPr>
        <w:t xml:space="preserve">The WMBA </w:t>
      </w:r>
      <w:r w:rsidR="00992C8B">
        <w:rPr>
          <w:rFonts w:asciiTheme="minorHAnsi" w:hAnsiTheme="minorHAnsi"/>
          <w:color w:val="000000" w:themeColor="text1"/>
          <w:sz w:val="22"/>
          <w:szCs w:val="22"/>
        </w:rPr>
        <w:t xml:space="preserve">would rather </w:t>
      </w:r>
      <w:r w:rsidRPr="000316E2">
        <w:rPr>
          <w:rFonts w:asciiTheme="minorHAnsi" w:hAnsiTheme="minorHAnsi"/>
          <w:color w:val="000000" w:themeColor="text1"/>
          <w:sz w:val="22"/>
          <w:szCs w:val="22"/>
        </w:rPr>
        <w:t>agree with the provisions already identified.</w:t>
      </w:r>
    </w:p>
    <w:permEnd w:id="1335363756"/>
    <w:p w14:paraId="3578E1DB" w14:textId="77777777" w:rsidR="0038662B" w:rsidRDefault="0038662B" w:rsidP="0038662B">
      <w:r>
        <w:t>&lt;ESMA_QUESTION_CP_BMR_15&gt;</w:t>
      </w:r>
    </w:p>
    <w:p w14:paraId="797D5BBB" w14:textId="77777777" w:rsidR="00F31E57" w:rsidRPr="0038662B" w:rsidRDefault="00F31E57" w:rsidP="0038662B"/>
    <w:p w14:paraId="59351895" w14:textId="77777777"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14:paraId="64FCEB83" w14:textId="77777777" w:rsidR="0038662B" w:rsidRDefault="0038662B" w:rsidP="0038662B">
      <w:r>
        <w:t>&lt;ESMA_QUESTION_CP_BMR_16&gt;</w:t>
      </w:r>
    </w:p>
    <w:p w14:paraId="6D498DE4" w14:textId="77777777" w:rsidR="004B7DB5" w:rsidRPr="000316E2" w:rsidRDefault="001F7D05" w:rsidP="0038662B">
      <w:pPr>
        <w:rPr>
          <w:rFonts w:asciiTheme="minorHAnsi" w:hAnsiTheme="minorHAnsi"/>
          <w:color w:val="000000" w:themeColor="text1"/>
          <w:sz w:val="22"/>
          <w:szCs w:val="22"/>
        </w:rPr>
      </w:pPr>
      <w:permStart w:id="1727615173" w:edGrp="everyone"/>
      <w:r w:rsidRPr="000316E2">
        <w:rPr>
          <w:rFonts w:asciiTheme="minorHAnsi" w:hAnsiTheme="minorHAnsi"/>
          <w:color w:val="000000" w:themeColor="text1"/>
          <w:sz w:val="22"/>
          <w:szCs w:val="22"/>
        </w:rPr>
        <w:t xml:space="preserve">No </w:t>
      </w:r>
      <w:r w:rsidR="004B7DB5" w:rsidRPr="000316E2">
        <w:rPr>
          <w:rFonts w:asciiTheme="minorHAnsi" w:hAnsiTheme="minorHAnsi"/>
          <w:color w:val="000000" w:themeColor="text1"/>
          <w:sz w:val="22"/>
          <w:szCs w:val="22"/>
        </w:rPr>
        <w:t xml:space="preserve">further </w:t>
      </w:r>
      <w:r w:rsidRPr="000316E2">
        <w:rPr>
          <w:rFonts w:asciiTheme="minorHAnsi" w:hAnsiTheme="minorHAnsi"/>
          <w:color w:val="000000" w:themeColor="text1"/>
          <w:sz w:val="22"/>
          <w:szCs w:val="22"/>
        </w:rPr>
        <w:t>comment</w:t>
      </w:r>
      <w:r w:rsidR="004B7DB5" w:rsidRPr="000316E2">
        <w:rPr>
          <w:rFonts w:asciiTheme="minorHAnsi" w:hAnsiTheme="minorHAnsi"/>
          <w:color w:val="000000" w:themeColor="text1"/>
          <w:sz w:val="22"/>
          <w:szCs w:val="22"/>
        </w:rPr>
        <w:t>.</w:t>
      </w:r>
    </w:p>
    <w:permEnd w:id="1727615173"/>
    <w:p w14:paraId="228FD081" w14:textId="41978802" w:rsidR="0038662B" w:rsidRDefault="0038662B" w:rsidP="0038662B">
      <w:r>
        <w:t>&lt;ESMA_QUESTION_CP_BMR_16&gt;</w:t>
      </w:r>
    </w:p>
    <w:p w14:paraId="023EA874" w14:textId="77777777" w:rsidR="0038662B" w:rsidRDefault="0038662B" w:rsidP="0038662B"/>
    <w:p w14:paraId="38D11779" w14:textId="77777777"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reasons.</w:t>
      </w:r>
    </w:p>
    <w:p w14:paraId="487E52AD" w14:textId="77777777" w:rsidR="0038662B" w:rsidRDefault="0038662B" w:rsidP="0038662B">
      <w:r>
        <w:t>&lt;ESMA_QUESTION_CP_BMR_17&gt;</w:t>
      </w:r>
    </w:p>
    <w:p w14:paraId="31369FE6" w14:textId="1028B4C2" w:rsidR="0038662B" w:rsidRPr="000316E2" w:rsidRDefault="000F72FD" w:rsidP="0038662B">
      <w:pPr>
        <w:rPr>
          <w:rFonts w:asciiTheme="minorHAnsi" w:hAnsiTheme="minorHAnsi"/>
          <w:color w:val="000000" w:themeColor="text1"/>
          <w:sz w:val="22"/>
          <w:szCs w:val="22"/>
        </w:rPr>
      </w:pPr>
      <w:permStart w:id="370679102" w:edGrp="everyone"/>
      <w:r w:rsidRPr="000316E2">
        <w:rPr>
          <w:rFonts w:asciiTheme="minorHAnsi" w:hAnsiTheme="minorHAnsi"/>
          <w:color w:val="000000" w:themeColor="text1"/>
          <w:sz w:val="22"/>
          <w:szCs w:val="22"/>
        </w:rPr>
        <w:t xml:space="preserve">No comments as none of </w:t>
      </w:r>
      <w:r w:rsidR="00992C8B">
        <w:rPr>
          <w:rFonts w:asciiTheme="minorHAnsi" w:hAnsiTheme="minorHAnsi"/>
          <w:color w:val="000000" w:themeColor="text1"/>
          <w:sz w:val="22"/>
          <w:szCs w:val="22"/>
        </w:rPr>
        <w:t>t</w:t>
      </w:r>
      <w:r w:rsidR="00992C8B">
        <w:rPr>
          <w:rFonts w:asciiTheme="minorHAnsi" w:hAnsiTheme="minorHAnsi"/>
          <w:color w:val="000000" w:themeColor="text1"/>
          <w:sz w:val="22"/>
          <w:szCs w:val="22"/>
        </w:rPr>
        <w:t xml:space="preserve">he WMBA </w:t>
      </w:r>
      <w:r w:rsidRPr="000316E2">
        <w:rPr>
          <w:rFonts w:asciiTheme="minorHAnsi" w:hAnsiTheme="minorHAnsi"/>
          <w:color w:val="000000" w:themeColor="text1"/>
          <w:sz w:val="22"/>
          <w:szCs w:val="22"/>
        </w:rPr>
        <w:t xml:space="preserve">members </w:t>
      </w:r>
      <w:r w:rsidR="00992C8B">
        <w:rPr>
          <w:rFonts w:asciiTheme="minorHAnsi" w:hAnsiTheme="minorHAnsi"/>
          <w:color w:val="000000" w:themeColor="text1"/>
          <w:sz w:val="22"/>
          <w:szCs w:val="22"/>
        </w:rPr>
        <w:t>are</w:t>
      </w:r>
      <w:r w:rsidRPr="000316E2">
        <w:rPr>
          <w:rFonts w:asciiTheme="minorHAnsi" w:hAnsiTheme="minorHAnsi"/>
          <w:color w:val="000000" w:themeColor="text1"/>
          <w:sz w:val="22"/>
          <w:szCs w:val="22"/>
        </w:rPr>
        <w:t xml:space="preserve"> deemed </w:t>
      </w:r>
      <w:r w:rsidR="00992C8B">
        <w:rPr>
          <w:rFonts w:asciiTheme="minorHAnsi" w:hAnsiTheme="minorHAnsi"/>
          <w:color w:val="000000" w:themeColor="text1"/>
          <w:sz w:val="22"/>
          <w:szCs w:val="22"/>
        </w:rPr>
        <w:t xml:space="preserve">to be </w:t>
      </w:r>
      <w:r w:rsidRPr="000316E2">
        <w:rPr>
          <w:rFonts w:asciiTheme="minorHAnsi" w:hAnsiTheme="minorHAnsi"/>
          <w:color w:val="000000" w:themeColor="text1"/>
          <w:sz w:val="22"/>
          <w:szCs w:val="22"/>
        </w:rPr>
        <w:t>s</w:t>
      </w:r>
      <w:r w:rsidR="001F7D05" w:rsidRPr="000316E2">
        <w:rPr>
          <w:rFonts w:asciiTheme="minorHAnsi" w:hAnsiTheme="minorHAnsi"/>
          <w:color w:val="000000" w:themeColor="text1"/>
          <w:sz w:val="22"/>
          <w:szCs w:val="22"/>
        </w:rPr>
        <w:t xml:space="preserve">upervised </w:t>
      </w:r>
      <w:r w:rsidRPr="000316E2">
        <w:rPr>
          <w:rFonts w:asciiTheme="minorHAnsi" w:hAnsiTheme="minorHAnsi"/>
          <w:color w:val="000000" w:themeColor="text1"/>
          <w:sz w:val="22"/>
          <w:szCs w:val="22"/>
        </w:rPr>
        <w:t>contributors</w:t>
      </w:r>
      <w:r w:rsidR="00992C8B">
        <w:rPr>
          <w:rFonts w:asciiTheme="minorHAnsi" w:hAnsiTheme="minorHAnsi"/>
          <w:color w:val="000000" w:themeColor="text1"/>
          <w:sz w:val="22"/>
          <w:szCs w:val="22"/>
        </w:rPr>
        <w:t xml:space="preserve"> in the EU</w:t>
      </w:r>
      <w:r w:rsidRPr="000316E2">
        <w:rPr>
          <w:rFonts w:asciiTheme="minorHAnsi" w:hAnsiTheme="minorHAnsi"/>
          <w:color w:val="000000" w:themeColor="text1"/>
          <w:sz w:val="22"/>
          <w:szCs w:val="22"/>
        </w:rPr>
        <w:t>.</w:t>
      </w:r>
    </w:p>
    <w:permEnd w:id="370679102"/>
    <w:p w14:paraId="17A1075C" w14:textId="77777777" w:rsidR="0038662B" w:rsidRDefault="0038662B" w:rsidP="0038662B">
      <w:r>
        <w:t>&lt;ESMA_QUESTION_CP_BMR_17&gt;</w:t>
      </w:r>
    </w:p>
    <w:p w14:paraId="17A40EDE" w14:textId="77777777" w:rsidR="0038662B" w:rsidRPr="0038662B" w:rsidRDefault="0038662B" w:rsidP="0038662B"/>
    <w:p w14:paraId="0BDB2834" w14:textId="77777777"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differences in input data provided and methodologies used, the risks of manipulation of the input data and the nature of the activities carried out by the supervised contributors?</w:t>
      </w:r>
    </w:p>
    <w:p w14:paraId="71A2064A" w14:textId="77777777" w:rsidR="0038662B" w:rsidRDefault="0038662B" w:rsidP="0038662B">
      <w:r>
        <w:t>&lt;ESMA_QUESTION_CP_BMR_18&gt;</w:t>
      </w:r>
    </w:p>
    <w:p w14:paraId="6FD835F2" w14:textId="7DBF7878" w:rsidR="0038662B" w:rsidRPr="000316E2" w:rsidRDefault="000F72FD" w:rsidP="0038662B">
      <w:pPr>
        <w:rPr>
          <w:color w:val="000000" w:themeColor="text1"/>
        </w:rPr>
      </w:pPr>
      <w:permStart w:id="1408187764" w:edGrp="everyone"/>
      <w:r w:rsidRPr="000316E2">
        <w:rPr>
          <w:rFonts w:asciiTheme="minorHAnsi" w:hAnsiTheme="minorHAnsi"/>
          <w:color w:val="000000" w:themeColor="text1"/>
          <w:sz w:val="22"/>
          <w:szCs w:val="22"/>
        </w:rPr>
        <w:lastRenderedPageBreak/>
        <w:t xml:space="preserve">No </w:t>
      </w:r>
      <w:r w:rsidR="004B7DB5" w:rsidRPr="000316E2">
        <w:rPr>
          <w:rFonts w:asciiTheme="minorHAnsi" w:hAnsiTheme="minorHAnsi"/>
          <w:color w:val="000000" w:themeColor="text1"/>
          <w:sz w:val="22"/>
          <w:szCs w:val="22"/>
        </w:rPr>
        <w:t xml:space="preserve">further </w:t>
      </w:r>
      <w:r w:rsidRPr="000316E2">
        <w:rPr>
          <w:rFonts w:asciiTheme="minorHAnsi" w:hAnsiTheme="minorHAnsi"/>
          <w:color w:val="000000" w:themeColor="text1"/>
          <w:sz w:val="22"/>
          <w:szCs w:val="22"/>
        </w:rPr>
        <w:t>comments</w:t>
      </w:r>
      <w:r w:rsidR="004B7DB5" w:rsidRPr="000316E2">
        <w:rPr>
          <w:rFonts w:asciiTheme="minorHAnsi" w:hAnsiTheme="minorHAnsi"/>
          <w:color w:val="000000" w:themeColor="text1"/>
          <w:sz w:val="22"/>
          <w:szCs w:val="22"/>
        </w:rPr>
        <w:t>.</w:t>
      </w:r>
    </w:p>
    <w:permEnd w:id="1408187764"/>
    <w:p w14:paraId="549A88DD" w14:textId="77777777" w:rsidR="0038662B" w:rsidRDefault="0038662B" w:rsidP="0038662B">
      <w:r>
        <w:t>&lt;ESMA_QUESTION_CP_BMR_18&gt;</w:t>
      </w:r>
    </w:p>
    <w:p w14:paraId="47815B2E" w14:textId="77777777" w:rsidR="0038662B" w:rsidRDefault="0038662B" w:rsidP="0038662B"/>
    <w:p w14:paraId="4893C5D5" w14:textId="77777777"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14:paraId="68195937" w14:textId="77777777" w:rsidR="0038662B" w:rsidRDefault="0038662B" w:rsidP="0038662B">
      <w:r>
        <w:t>&lt;ESMA_QUESTION_CP_BMR_19&gt;</w:t>
      </w:r>
    </w:p>
    <w:p w14:paraId="2F806ED8" w14:textId="6B20A1D3" w:rsidR="0038662B" w:rsidRPr="000316E2" w:rsidRDefault="000F72FD" w:rsidP="0038662B">
      <w:pPr>
        <w:rPr>
          <w:color w:val="000000" w:themeColor="text1"/>
        </w:rPr>
      </w:pPr>
      <w:permStart w:id="1471491787" w:edGrp="everyone"/>
      <w:r w:rsidRPr="000316E2">
        <w:rPr>
          <w:rFonts w:asciiTheme="minorHAnsi" w:hAnsiTheme="minorHAnsi"/>
          <w:color w:val="000000" w:themeColor="text1"/>
          <w:sz w:val="22"/>
          <w:szCs w:val="22"/>
        </w:rPr>
        <w:t>Yes</w:t>
      </w:r>
      <w:r w:rsidR="00992C8B">
        <w:rPr>
          <w:rFonts w:asciiTheme="minorHAnsi" w:hAnsiTheme="minorHAnsi"/>
          <w:color w:val="000000" w:themeColor="text1"/>
          <w:sz w:val="22"/>
          <w:szCs w:val="22"/>
        </w:rPr>
        <w:t xml:space="preserve">. </w:t>
      </w:r>
      <w:r w:rsidR="00992C8B">
        <w:rPr>
          <w:rFonts w:asciiTheme="minorHAnsi" w:hAnsiTheme="minorHAnsi"/>
          <w:color w:val="000000" w:themeColor="text1"/>
          <w:sz w:val="22"/>
          <w:szCs w:val="22"/>
        </w:rPr>
        <w:t>The WMBA does</w:t>
      </w:r>
      <w:r w:rsidRPr="000316E2">
        <w:rPr>
          <w:rFonts w:asciiTheme="minorHAnsi" w:hAnsiTheme="minorHAnsi"/>
          <w:color w:val="000000" w:themeColor="text1"/>
          <w:sz w:val="22"/>
          <w:szCs w:val="22"/>
        </w:rPr>
        <w:t xml:space="preserve"> agree with the criteria for significant benchmarks</w:t>
      </w:r>
      <w:r w:rsidR="00CF7848" w:rsidRPr="000316E2">
        <w:rPr>
          <w:color w:val="000000" w:themeColor="text1"/>
        </w:rPr>
        <w:t>.</w:t>
      </w:r>
      <w:r w:rsidR="004B7DB5" w:rsidRPr="000316E2">
        <w:rPr>
          <w:color w:val="000000" w:themeColor="text1"/>
        </w:rPr>
        <w:t xml:space="preserve"> However, we would seek further guidance on how to measure the value of financial instruments, contracts or investment funds that reference a benchmark.</w:t>
      </w:r>
    </w:p>
    <w:permEnd w:id="1471491787"/>
    <w:p w14:paraId="6D292277" w14:textId="77777777" w:rsidR="0038662B" w:rsidRDefault="0038662B" w:rsidP="0038662B">
      <w:r>
        <w:t>&lt;ESMA_QUESTION_CP_BMR_19&gt;</w:t>
      </w:r>
    </w:p>
    <w:p w14:paraId="5E1C32CE" w14:textId="77777777" w:rsidR="0038662B" w:rsidRPr="0038662B" w:rsidRDefault="0038662B" w:rsidP="0038662B"/>
    <w:p w14:paraId="7AD5E12C" w14:textId="77777777"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14:paraId="7A2C5B1A" w14:textId="77777777" w:rsidR="004C33E1" w:rsidRDefault="004C33E1" w:rsidP="004C33E1">
      <w:r>
        <w:t>&lt;ESMA_QUESTION_CP_BMR_20&gt;</w:t>
      </w:r>
    </w:p>
    <w:p w14:paraId="22C07861" w14:textId="0CBE05FD" w:rsidR="00CF7848" w:rsidRPr="000316E2" w:rsidRDefault="00FD1BFC" w:rsidP="00F50DC9">
      <w:pPr>
        <w:pStyle w:val="ListParagraph"/>
        <w:numPr>
          <w:ilvl w:val="0"/>
          <w:numId w:val="42"/>
        </w:numPr>
        <w:rPr>
          <w:rFonts w:asciiTheme="minorHAnsi" w:hAnsiTheme="minorHAnsi"/>
          <w:color w:val="000000" w:themeColor="text1"/>
          <w:sz w:val="22"/>
          <w:szCs w:val="22"/>
        </w:rPr>
      </w:pPr>
      <w:permStart w:id="1286832014" w:edGrp="everyone"/>
      <w:r w:rsidRPr="000316E2">
        <w:rPr>
          <w:rFonts w:asciiTheme="minorHAnsi" w:hAnsiTheme="minorHAnsi"/>
          <w:color w:val="000000" w:themeColor="text1"/>
          <w:sz w:val="22"/>
          <w:szCs w:val="22"/>
        </w:rPr>
        <w:t>Yes</w:t>
      </w:r>
      <w:r w:rsidR="00992C8B">
        <w:rPr>
          <w:rFonts w:asciiTheme="minorHAnsi" w:hAnsiTheme="minorHAnsi"/>
          <w:color w:val="000000" w:themeColor="text1"/>
          <w:sz w:val="22"/>
          <w:szCs w:val="22"/>
        </w:rPr>
        <w:t xml:space="preserve">. </w:t>
      </w:r>
      <w:r w:rsidR="00992C8B">
        <w:rPr>
          <w:rFonts w:asciiTheme="minorHAnsi" w:hAnsiTheme="minorHAnsi"/>
          <w:color w:val="000000" w:themeColor="text1"/>
          <w:sz w:val="22"/>
          <w:szCs w:val="22"/>
        </w:rPr>
        <w:t>The WMBA does</w:t>
      </w:r>
      <w:r w:rsidRPr="000316E2">
        <w:rPr>
          <w:rFonts w:asciiTheme="minorHAnsi" w:hAnsiTheme="minorHAnsi"/>
          <w:color w:val="000000" w:themeColor="text1"/>
          <w:sz w:val="22"/>
          <w:szCs w:val="22"/>
        </w:rPr>
        <w:t xml:space="preserve"> agree with the content and structure of the two compliance statement template</w:t>
      </w:r>
      <w:r w:rsidR="00265B96" w:rsidRPr="000316E2">
        <w:rPr>
          <w:rFonts w:asciiTheme="minorHAnsi" w:hAnsiTheme="minorHAnsi"/>
          <w:color w:val="000000" w:themeColor="text1"/>
          <w:sz w:val="22"/>
          <w:szCs w:val="22"/>
        </w:rPr>
        <w:t>s</w:t>
      </w:r>
      <w:r w:rsidR="00CF7848" w:rsidRPr="000316E2">
        <w:rPr>
          <w:rFonts w:asciiTheme="minorHAnsi" w:hAnsiTheme="minorHAnsi"/>
          <w:color w:val="000000" w:themeColor="text1"/>
          <w:sz w:val="22"/>
          <w:szCs w:val="22"/>
        </w:rPr>
        <w:t>.</w:t>
      </w:r>
    </w:p>
    <w:p w14:paraId="72289910" w14:textId="5C878831" w:rsidR="00A6764A" w:rsidRPr="000316E2" w:rsidRDefault="00A6764A" w:rsidP="004C33E1">
      <w:pPr>
        <w:rPr>
          <w:rFonts w:asciiTheme="minorHAnsi" w:hAnsiTheme="minorHAnsi"/>
          <w:color w:val="000000" w:themeColor="text1"/>
          <w:sz w:val="22"/>
          <w:szCs w:val="22"/>
        </w:rPr>
      </w:pPr>
    </w:p>
    <w:p w14:paraId="5680AF5E" w14:textId="72058739" w:rsidR="00A6764A" w:rsidRPr="000316E2" w:rsidRDefault="00A6764A" w:rsidP="00F50DC9">
      <w:pPr>
        <w:pStyle w:val="ListParagraph"/>
        <w:numPr>
          <w:ilvl w:val="0"/>
          <w:numId w:val="42"/>
        </w:numPr>
        <w:rPr>
          <w:rFonts w:asciiTheme="minorHAnsi" w:hAnsiTheme="minorHAnsi"/>
          <w:color w:val="000000" w:themeColor="text1"/>
          <w:sz w:val="22"/>
          <w:szCs w:val="22"/>
        </w:rPr>
      </w:pPr>
      <w:r w:rsidRPr="000316E2">
        <w:rPr>
          <w:rFonts w:asciiTheme="minorHAnsi" w:hAnsiTheme="minorHAnsi"/>
          <w:color w:val="000000" w:themeColor="text1"/>
          <w:sz w:val="22"/>
          <w:szCs w:val="22"/>
        </w:rPr>
        <w:t>We would however request further clarity on ‘single identifier’ and how ESMA</w:t>
      </w:r>
      <w:r w:rsidR="00A06FAB" w:rsidRPr="000316E2">
        <w:rPr>
          <w:rFonts w:asciiTheme="minorHAnsi" w:hAnsiTheme="minorHAnsi"/>
          <w:color w:val="000000" w:themeColor="text1"/>
          <w:sz w:val="22"/>
          <w:szCs w:val="22"/>
        </w:rPr>
        <w:t>, or another,</w:t>
      </w:r>
      <w:r w:rsidRPr="000316E2">
        <w:rPr>
          <w:rFonts w:asciiTheme="minorHAnsi" w:hAnsiTheme="minorHAnsi"/>
          <w:color w:val="000000" w:themeColor="text1"/>
          <w:sz w:val="22"/>
          <w:szCs w:val="22"/>
        </w:rPr>
        <w:t xml:space="preserve"> would intend to compile this list.</w:t>
      </w:r>
    </w:p>
    <w:p w14:paraId="45175EC7" w14:textId="3F6297AF" w:rsidR="00A6764A" w:rsidRPr="000316E2" w:rsidRDefault="00A6764A" w:rsidP="004C33E1">
      <w:pPr>
        <w:rPr>
          <w:rFonts w:asciiTheme="minorHAnsi" w:hAnsiTheme="minorHAnsi"/>
          <w:color w:val="000000" w:themeColor="text1"/>
          <w:sz w:val="22"/>
          <w:szCs w:val="22"/>
        </w:rPr>
      </w:pPr>
    </w:p>
    <w:p w14:paraId="4461F24F" w14:textId="409C1B05" w:rsidR="00A6764A" w:rsidRPr="000316E2" w:rsidRDefault="00992C8B" w:rsidP="00F50DC9">
      <w:pPr>
        <w:pStyle w:val="ListParagraph"/>
        <w:numPr>
          <w:ilvl w:val="0"/>
          <w:numId w:val="42"/>
        </w:numPr>
        <w:rPr>
          <w:rFonts w:asciiTheme="minorHAnsi" w:hAnsiTheme="minorHAnsi"/>
          <w:color w:val="000000" w:themeColor="text1"/>
          <w:sz w:val="22"/>
          <w:szCs w:val="22"/>
        </w:rPr>
      </w:pPr>
      <w:r>
        <w:rPr>
          <w:rFonts w:asciiTheme="minorHAnsi" w:hAnsiTheme="minorHAnsi"/>
          <w:color w:val="000000" w:themeColor="text1"/>
          <w:sz w:val="22"/>
          <w:szCs w:val="22"/>
        </w:rPr>
        <w:t>The WMBA requests more</w:t>
      </w:r>
      <w:r w:rsidR="00A6764A" w:rsidRPr="000316E2">
        <w:rPr>
          <w:rFonts w:asciiTheme="minorHAnsi" w:hAnsiTheme="minorHAnsi"/>
          <w:color w:val="000000" w:themeColor="text1"/>
          <w:sz w:val="22"/>
          <w:szCs w:val="22"/>
        </w:rPr>
        <w:t xml:space="preserve"> clarity of the position of a Benchmark Administrator where they might opt to apply compliance to a family of benchmarks as significant, even though some of those benchmarks may not meet the ‘significant’ thresholds. </w:t>
      </w:r>
      <w:r w:rsidR="00A06FAB" w:rsidRPr="000316E2">
        <w:rPr>
          <w:rFonts w:asciiTheme="minorHAnsi" w:hAnsiTheme="minorHAnsi"/>
          <w:color w:val="000000" w:themeColor="text1"/>
          <w:sz w:val="22"/>
          <w:szCs w:val="22"/>
        </w:rPr>
        <w:t>We seek further clarity if in this scenario the significant benchmarks should</w:t>
      </w:r>
      <w:r w:rsidR="00A6764A" w:rsidRPr="000316E2">
        <w:rPr>
          <w:rFonts w:asciiTheme="minorHAnsi" w:hAnsiTheme="minorHAnsi"/>
          <w:color w:val="000000" w:themeColor="text1"/>
          <w:sz w:val="22"/>
          <w:szCs w:val="22"/>
        </w:rPr>
        <w:t xml:space="preserve"> be individually i</w:t>
      </w:r>
      <w:r w:rsidR="00E86091" w:rsidRPr="000316E2">
        <w:rPr>
          <w:rFonts w:asciiTheme="minorHAnsi" w:hAnsiTheme="minorHAnsi"/>
          <w:color w:val="000000" w:themeColor="text1"/>
          <w:sz w:val="22"/>
          <w:szCs w:val="22"/>
        </w:rPr>
        <w:t xml:space="preserve">dentified outside of the family and have </w:t>
      </w:r>
      <w:r w:rsidR="00CE64A2" w:rsidRPr="000316E2">
        <w:rPr>
          <w:rFonts w:asciiTheme="minorHAnsi" w:hAnsiTheme="minorHAnsi"/>
          <w:color w:val="000000" w:themeColor="text1"/>
          <w:sz w:val="22"/>
          <w:szCs w:val="22"/>
        </w:rPr>
        <w:t>its</w:t>
      </w:r>
      <w:r w:rsidR="00E86091" w:rsidRPr="000316E2">
        <w:rPr>
          <w:rFonts w:asciiTheme="minorHAnsi" w:hAnsiTheme="minorHAnsi"/>
          <w:color w:val="000000" w:themeColor="text1"/>
          <w:sz w:val="22"/>
          <w:szCs w:val="22"/>
        </w:rPr>
        <w:t xml:space="preserve"> own compliance statement as per Annex 1?</w:t>
      </w:r>
    </w:p>
    <w:permEnd w:id="1286832014"/>
    <w:p w14:paraId="04184CBE" w14:textId="6552562A" w:rsidR="004C33E1" w:rsidRDefault="004C33E1" w:rsidP="004C33E1">
      <w:r>
        <w:t>&lt;ESMA_QUESTION_CP_BMR_20&gt;</w:t>
      </w:r>
    </w:p>
    <w:p w14:paraId="3344D936" w14:textId="77777777" w:rsidR="0038662B" w:rsidRDefault="0038662B" w:rsidP="0038662B"/>
    <w:p w14:paraId="734DAB54" w14:textId="77777777" w:rsidR="004C33E1" w:rsidRPr="007F44BF" w:rsidRDefault="004C33E1" w:rsidP="004C33E1">
      <w:pPr>
        <w:pStyle w:val="Questionstyle"/>
      </w:pPr>
      <w:r w:rsidRPr="004C33E1">
        <w:rPr>
          <w:rFonts w:ascii="Arial" w:hAnsi="Arial" w:cs="Arial"/>
        </w:rPr>
        <w:t>Do you agree with the proposed specifications of the contents of a benchmark statement?</w:t>
      </w:r>
    </w:p>
    <w:p w14:paraId="05B2B6FF" w14:textId="77777777" w:rsidR="004C33E1" w:rsidRDefault="004C33E1" w:rsidP="004C33E1">
      <w:r>
        <w:t>&lt;ESMA_QUESTION_CP_BMR_21&gt;</w:t>
      </w:r>
    </w:p>
    <w:p w14:paraId="06974674" w14:textId="060D2BF8" w:rsidR="00CF7848" w:rsidRDefault="009F6B38" w:rsidP="004C33E1">
      <w:pPr>
        <w:rPr>
          <w:rFonts w:ascii="Calibri Light" w:hAnsi="Calibri Light"/>
          <w:color w:val="4F81BD" w:themeColor="accent1"/>
        </w:rPr>
      </w:pPr>
      <w:permStart w:id="2063348832" w:edGrp="everyone"/>
      <w:r w:rsidRPr="000316E2">
        <w:rPr>
          <w:rFonts w:asciiTheme="minorHAnsi" w:hAnsiTheme="minorHAnsi"/>
          <w:color w:val="000000" w:themeColor="text1"/>
          <w:sz w:val="22"/>
          <w:szCs w:val="22"/>
        </w:rPr>
        <w:t>Yes</w:t>
      </w:r>
      <w:r w:rsidR="00992C8B">
        <w:rPr>
          <w:rFonts w:asciiTheme="minorHAnsi" w:hAnsiTheme="minorHAnsi"/>
          <w:color w:val="000000" w:themeColor="text1"/>
          <w:sz w:val="22"/>
          <w:szCs w:val="22"/>
        </w:rPr>
        <w:t>.</w:t>
      </w:r>
      <w:r w:rsidR="00992C8B" w:rsidRPr="00992C8B">
        <w:rPr>
          <w:rFonts w:asciiTheme="minorHAnsi" w:hAnsiTheme="minorHAnsi"/>
          <w:color w:val="000000" w:themeColor="text1"/>
          <w:sz w:val="22"/>
          <w:szCs w:val="22"/>
        </w:rPr>
        <w:t xml:space="preserve"> </w:t>
      </w:r>
      <w:r w:rsidR="00992C8B">
        <w:rPr>
          <w:rFonts w:asciiTheme="minorHAnsi" w:hAnsiTheme="minorHAnsi"/>
          <w:color w:val="000000" w:themeColor="text1"/>
          <w:sz w:val="22"/>
          <w:szCs w:val="22"/>
        </w:rPr>
        <w:t>The WMBA does</w:t>
      </w:r>
      <w:r w:rsidR="00992C8B" w:rsidRPr="000316E2">
        <w:rPr>
          <w:rFonts w:asciiTheme="minorHAnsi" w:hAnsiTheme="minorHAnsi"/>
          <w:color w:val="000000" w:themeColor="text1"/>
          <w:sz w:val="22"/>
          <w:szCs w:val="22"/>
        </w:rPr>
        <w:t xml:space="preserve"> </w:t>
      </w:r>
      <w:r w:rsidRPr="000316E2">
        <w:rPr>
          <w:rFonts w:asciiTheme="minorHAnsi" w:hAnsiTheme="minorHAnsi"/>
          <w:color w:val="000000" w:themeColor="text1"/>
          <w:sz w:val="22"/>
          <w:szCs w:val="22"/>
        </w:rPr>
        <w:t>agree with the proposed specifications of the content of a benchmark statement</w:t>
      </w:r>
      <w:r w:rsidR="00A6764A" w:rsidRPr="000316E2">
        <w:rPr>
          <w:rFonts w:asciiTheme="minorHAnsi" w:hAnsiTheme="minorHAnsi"/>
          <w:color w:val="000000" w:themeColor="text1"/>
          <w:sz w:val="22"/>
          <w:szCs w:val="22"/>
        </w:rPr>
        <w:t xml:space="preserve"> and in particular to the proportionate approach taken for disclosure when considering the different types of benchmark</w:t>
      </w:r>
      <w:r w:rsidR="00A6764A">
        <w:rPr>
          <w:rFonts w:ascii="Calibri Light" w:hAnsi="Calibri Light"/>
          <w:color w:val="4F81BD" w:themeColor="accent1"/>
        </w:rPr>
        <w:t>.</w:t>
      </w:r>
    </w:p>
    <w:p w14:paraId="3EE448AE" w14:textId="034A16AC" w:rsidR="00A06FAB" w:rsidRDefault="00A06FAB" w:rsidP="004C33E1">
      <w:pPr>
        <w:rPr>
          <w:rFonts w:ascii="Calibri Light" w:hAnsi="Calibri Light"/>
          <w:color w:val="4F81BD" w:themeColor="accent1"/>
        </w:rPr>
      </w:pPr>
    </w:p>
    <w:p w14:paraId="4C54756A" w14:textId="719EDACF" w:rsidR="00A06FAB" w:rsidRPr="000316E2" w:rsidRDefault="00A06FAB" w:rsidP="004C33E1">
      <w:pPr>
        <w:rPr>
          <w:rFonts w:asciiTheme="minorHAnsi" w:hAnsiTheme="minorHAnsi"/>
          <w:color w:val="000000" w:themeColor="text1"/>
          <w:sz w:val="22"/>
          <w:szCs w:val="22"/>
        </w:rPr>
      </w:pPr>
      <w:r w:rsidRPr="000316E2">
        <w:rPr>
          <w:rFonts w:asciiTheme="minorHAnsi" w:hAnsiTheme="minorHAnsi"/>
          <w:color w:val="000000" w:themeColor="text1"/>
          <w:sz w:val="22"/>
          <w:szCs w:val="22"/>
        </w:rPr>
        <w:t>We would however encourage ESMA to prevent duplication of information provided under each aspect of the authorisation/registration. For example, within the benchmark methodologies and the benchmark and compliance statements.</w:t>
      </w:r>
    </w:p>
    <w:permEnd w:id="2063348832"/>
    <w:p w14:paraId="3E431A7C" w14:textId="6359C995" w:rsidR="004C33E1" w:rsidRDefault="004C33E1" w:rsidP="004C33E1">
      <w:r>
        <w:t>&lt;ESMA_QUESTION_CP_BMR_21&gt;</w:t>
      </w:r>
    </w:p>
    <w:p w14:paraId="2F5BDBA4" w14:textId="77777777" w:rsidR="0038662B" w:rsidRDefault="0038662B" w:rsidP="0038662B"/>
    <w:p w14:paraId="7205FF30" w14:textId="77777777"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14:paraId="6B1BC1C1" w14:textId="77777777" w:rsidR="004C33E1" w:rsidRDefault="004C33E1" w:rsidP="004C33E1">
      <w:r>
        <w:t>&lt;ESMA_QUESTION_CP_BMR_22&gt;</w:t>
      </w:r>
    </w:p>
    <w:p w14:paraId="3EBAF939" w14:textId="7DDE1555" w:rsidR="005549CD" w:rsidRPr="000316E2" w:rsidRDefault="009F6B38" w:rsidP="004C33E1">
      <w:pPr>
        <w:rPr>
          <w:rFonts w:asciiTheme="minorHAnsi" w:hAnsiTheme="minorHAnsi"/>
          <w:color w:val="000000" w:themeColor="text1"/>
          <w:sz w:val="22"/>
          <w:szCs w:val="22"/>
        </w:rPr>
      </w:pPr>
      <w:permStart w:id="1071078661" w:edGrp="everyone"/>
      <w:r w:rsidRPr="000316E2">
        <w:rPr>
          <w:rFonts w:asciiTheme="minorHAnsi" w:hAnsiTheme="minorHAnsi"/>
          <w:color w:val="000000" w:themeColor="text1"/>
          <w:sz w:val="22"/>
          <w:szCs w:val="22"/>
        </w:rPr>
        <w:t>Yes</w:t>
      </w:r>
      <w:r w:rsidR="00992C8B">
        <w:rPr>
          <w:rFonts w:asciiTheme="minorHAnsi" w:hAnsiTheme="minorHAnsi"/>
          <w:color w:val="000000" w:themeColor="text1"/>
          <w:sz w:val="22"/>
          <w:szCs w:val="22"/>
        </w:rPr>
        <w:t>.</w:t>
      </w:r>
      <w:r w:rsidR="00992C8B" w:rsidRPr="00992C8B">
        <w:rPr>
          <w:rFonts w:asciiTheme="minorHAnsi" w:hAnsiTheme="minorHAnsi"/>
          <w:color w:val="000000" w:themeColor="text1"/>
          <w:sz w:val="22"/>
          <w:szCs w:val="22"/>
        </w:rPr>
        <w:t xml:space="preserve"> </w:t>
      </w:r>
      <w:r w:rsidR="00992C8B">
        <w:rPr>
          <w:rFonts w:asciiTheme="minorHAnsi" w:hAnsiTheme="minorHAnsi"/>
          <w:color w:val="000000" w:themeColor="text1"/>
          <w:sz w:val="22"/>
          <w:szCs w:val="22"/>
        </w:rPr>
        <w:t>The WMBA does</w:t>
      </w:r>
      <w:r w:rsidR="00992C8B" w:rsidRPr="000316E2">
        <w:rPr>
          <w:rFonts w:asciiTheme="minorHAnsi" w:hAnsiTheme="minorHAnsi"/>
          <w:color w:val="000000" w:themeColor="text1"/>
          <w:sz w:val="22"/>
          <w:szCs w:val="22"/>
        </w:rPr>
        <w:t xml:space="preserve"> </w:t>
      </w:r>
      <w:r w:rsidRPr="000316E2">
        <w:rPr>
          <w:rFonts w:asciiTheme="minorHAnsi" w:hAnsiTheme="minorHAnsi"/>
          <w:color w:val="000000" w:themeColor="text1"/>
          <w:sz w:val="22"/>
          <w:szCs w:val="22"/>
        </w:rPr>
        <w:t xml:space="preserve">agree </w:t>
      </w:r>
      <w:r w:rsidR="005549CD" w:rsidRPr="000316E2">
        <w:rPr>
          <w:rFonts w:asciiTheme="minorHAnsi" w:hAnsiTheme="minorHAnsi"/>
          <w:color w:val="000000" w:themeColor="text1"/>
          <w:sz w:val="22"/>
          <w:szCs w:val="22"/>
        </w:rPr>
        <w:t>that the compliance statements should be reviewed and updated where the benchmark administrator becomes aware that the statement is no longer correct or sufficiently precise. Article 8 (3) allows for a benchmark administrator to update a benchmark statement after an event.</w:t>
      </w:r>
    </w:p>
    <w:permEnd w:id="1071078661"/>
    <w:p w14:paraId="47BA3923" w14:textId="3C5FCB94" w:rsidR="004C33E1" w:rsidRDefault="004C33E1" w:rsidP="004C33E1">
      <w:r>
        <w:t>&lt;ESMA_QUESTION_CP_BMR_22&gt;</w:t>
      </w:r>
    </w:p>
    <w:p w14:paraId="4E2ED978" w14:textId="77777777" w:rsidR="004C33E1" w:rsidRPr="0038662B" w:rsidRDefault="004C33E1" w:rsidP="004C33E1"/>
    <w:p w14:paraId="76599DB1" w14:textId="77777777" w:rsidR="004C33E1" w:rsidRPr="007F44BF" w:rsidRDefault="004C33E1" w:rsidP="004C33E1">
      <w:pPr>
        <w:pStyle w:val="Questionstyle"/>
      </w:pPr>
      <w:r w:rsidRPr="00BF1E55">
        <w:rPr>
          <w:rFonts w:ascii="Arial" w:hAnsi="Arial" w:cs="Arial"/>
        </w:rPr>
        <w:lastRenderedPageBreak/>
        <w:t>Do you agree with the general approach to distinguish the contents of the application with reference to the cases of authorisation or registration</w:t>
      </w:r>
      <w:r>
        <w:rPr>
          <w:rFonts w:ascii="Arial" w:hAnsi="Arial" w:cs="Arial"/>
        </w:rPr>
        <w:t>?</w:t>
      </w:r>
    </w:p>
    <w:p w14:paraId="67038BFB" w14:textId="77777777" w:rsidR="004C33E1" w:rsidRDefault="004C33E1" w:rsidP="004C33E1">
      <w:r>
        <w:t>&lt;ESMA_QUESTION_CP_BMR_23&gt;</w:t>
      </w:r>
    </w:p>
    <w:p w14:paraId="754ADA4D" w14:textId="6097856E" w:rsidR="008F59A3" w:rsidRPr="000316E2" w:rsidRDefault="008F59A3" w:rsidP="004C33E1">
      <w:pPr>
        <w:rPr>
          <w:rFonts w:asciiTheme="minorHAnsi" w:hAnsiTheme="minorHAnsi"/>
          <w:color w:val="000000" w:themeColor="text1"/>
          <w:sz w:val="22"/>
          <w:szCs w:val="22"/>
        </w:rPr>
      </w:pPr>
      <w:permStart w:id="1234589239" w:edGrp="everyone"/>
      <w:r w:rsidRPr="000316E2">
        <w:rPr>
          <w:rFonts w:asciiTheme="minorHAnsi" w:hAnsiTheme="minorHAnsi"/>
          <w:color w:val="000000" w:themeColor="text1"/>
          <w:sz w:val="22"/>
          <w:szCs w:val="22"/>
        </w:rPr>
        <w:t>Yes</w:t>
      </w:r>
      <w:r w:rsidR="00992C8B">
        <w:rPr>
          <w:rFonts w:asciiTheme="minorHAnsi" w:hAnsiTheme="minorHAnsi"/>
          <w:color w:val="000000" w:themeColor="text1"/>
          <w:sz w:val="22"/>
          <w:szCs w:val="22"/>
        </w:rPr>
        <w:t xml:space="preserve">. </w:t>
      </w:r>
      <w:r w:rsidR="00992C8B">
        <w:rPr>
          <w:rFonts w:asciiTheme="minorHAnsi" w:hAnsiTheme="minorHAnsi"/>
          <w:color w:val="000000" w:themeColor="text1"/>
          <w:sz w:val="22"/>
          <w:szCs w:val="22"/>
        </w:rPr>
        <w:t>The WMBA does</w:t>
      </w:r>
      <w:r w:rsidRPr="000316E2">
        <w:rPr>
          <w:rFonts w:asciiTheme="minorHAnsi" w:hAnsiTheme="minorHAnsi"/>
          <w:color w:val="000000" w:themeColor="text1"/>
          <w:sz w:val="22"/>
          <w:szCs w:val="22"/>
        </w:rPr>
        <w:t xml:space="preserve"> agree that authorisation and registration should be two distinct applications</w:t>
      </w:r>
      <w:r w:rsidR="000E50B7" w:rsidRPr="000316E2">
        <w:rPr>
          <w:rFonts w:asciiTheme="minorHAnsi" w:hAnsiTheme="minorHAnsi"/>
          <w:color w:val="000000" w:themeColor="text1"/>
          <w:sz w:val="22"/>
          <w:szCs w:val="22"/>
        </w:rPr>
        <w:t>.</w:t>
      </w:r>
    </w:p>
    <w:p w14:paraId="4B1519E4" w14:textId="51C9CDC0" w:rsidR="00A06FAB" w:rsidRPr="000316E2" w:rsidRDefault="00A06FAB" w:rsidP="004C33E1">
      <w:pPr>
        <w:rPr>
          <w:rFonts w:asciiTheme="minorHAnsi" w:hAnsiTheme="minorHAnsi"/>
          <w:color w:val="000000" w:themeColor="text1"/>
          <w:sz w:val="22"/>
          <w:szCs w:val="22"/>
        </w:rPr>
      </w:pPr>
    </w:p>
    <w:p w14:paraId="45E7306B" w14:textId="4BEB6C2E" w:rsidR="00A06FAB" w:rsidRPr="000316E2" w:rsidRDefault="00A06FAB" w:rsidP="004C33E1">
      <w:pPr>
        <w:rPr>
          <w:rFonts w:asciiTheme="minorHAnsi" w:hAnsiTheme="minorHAnsi"/>
          <w:color w:val="000000" w:themeColor="text1"/>
          <w:sz w:val="22"/>
          <w:szCs w:val="22"/>
        </w:rPr>
      </w:pPr>
      <w:r w:rsidRPr="000316E2">
        <w:rPr>
          <w:rFonts w:asciiTheme="minorHAnsi" w:hAnsiTheme="minorHAnsi"/>
          <w:color w:val="000000" w:themeColor="text1"/>
          <w:sz w:val="22"/>
          <w:szCs w:val="22"/>
        </w:rPr>
        <w:t>We seek more clarity on the status of firms already regulated by the FCA for ‘administering a specified benchmark’ (WMBA Limited being one of them) and whether these firms will be required to submit a full authorisation application to ESMA. It would seem unnecessary and unduly burdensome to impose the full authorisation process on these firms given the extent of information provided to the FCA on applying for relevant permissions under UK law.</w:t>
      </w:r>
    </w:p>
    <w:permEnd w:id="1234589239"/>
    <w:p w14:paraId="2FE4054D" w14:textId="77777777" w:rsidR="004C33E1" w:rsidRDefault="004C33E1" w:rsidP="004C33E1">
      <w:r>
        <w:t>&lt;ESMA_QUESTION_CP_BMR_23&gt;</w:t>
      </w:r>
    </w:p>
    <w:p w14:paraId="59AC1797" w14:textId="77777777" w:rsidR="004C33E1" w:rsidRDefault="004C33E1" w:rsidP="0038662B"/>
    <w:p w14:paraId="3A11D3AC" w14:textId="77777777"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14:paraId="58F242D4" w14:textId="77777777" w:rsidR="004C33E1" w:rsidRDefault="004C33E1" w:rsidP="004C33E1">
      <w:r>
        <w:t>&lt;ESMA_QUESTION_CP_BMR_24&gt;</w:t>
      </w:r>
    </w:p>
    <w:p w14:paraId="0E4B7BF5" w14:textId="44B3C307" w:rsidR="008F59A3" w:rsidRPr="000E50B7" w:rsidRDefault="000E50B7" w:rsidP="008F59A3">
      <w:pPr>
        <w:rPr>
          <w:rFonts w:asciiTheme="minorHAnsi" w:hAnsiTheme="minorHAnsi"/>
          <w:color w:val="FF0000"/>
          <w:sz w:val="22"/>
          <w:szCs w:val="22"/>
        </w:rPr>
      </w:pPr>
      <w:permStart w:id="475018790" w:edGrp="everyone"/>
      <w:r w:rsidRPr="000316E2">
        <w:rPr>
          <w:rFonts w:asciiTheme="minorHAnsi" w:hAnsiTheme="minorHAnsi"/>
          <w:color w:val="000000" w:themeColor="text1"/>
          <w:sz w:val="22"/>
          <w:szCs w:val="22"/>
        </w:rPr>
        <w:t>Yes</w:t>
      </w:r>
      <w:r w:rsidR="00992C8B">
        <w:rPr>
          <w:rFonts w:asciiTheme="minorHAnsi" w:hAnsiTheme="minorHAnsi"/>
          <w:color w:val="000000" w:themeColor="text1"/>
          <w:sz w:val="22"/>
          <w:szCs w:val="22"/>
        </w:rPr>
        <w:t>. The WMBA would concur,</w:t>
      </w:r>
      <w:r w:rsidRPr="000316E2">
        <w:rPr>
          <w:rFonts w:asciiTheme="minorHAnsi" w:hAnsiTheme="minorHAnsi"/>
          <w:color w:val="000000" w:themeColor="text1"/>
          <w:sz w:val="22"/>
          <w:szCs w:val="22"/>
        </w:rPr>
        <w:t xml:space="preserve"> </w:t>
      </w:r>
      <w:r w:rsidR="006809D4" w:rsidRPr="000316E2">
        <w:rPr>
          <w:rFonts w:asciiTheme="minorHAnsi" w:hAnsiTheme="minorHAnsi"/>
          <w:color w:val="000000" w:themeColor="text1"/>
          <w:sz w:val="22"/>
          <w:szCs w:val="22"/>
        </w:rPr>
        <w:t>however,</w:t>
      </w:r>
      <w:r w:rsidRPr="000316E2">
        <w:rPr>
          <w:rFonts w:asciiTheme="minorHAnsi" w:hAnsiTheme="minorHAnsi"/>
          <w:color w:val="000000" w:themeColor="text1"/>
          <w:sz w:val="22"/>
          <w:szCs w:val="22"/>
        </w:rPr>
        <w:t xml:space="preserve"> w</w:t>
      </w:r>
      <w:r w:rsidR="008F59A3" w:rsidRPr="000316E2">
        <w:rPr>
          <w:rFonts w:asciiTheme="minorHAnsi" w:hAnsiTheme="minorHAnsi"/>
          <w:color w:val="000000" w:themeColor="text1"/>
          <w:sz w:val="22"/>
          <w:szCs w:val="22"/>
        </w:rPr>
        <w:t>e question the necessity of a non-supervised entity needing to supply all of the information where they are only applying to become an administrator of a non-significant regulated data benchmark. There doesn’t seem to be any proportionality on authorisation based on the type of benchmark that firm shall be administering</w:t>
      </w:r>
      <w:r w:rsidR="008F59A3">
        <w:rPr>
          <w:rFonts w:ascii="Calibri Light" w:hAnsi="Calibri Light"/>
          <w:color w:val="4F81BD" w:themeColor="accent1"/>
        </w:rPr>
        <w:t>.</w:t>
      </w:r>
    </w:p>
    <w:p w14:paraId="74DDB854" w14:textId="77777777" w:rsidR="008F59A3" w:rsidRPr="00CE64A2" w:rsidRDefault="008F59A3" w:rsidP="004C33E1">
      <w:pPr>
        <w:rPr>
          <w:rFonts w:asciiTheme="minorHAnsi" w:hAnsiTheme="minorHAnsi"/>
          <w:sz w:val="22"/>
          <w:szCs w:val="22"/>
        </w:rPr>
      </w:pPr>
    </w:p>
    <w:permEnd w:id="475018790"/>
    <w:p w14:paraId="0823029B" w14:textId="77777777" w:rsidR="004C33E1" w:rsidRDefault="004C33E1" w:rsidP="004C33E1">
      <w:r>
        <w:t>&lt;ESMA_QUESTION_CP_BMR_24&gt;</w:t>
      </w:r>
    </w:p>
    <w:p w14:paraId="4227AC0E" w14:textId="77777777" w:rsidR="004C33E1" w:rsidRDefault="004C33E1" w:rsidP="0038662B"/>
    <w:p w14:paraId="07007453" w14:textId="77777777"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14:paraId="377B4275" w14:textId="77777777" w:rsidR="004C33E1" w:rsidRDefault="004C33E1" w:rsidP="004C33E1">
      <w:r>
        <w:t>&lt;ESMA_QUESTION_CP_BMR_25&gt;</w:t>
      </w:r>
    </w:p>
    <w:p w14:paraId="0EB16616" w14:textId="30749A67" w:rsidR="004C33E1" w:rsidRPr="000316E2" w:rsidRDefault="00CD0143" w:rsidP="004C33E1">
      <w:pPr>
        <w:rPr>
          <w:color w:val="000000" w:themeColor="text1"/>
        </w:rPr>
      </w:pPr>
      <w:permStart w:id="316698718" w:edGrp="everyone"/>
      <w:r w:rsidRPr="000316E2">
        <w:rPr>
          <w:rFonts w:asciiTheme="minorHAnsi" w:hAnsiTheme="minorHAnsi"/>
          <w:color w:val="000000" w:themeColor="text1"/>
          <w:sz w:val="22"/>
          <w:szCs w:val="22"/>
        </w:rPr>
        <w:t>Yes</w:t>
      </w:r>
      <w:r w:rsidR="00992C8B">
        <w:rPr>
          <w:rFonts w:asciiTheme="minorHAnsi" w:hAnsiTheme="minorHAnsi"/>
          <w:color w:val="000000" w:themeColor="text1"/>
          <w:sz w:val="22"/>
          <w:szCs w:val="22"/>
        </w:rPr>
        <w:t xml:space="preserve">. </w:t>
      </w:r>
      <w:r w:rsidR="00992C8B">
        <w:rPr>
          <w:rFonts w:asciiTheme="minorHAnsi" w:hAnsiTheme="minorHAnsi"/>
          <w:color w:val="000000" w:themeColor="text1"/>
          <w:sz w:val="22"/>
          <w:szCs w:val="22"/>
        </w:rPr>
        <w:t>The WMBA does</w:t>
      </w:r>
      <w:r w:rsidR="001E4B61" w:rsidRPr="000316E2">
        <w:rPr>
          <w:rFonts w:asciiTheme="minorHAnsi" w:hAnsiTheme="minorHAnsi"/>
          <w:color w:val="000000" w:themeColor="text1"/>
          <w:sz w:val="22"/>
          <w:szCs w:val="22"/>
        </w:rPr>
        <w:t xml:space="preserve"> agree that the </w:t>
      </w:r>
      <w:r w:rsidR="00A06FAB" w:rsidRPr="000316E2">
        <w:rPr>
          <w:rFonts w:asciiTheme="minorHAnsi" w:hAnsiTheme="minorHAnsi"/>
          <w:color w:val="000000" w:themeColor="text1"/>
          <w:sz w:val="22"/>
          <w:szCs w:val="22"/>
        </w:rPr>
        <w:t>information requ</w:t>
      </w:r>
      <w:r w:rsidR="006809D4" w:rsidRPr="000316E2">
        <w:rPr>
          <w:rFonts w:asciiTheme="minorHAnsi" w:hAnsiTheme="minorHAnsi"/>
          <w:color w:val="000000" w:themeColor="text1"/>
          <w:sz w:val="22"/>
          <w:szCs w:val="22"/>
        </w:rPr>
        <w:t>ired</w:t>
      </w:r>
      <w:r w:rsidR="00A06FAB" w:rsidRPr="000316E2">
        <w:rPr>
          <w:rFonts w:asciiTheme="minorHAnsi" w:hAnsiTheme="minorHAnsi"/>
          <w:color w:val="000000" w:themeColor="text1"/>
          <w:sz w:val="22"/>
          <w:szCs w:val="22"/>
        </w:rPr>
        <w:t xml:space="preserve"> on structure and functions seems appropriate.</w:t>
      </w:r>
      <w:r w:rsidR="006809D4" w:rsidRPr="000316E2">
        <w:rPr>
          <w:rFonts w:asciiTheme="minorHAnsi" w:hAnsiTheme="minorHAnsi"/>
          <w:color w:val="000000" w:themeColor="text1"/>
          <w:sz w:val="22"/>
          <w:szCs w:val="22"/>
        </w:rPr>
        <w:t xml:space="preserve"> However, we again request that ESMA (and FCA) take a pragmatic approach for firms who have already been authorised for ‘administering a specified benchmark’.</w:t>
      </w:r>
    </w:p>
    <w:permEnd w:id="316698718"/>
    <w:p w14:paraId="46A61CD4" w14:textId="77777777" w:rsidR="004C33E1" w:rsidRDefault="004C33E1" w:rsidP="004C33E1">
      <w:r>
        <w:t>&lt;ESMA_QUESTION_CP_BMR_25&gt;</w:t>
      </w:r>
    </w:p>
    <w:p w14:paraId="6DACCBC0" w14:textId="77777777" w:rsidR="004C33E1" w:rsidRDefault="004C33E1" w:rsidP="004C33E1"/>
    <w:p w14:paraId="191183AE" w14:textId="77777777" w:rsidR="004C33E1" w:rsidRPr="007F44BF" w:rsidRDefault="004C33E1" w:rsidP="004C33E1">
      <w:pPr>
        <w:pStyle w:val="Questionstyle"/>
      </w:pPr>
      <w:r w:rsidRPr="004C33E1">
        <w:rPr>
          <w:rFonts w:ascii="Arial" w:hAnsi="Arial" w:cs="Arial"/>
        </w:rPr>
        <w:t>Are the requirements described dealing with the benchmarks provided appropriate? In particular, is the way in which the commodity benchmarks requirements are handled acceptable?</w:t>
      </w:r>
    </w:p>
    <w:p w14:paraId="4FF578A9" w14:textId="77777777" w:rsidR="004C33E1" w:rsidRDefault="004C33E1" w:rsidP="004C33E1">
      <w:r>
        <w:t>&lt;ESMA_QUESTION_CP_BMR_26&gt;</w:t>
      </w:r>
    </w:p>
    <w:p w14:paraId="1722CC0E" w14:textId="4F59CA28" w:rsidR="004C33E1" w:rsidRPr="000316E2" w:rsidRDefault="00CD0143" w:rsidP="004C33E1">
      <w:pPr>
        <w:rPr>
          <w:color w:val="000000" w:themeColor="text1"/>
        </w:rPr>
      </w:pPr>
      <w:permStart w:id="188567897" w:edGrp="everyone"/>
      <w:r w:rsidRPr="000316E2">
        <w:rPr>
          <w:rFonts w:asciiTheme="minorHAnsi" w:hAnsiTheme="minorHAnsi"/>
          <w:color w:val="000000" w:themeColor="text1"/>
          <w:sz w:val="22"/>
          <w:szCs w:val="22"/>
        </w:rPr>
        <w:t>Yes,</w:t>
      </w:r>
      <w:r w:rsidR="00D87A40" w:rsidRPr="000316E2">
        <w:rPr>
          <w:rFonts w:asciiTheme="minorHAnsi" w:hAnsiTheme="minorHAnsi"/>
          <w:color w:val="000000" w:themeColor="text1"/>
          <w:sz w:val="22"/>
          <w:szCs w:val="22"/>
        </w:rPr>
        <w:t xml:space="preserve"> these requirements are appropriate</w:t>
      </w:r>
      <w:r w:rsidR="00CF7848" w:rsidRPr="000316E2">
        <w:rPr>
          <w:color w:val="000000" w:themeColor="text1"/>
        </w:rPr>
        <w:t>.</w:t>
      </w:r>
    </w:p>
    <w:permEnd w:id="188567897"/>
    <w:p w14:paraId="2CFAF4B4" w14:textId="77777777" w:rsidR="004C33E1" w:rsidRDefault="004C33E1" w:rsidP="004C33E1">
      <w:r>
        <w:t>&lt;ESMA_QUESTION_CP_BMR_26&gt;</w:t>
      </w:r>
    </w:p>
    <w:p w14:paraId="328A5909" w14:textId="77777777" w:rsidR="004C33E1" w:rsidRDefault="004C33E1" w:rsidP="004C33E1"/>
    <w:p w14:paraId="0086783A" w14:textId="77777777" w:rsidR="004C33E1" w:rsidRPr="007F44BF" w:rsidRDefault="004C33E1" w:rsidP="004C33E1">
      <w:pPr>
        <w:pStyle w:val="Questionstyle"/>
      </w:pPr>
      <w:r w:rsidRPr="004C33E1">
        <w:rPr>
          <w:rFonts w:ascii="Arial" w:hAnsi="Arial" w:cs="Arial"/>
        </w:rPr>
        <w:t>Is the specific treatment for a natural person as applicant appropriate?</w:t>
      </w:r>
    </w:p>
    <w:p w14:paraId="41BF0743" w14:textId="77777777" w:rsidR="004C33E1" w:rsidRDefault="004C33E1" w:rsidP="004C33E1">
      <w:r>
        <w:t>&lt;ESMA_QUESTION_CP_BMR_27&gt;</w:t>
      </w:r>
    </w:p>
    <w:p w14:paraId="526E086F" w14:textId="636BA4A9" w:rsidR="00A43BCB" w:rsidRPr="000316E2" w:rsidRDefault="00992C8B" w:rsidP="004C33E1">
      <w:pPr>
        <w:rPr>
          <w:rFonts w:asciiTheme="minorHAnsi" w:hAnsiTheme="minorHAnsi"/>
          <w:color w:val="000000" w:themeColor="text1"/>
          <w:sz w:val="22"/>
          <w:szCs w:val="22"/>
        </w:rPr>
      </w:pPr>
      <w:permStart w:id="2018401362" w:edGrp="everyone"/>
      <w:r>
        <w:rPr>
          <w:rFonts w:asciiTheme="minorHAnsi" w:hAnsiTheme="minorHAnsi"/>
          <w:color w:val="000000" w:themeColor="text1"/>
          <w:sz w:val="22"/>
          <w:szCs w:val="22"/>
        </w:rPr>
        <w:t>In the opinion of the WMBA, w</w:t>
      </w:r>
      <w:r w:rsidR="005D0E52" w:rsidRPr="000316E2">
        <w:rPr>
          <w:rFonts w:asciiTheme="minorHAnsi" w:hAnsiTheme="minorHAnsi"/>
          <w:color w:val="000000" w:themeColor="text1"/>
          <w:sz w:val="22"/>
          <w:szCs w:val="22"/>
        </w:rPr>
        <w:t xml:space="preserve">here the natural person is an employee of the Benchmark Administrator, we would question what information </w:t>
      </w:r>
      <w:r w:rsidR="00A43BCB" w:rsidRPr="000316E2">
        <w:rPr>
          <w:rFonts w:asciiTheme="minorHAnsi" w:hAnsiTheme="minorHAnsi"/>
          <w:color w:val="000000" w:themeColor="text1"/>
          <w:sz w:val="22"/>
          <w:szCs w:val="22"/>
        </w:rPr>
        <w:t>would be necessary in this regard. For example, the provision of financial statements.</w:t>
      </w:r>
    </w:p>
    <w:p w14:paraId="22A89A39" w14:textId="263BFD1C" w:rsidR="00A43BCB" w:rsidRDefault="00A43BCB" w:rsidP="004C33E1">
      <w:pPr>
        <w:rPr>
          <w:rFonts w:asciiTheme="minorHAnsi" w:hAnsiTheme="minorHAnsi"/>
          <w:color w:val="FF0000"/>
          <w:sz w:val="22"/>
          <w:szCs w:val="22"/>
        </w:rPr>
      </w:pPr>
    </w:p>
    <w:p w14:paraId="029C0F94" w14:textId="77777777" w:rsidR="00075CD8" w:rsidRPr="000316E2" w:rsidRDefault="00A43BCB" w:rsidP="004C33E1">
      <w:pPr>
        <w:rPr>
          <w:rFonts w:asciiTheme="minorHAnsi" w:hAnsiTheme="minorHAnsi"/>
          <w:color w:val="000000" w:themeColor="text1"/>
          <w:sz w:val="22"/>
          <w:szCs w:val="22"/>
        </w:rPr>
      </w:pPr>
      <w:r w:rsidRPr="000316E2">
        <w:rPr>
          <w:rFonts w:asciiTheme="minorHAnsi" w:hAnsiTheme="minorHAnsi"/>
          <w:color w:val="000000" w:themeColor="text1"/>
          <w:sz w:val="22"/>
          <w:szCs w:val="22"/>
        </w:rPr>
        <w:lastRenderedPageBreak/>
        <w:t>A ‘natural person’ as defined within the DP is an employee, or external person</w:t>
      </w:r>
      <w:r w:rsidR="00075CD8" w:rsidRPr="000316E2">
        <w:rPr>
          <w:rFonts w:asciiTheme="minorHAnsi" w:hAnsiTheme="minorHAnsi"/>
          <w:color w:val="000000" w:themeColor="text1"/>
          <w:sz w:val="22"/>
          <w:szCs w:val="22"/>
        </w:rPr>
        <w:t xml:space="preserve">. What information on organisational structure could an individual possibly provide? </w:t>
      </w:r>
    </w:p>
    <w:p w14:paraId="4D98C91A" w14:textId="77777777" w:rsidR="00075CD8" w:rsidRPr="000316E2" w:rsidRDefault="00075CD8" w:rsidP="004C33E1">
      <w:pPr>
        <w:rPr>
          <w:rFonts w:asciiTheme="minorHAnsi" w:hAnsiTheme="minorHAnsi"/>
          <w:color w:val="000000" w:themeColor="text1"/>
          <w:sz w:val="22"/>
          <w:szCs w:val="22"/>
        </w:rPr>
      </w:pPr>
    </w:p>
    <w:p w14:paraId="6669EA4B" w14:textId="51AABB19" w:rsidR="00A43BCB" w:rsidRPr="000316E2" w:rsidRDefault="00075CD8" w:rsidP="004C33E1">
      <w:pPr>
        <w:rPr>
          <w:rFonts w:asciiTheme="minorHAnsi" w:hAnsiTheme="minorHAnsi"/>
          <w:color w:val="000000" w:themeColor="text1"/>
          <w:sz w:val="22"/>
          <w:szCs w:val="22"/>
        </w:rPr>
      </w:pPr>
      <w:r w:rsidRPr="000316E2">
        <w:rPr>
          <w:rFonts w:asciiTheme="minorHAnsi" w:hAnsiTheme="minorHAnsi"/>
          <w:color w:val="000000" w:themeColor="text1"/>
          <w:sz w:val="22"/>
          <w:szCs w:val="22"/>
        </w:rPr>
        <w:t>We also question why the individual’s financial strength is relevant when they are carrying out the role of oversight and not acting as a guarantor to the administrator. We note this information was not requested as part of C</w:t>
      </w:r>
      <w:r w:rsidR="001E2C51">
        <w:rPr>
          <w:rFonts w:asciiTheme="minorHAnsi" w:hAnsiTheme="minorHAnsi"/>
          <w:color w:val="000000" w:themeColor="text1"/>
          <w:sz w:val="22"/>
          <w:szCs w:val="22"/>
        </w:rPr>
        <w:t xml:space="preserve">ontrolled </w:t>
      </w:r>
      <w:r w:rsidRPr="000316E2">
        <w:rPr>
          <w:rFonts w:asciiTheme="minorHAnsi" w:hAnsiTheme="minorHAnsi"/>
          <w:color w:val="000000" w:themeColor="text1"/>
          <w:sz w:val="22"/>
          <w:szCs w:val="22"/>
        </w:rPr>
        <w:t>F</w:t>
      </w:r>
      <w:r w:rsidR="001E2C51">
        <w:rPr>
          <w:rFonts w:asciiTheme="minorHAnsi" w:hAnsiTheme="minorHAnsi"/>
          <w:color w:val="000000" w:themeColor="text1"/>
          <w:sz w:val="22"/>
          <w:szCs w:val="22"/>
        </w:rPr>
        <w:t>unction</w:t>
      </w:r>
      <w:r w:rsidRPr="000316E2">
        <w:rPr>
          <w:rFonts w:asciiTheme="minorHAnsi" w:hAnsiTheme="minorHAnsi"/>
          <w:color w:val="000000" w:themeColor="text1"/>
          <w:sz w:val="22"/>
          <w:szCs w:val="22"/>
        </w:rPr>
        <w:t xml:space="preserve"> applications under MAR.</w:t>
      </w:r>
    </w:p>
    <w:p w14:paraId="08E79AA7" w14:textId="77777777" w:rsidR="00A43BCB" w:rsidRPr="000316E2" w:rsidRDefault="00A43BCB" w:rsidP="004C33E1">
      <w:pPr>
        <w:rPr>
          <w:rFonts w:asciiTheme="minorHAnsi" w:hAnsiTheme="minorHAnsi"/>
          <w:color w:val="000000" w:themeColor="text1"/>
          <w:sz w:val="22"/>
          <w:szCs w:val="22"/>
        </w:rPr>
      </w:pPr>
    </w:p>
    <w:p w14:paraId="478613E6" w14:textId="579E779A" w:rsidR="005D0E52" w:rsidRPr="000316E2" w:rsidRDefault="00A43BCB" w:rsidP="004C33E1">
      <w:pPr>
        <w:rPr>
          <w:color w:val="000000" w:themeColor="text1"/>
        </w:rPr>
      </w:pPr>
      <w:r w:rsidRPr="000316E2">
        <w:rPr>
          <w:rFonts w:asciiTheme="minorHAnsi" w:hAnsiTheme="minorHAnsi"/>
          <w:color w:val="000000" w:themeColor="text1"/>
          <w:sz w:val="22"/>
          <w:szCs w:val="22"/>
        </w:rPr>
        <w:t>W</w:t>
      </w:r>
      <w:r w:rsidR="00D87A40" w:rsidRPr="000316E2">
        <w:rPr>
          <w:rFonts w:asciiTheme="minorHAnsi" w:hAnsiTheme="minorHAnsi"/>
          <w:color w:val="000000" w:themeColor="text1"/>
          <w:sz w:val="22"/>
          <w:szCs w:val="22"/>
        </w:rPr>
        <w:t>here</w:t>
      </w:r>
      <w:r w:rsidR="00CD0143" w:rsidRPr="000316E2">
        <w:rPr>
          <w:rFonts w:asciiTheme="minorHAnsi" w:hAnsiTheme="minorHAnsi"/>
          <w:color w:val="000000" w:themeColor="text1"/>
          <w:sz w:val="22"/>
          <w:szCs w:val="22"/>
        </w:rPr>
        <w:t xml:space="preserve"> there is an outsourcing of an activity forming part of the process for the provision of the benchmark</w:t>
      </w:r>
      <w:r w:rsidR="005D0E52" w:rsidRPr="000316E2">
        <w:rPr>
          <w:rFonts w:asciiTheme="minorHAnsi" w:hAnsiTheme="minorHAnsi"/>
          <w:color w:val="000000" w:themeColor="text1"/>
          <w:sz w:val="22"/>
          <w:szCs w:val="22"/>
        </w:rPr>
        <w:t>, the relevant information for the party undertaking the outsourced activity</w:t>
      </w:r>
      <w:r w:rsidR="00CD0143" w:rsidRPr="000316E2">
        <w:rPr>
          <w:rFonts w:asciiTheme="minorHAnsi" w:hAnsiTheme="minorHAnsi"/>
          <w:color w:val="000000" w:themeColor="text1"/>
          <w:sz w:val="22"/>
          <w:szCs w:val="22"/>
        </w:rPr>
        <w:t xml:space="preserve"> should be included within the application</w:t>
      </w:r>
      <w:r w:rsidR="00CD0143" w:rsidRPr="000316E2">
        <w:rPr>
          <w:color w:val="000000" w:themeColor="text1"/>
        </w:rPr>
        <w:t>.</w:t>
      </w:r>
      <w:r w:rsidR="00075CD8" w:rsidRPr="000316E2">
        <w:rPr>
          <w:color w:val="000000" w:themeColor="text1"/>
        </w:rPr>
        <w:t xml:space="preserve"> </w:t>
      </w:r>
      <w:r w:rsidR="005D0E52" w:rsidRPr="000316E2">
        <w:rPr>
          <w:color w:val="000000" w:themeColor="text1"/>
        </w:rPr>
        <w:t xml:space="preserve">We would however request that the information required should be proportionate based on the function that is being outsourced. </w:t>
      </w:r>
    </w:p>
    <w:permEnd w:id="2018401362"/>
    <w:p w14:paraId="370564A0" w14:textId="77777777" w:rsidR="004C33E1" w:rsidRDefault="004C33E1" w:rsidP="004C33E1">
      <w:r>
        <w:t>&lt;ESMA_QUESTION_CP_BMR_27&gt;</w:t>
      </w:r>
    </w:p>
    <w:p w14:paraId="64F2238B" w14:textId="77777777" w:rsidR="004C33E1" w:rsidRDefault="004C33E1" w:rsidP="0038662B"/>
    <w:p w14:paraId="384A6809" w14:textId="77777777" w:rsidR="004C33E1" w:rsidRPr="007F44BF" w:rsidRDefault="004C33E1" w:rsidP="004C33E1">
      <w:pPr>
        <w:pStyle w:val="Questionstyle"/>
      </w:pPr>
      <w:r w:rsidRPr="004C33E1">
        <w:rPr>
          <w:rFonts w:ascii="Arial" w:hAnsi="Arial" w:cs="Arial"/>
        </w:rPr>
        <w:t>Do you agree with the proposals outlined for requirements for other information?</w:t>
      </w:r>
    </w:p>
    <w:p w14:paraId="1985E143" w14:textId="77777777" w:rsidR="004C33E1" w:rsidRDefault="004C33E1" w:rsidP="004C33E1">
      <w:r>
        <w:t>&lt;ESMA_QUESTION_CP_BMR_28&gt;</w:t>
      </w:r>
    </w:p>
    <w:p w14:paraId="401F7F76" w14:textId="34989F10" w:rsidR="004C33E1" w:rsidRPr="000316E2" w:rsidRDefault="00CD0143" w:rsidP="004C33E1">
      <w:pPr>
        <w:rPr>
          <w:rFonts w:asciiTheme="minorHAnsi" w:hAnsiTheme="minorHAnsi"/>
          <w:color w:val="000000" w:themeColor="text1"/>
          <w:sz w:val="22"/>
          <w:szCs w:val="22"/>
        </w:rPr>
      </w:pPr>
      <w:permStart w:id="561977282" w:edGrp="everyone"/>
      <w:r w:rsidRPr="000316E2">
        <w:rPr>
          <w:rFonts w:asciiTheme="minorHAnsi" w:hAnsiTheme="minorHAnsi"/>
          <w:color w:val="000000" w:themeColor="text1"/>
          <w:sz w:val="22"/>
          <w:szCs w:val="22"/>
        </w:rPr>
        <w:t>Yes</w:t>
      </w:r>
      <w:r w:rsidR="00992C8B">
        <w:rPr>
          <w:rFonts w:asciiTheme="minorHAnsi" w:hAnsiTheme="minorHAnsi"/>
          <w:color w:val="000000" w:themeColor="text1"/>
          <w:sz w:val="22"/>
          <w:szCs w:val="22"/>
        </w:rPr>
        <w:t xml:space="preserve">. </w:t>
      </w:r>
      <w:r w:rsidR="00992C8B">
        <w:rPr>
          <w:rFonts w:asciiTheme="minorHAnsi" w:hAnsiTheme="minorHAnsi"/>
          <w:color w:val="000000" w:themeColor="text1"/>
          <w:sz w:val="22"/>
          <w:szCs w:val="22"/>
        </w:rPr>
        <w:t>The WMBA does</w:t>
      </w:r>
      <w:r w:rsidRPr="000316E2">
        <w:rPr>
          <w:rFonts w:asciiTheme="minorHAnsi" w:hAnsiTheme="minorHAnsi"/>
          <w:color w:val="000000" w:themeColor="text1"/>
          <w:sz w:val="22"/>
          <w:szCs w:val="22"/>
        </w:rPr>
        <w:t xml:space="preserve"> agree with the proposal but request that adequate time is given to the market participants to review and engage with the respect</w:t>
      </w:r>
      <w:r w:rsidR="00075CD8" w:rsidRPr="000316E2">
        <w:rPr>
          <w:rFonts w:asciiTheme="minorHAnsi" w:hAnsiTheme="minorHAnsi"/>
          <w:color w:val="000000" w:themeColor="text1"/>
          <w:sz w:val="22"/>
          <w:szCs w:val="22"/>
        </w:rPr>
        <w:t>ive</w:t>
      </w:r>
      <w:r w:rsidRPr="000316E2">
        <w:rPr>
          <w:rFonts w:asciiTheme="minorHAnsi" w:hAnsiTheme="minorHAnsi"/>
          <w:color w:val="000000" w:themeColor="text1"/>
          <w:sz w:val="22"/>
          <w:szCs w:val="22"/>
        </w:rPr>
        <w:t xml:space="preserve"> competent authority to discuss any issues within the application forms prior to the window of the application opening</w:t>
      </w:r>
      <w:r w:rsidR="00CF7848" w:rsidRPr="000316E2">
        <w:rPr>
          <w:rFonts w:asciiTheme="minorHAnsi" w:hAnsiTheme="minorHAnsi"/>
          <w:color w:val="000000" w:themeColor="text1"/>
          <w:sz w:val="22"/>
          <w:szCs w:val="22"/>
        </w:rPr>
        <w:t>.</w:t>
      </w:r>
    </w:p>
    <w:p w14:paraId="5BCF9526" w14:textId="73053163" w:rsidR="00075CD8" w:rsidRPr="000316E2" w:rsidRDefault="00075CD8" w:rsidP="004C33E1">
      <w:pPr>
        <w:rPr>
          <w:rFonts w:asciiTheme="minorHAnsi" w:hAnsiTheme="minorHAnsi"/>
          <w:color w:val="000000" w:themeColor="text1"/>
          <w:sz w:val="22"/>
          <w:szCs w:val="22"/>
        </w:rPr>
      </w:pPr>
    </w:p>
    <w:p w14:paraId="2944A02C" w14:textId="3E3A9C9C" w:rsidR="00075CD8" w:rsidRPr="000316E2" w:rsidRDefault="00075CD8" w:rsidP="004C33E1">
      <w:pPr>
        <w:rPr>
          <w:rFonts w:asciiTheme="minorHAnsi" w:hAnsiTheme="minorHAnsi"/>
          <w:color w:val="000000" w:themeColor="text1"/>
          <w:sz w:val="22"/>
          <w:szCs w:val="22"/>
        </w:rPr>
      </w:pPr>
      <w:r w:rsidRPr="000316E2">
        <w:rPr>
          <w:rFonts w:asciiTheme="minorHAnsi" w:hAnsiTheme="minorHAnsi"/>
          <w:color w:val="000000" w:themeColor="text1"/>
          <w:sz w:val="22"/>
          <w:szCs w:val="22"/>
        </w:rPr>
        <w:t>We also believe that ‘requisite information’ should be limited to information that is relevant to the application.</w:t>
      </w:r>
    </w:p>
    <w:permEnd w:id="561977282"/>
    <w:p w14:paraId="1369AD95" w14:textId="77777777" w:rsidR="004C33E1" w:rsidRDefault="004C33E1" w:rsidP="004C33E1">
      <w:r>
        <w:t>&lt;ESMA_QUESTION_CP_BMR_28&gt;</w:t>
      </w:r>
    </w:p>
    <w:p w14:paraId="5834ED31" w14:textId="77777777" w:rsidR="004C33E1" w:rsidRDefault="004C33E1" w:rsidP="0038662B"/>
    <w:p w14:paraId="017C5642" w14:textId="77777777" w:rsidR="004C33E1" w:rsidRPr="007F44BF" w:rsidRDefault="004C33E1" w:rsidP="004C33E1">
      <w:pPr>
        <w:pStyle w:val="Questionstyle"/>
      </w:pPr>
      <w:r w:rsidRPr="003809F3">
        <w:rPr>
          <w:rFonts w:ascii="Arial" w:hAnsi="Arial" w:cs="Arial"/>
        </w:rPr>
        <w:t>Do you agree with the approach followed in the draft RTS as regards the general information that a third-country applicant should provide to the competent authority of the Member State of reference?</w:t>
      </w:r>
    </w:p>
    <w:p w14:paraId="1A05D335" w14:textId="77777777" w:rsidR="004C33E1" w:rsidRDefault="004C33E1" w:rsidP="004C33E1">
      <w:r>
        <w:t>&lt;ESMA_QUESTION_CP_BMR_29&gt;</w:t>
      </w:r>
    </w:p>
    <w:p w14:paraId="6C8458B1" w14:textId="2DE1744C" w:rsidR="004C33E1" w:rsidRPr="000316E2" w:rsidRDefault="00992C8B" w:rsidP="004C33E1">
      <w:pPr>
        <w:rPr>
          <w:rFonts w:asciiTheme="minorHAnsi" w:hAnsiTheme="minorHAnsi"/>
          <w:color w:val="000000" w:themeColor="text1"/>
          <w:sz w:val="22"/>
          <w:szCs w:val="22"/>
        </w:rPr>
      </w:pPr>
      <w:permStart w:id="899099771" w:edGrp="everyone"/>
      <w:r>
        <w:rPr>
          <w:rFonts w:asciiTheme="minorHAnsi" w:hAnsiTheme="minorHAnsi"/>
          <w:color w:val="000000" w:themeColor="text1"/>
          <w:sz w:val="22"/>
          <w:szCs w:val="22"/>
        </w:rPr>
        <w:t xml:space="preserve">The WMBA </w:t>
      </w:r>
      <w:r w:rsidR="00075CD8" w:rsidRPr="000316E2">
        <w:rPr>
          <w:rFonts w:asciiTheme="minorHAnsi" w:hAnsiTheme="minorHAnsi"/>
          <w:color w:val="000000" w:themeColor="text1"/>
          <w:sz w:val="22"/>
          <w:szCs w:val="22"/>
        </w:rPr>
        <w:t>request</w:t>
      </w:r>
      <w:r>
        <w:rPr>
          <w:rFonts w:asciiTheme="minorHAnsi" w:hAnsiTheme="minorHAnsi"/>
          <w:color w:val="000000" w:themeColor="text1"/>
          <w:sz w:val="22"/>
          <w:szCs w:val="22"/>
        </w:rPr>
        <w:t>s</w:t>
      </w:r>
      <w:r w:rsidR="00075CD8" w:rsidRPr="000316E2">
        <w:rPr>
          <w:rFonts w:asciiTheme="minorHAnsi" w:hAnsiTheme="minorHAnsi"/>
          <w:color w:val="000000" w:themeColor="text1"/>
          <w:sz w:val="22"/>
          <w:szCs w:val="22"/>
        </w:rPr>
        <w:t xml:space="preserve"> further clarity from ESMA on the status of benchmark administrators </w:t>
      </w:r>
      <w:r w:rsidR="00592D71" w:rsidRPr="000316E2">
        <w:rPr>
          <w:rFonts w:asciiTheme="minorHAnsi" w:hAnsiTheme="minorHAnsi"/>
          <w:color w:val="000000" w:themeColor="text1"/>
          <w:sz w:val="22"/>
          <w:szCs w:val="22"/>
        </w:rPr>
        <w:t xml:space="preserve">within the UK </w:t>
      </w:r>
      <w:r w:rsidR="00075CD8" w:rsidRPr="000316E2">
        <w:rPr>
          <w:rFonts w:asciiTheme="minorHAnsi" w:hAnsiTheme="minorHAnsi"/>
          <w:color w:val="000000" w:themeColor="text1"/>
          <w:sz w:val="22"/>
          <w:szCs w:val="22"/>
        </w:rPr>
        <w:t>post Brexit.</w:t>
      </w:r>
    </w:p>
    <w:permEnd w:id="899099771"/>
    <w:p w14:paraId="2C4B6BBC" w14:textId="77777777" w:rsidR="004C33E1" w:rsidRDefault="004C33E1" w:rsidP="004C33E1">
      <w:r>
        <w:t>&lt;ESMA_QUESTION_CP_BMR_29&gt;</w:t>
      </w:r>
    </w:p>
    <w:p w14:paraId="6470DD0B" w14:textId="77777777" w:rsidR="004C33E1" w:rsidRPr="0038662B" w:rsidRDefault="004C33E1" w:rsidP="004C33E1"/>
    <w:p w14:paraId="58DCCF5A" w14:textId="77777777" w:rsidR="004C33E1" w:rsidRPr="007F44BF" w:rsidRDefault="004C33E1" w:rsidP="004C33E1">
      <w:pPr>
        <w:pStyle w:val="Questionstyle"/>
      </w:pPr>
      <w:r w:rsidRPr="004C33E1">
        <w:rPr>
          <w:rFonts w:ascii="Arial" w:hAnsi="Arial" w:cs="Arial"/>
        </w:rPr>
        <w:t>Do you agree with the approach followed in the draft RTS as regards the information that a third-country applicant should provide in order to explain how it has chosen a specific Member State of reference and</w:t>
      </w:r>
      <w:bookmarkStart w:id="3" w:name="_GoBack"/>
      <w:bookmarkEnd w:id="3"/>
      <w:r w:rsidRPr="004C33E1">
        <w:rPr>
          <w:rFonts w:ascii="Arial" w:hAnsi="Arial" w:cs="Arial"/>
        </w:rPr>
        <w:t xml:space="preserve"> which are the identity and role of the appointed legal representative in such State?</w:t>
      </w:r>
    </w:p>
    <w:p w14:paraId="2A0BA02A" w14:textId="77777777" w:rsidR="004C33E1" w:rsidRDefault="004C33E1" w:rsidP="004C33E1">
      <w:r>
        <w:t>&lt;ESMA_QUESTION_CP_BMR_30&gt;</w:t>
      </w:r>
    </w:p>
    <w:p w14:paraId="1B0C3763" w14:textId="1B2BAF5D" w:rsidR="004C33E1" w:rsidRDefault="007F0989" w:rsidP="004C33E1">
      <w:permStart w:id="562374695" w:edGrp="everyone"/>
      <w:r w:rsidRPr="000316E2">
        <w:rPr>
          <w:rFonts w:asciiTheme="minorHAnsi" w:hAnsiTheme="minorHAnsi"/>
          <w:color w:val="000000" w:themeColor="text1"/>
          <w:sz w:val="22"/>
          <w:szCs w:val="22"/>
        </w:rPr>
        <w:t>No comment</w:t>
      </w:r>
      <w:r w:rsidR="00CF7848">
        <w:rPr>
          <w:color w:val="FF0000"/>
        </w:rPr>
        <w:t>.</w:t>
      </w:r>
    </w:p>
    <w:permEnd w:id="562374695"/>
    <w:p w14:paraId="3EB5996C" w14:textId="77777777" w:rsidR="004C33E1" w:rsidRDefault="004C33E1" w:rsidP="004C33E1">
      <w:r>
        <w:t>&lt;ESMA_QUESTION_CP_BMR_30&gt;</w:t>
      </w:r>
    </w:p>
    <w:p w14:paraId="57CB9083" w14:textId="77777777" w:rsidR="004C33E1" w:rsidRDefault="004C33E1" w:rsidP="0038662B"/>
    <w:p w14:paraId="3773C7FC" w14:textId="77777777" w:rsidR="004C33E1" w:rsidRPr="007F44BF" w:rsidRDefault="004C33E1" w:rsidP="004C33E1">
      <w:pPr>
        <w:pStyle w:val="Questionstyle"/>
      </w:pPr>
      <w:r w:rsidRPr="004C33E1">
        <w:rPr>
          <w:rFonts w:ascii="Arial" w:hAnsi="Arial" w:cs="Arial"/>
        </w:rPr>
        <w:t>Do you agree with the approach followed in the draft RTS as regards the information that a third-country applicant should give around the benchmarks it provides and that are already used or intended for use in the Union? In particular, do you agree with the proposals regarding the information to be provided on the types and the categories to which the benchmarks belong to?</w:t>
      </w:r>
    </w:p>
    <w:p w14:paraId="6FCBD294" w14:textId="77777777" w:rsidR="004C33E1" w:rsidRDefault="004C33E1" w:rsidP="004C33E1">
      <w:r>
        <w:t>&lt;ESMA_QUESTION_CP_BMR_31&gt;</w:t>
      </w:r>
    </w:p>
    <w:p w14:paraId="795A7544" w14:textId="00177089" w:rsidR="004C33E1" w:rsidRPr="000316E2" w:rsidRDefault="007F0989" w:rsidP="004C33E1">
      <w:pPr>
        <w:rPr>
          <w:color w:val="000000" w:themeColor="text1"/>
        </w:rPr>
      </w:pPr>
      <w:permStart w:id="1613896277" w:edGrp="everyone"/>
      <w:r w:rsidRPr="000316E2">
        <w:rPr>
          <w:rFonts w:asciiTheme="minorHAnsi" w:hAnsiTheme="minorHAnsi"/>
          <w:color w:val="000000" w:themeColor="text1"/>
          <w:sz w:val="22"/>
          <w:szCs w:val="22"/>
        </w:rPr>
        <w:lastRenderedPageBreak/>
        <w:t>No comment</w:t>
      </w:r>
      <w:r w:rsidR="00CF7848" w:rsidRPr="000316E2">
        <w:rPr>
          <w:color w:val="000000" w:themeColor="text1"/>
        </w:rPr>
        <w:t>.</w:t>
      </w:r>
    </w:p>
    <w:permEnd w:id="1613896277"/>
    <w:p w14:paraId="1E51BB80" w14:textId="77777777" w:rsidR="004C33E1" w:rsidRDefault="004C33E1" w:rsidP="004C33E1">
      <w:r>
        <w:t>&lt;ESMA_QUESTION_CP_BMR_31&gt;</w:t>
      </w:r>
    </w:p>
    <w:p w14:paraId="4092D279" w14:textId="77777777" w:rsidR="004C33E1" w:rsidRPr="0038662B" w:rsidRDefault="004C33E1" w:rsidP="0038662B"/>
    <w:sectPr w:rsidR="004C33E1" w:rsidRPr="0038662B"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6D8D7" w14:textId="77777777" w:rsidR="000457AD" w:rsidRDefault="000457AD">
      <w:r>
        <w:separator/>
      </w:r>
    </w:p>
    <w:p w14:paraId="1F795DD0" w14:textId="77777777" w:rsidR="000457AD" w:rsidRDefault="000457AD"/>
  </w:endnote>
  <w:endnote w:type="continuationSeparator" w:id="0">
    <w:p w14:paraId="34A5E448" w14:textId="77777777" w:rsidR="000457AD" w:rsidRDefault="000457AD">
      <w:r>
        <w:continuationSeparator/>
      </w:r>
    </w:p>
    <w:p w14:paraId="5B3375E5" w14:textId="77777777" w:rsidR="000457AD" w:rsidRDefault="000457AD"/>
  </w:endnote>
  <w:endnote w:type="continuationNotice" w:id="1">
    <w:p w14:paraId="63627226" w14:textId="77777777" w:rsidR="000457AD" w:rsidRDefault="00045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457AD" w:rsidRPr="00616B9B" w14:paraId="01B5F530" w14:textId="77777777" w:rsidTr="00315E96">
      <w:trPr>
        <w:trHeight w:val="284"/>
      </w:trPr>
      <w:tc>
        <w:tcPr>
          <w:tcW w:w="8460" w:type="dxa"/>
        </w:tcPr>
        <w:p w14:paraId="7A8EEBF8" w14:textId="77777777" w:rsidR="000457AD" w:rsidRPr="00315E96" w:rsidRDefault="000457AD" w:rsidP="00315E96">
          <w:pPr>
            <w:pStyle w:val="00Footer"/>
            <w:rPr>
              <w:lang w:val="fr-FR"/>
            </w:rPr>
          </w:pPr>
        </w:p>
      </w:tc>
      <w:tc>
        <w:tcPr>
          <w:tcW w:w="952" w:type="dxa"/>
        </w:tcPr>
        <w:p w14:paraId="57FF8C4B" w14:textId="3C1A0B45" w:rsidR="000457AD" w:rsidRPr="00616B9B" w:rsidRDefault="000457A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92C8B">
            <w:rPr>
              <w:rFonts w:cs="Arial"/>
              <w:noProof/>
              <w:sz w:val="22"/>
              <w:szCs w:val="22"/>
            </w:rPr>
            <w:t>13</w:t>
          </w:r>
          <w:r w:rsidRPr="00616B9B">
            <w:rPr>
              <w:rFonts w:cs="Arial"/>
              <w:noProof/>
              <w:sz w:val="22"/>
              <w:szCs w:val="22"/>
            </w:rPr>
            <w:fldChar w:fldCharType="end"/>
          </w:r>
        </w:p>
      </w:tc>
    </w:tr>
  </w:tbl>
  <w:p w14:paraId="3C8BE10B" w14:textId="77777777" w:rsidR="000457AD" w:rsidRDefault="00045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A7E8" w14:textId="77777777" w:rsidR="000457AD" w:rsidRDefault="00045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82974" w14:textId="77777777" w:rsidR="000457AD" w:rsidRDefault="000457AD">
      <w:r>
        <w:separator/>
      </w:r>
    </w:p>
    <w:p w14:paraId="334B0EA0" w14:textId="77777777" w:rsidR="000457AD" w:rsidRDefault="000457AD"/>
  </w:footnote>
  <w:footnote w:type="continuationSeparator" w:id="0">
    <w:p w14:paraId="0C0C69BD" w14:textId="77777777" w:rsidR="000457AD" w:rsidRDefault="000457AD">
      <w:r>
        <w:continuationSeparator/>
      </w:r>
    </w:p>
    <w:p w14:paraId="534136D3" w14:textId="77777777" w:rsidR="000457AD" w:rsidRDefault="000457AD"/>
  </w:footnote>
  <w:footnote w:type="continuationNotice" w:id="1">
    <w:p w14:paraId="61DDC94C" w14:textId="77777777" w:rsidR="000457AD" w:rsidRDefault="00045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9508C" w14:textId="77777777" w:rsidR="000457AD" w:rsidRDefault="000457AD">
    <w:pPr>
      <w:pStyle w:val="Header"/>
    </w:pPr>
    <w:r>
      <w:rPr>
        <w:noProof/>
        <w:lang w:eastAsia="en-GB"/>
      </w:rPr>
      <w:drawing>
        <wp:anchor distT="0" distB="0" distL="114300" distR="114300" simplePos="0" relativeHeight="251658240" behindDoc="0" locked="0" layoutInCell="1" allowOverlap="1" wp14:anchorId="070F38A0" wp14:editId="6DFC09B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790DCF80" wp14:editId="21DE64DA">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07B6" w14:textId="77777777" w:rsidR="000457AD" w:rsidRDefault="000457AD" w:rsidP="00013CCE">
    <w:pPr>
      <w:pStyle w:val="Header"/>
      <w:jc w:val="right"/>
    </w:pPr>
    <w:r>
      <w:rPr>
        <w:noProof/>
        <w:lang w:eastAsia="en-GB"/>
      </w:rPr>
      <w:drawing>
        <wp:anchor distT="0" distB="0" distL="114300" distR="114300" simplePos="0" relativeHeight="251657216" behindDoc="0" locked="0" layoutInCell="1" allowOverlap="1" wp14:anchorId="6BCFC2B4" wp14:editId="1C6D667C">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2C015686" wp14:editId="4A61245A">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67630" w14:textId="77777777" w:rsidR="000457AD" w:rsidRDefault="000457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457AD" w:rsidRPr="002F4496" w14:paraId="3DF6335A" w14:textId="77777777" w:rsidTr="000C06C9">
      <w:trPr>
        <w:trHeight w:val="284"/>
      </w:trPr>
      <w:tc>
        <w:tcPr>
          <w:tcW w:w="8460" w:type="dxa"/>
        </w:tcPr>
        <w:p w14:paraId="5D7CF835" w14:textId="77777777" w:rsidR="000457AD" w:rsidRPr="000C3B6D" w:rsidRDefault="000457AD" w:rsidP="000C06C9">
          <w:pPr>
            <w:pStyle w:val="00Footer"/>
            <w:rPr>
              <w:lang w:val="fr-FR"/>
            </w:rPr>
          </w:pPr>
        </w:p>
      </w:tc>
      <w:tc>
        <w:tcPr>
          <w:tcW w:w="952" w:type="dxa"/>
        </w:tcPr>
        <w:p w14:paraId="1E4AFDC5" w14:textId="77777777" w:rsidR="000457AD" w:rsidRPr="00146B34" w:rsidRDefault="000457AD" w:rsidP="000C06C9">
          <w:pPr>
            <w:pStyle w:val="00aPagenumber"/>
            <w:rPr>
              <w:lang w:val="fr-FR"/>
            </w:rPr>
          </w:pPr>
        </w:p>
      </w:tc>
    </w:tr>
  </w:tbl>
  <w:p w14:paraId="291CD3CC" w14:textId="77777777" w:rsidR="000457AD" w:rsidRPr="00DB46C3" w:rsidRDefault="000457AD">
    <w:pPr>
      <w:rPr>
        <w:lang w:val="fr-FR"/>
      </w:rPr>
    </w:pPr>
  </w:p>
  <w:p w14:paraId="51F5F341" w14:textId="77777777" w:rsidR="000457AD" w:rsidRPr="002F4496" w:rsidRDefault="000457AD">
    <w:pPr>
      <w:pStyle w:val="Header"/>
      <w:rPr>
        <w:lang w:val="fr-FR"/>
      </w:rPr>
    </w:pPr>
  </w:p>
  <w:p w14:paraId="6381DCA7" w14:textId="77777777" w:rsidR="000457AD" w:rsidRPr="002F4496" w:rsidRDefault="000457AD" w:rsidP="000C06C9">
    <w:pPr>
      <w:pStyle w:val="Header"/>
      <w:tabs>
        <w:tab w:val="clear" w:pos="4536"/>
        <w:tab w:val="clear" w:pos="9072"/>
        <w:tab w:val="left" w:pos="8227"/>
      </w:tabs>
      <w:rPr>
        <w:lang w:val="fr-FR"/>
      </w:rPr>
    </w:pPr>
  </w:p>
  <w:p w14:paraId="07FADCEC" w14:textId="77777777" w:rsidR="000457AD" w:rsidRPr="002F4496" w:rsidRDefault="000457AD" w:rsidP="000C06C9">
    <w:pPr>
      <w:pStyle w:val="Header"/>
      <w:tabs>
        <w:tab w:val="clear" w:pos="4536"/>
        <w:tab w:val="clear" w:pos="9072"/>
        <w:tab w:val="left" w:pos="8227"/>
      </w:tabs>
      <w:rPr>
        <w:lang w:val="fr-FR"/>
      </w:rPr>
    </w:pPr>
  </w:p>
  <w:p w14:paraId="3DF9EC94" w14:textId="77777777" w:rsidR="000457AD" w:rsidRPr="002F4496" w:rsidRDefault="000457AD">
    <w:pPr>
      <w:pStyle w:val="Header"/>
      <w:rPr>
        <w:lang w:val="fr-FR"/>
      </w:rPr>
    </w:pPr>
  </w:p>
  <w:p w14:paraId="37F5AF00" w14:textId="77777777" w:rsidR="000457AD" w:rsidRPr="002F4496" w:rsidRDefault="000457AD">
    <w:pPr>
      <w:pStyle w:val="Header"/>
      <w:rPr>
        <w:lang w:val="fr-FR"/>
      </w:rPr>
    </w:pPr>
  </w:p>
  <w:p w14:paraId="6747668B" w14:textId="77777777" w:rsidR="000457AD" w:rsidRPr="002F4496" w:rsidRDefault="000457AD">
    <w:pPr>
      <w:pStyle w:val="Header"/>
      <w:rPr>
        <w:lang w:val="fr-FR"/>
      </w:rPr>
    </w:pPr>
  </w:p>
  <w:p w14:paraId="3935D0A4" w14:textId="77777777" w:rsidR="000457AD" w:rsidRPr="002F4496" w:rsidRDefault="000457AD">
    <w:pPr>
      <w:pStyle w:val="Header"/>
      <w:rPr>
        <w:lang w:val="fr-FR"/>
      </w:rPr>
    </w:pPr>
  </w:p>
  <w:p w14:paraId="6091FDDD" w14:textId="77777777" w:rsidR="000457AD" w:rsidRPr="002F4496" w:rsidRDefault="000457AD">
    <w:pPr>
      <w:pStyle w:val="Header"/>
      <w:rPr>
        <w:highlight w:val="yellow"/>
        <w:lang w:val="fr-FR"/>
      </w:rPr>
    </w:pPr>
  </w:p>
  <w:p w14:paraId="5BC502C4" w14:textId="77777777" w:rsidR="000457AD" w:rsidRDefault="000457AD">
    <w:pPr>
      <w:pStyle w:val="Header"/>
    </w:pPr>
    <w:r>
      <w:rPr>
        <w:noProof/>
        <w:lang w:eastAsia="en-GB"/>
      </w:rPr>
      <mc:AlternateContent>
        <mc:Choice Requires="wps">
          <w:drawing>
            <wp:anchor distT="0" distB="0" distL="114299" distR="114299" simplePos="0" relativeHeight="251660288" behindDoc="0" locked="0" layoutInCell="1" allowOverlap="1" wp14:anchorId="0BBC6A17" wp14:editId="563E9C37">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AFBDC19" wp14:editId="6B37770F">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0021365"/>
    <w:multiLevelType w:val="hybridMultilevel"/>
    <w:tmpl w:val="F530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87B90"/>
    <w:multiLevelType w:val="hybridMultilevel"/>
    <w:tmpl w:val="6360B8E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45273A9"/>
    <w:multiLevelType w:val="hybridMultilevel"/>
    <w:tmpl w:val="A8B6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C20DEF"/>
    <w:multiLevelType w:val="hybridMultilevel"/>
    <w:tmpl w:val="66EAB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2"/>
  </w:num>
  <w:num w:numId="3">
    <w:abstractNumId w:val="16"/>
  </w:num>
  <w:num w:numId="4">
    <w:abstractNumId w:val="27"/>
  </w:num>
  <w:num w:numId="5">
    <w:abstractNumId w:val="29"/>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6"/>
  </w:num>
  <w:num w:numId="15">
    <w:abstractNumId w:val="13"/>
  </w:num>
  <w:num w:numId="16">
    <w:abstractNumId w:val="1"/>
  </w:num>
  <w:num w:numId="17">
    <w:abstractNumId w:val="18"/>
  </w:num>
  <w:num w:numId="18">
    <w:abstractNumId w:val="19"/>
  </w:num>
  <w:num w:numId="19">
    <w:abstractNumId w:val="21"/>
  </w:num>
  <w:num w:numId="20">
    <w:abstractNumId w:val="30"/>
  </w:num>
  <w:num w:numId="21">
    <w:abstractNumId w:val="40"/>
  </w:num>
  <w:num w:numId="22">
    <w:abstractNumId w:val="28"/>
  </w:num>
  <w:num w:numId="23">
    <w:abstractNumId w:val="12"/>
  </w:num>
  <w:num w:numId="24">
    <w:abstractNumId w:val="33"/>
  </w:num>
  <w:num w:numId="25">
    <w:abstractNumId w:val="32"/>
  </w:num>
  <w:num w:numId="26">
    <w:abstractNumId w:val="23"/>
  </w:num>
  <w:num w:numId="27">
    <w:abstractNumId w:val="37"/>
  </w:num>
  <w:num w:numId="28">
    <w:abstractNumId w:val="43"/>
  </w:num>
  <w:num w:numId="29">
    <w:abstractNumId w:val="10"/>
  </w:num>
  <w:num w:numId="30">
    <w:abstractNumId w:val="4"/>
  </w:num>
  <w:num w:numId="31">
    <w:abstractNumId w:val="25"/>
  </w:num>
  <w:num w:numId="32">
    <w:abstractNumId w:val="2"/>
  </w:num>
  <w:num w:numId="33">
    <w:abstractNumId w:val="9"/>
  </w:num>
  <w:num w:numId="34">
    <w:abstractNumId w:val="24"/>
  </w:num>
  <w:num w:numId="35">
    <w:abstractNumId w:val="39"/>
  </w:num>
  <w:num w:numId="36">
    <w:abstractNumId w:val="38"/>
  </w:num>
  <w:num w:numId="37">
    <w:abstractNumId w:val="14"/>
  </w:num>
  <w:num w:numId="38">
    <w:abstractNumId w:val="3"/>
  </w:num>
  <w:num w:numId="39">
    <w:abstractNumId w:val="41"/>
  </w:num>
  <w:num w:numId="40">
    <w:abstractNumId w:val="15"/>
  </w:num>
  <w:num w:numId="41">
    <w:abstractNumId w:val="8"/>
  </w:num>
  <w:num w:numId="42">
    <w:abstractNumId w:val="7"/>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4096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4B8C"/>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16E2"/>
    <w:rsid w:val="000344D6"/>
    <w:rsid w:val="00034960"/>
    <w:rsid w:val="00036FAE"/>
    <w:rsid w:val="00041858"/>
    <w:rsid w:val="0004355F"/>
    <w:rsid w:val="0004389E"/>
    <w:rsid w:val="000457AD"/>
    <w:rsid w:val="000463A6"/>
    <w:rsid w:val="00046948"/>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5CD8"/>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DC9"/>
    <w:rsid w:val="000A6855"/>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0B7"/>
    <w:rsid w:val="000E5F7F"/>
    <w:rsid w:val="000E7086"/>
    <w:rsid w:val="000E7C65"/>
    <w:rsid w:val="000F04D2"/>
    <w:rsid w:val="000F55B7"/>
    <w:rsid w:val="000F604F"/>
    <w:rsid w:val="000F72FD"/>
    <w:rsid w:val="000F7399"/>
    <w:rsid w:val="001027F1"/>
    <w:rsid w:val="00104F2E"/>
    <w:rsid w:val="001072DD"/>
    <w:rsid w:val="00107A39"/>
    <w:rsid w:val="00110D7A"/>
    <w:rsid w:val="00111464"/>
    <w:rsid w:val="0011167D"/>
    <w:rsid w:val="00112892"/>
    <w:rsid w:val="00112E48"/>
    <w:rsid w:val="001130EA"/>
    <w:rsid w:val="00114259"/>
    <w:rsid w:val="001142EB"/>
    <w:rsid w:val="001168B2"/>
    <w:rsid w:val="00117C20"/>
    <w:rsid w:val="00120F0E"/>
    <w:rsid w:val="00121BED"/>
    <w:rsid w:val="00123C26"/>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3EE"/>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6CF0"/>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B76B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6B1B"/>
    <w:rsid w:val="001D722A"/>
    <w:rsid w:val="001E04FC"/>
    <w:rsid w:val="001E2C51"/>
    <w:rsid w:val="001E407D"/>
    <w:rsid w:val="001E40FB"/>
    <w:rsid w:val="001E4B61"/>
    <w:rsid w:val="001E66EC"/>
    <w:rsid w:val="001E68C5"/>
    <w:rsid w:val="001E6FFD"/>
    <w:rsid w:val="001F0F63"/>
    <w:rsid w:val="001F3996"/>
    <w:rsid w:val="001F44A4"/>
    <w:rsid w:val="001F579D"/>
    <w:rsid w:val="001F65EF"/>
    <w:rsid w:val="001F697B"/>
    <w:rsid w:val="001F7D05"/>
    <w:rsid w:val="002005A6"/>
    <w:rsid w:val="00204CBC"/>
    <w:rsid w:val="002051F1"/>
    <w:rsid w:val="00206793"/>
    <w:rsid w:val="002067BA"/>
    <w:rsid w:val="0021058D"/>
    <w:rsid w:val="00211E2F"/>
    <w:rsid w:val="00211E9E"/>
    <w:rsid w:val="00212769"/>
    <w:rsid w:val="00214FB4"/>
    <w:rsid w:val="00215940"/>
    <w:rsid w:val="00217C23"/>
    <w:rsid w:val="00220561"/>
    <w:rsid w:val="00220CE4"/>
    <w:rsid w:val="00222D9B"/>
    <w:rsid w:val="00223788"/>
    <w:rsid w:val="00223D11"/>
    <w:rsid w:val="002242D3"/>
    <w:rsid w:val="002301E6"/>
    <w:rsid w:val="0023299C"/>
    <w:rsid w:val="00232F90"/>
    <w:rsid w:val="00233B08"/>
    <w:rsid w:val="00233C3B"/>
    <w:rsid w:val="002342EC"/>
    <w:rsid w:val="0023499C"/>
    <w:rsid w:val="00235CE3"/>
    <w:rsid w:val="0023636A"/>
    <w:rsid w:val="00236F34"/>
    <w:rsid w:val="002372F7"/>
    <w:rsid w:val="00237602"/>
    <w:rsid w:val="0024013E"/>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5B96"/>
    <w:rsid w:val="00266B9A"/>
    <w:rsid w:val="00270E54"/>
    <w:rsid w:val="00273681"/>
    <w:rsid w:val="002754B5"/>
    <w:rsid w:val="002764C5"/>
    <w:rsid w:val="002772AE"/>
    <w:rsid w:val="00277953"/>
    <w:rsid w:val="00280613"/>
    <w:rsid w:val="00282534"/>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95E5D"/>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1BC"/>
    <w:rsid w:val="002C2968"/>
    <w:rsid w:val="002C2EFE"/>
    <w:rsid w:val="002C53AA"/>
    <w:rsid w:val="002C53B1"/>
    <w:rsid w:val="002C5B2D"/>
    <w:rsid w:val="002C62D8"/>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3C93"/>
    <w:rsid w:val="002E7F4B"/>
    <w:rsid w:val="002F0C91"/>
    <w:rsid w:val="002F0E3E"/>
    <w:rsid w:val="002F1B19"/>
    <w:rsid w:val="002F1FBF"/>
    <w:rsid w:val="002F3374"/>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0E7"/>
    <w:rsid w:val="00383D7D"/>
    <w:rsid w:val="00384CCE"/>
    <w:rsid w:val="003865E5"/>
    <w:rsid w:val="0038662B"/>
    <w:rsid w:val="003926C1"/>
    <w:rsid w:val="00392900"/>
    <w:rsid w:val="00393357"/>
    <w:rsid w:val="00395E7B"/>
    <w:rsid w:val="00395F4C"/>
    <w:rsid w:val="003A36D5"/>
    <w:rsid w:val="003A5DAC"/>
    <w:rsid w:val="003A6591"/>
    <w:rsid w:val="003A6BDC"/>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B41"/>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3F716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B1"/>
    <w:rsid w:val="00426CE1"/>
    <w:rsid w:val="00427D52"/>
    <w:rsid w:val="00430412"/>
    <w:rsid w:val="00430497"/>
    <w:rsid w:val="0043173B"/>
    <w:rsid w:val="004327A6"/>
    <w:rsid w:val="00432A91"/>
    <w:rsid w:val="004332A4"/>
    <w:rsid w:val="0043453F"/>
    <w:rsid w:val="00434A74"/>
    <w:rsid w:val="00437929"/>
    <w:rsid w:val="00437A4A"/>
    <w:rsid w:val="00440541"/>
    <w:rsid w:val="0044162D"/>
    <w:rsid w:val="0044277A"/>
    <w:rsid w:val="004436E7"/>
    <w:rsid w:val="004456DC"/>
    <w:rsid w:val="00447FBE"/>
    <w:rsid w:val="0045035E"/>
    <w:rsid w:val="00450B07"/>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DD6"/>
    <w:rsid w:val="00471FF9"/>
    <w:rsid w:val="00473E74"/>
    <w:rsid w:val="00473FEF"/>
    <w:rsid w:val="00474A92"/>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B7DB5"/>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5E9C"/>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53C"/>
    <w:rsid w:val="00541F27"/>
    <w:rsid w:val="00542297"/>
    <w:rsid w:val="005424BC"/>
    <w:rsid w:val="00542A28"/>
    <w:rsid w:val="005441D4"/>
    <w:rsid w:val="0054672D"/>
    <w:rsid w:val="00550F4E"/>
    <w:rsid w:val="005532B5"/>
    <w:rsid w:val="005549CD"/>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6993"/>
    <w:rsid w:val="005778DE"/>
    <w:rsid w:val="00580B3F"/>
    <w:rsid w:val="005825F2"/>
    <w:rsid w:val="005830FB"/>
    <w:rsid w:val="005843FD"/>
    <w:rsid w:val="005860AF"/>
    <w:rsid w:val="00587F1D"/>
    <w:rsid w:val="00590348"/>
    <w:rsid w:val="00591161"/>
    <w:rsid w:val="00592318"/>
    <w:rsid w:val="00592D71"/>
    <w:rsid w:val="00593133"/>
    <w:rsid w:val="00594C4B"/>
    <w:rsid w:val="0059575D"/>
    <w:rsid w:val="00596825"/>
    <w:rsid w:val="005A150A"/>
    <w:rsid w:val="005A279D"/>
    <w:rsid w:val="005A2B3E"/>
    <w:rsid w:val="005A3644"/>
    <w:rsid w:val="005A4087"/>
    <w:rsid w:val="005A4B18"/>
    <w:rsid w:val="005A537E"/>
    <w:rsid w:val="005A6F43"/>
    <w:rsid w:val="005A767D"/>
    <w:rsid w:val="005B00F1"/>
    <w:rsid w:val="005B0CE7"/>
    <w:rsid w:val="005B10E2"/>
    <w:rsid w:val="005B1803"/>
    <w:rsid w:val="005B20E8"/>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EF9"/>
    <w:rsid w:val="005C663C"/>
    <w:rsid w:val="005C7F55"/>
    <w:rsid w:val="005D0E52"/>
    <w:rsid w:val="005D1023"/>
    <w:rsid w:val="005D148F"/>
    <w:rsid w:val="005D2AD2"/>
    <w:rsid w:val="005D4A86"/>
    <w:rsid w:val="005D4D0D"/>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2CC"/>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72D"/>
    <w:rsid w:val="00620D7C"/>
    <w:rsid w:val="00621089"/>
    <w:rsid w:val="00621E1F"/>
    <w:rsid w:val="006228B2"/>
    <w:rsid w:val="006228E1"/>
    <w:rsid w:val="00622E32"/>
    <w:rsid w:val="00623688"/>
    <w:rsid w:val="006247E0"/>
    <w:rsid w:val="00625F82"/>
    <w:rsid w:val="00627999"/>
    <w:rsid w:val="0063097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67B4"/>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09D4"/>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705C"/>
    <w:rsid w:val="006A7FD5"/>
    <w:rsid w:val="006B2D40"/>
    <w:rsid w:val="006B34DF"/>
    <w:rsid w:val="006B39B2"/>
    <w:rsid w:val="006B3AF9"/>
    <w:rsid w:val="006B45A0"/>
    <w:rsid w:val="006B5668"/>
    <w:rsid w:val="006B5F71"/>
    <w:rsid w:val="006B6E44"/>
    <w:rsid w:val="006B7059"/>
    <w:rsid w:val="006B7287"/>
    <w:rsid w:val="006B7DBD"/>
    <w:rsid w:val="006B7F2E"/>
    <w:rsid w:val="006C0BF8"/>
    <w:rsid w:val="006C2253"/>
    <w:rsid w:val="006C2CCB"/>
    <w:rsid w:val="006C4334"/>
    <w:rsid w:val="006C4B0F"/>
    <w:rsid w:val="006C5862"/>
    <w:rsid w:val="006C5E96"/>
    <w:rsid w:val="006D399F"/>
    <w:rsid w:val="006D4F0C"/>
    <w:rsid w:val="006D5645"/>
    <w:rsid w:val="006E0C8A"/>
    <w:rsid w:val="006E2A23"/>
    <w:rsid w:val="006E35E5"/>
    <w:rsid w:val="006E3C72"/>
    <w:rsid w:val="006E4F20"/>
    <w:rsid w:val="006E649A"/>
    <w:rsid w:val="006F08DC"/>
    <w:rsid w:val="006F250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969"/>
    <w:rsid w:val="007209DD"/>
    <w:rsid w:val="00722E49"/>
    <w:rsid w:val="00723A08"/>
    <w:rsid w:val="00723B5C"/>
    <w:rsid w:val="00724391"/>
    <w:rsid w:val="00724C18"/>
    <w:rsid w:val="007250CC"/>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0A1D"/>
    <w:rsid w:val="00752D4F"/>
    <w:rsid w:val="0075409F"/>
    <w:rsid w:val="0075525A"/>
    <w:rsid w:val="00755609"/>
    <w:rsid w:val="00755986"/>
    <w:rsid w:val="00755C86"/>
    <w:rsid w:val="00755E19"/>
    <w:rsid w:val="00756BFF"/>
    <w:rsid w:val="00756D77"/>
    <w:rsid w:val="00757CC2"/>
    <w:rsid w:val="00760041"/>
    <w:rsid w:val="007605C7"/>
    <w:rsid w:val="00760B08"/>
    <w:rsid w:val="00760EDA"/>
    <w:rsid w:val="00761337"/>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1605"/>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20E4"/>
    <w:rsid w:val="007C3918"/>
    <w:rsid w:val="007C49C0"/>
    <w:rsid w:val="007C55C1"/>
    <w:rsid w:val="007C5738"/>
    <w:rsid w:val="007C5772"/>
    <w:rsid w:val="007C5AC3"/>
    <w:rsid w:val="007C6BCF"/>
    <w:rsid w:val="007C7233"/>
    <w:rsid w:val="007C74A2"/>
    <w:rsid w:val="007D10EE"/>
    <w:rsid w:val="007D1193"/>
    <w:rsid w:val="007D21D5"/>
    <w:rsid w:val="007D3E8D"/>
    <w:rsid w:val="007D5915"/>
    <w:rsid w:val="007D5B4F"/>
    <w:rsid w:val="007D5C30"/>
    <w:rsid w:val="007E0660"/>
    <w:rsid w:val="007E1411"/>
    <w:rsid w:val="007E1882"/>
    <w:rsid w:val="007E1BB4"/>
    <w:rsid w:val="007E298D"/>
    <w:rsid w:val="007E3514"/>
    <w:rsid w:val="007E4AAA"/>
    <w:rsid w:val="007E4BD2"/>
    <w:rsid w:val="007E4C29"/>
    <w:rsid w:val="007E5E44"/>
    <w:rsid w:val="007F0989"/>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6FB5"/>
    <w:rsid w:val="0081761C"/>
    <w:rsid w:val="008176C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03A"/>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0327"/>
    <w:rsid w:val="008E1B6A"/>
    <w:rsid w:val="008E3054"/>
    <w:rsid w:val="008E32FF"/>
    <w:rsid w:val="008E5625"/>
    <w:rsid w:val="008E5C5B"/>
    <w:rsid w:val="008E6A37"/>
    <w:rsid w:val="008F0354"/>
    <w:rsid w:val="008F085A"/>
    <w:rsid w:val="008F1462"/>
    <w:rsid w:val="008F2413"/>
    <w:rsid w:val="008F248D"/>
    <w:rsid w:val="008F4B2C"/>
    <w:rsid w:val="008F4C08"/>
    <w:rsid w:val="008F59A3"/>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44F4"/>
    <w:rsid w:val="009360F6"/>
    <w:rsid w:val="009371DC"/>
    <w:rsid w:val="0093759D"/>
    <w:rsid w:val="00940239"/>
    <w:rsid w:val="00942BD6"/>
    <w:rsid w:val="00942DED"/>
    <w:rsid w:val="00944404"/>
    <w:rsid w:val="009452D7"/>
    <w:rsid w:val="00945FD1"/>
    <w:rsid w:val="00946CCC"/>
    <w:rsid w:val="009503E5"/>
    <w:rsid w:val="00950F71"/>
    <w:rsid w:val="00951DCB"/>
    <w:rsid w:val="00952F2C"/>
    <w:rsid w:val="009532E3"/>
    <w:rsid w:val="00953615"/>
    <w:rsid w:val="00954BAF"/>
    <w:rsid w:val="00955D2E"/>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C8B"/>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4D8"/>
    <w:rsid w:val="009D0D55"/>
    <w:rsid w:val="009D2295"/>
    <w:rsid w:val="009D2511"/>
    <w:rsid w:val="009D316C"/>
    <w:rsid w:val="009D3E7C"/>
    <w:rsid w:val="009D55CA"/>
    <w:rsid w:val="009D5EF0"/>
    <w:rsid w:val="009D6401"/>
    <w:rsid w:val="009E0711"/>
    <w:rsid w:val="009E1917"/>
    <w:rsid w:val="009E2FDB"/>
    <w:rsid w:val="009E3594"/>
    <w:rsid w:val="009E6B77"/>
    <w:rsid w:val="009E7720"/>
    <w:rsid w:val="009E7724"/>
    <w:rsid w:val="009E7D1F"/>
    <w:rsid w:val="009F1D82"/>
    <w:rsid w:val="009F37AA"/>
    <w:rsid w:val="009F544C"/>
    <w:rsid w:val="009F5731"/>
    <w:rsid w:val="009F6321"/>
    <w:rsid w:val="009F6378"/>
    <w:rsid w:val="009F6B38"/>
    <w:rsid w:val="009F7669"/>
    <w:rsid w:val="009F7F45"/>
    <w:rsid w:val="009F7FD5"/>
    <w:rsid w:val="00A003EE"/>
    <w:rsid w:val="00A005D4"/>
    <w:rsid w:val="00A0083C"/>
    <w:rsid w:val="00A01A90"/>
    <w:rsid w:val="00A02370"/>
    <w:rsid w:val="00A04685"/>
    <w:rsid w:val="00A04C57"/>
    <w:rsid w:val="00A06340"/>
    <w:rsid w:val="00A0684F"/>
    <w:rsid w:val="00A06867"/>
    <w:rsid w:val="00A06FAB"/>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36B"/>
    <w:rsid w:val="00A35728"/>
    <w:rsid w:val="00A35A01"/>
    <w:rsid w:val="00A36EE3"/>
    <w:rsid w:val="00A37435"/>
    <w:rsid w:val="00A401E6"/>
    <w:rsid w:val="00A407C0"/>
    <w:rsid w:val="00A4173D"/>
    <w:rsid w:val="00A41A95"/>
    <w:rsid w:val="00A4248B"/>
    <w:rsid w:val="00A4376E"/>
    <w:rsid w:val="00A43A32"/>
    <w:rsid w:val="00A43BCB"/>
    <w:rsid w:val="00A44271"/>
    <w:rsid w:val="00A4572B"/>
    <w:rsid w:val="00A46246"/>
    <w:rsid w:val="00A46349"/>
    <w:rsid w:val="00A46D5E"/>
    <w:rsid w:val="00A46FE7"/>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64A"/>
    <w:rsid w:val="00A67DFD"/>
    <w:rsid w:val="00A74F9F"/>
    <w:rsid w:val="00A750B3"/>
    <w:rsid w:val="00A75559"/>
    <w:rsid w:val="00A7623D"/>
    <w:rsid w:val="00A8147E"/>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90"/>
    <w:rsid w:val="00AD1FF2"/>
    <w:rsid w:val="00AD2A21"/>
    <w:rsid w:val="00AD3B43"/>
    <w:rsid w:val="00AD4195"/>
    <w:rsid w:val="00AD4FF2"/>
    <w:rsid w:val="00AD506C"/>
    <w:rsid w:val="00AD6BE5"/>
    <w:rsid w:val="00AD7675"/>
    <w:rsid w:val="00AD783E"/>
    <w:rsid w:val="00AE1393"/>
    <w:rsid w:val="00AE3BC6"/>
    <w:rsid w:val="00AE4D4F"/>
    <w:rsid w:val="00AE627C"/>
    <w:rsid w:val="00AE62B0"/>
    <w:rsid w:val="00AE68A2"/>
    <w:rsid w:val="00AE7441"/>
    <w:rsid w:val="00AF0029"/>
    <w:rsid w:val="00AF0354"/>
    <w:rsid w:val="00AF1236"/>
    <w:rsid w:val="00AF3808"/>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571"/>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1FCC"/>
    <w:rsid w:val="00B420CB"/>
    <w:rsid w:val="00B4401C"/>
    <w:rsid w:val="00B44802"/>
    <w:rsid w:val="00B455D1"/>
    <w:rsid w:val="00B46135"/>
    <w:rsid w:val="00B46F0B"/>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3E4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084"/>
    <w:rsid w:val="00BF62D2"/>
    <w:rsid w:val="00BF6D9E"/>
    <w:rsid w:val="00BF6E3E"/>
    <w:rsid w:val="00BF71BB"/>
    <w:rsid w:val="00BF76F7"/>
    <w:rsid w:val="00BF7C9F"/>
    <w:rsid w:val="00C00012"/>
    <w:rsid w:val="00C000A5"/>
    <w:rsid w:val="00C006B4"/>
    <w:rsid w:val="00C00938"/>
    <w:rsid w:val="00C00E2A"/>
    <w:rsid w:val="00C0221C"/>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61F8"/>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0A5"/>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21"/>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3B1"/>
    <w:rsid w:val="00C909C6"/>
    <w:rsid w:val="00C923B7"/>
    <w:rsid w:val="00C94D4C"/>
    <w:rsid w:val="00C95DF6"/>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7E6"/>
    <w:rsid w:val="00CC3B46"/>
    <w:rsid w:val="00CC3D8B"/>
    <w:rsid w:val="00CC4E27"/>
    <w:rsid w:val="00CC570C"/>
    <w:rsid w:val="00CC62B6"/>
    <w:rsid w:val="00CC76AA"/>
    <w:rsid w:val="00CC7CD2"/>
    <w:rsid w:val="00CD0143"/>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4A2"/>
    <w:rsid w:val="00CE6FC6"/>
    <w:rsid w:val="00CF0DFD"/>
    <w:rsid w:val="00CF2056"/>
    <w:rsid w:val="00CF4471"/>
    <w:rsid w:val="00CF51C0"/>
    <w:rsid w:val="00CF5B2A"/>
    <w:rsid w:val="00CF5F57"/>
    <w:rsid w:val="00CF62BB"/>
    <w:rsid w:val="00CF64A7"/>
    <w:rsid w:val="00CF6730"/>
    <w:rsid w:val="00CF70E5"/>
    <w:rsid w:val="00CF7848"/>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27DE"/>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87A40"/>
    <w:rsid w:val="00D91010"/>
    <w:rsid w:val="00DA0FA7"/>
    <w:rsid w:val="00DA12B0"/>
    <w:rsid w:val="00DA2BA0"/>
    <w:rsid w:val="00DA39AD"/>
    <w:rsid w:val="00DA5B13"/>
    <w:rsid w:val="00DA6917"/>
    <w:rsid w:val="00DA6926"/>
    <w:rsid w:val="00DA694A"/>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1C44"/>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1B68"/>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579"/>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4D42"/>
    <w:rsid w:val="00E75933"/>
    <w:rsid w:val="00E779DD"/>
    <w:rsid w:val="00E77A1B"/>
    <w:rsid w:val="00E808BE"/>
    <w:rsid w:val="00E81E36"/>
    <w:rsid w:val="00E81E40"/>
    <w:rsid w:val="00E82ECE"/>
    <w:rsid w:val="00E86091"/>
    <w:rsid w:val="00E8713B"/>
    <w:rsid w:val="00E9059F"/>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79C"/>
    <w:rsid w:val="00EC7B97"/>
    <w:rsid w:val="00ED049C"/>
    <w:rsid w:val="00ED07B7"/>
    <w:rsid w:val="00ED19D7"/>
    <w:rsid w:val="00ED2167"/>
    <w:rsid w:val="00ED351E"/>
    <w:rsid w:val="00ED4B27"/>
    <w:rsid w:val="00ED5088"/>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110"/>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592"/>
    <w:rsid w:val="00F23D66"/>
    <w:rsid w:val="00F24E6F"/>
    <w:rsid w:val="00F26069"/>
    <w:rsid w:val="00F26B7E"/>
    <w:rsid w:val="00F27D7D"/>
    <w:rsid w:val="00F3002B"/>
    <w:rsid w:val="00F30BC9"/>
    <w:rsid w:val="00F31E57"/>
    <w:rsid w:val="00F32462"/>
    <w:rsid w:val="00F32FF7"/>
    <w:rsid w:val="00F338E0"/>
    <w:rsid w:val="00F33EDE"/>
    <w:rsid w:val="00F3568B"/>
    <w:rsid w:val="00F377CD"/>
    <w:rsid w:val="00F37DFE"/>
    <w:rsid w:val="00F40C3B"/>
    <w:rsid w:val="00F40CE0"/>
    <w:rsid w:val="00F42BB1"/>
    <w:rsid w:val="00F42DBC"/>
    <w:rsid w:val="00F4308D"/>
    <w:rsid w:val="00F44012"/>
    <w:rsid w:val="00F44947"/>
    <w:rsid w:val="00F458EF"/>
    <w:rsid w:val="00F47121"/>
    <w:rsid w:val="00F4775D"/>
    <w:rsid w:val="00F504DD"/>
    <w:rsid w:val="00F50874"/>
    <w:rsid w:val="00F50DC9"/>
    <w:rsid w:val="00F516C6"/>
    <w:rsid w:val="00F520E5"/>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CC8"/>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9BD"/>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13F7"/>
    <w:rsid w:val="00FD1BFC"/>
    <w:rsid w:val="00FD1DE0"/>
    <w:rsid w:val="00FD5EC4"/>
    <w:rsid w:val="00FD7858"/>
    <w:rsid w:val="00FD7A8D"/>
    <w:rsid w:val="00FD7DD7"/>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2d4491,#283583"/>
    </o:shapedefaults>
    <o:shapelayout v:ext="edit">
      <o:idmap v:ext="edit" data="1"/>
    </o:shapelayout>
  </w:shapeDefaults>
  <w:decimalSymbol w:val="."/>
  <w:listSeparator w:val=","/>
  <w14:docId w14:val="139534E7"/>
  <w15:docId w15:val="{8C5303D0-C371-4F10-A8C7-2464B832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41735199">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32783931">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73296135">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FB932-70D7-42B3-B9F8-88604B3FCDE1}">
  <ds:schemaRefs>
    <ds:schemaRef ds:uri="http://schemas.openxmlformats.org/officeDocument/2006/bibliography"/>
  </ds:schemaRefs>
</ds:datastoreItem>
</file>

<file path=customXml/itemProps2.xml><?xml version="1.0" encoding="utf-8"?>
<ds:datastoreItem xmlns:ds="http://schemas.openxmlformats.org/officeDocument/2006/customXml" ds:itemID="{291CB432-BBCB-4908-9B8A-B340AA4A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3768</Words>
  <Characters>21693</Characters>
  <Application>Microsoft Office Word</Application>
  <DocSecurity>8</DocSecurity>
  <Lines>180</Lines>
  <Paragraphs>50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25411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Alex McDonald</cp:lastModifiedBy>
  <cp:revision>4</cp:revision>
  <cp:lastPrinted>2016-09-29T15:52:00Z</cp:lastPrinted>
  <dcterms:created xsi:type="dcterms:W3CDTF">2016-12-02T18:50:00Z</dcterms:created>
  <dcterms:modified xsi:type="dcterms:W3CDTF">2016-12-02T19:04:00Z</dcterms:modified>
</cp:coreProperties>
</file>