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rsidTr="00315E96">
        <w:trPr>
          <w:trHeight w:val="284"/>
        </w:trPr>
        <w:tc>
          <w:tcPr>
            <w:tcW w:w="9412" w:type="dxa"/>
          </w:tcPr>
          <w:p w:rsidR="00A52EBB" w:rsidRPr="00A52EBB" w:rsidRDefault="00A52EBB" w:rsidP="00A52EBB">
            <w:pPr>
              <w:pStyle w:val="Footer"/>
              <w:rPr>
                <w:rFonts w:cs="Arial"/>
                <w:sz w:val="22"/>
                <w:szCs w:val="22"/>
              </w:rPr>
            </w:pPr>
            <w:bookmarkStart w:id="0" w:name="_GoBack"/>
            <w:bookmarkEnd w:id="0"/>
            <w:r w:rsidRPr="00A52EBB">
              <w:rPr>
                <w:rFonts w:cs="Arial"/>
                <w:color w:val="FFFFFF" w:themeColor="background1"/>
                <w:sz w:val="22"/>
                <w:szCs w:val="22"/>
              </w:rPr>
              <w:ptab w:relativeTo="margin" w:alignment="center" w:leader="none"/>
            </w:r>
            <w:r w:rsidRPr="00A52EBB">
              <w:rPr>
                <w:rFonts w:cs="Arial"/>
                <w:color w:val="FFFFFF" w:themeColor="background1"/>
                <w:sz w:val="22"/>
                <w:szCs w:val="22"/>
              </w:rPr>
              <w:ptab w:relativeTo="margin" w:alignment="right" w:leader="none"/>
            </w:r>
            <w:r w:rsidRPr="00A52EBB">
              <w:rPr>
                <w:rFonts w:cs="Arial"/>
                <w:color w:val="FFFFFF" w:themeColor="background1"/>
                <w:sz w:val="22"/>
                <w:szCs w:val="22"/>
              </w:rPr>
              <w:t>20 September 2016 | ESMA/2016/1389</w:t>
            </w:r>
          </w:p>
          <w:p w:rsidR="00C2094B" w:rsidRPr="00A52EBB" w:rsidRDefault="00C2094B" w:rsidP="00C81798">
            <w:pPr>
              <w:pStyle w:val="00bDBInfo"/>
              <w:rPr>
                <w:rFonts w:cs="Arial"/>
                <w:color w:val="auto"/>
                <w:sz w:val="22"/>
                <w:szCs w:val="22"/>
              </w:rPr>
            </w:pP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AB4824">
              <w:rPr>
                <w:rFonts w:cs="Arial"/>
              </w:rPr>
              <w:t>Discussion</w:t>
            </w:r>
            <w:r w:rsidR="003A5DAC">
              <w:rPr>
                <w:rFonts w:cs="Arial"/>
              </w:rPr>
              <w:t xml:space="preserve"> Paper </w:t>
            </w:r>
            <w:r w:rsidR="00EF0769">
              <w:rPr>
                <w:rFonts w:cs="Arial"/>
              </w:rPr>
              <w:t xml:space="preserve">on </w:t>
            </w:r>
            <w:r w:rsidR="00725FB1" w:rsidRPr="00725FB1">
              <w:rPr>
                <w:rFonts w:cs="Arial"/>
              </w:rPr>
              <w:t xml:space="preserve">the </w:t>
            </w:r>
            <w:r w:rsidR="00D06937">
              <w:rPr>
                <w:rFonts w:cs="Arial"/>
              </w:rPr>
              <w:t>tra</w:t>
            </w:r>
            <w:r w:rsidR="00D06937">
              <w:rPr>
                <w:rFonts w:cs="Arial"/>
              </w:rPr>
              <w:t>d</w:t>
            </w:r>
            <w:r w:rsidR="00D06937">
              <w:rPr>
                <w:rFonts w:cs="Arial"/>
              </w:rPr>
              <w:t>ing o</w:t>
            </w:r>
            <w:r w:rsidR="00AB4824" w:rsidRPr="00AB4824">
              <w:rPr>
                <w:rFonts w:cs="Arial"/>
              </w:rPr>
              <w:t xml:space="preserve">bligation </w:t>
            </w:r>
            <w:r w:rsidR="00D06937">
              <w:rPr>
                <w:rFonts w:cs="Arial"/>
              </w:rPr>
              <w:t xml:space="preserve">for derivatives </w:t>
            </w:r>
            <w:r w:rsidR="00AB4824" w:rsidRPr="00AB4824">
              <w:rPr>
                <w:rFonts w:cs="Arial"/>
              </w:rPr>
              <w:t>under MiFIR</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rsidTr="00315E96">
        <w:trPr>
          <w:trHeight w:hRule="exact" w:val="964"/>
        </w:trPr>
        <w:tc>
          <w:tcPr>
            <w:tcW w:w="2325" w:type="dxa"/>
          </w:tcPr>
          <w:p w:rsidR="00620D7C" w:rsidRPr="00A52EBB" w:rsidRDefault="00620D7C" w:rsidP="00C81798">
            <w:pPr>
              <w:pStyle w:val="02Date"/>
              <w:rPr>
                <w:rFonts w:cs="Arial"/>
              </w:rPr>
            </w:pPr>
            <w:r w:rsidRPr="00A52EBB">
              <w:rPr>
                <w:rFonts w:cs="Arial"/>
              </w:rPr>
              <w:lastRenderedPageBreak/>
              <w:t xml:space="preserve">Date: </w:t>
            </w:r>
            <w:r w:rsidR="00416ABC" w:rsidRPr="00A52EBB">
              <w:rPr>
                <w:rFonts w:cs="Arial"/>
              </w:rPr>
              <w:t>20</w:t>
            </w:r>
            <w:r w:rsidR="004E49B0" w:rsidRPr="00A52EBB">
              <w:rPr>
                <w:rFonts w:cs="Arial"/>
              </w:rPr>
              <w:t xml:space="preserve"> </w:t>
            </w:r>
            <w:r w:rsidR="00416ABC" w:rsidRPr="00A52EBB">
              <w:rPr>
                <w:rFonts w:cs="Arial"/>
              </w:rPr>
              <w:t>September</w:t>
            </w:r>
            <w:r w:rsidR="004E49B0" w:rsidRPr="00A52EBB">
              <w:rPr>
                <w:rFonts w:cs="Arial"/>
              </w:rPr>
              <w:t xml:space="preserve"> 201</w:t>
            </w:r>
            <w:r w:rsidR="00416ABC" w:rsidRPr="00A52EBB">
              <w:rPr>
                <w:rFonts w:cs="Arial"/>
              </w:rPr>
              <w:t>6</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2E76FC">
        <w:rPr>
          <w:rFonts w:cs="Arial"/>
        </w:rPr>
        <w:t>Discussion</w:t>
      </w:r>
      <w:r w:rsidR="00332304" w:rsidRPr="00EF0769">
        <w:rPr>
          <w:rFonts w:cs="Arial"/>
        </w:rPr>
        <w:t xml:space="preserve"> Paper </w:t>
      </w:r>
      <w:r w:rsidR="00332304">
        <w:rPr>
          <w:rFonts w:cs="Arial"/>
        </w:rPr>
        <w:t xml:space="preserve">on </w:t>
      </w:r>
      <w:r w:rsidR="005A06A0">
        <w:rPr>
          <w:rFonts w:cs="Arial"/>
        </w:rPr>
        <w:t xml:space="preserve">the </w:t>
      </w:r>
      <w:r w:rsidR="00A52EBB">
        <w:rPr>
          <w:rFonts w:cs="Arial"/>
        </w:rPr>
        <w:t>trading o</w:t>
      </w:r>
      <w:r w:rsidR="002E76FC">
        <w:rPr>
          <w:rFonts w:cs="Arial"/>
        </w:rPr>
        <w:t xml:space="preserve">bligation </w:t>
      </w:r>
      <w:r w:rsidR="00A52EBB">
        <w:rPr>
          <w:rFonts w:cs="Arial"/>
        </w:rPr>
        <w:t xml:space="preserve">for derivatives </w:t>
      </w:r>
      <w:r w:rsidR="002E76FC">
        <w:rPr>
          <w:rFonts w:cs="Arial"/>
        </w:rPr>
        <w:t>under 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AB4824">
        <w:rPr>
          <w:rFonts w:cs="Arial"/>
        </w:rPr>
        <w:t>TO</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AB4824">
        <w:rPr>
          <w:rFonts w:cs="Arial"/>
        </w:rPr>
        <w:t>TO</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416ABC">
        <w:rPr>
          <w:rFonts w:cs="Arial"/>
          <w:b/>
        </w:rPr>
        <w:t>21 November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7"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00D920D1">
        <w:t>_MIFID</w:t>
      </w:r>
      <w:r w:rsidR="00AB4824">
        <w:t>_TO_</w:t>
      </w:r>
      <w:r w:rsidR="00551E98">
        <w:t>0</w:t>
      </w:r>
      <w:r w:rsidRPr="00C25863">
        <w:t>&gt;</w:t>
      </w:r>
    </w:p>
    <w:p w:rsidR="00591BD1" w:rsidRDefault="00591BD1" w:rsidP="00591BD1">
      <w:pPr>
        <w:jc w:val="both"/>
        <w:rPr>
          <w:rFonts w:cs="Arial"/>
          <w:b/>
        </w:rPr>
      </w:pPr>
      <w:permStart w:id="100606791" w:edGrp="everyone"/>
    </w:p>
    <w:p w:rsidR="00591BD1" w:rsidRDefault="00591BD1" w:rsidP="00591BD1">
      <w:pPr>
        <w:jc w:val="both"/>
        <w:rPr>
          <w:rFonts w:cs="Arial"/>
          <w:b/>
        </w:rPr>
      </w:pPr>
      <w:r>
        <w:rPr>
          <w:rFonts w:cs="Arial"/>
          <w:b/>
        </w:rPr>
        <w:t>Introduction</w:t>
      </w:r>
    </w:p>
    <w:p w:rsidR="00591BD1" w:rsidRPr="00C6640A" w:rsidRDefault="00591BD1" w:rsidP="00591BD1">
      <w:pPr>
        <w:jc w:val="both"/>
        <w:rPr>
          <w:rFonts w:cs="Arial"/>
          <w:b/>
        </w:rPr>
      </w:pPr>
    </w:p>
    <w:p w:rsidR="00591BD1" w:rsidRDefault="00591BD1" w:rsidP="00591BD1">
      <w:pPr>
        <w:jc w:val="both"/>
        <w:rPr>
          <w:rFonts w:cs="Arial"/>
        </w:rPr>
      </w:pPr>
      <w:r w:rsidRPr="001D1C95">
        <w:rPr>
          <w:rFonts w:cs="Arial"/>
        </w:rPr>
        <w:t xml:space="preserve">Tradeweb Europe Limited (“Tradeweb”) </w:t>
      </w:r>
      <w:r>
        <w:rPr>
          <w:rFonts w:cs="Arial"/>
        </w:rPr>
        <w:t xml:space="preserve">very much </w:t>
      </w:r>
      <w:r w:rsidRPr="001D1C95">
        <w:rPr>
          <w:rFonts w:cs="Arial"/>
        </w:rPr>
        <w:t xml:space="preserve">welcomes this opportunity to respond to </w:t>
      </w:r>
      <w:r>
        <w:rPr>
          <w:rFonts w:cs="Arial"/>
        </w:rPr>
        <w:t xml:space="preserve">ESMA’s </w:t>
      </w:r>
      <w:r w:rsidRPr="001D1C95">
        <w:rPr>
          <w:rFonts w:cs="Arial"/>
        </w:rPr>
        <w:t xml:space="preserve">Discussion Paper on </w:t>
      </w:r>
      <w:r w:rsidRPr="0023378D">
        <w:rPr>
          <w:rFonts w:cs="Arial"/>
          <w:i/>
        </w:rPr>
        <w:t>The trading obligation for derivatives under MiFIR</w:t>
      </w:r>
      <w:r w:rsidRPr="001D1C95">
        <w:rPr>
          <w:rFonts w:cs="Arial"/>
        </w:rPr>
        <w:t>, and to provide input to ESMA’s work in this regard.</w:t>
      </w:r>
      <w:r>
        <w:rPr>
          <w:rFonts w:cs="Arial"/>
        </w:rPr>
        <w:t xml:space="preserve">  We set out in this letter our overall observations. </w:t>
      </w:r>
      <w:r w:rsidRPr="001D1C95">
        <w:rPr>
          <w:rFonts w:cs="Arial"/>
        </w:rPr>
        <w:t xml:space="preserve"> </w:t>
      </w:r>
      <w:r>
        <w:rPr>
          <w:rFonts w:cs="Arial"/>
        </w:rPr>
        <w:t>We have also submitted a confide</w:t>
      </w:r>
      <w:r>
        <w:rPr>
          <w:rFonts w:cs="Arial"/>
        </w:rPr>
        <w:t>n</w:t>
      </w:r>
      <w:r>
        <w:rPr>
          <w:rFonts w:cs="Arial"/>
        </w:rPr>
        <w:t>tial response that includes non-public data from our trading venues.</w:t>
      </w:r>
    </w:p>
    <w:p w:rsidR="00591BD1" w:rsidRDefault="00591BD1" w:rsidP="00591BD1">
      <w:pPr>
        <w:jc w:val="both"/>
        <w:rPr>
          <w:rFonts w:cs="Arial"/>
        </w:rPr>
      </w:pPr>
    </w:p>
    <w:p w:rsidR="00591BD1" w:rsidRDefault="00591BD1" w:rsidP="00591BD1">
      <w:pPr>
        <w:jc w:val="both"/>
        <w:rPr>
          <w:rFonts w:cs="Arial"/>
        </w:rPr>
      </w:pPr>
      <w:r w:rsidRPr="001D1C95">
        <w:rPr>
          <w:rFonts w:cs="Arial"/>
        </w:rPr>
        <w:t xml:space="preserve">The Tradeweb group is a leading global provider of electronic trading platforms for the fixed income </w:t>
      </w:r>
      <w:r>
        <w:rPr>
          <w:rFonts w:cs="Arial"/>
        </w:rPr>
        <w:t>i</w:t>
      </w:r>
      <w:r>
        <w:rPr>
          <w:rFonts w:cs="Arial"/>
        </w:rPr>
        <w:t>n</w:t>
      </w:r>
      <w:r>
        <w:rPr>
          <w:rFonts w:cs="Arial"/>
        </w:rPr>
        <w:t xml:space="preserve">struments and OTC </w:t>
      </w:r>
      <w:r w:rsidRPr="001D1C95">
        <w:rPr>
          <w:rFonts w:cs="Arial"/>
        </w:rPr>
        <w:t>derivatives</w:t>
      </w:r>
      <w:r>
        <w:rPr>
          <w:rFonts w:cs="Arial"/>
        </w:rPr>
        <w:t>, bringing greater transparency and efficiency to these markets.  We are supportive of the policy aims of MiFID II/MiFIR to encourage trading in these instruments to take place on organised venues subject to appropriate transparency and, more broadly, to meet the G20 commitment that all standardised OTC derivatives contracts should be traded on exchanges or electronic platforms, where appropriate.  In Europe, Tradeweb ha</w:t>
      </w:r>
      <w:r w:rsidRPr="001D1C95">
        <w:rPr>
          <w:rFonts w:cs="Arial"/>
        </w:rPr>
        <w:t>s been authori</w:t>
      </w:r>
      <w:r>
        <w:rPr>
          <w:rFonts w:cs="Arial"/>
        </w:rPr>
        <w:t>s</w:t>
      </w:r>
      <w:r w:rsidRPr="001D1C95">
        <w:rPr>
          <w:rFonts w:cs="Arial"/>
        </w:rPr>
        <w:t xml:space="preserve">ed and regulated by the UK Financial Conduct Authority </w:t>
      </w:r>
      <w:r>
        <w:rPr>
          <w:rFonts w:cs="Arial"/>
        </w:rPr>
        <w:t xml:space="preserve">(FCA) </w:t>
      </w:r>
      <w:r w:rsidRPr="001D1C95">
        <w:rPr>
          <w:rFonts w:cs="Arial"/>
        </w:rPr>
        <w:t>as the operator of a Multilateral Trading Facility (MTF) sin</w:t>
      </w:r>
      <w:r>
        <w:rPr>
          <w:rFonts w:cs="Arial"/>
        </w:rPr>
        <w:t>ce the implementation of MiFID I</w:t>
      </w:r>
      <w:r w:rsidRPr="001D1C95">
        <w:rPr>
          <w:rFonts w:cs="Arial"/>
        </w:rPr>
        <w:t>.</w:t>
      </w:r>
      <w:r>
        <w:rPr>
          <w:rFonts w:cs="Arial"/>
        </w:rPr>
        <w:t xml:space="preserve">  The Tradeweb group has experience of operating regulated trading venues in jurisdictions that have implemented a derivatives trading obligation, including two Swap Execution Facilities (SEFs) in the US subject to Commodity Futures Trading Commission (CFTC) rules and an Electronic Trading Platform (ETP) in Japan subject to the Financial Service Agency (JFSA) rules.</w:t>
      </w:r>
    </w:p>
    <w:p w:rsidR="00591BD1" w:rsidRDefault="00591BD1" w:rsidP="00591BD1">
      <w:pPr>
        <w:jc w:val="both"/>
        <w:rPr>
          <w:rFonts w:cs="Arial"/>
        </w:rPr>
      </w:pPr>
    </w:p>
    <w:p w:rsidR="00591BD1" w:rsidRDefault="00591BD1" w:rsidP="00591BD1">
      <w:pPr>
        <w:jc w:val="both"/>
        <w:rPr>
          <w:rFonts w:cs="Arial"/>
        </w:rPr>
      </w:pPr>
      <w:r w:rsidRPr="00B62D40">
        <w:rPr>
          <w:rFonts w:cs="Arial"/>
        </w:rPr>
        <w:t>With our background and experience in providing regulated electronic trading venues to market profe</w:t>
      </w:r>
      <w:r w:rsidRPr="00B62D40">
        <w:rPr>
          <w:rFonts w:cs="Arial"/>
        </w:rPr>
        <w:t>s</w:t>
      </w:r>
      <w:r w:rsidRPr="00B62D40">
        <w:rPr>
          <w:rFonts w:cs="Arial"/>
        </w:rPr>
        <w:t>sional, Tradeweb believes that it can provide ESMA with a valuable perspective on the proposed regulat</w:t>
      </w:r>
      <w:r w:rsidRPr="00B62D40">
        <w:rPr>
          <w:rFonts w:cs="Arial"/>
        </w:rPr>
        <w:t>o</w:t>
      </w:r>
      <w:r w:rsidRPr="00B62D40">
        <w:rPr>
          <w:rFonts w:cs="Arial"/>
        </w:rPr>
        <w:t>ry measures</w:t>
      </w:r>
      <w:r>
        <w:rPr>
          <w:rFonts w:cs="Arial"/>
        </w:rPr>
        <w:t xml:space="preserve">.  Overall, we would make the three following comments:  </w:t>
      </w:r>
    </w:p>
    <w:p w:rsidR="00591BD1" w:rsidRDefault="00591BD1" w:rsidP="00591BD1">
      <w:pPr>
        <w:jc w:val="both"/>
        <w:rPr>
          <w:rFonts w:cs="Arial"/>
        </w:rPr>
      </w:pPr>
    </w:p>
    <w:p w:rsidR="00591BD1" w:rsidRDefault="00591BD1" w:rsidP="00591BD1">
      <w:pPr>
        <w:jc w:val="both"/>
        <w:rPr>
          <w:rFonts w:cs="Arial"/>
        </w:rPr>
      </w:pPr>
    </w:p>
    <w:p w:rsidR="00591BD1" w:rsidRDefault="00591BD1" w:rsidP="00591BD1">
      <w:pPr>
        <w:pStyle w:val="ListParagraph"/>
        <w:numPr>
          <w:ilvl w:val="0"/>
          <w:numId w:val="37"/>
        </w:numPr>
        <w:spacing w:after="200" w:line="276" w:lineRule="auto"/>
        <w:jc w:val="both"/>
        <w:rPr>
          <w:rFonts w:cs="Arial"/>
          <w:b/>
        </w:rPr>
      </w:pPr>
      <w:r w:rsidRPr="00540A87">
        <w:rPr>
          <w:rFonts w:cs="Arial"/>
          <w:b/>
        </w:rPr>
        <w:t xml:space="preserve">Support global alignment of trading obligation for derivatives </w:t>
      </w:r>
    </w:p>
    <w:p w:rsidR="00591BD1" w:rsidRDefault="00591BD1" w:rsidP="00591BD1">
      <w:pPr>
        <w:jc w:val="both"/>
        <w:rPr>
          <w:rFonts w:cs="Arial"/>
        </w:rPr>
      </w:pPr>
      <w:r>
        <w:rPr>
          <w:rFonts w:cs="Arial"/>
        </w:rPr>
        <w:t>We recognise that ESMA has a specific mandate under MiFIR and the data set relates to European tra</w:t>
      </w:r>
      <w:r>
        <w:rPr>
          <w:rFonts w:cs="Arial"/>
        </w:rPr>
        <w:t>d</w:t>
      </w:r>
      <w:r>
        <w:rPr>
          <w:rFonts w:cs="Arial"/>
        </w:rPr>
        <w:t xml:space="preserve">ing activity.  However, given the global nature of the derivatives markets and the extraterritorial reach of certain regulations, we consider that derivatives subject to the trading obligation should be harmonised across jurisdictions wherever possible. </w:t>
      </w:r>
    </w:p>
    <w:p w:rsidR="00591BD1" w:rsidRDefault="00591BD1" w:rsidP="00591BD1">
      <w:pPr>
        <w:jc w:val="both"/>
        <w:rPr>
          <w:rFonts w:cs="Arial"/>
        </w:rPr>
      </w:pPr>
      <w:r>
        <w:rPr>
          <w:rFonts w:cs="Arial"/>
        </w:rPr>
        <w:t>In this context, it will be important to ensure that equivalence arrangements are in place to support the smooth implementation of the European trading obligation.  This is particularly critical in the case of the US.  We strongly believe that equivalence decisions must be outcomes-focussed, rather than based on a detailed line-by-line analysis of regulatory rules. That being said, implementing rules in a globally co</w:t>
      </w:r>
      <w:r>
        <w:rPr>
          <w:rFonts w:cs="Arial"/>
        </w:rPr>
        <w:t>n</w:t>
      </w:r>
      <w:r>
        <w:rPr>
          <w:rFonts w:cs="Arial"/>
        </w:rPr>
        <w:t>sistent manner will aid equivalence decisions.  We would urge both European and US regulators to ensure that equivalence decisions are made in time and with sufficient transparency to the industry.  Implemen</w:t>
      </w:r>
      <w:r>
        <w:rPr>
          <w:rFonts w:cs="Arial"/>
        </w:rPr>
        <w:t>t</w:t>
      </w:r>
      <w:r>
        <w:rPr>
          <w:rFonts w:cs="Arial"/>
        </w:rPr>
        <w:t>ing rules in a globally consistent manner not only provides greater regulatory and market certainty but also benefits market participants and ultimately end-investors.  Given our experience of operating regulated platforms in a number of different jurisdictions we would be keen to assist ESMA in its technical analysis on equivalence.</w:t>
      </w:r>
    </w:p>
    <w:p w:rsidR="00591BD1" w:rsidRDefault="00591BD1" w:rsidP="00591BD1">
      <w:pPr>
        <w:jc w:val="both"/>
        <w:rPr>
          <w:rFonts w:cs="Arial"/>
          <w:b/>
        </w:rPr>
      </w:pPr>
    </w:p>
    <w:p w:rsidR="00591BD1" w:rsidRDefault="00591BD1" w:rsidP="00591BD1">
      <w:pPr>
        <w:jc w:val="both"/>
        <w:rPr>
          <w:rFonts w:cs="Arial"/>
          <w:b/>
        </w:rPr>
      </w:pPr>
    </w:p>
    <w:p w:rsidR="00591BD1" w:rsidRPr="00DF79DA" w:rsidRDefault="00591BD1" w:rsidP="00591BD1">
      <w:pPr>
        <w:pStyle w:val="ListParagraph"/>
        <w:numPr>
          <w:ilvl w:val="0"/>
          <w:numId w:val="37"/>
        </w:numPr>
        <w:spacing w:after="200" w:line="276" w:lineRule="auto"/>
        <w:jc w:val="both"/>
        <w:rPr>
          <w:rFonts w:cs="Arial"/>
          <w:b/>
        </w:rPr>
      </w:pPr>
      <w:r w:rsidRPr="00DF79DA">
        <w:rPr>
          <w:rFonts w:cs="Arial"/>
          <w:b/>
        </w:rPr>
        <w:t>Use of relevant data and maintain quality of data</w:t>
      </w:r>
    </w:p>
    <w:p w:rsidR="00591BD1" w:rsidRDefault="00591BD1" w:rsidP="00591BD1">
      <w:pPr>
        <w:jc w:val="both"/>
        <w:rPr>
          <w:rFonts w:cs="Arial"/>
        </w:rPr>
      </w:pPr>
      <w:r>
        <w:rPr>
          <w:rFonts w:cs="Arial"/>
        </w:rPr>
        <w:t>We appreciate that Trade Repository data under EMIR is the main data set to which ESMA has access.  Given this data is required for different purposes, it will not necessarily give a complete picture of trading activity on trading venues.  Clearly, this task will be made easier once data is available from trading ve</w:t>
      </w:r>
      <w:r>
        <w:rPr>
          <w:rFonts w:cs="Arial"/>
        </w:rPr>
        <w:t>n</w:t>
      </w:r>
      <w:r>
        <w:rPr>
          <w:rFonts w:cs="Arial"/>
        </w:rPr>
        <w:t xml:space="preserve">ues and Approved Publication Arrangements (APAs) under the new MiFIR transparency regime.  Until this is available, we suggest that venue data should be used to supplement ESMA’s analysis. Data obtained from trading venues, such as Tradeweb, is based on real-time information and executed trades which would provide a robust representation of activity on trading venues.  We stand ready to provide whatever information ESMA requires in order to obtain information specifically relating to on-venue trading. </w:t>
      </w:r>
    </w:p>
    <w:p w:rsidR="00591BD1" w:rsidRDefault="00591BD1" w:rsidP="00591BD1">
      <w:pPr>
        <w:jc w:val="both"/>
        <w:rPr>
          <w:rFonts w:cs="Arial"/>
        </w:rPr>
      </w:pPr>
    </w:p>
    <w:p w:rsidR="00591BD1" w:rsidRPr="00540A87" w:rsidRDefault="00591BD1" w:rsidP="00591BD1">
      <w:pPr>
        <w:pStyle w:val="ListParagraph"/>
        <w:numPr>
          <w:ilvl w:val="0"/>
          <w:numId w:val="37"/>
        </w:numPr>
        <w:spacing w:after="200" w:line="276" w:lineRule="auto"/>
        <w:jc w:val="both"/>
        <w:rPr>
          <w:rFonts w:cs="Arial"/>
          <w:b/>
        </w:rPr>
      </w:pPr>
      <w:r>
        <w:rPr>
          <w:rFonts w:cs="Arial"/>
          <w:b/>
        </w:rPr>
        <w:lastRenderedPageBreak/>
        <w:t>Ensure sufficient flexibility to widen the scope of the trading obligation, if appropriate</w:t>
      </w:r>
      <w:r w:rsidRPr="00540A87">
        <w:rPr>
          <w:rFonts w:cs="Arial"/>
          <w:b/>
        </w:rPr>
        <w:t xml:space="preserve"> </w:t>
      </w:r>
    </w:p>
    <w:p w:rsidR="00591BD1" w:rsidRDefault="00591BD1" w:rsidP="00591BD1">
      <w:pPr>
        <w:jc w:val="both"/>
        <w:rPr>
          <w:rFonts w:cs="Arial"/>
        </w:rPr>
      </w:pPr>
      <w:r>
        <w:rPr>
          <w:rFonts w:cs="Arial"/>
        </w:rPr>
        <w:t>We consider derivatives reform to be an iterative and evolving process and therefore suggest that ESMA ensures that the framework is sufficiently flexible.  For example, if it becomes clear that a wider range of instruments can be traded or should be mandated to trade on trading venues, including, where appropr</w:t>
      </w:r>
      <w:r>
        <w:rPr>
          <w:rFonts w:cs="Arial"/>
        </w:rPr>
        <w:t>i</w:t>
      </w:r>
      <w:r>
        <w:rPr>
          <w:rFonts w:cs="Arial"/>
        </w:rPr>
        <w:t>ate, to ensure global alignment.  As noted in a recent BIS report, in recent years, electronic trading has become an increasingly important part of the fixed income market landscape and has contributed to changes in the market structure, the process of price discovery and the nature of liquidity provision.</w:t>
      </w:r>
      <w:r>
        <w:rPr>
          <w:rStyle w:val="FootnoteReference"/>
          <w:rFonts w:cs="Arial"/>
        </w:rPr>
        <w:footnoteReference w:id="2"/>
      </w:r>
      <w:r>
        <w:rPr>
          <w:rFonts w:cs="Arial"/>
        </w:rPr>
        <w:t xml:space="preserve">  We believe this evolution will continue as advances in technology and regulatory changes will impact the economics and intermediation in fixed income and OTC derivative markets.  It will also change the trading behaviour of market participants (both sell- and buy-side).  Keeping in mind technological advances and increasing automation, it will be important to ensure that the regime is sufficiently flexible to be able to respond.  </w:t>
      </w:r>
    </w:p>
    <w:p w:rsidR="00591BD1" w:rsidRDefault="00591BD1" w:rsidP="00591BD1">
      <w:pPr>
        <w:rPr>
          <w:rFonts w:cs="Arial"/>
        </w:rPr>
      </w:pPr>
    </w:p>
    <w:p w:rsidR="00591BD1" w:rsidRPr="000626C8" w:rsidRDefault="00591BD1" w:rsidP="00591BD1">
      <w:pPr>
        <w:rPr>
          <w:rFonts w:cs="Arial"/>
        </w:rPr>
      </w:pPr>
      <w:r>
        <w:rPr>
          <w:rFonts w:cs="Arial"/>
        </w:rPr>
        <w:t xml:space="preserve">We thank ESMA for the opportunity to respond to this discussion paper and welcome the occasion to clarify any points in our response which ESMA may wish to discuss in greater detail. </w:t>
      </w:r>
    </w:p>
    <w:p w:rsidR="00591BD1" w:rsidRDefault="00591BD1" w:rsidP="00591BD1"/>
    <w:p w:rsidR="00591BD1" w:rsidRDefault="00591BD1" w:rsidP="00591BD1"/>
    <w:p w:rsidR="00591BD1" w:rsidRDefault="00591BD1" w:rsidP="00591BD1"/>
    <w:p w:rsidR="00591BD1" w:rsidRPr="00091F9E" w:rsidRDefault="00591BD1" w:rsidP="00591BD1">
      <w:pPr>
        <w:rPr>
          <w:rFonts w:cs="Arial"/>
          <w:b/>
          <w:bCs/>
          <w:sz w:val="22"/>
          <w:szCs w:val="22"/>
        </w:rPr>
      </w:pPr>
      <w:r w:rsidRPr="00091F9E">
        <w:rPr>
          <w:rFonts w:cs="Arial"/>
          <w:b/>
          <w:bCs/>
          <w:sz w:val="22"/>
          <w:szCs w:val="22"/>
        </w:rPr>
        <w:t>About Tradeweb Markets</w:t>
      </w:r>
    </w:p>
    <w:p w:rsidR="00591BD1" w:rsidRDefault="00591BD1" w:rsidP="00591BD1">
      <w:pPr>
        <w:ind w:right="21"/>
        <w:jc w:val="both"/>
        <w:rPr>
          <w:rFonts w:cs="Arial"/>
        </w:rPr>
      </w:pPr>
    </w:p>
    <w:p w:rsidR="00591BD1" w:rsidRPr="00091F9E" w:rsidRDefault="00591BD1" w:rsidP="00591BD1">
      <w:pPr>
        <w:ind w:right="21"/>
        <w:jc w:val="both"/>
        <w:rPr>
          <w:rFonts w:cs="Arial"/>
          <w:szCs w:val="20"/>
        </w:rPr>
      </w:pPr>
      <w:r w:rsidRPr="00091F9E">
        <w:rPr>
          <w:rFonts w:cs="Arial"/>
          <w:szCs w:val="20"/>
        </w:rPr>
        <w:t>Tradeweb Markets builds and operates many of the world’s most efficient financial marketplaces, provi</w:t>
      </w:r>
      <w:r w:rsidRPr="00091F9E">
        <w:rPr>
          <w:rFonts w:cs="Arial"/>
          <w:szCs w:val="20"/>
        </w:rPr>
        <w:t>d</w:t>
      </w:r>
      <w:r w:rsidRPr="00091F9E">
        <w:rPr>
          <w:rFonts w:cs="Arial"/>
          <w:szCs w:val="20"/>
        </w:rPr>
        <w:t>ing market participants with greater transparency and efficiency in fixed income, derivatives and ETFs.  Focused on applying technology to enhance efficiency throughout the trade lifecycle, Tradeweb pioneered straight-through-processing in fixed income and now supports marketplaces for more than 20 asset cla</w:t>
      </w:r>
      <w:r w:rsidRPr="00091F9E">
        <w:rPr>
          <w:rFonts w:cs="Arial"/>
          <w:szCs w:val="20"/>
        </w:rPr>
        <w:t>s</w:t>
      </w:r>
      <w:r w:rsidRPr="00091F9E">
        <w:rPr>
          <w:rFonts w:cs="Arial"/>
          <w:szCs w:val="20"/>
        </w:rPr>
        <w:t xml:space="preserve">ses with electronic execution, processing, post-trade analysis and market data in an integrated workflow. </w:t>
      </w:r>
    </w:p>
    <w:p w:rsidR="00591BD1" w:rsidRPr="00091F9E" w:rsidRDefault="00591BD1" w:rsidP="00591BD1">
      <w:pPr>
        <w:ind w:right="21"/>
        <w:jc w:val="both"/>
        <w:rPr>
          <w:rFonts w:cs="Arial"/>
          <w:szCs w:val="20"/>
        </w:rPr>
      </w:pPr>
      <w:r w:rsidRPr="00091F9E">
        <w:rPr>
          <w:rFonts w:cs="Arial"/>
          <w:szCs w:val="20"/>
        </w:rPr>
        <w:t xml:space="preserve">Tradeweb Markets serves the dealer-to-customer markets through the Tradeweb institutional platform, inter-dealer trading through Dealerweb, and the US-based retail fixed income community on Tradeweb Direct.  Customers rely on Tradeweb to drive the evolution of fixed income and derivatives through flexible trading architecture and more efficient, transparent markets. </w:t>
      </w:r>
    </w:p>
    <w:p w:rsidR="00591BD1" w:rsidRPr="00091F9E" w:rsidRDefault="00591BD1" w:rsidP="00591BD1">
      <w:pPr>
        <w:shd w:val="clear" w:color="auto" w:fill="FFFFFF"/>
        <w:spacing w:before="90" w:after="90" w:line="270" w:lineRule="atLeast"/>
        <w:jc w:val="both"/>
        <w:rPr>
          <w:rFonts w:cs="Arial"/>
          <w:szCs w:val="20"/>
          <w:lang w:eastAsia="en-GB"/>
        </w:rPr>
      </w:pPr>
      <w:r w:rsidRPr="00091F9E">
        <w:rPr>
          <w:rFonts w:cs="Arial"/>
          <w:szCs w:val="20"/>
          <w:lang w:eastAsia="en-GB"/>
        </w:rPr>
        <w:t>Tradeweb offers a broad range of trading protocols, c</w:t>
      </w:r>
      <w:r>
        <w:rPr>
          <w:rFonts w:cs="Arial"/>
          <w:szCs w:val="20"/>
          <w:lang w:eastAsia="en-GB"/>
        </w:rPr>
        <w:t xml:space="preserve">alibrated for each marketplace.  </w:t>
      </w:r>
      <w:r w:rsidRPr="00091F9E">
        <w:rPr>
          <w:rFonts w:cs="Arial"/>
          <w:szCs w:val="20"/>
          <w:lang w:eastAsia="en-GB"/>
        </w:rPr>
        <w:t>Tradeweb is always looking to extend the range of trading styles available, where it makes sense for the end-user.</w:t>
      </w:r>
    </w:p>
    <w:p w:rsidR="00591BD1" w:rsidRDefault="00591BD1" w:rsidP="00591BD1"/>
    <w:permEnd w:id="100606791"/>
    <w:p w:rsidR="00C6640A" w:rsidRDefault="00C6640A" w:rsidP="00C6640A">
      <w:pPr>
        <w:jc w:val="both"/>
        <w:rPr>
          <w:rFonts w:cs="Arial"/>
        </w:rPr>
      </w:pPr>
    </w:p>
    <w:p w:rsidR="00591BD1" w:rsidRDefault="00591BD1" w:rsidP="00C6640A"/>
    <w:p w:rsidR="00D34282" w:rsidRPr="00C25863" w:rsidRDefault="00D34282" w:rsidP="00D34282">
      <w:r w:rsidRPr="00C25863">
        <w:t>&lt;</w:t>
      </w:r>
      <w:r w:rsidRPr="00D74C9D">
        <w:t xml:space="preserve"> </w:t>
      </w:r>
      <w:r>
        <w:t>ESMA_COMMENT</w:t>
      </w:r>
      <w:r w:rsidR="00D920D1">
        <w:t>_MIFID</w:t>
      </w:r>
      <w:r w:rsidR="00AB4824">
        <w:t>_TO_</w:t>
      </w:r>
      <w:r w:rsidR="00551E98">
        <w:t>0</w:t>
      </w:r>
      <w:r w:rsidRPr="00C25863">
        <w:t>&gt;</w:t>
      </w:r>
    </w:p>
    <w:p w:rsidR="00A8728B" w:rsidRPr="00070630" w:rsidRDefault="00F32462" w:rsidP="00EF314C">
      <w:pPr>
        <w:pStyle w:val="CPQuestions"/>
      </w:pPr>
      <w:r>
        <w:rPr>
          <w:rFonts w:cs="Arial"/>
          <w:szCs w:val="22"/>
        </w:rPr>
        <w:br w:type="page"/>
      </w:r>
      <w:r w:rsidR="00EF314C" w:rsidRPr="00EF314C">
        <w:lastRenderedPageBreak/>
        <w:t>Do you agree that the level of granularity for the purpose of the trading obligation should apply at the same level as the one used for calibrating the transparency r</w:t>
      </w:r>
      <w:r w:rsidR="00EF314C" w:rsidRPr="00EF314C">
        <w:t>e</w:t>
      </w:r>
      <w:r w:rsidR="00EF314C" w:rsidRPr="00EF314C">
        <w:t>gime of non-equity instruments?</w:t>
      </w:r>
      <w:r w:rsidR="00EF314C">
        <w:t xml:space="preserve"> </w:t>
      </w:r>
      <w:r w:rsidR="00EF314C" w:rsidRPr="00EF314C">
        <w:t>If not, which level of granularity for the TO would you recommend and why? Would that differ by asset class and type of instr</w:t>
      </w:r>
      <w:r w:rsidR="00EF314C" w:rsidRPr="00EF314C">
        <w:t>u</w:t>
      </w:r>
      <w:r w:rsidR="00EF314C" w:rsidRPr="00EF314C">
        <w:t>ment</w:t>
      </w:r>
      <w:r w:rsidR="00070630" w:rsidRPr="00070630">
        <w:t>?</w:t>
      </w:r>
    </w:p>
    <w:p w:rsidR="00A8728B" w:rsidRDefault="00A8728B" w:rsidP="00A8728B">
      <w:r>
        <w:t>&lt;ESMA_QUESTION</w:t>
      </w:r>
      <w:r w:rsidR="00D920D1">
        <w:t>_MIFID</w:t>
      </w:r>
      <w:r w:rsidR="00AB4824">
        <w:t>_TO_</w:t>
      </w:r>
      <w:r>
        <w:t>1&gt;</w:t>
      </w:r>
    </w:p>
    <w:p w:rsidR="00A8728B" w:rsidRDefault="00A8728B" w:rsidP="00A8728B">
      <w:permStart w:id="1002649985" w:edGrp="everyone"/>
      <w:r>
        <w:t>TYPE YOUR TEXT HERE</w:t>
      </w:r>
    </w:p>
    <w:permEnd w:id="1002649985"/>
    <w:p w:rsidR="00A8728B" w:rsidRDefault="00A8728B" w:rsidP="00A8728B">
      <w:r>
        <w:t>&lt;ESMA_QUESTION</w:t>
      </w:r>
      <w:r w:rsidR="00D920D1">
        <w:t>_MIFID</w:t>
      </w:r>
      <w:r w:rsidR="00AB4824">
        <w:t>_TO_</w:t>
      </w:r>
      <w:r>
        <w:t>1&gt;</w:t>
      </w:r>
    </w:p>
    <w:p w:rsidR="00431DA4" w:rsidRPr="00431DA4" w:rsidRDefault="00F016BE" w:rsidP="00F016BE">
      <w:pPr>
        <w:pStyle w:val="CPQuestions"/>
      </w:pPr>
      <w:r w:rsidRPr="00F016BE">
        <w:t>Do you agree that all derivatives currently subject to or considered for the CO are admitted to trading or traded on at least one trading venue?  If not, please explain which classes of derivatives are not available for trading on at least one trading venue</w:t>
      </w:r>
      <w:r w:rsidR="00070630" w:rsidRPr="00070630">
        <w:t>.</w:t>
      </w:r>
    </w:p>
    <w:p w:rsidR="00A8728B" w:rsidRDefault="00A8728B" w:rsidP="00A8728B">
      <w:r>
        <w:t>&lt;ESMA_QUESTION</w:t>
      </w:r>
      <w:r w:rsidR="00D920D1">
        <w:t>_MIFID</w:t>
      </w:r>
      <w:r w:rsidR="00AB4824">
        <w:t>_TO_</w:t>
      </w:r>
      <w:r>
        <w:t>2&gt;</w:t>
      </w:r>
    </w:p>
    <w:p w:rsidR="00A8728B" w:rsidRDefault="00A8728B" w:rsidP="00A8728B">
      <w:permStart w:id="355228835" w:edGrp="everyone"/>
      <w:r>
        <w:t>TYPE YOUR TEXT HERE</w:t>
      </w:r>
    </w:p>
    <w:permEnd w:id="355228835"/>
    <w:p w:rsidR="00A8728B" w:rsidRDefault="00A8728B" w:rsidP="00A8728B">
      <w:r>
        <w:t>&lt;ESMA_QUESTION</w:t>
      </w:r>
      <w:r w:rsidR="00D920D1">
        <w:t>_MIFID</w:t>
      </w:r>
      <w:r w:rsidR="00AB4824">
        <w:t>_TO_</w:t>
      </w:r>
      <w:r>
        <w:t>2&gt;</w:t>
      </w:r>
    </w:p>
    <w:p w:rsidR="00A8728B" w:rsidRPr="00B62727" w:rsidRDefault="00F016BE" w:rsidP="00F016BE">
      <w:pPr>
        <w:pStyle w:val="CPQuestions"/>
      </w:pPr>
      <w:r w:rsidRPr="00F016BE">
        <w:t>How should ESMA determine the total number of market participants trading in a class of derivatives? Do you consider it appropriate to carry out this assessment with TR data or would you recommend other data sources</w:t>
      </w:r>
      <w:r>
        <w:t>?</w:t>
      </w:r>
    </w:p>
    <w:p w:rsidR="00A8728B" w:rsidRDefault="00A8728B" w:rsidP="00A8728B">
      <w:r>
        <w:t>&lt;ESMA_QUESTION</w:t>
      </w:r>
      <w:r w:rsidR="00D920D1">
        <w:t>_MIFID</w:t>
      </w:r>
      <w:r w:rsidR="00AB4824">
        <w:t>_TO_</w:t>
      </w:r>
      <w:r>
        <w:t>3&gt;</w:t>
      </w:r>
    </w:p>
    <w:p w:rsidR="00A8728B" w:rsidRDefault="00A8728B" w:rsidP="00A8728B">
      <w:permStart w:id="1854629413" w:edGrp="everyone"/>
      <w:r>
        <w:t>TYPE YOUR TEXT HERE</w:t>
      </w:r>
    </w:p>
    <w:permEnd w:id="1854629413"/>
    <w:p w:rsidR="00A8728B" w:rsidRDefault="00A8728B" w:rsidP="00A8728B">
      <w:r>
        <w:t>&lt;ESMA_QUESTION</w:t>
      </w:r>
      <w:r w:rsidR="00D920D1">
        <w:t>_MIFID</w:t>
      </w:r>
      <w:r w:rsidR="00AB4824">
        <w:t>_TO_</w:t>
      </w:r>
      <w:r>
        <w:t>3&gt;</w:t>
      </w:r>
    </w:p>
    <w:p w:rsidR="00A8728B" w:rsidRPr="00B62727" w:rsidRDefault="00F016BE" w:rsidP="00F016BE">
      <w:pPr>
        <w:pStyle w:val="CPQuestions"/>
      </w:pPr>
      <w:r w:rsidRPr="00F016BE">
        <w:t>In your view, what should be the minimum total number of market participants to consider the following classes of derivatives as sufficiently liquid for the purpose of the trading obligation? i) OTC interest rate derivatives denominated in EUR, USD, GBP and JPY; ii) OTC interest rate derivatives denominated in NOK, PLN and SEK; iii) Credit default swaps (CDS) indices? Should you consider that this a</w:t>
      </w:r>
      <w:r w:rsidRPr="00F016BE">
        <w:t>s</w:t>
      </w:r>
      <w:r w:rsidRPr="00F016BE">
        <w:t>sessment should be done on a more granular level, please provide your views on the relevant subsets of derivatives specified in 1.-3.</w:t>
      </w:r>
    </w:p>
    <w:p w:rsidR="00A8728B" w:rsidRDefault="00A8728B" w:rsidP="00A8728B">
      <w:r>
        <w:t>&lt;ESMA_QUESTION</w:t>
      </w:r>
      <w:r w:rsidR="00D920D1">
        <w:t>_MIFID</w:t>
      </w:r>
      <w:r w:rsidR="00AB4824">
        <w:t>_TO_</w:t>
      </w:r>
      <w:r>
        <w:t>4&gt;</w:t>
      </w:r>
    </w:p>
    <w:p w:rsidR="00A8728B" w:rsidRDefault="00A8728B" w:rsidP="00A8728B">
      <w:permStart w:id="1288575923" w:edGrp="everyone"/>
      <w:r>
        <w:t>TYPE YOUR TEXT HERE</w:t>
      </w:r>
    </w:p>
    <w:permEnd w:id="1288575923"/>
    <w:p w:rsidR="00A8728B" w:rsidRDefault="00A8728B" w:rsidP="00A8728B">
      <w:r>
        <w:t>&lt;ESMA_QUESTION</w:t>
      </w:r>
      <w:r w:rsidR="00D920D1">
        <w:t>_MIFID</w:t>
      </w:r>
      <w:r w:rsidR="00AB4824">
        <w:t>_TO_</w:t>
      </w:r>
      <w:r>
        <w:t>4&gt;</w:t>
      </w:r>
    </w:p>
    <w:p w:rsidR="00431DA4" w:rsidRPr="00B62727" w:rsidRDefault="00F016BE" w:rsidP="00F016BE">
      <w:pPr>
        <w:pStyle w:val="CPQuestions"/>
      </w:pPr>
      <w:r w:rsidRPr="00F016BE">
        <w:t>Do you agree with this approach? Do you consider alternative ways to identify the number of trading venues admitting to trading or trading a class of derivatives as more appropriate</w:t>
      </w:r>
      <w:r>
        <w:t>?</w:t>
      </w:r>
    </w:p>
    <w:p w:rsidR="00A8728B" w:rsidRDefault="00A8728B" w:rsidP="00A8728B">
      <w:r>
        <w:t>&lt;ESMA_QUESTION</w:t>
      </w:r>
      <w:r w:rsidR="00D920D1">
        <w:t>_MIFID</w:t>
      </w:r>
      <w:r w:rsidR="00AB4824">
        <w:t>_TO_</w:t>
      </w:r>
      <w:r>
        <w:t>5&gt;</w:t>
      </w:r>
    </w:p>
    <w:p w:rsidR="00A8728B" w:rsidRDefault="00A8728B" w:rsidP="00A8728B">
      <w:permStart w:id="1656965126" w:edGrp="everyone"/>
      <w:r>
        <w:t>TYPE YOUR TEXT HERE</w:t>
      </w:r>
    </w:p>
    <w:permEnd w:id="1656965126"/>
    <w:p w:rsidR="00A8728B" w:rsidRDefault="00A8728B" w:rsidP="00A8728B">
      <w:r>
        <w:t>&lt;ESMA_QUESTION</w:t>
      </w:r>
      <w:r w:rsidR="00D920D1">
        <w:t>_MIFID</w:t>
      </w:r>
      <w:r w:rsidR="00AB4824">
        <w:t>_TO_</w:t>
      </w:r>
      <w:r>
        <w:t>5&gt;</w:t>
      </w:r>
    </w:p>
    <w:p w:rsidR="00431DA4" w:rsidRPr="000E6B5B" w:rsidRDefault="00F016BE" w:rsidP="00F016BE">
      <w:pPr>
        <w:pStyle w:val="CPQuestions"/>
      </w:pPr>
      <w:r w:rsidRPr="00F016BE">
        <w:t>On how many trading venues should a derivative or a class of derivatives be tra</w:t>
      </w:r>
      <w:r w:rsidRPr="00F016BE">
        <w:t>d</w:t>
      </w:r>
      <w:r w:rsidRPr="00F016BE">
        <w:t>ed in order to be considered subject to the TO</w:t>
      </w:r>
      <w:r w:rsidR="00070630">
        <w:t>?</w:t>
      </w:r>
    </w:p>
    <w:p w:rsidR="00A8728B" w:rsidRDefault="00A8728B" w:rsidP="00A8728B">
      <w:r>
        <w:lastRenderedPageBreak/>
        <w:t>&lt;ESMA_QUESTION</w:t>
      </w:r>
      <w:r w:rsidR="00D920D1">
        <w:t>_MIFID</w:t>
      </w:r>
      <w:r w:rsidR="00AB4824">
        <w:t>_TO_</w:t>
      </w:r>
      <w:r>
        <w:t>6&gt;</w:t>
      </w:r>
    </w:p>
    <w:p w:rsidR="00A8728B" w:rsidRDefault="00A8728B" w:rsidP="00A8728B">
      <w:permStart w:id="240199529" w:edGrp="everyone"/>
      <w:r>
        <w:t>TYPE YOUR TEXT HERE</w:t>
      </w:r>
    </w:p>
    <w:permEnd w:id="240199529"/>
    <w:p w:rsidR="00A8728B" w:rsidRDefault="00A8728B" w:rsidP="00A8728B">
      <w:r>
        <w:t>&lt;ESMA_QUESTION</w:t>
      </w:r>
      <w:r w:rsidR="00D920D1">
        <w:t>_MIFID</w:t>
      </w:r>
      <w:r w:rsidR="00AB4824">
        <w:t>_TO_</w:t>
      </w:r>
      <w:r>
        <w:t>6&gt;</w:t>
      </w:r>
    </w:p>
    <w:p w:rsidR="00F32462" w:rsidRDefault="00F32462">
      <w:pPr>
        <w:rPr>
          <w:rFonts w:cs="Arial"/>
          <w:b/>
          <w:sz w:val="22"/>
          <w:szCs w:val="22"/>
          <w:lang w:eastAsia="en-US"/>
        </w:rPr>
      </w:pPr>
    </w:p>
    <w:p w:rsidR="00070630" w:rsidRPr="000E6B5B" w:rsidRDefault="00F016BE" w:rsidP="00F016BE">
      <w:pPr>
        <w:pStyle w:val="CPQuestions"/>
      </w:pPr>
      <w:r w:rsidRPr="00F016BE">
        <w:t>What would be in your view the most efficient approach to assess the total number of market makers for a class of derivatives? Where necessary, please distinguish between: i) The phase prior to the application of MiFID II (i.e. before January 2018); ii) The phase after the application of MiFID II (i.e. after January 2018)</w:t>
      </w:r>
      <w:r>
        <w:t>.</w:t>
      </w:r>
    </w:p>
    <w:p w:rsidR="00070630" w:rsidRDefault="00070630" w:rsidP="00070630">
      <w:r>
        <w:t>&lt;ESMA_QUESTION_MIFID</w:t>
      </w:r>
      <w:r w:rsidR="00AB4824">
        <w:t>_TO_</w:t>
      </w:r>
      <w:r>
        <w:t>7&gt;</w:t>
      </w:r>
    </w:p>
    <w:p w:rsidR="00070630" w:rsidRDefault="00070630" w:rsidP="00070630">
      <w:permStart w:id="373250731" w:edGrp="everyone"/>
      <w:r>
        <w:t>TYPE YOUR TEXT HERE</w:t>
      </w:r>
    </w:p>
    <w:permEnd w:id="373250731"/>
    <w:p w:rsidR="00070630" w:rsidRDefault="00070630" w:rsidP="00070630">
      <w:r>
        <w:t>&lt;ESMA_QUESTION_MIFID</w:t>
      </w:r>
      <w:r w:rsidR="00AB4824">
        <w:t>_TO_</w:t>
      </w:r>
      <w:r>
        <w:t>7&gt;</w:t>
      </w:r>
    </w:p>
    <w:p w:rsidR="00070630" w:rsidRDefault="00070630">
      <w:pPr>
        <w:rPr>
          <w:rFonts w:cs="Arial"/>
          <w:b/>
          <w:sz w:val="22"/>
          <w:szCs w:val="22"/>
          <w:lang w:eastAsia="en-US"/>
        </w:rPr>
      </w:pPr>
    </w:p>
    <w:p w:rsidR="00EF314C" w:rsidRPr="000E6B5B" w:rsidRDefault="00F016BE" w:rsidP="00F016BE">
      <w:pPr>
        <w:pStyle w:val="CPQuestions"/>
      </w:pPr>
      <w:r w:rsidRPr="00F016BE">
        <w:t>How many market makers and other market participants under a binding written agreement or an obligation to provide liquidity should be in place for a derivative or a class of derivatives to be considered subject to the TO</w:t>
      </w:r>
      <w:r w:rsidR="00EF314C" w:rsidRPr="00070630">
        <w:t>?</w:t>
      </w:r>
    </w:p>
    <w:p w:rsidR="00EF314C" w:rsidRDefault="00EF314C" w:rsidP="00EF314C">
      <w:r>
        <w:t>&lt;ESMA_QUESTION_MIFID_TO_</w:t>
      </w:r>
      <w:r w:rsidR="00273633">
        <w:t>8</w:t>
      </w:r>
      <w:r>
        <w:t>&gt;</w:t>
      </w:r>
    </w:p>
    <w:p w:rsidR="00EF314C" w:rsidRDefault="00EF314C" w:rsidP="00EF314C">
      <w:permStart w:id="136253727" w:edGrp="everyone"/>
      <w:r>
        <w:t>TYPE YOUR TEXT HERE</w:t>
      </w:r>
    </w:p>
    <w:permEnd w:id="136253727"/>
    <w:p w:rsidR="00EF314C" w:rsidRDefault="00EF314C" w:rsidP="00EF314C">
      <w:r>
        <w:t>&lt;ESMA_QUESTION_MIFID_TO_</w:t>
      </w:r>
      <w:r w:rsidR="00273633">
        <w:t>8</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Do you agree with the proposed approach or do you consider an alternative a</w:t>
      </w:r>
      <w:r w:rsidRPr="00F016BE">
        <w:t>p</w:t>
      </w:r>
      <w:r w:rsidRPr="00F016BE">
        <w:t>proach as more appropriate</w:t>
      </w:r>
      <w:r w:rsidR="00EF314C" w:rsidRPr="00070630">
        <w:t>?</w:t>
      </w:r>
    </w:p>
    <w:p w:rsidR="00EF314C" w:rsidRDefault="00EF314C" w:rsidP="00EF314C">
      <w:r>
        <w:t>&lt;ESMA_QUESTION_MIFID_TO_</w:t>
      </w:r>
      <w:r w:rsidR="00273633">
        <w:t>9</w:t>
      </w:r>
      <w:r>
        <w:t>&gt;</w:t>
      </w:r>
    </w:p>
    <w:p w:rsidR="00EF314C" w:rsidRDefault="00EF314C" w:rsidP="00EF314C">
      <w:permStart w:id="633220883" w:edGrp="everyone"/>
      <w:r>
        <w:t>TYPE YOUR TEXT HERE</w:t>
      </w:r>
    </w:p>
    <w:permEnd w:id="633220883"/>
    <w:p w:rsidR="00EF314C" w:rsidRDefault="00EF314C" w:rsidP="00EF314C">
      <w:r>
        <w:t>&lt;ESMA_QUESTION_MIFID_TO_</w:t>
      </w:r>
      <w:r w:rsidR="00273633">
        <w:t>9</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Do you agree that the criterion of average size of spreads, in particular in case of absence of information on spreads, should receive a lower weighting than the ot</w:t>
      </w:r>
      <w:r w:rsidRPr="00F016BE">
        <w:t>h</w:t>
      </w:r>
      <w:r w:rsidRPr="00F016BE">
        <w:t>er liquidity criteria? If not, please specify your reasons</w:t>
      </w:r>
    </w:p>
    <w:p w:rsidR="00EF314C" w:rsidRDefault="00EF314C" w:rsidP="00EF314C">
      <w:r>
        <w:t>&lt;ESMA_QUESTION_MIFID_TO_</w:t>
      </w:r>
      <w:r w:rsidR="00273633">
        <w:t>10</w:t>
      </w:r>
      <w:r>
        <w:t>&gt;</w:t>
      </w:r>
    </w:p>
    <w:p w:rsidR="00EF314C" w:rsidRDefault="00EF314C" w:rsidP="00EF314C">
      <w:permStart w:id="18035037" w:edGrp="everyone"/>
      <w:r>
        <w:t>TYPE YOUR TEXT HERE</w:t>
      </w:r>
    </w:p>
    <w:permEnd w:id="18035037"/>
    <w:p w:rsidR="00EF314C" w:rsidRDefault="00EF314C" w:rsidP="00EF314C">
      <w:r>
        <w:t>&lt;ESMA_QUESTION_MIFID_TO_</w:t>
      </w:r>
      <w:r w:rsidR="00273633">
        <w:t>10</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Which sources do you recommend for obtaining information on the average size of spreads by asset class</w:t>
      </w:r>
      <w:r w:rsidR="00EF314C" w:rsidRPr="00070630">
        <w:t>?</w:t>
      </w:r>
    </w:p>
    <w:p w:rsidR="00EF314C" w:rsidRDefault="00EF314C" w:rsidP="00EF314C">
      <w:r>
        <w:t>&lt;ESMA_QUESTION_MIFID_TO_</w:t>
      </w:r>
      <w:r w:rsidR="00273633">
        <w:t>11</w:t>
      </w:r>
      <w:r>
        <w:t>&gt;</w:t>
      </w:r>
    </w:p>
    <w:p w:rsidR="00EF314C" w:rsidRDefault="00EF314C" w:rsidP="00EF314C">
      <w:permStart w:id="2019979147" w:edGrp="everyone"/>
      <w:r>
        <w:t>TYPE YOUR TEXT HERE</w:t>
      </w:r>
    </w:p>
    <w:permEnd w:id="2019979147"/>
    <w:p w:rsidR="00EF314C" w:rsidRDefault="00EF314C" w:rsidP="00EF314C">
      <w:r>
        <w:t>&lt;ESMA_QUESTION_MIFID_TO_</w:t>
      </w:r>
      <w:r w:rsidR="00273633">
        <w:t>11</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What do you consider as an appropriate proxy in case of lack of information on a</w:t>
      </w:r>
      <w:r w:rsidRPr="00F016BE">
        <w:t>c</w:t>
      </w:r>
      <w:r w:rsidRPr="00F016BE">
        <w:t>tual spreads</w:t>
      </w:r>
      <w:r w:rsidR="00EF314C" w:rsidRPr="00070630">
        <w:t>?</w:t>
      </w:r>
    </w:p>
    <w:p w:rsidR="00EF314C" w:rsidRDefault="00EF314C" w:rsidP="00EF314C">
      <w:r>
        <w:lastRenderedPageBreak/>
        <w:t>&lt;ESMA_QUESTION_MIFID_TO_</w:t>
      </w:r>
      <w:r w:rsidR="00273633">
        <w:t>12</w:t>
      </w:r>
      <w:r>
        <w:t>&gt;</w:t>
      </w:r>
    </w:p>
    <w:p w:rsidR="00EF314C" w:rsidRDefault="00EF314C" w:rsidP="00EF314C">
      <w:permStart w:id="24257591" w:edGrp="everyone"/>
      <w:r>
        <w:t>TYPE YOUR TEXT HERE</w:t>
      </w:r>
    </w:p>
    <w:permEnd w:id="24257591"/>
    <w:p w:rsidR="00EF314C" w:rsidRDefault="00EF314C" w:rsidP="00EF314C">
      <w:r>
        <w:t>&lt;ESMA_QUESTION_MIFID_TO_</w:t>
      </w:r>
      <w:r w:rsidR="00273633">
        <w:t>12</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Do you agree with the suggested approach? If not, what approach would you re</w:t>
      </w:r>
      <w:r w:rsidRPr="00F016BE">
        <w:t>c</w:t>
      </w:r>
      <w:r w:rsidRPr="00F016BE">
        <w:t>ommend</w:t>
      </w:r>
      <w:r w:rsidR="00EF314C" w:rsidRPr="00070630">
        <w:t>?</w:t>
      </w:r>
    </w:p>
    <w:p w:rsidR="00EF314C" w:rsidRDefault="00EF314C" w:rsidP="00EF314C">
      <w:r>
        <w:t>&lt;ESMA_QUESTION_MIFID_TO_</w:t>
      </w:r>
      <w:r w:rsidR="00273633">
        <w:t>13</w:t>
      </w:r>
      <w:r>
        <w:t>&gt;</w:t>
      </w:r>
    </w:p>
    <w:p w:rsidR="00EF314C" w:rsidRDefault="00EF314C" w:rsidP="00EF314C">
      <w:permStart w:id="731522905" w:edGrp="everyone"/>
      <w:r>
        <w:t>TYPE YOUR TEXT HERE</w:t>
      </w:r>
    </w:p>
    <w:permEnd w:id="731522905"/>
    <w:p w:rsidR="00EF314C" w:rsidRDefault="00EF314C" w:rsidP="00EF314C">
      <w:r>
        <w:t>&lt;ESMA_QUESTION_MIFID_TO_</w:t>
      </w:r>
      <w:r w:rsidR="00273633">
        <w:t>13</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Do you agree that trades above the post-trade large in scale threshold should not be subject to the TO? If not, what approach would you suggest? Should transa</w:t>
      </w:r>
      <w:r w:rsidRPr="00F016BE">
        <w:t>c</w:t>
      </w:r>
      <w:r w:rsidRPr="00F016BE">
        <w:t>tions above the post-trade LIS threshold meet further conditions in order to be e</w:t>
      </w:r>
      <w:r w:rsidRPr="00F016BE">
        <w:t>x</w:t>
      </w:r>
      <w:r w:rsidRPr="00F016BE">
        <w:t>empted from the TO</w:t>
      </w:r>
      <w:r w:rsidR="00EF314C" w:rsidRPr="00070630">
        <w:t>?</w:t>
      </w:r>
    </w:p>
    <w:p w:rsidR="00EF314C" w:rsidRDefault="00EF314C" w:rsidP="00EF314C">
      <w:r>
        <w:t>&lt;ESMA_QUESTION_MIFID_TO_</w:t>
      </w:r>
      <w:r w:rsidR="00273633">
        <w:t>14</w:t>
      </w:r>
      <w:r>
        <w:t>&gt;</w:t>
      </w:r>
    </w:p>
    <w:p w:rsidR="00EF314C" w:rsidRDefault="00EF314C" w:rsidP="00EF314C">
      <w:permStart w:id="144078976" w:edGrp="everyone"/>
      <w:r>
        <w:t>TYPE YOUR TEXT HERE</w:t>
      </w:r>
    </w:p>
    <w:permEnd w:id="144078976"/>
    <w:p w:rsidR="00EF314C" w:rsidRDefault="00EF314C" w:rsidP="00EF314C">
      <w:r>
        <w:t>&lt;ESMA_QUESTION_MIFID_TO_</w:t>
      </w:r>
      <w:r w:rsidR="00273633">
        <w:t>14</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How highly should ESMA prioritise the alignment of the TO with transparency? What would be the main consequences for the market if some instruments are covered by transparency and not by the TO or vice versa? If the two are not fully aligned, would a broader scope for the TO or for transparency be preferable, and why? In case of a broader or narrower scope for the TO (compared with transpa</w:t>
      </w:r>
      <w:r w:rsidRPr="00F016BE">
        <w:t>r</w:t>
      </w:r>
      <w:r w:rsidRPr="00F016BE">
        <w:t>ency), how should the two liquidity tresholds relate to each other</w:t>
      </w:r>
      <w:r w:rsidR="00EF314C" w:rsidRPr="00070630">
        <w:t>?</w:t>
      </w:r>
    </w:p>
    <w:p w:rsidR="00EF314C" w:rsidRDefault="00EF314C" w:rsidP="00EF314C">
      <w:r>
        <w:t>&lt;ESMA_QUESTION_MIFID_TO_</w:t>
      </w:r>
      <w:r w:rsidR="00273633">
        <w:t>15</w:t>
      </w:r>
      <w:r>
        <w:t>&gt;</w:t>
      </w:r>
    </w:p>
    <w:p w:rsidR="00EF314C" w:rsidRDefault="00EF314C" w:rsidP="00EF314C">
      <w:permStart w:id="1470702459" w:edGrp="everyone"/>
      <w:r>
        <w:t>TYPE YOUR TEXT HERE</w:t>
      </w:r>
    </w:p>
    <w:permEnd w:id="1470702459"/>
    <w:p w:rsidR="00EF314C" w:rsidRDefault="00EF314C" w:rsidP="00EF314C">
      <w:r>
        <w:t>&lt;ESMA_QUESTION_MIFID_TO_</w:t>
      </w:r>
      <w:r w:rsidR="00273633">
        <w:t>15</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 you agree with the proposed methodology to eliminate duplicated trades or would you recommend another approach? Do you agree with selecting Option 2</w:t>
      </w:r>
      <w:r w:rsidR="00EF314C" w:rsidRPr="00070630">
        <w:t>?</w:t>
      </w:r>
    </w:p>
    <w:p w:rsidR="00EF314C" w:rsidRDefault="00EF314C" w:rsidP="00EF314C">
      <w:r>
        <w:t>&lt;ESMA_QUESTION_MIFID_TO_</w:t>
      </w:r>
      <w:r w:rsidR="00273633">
        <w:t>16</w:t>
      </w:r>
      <w:r>
        <w:t>&gt;</w:t>
      </w:r>
    </w:p>
    <w:p w:rsidR="00EF314C" w:rsidRDefault="00EF314C" w:rsidP="00EF314C">
      <w:permStart w:id="1474244212" w:edGrp="everyone"/>
      <w:r>
        <w:t>TYPE YOUR TEXT HERE</w:t>
      </w:r>
    </w:p>
    <w:permEnd w:id="1474244212"/>
    <w:p w:rsidR="00EF314C" w:rsidRDefault="00EF314C" w:rsidP="00EF314C">
      <w:r>
        <w:t>&lt;ESMA_QUESTION_MIFID_TO_</w:t>
      </w:r>
      <w:r w:rsidR="00273633">
        <w:t>16</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 you agree with the approach taken with regard to calculating tenors</w:t>
      </w:r>
      <w:r w:rsidR="00EF314C" w:rsidRPr="00070630">
        <w:t>?</w:t>
      </w:r>
    </w:p>
    <w:p w:rsidR="00EF314C" w:rsidRDefault="00EF314C" w:rsidP="00EF314C">
      <w:r>
        <w:t>&lt;ESMA_QUESTION_MIFID_TO_</w:t>
      </w:r>
      <w:r w:rsidR="00273633">
        <w:t>1</w:t>
      </w:r>
      <w:r>
        <w:t>7&gt;</w:t>
      </w:r>
    </w:p>
    <w:p w:rsidR="00EF314C" w:rsidRDefault="00EF314C" w:rsidP="00EF314C">
      <w:permStart w:id="1463304942" w:edGrp="everyone"/>
      <w:r>
        <w:t>TYPE YOUR TEXT HERE</w:t>
      </w:r>
    </w:p>
    <w:permEnd w:id="1463304942"/>
    <w:p w:rsidR="00EF314C" w:rsidRDefault="00EF314C" w:rsidP="00EF314C">
      <w:r>
        <w:t>&lt;ESMA_QUESTION_MIFID_TO_</w:t>
      </w:r>
      <w:r w:rsidR="00273633">
        <w:t>1</w:t>
      </w:r>
      <w:r>
        <w:t>7&gt;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lastRenderedPageBreak/>
        <w:t>Do you agree with the reasons mentioned above or is there another explanation for the significant number of trades outside of benchmark dates</w:t>
      </w:r>
      <w:r w:rsidR="00EF314C" w:rsidRPr="00070630">
        <w:t>?</w:t>
      </w:r>
    </w:p>
    <w:p w:rsidR="00EF314C" w:rsidRDefault="00EF314C" w:rsidP="00EF314C">
      <w:r>
        <w:t>&lt;ESMA_QUESTION_MIFID_TO_</w:t>
      </w:r>
      <w:r w:rsidR="00273633">
        <w:t>18</w:t>
      </w:r>
      <w:r>
        <w:t>&gt;</w:t>
      </w:r>
    </w:p>
    <w:p w:rsidR="00EF314C" w:rsidRDefault="00EF314C" w:rsidP="00EF314C">
      <w:permStart w:id="1701264783" w:edGrp="everyone"/>
      <w:r>
        <w:t>TYPE YOUR TEXT HERE</w:t>
      </w:r>
    </w:p>
    <w:permEnd w:id="1701264783"/>
    <w:p w:rsidR="00EF314C" w:rsidRDefault="00EF314C" w:rsidP="00EF314C">
      <w:r>
        <w:t>&lt;ESMA_QUESTION_MIFID_TO_</w:t>
      </w:r>
      <w:r w:rsidR="00273633">
        <w:t>18</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Does this result reflect your assessment of liquidity in fixed-float IRS? If not, please explain on which subclasses you disagree and why</w:t>
      </w:r>
      <w:r>
        <w:t>.</w:t>
      </w:r>
    </w:p>
    <w:p w:rsidR="00EF314C" w:rsidRDefault="00EF314C" w:rsidP="00EF314C">
      <w:r>
        <w:t>&lt;ESMA_QUESTION_MIFID_TO_</w:t>
      </w:r>
      <w:r w:rsidR="00273633">
        <w:t>19</w:t>
      </w:r>
      <w:r>
        <w:t>&gt;</w:t>
      </w:r>
    </w:p>
    <w:p w:rsidR="00EF314C" w:rsidRDefault="00EF314C" w:rsidP="00EF314C">
      <w:permStart w:id="37253324" w:edGrp="everyone"/>
      <w:r>
        <w:t>TYPE YOUR TEXT HERE</w:t>
      </w:r>
    </w:p>
    <w:permEnd w:id="37253324"/>
    <w:p w:rsidR="00EF314C" w:rsidRDefault="00EF314C" w:rsidP="00EF314C">
      <w:r>
        <w:t>&lt;ESMA_QUESTION_MIFID_TO_</w:t>
      </w:r>
      <w:r w:rsidR="00273633">
        <w:t>19</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What thresholds would you propose as the liquidity criteria? What minimum nu</w:t>
      </w:r>
      <w:r w:rsidRPr="00FF5939">
        <w:t>m</w:t>
      </w:r>
      <w:r w:rsidRPr="00FF5939">
        <w:t>ber of counterparties would you consider appropriate for introducing the TO</w:t>
      </w:r>
      <w:r w:rsidR="00EF314C" w:rsidRPr="00070630">
        <w:t>?</w:t>
      </w:r>
    </w:p>
    <w:p w:rsidR="00EF314C" w:rsidRDefault="00EF314C" w:rsidP="00EF314C">
      <w:r>
        <w:t>&lt;ESMA_QUESTION_MIFID_TO_</w:t>
      </w:r>
      <w:r w:rsidR="00273633">
        <w:t>20</w:t>
      </w:r>
      <w:r>
        <w:t>&gt;</w:t>
      </w:r>
    </w:p>
    <w:p w:rsidR="00EF314C" w:rsidRDefault="00EF314C" w:rsidP="00EF314C">
      <w:permStart w:id="1634819123" w:edGrp="everyone"/>
      <w:r>
        <w:t>TYPE YOUR TEXT HERE</w:t>
      </w:r>
    </w:p>
    <w:permEnd w:id="1634819123"/>
    <w:p w:rsidR="00EF314C" w:rsidRDefault="00EF314C" w:rsidP="00EF314C">
      <w:r>
        <w:t>&lt;ESMA_QUESTION_MIFID_TO_</w:t>
      </w:r>
      <w:r w:rsidR="00273633">
        <w:t>20</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What further specifications (e.g. payment frequency, reset frequency, day count convention, trade start type) would you consider necessary for specifying the tra</w:t>
      </w:r>
      <w:r w:rsidRPr="00FF5939">
        <w:t>d</w:t>
      </w:r>
      <w:r w:rsidRPr="00FF5939">
        <w:t>ing obligation for fixed-float IRS? How would you determine these additional spec</w:t>
      </w:r>
      <w:r w:rsidRPr="00FF5939">
        <w:t>i</w:t>
      </w:r>
      <w:r w:rsidRPr="00FF5939">
        <w:t>fications</w:t>
      </w:r>
      <w:r w:rsidR="00EF314C" w:rsidRPr="00070630">
        <w:t>?</w:t>
      </w:r>
    </w:p>
    <w:p w:rsidR="00EF314C" w:rsidRDefault="00EF314C" w:rsidP="00EF314C">
      <w:r>
        <w:t>&lt;ESMA_QUESTION_MIFID_TO_</w:t>
      </w:r>
      <w:r w:rsidR="00273633">
        <w:t>21</w:t>
      </w:r>
      <w:r>
        <w:t>&gt;</w:t>
      </w:r>
    </w:p>
    <w:p w:rsidR="00EF314C" w:rsidRDefault="00EF314C" w:rsidP="00EF314C">
      <w:permStart w:id="1769145182" w:edGrp="everyone"/>
      <w:r>
        <w:t>TYPE YOUR TEXT HERE</w:t>
      </w:r>
    </w:p>
    <w:permEnd w:id="1769145182"/>
    <w:p w:rsidR="00EF314C" w:rsidRDefault="00EF314C" w:rsidP="00EF314C">
      <w:r>
        <w:t>&lt;ESMA_QUESTION_MIFID_TO_</w:t>
      </w:r>
      <w:r w:rsidR="00273633">
        <w:t>21</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Does this result reflect your assessment of liquidity in OIS? If not, please explain on which subclasses you disagree and why</w:t>
      </w:r>
      <w:r>
        <w:t>.</w:t>
      </w:r>
    </w:p>
    <w:p w:rsidR="00EF314C" w:rsidRDefault="00EF314C" w:rsidP="00EF314C">
      <w:r>
        <w:t>&lt;ESMA_QUESTION_MIFID_TO_</w:t>
      </w:r>
      <w:r w:rsidR="00273633">
        <w:t>22</w:t>
      </w:r>
      <w:r>
        <w:t>&gt;</w:t>
      </w:r>
    </w:p>
    <w:p w:rsidR="00EF314C" w:rsidRDefault="00EF314C" w:rsidP="00EF314C">
      <w:permStart w:id="132193254" w:edGrp="everyone"/>
      <w:r>
        <w:t>TYPE YOUR TEXT HERE</w:t>
      </w:r>
    </w:p>
    <w:permEnd w:id="132193254"/>
    <w:p w:rsidR="00EF314C" w:rsidRDefault="00EF314C" w:rsidP="00EF314C">
      <w:r>
        <w:t>&lt;ESMA_QUESTION_MIFID_TO_</w:t>
      </w:r>
      <w:r w:rsidR="00273633">
        <w:t>22</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What thresholds would you propose for the liquidity criteria? What minimum nu</w:t>
      </w:r>
      <w:r w:rsidRPr="00FF5939">
        <w:t>m</w:t>
      </w:r>
      <w:r w:rsidRPr="00FF5939">
        <w:t>ber of counterparties would you consider appropriate for introducing the TO</w:t>
      </w:r>
      <w:r w:rsidR="00EF314C" w:rsidRPr="00070630">
        <w:t>?</w:t>
      </w:r>
    </w:p>
    <w:p w:rsidR="00EF314C" w:rsidRDefault="00EF314C" w:rsidP="00EF314C">
      <w:r>
        <w:t>&lt;ESMA_QUESTION_MIFID_TO_</w:t>
      </w:r>
      <w:r w:rsidR="00273633">
        <w:t>23</w:t>
      </w:r>
      <w:r>
        <w:t>&gt;</w:t>
      </w:r>
    </w:p>
    <w:p w:rsidR="00EF314C" w:rsidRDefault="00EF314C" w:rsidP="00EF314C">
      <w:permStart w:id="1309766805" w:edGrp="everyone"/>
      <w:r>
        <w:t>TYPE YOUR TEXT HERE</w:t>
      </w:r>
    </w:p>
    <w:permEnd w:id="1309766805"/>
    <w:p w:rsidR="00EF314C" w:rsidRDefault="00EF314C" w:rsidP="00EF314C">
      <w:r>
        <w:t>&lt;ESMA_QUESTION_MIFID_TO_</w:t>
      </w:r>
      <w:r w:rsidR="00273633">
        <w:t>23</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lastRenderedPageBreak/>
        <w:t>What further specifications (e.g. payment frequency, reset frequency, day count convention, trade start type) would you consider necessary for specifying the tra</w:t>
      </w:r>
      <w:r w:rsidRPr="00FF5939">
        <w:t>d</w:t>
      </w:r>
      <w:r w:rsidRPr="00FF5939">
        <w:t>ing obligation for OIS? How would you determine these additional specifications</w:t>
      </w:r>
      <w:r w:rsidR="00EF314C" w:rsidRPr="00070630">
        <w:t>?</w:t>
      </w:r>
    </w:p>
    <w:p w:rsidR="00EF314C" w:rsidRDefault="00EF314C" w:rsidP="00EF314C">
      <w:r>
        <w:t>&lt;ESMA_QUESTION_MIFID_TO_</w:t>
      </w:r>
      <w:r w:rsidR="00273633">
        <w:t>24</w:t>
      </w:r>
      <w:r>
        <w:t>&gt;</w:t>
      </w:r>
    </w:p>
    <w:p w:rsidR="00EF314C" w:rsidRDefault="00EF314C" w:rsidP="00EF314C">
      <w:permStart w:id="1284445793" w:edGrp="everyone"/>
      <w:r>
        <w:t>TYPE YOUR TEXT HERE</w:t>
      </w:r>
    </w:p>
    <w:permEnd w:id="1284445793"/>
    <w:p w:rsidR="00EF314C" w:rsidRDefault="00EF314C" w:rsidP="00EF314C">
      <w:r>
        <w:t>&lt;ESMA_QUESTION_MIFID_TO_</w:t>
      </w:r>
      <w:r w:rsidR="00273633">
        <w:t>24</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 you agree that due to the specificities of the FRA-market, FRAs should not be considered for the TO? Do you agree that the majority of FRAs transactions serve post-trade risk reduction purposes rather than actual trades</w:t>
      </w:r>
      <w:r>
        <w:t>.</w:t>
      </w:r>
    </w:p>
    <w:p w:rsidR="00EF314C" w:rsidRDefault="00EF314C" w:rsidP="00EF314C">
      <w:r>
        <w:t>&lt;ESMA_QUESTION_MIFID_TO_</w:t>
      </w:r>
      <w:r w:rsidR="00273633">
        <w:t>25</w:t>
      </w:r>
      <w:r>
        <w:t>&gt;</w:t>
      </w:r>
    </w:p>
    <w:p w:rsidR="00EF314C" w:rsidRDefault="00EF314C" w:rsidP="00EF314C">
      <w:permStart w:id="1984389012" w:edGrp="everyone"/>
      <w:r>
        <w:t>TYPE YOUR TEXT HERE</w:t>
      </w:r>
    </w:p>
    <w:permEnd w:id="1984389012"/>
    <w:p w:rsidR="00EF314C" w:rsidRDefault="00EF314C" w:rsidP="00EF314C">
      <w:r>
        <w:t>&lt;ESMA_QUESTION_MIFID_TO_</w:t>
      </w:r>
      <w:r w:rsidR="00273633">
        <w:t>25</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In case you consider FRAs should be considered for the TO, which FRA sub-classes are in your view sufficiently liquid and based on which criteria? How should a TO for FRAs best be expressed? Should it be based on the first (effective date) or the second period (reference date)? Apart from the tenor, which elements do you consider necessary for specifying the TO for FRAs and why</w:t>
      </w:r>
      <w:r w:rsidR="00EF314C" w:rsidRPr="00070630">
        <w:t>?</w:t>
      </w:r>
    </w:p>
    <w:p w:rsidR="00EF314C" w:rsidRDefault="00EF314C" w:rsidP="00EF314C">
      <w:r>
        <w:t>&lt;ESMA_QUESTION_MIFID_TO_</w:t>
      </w:r>
      <w:r w:rsidR="00273633">
        <w:t>26</w:t>
      </w:r>
      <w:r>
        <w:t>&gt;</w:t>
      </w:r>
    </w:p>
    <w:p w:rsidR="00EF314C" w:rsidRDefault="00EF314C" w:rsidP="00EF314C">
      <w:permStart w:id="1671512163" w:edGrp="everyone"/>
      <w:r>
        <w:t>TYPE YOUR TEXT HERE</w:t>
      </w:r>
    </w:p>
    <w:permEnd w:id="1671512163"/>
    <w:p w:rsidR="00EF314C" w:rsidRDefault="00EF314C" w:rsidP="00EF314C">
      <w:r>
        <w:t>&lt;ESMA_QUESTION_MIFID_TO_</w:t>
      </w:r>
      <w:r w:rsidR="00273633">
        <w:t>26</w:t>
      </w:r>
      <w:r>
        <w:t>&gt;</w:t>
      </w:r>
    </w:p>
    <w:p w:rsidR="00EF314C" w:rsidRDefault="00EF314C" w:rsidP="00EF314C">
      <w:pPr>
        <w:rPr>
          <w:rFonts w:cs="Arial"/>
          <w:b/>
          <w:sz w:val="22"/>
          <w:szCs w:val="22"/>
          <w:lang w:eastAsia="en-US"/>
        </w:rPr>
      </w:pPr>
    </w:p>
    <w:p w:rsidR="00EF314C" w:rsidRPr="000E6B5B" w:rsidRDefault="004C2CD0" w:rsidP="00FF5939">
      <w:pPr>
        <w:pStyle w:val="CPQuestions"/>
      </w:pPr>
      <w:r>
        <w:t>Would you consider</w:t>
      </w:r>
      <w:r w:rsidR="00FF5939" w:rsidRPr="00FF5939">
        <w:t xml:space="preserve"> the two index CDS as sufficiently liquid for being covered by the TO</w:t>
      </w:r>
      <w:r w:rsidR="00EF314C" w:rsidRPr="00070630">
        <w:t>?</w:t>
      </w:r>
    </w:p>
    <w:p w:rsidR="00EF314C" w:rsidRDefault="00EF314C" w:rsidP="00EF314C">
      <w:r>
        <w:t>&lt;ESMA_QUESTION_MIFID_TO_</w:t>
      </w:r>
      <w:r w:rsidR="00273633">
        <w:t>2</w:t>
      </w:r>
      <w:r>
        <w:t>7&gt;</w:t>
      </w:r>
    </w:p>
    <w:p w:rsidR="00EF314C" w:rsidRDefault="00EF314C" w:rsidP="00EF314C">
      <w:permStart w:id="214723647" w:edGrp="everyone"/>
      <w:r>
        <w:t>TYPE YOUR TEXT HERE</w:t>
      </w:r>
    </w:p>
    <w:permEnd w:id="214723647"/>
    <w:p w:rsidR="00EF314C" w:rsidRDefault="00EF314C" w:rsidP="00EF314C">
      <w:r>
        <w:t>&lt;ESMA_QUESTION_MIFID_TO_</w:t>
      </w:r>
      <w:r w:rsidR="00273633">
        <w:t>2</w:t>
      </w:r>
      <w:r>
        <w:t>7&gt;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 you agree that the TO for CDS should cover the on-the-run series as well as the first thirty working days of the most recent off-the run-series? If not, please explain why and propose an alternative approach</w:t>
      </w:r>
      <w:r>
        <w:t>.</w:t>
      </w:r>
    </w:p>
    <w:p w:rsidR="00EF314C" w:rsidRDefault="00EF314C" w:rsidP="00EF314C">
      <w:r>
        <w:t>&lt;ESMA_QUESTION_MIFID_TO_</w:t>
      </w:r>
      <w:r w:rsidR="00273633">
        <w:t>28</w:t>
      </w:r>
      <w:r>
        <w:t>&gt;</w:t>
      </w:r>
    </w:p>
    <w:p w:rsidR="00EF314C" w:rsidRDefault="00EF314C" w:rsidP="00EF314C">
      <w:permStart w:id="85597378" w:edGrp="everyone"/>
      <w:r>
        <w:t>TYPE YOUR TEXT HERE</w:t>
      </w:r>
    </w:p>
    <w:permEnd w:id="85597378"/>
    <w:p w:rsidR="00EF314C" w:rsidRDefault="00EF314C" w:rsidP="00EF314C">
      <w:r>
        <w:t>&lt;ESMA_QUESTION_MIFID_TO_</w:t>
      </w:r>
      <w:r w:rsidR="00273633">
        <w:t>28</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Apart from the tenor, which elements do you consider indispensable for specifying the TO for CDSs and why</w:t>
      </w:r>
      <w:r w:rsidR="00EF314C" w:rsidRPr="00070630">
        <w:t>?</w:t>
      </w:r>
    </w:p>
    <w:p w:rsidR="00EF314C" w:rsidRDefault="00EF314C" w:rsidP="00EF314C">
      <w:r>
        <w:t>&lt;ESMA_QUESTION_MIFID_TO_</w:t>
      </w:r>
      <w:r w:rsidR="00273633">
        <w:t>29</w:t>
      </w:r>
      <w:r>
        <w:t>&gt;</w:t>
      </w:r>
    </w:p>
    <w:p w:rsidR="00EF314C" w:rsidRDefault="00EF314C" w:rsidP="00EF314C">
      <w:permStart w:id="428561590" w:edGrp="everyone"/>
      <w:r>
        <w:t>TYPE YOUR TEXT HERE</w:t>
      </w:r>
    </w:p>
    <w:permEnd w:id="428561590"/>
    <w:p w:rsidR="00EF314C" w:rsidRDefault="00EF314C" w:rsidP="00EF314C">
      <w:r>
        <w:lastRenderedPageBreak/>
        <w:t>&lt;ESMA_QUESTION_MIFID_TO_</w:t>
      </w:r>
      <w:r w:rsidR="00273633">
        <w:t>29</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 you agree with the proposed application dates? If not, please provide an alte</w:t>
      </w:r>
      <w:r w:rsidRPr="00FF5939">
        <w:t>r</w:t>
      </w:r>
      <w:r w:rsidRPr="00FF5939">
        <w:t>native and explain your reasoning</w:t>
      </w:r>
      <w:r>
        <w:t>.</w:t>
      </w:r>
    </w:p>
    <w:p w:rsidR="00EF314C" w:rsidRDefault="00EF314C" w:rsidP="00EF314C">
      <w:r>
        <w:t>&lt;ESMA_QUESTION_MIFID_TO_</w:t>
      </w:r>
      <w:r w:rsidR="00273633">
        <w:t>30</w:t>
      </w:r>
      <w:r>
        <w:t>&gt;</w:t>
      </w:r>
    </w:p>
    <w:p w:rsidR="00EF314C" w:rsidRDefault="00EF314C" w:rsidP="00EF314C">
      <w:permStart w:id="387387036" w:edGrp="everyone"/>
      <w:r>
        <w:t>TYPE YOUR TEXT HERE</w:t>
      </w:r>
    </w:p>
    <w:permEnd w:id="387387036"/>
    <w:p w:rsidR="00EF314C" w:rsidRDefault="00EF314C" w:rsidP="00EF314C">
      <w:r>
        <w:t>&lt;ESMA_QUESTION_MIFID_TO_</w:t>
      </w:r>
      <w:r w:rsidR="00273633">
        <w:t>30</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 you consider necessary to provide for an additional phase-in for the TO for o</w:t>
      </w:r>
      <w:r w:rsidRPr="00FF5939">
        <w:t>p</w:t>
      </w:r>
      <w:r w:rsidRPr="00FF5939">
        <w:t>erational purposed and to avoid bottlenecks? If yes, please provide a proposal on the appropriate length of such a phase-in for the different categories of counte</w:t>
      </w:r>
      <w:r w:rsidRPr="00FF5939">
        <w:t>r</w:t>
      </w:r>
      <w:r w:rsidRPr="00FF5939">
        <w:t>parties and explain your reasoning</w:t>
      </w:r>
      <w:r>
        <w:t>.</w:t>
      </w:r>
    </w:p>
    <w:p w:rsidR="00EF314C" w:rsidRDefault="00EF314C" w:rsidP="00EF314C">
      <w:r>
        <w:t>&lt;ESMA_QUESTION_MIFID_TO_</w:t>
      </w:r>
      <w:r w:rsidR="00273633">
        <w:t>31</w:t>
      </w:r>
      <w:r>
        <w:t>&gt;</w:t>
      </w:r>
    </w:p>
    <w:p w:rsidR="00EF314C" w:rsidRDefault="00EF314C" w:rsidP="00EF314C">
      <w:permStart w:id="664828403" w:edGrp="everyone"/>
      <w:r>
        <w:t>TYPE YOUR TEXT HERE</w:t>
      </w:r>
    </w:p>
    <w:permEnd w:id="664828403"/>
    <w:p w:rsidR="00EF314C" w:rsidRDefault="00EF314C" w:rsidP="00EF314C">
      <w:r>
        <w:t>&lt;ESMA_QUESTION_MIFID_TO_</w:t>
      </w:r>
      <w:r w:rsidR="00273633">
        <w:t>31</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Which types of package transactions are carried out comprising components of classes of derivatives that are assessed for the purpose of the TO, i.e. IRD and/or CDS? Please describe the package and its components as well as your view on the liquidity of those packages</w:t>
      </w:r>
      <w:r>
        <w:t>.</w:t>
      </w:r>
    </w:p>
    <w:p w:rsidR="00EF314C" w:rsidRDefault="00EF314C" w:rsidP="00EF314C">
      <w:r>
        <w:t>&lt;ESMA_QUESTION_MIFID_TO_</w:t>
      </w:r>
      <w:r w:rsidR="00273633">
        <w:t>32</w:t>
      </w:r>
      <w:r>
        <w:t>&gt;</w:t>
      </w:r>
    </w:p>
    <w:p w:rsidR="00EF314C" w:rsidRDefault="00EF314C" w:rsidP="00EF314C">
      <w:permStart w:id="1523608451" w:edGrp="everyone"/>
      <w:r>
        <w:t>TYPE YOUR TEXT HERE</w:t>
      </w:r>
    </w:p>
    <w:permEnd w:id="1523608451"/>
    <w:p w:rsidR="00EF314C" w:rsidRDefault="00EF314C" w:rsidP="00EF314C">
      <w:r>
        <w:t>&lt;ESMA_QUESTION_MIFID_TO_</w:t>
      </w:r>
      <w:r w:rsidR="00273633">
        <w:t>32</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Are there packages that only comprise components of classes of derivatives that are assessed for the purpose of the TO? Do you consider those package transa</w:t>
      </w:r>
      <w:r w:rsidRPr="00FF5939">
        <w:t>c</w:t>
      </w:r>
      <w:r w:rsidRPr="00FF5939">
        <w:t>tions to be standardised and sufficiently liquid</w:t>
      </w:r>
      <w:r w:rsidR="00EF314C" w:rsidRPr="00070630">
        <w:t>?</w:t>
      </w:r>
    </w:p>
    <w:p w:rsidR="00EF314C" w:rsidRDefault="00EF314C" w:rsidP="00EF314C">
      <w:r>
        <w:t>&lt;ESMA_QUESTION_MIFID_TO_</w:t>
      </w:r>
      <w:r w:rsidR="00273633">
        <w:t>33</w:t>
      </w:r>
      <w:r>
        <w:t>&gt;</w:t>
      </w:r>
    </w:p>
    <w:p w:rsidR="00EF314C" w:rsidRDefault="00EF314C" w:rsidP="00EF314C">
      <w:permStart w:id="84812284" w:edGrp="everyone"/>
      <w:r>
        <w:t>TYPE YOUR TEXT HERE</w:t>
      </w:r>
    </w:p>
    <w:permEnd w:id="84812284"/>
    <w:p w:rsidR="00EF314C" w:rsidRDefault="00EF314C" w:rsidP="00EF314C">
      <w:r>
        <w:t>&lt;ESMA_QUESTION_MIFID_TO_</w:t>
      </w:r>
      <w:r w:rsidR="00273633">
        <w:t>33</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 you agree that package transactions that are comprised only of components subject to the TO should also be covered by the TO or should the TO only apply to categories of package transactions that are considered liquid? If not, please e</w:t>
      </w:r>
      <w:r w:rsidRPr="00FF5939">
        <w:t>x</w:t>
      </w:r>
      <w:r w:rsidRPr="00FF5939">
        <w:t>plain</w:t>
      </w:r>
      <w:r>
        <w:t>.</w:t>
      </w:r>
    </w:p>
    <w:p w:rsidR="00273633" w:rsidRDefault="00EF314C" w:rsidP="00273633">
      <w:pPr>
        <w:pStyle w:val="00bDBInfo"/>
        <w:framePr w:hSpace="142" w:wrap="around" w:vAnchor="page" w:hAnchor="page" w:x="1248" w:y="15820"/>
        <w:suppressOverlap/>
      </w:pPr>
      <w:r>
        <w:t>&lt;ESMA_QUESTION_MIFID_TO</w:t>
      </w:r>
    </w:p>
    <w:p w:rsidR="00273633" w:rsidRDefault="00273633" w:rsidP="00273633">
      <w:r>
        <w:t>&lt;ESMA_QUESTION_MIFID_TO_34&gt;</w:t>
      </w:r>
    </w:p>
    <w:p w:rsidR="00273633" w:rsidRDefault="00273633" w:rsidP="00273633">
      <w:permStart w:id="1224876335" w:edGrp="everyone"/>
      <w:r>
        <w:t>TYPE YOUR TEXT HERE</w:t>
      </w:r>
    </w:p>
    <w:permEnd w:id="1224876335"/>
    <w:p w:rsidR="00273633" w:rsidRDefault="00273633" w:rsidP="00273633">
      <w:r>
        <w:t>&lt;ESMA_QUESTION_MIFID_TO_34&gt;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lastRenderedPageBreak/>
        <w:t>How should the TO apply for package transactions that include some components subject to the TO, whereas other components are not subject to the TO</w:t>
      </w:r>
      <w:r w:rsidR="00EF314C" w:rsidRPr="00070630">
        <w:t>?</w:t>
      </w:r>
    </w:p>
    <w:p w:rsidR="00EF314C" w:rsidRDefault="00EF314C" w:rsidP="00EF314C">
      <w:r>
        <w:t>&lt;ESMA_QUESTION_MIFID_TO_35&gt;</w:t>
      </w:r>
    </w:p>
    <w:p w:rsidR="00EF314C" w:rsidRDefault="00EF314C" w:rsidP="00EF314C">
      <w:permStart w:id="72094617" w:edGrp="everyone"/>
      <w:r>
        <w:t>TYPE YOUR TEXT HERE</w:t>
      </w:r>
    </w:p>
    <w:permEnd w:id="72094617"/>
    <w:p w:rsidR="00EF314C" w:rsidRDefault="00EF314C" w:rsidP="00EF314C">
      <w:r>
        <w:t>&lt;ESMA_QUESTION_MIFID_TO_35&gt;</w:t>
      </w:r>
    </w:p>
    <w:p w:rsidR="00EF314C" w:rsidRDefault="00EF314C" w:rsidP="00EF314C">
      <w:pPr>
        <w:rPr>
          <w:rFonts w:cs="Arial"/>
          <w:b/>
          <w:sz w:val="22"/>
          <w:szCs w:val="22"/>
          <w:lang w:eastAsia="en-US"/>
        </w:rPr>
      </w:pPr>
    </w:p>
    <w:sectPr w:rsidR="00EF314C"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7A3" w:rsidRDefault="006867A3">
      <w:r>
        <w:separator/>
      </w:r>
    </w:p>
    <w:p w:rsidR="006867A3" w:rsidRDefault="006867A3"/>
  </w:endnote>
  <w:endnote w:type="continuationSeparator" w:id="0">
    <w:p w:rsidR="006867A3" w:rsidRDefault="006867A3">
      <w:r>
        <w:continuationSeparator/>
      </w:r>
    </w:p>
    <w:p w:rsidR="006867A3" w:rsidRDefault="006867A3"/>
  </w:endnote>
  <w:endnote w:type="continuationNotice" w:id="1">
    <w:p w:rsidR="006867A3" w:rsidRDefault="00686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D1369">
            <w:rPr>
              <w:rFonts w:cs="Arial"/>
              <w:noProof/>
              <w:sz w:val="22"/>
              <w:szCs w:val="22"/>
            </w:rPr>
            <w:t>6</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7A3" w:rsidRDefault="006867A3">
      <w:r>
        <w:separator/>
      </w:r>
    </w:p>
    <w:p w:rsidR="006867A3" w:rsidRDefault="006867A3"/>
  </w:footnote>
  <w:footnote w:type="continuationSeparator" w:id="0">
    <w:p w:rsidR="006867A3" w:rsidRDefault="006867A3">
      <w:r>
        <w:continuationSeparator/>
      </w:r>
    </w:p>
    <w:p w:rsidR="006867A3" w:rsidRDefault="006867A3"/>
  </w:footnote>
  <w:footnote w:type="continuationNotice" w:id="1">
    <w:p w:rsidR="006867A3" w:rsidRDefault="006867A3"/>
  </w:footnote>
  <w:footnote w:id="2">
    <w:p w:rsidR="00591BD1" w:rsidRDefault="00591BD1" w:rsidP="00591BD1">
      <w:pPr>
        <w:pStyle w:val="FootnoteText"/>
      </w:pPr>
      <w:r>
        <w:rPr>
          <w:rStyle w:val="FootnoteReference"/>
        </w:rPr>
        <w:footnoteRef/>
      </w:r>
      <w:r>
        <w:t xml:space="preserve"> BIS, ‘Electronic trading in fixed income markets’, Markets Committee, January 2016, p. 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BA516D6"/>
    <w:multiLevelType w:val="hybridMultilevel"/>
    <w:tmpl w:val="830A84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5"/>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7"/>
  </w:num>
  <w:num w:numId="29">
    <w:abstractNumId w:val="7"/>
  </w:num>
  <w:num w:numId="30">
    <w:abstractNumId w:val="3"/>
  </w:num>
  <w:num w:numId="31">
    <w:abstractNumId w:val="21"/>
  </w:num>
  <w:num w:numId="32">
    <w:abstractNumId w:val="2"/>
  </w:num>
  <w:num w:numId="33">
    <w:abstractNumId w:val="6"/>
  </w:num>
  <w:num w:numId="34">
    <w:abstractNumId w:val="20"/>
  </w:num>
  <w:num w:numId="35">
    <w:abstractNumId w:val="34"/>
  </w:num>
  <w:num w:numId="36">
    <w:abstractNumId w:val="33"/>
  </w:num>
  <w:num w:numId="37">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1F3"/>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1BD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7A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1E1D"/>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40A"/>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1C"/>
    <w:rsid w:val="00E82ECE"/>
    <w:rsid w:val="00E835DC"/>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369"/>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E60FF"/>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ebsite Document" ma:contentTypeID="0x010100AE6B8B4649F0FA42BC4F4897A77999EC010300188820D3D298344EB8B4A088C96902B2" ma:contentTypeVersion="20" ma:contentTypeDescription="" ma:contentTypeScope="" ma:versionID="3d18ff5c61fdf076612af0601d73877d">
  <xsd:schema xmlns:xsd="http://www.w3.org/2001/XMLSchema" xmlns:xs="http://www.w3.org/2001/XMLSchema" xmlns:p="http://schemas.microsoft.com/office/2006/metadata/properties" xmlns:ns2="04e156a7-4389-4348-bdc5-772e1b15193f" targetNamespace="http://schemas.microsoft.com/office/2006/metadata/properties" ma:root="true" ma:fieldsID="84e9c40e3a454abbc6e6f60aa86b77e0" ns2:_="">
    <xsd:import namespace="04e156a7-4389-4348-bdc5-772e1b15193f"/>
    <xsd:element name="properties">
      <xsd:complexType>
        <xsd:sequence>
          <xsd:element name="documentManagement">
            <xsd:complexType>
              <xsd:all>
                <xsd:element ref="ns2:Year"/>
                <xsd:element ref="ns2:MeetingDate" minOccurs="0"/>
                <xsd:element ref="ns2:_dlc_DocIdUrl" minOccurs="0"/>
                <xsd:element ref="ns2:_dlc_DocIdPersistId" minOccurs="0"/>
                <xsd:element ref="ns2:j05422ce24ce4e4ab320b03641ea4418" minOccurs="0"/>
                <xsd:element ref="ns2:TaxCatchAll" minOccurs="0"/>
                <xsd:element ref="ns2:TaxCatchAllLabel" minOccurs="0"/>
                <xsd:element ref="ns2:i5bb2eea380a44bda7ee278cd0cc8b9c" minOccurs="0"/>
                <xsd:element ref="ns2:gda4d86408c5493e8985022410f7cd57" minOccurs="0"/>
                <xsd:element ref="ns2:_dlc_DocId" minOccurs="0"/>
                <xsd:element ref="ns2:ecffb14172554a4ba7481deb4c063ead" minOccurs="0"/>
                <xsd:element ref="ns2:c8637115ca234e04bb3384934748be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56a7-4389-4348-bdc5-772e1b15193f" elementFormDefault="qualified">
    <xsd:import namespace="http://schemas.microsoft.com/office/2006/documentManagement/types"/>
    <xsd:import namespace="http://schemas.microsoft.com/office/infopath/2007/PartnerControls"/>
    <xsd:element name="Year" ma:index="4" ma:displayName="Year" ma:default="2016" ma:description="" ma:internalName="Year" ma:readOnly="false">
      <xsd:simpleType>
        <xsd:restriction base="dms:Text">
          <xsd:maxLength value="4"/>
        </xsd:restriction>
      </xsd:simpleType>
    </xsd:element>
    <xsd:element name="MeetingDate" ma:index="6" nillable="true" ma:displayName="Meeting Date" ma:description="" ma:format="DateOnly" ma:internalName="MeetingDate" ma:readOnly="false">
      <xsd:simpleType>
        <xsd:restriction base="dms:DateTime"/>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j05422ce24ce4e4ab320b03641ea4418" ma:index="9" ma:taxonomy="true" ma:internalName="j05422ce24ce4e4ab320b03641ea4418" ma:taxonomyFieldName="DocumentType" ma:displayName="Document Type" ma:readOnly="false" ma:default="" ma:fieldId="{305422ce-24ce-4e4a-b320-b03641ea4418}"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e634e61-1f3b-42f6-a906-c1c71afec3e4}" ma:internalName="TaxCatchAll" ma:showField="CatchAllData"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e634e61-1f3b-42f6-a906-c1c71afec3e4}" ma:internalName="TaxCatchAllLabel" ma:readOnly="true" ma:showField="CatchAllDataLabel"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i5bb2eea380a44bda7ee278cd0cc8b9c" ma:index="13" ma:taxonomy="true" ma:internalName="i5bb2eea380a44bda7ee278cd0cc8b9c" ma:taxonomyFieldName="ConfidentialityLevel" ma:displayName="Confidentiality Level" ma:default="2;#Regular|07f1e362-856b-423d-bea6-a14079762141" ma:fieldId="{25bb2eea-380a-44bd-a7ee-278cd0cc8b9c}"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da4d86408c5493e8985022410f7cd57" ma:index="16" nillable="true" ma:taxonomy="true" ma:internalName="gda4d86408c5493e8985022410f7cd57" ma:taxonomyFieldName="EsmaAudience" ma:displayName="Audience" ma:readOnly="false" ma:default="" ma:fieldId="{0da4d864-08c5-493e-8985-022410f7cd57}" ma:sspId="0ac1876e-32bf-4158-94e7-cdbcd053a335" ma:termSetId="b571f04a-7c01-4ca7-82ee-9fa9ce367c37"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ecffb14172554a4ba7481deb4c063ead" ma:index="20" nillable="true" ma:taxonomy="true" ma:internalName="ecffb14172554a4ba7481deb4c063ead" ma:taxonomyFieldName="Topic" ma:displayName="Topic" ma:readOnly="false" ma:default="" ma:fieldId="{ecffb141-7255-4a4b-a748-1deb4c063ead}" ma:sspId="0ac1876e-32bf-4158-94e7-cdbcd053a335" ma:termSetId="6abdd5a6-9549-415c-8347-3fdbcce9001d" ma:anchorId="00000000-0000-0000-0000-000000000000" ma:open="true" ma:isKeyword="false">
      <xsd:complexType>
        <xsd:sequence>
          <xsd:element ref="pc:Terms" minOccurs="0" maxOccurs="1"/>
        </xsd:sequence>
      </xsd:complexType>
    </xsd:element>
    <xsd:element name="c8637115ca234e04bb3384934748beb0" ma:index="23" ma:taxonomy="true" ma:internalName="c8637115ca234e04bb3384934748beb0" ma:taxonomyFieldName="TeamName" ma:displayName="Team Name" ma:readOnly="false" ma:default="1;#Communications|7759f44a-d057-4de2-8be6-5ed35b270d6d" ma:fieldId="{c8637115-ca23-4e04-bb33-84934748beb0}"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 xmlns="04e156a7-4389-4348-bdc5-772e1b15193f" xsi:nil="true"/>
    <c8637115ca234e04bb3384934748beb0 xmlns="04e156a7-4389-4348-bdc5-772e1b15193f">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7759f44a-d057-4de2-8be6-5ed35b270d6d</TermId>
        </TermInfo>
      </Terms>
    </c8637115ca234e04bb3384934748beb0>
    <gda4d86408c5493e8985022410f7cd57 xmlns="04e156a7-4389-4348-bdc5-772e1b15193f">
      <Terms xmlns="http://schemas.microsoft.com/office/infopath/2007/PartnerControls"/>
    </gda4d86408c5493e8985022410f7cd57>
    <Year xmlns="04e156a7-4389-4348-bdc5-772e1b15193f">2016</Year>
    <i5bb2eea380a44bda7ee278cd0cc8b9c xmlns="04e156a7-4389-4348-bdc5-772e1b15193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5bb2eea380a44bda7ee278cd0cc8b9c>
    <ecffb14172554a4ba7481deb4c063ead xmlns="04e156a7-4389-4348-bdc5-772e1b15193f">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e7965682-b06b-4956-a8ca-d94498dfae3d</TermId>
        </TermInfo>
      </Terms>
    </ecffb14172554a4ba7481deb4c063ead>
    <j05422ce24ce4e4ab320b03641ea4418 xmlns="04e156a7-4389-4348-bdc5-772e1b15193f">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j05422ce24ce4e4ab320b03641ea4418>
    <TaxCatchAll xmlns="04e156a7-4389-4348-bdc5-772e1b15193f">
      <Value>76</Value>
      <Value>2</Value>
      <Value>1</Value>
      <Value>85</Value>
    </TaxCatchAll>
    <_dlc_DocId xmlns="04e156a7-4389-4348-bdc5-772e1b15193f">ESMA71-1154262120-143</_dlc_DocId>
    <_dlc_DocIdUrl xmlns="04e156a7-4389-4348-bdc5-772e1b15193f">
      <Url>http://sherpa.esma.europa.eu/sites/COM/_layouts/15/DocIdRedir.aspx?ID=ESMA71-1154262120-143</Url>
      <Description>ESMA71-1154262120-143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CBCA-5C46-421F-82AE-43D33A5E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56a7-4389-4348-bdc5-772e1b151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04e156a7-4389-4348-bdc5-772e1b15193f"/>
  </ds:schemaRefs>
</ds:datastoreItem>
</file>

<file path=customXml/itemProps5.xml><?xml version="1.0" encoding="utf-8"?>
<ds:datastoreItem xmlns:ds="http://schemas.openxmlformats.org/officeDocument/2006/customXml" ds:itemID="{51640EF7-5F42-47CB-A20E-040CC12475B3}">
  <ds:schemaRefs>
    <ds:schemaRef ds:uri="http://schemas.openxmlformats.org/officeDocument/2006/bibliography"/>
  </ds:schemaRefs>
</ds:datastoreItem>
</file>

<file path=customXml/itemProps6.xml><?xml version="1.0" encoding="utf-8"?>
<ds:datastoreItem xmlns:ds="http://schemas.openxmlformats.org/officeDocument/2006/customXml" ds:itemID="{02021BB0-5CD2-4C39-9E3D-7E1031F6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2872</Words>
  <Characters>16371</Characters>
  <Application>Microsoft Office Word</Application>
  <DocSecurity>0</DocSecurity>
  <Lines>136</Lines>
  <Paragraphs>38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19205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uhillnhuetter</cp:lastModifiedBy>
  <cp:revision>2</cp:revision>
  <cp:lastPrinted>2015-02-18T11:01:00Z</cp:lastPrinted>
  <dcterms:created xsi:type="dcterms:W3CDTF">2016-11-23T09:30:00Z</dcterms:created>
  <dcterms:modified xsi:type="dcterms:W3CDTF">2016-11-23T09:30:00Z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0x010100AE6B8B4649F0FA42BC4F4897A77999EC010300188820D3D298344EB8B4A088C96902B2</vt:lpwstr>
  </property>
  <property fmtid="{D5CDD505-2E9C-101B-9397-08002B2CF9AE}" pid="3" name="_dlc_DocIdItemGuid">
    <vt:lpwstr>c461fb49-589e-4220-88a8-7ddc3aa23684</vt:lpwstr>
  </property>
  <property fmtid="{D5CDD505-2E9C-101B-9397-08002B2CF9AE}" pid="4" name="EsmaAudience">
    <vt:lpwstr/>
  </property>
  <property fmtid="{D5CDD505-2E9C-101B-9397-08002B2CF9AE}" pid="5" name="TeamName">
    <vt:lpwstr>1;#Communications|7759f44a-d057-4de2-8be6-5ed35b270d6d</vt:lpwstr>
  </property>
  <property fmtid="{D5CDD505-2E9C-101B-9397-08002B2CF9AE}" pid="6" name="Topic">
    <vt:lpwstr>76;#Publications|e7965682-b06b-4956-a8ca-d94498dfae3d</vt:lpwstr>
  </property>
  <property fmtid="{D5CDD505-2E9C-101B-9397-08002B2CF9AE}" pid="7" name="ConfidentialityLevel">
    <vt:lpwstr>2;#Regular|07f1e362-856b-423d-bea6-a14079762141</vt:lpwstr>
  </property>
  <property fmtid="{D5CDD505-2E9C-101B-9397-08002B2CF9AE}" pid="8" name="DocumentType">
    <vt:lpwstr>85;#Form / Request|efe27f23-61a2-47e7-916e-544dd02c80f4</vt:lpwstr>
  </property>
</Properties>
</file>