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70249C" w:rsidP="00F37DFE">
            <w:pPr>
              <w:pStyle w:val="00bDBInfo"/>
              <w:rPr>
                <w:rFonts w:cs="Arial"/>
              </w:rPr>
            </w:pPr>
            <w:r>
              <w:rPr>
                <w:rFonts w:cs="Arial"/>
              </w:rPr>
              <w:t>30</w:t>
            </w:r>
            <w:r w:rsidR="003A5DAC">
              <w:rPr>
                <w:rFonts w:cs="Arial"/>
              </w:rPr>
              <w:t xml:space="preserve"> </w:t>
            </w:r>
            <w:r w:rsidR="00F37DFE">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3413A" w:rsidRDefault="00AE627C" w:rsidP="0043413A">
            <w:pPr>
              <w:pStyle w:val="01aDBTitle"/>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990FF9">
              <w:rPr>
                <w:rFonts w:cs="Arial"/>
                <w:sz w:val="32"/>
              </w:rPr>
              <w:t>Consultation</w:t>
            </w:r>
            <w:r w:rsidR="009C6CE1" w:rsidRPr="009C6CE1">
              <w:rPr>
                <w:rFonts w:cs="Arial"/>
                <w:sz w:val="32"/>
              </w:rPr>
              <w:t xml:space="preserve"> Paper </w:t>
            </w:r>
          </w:p>
          <w:p w:rsidR="00791EB4" w:rsidRPr="009A053D" w:rsidRDefault="0043413A" w:rsidP="0043413A">
            <w:pPr>
              <w:pStyle w:val="01aDBTitle"/>
              <w:rPr>
                <w:rFonts w:cs="Arial"/>
                <w:sz w:val="32"/>
              </w:rPr>
            </w:pPr>
            <w:r w:rsidRPr="0043413A">
              <w:rPr>
                <w:rFonts w:cs="Arial"/>
                <w:sz w:val="32"/>
              </w:rPr>
              <w:t>Draft RTS and ITS under SFTR and amendments to related EMIR RTS</w:t>
            </w:r>
          </w:p>
        </w:tc>
      </w:tr>
      <w:tr w:rsidR="00060F72" w:rsidRPr="00616B9B" w:rsidTr="00B835D5">
        <w:trPr>
          <w:trHeight w:hRule="exact" w:val="605"/>
        </w:trPr>
        <w:tc>
          <w:tcPr>
            <w:tcW w:w="9397" w:type="dxa"/>
            <w:tcMar>
              <w:top w:w="142" w:type="dxa"/>
            </w:tcMar>
          </w:tcPr>
          <w:p w:rsidR="00D91010" w:rsidRPr="009A053D" w:rsidRDefault="00D91010" w:rsidP="00027ECF">
            <w:pPr>
              <w:pStyle w:val="01bDBSubtitle"/>
              <w:rPr>
                <w:rFonts w:ascii="Arial" w:hAnsi="Arial" w:cs="Arial"/>
                <w:sz w:val="32"/>
              </w:rPr>
            </w:pP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43413A">
            <w:pPr>
              <w:pStyle w:val="02Date"/>
              <w:rPr>
                <w:rFonts w:cs="Arial"/>
                <w:highlight w:val="red"/>
              </w:rPr>
            </w:pPr>
            <w:r w:rsidRPr="007C3918">
              <w:rPr>
                <w:rFonts w:cs="Arial"/>
              </w:rPr>
              <w:lastRenderedPageBreak/>
              <w:t>Date</w:t>
            </w:r>
            <w:r w:rsidR="004049C0">
              <w:rPr>
                <w:rFonts w:cs="Arial"/>
              </w:rPr>
              <w:t xml:space="preserve">: </w:t>
            </w:r>
            <w:r w:rsidR="0043413A">
              <w:rPr>
                <w:rFonts w:cs="Arial"/>
              </w:rPr>
              <w:t>30</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43413A" w:rsidRPr="0043413A">
        <w:rPr>
          <w:rFonts w:cs="Arial"/>
        </w:rPr>
        <w:t>Draft RTS and ITS under SFTR and amendments to related EMIR RTS</w:t>
      </w:r>
      <w:r w:rsidR="00015B5E" w:rsidRPr="00EF0769">
        <w:rPr>
          <w:rFonts w:cs="Arial"/>
        </w:rPr>
        <w:t>, published on the ESMA we</w:t>
      </w:r>
      <w:r w:rsidR="00015B5E" w:rsidRPr="00EF0769">
        <w:rPr>
          <w:rFonts w:cs="Arial"/>
        </w:rPr>
        <w:t>b</w:t>
      </w:r>
      <w:r w:rsidR="00015B5E" w:rsidRPr="00EF0769">
        <w:rPr>
          <w:rFonts w:cs="Arial"/>
        </w:rPr>
        <w:t>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43413A">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43413A">
        <w:t>SFTR</w:t>
      </w:r>
      <w:r w:rsidR="00E9344E" w:rsidRPr="00176639">
        <w:rPr>
          <w:rFonts w:cs="Arial"/>
        </w:rPr>
        <w:t>_</w:t>
      </w:r>
      <w:r w:rsidR="00F574D0" w:rsidRPr="00176639">
        <w:rPr>
          <w:rFonts w:cs="Arial"/>
        </w:rPr>
        <w:t>1&gt; - i.e. the response to one que</w:t>
      </w:r>
      <w:r w:rsidR="00F574D0" w:rsidRPr="00176639">
        <w:rPr>
          <w:rFonts w:cs="Arial"/>
        </w:rPr>
        <w:t>s</w:t>
      </w:r>
      <w:r w:rsidR="00F574D0" w:rsidRPr="00176639">
        <w:rPr>
          <w:rFonts w:cs="Arial"/>
        </w:rPr>
        <w:t>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440DF5" w:rsidRPr="00440DF5">
        <w:t>SFTR</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Pr="00AD0B9C">
        <w:rPr>
          <w:rFonts w:cs="Arial"/>
        </w:rPr>
        <w:t>_XXXX</w:t>
      </w:r>
      <w:r w:rsidR="00021E83" w:rsidRPr="00AD0B9C">
        <w:rPr>
          <w:rFonts w:cs="Arial"/>
        </w:rPr>
        <w:t>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440DF5">
        <w:rPr>
          <w:rFonts w:cs="Arial"/>
          <w:b/>
        </w:rPr>
        <w:t>30</w:t>
      </w:r>
      <w:r w:rsidR="00F37DFE">
        <w:rPr>
          <w:rFonts w:cs="Arial"/>
          <w:b/>
        </w:rPr>
        <w:t xml:space="preserve"> </w:t>
      </w:r>
      <w:r w:rsidR="00440DF5">
        <w:rPr>
          <w:rFonts w:cs="Arial"/>
          <w:b/>
        </w:rPr>
        <w:t>November</w:t>
      </w:r>
      <w:r w:rsidRPr="00F37DFE">
        <w:rPr>
          <w:rFonts w:cs="Arial"/>
          <w:b/>
        </w:rPr>
        <w:t xml:space="preserve">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ipercz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EF74DB" w:rsidRDefault="00EF74DB"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ipercz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Nagwek1"/>
        <w:numPr>
          <w:ilvl w:val="0"/>
          <w:numId w:val="0"/>
        </w:numPr>
        <w:ind w:left="431" w:hanging="431"/>
      </w:pPr>
      <w:r>
        <w:lastRenderedPageBreak/>
        <w:t>Introduction</w:t>
      </w:r>
    </w:p>
    <w:p w:rsidR="00D34282" w:rsidRPr="001D47A5" w:rsidRDefault="00D34282" w:rsidP="00D34282">
      <w:pPr>
        <w:rPr>
          <w:rStyle w:val="Wyrnienieintensywne"/>
        </w:rPr>
      </w:pPr>
      <w:r w:rsidRPr="001D47A5">
        <w:rPr>
          <w:rStyle w:val="Wyrnienieintensywne"/>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43413A">
        <w:t>SFTR</w:t>
      </w:r>
      <w:r w:rsidR="00D61A37" w:rsidRPr="00176639">
        <w:t>_1</w:t>
      </w:r>
      <w:r w:rsidRPr="00176639">
        <w:t>&gt;</w:t>
      </w:r>
    </w:p>
    <w:p w:rsidR="00D34282" w:rsidRDefault="00D34282" w:rsidP="00D34282">
      <w:permStart w:id="579142172" w:edGrp="everyone"/>
      <w:r>
        <w:t>TYPE YOUR TEXT HERE</w:t>
      </w:r>
    </w:p>
    <w:permEnd w:id="579142172"/>
    <w:p w:rsidR="00D34282" w:rsidRPr="00BF28DA" w:rsidRDefault="00D34282" w:rsidP="00D34282">
      <w:r w:rsidRPr="00BF28DA">
        <w:t>&lt;</w:t>
      </w:r>
      <w:r w:rsidR="00D61A37" w:rsidRPr="00BF28DA">
        <w:t>ESMA_COMMENT_</w:t>
      </w:r>
      <w:r w:rsidR="0043413A">
        <w:t>SFTR</w:t>
      </w:r>
      <w:r w:rsidR="00D61A37" w:rsidRPr="00BF28DA">
        <w:t>_1</w:t>
      </w:r>
      <w:r w:rsidRPr="00BF28DA">
        <w:t>&gt;</w:t>
      </w:r>
    </w:p>
    <w:p w:rsidR="00F31E57" w:rsidRPr="00BF28DA" w:rsidRDefault="00F31E57" w:rsidP="00D34282"/>
    <w:p w:rsidR="0043413A" w:rsidRPr="00943DDF" w:rsidRDefault="00F31E57" w:rsidP="0043413A">
      <w:pPr>
        <w:pStyle w:val="Questionstyle"/>
        <w:numPr>
          <w:ilvl w:val="0"/>
          <w:numId w:val="40"/>
        </w:numPr>
      </w:pPr>
      <w:bookmarkStart w:id="3" w:name="_GoBack"/>
      <w:bookmarkEnd w:id="3"/>
      <w:r w:rsidRPr="0075015C">
        <w:br w:type="page"/>
      </w:r>
      <w:r w:rsidR="0043413A" w:rsidRPr="00943DDF">
        <w:lastRenderedPageBreak/>
        <w:t>Do you agree with the above proposals? What else needs to be considered? What are the p</w:t>
      </w:r>
      <w:r w:rsidR="0043413A" w:rsidRPr="00943DDF">
        <w:t>o</w:t>
      </w:r>
      <w:r w:rsidR="0043413A" w:rsidRPr="00943DDF">
        <w:t>tential costs and benefits of those? Please elaborate.</w:t>
      </w:r>
    </w:p>
    <w:p w:rsidR="0043413A" w:rsidRDefault="0043413A" w:rsidP="0043413A">
      <w:r>
        <w:t>&lt;ESMA_QUESTION_SFTR_1&gt;</w:t>
      </w:r>
    </w:p>
    <w:p w:rsidR="008C4D2B" w:rsidRDefault="008C4D2B" w:rsidP="008C4D2B">
      <w:permStart w:id="1371172412" w:edGrp="everyone"/>
      <w:r>
        <w:t>Point 46 of the Consultation Paper specifies that the application for extension of the registration should describe “the existence of operational separation between the repository activities under SFTR and those under other reporting regimes, EMIR included.” Furthermore, it provides that “it will be essential that the entity applying for registration under SFTR or for extension of its registration is able to demonstrate that there are separate procedures, people and systems to support the services provided by the TR under SFTR.” As we have previously raised in our comments to the Discussion Paper, the requirement that trade repositories currently operating on the market which intend to extend their authorization under SFTR implement operational separation between the repository activities under SFTR and those under SFTR with regard to their people and systems will force the trade repositories to pay additional high costs (in view of the expected low number of reports, the business may not generate enough revenue to cover the cost).</w:t>
      </w:r>
    </w:p>
    <w:p w:rsidR="008C4D2B" w:rsidRDefault="008C4D2B" w:rsidP="008C4D2B">
      <w:r>
        <w:t>Furthermore, KDPW is asking for confirmation that the statement in Point 44 of the Consultation Paper to the effect that ESMA has considered prior opinions on the separation of people, expressed in the Discu</w:t>
      </w:r>
      <w:r>
        <w:t>s</w:t>
      </w:r>
      <w:r>
        <w:t>sion Paper, in its drafting of the RTS on registration and extension of registration of TRs under SFTR, implies no formal requirement to separate TR people processing reports under EMIR and people pr</w:t>
      </w:r>
      <w:r>
        <w:t>o</w:t>
      </w:r>
      <w:r>
        <w:t>cessing reports under SFTR (i.e., the same people may handle services provided both under EMIR and SFTR).</w:t>
      </w:r>
    </w:p>
    <w:p w:rsidR="008C4D2B" w:rsidRDefault="008C4D2B" w:rsidP="008C4D2B">
      <w:r>
        <w:t>Furthermore, KDPW does not consider it necessary to develop new IT system in order to serve SFTs in a Trade Repository. Such development would involve huge costs, which could not be recovered from fees later paid by entities with the reporting obligation. In the opinion of KDPW, for the purpose of extension of the authorisation, the existing IT systems should be upgraded rather with new SFTR module than new IT reporting systems being developed. This would, of course, be thoroughly described in the application for the extension of the authorisation filed by the applicant with ESMA.</w:t>
      </w:r>
    </w:p>
    <w:p w:rsidR="008C4D2B" w:rsidRDefault="008C4D2B" w:rsidP="008C4D2B">
      <w:r>
        <w:t>In the registration description (see paragraph 49) ESMA proposed that TRs allow the counterparties which are not the TR participants, to request separate accounts if they consider that this is needed in view of their reporting volumes. It should be noted that the technical solutions for such access and prospective fees are left to the TR discretion.</w:t>
      </w:r>
    </w:p>
    <w:p w:rsidR="0043413A" w:rsidRDefault="008C4D2B" w:rsidP="008C4D2B">
      <w:r>
        <w:t>Article 21 p.3 indicated that TR shall include a procedure of porting in the application for registration. KDPW is of the opinion that this procedure requires engagement of all registered TRs in order to harm</w:t>
      </w:r>
      <w:r>
        <w:t>o</w:t>
      </w:r>
      <w:r>
        <w:t>nise the way the trades could be ported. Thus, this procedure will not be possible to be provided at the moment of application for registration/extension.</w:t>
      </w:r>
    </w:p>
    <w:permEnd w:id="1371172412"/>
    <w:p w:rsidR="0043413A" w:rsidRDefault="0043413A" w:rsidP="0043413A">
      <w:r>
        <w:t>&lt;ESMA_QUESTION_SFTR_1&gt;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w:t>
      </w:r>
      <w:r w:rsidRPr="00943DDF">
        <w:t>o</w:t>
      </w:r>
      <w:r w:rsidRPr="00943DDF">
        <w:t>tential costs and benefits of those? Please elaborate.</w:t>
      </w:r>
    </w:p>
    <w:p w:rsidR="0043413A" w:rsidRDefault="0043413A" w:rsidP="0043413A">
      <w:r>
        <w:t>&lt;ESMA_QUESTION_SFTR_2&gt;</w:t>
      </w:r>
    </w:p>
    <w:p w:rsidR="008C4D2B" w:rsidRDefault="008C4D2B" w:rsidP="008C4D2B">
      <w:permStart w:id="1460604163" w:edGrp="everyone"/>
      <w:r>
        <w:t>The application for the extension of the authorisation should cover procedures necessary to check the completeness and correctness of SFT data (which is new compared to EMIR).</w:t>
      </w:r>
    </w:p>
    <w:p w:rsidR="008C4D2B" w:rsidRDefault="008C4D2B" w:rsidP="008C4D2B">
      <w:r>
        <w:t>Point 63 of the Consultation Paper requires that the trade repository has at least one person employed with education and experience in Information Technology (as reflected in Article 11(a) of the draft RTS on registration and extension of registration of TRs under SFTR). In its comments to the Discussion Papier, KDPW asked whether an entity such as KDPW, where the TR is an organisationally separated Depar</w:t>
      </w:r>
      <w:r>
        <w:t>t</w:t>
      </w:r>
      <w:r>
        <w:t>ment, would be required to hire an IT officer directly in the Department, or is the obligation already met because KDPW employs a number of IT officers in its business (including the TR business). Since the Consultation Paper indicates that the requirement to have at least one person with education and exper</w:t>
      </w:r>
      <w:r>
        <w:t>i</w:t>
      </w:r>
      <w:r>
        <w:t>ence in Information Technology is related to the TR functions, we do hope that entities such as KDPW will be found to be sufficiently compliant because there are IT officers employed in the KDPW IT Departments who provide work to the TR Department as well. Therefore, we propose to delete the word “directly” in Article 11(a) of the draft RTS on registration and extension of registration of TRs under SFTR.</w:t>
      </w:r>
    </w:p>
    <w:p w:rsidR="0043413A" w:rsidRDefault="008C4D2B" w:rsidP="008C4D2B">
      <w:r>
        <w:t xml:space="preserve">Furthermore, a new obligation has been added (Article 9(1) of the draft RTS on registration and extension of registration of TRs under SFTR) whereby members of the senior management and the board should </w:t>
      </w:r>
      <w:r>
        <w:lastRenderedPageBreak/>
        <w:t>have adequate knowledge and experience in information technology matters. As specified in Point 63 of the Consultation Paper, the TR and ESMA will judge whether the conditions are met; however, their opinions could differ. For example, the TR could consider that one member of the board and one member of the senior management, who have knowledge and experience in information technology, fulfil the requirement under Article 9(1) of the draft RTS; in the opinion of ESMA, they do not. This generates the risk that the applicant TR will be required to hire additional people for the authorisation under SFTR, which would generate additional costs to the TR.</w:t>
      </w:r>
    </w:p>
    <w:permEnd w:id="1460604163"/>
    <w:p w:rsidR="0043413A" w:rsidRDefault="0043413A" w:rsidP="0043413A">
      <w:r>
        <w:t>&lt;ESMA_QUESTION_SFTR_2&gt;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w:t>
      </w:r>
      <w:r w:rsidRPr="00943DDF">
        <w:t>o</w:t>
      </w:r>
      <w:r w:rsidRPr="00943DDF">
        <w:t>tential costs and benefits of those? Please elaborate.</w:t>
      </w:r>
    </w:p>
    <w:p w:rsidR="0043413A" w:rsidRDefault="0043413A" w:rsidP="0043413A">
      <w:r>
        <w:t>&lt;ESMA_QUESTION_SFTR_3&gt;</w:t>
      </w:r>
    </w:p>
    <w:p w:rsidR="0043413A" w:rsidRDefault="008C4D2B" w:rsidP="0043413A">
      <w:permStart w:id="678439922" w:edGrp="everyone"/>
      <w:r w:rsidRPr="008C4D2B">
        <w:t>No comments.</w:t>
      </w:r>
    </w:p>
    <w:permEnd w:id="678439922"/>
    <w:p w:rsidR="0043413A" w:rsidRDefault="0043413A" w:rsidP="0043413A">
      <w:r>
        <w:t>&lt;ESMA_QUESTION_SFTR_3&gt;</w:t>
      </w:r>
    </w:p>
    <w:p w:rsidR="0043413A" w:rsidRDefault="0043413A" w:rsidP="0043413A"/>
    <w:p w:rsidR="0043413A" w:rsidRPr="00943DDF" w:rsidRDefault="0043413A" w:rsidP="0043413A">
      <w:pPr>
        <w:pStyle w:val="Questionstyle"/>
        <w:numPr>
          <w:ilvl w:val="0"/>
          <w:numId w:val="40"/>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rsidR="0043413A" w:rsidRDefault="0043413A" w:rsidP="0043413A">
      <w:r>
        <w:t>&lt;ESMA_QUESTION_SFTR_4&gt;</w:t>
      </w:r>
    </w:p>
    <w:p w:rsidR="0043413A" w:rsidRDefault="008C4D2B" w:rsidP="0043413A">
      <w:permStart w:id="1139612878" w:edGrp="everyone"/>
      <w:r w:rsidRPr="008C4D2B">
        <w:t>In the opinion of KDPW, the classification of counterparties should be consistent with the classification under EMIR.</w:t>
      </w:r>
    </w:p>
    <w:permEnd w:id="1139612878"/>
    <w:p w:rsidR="0043413A" w:rsidRDefault="0043413A" w:rsidP="0043413A">
      <w:r>
        <w:t>&lt;ESMA_QUESTION_SFTR_4&gt;</w:t>
      </w:r>
    </w:p>
    <w:p w:rsidR="0043413A" w:rsidRDefault="0043413A" w:rsidP="0043413A"/>
    <w:p w:rsidR="0043413A" w:rsidRPr="00943DDF" w:rsidRDefault="0043413A" w:rsidP="0043413A">
      <w:pPr>
        <w:pStyle w:val="Questionstyle"/>
        <w:numPr>
          <w:ilvl w:val="0"/>
          <w:numId w:val="40"/>
        </w:numPr>
      </w:pPr>
      <w:r w:rsidRPr="00943DDF">
        <w:t>Do you foresee issues in identifying the counterparties of an SFT trade following the above-mentioned definitions?</w:t>
      </w:r>
    </w:p>
    <w:p w:rsidR="0043413A" w:rsidRDefault="0043413A" w:rsidP="0043413A">
      <w:r>
        <w:t>&lt;ESMA_QUESTION_SFTR_5&gt;</w:t>
      </w:r>
    </w:p>
    <w:p w:rsidR="0043413A" w:rsidRDefault="00CA08F0" w:rsidP="0043413A">
      <w:permStart w:id="1777280872" w:edGrp="everyone"/>
      <w:r w:rsidRPr="00CA08F0">
        <w:t>No comments.</w:t>
      </w:r>
    </w:p>
    <w:permEnd w:id="1777280872"/>
    <w:p w:rsidR="0043413A" w:rsidRDefault="0043413A" w:rsidP="0043413A">
      <w:r>
        <w:t>&lt;ESMA_QUESTION_SFTR_5&gt;</w:t>
      </w:r>
    </w:p>
    <w:p w:rsidR="0043413A" w:rsidRDefault="0043413A" w:rsidP="0043413A"/>
    <w:p w:rsidR="0043413A" w:rsidRPr="00943DDF" w:rsidRDefault="0043413A" w:rsidP="0043413A">
      <w:pPr>
        <w:pStyle w:val="Questionstyle"/>
        <w:numPr>
          <w:ilvl w:val="0"/>
          <w:numId w:val="40"/>
        </w:numPr>
      </w:pPr>
      <w:r w:rsidRPr="00943DDF">
        <w:t>Are there cases for which these definitions leave room for interpretation? Please elaborate.</w:t>
      </w:r>
    </w:p>
    <w:p w:rsidR="0043413A" w:rsidRDefault="0043413A" w:rsidP="0043413A">
      <w:r>
        <w:t>&lt;ESMA_QUESTION_SFTR_6&gt;</w:t>
      </w:r>
    </w:p>
    <w:p w:rsidR="0043413A" w:rsidRDefault="00CA08F0" w:rsidP="0043413A">
      <w:permStart w:id="781794825" w:edGrp="everyone"/>
      <w:r w:rsidRPr="00CA08F0">
        <w:t>No comments.</w:t>
      </w:r>
    </w:p>
    <w:permEnd w:id="781794825"/>
    <w:p w:rsidR="0043413A" w:rsidRDefault="0043413A" w:rsidP="0043413A">
      <w:r>
        <w:t>&lt;ESMA_QUESTION_SFTR_6&gt;</w:t>
      </w:r>
    </w:p>
    <w:p w:rsidR="0043413A" w:rsidRDefault="0043413A" w:rsidP="0043413A"/>
    <w:p w:rsidR="0043413A" w:rsidRPr="00943DDF" w:rsidRDefault="0043413A" w:rsidP="0043413A">
      <w:pPr>
        <w:pStyle w:val="Questionstyle"/>
        <w:numPr>
          <w:ilvl w:val="0"/>
          <w:numId w:val="40"/>
        </w:numPr>
      </w:pPr>
      <w:r w:rsidRPr="00943DDF">
        <w:t>Based on your experience, do you consider that the conditions detailed in paragraph 105 hold for CCP-cleared SFTs? Please elaborate.</w:t>
      </w:r>
    </w:p>
    <w:p w:rsidR="0043413A" w:rsidRDefault="0043413A" w:rsidP="0043413A">
      <w:r>
        <w:t>&lt;ESMA_QUESTION_SFTR_7&gt;</w:t>
      </w:r>
    </w:p>
    <w:p w:rsidR="0043413A" w:rsidRDefault="00CA08F0" w:rsidP="0043413A">
      <w:permStart w:id="1098996866" w:edGrp="everyone"/>
      <w:r w:rsidRPr="00CA08F0">
        <w:t>No comments.</w:t>
      </w:r>
    </w:p>
    <w:permEnd w:id="1098996866"/>
    <w:p w:rsidR="0043413A" w:rsidRDefault="0043413A" w:rsidP="0043413A">
      <w:r>
        <w:t>&lt;ESMA_QUESTION_SFTR_7&gt;</w:t>
      </w:r>
    </w:p>
    <w:p w:rsidR="0043413A" w:rsidRDefault="0043413A" w:rsidP="0043413A"/>
    <w:p w:rsidR="0043413A" w:rsidRPr="00943DDF" w:rsidRDefault="0043413A" w:rsidP="0043413A">
      <w:pPr>
        <w:pStyle w:val="Questionstyle"/>
        <w:numPr>
          <w:ilvl w:val="0"/>
          <w:numId w:val="40"/>
        </w:numPr>
      </w:pPr>
      <w:r w:rsidRPr="00943DDF">
        <w:t>In the case of CCP-cleared SFT trades, is it always possible to assign and report collateral valu</w:t>
      </w:r>
      <w:r w:rsidRPr="00943DDF">
        <w:t>a</w:t>
      </w:r>
      <w:r w:rsidRPr="00943DDF">
        <w:t>tion and margin to separately concluded SFTs? If not, would this impair the possibility for the counterparties to comply with the reporting obligation under Article 4 SFTR? Please provide concrete examples.</w:t>
      </w:r>
    </w:p>
    <w:p w:rsidR="0043413A" w:rsidRDefault="0043413A" w:rsidP="0043413A">
      <w:r>
        <w:t>&lt;ESMA_QUESTION_SFTR_8&gt;</w:t>
      </w:r>
    </w:p>
    <w:p w:rsidR="0043413A" w:rsidRDefault="00CA08F0" w:rsidP="0043413A">
      <w:permStart w:id="1163013567" w:edGrp="everyone"/>
      <w:r w:rsidRPr="00CA08F0">
        <w:lastRenderedPageBreak/>
        <w:t>KDPW would like to point out that collateral deposited with KDPW_CCP is maintained at portfolio level rather than at transaction level. Collateral deposited by a clearing member with KDPW_CCP for transa</w:t>
      </w:r>
      <w:r w:rsidRPr="00CA08F0">
        <w:t>c</w:t>
      </w:r>
      <w:r w:rsidRPr="00CA08F0">
        <w:t>tions such as repos or interest rate transactions is maintained in a collateral account (broken down by proprietary, client, and omnibus). The final margin is imposed as a net requirement for all positions on the account (repos under SFTR, derivative trades under EMIR). KDPW_CCP will be unable to separate the collateral of transactions in reports under SFTR and those under EMIR.</w:t>
      </w:r>
    </w:p>
    <w:permEnd w:id="1163013567"/>
    <w:p w:rsidR="0043413A" w:rsidRDefault="0043413A" w:rsidP="0043413A">
      <w:r>
        <w:t>&lt;ESMA_QUESTION_SFTR_8&gt;</w:t>
      </w:r>
    </w:p>
    <w:p w:rsidR="0043413A" w:rsidRDefault="0043413A" w:rsidP="0043413A"/>
    <w:p w:rsidR="0043413A" w:rsidRPr="00943DDF" w:rsidRDefault="0043413A" w:rsidP="0043413A">
      <w:pPr>
        <w:pStyle w:val="Questionstyle"/>
        <w:numPr>
          <w:ilvl w:val="0"/>
          <w:numId w:val="40"/>
        </w:numPr>
      </w:pPr>
      <w:r w:rsidRPr="00943DDF">
        <w:t>Would the suggested data elements allow for accurate reporting at individual SFT level and CCP-cleared position level? in line with approach described above?</w:t>
      </w:r>
    </w:p>
    <w:p w:rsidR="0043413A" w:rsidRDefault="0043413A" w:rsidP="0043413A">
      <w:r>
        <w:t>&lt;ESMA_QUESTION_SFTR_9&gt;</w:t>
      </w:r>
    </w:p>
    <w:p w:rsidR="0043413A" w:rsidRDefault="00CA08F0" w:rsidP="0043413A">
      <w:permStart w:id="1764560365" w:edGrp="everyone"/>
      <w:r w:rsidRPr="00CA08F0">
        <w:t>In KDPW opinion, position level reporting requires including ‘level’ field as an obligatory one. Position level reporting of trades (as position components) should be only allowed after the transaction was compressed or terminated. This will allow avoiding double counting of positions in aggregated reports.</w:t>
      </w:r>
    </w:p>
    <w:permEnd w:id="1764560365"/>
    <w:p w:rsidR="0043413A" w:rsidRDefault="0043413A" w:rsidP="0043413A">
      <w:r>
        <w:t>&lt;ESMA_QUESTION_SFTR_9&gt;</w:t>
      </w:r>
    </w:p>
    <w:p w:rsidR="0043413A" w:rsidRDefault="0043413A" w:rsidP="0043413A"/>
    <w:p w:rsidR="0043413A" w:rsidRPr="00943DDF" w:rsidRDefault="0043413A" w:rsidP="0043413A">
      <w:pPr>
        <w:pStyle w:val="Questionstyle"/>
        <w:numPr>
          <w:ilvl w:val="0"/>
          <w:numId w:val="40"/>
        </w:numPr>
      </w:pPr>
      <w:r w:rsidRPr="00943DDF">
        <w:t>If so, are there any specific issues that need to be taken into account to adapt the EMIR approach to the SFT reporting?</w:t>
      </w:r>
    </w:p>
    <w:p w:rsidR="0043413A" w:rsidRDefault="0043413A" w:rsidP="0043413A">
      <w:r>
        <w:t>&lt;ESMA_QUESTION_SFTR_10&gt;</w:t>
      </w:r>
    </w:p>
    <w:p w:rsidR="0043413A" w:rsidRDefault="00CA08F0" w:rsidP="0043413A">
      <w:permStart w:id="1894658700" w:edGrp="everyone"/>
      <w:r w:rsidRPr="00CA08F0">
        <w:t>No comments</w:t>
      </w:r>
    </w:p>
    <w:permEnd w:id="1894658700"/>
    <w:p w:rsidR="0043413A" w:rsidRDefault="0043413A" w:rsidP="0043413A">
      <w:r>
        <w:t>&lt;ESMA_QUESTION_SFTR_10&gt;</w:t>
      </w:r>
    </w:p>
    <w:p w:rsidR="0043413A" w:rsidRDefault="0043413A" w:rsidP="0043413A"/>
    <w:p w:rsidR="0043413A" w:rsidRPr="00943DDF" w:rsidRDefault="0043413A" w:rsidP="0043413A">
      <w:pPr>
        <w:pStyle w:val="Questionstyle"/>
        <w:numPr>
          <w:ilvl w:val="0"/>
          <w:numId w:val="40"/>
        </w:numPr>
      </w:pPr>
      <w:r w:rsidRPr="00943DDF">
        <w:t>Do you agree with the proposed report types and action types? Do you agree with the proposed combinations between action types and report types? What other aspects need to be considered? Please elaborate.</w:t>
      </w:r>
    </w:p>
    <w:p w:rsidR="0043413A" w:rsidRDefault="0043413A" w:rsidP="0043413A">
      <w:r>
        <w:t>&lt;ESMA_QUESTION_SFTR_11&gt;</w:t>
      </w:r>
    </w:p>
    <w:p w:rsidR="00CA08F0" w:rsidRDefault="00CA08F0" w:rsidP="00CA08F0">
      <w:permStart w:id="1264197752" w:edGrp="everyone"/>
      <w:r>
        <w:t>KDPW_TR does not support the proposal of the two proposed action types for modifications for the follo</w:t>
      </w:r>
      <w:r>
        <w:t>w</w:t>
      </w:r>
      <w:r>
        <w:t>ing reasons:</w:t>
      </w:r>
    </w:p>
    <w:p w:rsidR="00CA08F0" w:rsidRDefault="00CA08F0" w:rsidP="00CA08F0">
      <w:r>
        <w:t>It is not clear which fields need to be treated as business terms fields and which do not;</w:t>
      </w:r>
    </w:p>
    <w:p w:rsidR="00CA08F0" w:rsidRDefault="00CA08F0" w:rsidP="00CA08F0">
      <w:r>
        <w:t xml:space="preserve">Having the set of business terms fields defined (we believe this is required for splitting the modifications as proposed) it will be necessary to implement validations on action types, so that non-business terms fields are not modified with ‘Modification of business terms’ action type and vice versa. This validation adds neither value nor quality to the data and makes the reporting more complex (more costly) for reporting entities. </w:t>
      </w:r>
    </w:p>
    <w:p w:rsidR="00CA08F0" w:rsidRDefault="00CA08F0" w:rsidP="00CA08F0">
      <w:r>
        <w:t>-</w:t>
      </w:r>
      <w:r>
        <w:tab/>
        <w:t xml:space="preserve">In cases where both business terms and non-business terms need to be updated at the same time (date) the reporting entity will have to send 2 reports instead of sending all updates in one singe report (MODIFY – modifying all that is required); this should be avoided to avoid unnecessary reporting costs; </w:t>
      </w:r>
    </w:p>
    <w:p w:rsidR="00CA08F0" w:rsidRDefault="00CA08F0" w:rsidP="00CA08F0">
      <w:r>
        <w:t>-</w:t>
      </w:r>
      <w:r>
        <w:tab/>
        <w:t xml:space="preserve">from TRs perspective, it would be more efficient to look at the data from the updates reporting frequency point of view and consider splitting the modifications into those that will be updated on a daily basis (e.g. valuations) and other modifications that will be sent occasionally (e.g. counterparty details); we recommend considering addressing the modification types to the sections rather (e.g. counterparty data, collateral data, margin data) than some undefined in the SFT report structure sets of fields like ‘business terms’ fields. </w:t>
      </w:r>
    </w:p>
    <w:p w:rsidR="0043413A" w:rsidRDefault="00CA08F0" w:rsidP="00CA08F0">
      <w:r>
        <w:t>We recommend either one modification action type for all updates as in EMIR reporting or several types of modifications that can be sent to adequate sections of report (like counterparty data, collateral data, margin data etc.), so it is clear to all SFT data users which type of modification should be used, just to avoid confusion and increase reporting complexity. The proposal of splitting the modification into business terms and non-business terms sets of data is not clear, not easy to implement in IT systems and ads no value to the data quality.</w:t>
      </w:r>
    </w:p>
    <w:permEnd w:id="1264197752"/>
    <w:p w:rsidR="0043413A" w:rsidRDefault="0043413A" w:rsidP="0043413A">
      <w:r>
        <w:t>&lt;ESMA_QUESTION_SFTR_11&gt;</w:t>
      </w:r>
    </w:p>
    <w:p w:rsidR="0043413A" w:rsidRDefault="0043413A" w:rsidP="0043413A"/>
    <w:p w:rsidR="0043413A" w:rsidRPr="00943DDF" w:rsidRDefault="0043413A" w:rsidP="0043413A">
      <w:pPr>
        <w:pStyle w:val="Questionstyle"/>
        <w:numPr>
          <w:ilvl w:val="0"/>
          <w:numId w:val="40"/>
        </w:numPr>
      </w:pPr>
      <w:r w:rsidRPr="00943DDF">
        <w:lastRenderedPageBreak/>
        <w:t>The modifications of which data elements should be reported under action type “Mo</w:t>
      </w:r>
      <w:r w:rsidRPr="00943DDF">
        <w:t>d</w:t>
      </w:r>
      <w:r w:rsidRPr="00943DDF">
        <w:t>ification of business terms”? Please justify your proposals.</w:t>
      </w:r>
    </w:p>
    <w:p w:rsidR="0043413A" w:rsidRDefault="0043413A" w:rsidP="0043413A">
      <w:r>
        <w:t>&lt;ESMA_QUESTION_SFTR_12&gt;</w:t>
      </w:r>
    </w:p>
    <w:p w:rsidR="0043413A" w:rsidRDefault="00CA08F0" w:rsidP="0043413A">
      <w:permStart w:id="1437011166" w:edGrp="everyone"/>
      <w:r w:rsidRPr="00CA08F0">
        <w:t>Please see Q11.</w:t>
      </w:r>
    </w:p>
    <w:permEnd w:id="1437011166"/>
    <w:p w:rsidR="0043413A" w:rsidRDefault="0043413A" w:rsidP="0043413A">
      <w:r>
        <w:t>&lt;ESMA_QUESTION_SFTR_12&gt;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“Other modification”? Please justify your proposals.</w:t>
      </w:r>
    </w:p>
    <w:p w:rsidR="0043413A" w:rsidRDefault="0043413A" w:rsidP="0043413A">
      <w:r>
        <w:t>&lt;ESMA_QUESTION_SFTR_13&gt;</w:t>
      </w:r>
    </w:p>
    <w:p w:rsidR="0043413A" w:rsidRDefault="00CA08F0" w:rsidP="0043413A">
      <w:permStart w:id="174405788" w:edGrp="everyone"/>
      <w:r w:rsidRPr="00CA08F0">
        <w:t>Please see Q11.</w:t>
      </w:r>
    </w:p>
    <w:permEnd w:id="174405788"/>
    <w:p w:rsidR="0043413A" w:rsidRDefault="0043413A" w:rsidP="0043413A">
      <w:r>
        <w:t>&lt;ESMA_QUESTION_SFTR_13&gt;</w:t>
      </w:r>
    </w:p>
    <w:p w:rsidR="0043413A" w:rsidRDefault="0043413A" w:rsidP="0043413A"/>
    <w:p w:rsidR="0043413A" w:rsidRPr="00943DDF" w:rsidRDefault="0043413A" w:rsidP="0043413A">
      <w:pPr>
        <w:pStyle w:val="Questionstyle"/>
        <w:numPr>
          <w:ilvl w:val="0"/>
          <w:numId w:val="40"/>
        </w:numPr>
      </w:pPr>
      <w:r w:rsidRPr="00943DDF">
        <w:t>Do you agree with the revised proposal to use the terms “collateral taker” and “colla</w:t>
      </w:r>
      <w:r w:rsidRPr="00943DDF">
        <w:t>t</w:t>
      </w:r>
      <w:r w:rsidRPr="00943DDF">
        <w:t>eral giver” for all types of SFTs?</w:t>
      </w:r>
    </w:p>
    <w:p w:rsidR="0043413A" w:rsidRDefault="0043413A" w:rsidP="0043413A">
      <w:r>
        <w:t>&lt;ESMA_QUESTION_SFTR_14&gt;</w:t>
      </w:r>
    </w:p>
    <w:p w:rsidR="0043413A" w:rsidRDefault="00AE3678" w:rsidP="0043413A">
      <w:permStart w:id="1678342774" w:edGrp="everyone"/>
      <w:r w:rsidRPr="00AE3678">
        <w:t>No comments.</w:t>
      </w:r>
    </w:p>
    <w:permEnd w:id="1678342774"/>
    <w:p w:rsidR="0043413A" w:rsidRDefault="0043413A" w:rsidP="0043413A">
      <w:r>
        <w:t>&lt;ESMA_QUESTION_SFTR_14&gt;</w:t>
      </w:r>
    </w:p>
    <w:p w:rsidR="0043413A" w:rsidRDefault="0043413A" w:rsidP="0043413A"/>
    <w:p w:rsidR="0043413A" w:rsidRPr="00943DDF" w:rsidRDefault="0043413A" w:rsidP="0043413A">
      <w:pPr>
        <w:pStyle w:val="Questionstyle"/>
        <w:numPr>
          <w:ilvl w:val="0"/>
          <w:numId w:val="40"/>
        </w:numPr>
      </w:pPr>
      <w:r w:rsidRPr="00943DDF">
        <w:t>Are the proposed rules for determination of the collateral taker and collateral giver clear and comprehensive?</w:t>
      </w:r>
    </w:p>
    <w:p w:rsidR="0043413A" w:rsidRDefault="0043413A" w:rsidP="0043413A">
      <w:r>
        <w:t>&lt;ESMA_QUESTION_SFTR_15&gt;</w:t>
      </w:r>
    </w:p>
    <w:p w:rsidR="0043413A" w:rsidRDefault="00AE3678" w:rsidP="0043413A">
      <w:permStart w:id="2022574326" w:edGrp="everyone"/>
      <w:r w:rsidRPr="00AE3678">
        <w:t>No comments.</w:t>
      </w:r>
    </w:p>
    <w:permEnd w:id="2022574326"/>
    <w:p w:rsidR="0043413A" w:rsidRDefault="0043413A" w:rsidP="0043413A">
      <w:r>
        <w:t>&lt;ESMA_QUESTION_SFTR_15&gt;</w:t>
      </w:r>
    </w:p>
    <w:p w:rsidR="0043413A" w:rsidRDefault="0043413A" w:rsidP="0043413A"/>
    <w:p w:rsidR="0043413A" w:rsidRPr="00943DDF" w:rsidRDefault="0043413A" w:rsidP="0043413A">
      <w:pPr>
        <w:pStyle w:val="Questionstyle"/>
        <w:numPr>
          <w:ilvl w:val="0"/>
          <w:numId w:val="40"/>
        </w:numPr>
      </w:pPr>
      <w:r w:rsidRPr="00943DDF">
        <w:t>Are you aware of any other bilateral repo trade scenario? Are there any other actors missing which is not a broker or counterparty? Please elaborate.</w:t>
      </w:r>
    </w:p>
    <w:p w:rsidR="0043413A" w:rsidRDefault="0043413A" w:rsidP="0043413A">
      <w:r>
        <w:t>&lt;ESMA_QUESTION_SFTR_16&gt;</w:t>
      </w:r>
    </w:p>
    <w:p w:rsidR="0043413A" w:rsidRDefault="00AE3678" w:rsidP="0043413A">
      <w:permStart w:id="430978155" w:edGrp="everyone"/>
      <w:r w:rsidRPr="00AE3678">
        <w:t>No comments.</w:t>
      </w:r>
    </w:p>
    <w:permEnd w:id="430978155"/>
    <w:p w:rsidR="0043413A" w:rsidRDefault="0043413A" w:rsidP="0043413A">
      <w:r>
        <w:t>&lt;ESMA_QUESTION_SFTR_16&gt;</w:t>
      </w:r>
    </w:p>
    <w:p w:rsidR="0043413A" w:rsidRDefault="0043413A" w:rsidP="0043413A"/>
    <w:p w:rsidR="0043413A" w:rsidRPr="00943DDF" w:rsidRDefault="0043413A" w:rsidP="0043413A">
      <w:pPr>
        <w:pStyle w:val="Questionstyle"/>
        <w:numPr>
          <w:ilvl w:val="0"/>
          <w:numId w:val="40"/>
        </w:numPr>
      </w:pPr>
      <w:r w:rsidRPr="00943DDF">
        <w:t>Do you consider that the above scenarios also accurately capture the conclusion of buy/sell-back and sell/buy back trades? If not, what additional aspect should be included? Please elaborate.</w:t>
      </w:r>
    </w:p>
    <w:p w:rsidR="0043413A" w:rsidRDefault="0043413A" w:rsidP="0043413A">
      <w:r>
        <w:t>&lt;ESMA_QUESTION_SFTR_17&gt;</w:t>
      </w:r>
    </w:p>
    <w:p w:rsidR="0043413A" w:rsidRDefault="00AE3678" w:rsidP="0043413A">
      <w:permStart w:id="362159869" w:edGrp="everyone"/>
      <w:r w:rsidRPr="00AE3678">
        <w:t>No comments.</w:t>
      </w:r>
    </w:p>
    <w:permEnd w:id="362159869"/>
    <w:p w:rsidR="0043413A" w:rsidRDefault="0043413A" w:rsidP="0043413A">
      <w:r>
        <w:t>&lt;ESMA_QUESTION_SFTR_17&gt;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&lt;ESMA_QUESTION_SFTR_18&gt;</w:t>
      </w:r>
    </w:p>
    <w:p w:rsidR="0043413A" w:rsidRDefault="005901F8" w:rsidP="0043413A">
      <w:permStart w:id="290671013" w:edGrp="everyone"/>
      <w:r w:rsidRPr="005901F8">
        <w:t>The assumptions seem to be correct.</w:t>
      </w:r>
    </w:p>
    <w:permEnd w:id="290671013"/>
    <w:p w:rsidR="0043413A" w:rsidRDefault="0043413A" w:rsidP="0043413A">
      <w:r>
        <w:t>&lt;ESMA_QUESTION_SFTR_18&gt;</w:t>
      </w:r>
    </w:p>
    <w:p w:rsidR="0043413A" w:rsidRDefault="0043413A" w:rsidP="0043413A"/>
    <w:p w:rsidR="0043413A" w:rsidRPr="00943DDF" w:rsidRDefault="0043413A" w:rsidP="0043413A">
      <w:pPr>
        <w:pStyle w:val="Questionstyle"/>
        <w:numPr>
          <w:ilvl w:val="0"/>
          <w:numId w:val="40"/>
        </w:numPr>
      </w:pPr>
      <w:r w:rsidRPr="00943DDF">
        <w:lastRenderedPageBreak/>
        <w:t>Are the most relevant ways to conclude a repo trade covered by the above scenarios? Are the assumptions correct? Please elaborate.</w:t>
      </w:r>
    </w:p>
    <w:p w:rsidR="0043413A" w:rsidRDefault="0043413A" w:rsidP="0043413A">
      <w:r>
        <w:t>&lt;ESMA_QUESTION_SFTR_19&gt;</w:t>
      </w:r>
    </w:p>
    <w:p w:rsidR="0043413A" w:rsidRDefault="005901F8" w:rsidP="0043413A">
      <w:permStart w:id="1780238036" w:edGrp="everyone"/>
      <w:r w:rsidRPr="005901F8">
        <w:t>Yes, the assumptions are correct.</w:t>
      </w:r>
    </w:p>
    <w:permEnd w:id="1780238036"/>
    <w:p w:rsidR="0043413A" w:rsidRDefault="0043413A" w:rsidP="0043413A">
      <w:r>
        <w:t>&lt;ESMA_QUESTION_SFTR_19&gt;</w:t>
      </w:r>
    </w:p>
    <w:p w:rsidR="0043413A" w:rsidRDefault="0043413A" w:rsidP="0043413A"/>
    <w:p w:rsidR="0043413A" w:rsidRPr="00943DDF" w:rsidRDefault="0043413A" w:rsidP="0043413A">
      <w:pPr>
        <w:pStyle w:val="Questionstyle"/>
        <w:numPr>
          <w:ilvl w:val="0"/>
          <w:numId w:val="40"/>
        </w:numPr>
      </w:pPr>
      <w:r w:rsidRPr="00943DDF">
        <w:t>Would it be possible to link the 8 trade reports to constitute the “principal clearing model” picture? If yes, would the method for linking proposed in section 4.3.4 be suitable?</w:t>
      </w:r>
    </w:p>
    <w:p w:rsidR="0043413A" w:rsidRDefault="0043413A" w:rsidP="0043413A">
      <w:r>
        <w:t>&lt;ESMA_QUESTION_SFTR_20&gt;</w:t>
      </w:r>
    </w:p>
    <w:p w:rsidR="0043413A" w:rsidRDefault="005901F8" w:rsidP="0043413A">
      <w:permStart w:id="2094531326" w:edGrp="everyone"/>
      <w:r w:rsidRPr="005901F8">
        <w:t>Yes. In our opinion, the method for linking proposed in section 4.3.4 is suitable.</w:t>
      </w:r>
    </w:p>
    <w:permEnd w:id="2094531326"/>
    <w:p w:rsidR="0043413A" w:rsidRDefault="0043413A" w:rsidP="0043413A">
      <w:r>
        <w:t>&lt;ESMA_QUESTION_SFTR_20&gt;</w:t>
      </w:r>
    </w:p>
    <w:p w:rsidR="0043413A" w:rsidRDefault="0043413A" w:rsidP="0043413A"/>
    <w:p w:rsidR="0043413A" w:rsidRPr="00943DDF" w:rsidRDefault="0043413A" w:rsidP="0043413A">
      <w:pPr>
        <w:pStyle w:val="Questionstyle"/>
        <w:numPr>
          <w:ilvl w:val="0"/>
          <w:numId w:val="40"/>
        </w:numPr>
      </w:pPr>
      <w:r w:rsidRPr="00943DDF">
        <w:t>In the case of securities lending transactions are there any other actors missing?</w:t>
      </w:r>
    </w:p>
    <w:p w:rsidR="0043413A" w:rsidRDefault="0043413A" w:rsidP="0043413A">
      <w:r>
        <w:t>&lt;ESMA_QUESTION_SFTR_21&gt;</w:t>
      </w:r>
    </w:p>
    <w:p w:rsidR="0043413A" w:rsidRDefault="005901F8" w:rsidP="0043413A">
      <w:permStart w:id="1452428054" w:edGrp="everyone"/>
      <w:r w:rsidRPr="005901F8">
        <w:t xml:space="preserve">CSD – for automatic securities lending, even though it is not </w:t>
      </w:r>
      <w:proofErr w:type="gramStart"/>
      <w:r w:rsidRPr="005901F8">
        <w:t>a counterparty</w:t>
      </w:r>
      <w:proofErr w:type="gramEnd"/>
      <w:r w:rsidRPr="005901F8">
        <w:t xml:space="preserve"> to the lending transaction: it only matches the lender and the borrower and administers the collateral.</w:t>
      </w:r>
    </w:p>
    <w:permEnd w:id="1452428054"/>
    <w:p w:rsidR="0043413A" w:rsidRDefault="0043413A" w:rsidP="0043413A">
      <w:r>
        <w:t>&lt;ESMA_QUESTION_SFTR_21&gt;</w:t>
      </w:r>
    </w:p>
    <w:p w:rsidR="0043413A" w:rsidRDefault="0043413A" w:rsidP="0043413A"/>
    <w:p w:rsidR="0043413A" w:rsidRPr="00943DDF" w:rsidRDefault="0043413A" w:rsidP="0043413A">
      <w:pPr>
        <w:pStyle w:val="Questionstyle"/>
        <w:numPr>
          <w:ilvl w:val="0"/>
          <w:numId w:val="40"/>
        </w:numPr>
      </w:pPr>
      <w:r w:rsidRPr="00943DDF">
        <w:t>What potential issues do reporting counterparties face regarding the reporting of the market value of the securities on loan or borrowed?</w:t>
      </w:r>
    </w:p>
    <w:p w:rsidR="0043413A" w:rsidRDefault="0043413A" w:rsidP="0043413A">
      <w:r>
        <w:t>&lt;ESMA_QUESTION_SFTR_22&gt;</w:t>
      </w:r>
    </w:p>
    <w:p w:rsidR="0043413A" w:rsidRDefault="005901F8" w:rsidP="0043413A">
      <w:permStart w:id="1740659810" w:edGrp="everyone"/>
      <w:r w:rsidRPr="005901F8">
        <w:t>We have nothing to add from our perspective.</w:t>
      </w:r>
    </w:p>
    <w:permEnd w:id="1740659810"/>
    <w:p w:rsidR="0043413A" w:rsidRDefault="0043413A" w:rsidP="0043413A">
      <w:r>
        <w:t>&lt;ESMA_QUESTION_SFTR_22&gt;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uncollateralised SFTs? Please elaborate.</w:t>
      </w:r>
    </w:p>
    <w:p w:rsidR="0043413A" w:rsidRDefault="0043413A" w:rsidP="0043413A">
      <w:r>
        <w:t>&lt;ESMA_QUESTION_SFTR_23&gt;</w:t>
      </w:r>
    </w:p>
    <w:p w:rsidR="0043413A" w:rsidRDefault="005901F8" w:rsidP="0043413A">
      <w:permStart w:id="1350832010" w:edGrp="everyone"/>
      <w:r w:rsidRPr="005901F8">
        <w:t>Yes, we agree.</w:t>
      </w:r>
    </w:p>
    <w:permEnd w:id="1350832010"/>
    <w:p w:rsidR="0043413A" w:rsidRDefault="0043413A" w:rsidP="0043413A">
      <w:r>
        <w:t>&lt;ESMA_QUESTION_SFTR_23&gt;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SFTs involving commod</w:t>
      </w:r>
      <w:r w:rsidRPr="00943DDF">
        <w:t>i</w:t>
      </w:r>
      <w:r w:rsidRPr="00943DDF">
        <w:t>ties? Please elaborate.</w:t>
      </w:r>
    </w:p>
    <w:p w:rsidR="0043413A" w:rsidRDefault="0043413A" w:rsidP="0043413A">
      <w:r>
        <w:t>&lt;ESMA_QUESTION_SFTR_24&gt;</w:t>
      </w:r>
    </w:p>
    <w:p w:rsidR="0043413A" w:rsidRDefault="005901F8" w:rsidP="0043413A">
      <w:permStart w:id="724505384" w:edGrp="everyone"/>
      <w:r w:rsidRPr="005901F8">
        <w:t>Yes, we agree.</w:t>
      </w:r>
    </w:p>
    <w:permEnd w:id="724505384"/>
    <w:p w:rsidR="0043413A" w:rsidRDefault="0043413A" w:rsidP="0043413A">
      <w:r>
        <w:t>&lt;ESMA_QUESTION_SFTR_24&gt;</w:t>
      </w:r>
    </w:p>
    <w:p w:rsidR="0043413A" w:rsidRDefault="0043413A" w:rsidP="0043413A"/>
    <w:p w:rsidR="0043413A" w:rsidRPr="00943DDF" w:rsidRDefault="0043413A" w:rsidP="0043413A">
      <w:pPr>
        <w:pStyle w:val="Questionstyle"/>
        <w:numPr>
          <w:ilvl w:val="0"/>
          <w:numId w:val="40"/>
        </w:numPr>
      </w:pPr>
      <w:r w:rsidRPr="00943DDF">
        <w:t>Are there any obstacles to daily position reporting by margin lending counterparties? Do prime brokers provide information to their clients about intraday margin loans?</w:t>
      </w:r>
    </w:p>
    <w:p w:rsidR="0043413A" w:rsidRDefault="0043413A" w:rsidP="0043413A">
      <w:r>
        <w:t>&lt;ESMA_QUESTION_SFTR_25&gt;</w:t>
      </w:r>
    </w:p>
    <w:p w:rsidR="0043413A" w:rsidRDefault="005901F8" w:rsidP="0043413A">
      <w:permStart w:id="453072028" w:edGrp="everyone"/>
      <w:r w:rsidRPr="005901F8">
        <w:t>No comments.</w:t>
      </w:r>
    </w:p>
    <w:permEnd w:id="453072028"/>
    <w:p w:rsidR="0043413A" w:rsidRDefault="0043413A" w:rsidP="0043413A">
      <w:r>
        <w:t>&lt;ESMA_QUESTION_SFTR_25&gt;</w:t>
      </w:r>
    </w:p>
    <w:p w:rsidR="0043413A" w:rsidRDefault="0043413A" w:rsidP="0043413A"/>
    <w:p w:rsidR="0043413A" w:rsidRPr="00943DDF" w:rsidRDefault="0043413A" w:rsidP="0043413A">
      <w:pPr>
        <w:pStyle w:val="Questionstyle"/>
        <w:numPr>
          <w:ilvl w:val="0"/>
          <w:numId w:val="40"/>
        </w:numPr>
      </w:pPr>
      <w:r w:rsidRPr="00943DDF">
        <w:lastRenderedPageBreak/>
        <w:t>Which kind of guarantees or indemnifications exist in relationship to prime brokerage margin lending? Are there other parties possibly involved in a margin loan? Please provide an example.</w:t>
      </w:r>
    </w:p>
    <w:p w:rsidR="0043413A" w:rsidRDefault="0043413A" w:rsidP="0043413A">
      <w:r>
        <w:t>&lt;ESMA_QUESTION_SFTR_26&gt;</w:t>
      </w:r>
    </w:p>
    <w:p w:rsidR="0043413A" w:rsidRDefault="005901F8" w:rsidP="0043413A">
      <w:permStart w:id="1807624684" w:edGrp="everyone"/>
      <w:r w:rsidRPr="005901F8">
        <w:t>No comments.</w:t>
      </w:r>
    </w:p>
    <w:permEnd w:id="1807624684"/>
    <w:p w:rsidR="0043413A" w:rsidRDefault="0043413A" w:rsidP="0043413A">
      <w:r>
        <w:t>&lt;ESMA_QUESTION_SFTR_26&gt;</w:t>
      </w:r>
    </w:p>
    <w:p w:rsidR="0043413A" w:rsidRDefault="0043413A" w:rsidP="0043413A"/>
    <w:p w:rsidR="0043413A" w:rsidRPr="00943DDF" w:rsidRDefault="0043413A" w:rsidP="0043413A">
      <w:pPr>
        <w:pStyle w:val="Questionstyle"/>
        <w:numPr>
          <w:ilvl w:val="0"/>
          <w:numId w:val="40"/>
        </w:numPr>
      </w:pPr>
      <w:r w:rsidRPr="00943DDF">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rsidR="0043413A" w:rsidRDefault="0043413A" w:rsidP="0043413A">
      <w:r>
        <w:t>&lt;ESMA_QUESTION_SFTR_27&gt;</w:t>
      </w:r>
    </w:p>
    <w:p w:rsidR="0043413A" w:rsidRDefault="005901F8" w:rsidP="0043413A">
      <w:permStart w:id="1604001195" w:edGrp="everyone"/>
      <w:r w:rsidRPr="005901F8">
        <w:t>No comments.</w:t>
      </w:r>
    </w:p>
    <w:permEnd w:id="1604001195"/>
    <w:p w:rsidR="0043413A" w:rsidRDefault="0043413A" w:rsidP="0043413A">
      <w:r>
        <w:t>&lt;ESMA_QUESTION_SFTR_27&gt;</w:t>
      </w:r>
    </w:p>
    <w:p w:rsidR="0043413A" w:rsidRDefault="0043413A" w:rsidP="0043413A"/>
    <w:p w:rsidR="0043413A" w:rsidRPr="00943DDF" w:rsidRDefault="0043413A" w:rsidP="0043413A">
      <w:pPr>
        <w:pStyle w:val="Questionstyle"/>
        <w:numPr>
          <w:ilvl w:val="0"/>
          <w:numId w:val="40"/>
        </w:numPr>
      </w:pPr>
      <w:r w:rsidRPr="00943DDF">
        <w:t>Are there any obstacles to the collection of data on the amount of margin financing available and outstanding margin balance? Are there any alternatives to collect data on “Free credit balances”, as required by the FSB? Please provide an example.</w:t>
      </w:r>
    </w:p>
    <w:p w:rsidR="0043413A" w:rsidRDefault="0043413A" w:rsidP="0043413A">
      <w:r>
        <w:t>&lt;ESMA_QUESTION_SFTR_28&gt;</w:t>
      </w:r>
    </w:p>
    <w:p w:rsidR="0043413A" w:rsidRDefault="005901F8" w:rsidP="0043413A">
      <w:permStart w:id="1613985068" w:edGrp="everyone"/>
      <w:r w:rsidRPr="005901F8">
        <w:t>No comments.</w:t>
      </w:r>
    </w:p>
    <w:permEnd w:id="1613985068"/>
    <w:p w:rsidR="0043413A" w:rsidRDefault="0043413A" w:rsidP="0043413A">
      <w:r>
        <w:t>&lt;ESMA_QUESTION_SFTR_28&gt;</w:t>
      </w:r>
    </w:p>
    <w:p w:rsidR="0043413A" w:rsidRDefault="0043413A" w:rsidP="0043413A"/>
    <w:p w:rsidR="0043413A" w:rsidRPr="00943DDF" w:rsidRDefault="0043413A" w:rsidP="0043413A">
      <w:pPr>
        <w:pStyle w:val="Questionstyle"/>
        <w:numPr>
          <w:ilvl w:val="0"/>
          <w:numId w:val="40"/>
        </w:numPr>
      </w:pPr>
      <w:r w:rsidRPr="00943DDF">
        <w:t>Are there any obstacles to the reporting of (positive or negative) cash balances in the context of margin lending?</w:t>
      </w:r>
    </w:p>
    <w:p w:rsidR="0043413A" w:rsidRDefault="0043413A" w:rsidP="0043413A">
      <w:r>
        <w:t>&lt;ESMA_QUESTION_SFTR_29&gt;</w:t>
      </w:r>
    </w:p>
    <w:p w:rsidR="0043413A" w:rsidRDefault="005901F8" w:rsidP="0043413A">
      <w:permStart w:id="689716895" w:edGrp="everyone"/>
      <w:r w:rsidRPr="005901F8">
        <w:t>No comments.</w:t>
      </w:r>
    </w:p>
    <w:permEnd w:id="689716895"/>
    <w:p w:rsidR="0043413A" w:rsidRDefault="0043413A" w:rsidP="0043413A">
      <w:r>
        <w:t>&lt;ESMA_QUESTION_SFTR_29&gt;</w:t>
      </w:r>
    </w:p>
    <w:p w:rsidR="0043413A" w:rsidRDefault="0043413A" w:rsidP="0043413A"/>
    <w:p w:rsidR="0043413A" w:rsidRPr="00943DDF" w:rsidRDefault="0043413A" w:rsidP="0043413A">
      <w:pPr>
        <w:pStyle w:val="Questionstyle"/>
        <w:numPr>
          <w:ilvl w:val="0"/>
          <w:numId w:val="40"/>
        </w:numPr>
      </w:pPr>
      <w:r w:rsidRPr="00943DDF">
        <w:t>Are data elements on margin financing available and outstanding balances relevant for margin loans outside the prime brokerage context? Please provide examples.</w:t>
      </w:r>
    </w:p>
    <w:p w:rsidR="0043413A" w:rsidRDefault="0043413A" w:rsidP="0043413A">
      <w:r>
        <w:t>&lt;ESMA_QUESTION_SFTR_30&gt;</w:t>
      </w:r>
    </w:p>
    <w:p w:rsidR="0043413A" w:rsidRDefault="005901F8" w:rsidP="0043413A">
      <w:permStart w:id="816989789" w:edGrp="everyone"/>
      <w:r w:rsidRPr="005901F8">
        <w:t>No comments.</w:t>
      </w:r>
    </w:p>
    <w:permEnd w:id="816989789"/>
    <w:p w:rsidR="0043413A" w:rsidRDefault="0043413A" w:rsidP="0043413A">
      <w:r>
        <w:t>&lt;ESMA_QUESTION_SFTR_30&gt;</w:t>
      </w:r>
    </w:p>
    <w:p w:rsidR="0043413A" w:rsidRDefault="0043413A" w:rsidP="0043413A"/>
    <w:p w:rsidR="0043413A" w:rsidRPr="00943DDF" w:rsidRDefault="0043413A" w:rsidP="0043413A">
      <w:pPr>
        <w:pStyle w:val="Questionstyle"/>
        <w:numPr>
          <w:ilvl w:val="0"/>
          <w:numId w:val="40"/>
        </w:numPr>
      </w:pPr>
      <w:r w:rsidRPr="00943DDF">
        <w:t>Is the short market value reported to clients at the end of the day part of the position snapshot? What is the typical format and level of granularity included in the information communicated to clients?</w:t>
      </w:r>
    </w:p>
    <w:p w:rsidR="0043413A" w:rsidRDefault="0043413A" w:rsidP="0043413A">
      <w:r>
        <w:t>&lt;ESMA_QUESTION_SFTR_31&gt;</w:t>
      </w:r>
    </w:p>
    <w:p w:rsidR="0043413A" w:rsidRDefault="005901F8" w:rsidP="0043413A">
      <w:permStart w:id="1417309229" w:edGrp="everyone"/>
      <w:r w:rsidRPr="005901F8">
        <w:t>No comments.</w:t>
      </w:r>
    </w:p>
    <w:permEnd w:id="1417309229"/>
    <w:p w:rsidR="0043413A" w:rsidRDefault="0043413A" w:rsidP="0043413A">
      <w:r>
        <w:t>&lt;ESMA_QUESTION_SFTR_31&gt;</w:t>
      </w:r>
    </w:p>
    <w:p w:rsidR="0043413A" w:rsidRDefault="0043413A" w:rsidP="0043413A"/>
    <w:p w:rsidR="0043413A" w:rsidRPr="00943DDF" w:rsidRDefault="0043413A" w:rsidP="0043413A">
      <w:pPr>
        <w:pStyle w:val="Questionstyle"/>
        <w:numPr>
          <w:ilvl w:val="0"/>
          <w:numId w:val="40"/>
        </w:numPr>
      </w:pPr>
      <w:r w:rsidRPr="00943DDF">
        <w:t>Is the data element on short market value relevant for margin loans outside the prime brokerage context? Please provide examples.</w:t>
      </w:r>
    </w:p>
    <w:p w:rsidR="0043413A" w:rsidRDefault="0043413A" w:rsidP="0043413A">
      <w:r>
        <w:lastRenderedPageBreak/>
        <w:t>&lt;ESMA_QUESTION_SFTR_32&gt;</w:t>
      </w:r>
    </w:p>
    <w:p w:rsidR="0043413A" w:rsidRDefault="005901F8" w:rsidP="0043413A">
      <w:permStart w:id="703007281" w:edGrp="everyone"/>
      <w:r w:rsidRPr="005901F8">
        <w:t>No comments.</w:t>
      </w:r>
    </w:p>
    <w:permEnd w:id="703007281"/>
    <w:p w:rsidR="0043413A" w:rsidRDefault="0043413A" w:rsidP="0043413A">
      <w:r>
        <w:t>&lt;ESMA_QUESTION_SFTR_32&gt;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SFT reports? If not, how you would consider that the reporting of reuse and margin should be organised? Please provide specific examples.</w:t>
      </w:r>
    </w:p>
    <w:p w:rsidR="0043413A" w:rsidRDefault="0043413A" w:rsidP="0043413A">
      <w:r>
        <w:t>&lt;ESMA_QUESTION_SFTR_33&gt;</w:t>
      </w:r>
    </w:p>
    <w:p w:rsidR="003117B7" w:rsidRDefault="003117B7" w:rsidP="003117B7">
      <w:permStart w:id="111757780" w:edGrp="everyone"/>
      <w:r>
        <w:t xml:space="preserve">The proposed structure of the SFT report corresponds to the SF trade specific and should be sustained. </w:t>
      </w:r>
    </w:p>
    <w:p w:rsidR="0043413A" w:rsidRDefault="003117B7" w:rsidP="003117B7">
      <w:r>
        <w:t>KDPW proposes that the reporting of collateral should be moved to a dedicated AT, considering the reply to Q8. Please note that the reporting of collateral reuse will effectively delimit the option of delegating reporting to the other counterparty or to the CCP because the data are only known to the counterparty with the reporting obligation.</w:t>
      </w:r>
    </w:p>
    <w:permEnd w:id="111757780"/>
    <w:p w:rsidR="0043413A" w:rsidRDefault="0043413A" w:rsidP="0043413A">
      <w:r>
        <w:t>&lt;ESMA_QUESTION_SFTR_33&gt;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re-use information as a separate report and not as part of the counterparty data? Please elaborate.</w:t>
      </w:r>
    </w:p>
    <w:p w:rsidR="0043413A" w:rsidRDefault="0043413A" w:rsidP="0043413A">
      <w:r>
        <w:t>&lt;ESMA_QUESTION_SFTR_34&gt;</w:t>
      </w:r>
    </w:p>
    <w:p w:rsidR="0043413A" w:rsidRDefault="003117B7" w:rsidP="0043413A">
      <w:permStart w:id="1066805982" w:edGrp="everyone"/>
      <w:r w:rsidRPr="003117B7">
        <w:t>It can be difficult to present information on re-use in a consistent way and as a homogenous part of the SFT report itself especially in case of repeatable sections of the report.</w:t>
      </w:r>
    </w:p>
    <w:permEnd w:id="1066805982"/>
    <w:p w:rsidR="0043413A" w:rsidRDefault="0043413A" w:rsidP="0043413A">
      <w:r>
        <w:t>&lt;ESMA_QUESTION_SFTR_34&gt;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margin information as a sep</w:t>
      </w:r>
      <w:r w:rsidRPr="00943DDF">
        <w:t>a</w:t>
      </w:r>
      <w:r w:rsidRPr="00943DDF">
        <w:t>rate report and not as part of the counterparty data? Please elaborate.</w:t>
      </w:r>
    </w:p>
    <w:p w:rsidR="0043413A" w:rsidRDefault="0043413A" w:rsidP="0043413A">
      <w:r>
        <w:t>&lt;ESMA_QUESTION_SFTR_35&gt;</w:t>
      </w:r>
    </w:p>
    <w:p w:rsidR="0043413A" w:rsidRDefault="003117B7" w:rsidP="0043413A">
      <w:permStart w:id="550645246" w:edGrp="everyone"/>
      <w:r w:rsidRPr="003117B7">
        <w:t>It can be difficult to present information on margin in a consistent way and as a homogenous part of the SFT report itself.</w:t>
      </w:r>
    </w:p>
    <w:permEnd w:id="550645246"/>
    <w:p w:rsidR="0043413A" w:rsidRDefault="0043413A" w:rsidP="0043413A">
      <w:r>
        <w:t>&lt;ESMA_QUESTION_SFTR_35&gt;</w:t>
      </w:r>
    </w:p>
    <w:p w:rsidR="0043413A" w:rsidRDefault="0043413A" w:rsidP="0043413A"/>
    <w:p w:rsidR="0043413A" w:rsidRPr="00943DDF" w:rsidRDefault="0043413A" w:rsidP="0043413A">
      <w:pPr>
        <w:pStyle w:val="Questionstyle"/>
        <w:numPr>
          <w:ilvl w:val="0"/>
          <w:numId w:val="40"/>
        </w:numPr>
      </w:pPr>
      <w:r w:rsidRPr="00943DDF">
        <w:t>Are there any fields which in your view should be moved from the Counterparty to the Trade-related data or vice-versa? If so, please specify the fields clarifying why they should be moved.</w:t>
      </w:r>
    </w:p>
    <w:p w:rsidR="0043413A" w:rsidRDefault="0043413A" w:rsidP="0043413A">
      <w:r>
        <w:t>&lt;ESMA_QUESTION_SFTR_36&gt;</w:t>
      </w:r>
    </w:p>
    <w:p w:rsidR="0043413A" w:rsidRDefault="003117B7" w:rsidP="0043413A">
      <w:permStart w:id="478171525" w:edGrp="everyone"/>
      <w:r w:rsidRPr="003117B7">
        <w:t>There is no need to move any elements from one part of report to another.</w:t>
      </w:r>
    </w:p>
    <w:permEnd w:id="478171525"/>
    <w:p w:rsidR="0043413A" w:rsidRDefault="0043413A" w:rsidP="0043413A">
      <w:r>
        <w:t>&lt;ESMA_QUESTION_SFTR_36&gt;</w:t>
      </w:r>
    </w:p>
    <w:p w:rsidR="0043413A" w:rsidRDefault="0043413A" w:rsidP="0043413A"/>
    <w:p w:rsidR="0043413A" w:rsidRPr="00943DDF" w:rsidRDefault="0043413A" w:rsidP="0043413A">
      <w:pPr>
        <w:pStyle w:val="Questionstyle"/>
        <w:numPr>
          <w:ilvl w:val="0"/>
          <w:numId w:val="40"/>
        </w:numPr>
      </w:pPr>
      <w:r w:rsidRPr="00943DDF">
        <w:t>Is Triparty agent expected to be the same for both counterparties in all cases? If not, please specify in which circumstances it can be different.</w:t>
      </w:r>
    </w:p>
    <w:p w:rsidR="0043413A" w:rsidRDefault="0043413A" w:rsidP="0043413A">
      <w:r>
        <w:t>&lt;ESMA_QUESTION_SFTR_37&gt;</w:t>
      </w:r>
    </w:p>
    <w:p w:rsidR="0043413A" w:rsidRDefault="003117B7" w:rsidP="0043413A">
      <w:permStart w:id="2020677232" w:edGrp="everyone"/>
      <w:r w:rsidRPr="003117B7">
        <w:t>No comments.</w:t>
      </w:r>
    </w:p>
    <w:permEnd w:id="2020677232"/>
    <w:p w:rsidR="0043413A" w:rsidRDefault="0043413A" w:rsidP="0043413A">
      <w:r>
        <w:t>&lt;ESMA_QUESTION_SFTR_37&gt;</w:t>
      </w:r>
    </w:p>
    <w:p w:rsidR="0043413A" w:rsidRDefault="0043413A" w:rsidP="0043413A"/>
    <w:p w:rsidR="0043413A" w:rsidRPr="00943DDF" w:rsidRDefault="0043413A" w:rsidP="0043413A">
      <w:pPr>
        <w:pStyle w:val="Questionstyle"/>
        <w:numPr>
          <w:ilvl w:val="0"/>
          <w:numId w:val="40"/>
        </w:numPr>
      </w:pPr>
      <w:r w:rsidRPr="00943DDF">
        <w:t>Do you agree with the proposed fields included in the attached Excel document? Please provide your comments in the specified column.</w:t>
      </w:r>
    </w:p>
    <w:p w:rsidR="0043413A" w:rsidRDefault="0043413A" w:rsidP="0043413A">
      <w:r>
        <w:t>&lt;ESMA_QUESTION_SFTR_38&gt;</w:t>
      </w:r>
    </w:p>
    <w:p w:rsidR="003117B7" w:rsidRDefault="003117B7" w:rsidP="003117B7">
      <w:permStart w:id="1503612831" w:edGrp="everyone"/>
      <w:r>
        <w:lastRenderedPageBreak/>
        <w:t xml:space="preserve">KDPW agrees with the proposed fields in general. However, there is no indication in the tables what is the meaning of values ‘N’, ‘Y’ and ‘N/A’. For example in the sheet </w:t>
      </w:r>
      <w:proofErr w:type="spellStart"/>
      <w:r>
        <w:t>‘Re</w:t>
      </w:r>
      <w:proofErr w:type="spellEnd"/>
      <w:r>
        <w:t>-use data’ most of the fields is populated with ‘N/A’. Are those fields mandatory in reporting?</w:t>
      </w:r>
    </w:p>
    <w:p w:rsidR="003117B7" w:rsidRDefault="003117B7" w:rsidP="003117B7">
      <w:r>
        <w:t xml:space="preserve">What is more, it is difficult to understand the logic of reporting. In paragraph 123, </w:t>
      </w:r>
      <w:proofErr w:type="gramStart"/>
      <w:r>
        <w:t>table 2 states that there are 3 types of reports and collateral report is</w:t>
      </w:r>
      <w:proofErr w:type="gramEnd"/>
      <w:r>
        <w:t xml:space="preserve"> a part of ‘Counterparty, loan and collateral data’ report type. Also</w:t>
      </w:r>
      <w:r w:rsidR="00A47BE3">
        <w:t>,</w:t>
      </w:r>
      <w:r>
        <w:t xml:space="preserve"> in tab </w:t>
      </w:r>
      <w:r w:rsidR="00A47BE3">
        <w:t>‘</w:t>
      </w:r>
      <w:proofErr w:type="spellStart"/>
      <w:r>
        <w:t>Loan&amp;collateral</w:t>
      </w:r>
      <w:proofErr w:type="spellEnd"/>
      <w:r>
        <w:t xml:space="preserve"> data</w:t>
      </w:r>
      <w:r w:rsidR="00A47BE3">
        <w:t>’,</w:t>
      </w:r>
      <w:r>
        <w:t xml:space="preserve"> action type New is dedicated to ‘a SFT reported for the first time’, then in the collateral reporting examples (paragraphs 269 and 270) collateral reporting itself is reported with action type New, which is confusing. </w:t>
      </w:r>
    </w:p>
    <w:p w:rsidR="0043413A" w:rsidRDefault="003117B7" w:rsidP="003117B7">
      <w:r>
        <w:t>There is no indication on how to link the 3 report types with each other. Margin data is identified per cou</w:t>
      </w:r>
      <w:r>
        <w:t>n</w:t>
      </w:r>
      <w:r>
        <w:t>terparty and portfolio code. There is no field ‘portfolio code’ in the data reported in report type ‘Counterpa</w:t>
      </w:r>
      <w:r>
        <w:t>r</w:t>
      </w:r>
      <w:r>
        <w:t>ty, loan and collateral data’, so there will be no possibility to link the margin with SFT. Analogically, re-use report is based on counterparty and security identifier. There is no information on how to link the info</w:t>
      </w:r>
      <w:r>
        <w:t>r</w:t>
      </w:r>
      <w:r>
        <w:t>mation with SFTs.</w:t>
      </w:r>
    </w:p>
    <w:permEnd w:id="1503612831"/>
    <w:p w:rsidR="0043413A" w:rsidRDefault="0043413A" w:rsidP="0043413A">
      <w:r>
        <w:t>&lt;ESMA_QUESTION_SFTR_38&gt;</w:t>
      </w:r>
    </w:p>
    <w:p w:rsidR="0043413A" w:rsidRDefault="0043413A" w:rsidP="0043413A"/>
    <w:p w:rsidR="0043413A" w:rsidRPr="00943DDF" w:rsidRDefault="0043413A" w:rsidP="0043413A">
      <w:pPr>
        <w:pStyle w:val="Questionstyle"/>
        <w:numPr>
          <w:ilvl w:val="0"/>
          <w:numId w:val="40"/>
        </w:numPr>
      </w:pPr>
      <w:r w:rsidRPr="00943DDF">
        <w:t>Do you agree with the proposal to identify the country of the branches with ISO cou</w:t>
      </w:r>
      <w:r w:rsidRPr="00943DDF">
        <w:t>n</w:t>
      </w:r>
      <w:r w:rsidRPr="00943DDF">
        <w:t>try codes?</w:t>
      </w:r>
    </w:p>
    <w:p w:rsidR="0043413A" w:rsidRDefault="0043413A" w:rsidP="0043413A">
      <w:r>
        <w:t>&lt;ESMA_QUESTION_SFTR_39&gt;</w:t>
      </w:r>
    </w:p>
    <w:p w:rsidR="0043413A" w:rsidRDefault="003117B7" w:rsidP="0043413A">
      <w:permStart w:id="1850736735" w:edGrp="everyone"/>
      <w:r w:rsidRPr="003117B7">
        <w:t>Yes, we do agree with the proposal to identify the country of the branch with ISO country code – unde</w:t>
      </w:r>
      <w:r w:rsidRPr="003117B7">
        <w:t>r</w:t>
      </w:r>
      <w:r w:rsidRPr="003117B7">
        <w:t>stood as a country where the branch is located.</w:t>
      </w:r>
    </w:p>
    <w:permEnd w:id="1850736735"/>
    <w:p w:rsidR="0043413A" w:rsidRDefault="0043413A" w:rsidP="0043413A">
      <w:r>
        <w:t>&lt;ESMA_QUESTION_SFTR_39&gt;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the reporting of information on beneficiaries? If not, what other aspects need to be considered? Please elaborate.</w:t>
      </w:r>
    </w:p>
    <w:p w:rsidR="0043413A" w:rsidRDefault="0043413A" w:rsidP="0043413A">
      <w:r>
        <w:t>&lt;ESMA_QUESTION_SFTR_40&gt;</w:t>
      </w:r>
    </w:p>
    <w:p w:rsidR="0043413A" w:rsidRDefault="003117B7" w:rsidP="0043413A">
      <w:permStart w:id="1560885413" w:edGrp="everyone"/>
      <w:r w:rsidRPr="003117B7">
        <w:t>No comments.</w:t>
      </w:r>
    </w:p>
    <w:permEnd w:id="1560885413"/>
    <w:p w:rsidR="0043413A" w:rsidRDefault="0043413A" w:rsidP="0043413A">
      <w:r>
        <w:t>&lt;ESMA_QUESTION_SFTR_40&gt;</w:t>
      </w:r>
    </w:p>
    <w:p w:rsidR="0043413A" w:rsidRDefault="0043413A" w:rsidP="0043413A"/>
    <w:p w:rsidR="0043413A" w:rsidRPr="00943DDF" w:rsidRDefault="0043413A" w:rsidP="0043413A">
      <w:pPr>
        <w:pStyle w:val="Questionstyle"/>
        <w:numPr>
          <w:ilvl w:val="0"/>
          <w:numId w:val="40"/>
        </w:numPr>
      </w:pPr>
      <w:r w:rsidRPr="00943DDF">
        <w:t>Would exempting CCPs from reporting the Report Tracking Number field would reduce the reporting burden on the industry.</w:t>
      </w:r>
    </w:p>
    <w:p w:rsidR="0043413A" w:rsidRDefault="0043413A" w:rsidP="0043413A">
      <w:r>
        <w:t>&lt;ESMA_QUESTION_SFTR_41&gt;</w:t>
      </w:r>
    </w:p>
    <w:p w:rsidR="0043413A" w:rsidRDefault="00B96D4F" w:rsidP="0043413A">
      <w:permStart w:id="1897426200" w:edGrp="everyone"/>
      <w:r w:rsidRPr="00B96D4F">
        <w:t>KDPW supports the exemption of CCPs from reporting the Report Tracking Number; however, the exem</w:t>
      </w:r>
      <w:r w:rsidRPr="00B96D4F">
        <w:t>p</w:t>
      </w:r>
      <w:r w:rsidRPr="00B96D4F">
        <w:t>tion of CCPs from reporting the field will have a limited impact on the reporting burden on the industry.</w:t>
      </w:r>
    </w:p>
    <w:permEnd w:id="1897426200"/>
    <w:p w:rsidR="0043413A" w:rsidRDefault="0043413A" w:rsidP="0043413A">
      <w:r>
        <w:t>&lt;ESMA_QUESTION_SFTR_41&gt;</w:t>
      </w:r>
    </w:p>
    <w:p w:rsidR="0043413A" w:rsidRDefault="0043413A" w:rsidP="0043413A"/>
    <w:p w:rsidR="0043413A" w:rsidRPr="00943DDF" w:rsidRDefault="0043413A" w:rsidP="0043413A">
      <w:pPr>
        <w:pStyle w:val="Questionstyle"/>
        <w:numPr>
          <w:ilvl w:val="0"/>
          <w:numId w:val="40"/>
        </w:numPr>
      </w:pPr>
      <w:r w:rsidRPr="00943DDF">
        <w:t>Could you please provide information on incremental costs of implementing the pr</w:t>
      </w:r>
      <w:r w:rsidRPr="00943DDF">
        <w:t>o</w:t>
      </w:r>
      <w:r w:rsidRPr="00943DDF">
        <w:t>posal, taking into account that systems will have to be changed to implement the SFTR repor</w:t>
      </w:r>
      <w:r w:rsidRPr="00943DDF">
        <w:t>t</w:t>
      </w:r>
      <w:r w:rsidRPr="00943DDF">
        <w:t>ing regime in general?</w:t>
      </w:r>
    </w:p>
    <w:p w:rsidR="0043413A" w:rsidRDefault="0043413A" w:rsidP="0043413A">
      <w:r>
        <w:t>&lt;ESMA_QUESTION_SFTR_42&gt;</w:t>
      </w:r>
    </w:p>
    <w:p w:rsidR="0043413A" w:rsidRDefault="00B96D4F" w:rsidP="0043413A">
      <w:permStart w:id="358247951" w:edGrp="everyone"/>
      <w:r w:rsidRPr="00B96D4F">
        <w:t>No comments.</w:t>
      </w:r>
    </w:p>
    <w:permEnd w:id="358247951"/>
    <w:p w:rsidR="0043413A" w:rsidRDefault="0043413A" w:rsidP="0043413A">
      <w:r>
        <w:t>&lt;ESMA_QUESTION_SFTR_42&gt;</w:t>
      </w:r>
    </w:p>
    <w:p w:rsidR="0043413A" w:rsidRDefault="0043413A" w:rsidP="0043413A"/>
    <w:p w:rsidR="0043413A" w:rsidRPr="00943DDF" w:rsidRDefault="0043413A" w:rsidP="0043413A">
      <w:pPr>
        <w:pStyle w:val="Questionstyle"/>
        <w:numPr>
          <w:ilvl w:val="0"/>
          <w:numId w:val="40"/>
        </w:numPr>
      </w:pPr>
      <w:r w:rsidRPr="00943DDF">
        <w:t>Could you please provide views on whether you would prefer Alternative 1 (prior-UTI) over Alternative 2 (relative referencing solution)? Please provide relative costs of implemen</w:t>
      </w:r>
      <w:r w:rsidRPr="00943DDF">
        <w:t>t</w:t>
      </w:r>
      <w:r w:rsidRPr="00943DDF">
        <w:t>ing both proposals.</w:t>
      </w:r>
    </w:p>
    <w:p w:rsidR="0043413A" w:rsidRDefault="0043413A" w:rsidP="0043413A">
      <w:r>
        <w:t>&lt;ESMA_QUESTION_SFTR_43&gt;</w:t>
      </w:r>
    </w:p>
    <w:p w:rsidR="0043413A" w:rsidRDefault="00B96D4F" w:rsidP="0043413A">
      <w:permStart w:id="424501761" w:edGrp="everyone"/>
      <w:r w:rsidRPr="00B96D4F">
        <w:t>KDPW prefers Alternative 1. The costs are impossible to estimate at this stage.</w:t>
      </w:r>
    </w:p>
    <w:permEnd w:id="424501761"/>
    <w:p w:rsidR="0043413A" w:rsidRDefault="0043413A" w:rsidP="0043413A">
      <w:r>
        <w:t>&lt;ESMA_QUESTION_SFTR_43&gt;</w:t>
      </w:r>
    </w:p>
    <w:p w:rsidR="0043413A" w:rsidRDefault="0043413A" w:rsidP="0043413A"/>
    <w:p w:rsidR="0043413A" w:rsidRPr="00943DDF" w:rsidRDefault="0043413A" w:rsidP="0043413A">
      <w:pPr>
        <w:pStyle w:val="Questionstyle"/>
        <w:numPr>
          <w:ilvl w:val="0"/>
          <w:numId w:val="40"/>
        </w:numPr>
      </w:pPr>
      <w:r w:rsidRPr="00943DDF">
        <w:t>Do you agree with the above rules for determining the entity responsible for the ge</w:t>
      </w:r>
      <w:r w:rsidRPr="00943DDF">
        <w:t>n</w:t>
      </w:r>
      <w:r w:rsidRPr="00943DDF">
        <w:t>eration and transmission of the UTI? If not what other aspects should be taken into account? Please elaborate.</w:t>
      </w:r>
    </w:p>
    <w:p w:rsidR="0043413A" w:rsidRDefault="0043413A" w:rsidP="0043413A">
      <w:r>
        <w:t>&lt;ESMA_QUESTION_SFTR_44&gt;</w:t>
      </w:r>
    </w:p>
    <w:p w:rsidR="0043413A" w:rsidRDefault="00B96D4F" w:rsidP="0043413A">
      <w:permStart w:id="234705318" w:edGrp="everyone"/>
      <w:r w:rsidRPr="00B96D4F">
        <w:t>KDPW accepts the proposed solution for the generation of the UTI.</w:t>
      </w:r>
    </w:p>
    <w:permEnd w:id="234705318"/>
    <w:p w:rsidR="0043413A" w:rsidRDefault="0043413A" w:rsidP="0043413A">
      <w:r>
        <w:t>&lt;ESMA_QUESTION_SFTR_44&gt;</w:t>
      </w:r>
    </w:p>
    <w:p w:rsidR="0043413A" w:rsidRDefault="0043413A" w:rsidP="0043413A"/>
    <w:p w:rsidR="0043413A" w:rsidRPr="00943DDF" w:rsidRDefault="0043413A" w:rsidP="0043413A">
      <w:pPr>
        <w:pStyle w:val="Questionstyle"/>
        <w:numPr>
          <w:ilvl w:val="0"/>
          <w:numId w:val="40"/>
        </w:numPr>
      </w:pPr>
      <w:r w:rsidRPr="00943DDF">
        <w:t>Do you agree with the logic and framework for reporting of margins for CCP-cleared SFTs? What other aspects should be taken into account? Please elaborate.</w:t>
      </w:r>
    </w:p>
    <w:p w:rsidR="0043413A" w:rsidRDefault="0043413A" w:rsidP="0043413A">
      <w:r>
        <w:t>&lt;ESMA_QUESTION_SFTR_45&gt;</w:t>
      </w:r>
    </w:p>
    <w:p w:rsidR="0043413A" w:rsidRDefault="00B96D4F" w:rsidP="0043413A">
      <w:permStart w:id="665212153" w:edGrp="everyone"/>
      <w:r w:rsidRPr="00B96D4F">
        <w:t>The proposed solution is logical and consistent with KDPW_CCP’s interpretations.</w:t>
      </w:r>
    </w:p>
    <w:permEnd w:id="665212153"/>
    <w:p w:rsidR="0043413A" w:rsidRDefault="0043413A" w:rsidP="0043413A">
      <w:r>
        <w:t>&lt;ESMA_QUESTION_SFTR_45&gt;</w:t>
      </w:r>
    </w:p>
    <w:p w:rsidR="0043413A" w:rsidRDefault="0043413A" w:rsidP="0043413A"/>
    <w:p w:rsidR="0043413A" w:rsidRPr="00943DDF" w:rsidRDefault="0043413A" w:rsidP="0043413A">
      <w:pPr>
        <w:pStyle w:val="Questionstyle"/>
        <w:numPr>
          <w:ilvl w:val="0"/>
          <w:numId w:val="40"/>
        </w:numPr>
      </w:pPr>
      <w:r w:rsidRPr="00943DDF">
        <w:t>Would you agree with the definition of terms? If not, please explain.</w:t>
      </w:r>
    </w:p>
    <w:p w:rsidR="0043413A" w:rsidRDefault="0043413A" w:rsidP="0043413A">
      <w:r>
        <w:t>&lt;ESMA_QUESTION_SFTR_46&gt;</w:t>
      </w:r>
    </w:p>
    <w:p w:rsidR="0043413A" w:rsidRDefault="00B96D4F" w:rsidP="0043413A">
      <w:permStart w:id="1453209979" w:edGrp="everyone"/>
      <w:r w:rsidRPr="00B96D4F">
        <w:t>No comments.</w:t>
      </w:r>
    </w:p>
    <w:permEnd w:id="1453209979"/>
    <w:p w:rsidR="0043413A" w:rsidRDefault="0043413A" w:rsidP="0043413A">
      <w:r>
        <w:t>&lt;ESMA_QUESTION_SFTR_46&gt;</w:t>
      </w:r>
    </w:p>
    <w:p w:rsidR="0043413A" w:rsidRDefault="0043413A" w:rsidP="0043413A"/>
    <w:p w:rsidR="0043413A" w:rsidRPr="00943DDF" w:rsidRDefault="0043413A" w:rsidP="0043413A">
      <w:pPr>
        <w:pStyle w:val="Questionstyle"/>
        <w:numPr>
          <w:ilvl w:val="0"/>
          <w:numId w:val="40"/>
        </w:numPr>
      </w:pPr>
      <w:r w:rsidRPr="00943DDF">
        <w:t>Are the cases for which collateral can be reported on trade level accurately described? If not, please explain.</w:t>
      </w:r>
    </w:p>
    <w:p w:rsidR="0043413A" w:rsidRDefault="0043413A" w:rsidP="0043413A">
      <w:r>
        <w:t>&lt;ESMA_QUESTION_SFTR_47&gt;</w:t>
      </w:r>
    </w:p>
    <w:p w:rsidR="0043413A" w:rsidRDefault="00B96D4F" w:rsidP="0043413A">
      <w:permStart w:id="507129679" w:edGrp="everyone"/>
      <w:r w:rsidRPr="00B96D4F">
        <w:t>No comments.</w:t>
      </w:r>
    </w:p>
    <w:permEnd w:id="507129679"/>
    <w:p w:rsidR="0043413A" w:rsidRDefault="0043413A" w:rsidP="0043413A">
      <w:r>
        <w:t>&lt;ESMA_QUESTION_SFTR_47&gt;</w:t>
      </w:r>
    </w:p>
    <w:p w:rsidR="0043413A" w:rsidRDefault="0043413A" w:rsidP="0043413A"/>
    <w:p w:rsidR="0043413A" w:rsidRPr="00943DDF" w:rsidRDefault="0043413A" w:rsidP="0043413A">
      <w:pPr>
        <w:pStyle w:val="Questionstyle"/>
        <w:numPr>
          <w:ilvl w:val="0"/>
          <w:numId w:val="40"/>
        </w:numPr>
      </w:pPr>
      <w:r w:rsidRPr="00943DDF">
        <w:t>In addition to the exceptions listed above, when would the collateral for a repo trade that does not involve a collateral basket not be known by the reporting deadline of end of T + 1?</w:t>
      </w:r>
    </w:p>
    <w:p w:rsidR="0043413A" w:rsidRDefault="0043413A" w:rsidP="0043413A">
      <w:r>
        <w:t>&lt;ESMA_QUESTION_SFTR_48&gt;</w:t>
      </w:r>
    </w:p>
    <w:p w:rsidR="0043413A" w:rsidRDefault="00B96D4F" w:rsidP="0043413A">
      <w:permStart w:id="913128920" w:edGrp="everyone"/>
      <w:r w:rsidRPr="00B96D4F">
        <w:t>No comments.</w:t>
      </w:r>
    </w:p>
    <w:permEnd w:id="913128920"/>
    <w:p w:rsidR="0043413A" w:rsidRDefault="0043413A" w:rsidP="0043413A">
      <w:r>
        <w:t>&lt;ESMA_QUESTION_SFTR_48&gt;</w:t>
      </w:r>
    </w:p>
    <w:p w:rsidR="0043413A" w:rsidRDefault="0043413A" w:rsidP="0043413A"/>
    <w:p w:rsidR="0043413A" w:rsidRPr="00943DDF" w:rsidRDefault="0043413A" w:rsidP="0043413A">
      <w:pPr>
        <w:pStyle w:val="Questionstyle"/>
        <w:numPr>
          <w:ilvl w:val="0"/>
          <w:numId w:val="40"/>
        </w:numPr>
      </w:pPr>
      <w:r w:rsidRPr="00943DDF">
        <w:t>Could the counterparties to a CCP-cleared cash rebate securities lending trade report an estimated value for the cash collateral in the markets in which the CCP calculates the initial cash value on the intended settlement date? If not, please explain.</w:t>
      </w:r>
    </w:p>
    <w:p w:rsidR="0043413A" w:rsidRDefault="0043413A" w:rsidP="0043413A">
      <w:r>
        <w:t>&lt;ESMA_QUESTION_SFTR_49&gt;</w:t>
      </w:r>
    </w:p>
    <w:p w:rsidR="0043413A" w:rsidRDefault="00B96D4F" w:rsidP="0043413A">
      <w:permStart w:id="794960391" w:edGrp="everyone"/>
      <w:r w:rsidRPr="00B96D4F">
        <w:t>No comments.</w:t>
      </w:r>
    </w:p>
    <w:permEnd w:id="794960391"/>
    <w:p w:rsidR="0043413A" w:rsidRDefault="0043413A" w:rsidP="0043413A">
      <w:r>
        <w:t>&lt;ESMA_QUESTION_SFTR_49&gt;</w:t>
      </w:r>
    </w:p>
    <w:p w:rsidR="0043413A" w:rsidRDefault="0043413A" w:rsidP="0043413A"/>
    <w:p w:rsidR="0043413A" w:rsidRPr="00943DDF" w:rsidRDefault="0043413A" w:rsidP="0043413A">
      <w:pPr>
        <w:pStyle w:val="Questionstyle"/>
        <w:numPr>
          <w:ilvl w:val="0"/>
          <w:numId w:val="40"/>
        </w:numPr>
      </w:pPr>
      <w:r w:rsidRPr="00943DDF">
        <w:t>Are the cases for which collateral would be reported on the basis of the net exposure accurately described? If not, please explain.</w:t>
      </w:r>
    </w:p>
    <w:p w:rsidR="0043413A" w:rsidRDefault="0043413A" w:rsidP="0043413A">
      <w:r>
        <w:t>&lt;ESMA_QUESTION_SFTR_50&gt;</w:t>
      </w:r>
    </w:p>
    <w:p w:rsidR="0043413A" w:rsidRDefault="00B96D4F" w:rsidP="0043413A">
      <w:permStart w:id="2026047841" w:edGrp="everyone"/>
      <w:r w:rsidRPr="00B96D4F">
        <w:t>No comments.</w:t>
      </w:r>
    </w:p>
    <w:permEnd w:id="2026047841"/>
    <w:p w:rsidR="0043413A" w:rsidRDefault="0043413A" w:rsidP="0043413A">
      <w:r>
        <w:t>&lt;ESMA_QUESTION_SFTR_50&gt;</w:t>
      </w:r>
    </w:p>
    <w:p w:rsidR="0043413A" w:rsidRDefault="0043413A" w:rsidP="0043413A"/>
    <w:p w:rsidR="0043413A" w:rsidRPr="00943DDF" w:rsidRDefault="0043413A" w:rsidP="0043413A">
      <w:pPr>
        <w:pStyle w:val="Questionstyle"/>
        <w:numPr>
          <w:ilvl w:val="0"/>
          <w:numId w:val="40"/>
        </w:numPr>
      </w:pPr>
      <w:r w:rsidRPr="00943DDF">
        <w:t>Is the understanding of ESMA correct that CCP-cleared trades are excluded from the calculation of net exposures between two counterparties? If not, please explain.</w:t>
      </w:r>
    </w:p>
    <w:p w:rsidR="0043413A" w:rsidRDefault="0043413A" w:rsidP="0043413A">
      <w:r>
        <w:t>&lt;ESMA_QUESTION_SFTR_51&gt;</w:t>
      </w:r>
    </w:p>
    <w:p w:rsidR="0043413A" w:rsidRDefault="00B96D4F" w:rsidP="0043413A">
      <w:permStart w:id="1518737164" w:edGrp="everyone"/>
      <w:r w:rsidRPr="00B96D4F">
        <w:t>No comments.</w:t>
      </w:r>
    </w:p>
    <w:permEnd w:id="1518737164"/>
    <w:p w:rsidR="0043413A" w:rsidRDefault="0043413A" w:rsidP="0043413A">
      <w:r>
        <w:t>&lt;ESMA_QUESTION_SFTR_51&gt;</w:t>
      </w:r>
    </w:p>
    <w:p w:rsidR="0043413A" w:rsidRDefault="0043413A" w:rsidP="0043413A"/>
    <w:p w:rsidR="0043413A" w:rsidRPr="00943DDF" w:rsidRDefault="0043413A" w:rsidP="0043413A">
      <w:pPr>
        <w:pStyle w:val="Questionstyle"/>
        <w:numPr>
          <w:ilvl w:val="0"/>
          <w:numId w:val="40"/>
        </w:numPr>
      </w:pPr>
      <w:r w:rsidRPr="00943DDF">
        <w:t>Is the assumption correct that the counterparties can report the assets available for collateralisation in the collateral portfolio for margin lending with the balance of the outstan</w:t>
      </w:r>
      <w:r w:rsidRPr="00943DDF">
        <w:t>d</w:t>
      </w:r>
      <w:r w:rsidRPr="00943DDF">
        <w:t>ing loan? If not, please explain.</w:t>
      </w:r>
    </w:p>
    <w:p w:rsidR="0043413A" w:rsidRDefault="0043413A" w:rsidP="0043413A">
      <w:r>
        <w:t>&lt;ESMA_QUESTION_SFTR_52&gt;</w:t>
      </w:r>
    </w:p>
    <w:p w:rsidR="0043413A" w:rsidRDefault="00B96D4F" w:rsidP="0043413A">
      <w:permStart w:id="816978579" w:edGrp="everyone"/>
      <w:r w:rsidRPr="00B96D4F">
        <w:t>No comments.</w:t>
      </w:r>
    </w:p>
    <w:permEnd w:id="816978579"/>
    <w:p w:rsidR="0043413A" w:rsidRDefault="0043413A" w:rsidP="0043413A">
      <w:r>
        <w:t>&lt;ESMA_QUESTION_SFTR_52&gt;</w:t>
      </w:r>
    </w:p>
    <w:p w:rsidR="0043413A" w:rsidRDefault="0043413A" w:rsidP="0043413A"/>
    <w:p w:rsidR="0043413A" w:rsidRPr="00943DDF" w:rsidRDefault="0043413A" w:rsidP="0043413A">
      <w:pPr>
        <w:pStyle w:val="Questionstyle"/>
        <w:numPr>
          <w:ilvl w:val="0"/>
          <w:numId w:val="40"/>
        </w:numPr>
      </w:pPr>
      <w:r w:rsidRPr="00943DDF">
        <w:t>Are you aware of any scenarios that would require at the end of day the reporting of cash not only as principal amount, but also as cash collateral for repos? If yes, please describe.</w:t>
      </w:r>
    </w:p>
    <w:p w:rsidR="0043413A" w:rsidRDefault="0043413A" w:rsidP="0043413A">
      <w:r>
        <w:t>&lt;ESMA_QUESTION_SFTR_53&gt;</w:t>
      </w:r>
    </w:p>
    <w:p w:rsidR="0043413A" w:rsidRDefault="00B96D4F" w:rsidP="0043413A">
      <w:permStart w:id="1806257196" w:edGrp="everyone"/>
      <w:r w:rsidRPr="00B96D4F">
        <w:t>No comments.</w:t>
      </w:r>
    </w:p>
    <w:permEnd w:id="1806257196"/>
    <w:p w:rsidR="0043413A" w:rsidRDefault="0043413A" w:rsidP="0043413A">
      <w:r>
        <w:t>&lt;ESMA_QUESTION_SFTR_53&gt;</w:t>
      </w:r>
    </w:p>
    <w:p w:rsidR="0043413A" w:rsidRDefault="0043413A" w:rsidP="0043413A"/>
    <w:p w:rsidR="0043413A" w:rsidRPr="00943DDF" w:rsidRDefault="0043413A" w:rsidP="0043413A">
      <w:pPr>
        <w:pStyle w:val="Questionstyle"/>
        <w:numPr>
          <w:ilvl w:val="0"/>
          <w:numId w:val="40"/>
        </w:numPr>
      </w:pPr>
      <w:r w:rsidRPr="00943DDF">
        <w:t>Would you foresee any specific challenges in implementing the proposed logic for lin</w:t>
      </w:r>
      <w:r w:rsidRPr="00943DDF">
        <w:t>k</w:t>
      </w:r>
      <w:r w:rsidRPr="00943DDF">
        <w:t>ing? If yes, please explain.</w:t>
      </w:r>
    </w:p>
    <w:p w:rsidR="0043413A" w:rsidRDefault="0043413A" w:rsidP="0043413A">
      <w:r>
        <w:t>&lt;ESMA_QUESTION_SFTR_54&gt;</w:t>
      </w:r>
    </w:p>
    <w:p w:rsidR="0043413A" w:rsidRDefault="00B96D4F" w:rsidP="0043413A">
      <w:permStart w:id="2065264753" w:edGrp="everyone"/>
      <w:r w:rsidRPr="00B96D4F">
        <w:t>KDPW foresees no challenges in implementing the proposed solutions regarding transactions cleared by KDPW_CCP. However, please note that the scope of data in reports presented in Table 11 will not always be available for KDPW_CCP.</w:t>
      </w:r>
    </w:p>
    <w:permEnd w:id="2065264753"/>
    <w:p w:rsidR="0043413A" w:rsidRDefault="0043413A" w:rsidP="0043413A">
      <w:r>
        <w:t>&lt;ESMA_QUESTION_SFTR_54&gt;</w:t>
      </w:r>
    </w:p>
    <w:p w:rsidR="0043413A" w:rsidRDefault="0043413A" w:rsidP="0043413A"/>
    <w:p w:rsidR="0043413A" w:rsidRPr="00943DDF" w:rsidRDefault="0043413A" w:rsidP="0043413A">
      <w:pPr>
        <w:pStyle w:val="Questionstyle"/>
        <w:numPr>
          <w:ilvl w:val="0"/>
          <w:numId w:val="40"/>
        </w:numPr>
      </w:pPr>
      <w:r w:rsidRPr="00943DDF">
        <w:t>In which case would counterparties need to provide a bilaterally agreed unique code to for linking trades to collateral? If yes, please explain.</w:t>
      </w:r>
    </w:p>
    <w:p w:rsidR="0043413A" w:rsidRDefault="0043413A" w:rsidP="0043413A">
      <w:r>
        <w:t>&lt;ESMA_QUESTION_SFTR_55&gt;</w:t>
      </w:r>
    </w:p>
    <w:p w:rsidR="0043413A" w:rsidRDefault="00B96D4F" w:rsidP="0043413A">
      <w:permStart w:id="177819883" w:edGrp="everyone"/>
      <w:r w:rsidRPr="00B96D4F">
        <w:t>No comments.</w:t>
      </w:r>
    </w:p>
    <w:permEnd w:id="177819883"/>
    <w:p w:rsidR="0043413A" w:rsidRDefault="0043413A" w:rsidP="0043413A">
      <w:r>
        <w:t>&lt;ESMA_QUESTION_SFTR_55&gt;</w:t>
      </w:r>
    </w:p>
    <w:p w:rsidR="0043413A" w:rsidRDefault="0043413A" w:rsidP="0043413A"/>
    <w:p w:rsidR="0043413A" w:rsidRPr="00943DDF" w:rsidRDefault="0043413A" w:rsidP="0043413A">
      <w:pPr>
        <w:pStyle w:val="Questionstyle"/>
        <w:numPr>
          <w:ilvl w:val="0"/>
          <w:numId w:val="40"/>
        </w:numPr>
      </w:pPr>
      <w:r w:rsidRPr="00943DDF">
        <w:t>Is there a case where more than one bespoke bilateral agreement is concluded b</w:t>
      </w:r>
      <w:r w:rsidRPr="00943DDF">
        <w:t>e</w:t>
      </w:r>
      <w:r w:rsidRPr="00943DDF">
        <w:t>tween two counterparties?</w:t>
      </w:r>
    </w:p>
    <w:p w:rsidR="0043413A" w:rsidRDefault="0043413A" w:rsidP="0043413A">
      <w:r>
        <w:t>&lt;ESMA_QUESTION_SFTR_56&gt;</w:t>
      </w:r>
    </w:p>
    <w:p w:rsidR="0043413A" w:rsidRDefault="00B96D4F" w:rsidP="0043413A">
      <w:permStart w:id="1338192360" w:edGrp="everyone"/>
      <w:r w:rsidRPr="00B96D4F">
        <w:t>No comments.</w:t>
      </w:r>
    </w:p>
    <w:permEnd w:id="1338192360"/>
    <w:p w:rsidR="0043413A" w:rsidRDefault="0043413A" w:rsidP="0043413A">
      <w:r>
        <w:t>&lt;ESMA_QUESTION_SFTR_56&gt;</w:t>
      </w:r>
    </w:p>
    <w:p w:rsidR="0043413A" w:rsidRDefault="0043413A" w:rsidP="0043413A"/>
    <w:p w:rsidR="0043413A" w:rsidRPr="00943DDF" w:rsidRDefault="0043413A" w:rsidP="0043413A">
      <w:pPr>
        <w:pStyle w:val="Questionstyle"/>
        <w:numPr>
          <w:ilvl w:val="0"/>
          <w:numId w:val="40"/>
        </w:numPr>
      </w:pPr>
      <w:r w:rsidRPr="00943DDF">
        <w:t>Is it possible, for a pair of counterparties to have more than one master agreement or more than one bespoke agreement per SFT type? In these cases, please specify, how these agreements are identified between the counterparties? Please provide examples.</w:t>
      </w:r>
    </w:p>
    <w:p w:rsidR="0043413A" w:rsidRDefault="0043413A" w:rsidP="0043413A">
      <w:r>
        <w:t>&lt;ESMA_QUESTION_SFTR_57&gt;</w:t>
      </w:r>
    </w:p>
    <w:p w:rsidR="0043413A" w:rsidRDefault="00B96D4F" w:rsidP="0043413A">
      <w:permStart w:id="559692367" w:edGrp="everyone"/>
      <w:r w:rsidRPr="00B96D4F">
        <w:lastRenderedPageBreak/>
        <w:t>No comments.</w:t>
      </w:r>
    </w:p>
    <w:permEnd w:id="559692367"/>
    <w:p w:rsidR="0043413A" w:rsidRDefault="0043413A" w:rsidP="0043413A">
      <w:r>
        <w:t>&lt;ESMA_QUESTION_SFTR_57&gt;</w:t>
      </w:r>
    </w:p>
    <w:p w:rsidR="0043413A" w:rsidRDefault="0043413A" w:rsidP="0043413A"/>
    <w:p w:rsidR="0043413A" w:rsidRPr="00943DDF" w:rsidRDefault="0043413A" w:rsidP="0043413A">
      <w:pPr>
        <w:pStyle w:val="Questionstyle"/>
        <w:numPr>
          <w:ilvl w:val="0"/>
          <w:numId w:val="40"/>
        </w:numPr>
      </w:pPr>
      <w:r w:rsidRPr="00943DDF">
        <w:t>How costly would it be for your firm to report individual securities? If possible, please provide a quantitative estimation of the costs.</w:t>
      </w:r>
    </w:p>
    <w:p w:rsidR="0043413A" w:rsidRDefault="0043413A" w:rsidP="0043413A">
      <w:r>
        <w:t>&lt;ESMA_QUESTION_SFTR_58&gt;</w:t>
      </w:r>
    </w:p>
    <w:p w:rsidR="0043413A" w:rsidRDefault="00B96D4F" w:rsidP="0043413A">
      <w:permStart w:id="2128806708" w:edGrp="everyone"/>
      <w:r w:rsidRPr="00B96D4F">
        <w:t>No comments.</w:t>
      </w:r>
    </w:p>
    <w:permEnd w:id="2128806708"/>
    <w:p w:rsidR="0043413A" w:rsidRDefault="0043413A" w:rsidP="0043413A">
      <w:r>
        <w:t>&lt;ESMA_QUESTION_SFTR_58&gt;</w:t>
      </w:r>
    </w:p>
    <w:p w:rsidR="0043413A" w:rsidRDefault="0043413A" w:rsidP="0043413A"/>
    <w:p w:rsidR="0043413A" w:rsidRPr="00943DDF" w:rsidRDefault="0043413A" w:rsidP="0043413A">
      <w:pPr>
        <w:pStyle w:val="Questionstyle"/>
        <w:numPr>
          <w:ilvl w:val="0"/>
          <w:numId w:val="40"/>
        </w:numPr>
      </w:pPr>
      <w:r w:rsidRPr="00943DDF">
        <w:t>Would the reporting of outstanding balances by asset class facilitate reporting? How costly would it be for your firm to develop and implement such a reporting? If possible, please provide a quantitative estimation.</w:t>
      </w:r>
    </w:p>
    <w:p w:rsidR="0043413A" w:rsidRDefault="0043413A" w:rsidP="0043413A">
      <w:r>
        <w:t>&lt;ESMA_QUESTION_SFTR_59&gt;</w:t>
      </w:r>
    </w:p>
    <w:p w:rsidR="0043413A" w:rsidRDefault="00B96D4F" w:rsidP="0043413A">
      <w:permStart w:id="566891214" w:edGrp="everyone"/>
      <w:r w:rsidRPr="00B96D4F">
        <w:t>No comments.</w:t>
      </w:r>
    </w:p>
    <w:permEnd w:id="566891214"/>
    <w:p w:rsidR="0043413A" w:rsidRDefault="0043413A" w:rsidP="0043413A">
      <w:r>
        <w:t>&lt;ESMA_QUESTION_SFTR_59&gt;</w:t>
      </w:r>
    </w:p>
    <w:p w:rsidR="0043413A" w:rsidRDefault="0043413A" w:rsidP="0043413A"/>
    <w:p w:rsidR="0043413A" w:rsidRPr="00943DDF" w:rsidRDefault="0043413A" w:rsidP="0043413A">
      <w:pPr>
        <w:pStyle w:val="Questionstyle"/>
        <w:numPr>
          <w:ilvl w:val="0"/>
          <w:numId w:val="40"/>
        </w:numPr>
      </w:pPr>
      <w:r w:rsidRPr="00943DDF">
        <w:t>Are there other obstacles to collecting position-level data on funding sources for each prime broker? If this is the case, please provide an example, and whether there is a viable a</w:t>
      </w:r>
      <w:r w:rsidRPr="00943DDF">
        <w:t>l</w:t>
      </w:r>
      <w:r w:rsidRPr="00943DDF">
        <w:t>ternative.</w:t>
      </w:r>
    </w:p>
    <w:p w:rsidR="0043413A" w:rsidRDefault="0043413A" w:rsidP="0043413A">
      <w:r>
        <w:t>&lt;ESMA_QUESTION_SFTR_60&gt;</w:t>
      </w:r>
    </w:p>
    <w:p w:rsidR="0043413A" w:rsidRDefault="00B96D4F" w:rsidP="0043413A">
      <w:permStart w:id="375091778" w:edGrp="everyone"/>
      <w:r w:rsidRPr="00B96D4F">
        <w:t>No comments.</w:t>
      </w:r>
    </w:p>
    <w:permEnd w:id="375091778"/>
    <w:p w:rsidR="0043413A" w:rsidRDefault="0043413A" w:rsidP="0043413A">
      <w:r>
        <w:t>&lt;ESMA_QUESTION_SFTR_60&gt;</w:t>
      </w:r>
    </w:p>
    <w:p w:rsidR="0043413A" w:rsidRDefault="0043413A" w:rsidP="0043413A"/>
    <w:p w:rsidR="0043413A" w:rsidRPr="00943DDF" w:rsidRDefault="0043413A" w:rsidP="0043413A">
      <w:pPr>
        <w:pStyle w:val="Questionstyle"/>
        <w:numPr>
          <w:ilvl w:val="0"/>
          <w:numId w:val="40"/>
        </w:numPr>
      </w:pPr>
      <w:r w:rsidRPr="00943DDF">
        <w:t>What type of information or guidance would be required in order for funding sources to be reported consistently across all reporting counterparties?</w:t>
      </w:r>
    </w:p>
    <w:p w:rsidR="0043413A" w:rsidRDefault="0043413A" w:rsidP="0043413A">
      <w:r>
        <w:t>&lt;ESMA_QUESTION_SFTR_61&gt;</w:t>
      </w:r>
    </w:p>
    <w:p w:rsidR="0043413A" w:rsidRDefault="00B96D4F" w:rsidP="0043413A">
      <w:permStart w:id="883973964" w:edGrp="everyone"/>
      <w:r w:rsidRPr="00B96D4F">
        <w:t>No comments.</w:t>
      </w:r>
    </w:p>
    <w:permEnd w:id="883973964"/>
    <w:p w:rsidR="0043413A" w:rsidRDefault="0043413A" w:rsidP="0043413A">
      <w:r>
        <w:t>&lt;ESMA_QUESTION_SFTR_61&gt;</w:t>
      </w:r>
    </w:p>
    <w:p w:rsidR="0043413A" w:rsidRDefault="0043413A" w:rsidP="0043413A"/>
    <w:p w:rsidR="0043413A" w:rsidRPr="00943DDF" w:rsidRDefault="0043413A" w:rsidP="0043413A">
      <w:pPr>
        <w:pStyle w:val="Questionstyle"/>
        <w:numPr>
          <w:ilvl w:val="0"/>
          <w:numId w:val="40"/>
        </w:numPr>
      </w:pPr>
      <w:r w:rsidRPr="00943DDF">
        <w:t>Can data elements on funding sources be reported for margin loans outside the prime brokerage context? Please provide examples.</w:t>
      </w:r>
    </w:p>
    <w:p w:rsidR="0043413A" w:rsidRDefault="0043413A" w:rsidP="0043413A">
      <w:r>
        <w:t>&lt;ESMA_QUESTION_SFTR_62&gt;</w:t>
      </w:r>
    </w:p>
    <w:p w:rsidR="0043413A" w:rsidRDefault="00B96D4F" w:rsidP="0043413A">
      <w:permStart w:id="1303346616" w:edGrp="everyone"/>
      <w:r w:rsidRPr="00B96D4F">
        <w:t>No comments.</w:t>
      </w:r>
    </w:p>
    <w:permEnd w:id="1303346616"/>
    <w:p w:rsidR="0043413A" w:rsidRDefault="0043413A" w:rsidP="0043413A">
      <w:r>
        <w:t>&lt;ESMA_QUESTION_SFTR_62&gt;</w:t>
      </w:r>
    </w:p>
    <w:p w:rsidR="0043413A" w:rsidRDefault="0043413A" w:rsidP="0043413A"/>
    <w:p w:rsidR="0043413A" w:rsidRPr="00943DDF" w:rsidRDefault="0043413A" w:rsidP="0043413A">
      <w:pPr>
        <w:pStyle w:val="Questionstyle"/>
        <w:numPr>
          <w:ilvl w:val="0"/>
          <w:numId w:val="40"/>
        </w:numPr>
      </w:pPr>
      <w:r w:rsidRPr="00943DDF">
        <w:t>How are portfolio leverage ratios calculated? Please provide an example of the form</w:t>
      </w:r>
      <w:r w:rsidRPr="00943DDF">
        <w:t>u</w:t>
      </w:r>
      <w:r w:rsidRPr="00943DDF">
        <w:t>las typically used.</w:t>
      </w:r>
    </w:p>
    <w:p w:rsidR="0043413A" w:rsidRDefault="0043413A" w:rsidP="0043413A">
      <w:r>
        <w:t>&lt;ESMA_QUESTION_SFTR_63&gt;</w:t>
      </w:r>
    </w:p>
    <w:p w:rsidR="0043413A" w:rsidRDefault="00B96D4F" w:rsidP="0043413A">
      <w:permStart w:id="2066967068" w:edGrp="everyone"/>
      <w:r w:rsidRPr="00B96D4F">
        <w:t>No comments.</w:t>
      </w:r>
    </w:p>
    <w:permEnd w:id="2066967068"/>
    <w:p w:rsidR="0043413A" w:rsidRDefault="0043413A" w:rsidP="0043413A">
      <w:r>
        <w:t>&lt;ESMA_QUESTION_SFTR_63&gt;</w:t>
      </w:r>
    </w:p>
    <w:p w:rsidR="0043413A" w:rsidRDefault="0043413A" w:rsidP="0043413A"/>
    <w:p w:rsidR="0043413A" w:rsidRPr="00943DDF" w:rsidRDefault="0043413A" w:rsidP="0043413A">
      <w:pPr>
        <w:pStyle w:val="Questionstyle"/>
        <w:numPr>
          <w:ilvl w:val="0"/>
          <w:numId w:val="40"/>
        </w:numPr>
      </w:pPr>
      <w:r w:rsidRPr="00943DDF">
        <w:t>What are the potential costs of providing the re-use data as outlined in this section? Are there other options to link collateral that is re-used to a given SFT or counterparty? Please document the potential issues. Please elaborate.</w:t>
      </w:r>
    </w:p>
    <w:p w:rsidR="0043413A" w:rsidRDefault="0043413A" w:rsidP="0043413A">
      <w:r>
        <w:lastRenderedPageBreak/>
        <w:t>&lt;ESMA_QUESTION_SFTR_64&gt;</w:t>
      </w:r>
    </w:p>
    <w:p w:rsidR="0043413A" w:rsidRDefault="00B96D4F" w:rsidP="0043413A">
      <w:permStart w:id="1959402420" w:edGrp="everyone"/>
      <w:r w:rsidRPr="00B96D4F">
        <w:t>No comments.</w:t>
      </w:r>
    </w:p>
    <w:permEnd w:id="1959402420"/>
    <w:p w:rsidR="0043413A" w:rsidRDefault="0043413A" w:rsidP="0043413A">
      <w:r>
        <w:t>&lt;ESMA_QUESTION_SFTR_64&gt;</w:t>
      </w:r>
    </w:p>
    <w:p w:rsidR="0043413A" w:rsidRDefault="0043413A" w:rsidP="0043413A"/>
    <w:p w:rsidR="0043413A" w:rsidRPr="00943DDF" w:rsidRDefault="0043413A" w:rsidP="0043413A">
      <w:pPr>
        <w:pStyle w:val="Questionstyle"/>
        <w:numPr>
          <w:ilvl w:val="0"/>
          <w:numId w:val="40"/>
        </w:numPr>
      </w:pPr>
      <w:r w:rsidRPr="00943DDF">
        <w:t>Would it be easier to report collateral re-use in a separate message as proposed or, it will be better repeating the information as part of the counterparty data?</w:t>
      </w:r>
    </w:p>
    <w:p w:rsidR="0043413A" w:rsidRDefault="0043413A" w:rsidP="0043413A">
      <w:r>
        <w:t>&lt;ESMA_QUESTION_SFTR_65&gt;</w:t>
      </w:r>
    </w:p>
    <w:p w:rsidR="00B96D4F" w:rsidRDefault="00B96D4F" w:rsidP="00B96D4F">
      <w:permStart w:id="1789606284" w:edGrp="everyone"/>
      <w:r>
        <w:t>Reporting of collateral in a separate message is KDPW’s preference; however, as mentioned in Q38, there is no guidance on how to link the re-use report data with the SFT report.</w:t>
      </w:r>
    </w:p>
    <w:p w:rsidR="0043413A" w:rsidRDefault="00B96D4F" w:rsidP="00B96D4F">
      <w:r>
        <w:t>Furthermore, KDPW notes a divergence between the document and the Excel attachment with respect to mandatory reporting of collateral re-use for repo and BSB trades.</w:t>
      </w:r>
    </w:p>
    <w:permEnd w:id="1789606284"/>
    <w:p w:rsidR="0043413A" w:rsidRDefault="0043413A" w:rsidP="0043413A">
      <w:r>
        <w:t>&lt;ESMA_QUESTION_SFTR_65&gt;</w:t>
      </w:r>
    </w:p>
    <w:p w:rsidR="0043413A" w:rsidRDefault="0043413A" w:rsidP="0043413A"/>
    <w:p w:rsidR="0043413A" w:rsidRPr="00943DDF" w:rsidRDefault="0043413A" w:rsidP="0043413A">
      <w:pPr>
        <w:pStyle w:val="Questionstyle"/>
        <w:numPr>
          <w:ilvl w:val="0"/>
          <w:numId w:val="40"/>
        </w:numPr>
      </w:pPr>
      <w:r w:rsidRPr="00943DDF">
        <w:t>Would the effort of reporting re-use on a weekly or monthly basis reduce significantly the costs?</w:t>
      </w:r>
    </w:p>
    <w:p w:rsidR="0043413A" w:rsidRDefault="0043413A" w:rsidP="0043413A">
      <w:r>
        <w:t>&lt;ESMA_QUESTION_SFTR_66&gt;</w:t>
      </w:r>
    </w:p>
    <w:p w:rsidR="0043413A" w:rsidRDefault="00B96D4F" w:rsidP="0043413A">
      <w:permStart w:id="1173187385" w:edGrp="everyone"/>
      <w:r w:rsidRPr="00B96D4F">
        <w:t>In the opinion of KDPW, monthly reporting of collateral re-use will significantly reduce the reporting bu</w:t>
      </w:r>
      <w:r w:rsidRPr="00B96D4F">
        <w:t>r</w:t>
      </w:r>
      <w:r w:rsidRPr="00B96D4F">
        <w:t>den.</w:t>
      </w:r>
    </w:p>
    <w:permEnd w:id="1173187385"/>
    <w:p w:rsidR="0043413A" w:rsidRDefault="0043413A" w:rsidP="0043413A">
      <w:r>
        <w:t>&lt;ESMA_QUESTION_SFTR_66&gt;</w:t>
      </w:r>
    </w:p>
    <w:p w:rsidR="0043413A" w:rsidRDefault="0043413A" w:rsidP="0043413A"/>
    <w:p w:rsidR="0043413A" w:rsidRPr="00943DDF" w:rsidRDefault="0043413A" w:rsidP="0043413A">
      <w:pPr>
        <w:pStyle w:val="Questionstyle"/>
        <w:numPr>
          <w:ilvl w:val="0"/>
          <w:numId w:val="40"/>
        </w:numPr>
      </w:pPr>
      <w:r w:rsidRPr="00943DDF">
        <w:t>Are there  cash re-investment programmes for agent lenders acting as principal?</w:t>
      </w:r>
    </w:p>
    <w:p w:rsidR="0043413A" w:rsidRDefault="0043413A" w:rsidP="0043413A">
      <w:r>
        <w:t>&lt;ESMA_QUESTION_SFTR_67&gt;</w:t>
      </w:r>
    </w:p>
    <w:p w:rsidR="0043413A" w:rsidRDefault="00FD4C4C" w:rsidP="0043413A">
      <w:permStart w:id="448092239" w:edGrp="everyone"/>
      <w:r w:rsidRPr="00FD4C4C">
        <w:t>No comments.</w:t>
      </w:r>
    </w:p>
    <w:permEnd w:id="448092239"/>
    <w:p w:rsidR="0043413A" w:rsidRDefault="0043413A" w:rsidP="0043413A">
      <w:r>
        <w:t>&lt;ESMA_QUESTION_SFTR_67&gt;</w:t>
      </w:r>
    </w:p>
    <w:p w:rsidR="0043413A" w:rsidRDefault="0043413A" w:rsidP="0043413A"/>
    <w:p w:rsidR="0043413A" w:rsidRPr="00943DDF" w:rsidRDefault="0043413A" w:rsidP="0043413A">
      <w:pPr>
        <w:pStyle w:val="Questionstyle"/>
        <w:numPr>
          <w:ilvl w:val="0"/>
          <w:numId w:val="40"/>
        </w:numPr>
      </w:pPr>
      <w:r w:rsidRPr="00943DDF">
        <w:t>Do you agree that the term type and the way maturity is measured (e.g. weighted a</w:t>
      </w:r>
      <w:r w:rsidRPr="00943DDF">
        <w:t>v</w:t>
      </w:r>
      <w:r w:rsidRPr="00943DDF">
        <w:t>erage maturity) are appropriate elements for the purpose of monitoring potential liquidity risks from maturity mismatch between the securities loan and the reinvestment of cash colla</w:t>
      </w:r>
      <w:r w:rsidRPr="00943DDF">
        <w:t>t</w:t>
      </w:r>
      <w:r w:rsidRPr="00943DDF">
        <w:t>eral? Are there other elements you believe ESMA should consider collecting? Do you see any obstacles to the reporting of these elements, or their analysis? Please explain.</w:t>
      </w:r>
    </w:p>
    <w:p w:rsidR="0043413A" w:rsidRDefault="0043413A" w:rsidP="0043413A">
      <w:r>
        <w:t>&lt;ESMA_QUESTION_SFTR_68&gt;</w:t>
      </w:r>
    </w:p>
    <w:p w:rsidR="0043413A" w:rsidRDefault="00FD4C4C" w:rsidP="0043413A">
      <w:permStart w:id="1370118892" w:edGrp="everyone"/>
      <w:r w:rsidRPr="00FD4C4C">
        <w:t>No comments.</w:t>
      </w:r>
    </w:p>
    <w:permEnd w:id="1370118892"/>
    <w:p w:rsidR="0043413A" w:rsidRDefault="0043413A" w:rsidP="0043413A">
      <w:r>
        <w:t>&lt;ESMA_QUESTION_SFTR_68&gt;</w:t>
      </w:r>
    </w:p>
    <w:p w:rsidR="0043413A" w:rsidRDefault="0043413A" w:rsidP="0043413A"/>
    <w:p w:rsidR="0043413A" w:rsidRPr="00943DDF" w:rsidRDefault="0043413A" w:rsidP="0043413A">
      <w:pPr>
        <w:pStyle w:val="Questionstyle"/>
        <w:numPr>
          <w:ilvl w:val="0"/>
          <w:numId w:val="40"/>
        </w:numPr>
      </w:pPr>
      <w:r w:rsidRPr="00943DDF">
        <w:t>What is the methodology your firm uses to compute the weighted-average life and m</w:t>
      </w:r>
      <w:r w:rsidRPr="00943DDF">
        <w:t>a</w:t>
      </w:r>
      <w:r w:rsidRPr="00943DDF">
        <w:t>turity of cash collateral portfolios? Do you expect this methodology to vary significantly across firms?</w:t>
      </w:r>
    </w:p>
    <w:p w:rsidR="0043413A" w:rsidRDefault="0043413A" w:rsidP="0043413A">
      <w:r>
        <w:t>&lt;ESMA_QUESTION_SFTR_69&gt;</w:t>
      </w:r>
    </w:p>
    <w:p w:rsidR="0043413A" w:rsidRDefault="00FD4C4C" w:rsidP="0043413A">
      <w:permStart w:id="2016358976" w:edGrp="everyone"/>
      <w:r w:rsidRPr="00FD4C4C">
        <w:t>No comments.</w:t>
      </w:r>
    </w:p>
    <w:permEnd w:id="2016358976"/>
    <w:p w:rsidR="0043413A" w:rsidRDefault="0043413A" w:rsidP="0043413A">
      <w:r>
        <w:t>&lt;ESMA_QUESTION_SFTR_69&gt;</w:t>
      </w:r>
    </w:p>
    <w:p w:rsidR="0043413A" w:rsidRDefault="0043413A" w:rsidP="0043413A"/>
    <w:p w:rsidR="0043413A" w:rsidRPr="00943DDF" w:rsidRDefault="0043413A" w:rsidP="0043413A">
      <w:pPr>
        <w:pStyle w:val="Questionstyle"/>
        <w:numPr>
          <w:ilvl w:val="0"/>
          <w:numId w:val="40"/>
        </w:numPr>
      </w:pPr>
      <w:r w:rsidRPr="00943DDF">
        <w:t>Do you agree with the proposed approach? What other aspects need to be taken into account? Pleas elaborate.</w:t>
      </w:r>
    </w:p>
    <w:p w:rsidR="0043413A" w:rsidRDefault="0043413A" w:rsidP="0043413A">
      <w:r>
        <w:t>&lt;ESMA_QUESTION_SFTR_70&gt;</w:t>
      </w:r>
    </w:p>
    <w:p w:rsidR="0043413A" w:rsidRDefault="00FD4C4C" w:rsidP="0043413A">
      <w:permStart w:id="1099856181" w:edGrp="everyone"/>
      <w:r w:rsidRPr="00FD4C4C">
        <w:t>No comments.</w:t>
      </w:r>
    </w:p>
    <w:permEnd w:id="1099856181"/>
    <w:p w:rsidR="0043413A" w:rsidRDefault="0043413A" w:rsidP="0043413A">
      <w:r>
        <w:t>&lt;ESMA_QUESTION_SFTR_70&gt;</w:t>
      </w:r>
    </w:p>
    <w:p w:rsidR="0043413A" w:rsidRDefault="0043413A" w:rsidP="0043413A"/>
    <w:p w:rsidR="0043413A" w:rsidRPr="00943DDF" w:rsidRDefault="0043413A" w:rsidP="0043413A">
      <w:pPr>
        <w:pStyle w:val="Questionstyle"/>
        <w:numPr>
          <w:ilvl w:val="0"/>
          <w:numId w:val="40"/>
        </w:numPr>
      </w:pPr>
      <w:r w:rsidRPr="00943DDF">
        <w:t>Do you agree with the proposed approach? Please elaborate.</w:t>
      </w:r>
    </w:p>
    <w:p w:rsidR="0043413A" w:rsidRDefault="0043413A" w:rsidP="0043413A">
      <w:r>
        <w:t>&lt;ESMA_QUESTION_SFTR_71&gt;</w:t>
      </w:r>
    </w:p>
    <w:p w:rsidR="0043413A" w:rsidRDefault="00FD4C4C" w:rsidP="0043413A">
      <w:permStart w:id="2021861287" w:edGrp="everyone"/>
      <w:r w:rsidRPr="00FD4C4C">
        <w:t>In the opinion of KDPW, the proposed approach concerning CCP is acceptable.</w:t>
      </w:r>
    </w:p>
    <w:permEnd w:id="2021861287"/>
    <w:p w:rsidR="0043413A" w:rsidRDefault="0043413A" w:rsidP="0043413A">
      <w:r>
        <w:t>&lt;ESMA_QUESTION_SFTR_71&gt;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master agre</w:t>
      </w:r>
      <w:r w:rsidRPr="00943DDF">
        <w:t>e</w:t>
      </w:r>
      <w:r w:rsidRPr="00943DDF">
        <w:t>ments? What other aspects need to be considered? Please elaborate.</w:t>
      </w:r>
    </w:p>
    <w:p w:rsidR="0043413A" w:rsidRDefault="0043413A" w:rsidP="0043413A">
      <w:r>
        <w:t>&lt;ESMA_QUESTION_SFTR_72&gt;</w:t>
      </w:r>
    </w:p>
    <w:p w:rsidR="0043413A" w:rsidRDefault="00FD4C4C" w:rsidP="0043413A">
      <w:permStart w:id="2082344950" w:edGrp="everyone"/>
      <w:r w:rsidRPr="00FD4C4C">
        <w:t>No comments.</w:t>
      </w:r>
    </w:p>
    <w:permEnd w:id="2082344950"/>
    <w:p w:rsidR="0043413A" w:rsidRDefault="0043413A" w:rsidP="0043413A">
      <w:r>
        <w:t>&lt;ESMA_QUESTION_SFTR_72&gt;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method of tra</w:t>
      </w:r>
      <w:r w:rsidRPr="00943DDF">
        <w:t>d</w:t>
      </w:r>
      <w:r w:rsidRPr="00943DDF">
        <w:t>ing? What other aspects need to be considered? Please elaborate.</w:t>
      </w:r>
    </w:p>
    <w:p w:rsidR="0043413A" w:rsidRDefault="0043413A" w:rsidP="0043413A">
      <w:r>
        <w:t>&lt;ESMA_QUESTION_SFTR_73&gt;</w:t>
      </w:r>
    </w:p>
    <w:p w:rsidR="0043413A" w:rsidRDefault="00FD4C4C" w:rsidP="0043413A">
      <w:permStart w:id="5072158" w:edGrp="everyone"/>
      <w:r w:rsidRPr="00FD4C4C">
        <w:t>No comments.</w:t>
      </w:r>
    </w:p>
    <w:permEnd w:id="5072158"/>
    <w:p w:rsidR="0043413A" w:rsidRDefault="0043413A" w:rsidP="0043413A">
      <w:r>
        <w:t>&lt;ESMA_QUESTION_SFTR_73&gt;</w:t>
      </w:r>
    </w:p>
    <w:p w:rsidR="0043413A" w:rsidRDefault="0043413A" w:rsidP="0043413A"/>
    <w:p w:rsidR="0043413A" w:rsidRPr="00943DDF" w:rsidRDefault="0043413A" w:rsidP="0043413A">
      <w:pPr>
        <w:pStyle w:val="Questionstyle"/>
        <w:numPr>
          <w:ilvl w:val="0"/>
          <w:numId w:val="40"/>
        </w:numPr>
      </w:pPr>
      <w:r w:rsidRPr="00943DDF">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rsidR="0043413A" w:rsidRDefault="0043413A" w:rsidP="0043413A">
      <w:r>
        <w:t>&lt;ESMA_QUESTION_SFTR_74&gt;</w:t>
      </w:r>
    </w:p>
    <w:p w:rsidR="0043413A" w:rsidRDefault="00FD4C4C" w:rsidP="0043413A">
      <w:permStart w:id="1772430767" w:edGrp="everyone"/>
      <w:r w:rsidRPr="00FD4C4C">
        <w:t>No comments.</w:t>
      </w:r>
    </w:p>
    <w:permEnd w:id="1772430767"/>
    <w:p w:rsidR="0043413A" w:rsidRDefault="0043413A" w:rsidP="0043413A">
      <w:r>
        <w:t>&lt;ESMA_QUESTION_SFTR_74&gt;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validation rules? If not, what other aspects should be taken into account. Please elaborate.</w:t>
      </w:r>
    </w:p>
    <w:p w:rsidR="0043413A" w:rsidRDefault="0043413A" w:rsidP="0043413A">
      <w:r>
        <w:t>&lt;ESMA_QUESTION_SFTR_75&gt;</w:t>
      </w:r>
    </w:p>
    <w:p w:rsidR="00FD4C4C" w:rsidRDefault="00FD4C4C" w:rsidP="00FD4C4C">
      <w:permStart w:id="2095521136" w:edGrp="everyone"/>
      <w:r>
        <w:t>We do agree with the proposed validation rules, however the rules of authorisation/ permission for repor</w:t>
      </w:r>
      <w:r>
        <w:t>t</w:t>
      </w:r>
      <w:r>
        <w:t>ing are not clear – how properly TRs should check it, what in case when the reporting entity is not the one indicated in the regulation, but results from the bilateral agreement between counterparties? Should we reject such a report? Should we collect bilateral agreements? What are ESMA’s expectations in this regard?</w:t>
      </w:r>
    </w:p>
    <w:p w:rsidR="00FD4C4C" w:rsidRDefault="00FD4C4C" w:rsidP="00FD4C4C">
      <w:r>
        <w:t>However, we wish to point out again, as we did it responding to the Discussion Paper, the issues with the authorization/permission of a report submitting entity. To authorize the reporting entity TRs will have to put in place a procedure to ensure that the reporting entity is permissioned to report for other entities. We see no reason to impose additional (on top of those under EMIR) obligations for TRs and their members. In our opinion, such checks run by TRs would prolong the verification of all members applying for access to the TR and generate additional costs both to TRs and to reporting members.</w:t>
      </w:r>
    </w:p>
    <w:p w:rsidR="00FD4C4C" w:rsidRDefault="00FD4C4C" w:rsidP="00FD4C4C">
      <w:r>
        <w:t>Furthermore, in the opinion of KDPW, if they were mandatory for TRs to put in place, the procedures for verification of entities permissioned to report for other entities would have to be clearly specified by regul</w:t>
      </w:r>
      <w:r>
        <w:t>a</w:t>
      </w:r>
      <w:r>
        <w:t xml:space="preserve">tions. The procedures should be as simple as possible in order to generate the smallest burden for TRs and their members. </w:t>
      </w:r>
    </w:p>
    <w:p w:rsidR="00FD4C4C" w:rsidRDefault="00FD4C4C" w:rsidP="00FD4C4C">
      <w:r>
        <w:t xml:space="preserve">Re. Schema validation: As much as we understand the need of common XSD schema for data delivered to regulators, we do not agree with common XSD schema for report submissions to TRs. We believe TRs databases architecture might require some flexibility allowed for the information specific to each of the TRs, such as participation codes, types or any other fields required by how TR system is built. KDPW_TR </w:t>
      </w:r>
      <w:r>
        <w:lastRenderedPageBreak/>
        <w:t xml:space="preserve">has common XML structure implemented for all its services; it does require some rules to be compliant with, which might not be incorporated into the proposed XML schema. This might possibly cause some disturbance in message processing by the system. What is more, XML schema will impose which fields should be populated when submitting reports. This should also be flexible enough, as some TRs will not require </w:t>
      </w:r>
      <w:proofErr w:type="gramStart"/>
      <w:r>
        <w:t>to submit</w:t>
      </w:r>
      <w:proofErr w:type="gramEnd"/>
      <w:r>
        <w:t xml:space="preserve"> full information for modifications, while others might require all fields to be populated. XML schema should be flexible enough for every TR to optimize reporting process, to avoid reporting costs for the market participants.</w:t>
      </w:r>
    </w:p>
    <w:p w:rsidR="0043413A" w:rsidRDefault="00FD4C4C" w:rsidP="00FD4C4C">
      <w:r>
        <w:t>Business rules or content validations should be followed by very detailed guidance on when the proposed values should be populated, not only to ensure common format, but to ensure that market participants understanding of what should actually be reported is common. This is also a key element to the successful reconciliation process.</w:t>
      </w:r>
    </w:p>
    <w:permEnd w:id="2095521136"/>
    <w:p w:rsidR="0043413A" w:rsidRDefault="0043413A" w:rsidP="0043413A">
      <w:r>
        <w:t>&lt;ESMA_QUESTION_SFTR_75&gt;</w:t>
      </w:r>
    </w:p>
    <w:p w:rsidR="0043413A" w:rsidRDefault="0043413A" w:rsidP="0043413A"/>
    <w:p w:rsidR="0043413A" w:rsidRPr="00943DDF" w:rsidRDefault="0043413A" w:rsidP="0043413A">
      <w:pPr>
        <w:pStyle w:val="Questionstyle"/>
        <w:numPr>
          <w:ilvl w:val="0"/>
          <w:numId w:val="40"/>
        </w:numPr>
      </w:pPr>
      <w:r w:rsidRPr="00943DDF">
        <w:t>Do you agree with the proposed scope of the reconciliation process? If not, what other aspects should be taken into account. Please elaborate.</w:t>
      </w:r>
    </w:p>
    <w:p w:rsidR="0043413A" w:rsidRDefault="0043413A" w:rsidP="0043413A">
      <w:r>
        <w:t>&lt;ESMA_QUESTION_SFTR_76&gt;</w:t>
      </w:r>
    </w:p>
    <w:p w:rsidR="0043413A" w:rsidRDefault="00FD4C4C" w:rsidP="0043413A">
      <w:permStart w:id="781582730" w:edGrp="everyone"/>
      <w:r w:rsidRPr="00FD4C4C">
        <w:t>KDPW agrees with the proposed scope of reconciliation.</w:t>
      </w:r>
    </w:p>
    <w:permEnd w:id="781582730"/>
    <w:p w:rsidR="0043413A" w:rsidRDefault="0043413A" w:rsidP="0043413A">
      <w:r>
        <w:t>&lt;ESMA_QUESTION_SFTR_76&gt;</w:t>
      </w:r>
    </w:p>
    <w:p w:rsidR="0043413A" w:rsidRDefault="0043413A" w:rsidP="0043413A"/>
    <w:p w:rsidR="0043413A" w:rsidRPr="00943DDF" w:rsidRDefault="0043413A" w:rsidP="0043413A">
      <w:pPr>
        <w:pStyle w:val="Questionstyle"/>
        <w:numPr>
          <w:ilvl w:val="0"/>
          <w:numId w:val="40"/>
        </w:numPr>
      </w:pPr>
      <w:r w:rsidRPr="00943DDF">
        <w:t>Do you consider that the proposed framework for collateral reconciliation process should take place in parallel with the reconciliation of the loan data? If not, what other aspects should be taken into account. Please elaborate.</w:t>
      </w:r>
    </w:p>
    <w:p w:rsidR="0043413A" w:rsidRDefault="0043413A" w:rsidP="0043413A">
      <w:r>
        <w:t>&lt;ESMA_QUESTION_SFTR_77&gt;</w:t>
      </w:r>
    </w:p>
    <w:p w:rsidR="0043413A" w:rsidRDefault="00FD4C4C" w:rsidP="0043413A">
      <w:permStart w:id="367621338" w:edGrp="everyone"/>
      <w:r w:rsidRPr="00FD4C4C">
        <w:t>KDPW supports the proposal of reconciling only end-of-day states of SFT loan and collateral data. In our opinion, both loan and collateral data should be reconciled in one daily process, but it could be done in phases, giving the result of 2 separate statues for each of them. Trade would be then fully reconciled when both statuses are correct.</w:t>
      </w:r>
    </w:p>
    <w:permEnd w:id="367621338"/>
    <w:p w:rsidR="0043413A" w:rsidRDefault="0043413A" w:rsidP="0043413A">
      <w:r>
        <w:t>&lt;ESMA_QUESTION_SFTR_77&gt;</w:t>
      </w:r>
    </w:p>
    <w:p w:rsidR="0043413A" w:rsidRDefault="0043413A" w:rsidP="0043413A"/>
    <w:p w:rsidR="0043413A" w:rsidRPr="00943DDF" w:rsidRDefault="0043413A" w:rsidP="0043413A">
      <w:pPr>
        <w:pStyle w:val="Questionstyle"/>
        <w:numPr>
          <w:ilvl w:val="0"/>
          <w:numId w:val="40"/>
        </w:numPr>
      </w:pPr>
      <w:r w:rsidRPr="00943DDF">
        <w:t>Do you agree with the use of ISO 20022 for the purposes of ensuring common format and common encoding of files exchanged between TRs during the inter-TR reconciliation pr</w:t>
      </w:r>
      <w:r w:rsidRPr="00943DDF">
        <w:t>o</w:t>
      </w:r>
      <w:r w:rsidRPr="00943DDF">
        <w:t>cess? If not, what other common standard would you propose?</w:t>
      </w:r>
    </w:p>
    <w:p w:rsidR="0043413A" w:rsidRDefault="0043413A" w:rsidP="0043413A">
      <w:r>
        <w:t>&lt;ESMA_QUESTION_SFTR_78&gt;</w:t>
      </w:r>
    </w:p>
    <w:p w:rsidR="00FD4C4C" w:rsidRDefault="00FD4C4C" w:rsidP="00FD4C4C">
      <w:permStart w:id="985680358" w:edGrp="everyone"/>
      <w:r>
        <w:t xml:space="preserve">KDPW strongly supports the XML format for exchanging the data within Inter TR reconciliation. EMIR experience shows a lot of format related issues with csv files that could be avoided when XML are used instead. However, those issues are related to the differences in formats of submitted reports allowed by TRs rather than transformation at TR levels. </w:t>
      </w:r>
    </w:p>
    <w:p w:rsidR="00FD4C4C" w:rsidRDefault="00FD4C4C" w:rsidP="00FD4C4C">
      <w:r>
        <w:t>It is not quite clear what should be understood by ‘confirmation of common records between each pair of TRs’ and what would be the aim of it. More guidance on that point would be much appreciated.</w:t>
      </w:r>
    </w:p>
    <w:p w:rsidR="0043413A" w:rsidRDefault="00FD4C4C" w:rsidP="00FD4C4C">
      <w:r>
        <w:t>It would also be useful to define what does it mean to terminate the inter-TR reconciliation process by 18:00 UTC – is it the limit time for exchanging the trade details or is it the limit for sending comparison results?</w:t>
      </w:r>
    </w:p>
    <w:permEnd w:id="985680358"/>
    <w:p w:rsidR="0043413A" w:rsidRDefault="0043413A" w:rsidP="0043413A">
      <w:r>
        <w:t>&lt;ESMA_QUESTION_SFTR_78&gt;</w:t>
      </w:r>
    </w:p>
    <w:p w:rsidR="0043413A" w:rsidRDefault="0043413A" w:rsidP="0043413A"/>
    <w:p w:rsidR="0043413A" w:rsidRPr="00943DDF" w:rsidRDefault="0043413A" w:rsidP="0043413A">
      <w:pPr>
        <w:pStyle w:val="Questionstyle"/>
        <w:numPr>
          <w:ilvl w:val="0"/>
          <w:numId w:val="40"/>
        </w:numPr>
      </w:pPr>
      <w:r w:rsidRPr="00943DDF">
        <w:t>Do you agree with standardising the timeline for finalisation of the inter-TR reconcili</w:t>
      </w:r>
      <w:r w:rsidRPr="00943DDF">
        <w:t>a</w:t>
      </w:r>
      <w:r w:rsidRPr="00943DDF">
        <w:t>tion process? Do you agree with the proposed timeline for finalisation of the inter-TR reconci</w:t>
      </w:r>
      <w:r w:rsidRPr="00943DDF">
        <w:t>l</w:t>
      </w:r>
      <w:r w:rsidRPr="00943DDF">
        <w:t>iation process? If not, what would be a most appropriate timeline? What other aspects should be taken into account? Please elaborate.</w:t>
      </w:r>
    </w:p>
    <w:p w:rsidR="0043413A" w:rsidRDefault="0043413A" w:rsidP="0043413A">
      <w:r>
        <w:t>&lt;ESMA_QUESTION_SFTR_79&gt;</w:t>
      </w:r>
    </w:p>
    <w:p w:rsidR="0043413A" w:rsidRDefault="00FD4C4C" w:rsidP="0043413A">
      <w:permStart w:id="1793793395" w:edGrp="everyone"/>
      <w:r w:rsidRPr="00FD4C4C">
        <w:lastRenderedPageBreak/>
        <w:t>In KDPW opinion, the process of reconciliation should have its schedule set up, so all TRs perform their actions simultaneously to ensure that the data exchanged within the process can be used appropriately. However, we believe standardizing the timelines for finalization is not needed, as it will much depend on TRs internal processes. We agree that TRs need to ensure the response to report submitting entities before COB each day the reconciliation process takes place. As long as the reconciliation processes end before the data is presented to authorities (and this will usually happen during overnight processes after COB) there is no need to define the timelines for finalization.</w:t>
      </w:r>
    </w:p>
    <w:permEnd w:id="1793793395"/>
    <w:p w:rsidR="0043413A" w:rsidRDefault="0043413A" w:rsidP="0043413A">
      <w:r>
        <w:t>&lt;ESMA_QUESTION_SFTR_79&gt;</w:t>
      </w:r>
    </w:p>
    <w:p w:rsidR="0043413A" w:rsidRDefault="0043413A" w:rsidP="0043413A"/>
    <w:p w:rsidR="0043413A" w:rsidRPr="00943DDF" w:rsidRDefault="0043413A" w:rsidP="0043413A">
      <w:pPr>
        <w:pStyle w:val="Questionstyle"/>
        <w:numPr>
          <w:ilvl w:val="0"/>
          <w:numId w:val="40"/>
        </w:numPr>
      </w:pPr>
      <w:r w:rsidRPr="00943DDF">
        <w:t>Do you agree with the fields proposed for reconciliation? Which other should be i</w:t>
      </w:r>
      <w:r w:rsidRPr="00943DDF">
        <w:t>n</w:t>
      </w:r>
      <w:r w:rsidRPr="00943DDF">
        <w:t>cluded, or which ones should be excluded? Please elaborate.</w:t>
      </w:r>
    </w:p>
    <w:p w:rsidR="0043413A" w:rsidRDefault="0043413A" w:rsidP="0043413A">
      <w:r>
        <w:t>&lt;ESMA_QUESTION_SFTR_80&gt;</w:t>
      </w:r>
    </w:p>
    <w:p w:rsidR="0043413A" w:rsidRDefault="00FD4C4C" w:rsidP="0043413A">
      <w:permStart w:id="1312096854" w:edGrp="everyone"/>
      <w:r w:rsidRPr="00FD4C4C">
        <w:t>We have doubts regarding the master agreement field – if two counterparties are always acting on a basis of the same MA, maybe it would be of use to move this field to the table 1 – counterparty data (?)</w:t>
      </w:r>
    </w:p>
    <w:permEnd w:id="1312096854"/>
    <w:p w:rsidR="0043413A" w:rsidRDefault="0043413A" w:rsidP="0043413A">
      <w:r>
        <w:t>&lt;ESMA_QUESTION_SFTR_80&gt;</w:t>
      </w:r>
    </w:p>
    <w:p w:rsidR="0043413A" w:rsidRDefault="0043413A" w:rsidP="0043413A"/>
    <w:p w:rsidR="0043413A" w:rsidRPr="00943DDF" w:rsidRDefault="0043413A" w:rsidP="0043413A">
      <w:pPr>
        <w:pStyle w:val="Questionstyle"/>
        <w:numPr>
          <w:ilvl w:val="0"/>
          <w:numId w:val="40"/>
        </w:numPr>
      </w:pPr>
      <w:r w:rsidRPr="00943DDF">
        <w:t>Do you agree with the proposed tolerance levels? Which other tolerance levels would you suggest? Please elaborate.</w:t>
      </w:r>
    </w:p>
    <w:p w:rsidR="0043413A" w:rsidRDefault="0043413A" w:rsidP="0043413A">
      <w:r>
        <w:t>&lt;ESMA_QUESTION_SFTR_81&gt;</w:t>
      </w:r>
    </w:p>
    <w:p w:rsidR="00FD4C4C" w:rsidRDefault="00FD4C4C" w:rsidP="00FD4C4C">
      <w:permStart w:id="1191058668" w:edGrp="everyone"/>
      <w:r>
        <w:t>We agree with the proposed idea of tolerance levels. However, it is not quite clear what tolerance is r</w:t>
      </w:r>
      <w:r>
        <w:t>e</w:t>
      </w:r>
      <w:r>
        <w:t>quired for timestamp fields. We strongly recommend tolerance ‘must match for the date part of the field’ for all timestamp fields. Those fields will cause a lot of issues with zones, hours, etc. Just to avoid breaks on them, the ‘date match’ tolerance seems to be enough.</w:t>
      </w:r>
    </w:p>
    <w:p w:rsidR="00FD4C4C" w:rsidRDefault="00FD4C4C" w:rsidP="00FD4C4C">
      <w:r>
        <w:t>It is not quite clear how the tolerance ‘1 basis point from midpoint’ should be applied. We would appreciate exact guidance on the calculation with examples. It seems much less complex and easy to understand for all interested parties to use percentage tolerance or ‘must match to the left of the decimal point’ rather than calculating midpoints, averages, medians, etc.</w:t>
      </w:r>
    </w:p>
    <w:p w:rsidR="0043413A" w:rsidRDefault="00FD4C4C" w:rsidP="00FD4C4C">
      <w:r>
        <w:t>In KPDW opinion it would be more consistent to attribute the same tolerance for the same type of data.</w:t>
      </w:r>
    </w:p>
    <w:permEnd w:id="1191058668"/>
    <w:p w:rsidR="0043413A" w:rsidRDefault="0043413A" w:rsidP="0043413A">
      <w:r>
        <w:t>&lt;ESMA_QUESTION_SFTR_81&gt;</w:t>
      </w:r>
    </w:p>
    <w:p w:rsidR="0043413A" w:rsidRDefault="0043413A" w:rsidP="0043413A"/>
    <w:p w:rsidR="0043413A" w:rsidRPr="00943DDF" w:rsidRDefault="0043413A" w:rsidP="0043413A">
      <w:pPr>
        <w:pStyle w:val="Questionstyle"/>
        <w:numPr>
          <w:ilvl w:val="0"/>
          <w:numId w:val="40"/>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rsidR="0043413A" w:rsidRDefault="0043413A" w:rsidP="0043413A">
      <w:r>
        <w:t>&lt;ESMA_QUESTION_SFTR_82&gt;</w:t>
      </w:r>
    </w:p>
    <w:p w:rsidR="00FD4C4C" w:rsidRDefault="00FD4C4C" w:rsidP="00FD4C4C">
      <w:permStart w:id="2002143586" w:edGrp="everyone"/>
      <w:r>
        <w:t>In KDPW opinion, the list of reconciled fields should be limited to those of a highest significance. Taking from EMIR perspective, the longest the list is the more breaks it will cause. It seems to be a good idea to have ‘error levels’ defined: the fields with higher significance would only be causing Level 1 break, all others would only cause Level 2 breaks which then needs to be reconciled, but not exclude the trade from aggregations etc. With the proposed 82 fields lists it is highly possible that no single-sided trade (especia</w:t>
      </w:r>
      <w:r>
        <w:t>l</w:t>
      </w:r>
      <w:r>
        <w:t>ly those being paired between TRs) will ever be matched. We strongly recommend limiting the proposed list to the significant ones.</w:t>
      </w:r>
    </w:p>
    <w:p w:rsidR="0043413A" w:rsidRDefault="00FD4C4C" w:rsidP="00FD4C4C">
      <w:r>
        <w:t>All tolerance levels should be clearly defined and allow for some flexibility for reporting participants ensu</w:t>
      </w:r>
      <w:r>
        <w:t>r</w:t>
      </w:r>
      <w:r>
        <w:t>ing the highest possible data quality. One needs to be aware that data reported to TRs come from many different systems, which allow for different data formats. The tolerance level should be dependent of the data significance for authorities as final users of the reported data. We do not recommend any complex calculations on tolerance levels, as from operational perspective, application on such for high volumes of data is much more costly, time-consuming and less effective. It is much easier to apply ‘must match to 2 digits left of the decimal point’ than percentage. Summarizing: we recommend tolerance levels that will be clear for participants to report, TRs to apply and will ensure high enough data quality to be used by autho</w:t>
      </w:r>
      <w:r>
        <w:t>r</w:t>
      </w:r>
      <w:r>
        <w:t>ities.</w:t>
      </w:r>
    </w:p>
    <w:permEnd w:id="2002143586"/>
    <w:p w:rsidR="0043413A" w:rsidRDefault="0043413A" w:rsidP="0043413A">
      <w:r>
        <w:t>&lt;ESMA_QUESTION_SFTR_82&gt;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logic for rejections messages? Do you agree with the proposed statuses of rejection messages? What other aspects should be taken into account? Please elaborate.</w:t>
      </w:r>
    </w:p>
    <w:p w:rsidR="0043413A" w:rsidRDefault="0043413A" w:rsidP="0043413A">
      <w:r>
        <w:t>&lt;ESMA_QUESTION_SFTR_83&gt;</w:t>
      </w:r>
    </w:p>
    <w:p w:rsidR="00544207" w:rsidRDefault="00544207" w:rsidP="00544207">
      <w:permStart w:id="1021928876" w:edGrp="everyone"/>
      <w:r>
        <w:t>KDPW agrees with the proposed rejections logic. However, we find no indication in the presented doc</w:t>
      </w:r>
      <w:r>
        <w:t>u</w:t>
      </w:r>
      <w:r>
        <w:t>ments regarding the logic of action types. We would much appreciate the detailed information on how the Logical rejection reason should work.</w:t>
      </w:r>
    </w:p>
    <w:p w:rsidR="0043413A" w:rsidRDefault="00544207" w:rsidP="00544207">
      <w:r>
        <w:t>On this stage of the project it is difficult to have the list of statuses types closed, there will potentially be many others, e.g. trade was rejected as the trade does already exist in the system, eligibility dates are not correct, etc. The final list of types will much depend on the final requirements on reporting logic.</w:t>
      </w:r>
    </w:p>
    <w:permEnd w:id="1021928876"/>
    <w:p w:rsidR="0043413A" w:rsidRDefault="0043413A" w:rsidP="0043413A">
      <w:r>
        <w:t>&lt;ESMA_QUESTION_SFTR_83&gt;</w:t>
      </w:r>
    </w:p>
    <w:p w:rsidR="0043413A" w:rsidRDefault="0043413A" w:rsidP="0043413A"/>
    <w:p w:rsidR="0043413A" w:rsidRPr="00943DDF" w:rsidRDefault="0043413A" w:rsidP="0043413A">
      <w:pPr>
        <w:pStyle w:val="Questionstyle"/>
        <w:numPr>
          <w:ilvl w:val="0"/>
          <w:numId w:val="40"/>
        </w:numPr>
      </w:pPr>
      <w:r w:rsidRPr="00943DDF">
        <w:t>Do you agree with the proposed reconciliation statuses? What other aspects should be taken into account? Please elaborate.</w:t>
      </w:r>
    </w:p>
    <w:p w:rsidR="0043413A" w:rsidRDefault="0043413A" w:rsidP="0043413A">
      <w:r>
        <w:t>&lt;ESMA_QUESTION_SFTR_84&gt;</w:t>
      </w:r>
    </w:p>
    <w:p w:rsidR="0043413A" w:rsidRDefault="00544207" w:rsidP="0043413A">
      <w:permStart w:id="1544776586" w:edGrp="everyone"/>
      <w:r w:rsidRPr="00544207">
        <w:t>KDPW agrees with the proposed reconciliation statuses in general. However, we would suggest conside</w:t>
      </w:r>
      <w:r w:rsidRPr="00544207">
        <w:t>r</w:t>
      </w:r>
      <w:r w:rsidRPr="00544207">
        <w:t>ing multiple levels of reconciliation statuses (see Q.82) and replacing ‘Further modifications’ field with pairing and reconciliation dates in the response messages. It is not quite clear which modification should be flagged in this field. Does it include only reconciled fields, loan data, collateral data?  Having reconcili</w:t>
      </w:r>
      <w:r w:rsidRPr="00544207">
        <w:t>a</w:t>
      </w:r>
      <w:r w:rsidRPr="00544207">
        <w:t>tion dates for both (collateral and loan data) explicit will allow the reporting entity getting clear information on when the data was reconciled last time (if modified since last reconciliation process the dates would be the current date).</w:t>
      </w:r>
    </w:p>
    <w:permEnd w:id="1544776586"/>
    <w:p w:rsidR="0043413A" w:rsidRDefault="0043413A" w:rsidP="0043413A">
      <w:r>
        <w:t>&lt;ESMA_QUESTION_SFTR_84&gt;</w:t>
      </w:r>
    </w:p>
    <w:p w:rsidR="0043413A" w:rsidRDefault="0043413A" w:rsidP="0043413A"/>
    <w:p w:rsidR="0043413A" w:rsidRPr="00943DDF" w:rsidRDefault="0043413A" w:rsidP="0043413A">
      <w:pPr>
        <w:pStyle w:val="Questionstyle"/>
        <w:numPr>
          <w:ilvl w:val="0"/>
          <w:numId w:val="40"/>
        </w:numPr>
      </w:pPr>
      <w:r w:rsidRPr="00943DDF">
        <w:t>Do you agree with the proposed end-of-day response to reporting counterparties, r</w:t>
      </w:r>
      <w:r w:rsidRPr="00943DDF">
        <w:t>e</w:t>
      </w:r>
      <w:r w:rsidRPr="00943DDF">
        <w:t>port submitting entities and entities responsible for reporting? What other information should be included? What are the potential costs of this information? Please elaborate.</w:t>
      </w:r>
    </w:p>
    <w:p w:rsidR="0043413A" w:rsidRDefault="0043413A" w:rsidP="0043413A">
      <w:r>
        <w:t>&lt;ESMA_QUESTION_SFTR_85&gt;</w:t>
      </w:r>
    </w:p>
    <w:p w:rsidR="00544207" w:rsidRDefault="00544207" w:rsidP="00544207">
      <w:permStart w:id="1556483758" w:edGrp="everyone"/>
      <w:r>
        <w:t>In KDPW opinion, providing standardized reports to the reporting entities might be problematic in case of delegated reporting, in particular it would demand all counterparties to the reported trades be onboarded to TR, have exchange channels defined with TR, etc. From our EMIR experience, entities who delegate the reporting will usually use some functionalities provided by report submitting entities to get all required information, so providing all necessary information to report submitting entity in case of delegated repor</w:t>
      </w:r>
      <w:r>
        <w:t>t</w:t>
      </w:r>
      <w:r>
        <w:t>ing will allow the counterparty to get all required information. Obviously, in many cases, reporting counte</w:t>
      </w:r>
      <w:r>
        <w:t>r</w:t>
      </w:r>
      <w:r>
        <w:t>parties prefer to have direct access to the TR data and TRs should be prepared to provide such. In those cases all relevant information will be provided to the reporting entity as well as to the report submitting entity. We believe those reporting entities which are not TR participants, should be excluded from the list of entities who will receive end-of-day responses.</w:t>
      </w:r>
    </w:p>
    <w:p w:rsidR="00544207" w:rsidRDefault="00544207" w:rsidP="00544207">
      <w:r>
        <w:t>To implement the proposed minimum set of reports would require more details for TRs, i.e. proper bus</w:t>
      </w:r>
      <w:r>
        <w:t>i</w:t>
      </w:r>
      <w:r>
        <w:t xml:space="preserve">ness specification should be provided. Otherwise, it is very likely that provided information will differ across TRs. </w:t>
      </w:r>
    </w:p>
    <w:p w:rsidR="00544207" w:rsidRDefault="00544207" w:rsidP="00544207">
      <w:r>
        <w:t>-</w:t>
      </w:r>
      <w:r>
        <w:tab/>
        <w:t>Daily activity report – we understand that only those reports which successfully passed all valid</w:t>
      </w:r>
      <w:r>
        <w:t>a</w:t>
      </w:r>
      <w:r>
        <w:t>tions should be presented, rejected trades cannot be included in such report, unless they are at least compatible with the schema;</w:t>
      </w:r>
    </w:p>
    <w:p w:rsidR="00544207" w:rsidRDefault="00544207" w:rsidP="00544207">
      <w:r>
        <w:t>-</w:t>
      </w:r>
      <w:r>
        <w:tab/>
        <w:t>Trade State Report – the reconciliation status of reports submitted on day T, will be provided on day T+1, so it might not be possible to provide reconciliation status to all trades included in this report; we suggest excluding the reconciliation status from that report, as the same information is provided in reco</w:t>
      </w:r>
      <w:r>
        <w:t>n</w:t>
      </w:r>
      <w:r>
        <w:t>ciliation status report.</w:t>
      </w:r>
    </w:p>
    <w:p w:rsidR="00544207" w:rsidRDefault="00544207" w:rsidP="00544207">
      <w:r>
        <w:t>-</w:t>
      </w:r>
      <w:r>
        <w:tab/>
        <w:t xml:space="preserve">Missing collateral report – TRs would require clear guidance on which reports should be provided with collateral, in particular the SFT reporting allows for reporting of uncollateralized borrowing/lending </w:t>
      </w:r>
      <w:r>
        <w:lastRenderedPageBreak/>
        <w:t>transactions, so  it needs to be clear how to define this group of reports and how those reports should be treated in terms of missing collateral;</w:t>
      </w:r>
    </w:p>
    <w:p w:rsidR="00544207" w:rsidRDefault="00544207" w:rsidP="00544207">
      <w:r>
        <w:t>-</w:t>
      </w:r>
      <w:r>
        <w:tab/>
        <w:t>Rejection report – this information is required to be provided within 1 hour after message submi</w:t>
      </w:r>
      <w:r>
        <w:t>s</w:t>
      </w:r>
      <w:r>
        <w:t>sion so this is repeated information; what is more: in cases where the report was rejected and correct report was submitted the same day, the information on rejected report seems to be invalid at the end of day. This report seems to be redundant for both reporting and report submitting entity as all the info</w:t>
      </w:r>
      <w:r>
        <w:t>r</w:t>
      </w:r>
      <w:r>
        <w:t>mation included in this report is provided earlier, and might not be valid at the time of rejection report generation; UTI of the rejected report can only be provided in cases where the submitted report is compa</w:t>
      </w:r>
      <w:r>
        <w:t>t</w:t>
      </w:r>
      <w:r>
        <w:t xml:space="preserve">ible with the XML schema. </w:t>
      </w:r>
    </w:p>
    <w:p w:rsidR="00544207" w:rsidRDefault="00544207" w:rsidP="00544207">
      <w:r>
        <w:t>-</w:t>
      </w:r>
      <w:r>
        <w:tab/>
        <w:t xml:space="preserve">Reconciliation status report – First of all, all terminated trades are excluded from reconciliation after 30 days, therefore sending the information on the reconciliation statuses for all trades is basically constant repeating of the same information, as nothing will change; </w:t>
      </w:r>
    </w:p>
    <w:p w:rsidR="0043413A" w:rsidRDefault="00544207" w:rsidP="00544207">
      <w:r>
        <w:t>Secondly, the reconciliation status for outstanding trades is proposed to be included in the trade state report, so part of this information will be repeated in those 2 reports. We suggest excluding all trades terminated/matured trades more than 30 days ago from that report.</w:t>
      </w:r>
    </w:p>
    <w:permEnd w:id="1556483758"/>
    <w:p w:rsidR="0043413A" w:rsidRDefault="0043413A" w:rsidP="0043413A">
      <w:r>
        <w:t>&lt;ESMA_QUESTION_SFTR_85&gt;</w:t>
      </w:r>
    </w:p>
    <w:p w:rsidR="0043413A" w:rsidRDefault="0043413A" w:rsidP="0043413A"/>
    <w:p w:rsidR="0043413A" w:rsidRPr="00943DDF" w:rsidRDefault="0043413A" w:rsidP="0043413A">
      <w:pPr>
        <w:pStyle w:val="Questionstyle"/>
        <w:numPr>
          <w:ilvl w:val="0"/>
          <w:numId w:val="40"/>
        </w:numPr>
      </w:pPr>
      <w:r w:rsidRPr="00943DDF">
        <w:t>What other End-of-day reports can be provided to reporting counterparties, report submitting entities and entities responsible for reporting</w:t>
      </w:r>
    </w:p>
    <w:p w:rsidR="0043413A" w:rsidRDefault="0043413A" w:rsidP="0043413A">
      <w:r>
        <w:t>&lt;ESMA_QUESTION_SFTR_86&gt;</w:t>
      </w:r>
    </w:p>
    <w:p w:rsidR="0043413A" w:rsidRDefault="00544207" w:rsidP="0043413A">
      <w:permStart w:id="1208636840" w:edGrp="everyone"/>
      <w:r w:rsidRPr="00544207">
        <w:t>There is a range of other reports that might be provided by TRs on the base of the collected data. Howe</w:t>
      </w:r>
      <w:r w:rsidRPr="00544207">
        <w:t>v</w:t>
      </w:r>
      <w:r w:rsidRPr="00544207">
        <w:t>er, we believe it should be left to TRs decision on the base of consultations with participants, costs and available resources.</w:t>
      </w:r>
    </w:p>
    <w:permEnd w:id="1208636840"/>
    <w:p w:rsidR="0043413A" w:rsidRDefault="0043413A" w:rsidP="0043413A">
      <w:r>
        <w:t>&lt;ESMA_QUESTION_SFTR_86&gt;</w:t>
      </w:r>
    </w:p>
    <w:p w:rsidR="0043413A" w:rsidRDefault="0043413A" w:rsidP="0043413A"/>
    <w:p w:rsidR="0043413A" w:rsidRPr="00943DDF" w:rsidRDefault="0043413A" w:rsidP="0043413A">
      <w:pPr>
        <w:pStyle w:val="Questionstyle"/>
        <w:numPr>
          <w:ilvl w:val="0"/>
          <w:numId w:val="40"/>
        </w:numPr>
      </w:pPr>
      <w:r w:rsidRPr="00943DDF">
        <w:t>Do you agree with the proposed aggregation criteria? What other aspects should be taken into account? Please elaborate.</w:t>
      </w:r>
    </w:p>
    <w:p w:rsidR="0043413A" w:rsidRDefault="0043413A" w:rsidP="0043413A">
      <w:r>
        <w:t>&lt;ESMA_QUESTION_SFTR_87&gt;</w:t>
      </w:r>
    </w:p>
    <w:p w:rsidR="00544207" w:rsidRDefault="00544207" w:rsidP="00544207">
      <w:permStart w:id="532966227" w:edGrp="everyone"/>
      <w:r>
        <w:t>In KDPW opinion, the provided information on public data aggregation criteria and aggregations presented are not sufficient for TR to assess them. TRs should to be provided with proper business specification, which would include how the criteria should be applied on the base of reportable set of fields defined in the RTS/ITS. For example: how TR should identify the location of the counterparty (taken from LEI – GLEIF, in case of branches- Country of the branch of the reporting counterparty?), etc.. Detailed defin</w:t>
      </w:r>
      <w:r>
        <w:t>i</w:t>
      </w:r>
      <w:r>
        <w:t>tions, guidelines and specifications for all aggregation criteria and calculation methodology (linked to the fields in RTS/ITS that are required for specific element) are necessary;</w:t>
      </w:r>
    </w:p>
    <w:p w:rsidR="00544207" w:rsidRDefault="00544207" w:rsidP="00544207">
      <w:r>
        <w:t>For example: the way of collateral transfer - how to distinguish between bilateral, tri-party and different collaterals?</w:t>
      </w:r>
    </w:p>
    <w:p w:rsidR="00544207" w:rsidRDefault="00544207" w:rsidP="00544207">
      <w:r>
        <w:t>TRs are able to deliver any type of aggregated report and classify the data on the base of any criteria on condition that:</w:t>
      </w:r>
    </w:p>
    <w:p w:rsidR="00544207" w:rsidRDefault="00544207" w:rsidP="00544207">
      <w:r>
        <w:t>-</w:t>
      </w:r>
      <w:r>
        <w:tab/>
        <w:t>The data required for the calculation is included in the RTS/ITS;</w:t>
      </w:r>
    </w:p>
    <w:p w:rsidR="0043413A" w:rsidRDefault="00544207" w:rsidP="00544207">
      <w:r>
        <w:t>-</w:t>
      </w:r>
      <w:r>
        <w:tab/>
        <w:t>Clear and detailed methodology of calculation (i.e. how to use the data delivered in order to calc</w:t>
      </w:r>
      <w:r>
        <w:t>u</w:t>
      </w:r>
      <w:r>
        <w:t>lated the required aggregations and construct aggregation criteria) is provided.</w:t>
      </w:r>
    </w:p>
    <w:permEnd w:id="532966227"/>
    <w:p w:rsidR="0043413A" w:rsidRDefault="0043413A" w:rsidP="0043413A">
      <w:r>
        <w:t>&lt;ESMA_QUESTION_SFTR_87&gt;</w:t>
      </w:r>
    </w:p>
    <w:p w:rsidR="0043413A" w:rsidRDefault="0043413A" w:rsidP="0043413A"/>
    <w:p w:rsidR="0043413A" w:rsidRPr="00943DDF" w:rsidRDefault="0043413A" w:rsidP="0043413A">
      <w:pPr>
        <w:pStyle w:val="Questionstyle"/>
        <w:numPr>
          <w:ilvl w:val="0"/>
          <w:numId w:val="40"/>
        </w:numPr>
      </w:pPr>
      <w:r w:rsidRPr="00943DDF">
        <w:t>Do you agree with the proposed technical aspects on aggregation of data? What other aspects should be taken into account?</w:t>
      </w:r>
    </w:p>
    <w:p w:rsidR="0043413A" w:rsidRDefault="0043413A" w:rsidP="0043413A">
      <w:r>
        <w:t>&lt;ESMA_QUESTION_SFTR_88&gt;</w:t>
      </w:r>
    </w:p>
    <w:p w:rsidR="0043413A" w:rsidRDefault="00544207" w:rsidP="0043413A">
      <w:permStart w:id="238250801" w:edGrp="everyone"/>
      <w:r w:rsidRPr="00544207">
        <w:t>We do agree with the proposed technical aspects on aggregation data (weekly reports available each Tuesday, through 52 weeks, in csv format).</w:t>
      </w:r>
    </w:p>
    <w:permEnd w:id="238250801"/>
    <w:p w:rsidR="0043413A" w:rsidRDefault="0043413A" w:rsidP="0043413A">
      <w:r>
        <w:t>&lt;ESMA_QUESTION_SFTR_88&gt;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timeline for keeping the data available on the we</w:t>
      </w:r>
      <w:r w:rsidRPr="00943DDF">
        <w:t>b</w:t>
      </w:r>
      <w:r w:rsidRPr="00943DDF">
        <w:t>site? Please elaborate.</w:t>
      </w:r>
    </w:p>
    <w:p w:rsidR="0043413A" w:rsidRDefault="0043413A" w:rsidP="0043413A">
      <w:r>
        <w:t>&lt;ESMA_QUESTION_SFTR_89&gt;</w:t>
      </w:r>
    </w:p>
    <w:p w:rsidR="0043413A" w:rsidRDefault="00544207" w:rsidP="0043413A">
      <w:permStart w:id="2114280697" w:edGrp="everyone"/>
      <w:r w:rsidRPr="00544207">
        <w:t>We do agree with the proposed timelines for keeping the data available on-line.</w:t>
      </w:r>
    </w:p>
    <w:permEnd w:id="2114280697"/>
    <w:p w:rsidR="0043413A" w:rsidRDefault="0043413A" w:rsidP="0043413A">
      <w:r>
        <w:t>&lt;ESMA_QUESTION_SFTR_89&gt;</w:t>
      </w:r>
    </w:p>
    <w:p w:rsidR="0043413A" w:rsidRDefault="0043413A" w:rsidP="0043413A"/>
    <w:p w:rsidR="0043413A" w:rsidRPr="00943DDF" w:rsidRDefault="0043413A" w:rsidP="0043413A">
      <w:pPr>
        <w:pStyle w:val="Questionstyle"/>
        <w:numPr>
          <w:ilvl w:val="0"/>
          <w:numId w:val="40"/>
        </w:numPr>
      </w:pPr>
      <w:r w:rsidRPr="00943DDF">
        <w:t>At which point in time do you consider that the additional data elements regarding an SFT will be available for authorities? What are the potential costs of the inclusion of the above mentioned additional data elements?  Please elaborate.</w:t>
      </w:r>
    </w:p>
    <w:p w:rsidR="0043413A" w:rsidRDefault="0043413A" w:rsidP="0043413A">
      <w:r>
        <w:t>&lt;ESMA_QUESTION_SFTR_90&gt;</w:t>
      </w:r>
    </w:p>
    <w:p w:rsidR="00387BE6" w:rsidRDefault="00387BE6" w:rsidP="00387BE6">
      <w:permStart w:id="367413746" w:edGrp="everyone"/>
      <w:r>
        <w:t xml:space="preserve">The rejection status field can be provided on the assumption that UTI is unique across all entities. From EMIR perspective, using the set UTI, LEI1, </w:t>
      </w:r>
      <w:proofErr w:type="gramStart"/>
      <w:r>
        <w:t>LEI2</w:t>
      </w:r>
      <w:proofErr w:type="gramEnd"/>
      <w:r>
        <w:t xml:space="preserve"> is more practical, as it ensures better identification of reports. On the base of that, TR can only read and link reports that:</w:t>
      </w:r>
    </w:p>
    <w:p w:rsidR="00387BE6" w:rsidRDefault="00387BE6" w:rsidP="00387BE6">
      <w:r>
        <w:t>-</w:t>
      </w:r>
      <w:r>
        <w:tab/>
        <w:t>Passed XSD schema;</w:t>
      </w:r>
    </w:p>
    <w:p w:rsidR="00387BE6" w:rsidRDefault="00387BE6" w:rsidP="00387BE6">
      <w:r>
        <w:t>-</w:t>
      </w:r>
      <w:r>
        <w:tab/>
        <w:t>UTI and both LEIs were populated.</w:t>
      </w:r>
    </w:p>
    <w:p w:rsidR="00387BE6" w:rsidRDefault="00387BE6" w:rsidP="00387BE6">
      <w:r>
        <w:t>Only those reports can be given any rejection status and be saved in TR database and vice versa – only the set of 3 fields should be taken into account for being delivered to regulator in case of rejection, any field might be corrupt (this is why the report was rejected) and then TR will not be able to save the report in its database, it might also not be compatible with the XSD schema proposed for data delivery to regul</w:t>
      </w:r>
      <w:r>
        <w:t>a</w:t>
      </w:r>
      <w:r>
        <w:t xml:space="preserve">tor. </w:t>
      </w:r>
    </w:p>
    <w:p w:rsidR="00387BE6" w:rsidRDefault="00387BE6" w:rsidP="00387BE6">
      <w:r>
        <w:t xml:space="preserve">In cases where the report was submitted and rejected, and the reporting entity submitted corrected report again in the same day – what status should be presented to the regulator? </w:t>
      </w:r>
    </w:p>
    <w:p w:rsidR="00387BE6" w:rsidRDefault="00387BE6" w:rsidP="00387BE6">
      <w:r>
        <w:t>We would appreciate much more detailed methodology on how the rejection status field should be gene</w:t>
      </w:r>
      <w:r>
        <w:t>r</w:t>
      </w:r>
      <w:r>
        <w:t>ated. It is difficult to assess at which point of time the information can be provided on the basis of given information, we would expect that it should be generated in the overnight processes in the day after report is received.</w:t>
      </w:r>
    </w:p>
    <w:p w:rsidR="00387BE6" w:rsidRDefault="00387BE6" w:rsidP="00387BE6">
      <w:r>
        <w:t xml:space="preserve">Both, Reconciliation status and TR name can be provided on day T+3, as T+2 </w:t>
      </w:r>
      <w:proofErr w:type="gramStart"/>
      <w:r>
        <w:t>is</w:t>
      </w:r>
      <w:proofErr w:type="gramEnd"/>
      <w:r>
        <w:t xml:space="preserve"> when the process is performed.</w:t>
      </w:r>
    </w:p>
    <w:p w:rsidR="0043413A" w:rsidRDefault="00387BE6" w:rsidP="00387BE6">
      <w:r>
        <w:t>There is no guarantee that the reporting entity will reuse the same UTI for the same transaction after rejection – it can be reused (in case of rejection) for a completely different trade, so it can be extremely difficult if not impossible to catch the real information about number of repeated rejected reports.</w:t>
      </w:r>
    </w:p>
    <w:permEnd w:id="367413746"/>
    <w:p w:rsidR="0043413A" w:rsidRDefault="0043413A" w:rsidP="0043413A">
      <w:r>
        <w:t>&lt;ESMA_QUESTION_SFTR_90&gt;</w:t>
      </w:r>
    </w:p>
    <w:p w:rsidR="0043413A" w:rsidRDefault="0043413A" w:rsidP="0043413A"/>
    <w:p w:rsidR="0043413A" w:rsidRPr="00943DDF" w:rsidRDefault="0043413A" w:rsidP="0043413A">
      <w:pPr>
        <w:pStyle w:val="Questionstyle"/>
        <w:numPr>
          <w:ilvl w:val="0"/>
          <w:numId w:val="40"/>
        </w:numPr>
      </w:pPr>
      <w:r w:rsidRPr="00943DDF">
        <w:t>What other data elements could be generated by the TRs and provided to authorities? Please elaborate.</w:t>
      </w:r>
    </w:p>
    <w:p w:rsidR="0043413A" w:rsidRDefault="0043413A" w:rsidP="0043413A">
      <w:r>
        <w:t>&lt;ESMA_QUESTION_SFTR_91&gt;</w:t>
      </w:r>
    </w:p>
    <w:p w:rsidR="0043413A" w:rsidRDefault="00387BE6" w:rsidP="0043413A">
      <w:permStart w:id="1095392223" w:edGrp="everyone"/>
      <w:r w:rsidRPr="00387BE6">
        <w:t>In our opinion there is no need to add any new data elements to the proposed reports.</w:t>
      </w:r>
    </w:p>
    <w:permEnd w:id="1095392223"/>
    <w:p w:rsidR="0043413A" w:rsidRDefault="0043413A" w:rsidP="0043413A">
      <w:r>
        <w:t>&lt;ESMA_QUESTION_SFTR_91&gt;</w:t>
      </w:r>
    </w:p>
    <w:p w:rsidR="0043413A" w:rsidRDefault="0043413A" w:rsidP="0043413A"/>
    <w:p w:rsidR="0043413A" w:rsidRPr="00943DDF" w:rsidRDefault="0043413A" w:rsidP="0043413A">
      <w:pPr>
        <w:pStyle w:val="Questionstyle"/>
        <w:numPr>
          <w:ilvl w:val="0"/>
          <w:numId w:val="40"/>
        </w:numPr>
      </w:pPr>
      <w:r w:rsidRPr="00943DDF">
        <w:t>In case a preliminary reconciliation status report is provided, what elements it should include? Please elaborate</w:t>
      </w:r>
    </w:p>
    <w:p w:rsidR="0043413A" w:rsidRDefault="0043413A" w:rsidP="0043413A">
      <w:r>
        <w:t>&lt;ESMA_QUESTION_SFTR_92&gt;</w:t>
      </w:r>
    </w:p>
    <w:p w:rsidR="0043413A" w:rsidRDefault="00E113DE" w:rsidP="0043413A">
      <w:permStart w:id="1366820378" w:edGrp="everyone"/>
      <w:r w:rsidRPr="00E113DE">
        <w:t>Preliminary reconciliation report, understood as status provided on T+2 day, before process of reconcili</w:t>
      </w:r>
      <w:r w:rsidRPr="00E113DE">
        <w:t>a</w:t>
      </w:r>
      <w:r w:rsidRPr="00E113DE">
        <w:t>tion is finished, could provide the information on reporting type (single or dual sided) and reporting r</w:t>
      </w:r>
      <w:r w:rsidRPr="00E113DE">
        <w:t>e</w:t>
      </w:r>
      <w:r w:rsidRPr="00E113DE">
        <w:t xml:space="preserve">quirement for both counterparties: yes/no. However, it is not quite clear in the document what </w:t>
      </w:r>
      <w:proofErr w:type="gramStart"/>
      <w:r w:rsidRPr="00E113DE">
        <w:t>is ‘prelim</w:t>
      </w:r>
      <w:r w:rsidRPr="00E113DE">
        <w:t>i</w:t>
      </w:r>
      <w:r w:rsidRPr="00E113DE">
        <w:t>nary reconciliation’ process</w:t>
      </w:r>
      <w:proofErr w:type="gramEnd"/>
      <w:r w:rsidRPr="00E113DE">
        <w:t xml:space="preserve"> and what preliminary reconciliation status should be provided.</w:t>
      </w:r>
    </w:p>
    <w:permEnd w:id="1366820378"/>
    <w:p w:rsidR="0043413A" w:rsidRDefault="0043413A" w:rsidP="0043413A">
      <w:r>
        <w:t>&lt;ESMA_QUESTION_SFTR_92&gt;</w:t>
      </w:r>
    </w:p>
    <w:p w:rsidR="0043413A" w:rsidRDefault="0043413A" w:rsidP="0043413A"/>
    <w:p w:rsidR="0043413A" w:rsidRPr="00943DDF" w:rsidRDefault="0043413A" w:rsidP="0043413A">
      <w:pPr>
        <w:pStyle w:val="Questionstyle"/>
        <w:numPr>
          <w:ilvl w:val="0"/>
          <w:numId w:val="40"/>
        </w:numPr>
      </w:pPr>
      <w:r w:rsidRPr="00943DDF">
        <w:lastRenderedPageBreak/>
        <w:t>Considering the proposed termination of the inter-TR reconciliation process at 18:00, when at the earliest can a TR submit the reconciled data to the authorities?</w:t>
      </w:r>
    </w:p>
    <w:p w:rsidR="0043413A" w:rsidRDefault="0043413A" w:rsidP="0043413A">
      <w:r>
        <w:t>&lt;ESMA_QUESTION_SFTR_93&gt;</w:t>
      </w:r>
    </w:p>
    <w:p w:rsidR="00B94722" w:rsidRDefault="00B94722" w:rsidP="00B94722">
      <w:permStart w:id="949102442" w:edGrp="everyone"/>
      <w:r>
        <w:t>Regarding daily report detailing the reconciliation status of the SFT and the lack of reconciliation: we would appreciate more guidelines on what is understood as ‘lack of reconciliation’. Does it cover all trades not included in reconciliation yet, or those included but not reconciled in the meaning of: all required fields matched? We believe that the information in this report could be similar to the one that is provided for reporting entities. It would add to clarity for every entity engaged: reporting entity, TR, regulator.</w:t>
      </w:r>
    </w:p>
    <w:p w:rsidR="0043413A" w:rsidRDefault="00B94722" w:rsidP="00B94722">
      <w:r>
        <w:t>In case of proposed reconciliation inter-TR schedule, the reconciled data can be made available to autho</w:t>
      </w:r>
      <w:r>
        <w:t>r</w:t>
      </w:r>
      <w:r>
        <w:t>ities a day after the reconciliation finishes. In case of ‘on-request’ reports (point 403 c.) the availability and scope of reports should be defined and limited as under EMIR (TRACE).</w:t>
      </w:r>
    </w:p>
    <w:permEnd w:id="949102442"/>
    <w:p w:rsidR="0043413A" w:rsidRDefault="0043413A" w:rsidP="0043413A">
      <w:r>
        <w:t>&lt;ESMA_QUESTION_SFTR_93&gt;</w:t>
      </w:r>
    </w:p>
    <w:p w:rsidR="0043413A" w:rsidRDefault="0043413A" w:rsidP="0043413A"/>
    <w:p w:rsidR="0043413A" w:rsidRPr="00943DDF" w:rsidRDefault="0043413A" w:rsidP="0043413A">
      <w:pPr>
        <w:pStyle w:val="Questionstyle"/>
        <w:numPr>
          <w:ilvl w:val="0"/>
          <w:numId w:val="40"/>
        </w:numPr>
      </w:pPr>
      <w:r w:rsidRPr="00943DDF">
        <w:t>What is the optimal delay for provision of SFT position-level reports? What are the p</w:t>
      </w:r>
      <w:r w:rsidRPr="00943DDF">
        <w:t>o</w:t>
      </w:r>
      <w:r w:rsidRPr="00943DDF">
        <w:t>tential costs of the generation of above mentioned position reports? What other reports would you suggest to be provided by the TRs? Please elaborate.</w:t>
      </w:r>
    </w:p>
    <w:p w:rsidR="0043413A" w:rsidRDefault="0043413A" w:rsidP="0043413A">
      <w:r>
        <w:t>&lt;ESMA_QUESTION_SFTR_94&gt;</w:t>
      </w:r>
    </w:p>
    <w:p w:rsidR="0043413A" w:rsidRDefault="00B94722" w:rsidP="0043413A">
      <w:permStart w:id="217084892" w:edGrp="everyone"/>
      <w:r w:rsidRPr="00B94722">
        <w:t>Position-level reports (including also reconciliation statuses) in our opinion can be made available a day after the reconciliation finishes. To avoid different understanding and counting across all TRs, the pr</w:t>
      </w:r>
      <w:r w:rsidRPr="00B94722">
        <w:t>e</w:t>
      </w:r>
      <w:r w:rsidRPr="00B94722">
        <w:t>sented definitions of calculating aggregations require more details and clear indication which fields/ values should be considered, especially in context of gross/ net exposures; type of the collateral (what about multiple collaterals – repeated section); maturity/ haircuts buckets.</w:t>
      </w:r>
    </w:p>
    <w:permEnd w:id="217084892"/>
    <w:p w:rsidR="0043413A" w:rsidRDefault="0043413A" w:rsidP="0043413A">
      <w:r>
        <w:t>&lt;ESMA_QUESTION_SFTR_94&gt;</w:t>
      </w:r>
    </w:p>
    <w:p w:rsidR="0043413A" w:rsidRDefault="0043413A" w:rsidP="0043413A"/>
    <w:p w:rsidR="0043413A" w:rsidRPr="00943DDF" w:rsidRDefault="0043413A" w:rsidP="0043413A">
      <w:pPr>
        <w:pStyle w:val="Questionstyle"/>
        <w:numPr>
          <w:ilvl w:val="0"/>
          <w:numId w:val="40"/>
        </w:numPr>
      </w:pPr>
      <w:r w:rsidRPr="00943DDF">
        <w:t>Do you consider that there should be one position report including both reconciled and non-reconciled data or that there should be two position reports, one containing only reco</w:t>
      </w:r>
      <w:r w:rsidRPr="00943DDF">
        <w:t>n</w:t>
      </w:r>
      <w:r w:rsidRPr="00943DDF">
        <w:t>ciled data and the other one containing only non-reconciled data? What are the potential costs of the separation of above mentioned position reports? What are the benefits of the separ</w:t>
      </w:r>
      <w:r w:rsidRPr="00943DDF">
        <w:t>a</w:t>
      </w:r>
      <w:r w:rsidRPr="00943DDF">
        <w:t>tion above mentioned position reports? Please elaborate.</w:t>
      </w:r>
    </w:p>
    <w:p w:rsidR="0043413A" w:rsidRDefault="0043413A" w:rsidP="0043413A">
      <w:r>
        <w:t>&lt;ESMA_QUESTION_SFTR_95&gt;</w:t>
      </w:r>
    </w:p>
    <w:p w:rsidR="0043413A" w:rsidRDefault="00B94722" w:rsidP="0043413A">
      <w:permStart w:id="620854921" w:edGrp="everyone"/>
      <w:r w:rsidRPr="00B94722">
        <w:t>In KDPW opinion, not all the reconciled fields are required for proper position report generation. This is why we suggested Level 1 and Level 2 breaks reconciliation statuses. This is the way to avoid unnece</w:t>
      </w:r>
      <w:r w:rsidRPr="00B94722">
        <w:t>s</w:t>
      </w:r>
      <w:r w:rsidRPr="00B94722">
        <w:t xml:space="preserve">sary delays: keeping reconciliation level1 status to absolute minimum required and </w:t>
      </w:r>
      <w:proofErr w:type="gramStart"/>
      <w:r w:rsidRPr="00B94722">
        <w:t>generate</w:t>
      </w:r>
      <w:proofErr w:type="gramEnd"/>
      <w:r w:rsidRPr="00B94722">
        <w:t xml:space="preserve"> reports only for those trades having Level 1 fields reconciled. All the trades having breaks on level 1 fields should be excluded from the report or TRs would require clear guidance on what value should actually be used for report generation: reported by counterparty 1, counterparty 2 or some type of combination? </w:t>
      </w:r>
      <w:proofErr w:type="gramStart"/>
      <w:r w:rsidRPr="00B94722">
        <w:t>In a most difficult cases</w:t>
      </w:r>
      <w:proofErr w:type="gramEnd"/>
      <w:r w:rsidRPr="00B94722">
        <w:t>, the non-reconciled trades might be considered as separate positions.</w:t>
      </w:r>
    </w:p>
    <w:permEnd w:id="620854921"/>
    <w:p w:rsidR="0043413A" w:rsidRDefault="0043413A" w:rsidP="0043413A">
      <w:r>
        <w:t>&lt;ESMA_QUESTION_SFTR_95&gt;</w:t>
      </w:r>
    </w:p>
    <w:p w:rsidR="0043413A" w:rsidRDefault="0043413A" w:rsidP="0043413A"/>
    <w:p w:rsidR="0043413A" w:rsidRPr="00943DDF" w:rsidRDefault="0043413A" w:rsidP="0043413A">
      <w:pPr>
        <w:pStyle w:val="Questionstyle"/>
        <w:numPr>
          <w:ilvl w:val="0"/>
          <w:numId w:val="40"/>
        </w:numPr>
      </w:pPr>
      <w:r w:rsidRPr="00943DDF">
        <w:t>Do you agree with the proposal? What other aspects should be taken into account? Please elaborate.</w:t>
      </w:r>
    </w:p>
    <w:p w:rsidR="0043413A" w:rsidRDefault="0043413A" w:rsidP="0043413A">
      <w:r>
        <w:t>&lt;ESMA_QUESTION_SFTR_96&gt;</w:t>
      </w:r>
    </w:p>
    <w:p w:rsidR="0043413A" w:rsidRDefault="00B94722" w:rsidP="0043413A">
      <w:permStart w:id="478887430" w:edGrp="everyone"/>
      <w:r w:rsidRPr="00B94722">
        <w:t>Yes, we agree. TRs should be able to make data available to the Authorities by midday the day after they have been reported.</w:t>
      </w:r>
    </w:p>
    <w:permEnd w:id="478887430"/>
    <w:p w:rsidR="0043413A" w:rsidRDefault="0043413A" w:rsidP="0043413A">
      <w:r>
        <w:t>&lt;ESMA_QUESTION_SFTR_96&gt;</w:t>
      </w:r>
    </w:p>
    <w:p w:rsidR="0043413A" w:rsidRDefault="0043413A" w:rsidP="0043413A"/>
    <w:p w:rsidR="0043413A" w:rsidRPr="00943DDF" w:rsidRDefault="0043413A" w:rsidP="0043413A">
      <w:pPr>
        <w:pStyle w:val="Questionstyle"/>
        <w:numPr>
          <w:ilvl w:val="0"/>
          <w:numId w:val="40"/>
        </w:numPr>
      </w:pPr>
      <w:r w:rsidRPr="00943DDF">
        <w:t>Do you agree with the proposed approach to avoid double counting? If not, what other aspects should be taken into account. Please elaborate.</w:t>
      </w:r>
    </w:p>
    <w:p w:rsidR="0043413A" w:rsidRDefault="0043413A" w:rsidP="0043413A">
      <w:r>
        <w:lastRenderedPageBreak/>
        <w:t>&lt;ESMA_QUESTION_SFTR_97&gt;</w:t>
      </w:r>
    </w:p>
    <w:p w:rsidR="0043413A" w:rsidRDefault="00B94722" w:rsidP="0043413A">
      <w:permStart w:id="1781481918" w:edGrp="everyone"/>
      <w:r w:rsidRPr="00B94722">
        <w:t>Yes, we agree with the proposed logic of avoidance of double counting.</w:t>
      </w:r>
    </w:p>
    <w:permEnd w:id="1781481918"/>
    <w:p w:rsidR="0043413A" w:rsidRDefault="0043413A" w:rsidP="0043413A">
      <w:r>
        <w:t>&lt;ESMA_QUESTION_SFTR_97&gt;</w:t>
      </w:r>
    </w:p>
    <w:p w:rsidR="0043413A" w:rsidRDefault="0043413A" w:rsidP="0043413A"/>
    <w:p w:rsidR="0043413A" w:rsidRPr="00943DDF" w:rsidRDefault="0043413A" w:rsidP="0043413A">
      <w:pPr>
        <w:pStyle w:val="Questionstyle"/>
        <w:numPr>
          <w:ilvl w:val="0"/>
          <w:numId w:val="40"/>
        </w:numPr>
      </w:pPr>
      <w:r w:rsidRPr="00943DDF">
        <w:t>Do you agree with the proposed approach for single access per authority irrespective of the number of responsibilities and mandates it has? If not, what other aspects should be taken into account. Please elaborate.</w:t>
      </w:r>
    </w:p>
    <w:p w:rsidR="0043413A" w:rsidRDefault="0043413A" w:rsidP="0043413A">
      <w:r>
        <w:t>&lt;ESMA_QUESTION_SFTR_98&gt;</w:t>
      </w:r>
    </w:p>
    <w:p w:rsidR="0043413A" w:rsidRDefault="00B94722" w:rsidP="0043413A">
      <w:permStart w:id="157568745" w:edGrp="everyone"/>
      <w:r w:rsidRPr="00B94722">
        <w:t>KDPW is satisfied with the proposed approach for data access to each authority</w:t>
      </w:r>
      <w:proofErr w:type="gramStart"/>
      <w:r w:rsidRPr="00B94722">
        <w:t xml:space="preserve">,  </w:t>
      </w:r>
      <w:proofErr w:type="spellStart"/>
      <w:r w:rsidRPr="00B94722">
        <w:t>ie</w:t>
      </w:r>
      <w:proofErr w:type="spellEnd"/>
      <w:proofErr w:type="gramEnd"/>
      <w:r w:rsidRPr="00B94722">
        <w:t xml:space="preserve">. </w:t>
      </w:r>
      <w:proofErr w:type="gramStart"/>
      <w:r w:rsidRPr="00B94722">
        <w:t>one</w:t>
      </w:r>
      <w:proofErr w:type="gramEnd"/>
      <w:r w:rsidRPr="00B94722">
        <w:t xml:space="preserve"> authority – one access, irrespective of the number of mandates  it has. This approach will reduce (in some cases, like ESMA for example) the size of data and number of reports submitted by TRs to the authorities. It should also facilitate the communication between TRs and regulators (e.g. much faster on-boarding process) and thereby should have positive impact on their cooperation.</w:t>
      </w:r>
    </w:p>
    <w:permEnd w:id="157568745"/>
    <w:p w:rsidR="0043413A" w:rsidRDefault="0043413A" w:rsidP="0043413A">
      <w:r>
        <w:t>&lt;ESMA_QUESTION_SFTR_98&gt;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w:t>
      </w:r>
      <w:r w:rsidRPr="00943DDF">
        <w:t>e</w:t>
      </w:r>
      <w:r w:rsidRPr="00943DDF">
        <w:t>ported under EMIR? What are the costs of establishing such a level of access? Please elab</w:t>
      </w:r>
      <w:r w:rsidRPr="00943DDF">
        <w:t>o</w:t>
      </w:r>
      <w:r w:rsidRPr="00943DDF">
        <w:t>rate.</w:t>
      </w:r>
    </w:p>
    <w:p w:rsidR="0043413A" w:rsidRDefault="0043413A" w:rsidP="0043413A">
      <w:r>
        <w:t>&lt;ESMA_QUESTION_SFTR_99&gt;</w:t>
      </w:r>
    </w:p>
    <w:p w:rsidR="0043413A" w:rsidRDefault="00B94722" w:rsidP="0043413A">
      <w:permStart w:id="1449030986" w:edGrp="everyone"/>
      <w:r w:rsidRPr="00B94722">
        <w:t>See Q.100</w:t>
      </w:r>
    </w:p>
    <w:permEnd w:id="1449030986"/>
    <w:p w:rsidR="0043413A" w:rsidRDefault="0043413A" w:rsidP="0043413A">
      <w:r>
        <w:t>&lt;ESMA_QUESTION_SFTR_99&gt;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w:t>
      </w:r>
      <w:r w:rsidRPr="00943DDF">
        <w:t>e</w:t>
      </w:r>
      <w:r w:rsidRPr="00943DDF">
        <w:t>ported under SFTR? What are the costs of establishing such a level of access? Please elaborate.</w:t>
      </w:r>
    </w:p>
    <w:p w:rsidR="0043413A" w:rsidRDefault="0043413A" w:rsidP="0043413A">
      <w:r>
        <w:t>&lt;ESMA_QUESTION_SFTR_100&gt;</w:t>
      </w:r>
    </w:p>
    <w:p w:rsidR="00B94722" w:rsidRDefault="00B94722" w:rsidP="00B94722">
      <w:permStart w:id="1753623663" w:edGrp="everyone"/>
      <w:r>
        <w:t xml:space="preserve">KDPW doesn’t favour the proposed way to establish transaction level access to data reported under both EMIR and SFTR. </w:t>
      </w:r>
    </w:p>
    <w:p w:rsidR="00B94722" w:rsidRDefault="00B94722" w:rsidP="00B94722">
      <w:r>
        <w:t xml:space="preserve">With regard to the data reconciled between TRs: </w:t>
      </w:r>
    </w:p>
    <w:p w:rsidR="00B94722" w:rsidRDefault="00B94722" w:rsidP="00B94722">
      <w:r>
        <w:t>In our opinion it will be hard to be complaint with EMIR TR Q&amp;A 37 requirement to deliver the 2 sets of data (one from home TR and another from other TR) to regulators until the common approach on format of the data exchanged in the Inter – TR reconciliation process is agreed. Moreover we don’t see any added value in providing regulators with the data that are submitted to them also by another TR/s. It would increase the volume of database on the supervisors side and cause more confusion as from our exper</w:t>
      </w:r>
      <w:r>
        <w:t>i</w:t>
      </w:r>
      <w:r>
        <w:t xml:space="preserve">ence most of the Inter-TR paired trades is not reconciled successfully. </w:t>
      </w:r>
    </w:p>
    <w:p w:rsidR="00B94722" w:rsidRDefault="00B94722" w:rsidP="00B94722">
      <w:r>
        <w:t xml:space="preserve">We are also concerned that under SFTR regulation the reconciliation process will not run as smoothly from the very beginning as it is expected. It may cause the similar difficulties with providing reconciled data to regulators as in case of EMIR regulation. </w:t>
      </w:r>
    </w:p>
    <w:p w:rsidR="00B94722" w:rsidRDefault="00B94722" w:rsidP="00B94722">
      <w:r>
        <w:t>With regard to the rejection data:</w:t>
      </w:r>
    </w:p>
    <w:p w:rsidR="00B94722" w:rsidRDefault="00B94722" w:rsidP="00B94722">
      <w:r>
        <w:t xml:space="preserve">As mentioned in earlier answers re. </w:t>
      </w:r>
      <w:proofErr w:type="gramStart"/>
      <w:r>
        <w:t>rejections</w:t>
      </w:r>
      <w:proofErr w:type="gramEnd"/>
      <w:r>
        <w:t xml:space="preserve"> and their availability, TR can only read XML files that:</w:t>
      </w:r>
    </w:p>
    <w:p w:rsidR="00B94722" w:rsidRDefault="00B94722" w:rsidP="00B94722">
      <w:r>
        <w:t>-</w:t>
      </w:r>
      <w:r>
        <w:tab/>
        <w:t>Passed XSD schemas, both for reporting and data delivery for regulator;</w:t>
      </w:r>
    </w:p>
    <w:p w:rsidR="00B94722" w:rsidRDefault="00B94722" w:rsidP="00B94722">
      <w:r>
        <w:t>-</w:t>
      </w:r>
      <w:r>
        <w:tab/>
        <w:t>UTI and both LEIs were populated.</w:t>
      </w:r>
    </w:p>
    <w:p w:rsidR="00B94722" w:rsidRDefault="00B94722" w:rsidP="00B94722">
      <w:r>
        <w:t>Only those reports can be given any rejection status and be saved in TR database and vice versa – only the set of 3 fields should be taken into account for being delivered to regulator in case of rejection, any field might be corrupt (this is why the report was rejected) and then TR will not be able to save the report in its database, it might also not be compatible with the XSD schema proposed for data delivery to regul</w:t>
      </w:r>
      <w:r>
        <w:t>a</w:t>
      </w:r>
      <w:r>
        <w:t xml:space="preserve">tor. </w:t>
      </w:r>
    </w:p>
    <w:p w:rsidR="0043413A" w:rsidRDefault="00B94722" w:rsidP="00B94722">
      <w:r>
        <w:t xml:space="preserve">KDPW_TR is of the opinion that until the common xml schema of the reports sent under EMIR regulation is not implemented it is impossible to provide regulators with the transaction level access to the rejected reports. Even if the xml schema is established the Trade Repository will be able to submit only the basic data on transactions, </w:t>
      </w:r>
      <w:proofErr w:type="spellStart"/>
      <w:r>
        <w:t>ie</w:t>
      </w:r>
      <w:proofErr w:type="spellEnd"/>
      <w:r>
        <w:t>. UTI, LEI codes of the counterparties to the trade, as this might be the case of SFTR Regulation.</w:t>
      </w:r>
    </w:p>
    <w:permEnd w:id="1753623663"/>
    <w:p w:rsidR="0043413A" w:rsidRDefault="0043413A" w:rsidP="0043413A">
      <w:r>
        <w:lastRenderedPageBreak/>
        <w:t>&lt;ESMA_QUESTION_SFTR_100&gt;</w:t>
      </w:r>
    </w:p>
    <w:p w:rsidR="0043413A" w:rsidRDefault="0043413A" w:rsidP="0043413A"/>
    <w:p w:rsidR="0043413A" w:rsidRPr="00943DDF" w:rsidRDefault="0043413A" w:rsidP="0043413A">
      <w:pPr>
        <w:pStyle w:val="Questionstyle"/>
        <w:numPr>
          <w:ilvl w:val="0"/>
          <w:numId w:val="40"/>
        </w:numPr>
      </w:pPr>
      <w:r w:rsidRPr="00943DDF">
        <w:t>Do you agree with the proposed functional approach under EMIR? If not, what other aspects should be taken into account. Please elaborate.</w:t>
      </w:r>
    </w:p>
    <w:p w:rsidR="0043413A" w:rsidRDefault="0043413A" w:rsidP="0043413A">
      <w:r>
        <w:t>&lt;ESMA_QUESTION_SFTR_101&gt;</w:t>
      </w:r>
    </w:p>
    <w:p w:rsidR="00F641F8" w:rsidRDefault="00F641F8" w:rsidP="00F641F8">
      <w:permStart w:id="1922514009" w:edGrp="everyone"/>
      <w:r>
        <w:t xml:space="preserve">KDPW has some doubts about the proposed functional approach under EMIR as not all aspect were taken into accounts, especially those concerning technical issues related to the configuration of competent authorities access. </w:t>
      </w:r>
    </w:p>
    <w:p w:rsidR="00F641F8" w:rsidRDefault="00F641F8" w:rsidP="00F641F8">
      <w:r>
        <w:t>According to the proposed functional approach, the supervisory authorities will only have access to trades of those counterparties who are supervised by the given regulator. This means that the Trade Repository needs to get a list of such counterparties from each supervisor because the available identifiers (LEIs) and the scope of data reported under EMIR do not contain such information so it would be impossible to grant the responsible supervisor with the appropriate data access. This concerns, for instance, ECB-SSM as Trade Repositories do not collect and maintain data on the authorisation of entities under CRDIV, CRR or lists of countries and banks under SSMR.</w:t>
      </w:r>
    </w:p>
    <w:p w:rsidR="00F641F8" w:rsidRDefault="00F641F8" w:rsidP="00F641F8">
      <w:r>
        <w:t>To obtain lists of supervised entities from the EU supervisors and to identify supervisory access on such basis would require KDPW_TR to implement far-reaching modifications to the configuration of the matrix of supervisory rights (technological and IT modifications resulting in significant additional costs of superv</w:t>
      </w:r>
      <w:r>
        <w:t>i</w:t>
      </w:r>
      <w:r>
        <w:t>sory service).</w:t>
      </w:r>
    </w:p>
    <w:p w:rsidR="00F641F8" w:rsidRDefault="00F641F8" w:rsidP="00F641F8">
      <w:r>
        <w:t>Furthermore, we see a risk involved in updating the details of supervised entities and in the mode of their transmission to the Trade Repositories. This is currently neither defined in the RTS nor covered by any ESMA guidelines. In our opinion, transmission and updates of lists of supervised entities should be a responsibility of the supervisory authorities, subject to specific provisions in the regulations or ESMA guidelines.</w:t>
      </w:r>
    </w:p>
    <w:p w:rsidR="00F641F8" w:rsidRDefault="00F641F8" w:rsidP="00F641F8">
      <w:r>
        <w:t>According to Q&amp;A TR 37, Trade Repositories are required to provide the other counterparty details. Under the new EMIR RTS, the reporting counterparty is not required to report the other counterparty’s sector. How should then the Trade Repository identify the supervisory authority where the other counterparty is, for instance, an institution for occupational retirement provision authorized or registered in accordance with Directive 2003/41/EC?</w:t>
      </w:r>
    </w:p>
    <w:p w:rsidR="0043413A" w:rsidRDefault="00F641F8" w:rsidP="00F641F8">
      <w:r>
        <w:t>The proposed guidelines are imprecise and require a complex configuration of supervisory access, which would be difficult to implement. KDPW proposes to simplify the rules of granting access to supervisory authorities.</w:t>
      </w:r>
    </w:p>
    <w:permEnd w:id="1922514009"/>
    <w:p w:rsidR="0043413A" w:rsidRDefault="0043413A" w:rsidP="0043413A">
      <w:r>
        <w:t>&lt;ESMA_QUESTION_SFTR_101&gt;</w:t>
      </w:r>
    </w:p>
    <w:p w:rsidR="0043413A" w:rsidRDefault="0043413A" w:rsidP="0043413A"/>
    <w:p w:rsidR="0043413A" w:rsidRPr="00943DDF" w:rsidRDefault="0043413A" w:rsidP="0043413A">
      <w:pPr>
        <w:pStyle w:val="Questionstyle"/>
        <w:numPr>
          <w:ilvl w:val="0"/>
          <w:numId w:val="40"/>
        </w:numPr>
      </w:pPr>
      <w:r w:rsidRPr="00943DDF">
        <w:t>Do you agree with the proposed territorial approach under SFTR? If not, what other aspects should be taken into account. Please elaborate.</w:t>
      </w:r>
    </w:p>
    <w:p w:rsidR="0043413A" w:rsidRDefault="0043413A" w:rsidP="0043413A">
      <w:r>
        <w:t>&lt;ESMA_QUESTION_SFTR_102&gt;</w:t>
      </w:r>
    </w:p>
    <w:p w:rsidR="0043413A" w:rsidRDefault="00F641F8" w:rsidP="0043413A">
      <w:permStart w:id="1940148595" w:edGrp="everyone"/>
      <w:r w:rsidRPr="00F641F8">
        <w:t>In general, KDPW agrees with the proposed approach. A broader scope of data to be made available to supervisory authorities under SFTR, and consequently the territorial approach, will facilitate the definition of supervisory access in technical terms. However, in this case, some of the risks described in the reply to Q101 (in particular, the requirement for TRs to maintain lists of entities supervised by each supervisor) remains valid also under SFTR. For example, TR is not able to distinguish consolidating entities because it doesn’t collect these data on reporting entities and LEI code also doesn’t contain this information.</w:t>
      </w:r>
    </w:p>
    <w:permEnd w:id="1940148595"/>
    <w:p w:rsidR="0043413A" w:rsidRDefault="0043413A" w:rsidP="0043413A">
      <w:r>
        <w:t>&lt;ESMA_QUESTION_SFTR_102&gt;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branches included in section 6.5? If not, what other aspects should be taken into account. Please elaborate.</w:t>
      </w:r>
    </w:p>
    <w:p w:rsidR="0043413A" w:rsidRDefault="0043413A" w:rsidP="0043413A">
      <w:r>
        <w:t>&lt;ESMA_QUESTION_SFTR_103&gt;</w:t>
      </w:r>
    </w:p>
    <w:p w:rsidR="0043413A" w:rsidRDefault="00F641F8" w:rsidP="0043413A">
      <w:permStart w:id="1273243441" w:edGrp="everyone"/>
      <w:r w:rsidRPr="00F641F8">
        <w:t>KDPW_TR agrees with the substantive aspects of giving supervisors access to data reported by branc</w:t>
      </w:r>
      <w:r w:rsidRPr="00F641F8">
        <w:t>h</w:t>
      </w:r>
      <w:r w:rsidRPr="00F641F8">
        <w:t xml:space="preserve">es. However, we have doubts about the very process of identifying branches, as proposed in section 6.5.5.1.: currently, reports provided to TRs under EMIR do not specify whether the trade is that of a branch or of the parent company, and country information is sourced from the LEI of the parent company </w:t>
      </w:r>
      <w:r w:rsidRPr="00F641F8">
        <w:lastRenderedPageBreak/>
        <w:t>because LOUs do not issue LEIs to branches. Currently, the TR under EMIR is unable to define access of the Polish supervisory authority for a trade of, for instance, a branch of a French company operating in Poland (if the other counterparty is also established outside of Poland).</w:t>
      </w:r>
    </w:p>
    <w:permEnd w:id="1273243441"/>
    <w:p w:rsidR="0043413A" w:rsidRDefault="0043413A" w:rsidP="0043413A">
      <w:r>
        <w:t>&lt;ESMA_QUESTION_SFTR_103&gt;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subsidiaries under EMIR included in sections 6.5.1 – 6.5.5? If not, what other aspects should be taken into a</w:t>
      </w:r>
      <w:r w:rsidRPr="00943DDF">
        <w:t>c</w:t>
      </w:r>
      <w:r w:rsidRPr="00943DDF">
        <w:t>count. Please elaborate.</w:t>
      </w:r>
    </w:p>
    <w:p w:rsidR="0043413A" w:rsidRDefault="0043413A" w:rsidP="0043413A">
      <w:r>
        <w:t>&lt;ESMA_QUESTION_SFTR_104&gt;</w:t>
      </w:r>
    </w:p>
    <w:p w:rsidR="0043413A" w:rsidRDefault="00F641F8" w:rsidP="0043413A">
      <w:permStart w:id="321855796" w:edGrp="everyone"/>
      <w:r w:rsidRPr="00F641F8">
        <w:t>Yes, we agree.</w:t>
      </w:r>
    </w:p>
    <w:permEnd w:id="321855796"/>
    <w:p w:rsidR="0043413A" w:rsidRDefault="0043413A" w:rsidP="0043413A">
      <w:r>
        <w:t>&lt;ESMA_QUESTION_SFTR_104&gt;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data reported by subsidiaries under SFTR included in sections 6.5.1 –6.5.5? If not, what other aspects should be taken into account. Please elaborate.</w:t>
      </w:r>
    </w:p>
    <w:p w:rsidR="0043413A" w:rsidRDefault="0043413A" w:rsidP="0043413A">
      <w:r>
        <w:t>&lt;ESMA_QUESTION_SFTR_105&gt;</w:t>
      </w:r>
    </w:p>
    <w:p w:rsidR="0043413A" w:rsidRDefault="00F641F8" w:rsidP="0043413A">
      <w:permStart w:id="89987973" w:edGrp="everyone"/>
      <w:r w:rsidRPr="00F641F8">
        <w:t>Yes, we agree.</w:t>
      </w:r>
    </w:p>
    <w:permEnd w:id="89987973"/>
    <w:p w:rsidR="0043413A" w:rsidRDefault="0043413A" w:rsidP="0043413A">
      <w:r>
        <w:t>&lt;ESMA_QUESTION_SFTR_105&gt;</w:t>
      </w:r>
    </w:p>
    <w:p w:rsidR="0043413A" w:rsidRDefault="0043413A" w:rsidP="0043413A"/>
    <w:p w:rsidR="0043413A" w:rsidRPr="00943DDF" w:rsidRDefault="0043413A" w:rsidP="0043413A">
      <w:pPr>
        <w:pStyle w:val="Questionstyle"/>
        <w:numPr>
          <w:ilvl w:val="0"/>
          <w:numId w:val="40"/>
        </w:numPr>
      </w:pPr>
      <w:r w:rsidRPr="00943DDF">
        <w:t>Is there any possible way to ensure the access to TR data from the perspective of commodities? Please elaborate.</w:t>
      </w:r>
    </w:p>
    <w:p w:rsidR="0043413A" w:rsidRDefault="0043413A" w:rsidP="0043413A">
      <w:r>
        <w:t>&lt;ESMA_QUESTION_SFTR_106&gt;</w:t>
      </w:r>
    </w:p>
    <w:p w:rsidR="0043413A" w:rsidRDefault="00F641F8" w:rsidP="0043413A">
      <w:permStart w:id="2060739169" w:edGrp="everyone"/>
      <w:r w:rsidRPr="00F641F8">
        <w:t>No comments.</w:t>
      </w:r>
    </w:p>
    <w:permEnd w:id="2060739169"/>
    <w:p w:rsidR="0043413A" w:rsidRDefault="0043413A" w:rsidP="0043413A">
      <w:r>
        <w:t>&lt;ESMA_QUESTION_SFTR_106&gt;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securities and markets? If not, what other aspects should be taken into account. Please elab</w:t>
      </w:r>
      <w:r w:rsidRPr="00943DDF">
        <w:t>o</w:t>
      </w:r>
      <w:r w:rsidRPr="00943DDF">
        <w:t>rate.</w:t>
      </w:r>
    </w:p>
    <w:p w:rsidR="0043413A" w:rsidRDefault="0043413A" w:rsidP="0043413A">
      <w:r>
        <w:t>&lt;ESMA_QUESTION_SFTR_107&gt;</w:t>
      </w:r>
    </w:p>
    <w:p w:rsidR="0043413A" w:rsidRDefault="00F641F8" w:rsidP="0043413A">
      <w:permStart w:id="1701407366" w:edGrp="everyone"/>
      <w:r w:rsidRPr="00F641F8">
        <w:t>KDPW is of the opinion that on the base of fields included in SFTR RTS it is impossible to assess what is competent authority for the supervision of securities lent/borrowed and/or collateral, commodities lent or borrowed or those posted as collateral and benchmarks. We would much appreciate the detailed guid</w:t>
      </w:r>
      <w:r w:rsidRPr="00F641F8">
        <w:t>e</w:t>
      </w:r>
      <w:r w:rsidRPr="00F641F8">
        <w:t>lines on how TRs should act with granting the data access in those cases.</w:t>
      </w:r>
    </w:p>
    <w:permEnd w:id="1701407366"/>
    <w:p w:rsidR="0043413A" w:rsidRDefault="0043413A" w:rsidP="0043413A">
      <w:r>
        <w:t>&lt;ESMA_QUESTION_SFTR_107&gt;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supervising CCPs? If not, what other aspects should be taken into account. Please elaborate.</w:t>
      </w:r>
    </w:p>
    <w:p w:rsidR="0043413A" w:rsidRDefault="0043413A" w:rsidP="0043413A">
      <w:r>
        <w:t>&lt;ESMA_QUESTION_SFTR_108&gt;</w:t>
      </w:r>
    </w:p>
    <w:p w:rsidR="0043413A" w:rsidRDefault="00F641F8" w:rsidP="0043413A">
      <w:permStart w:id="1772366052" w:edGrp="everyone"/>
      <w:r w:rsidRPr="00F641F8">
        <w:t xml:space="preserve">In paragraph 461 ESMA proposes that the TRs should provide access to the authority supervising the CCP to all trades where CCP is </w:t>
      </w:r>
      <w:proofErr w:type="gramStart"/>
      <w:r w:rsidRPr="00F641F8">
        <w:t>a counterparty</w:t>
      </w:r>
      <w:proofErr w:type="gramEnd"/>
      <w:r w:rsidRPr="00F641F8">
        <w:t xml:space="preserve"> or where the SFT is reported as cleared. We understand that only trades cleared by the supervised CCP should be provided to the regulator (not all cleared trades no matter what CCP cleared that).</w:t>
      </w:r>
    </w:p>
    <w:permEnd w:id="1772366052"/>
    <w:p w:rsidR="0043413A" w:rsidRDefault="0043413A" w:rsidP="0043413A">
      <w:r>
        <w:t>&lt;ESMA_QUESTION_SFTR_108&gt;</w:t>
      </w:r>
    </w:p>
    <w:p w:rsidR="0043413A" w:rsidRDefault="0043413A" w:rsidP="0043413A"/>
    <w:p w:rsidR="0043413A" w:rsidRPr="00943DDF" w:rsidRDefault="0043413A" w:rsidP="0043413A">
      <w:pPr>
        <w:pStyle w:val="Questionstyle"/>
        <w:numPr>
          <w:ilvl w:val="0"/>
          <w:numId w:val="40"/>
        </w:numPr>
      </w:pPr>
      <w:r w:rsidRPr="00943DDF">
        <w:t>Do you agree with maintaining the current access levels under EMIR for ESCB issuer of the currency? If not, what other aspects should be taken into account. Please elaborate.</w:t>
      </w:r>
    </w:p>
    <w:p w:rsidR="0043413A" w:rsidRDefault="0043413A" w:rsidP="0043413A">
      <w:r>
        <w:lastRenderedPageBreak/>
        <w:t>&lt;ESMA_QUESTION_SFTR_109&gt;</w:t>
      </w:r>
    </w:p>
    <w:p w:rsidR="0043413A" w:rsidRDefault="00F641F8" w:rsidP="0043413A">
      <w:permStart w:id="442594932" w:edGrp="everyone"/>
      <w:r w:rsidRPr="00F641F8">
        <w:t>Yes, we agree.</w:t>
      </w:r>
    </w:p>
    <w:permEnd w:id="442594932"/>
    <w:p w:rsidR="0043413A" w:rsidRDefault="0043413A" w:rsidP="0043413A">
      <w:r>
        <w:t>&lt;ESMA_QUESTION_SFTR_109&gt;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ESCB issuer of the curre</w:t>
      </w:r>
      <w:r w:rsidRPr="00943DDF">
        <w:t>n</w:t>
      </w:r>
      <w:r w:rsidRPr="00943DDF">
        <w:t>cy? If not, what other aspects should be taken into account. Please elaborate.</w:t>
      </w:r>
    </w:p>
    <w:p w:rsidR="0043413A" w:rsidRDefault="0043413A" w:rsidP="0043413A">
      <w:r>
        <w:t>&lt;ESMA_QUESTION_SFTR_110&gt;</w:t>
      </w:r>
    </w:p>
    <w:p w:rsidR="0043413A" w:rsidRDefault="00F641F8" w:rsidP="0043413A">
      <w:permStart w:id="268969345" w:edGrp="everyone"/>
      <w:r w:rsidRPr="00F641F8">
        <w:t>Yes, we agree.</w:t>
      </w:r>
    </w:p>
    <w:permEnd w:id="268969345"/>
    <w:p w:rsidR="0043413A" w:rsidRDefault="0043413A" w:rsidP="0043413A">
      <w:r>
        <w:t>&lt;ESMA_QUESTION_SFTR_110&gt;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takeover bids? If not, what other aspects should be taken into account. Please elaborate.</w:t>
      </w:r>
    </w:p>
    <w:p w:rsidR="0043413A" w:rsidRDefault="0043413A" w:rsidP="0043413A">
      <w:r>
        <w:t>&lt;ESMA_QUESTION_SFTR_111&gt;</w:t>
      </w:r>
    </w:p>
    <w:p w:rsidR="0043413A" w:rsidRDefault="00F641F8" w:rsidP="0043413A">
      <w:permStart w:id="1806968630" w:edGrp="everyone"/>
      <w:r w:rsidRPr="00F641F8">
        <w:t>We agree with the proposed solution provided that CAs will report and update on regular basis the lists of securities which they are authorised to supervise.</w:t>
      </w:r>
    </w:p>
    <w:permEnd w:id="1806968630"/>
    <w:p w:rsidR="0043413A" w:rsidRDefault="0043413A" w:rsidP="0043413A">
      <w:r>
        <w:t>&lt;ESMA_QUESTION_SFTR_111&gt;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ESMA and ESRB? If not, what other aspects should be taken into account. Please elaborate.</w:t>
      </w:r>
    </w:p>
    <w:p w:rsidR="0043413A" w:rsidRDefault="0043413A" w:rsidP="0043413A">
      <w:r>
        <w:t>&lt;ESMA_QUESTION_SFTR_112&gt;</w:t>
      </w:r>
    </w:p>
    <w:p w:rsidR="0043413A" w:rsidRDefault="00F641F8" w:rsidP="0043413A">
      <w:permStart w:id="714876714" w:edGrp="everyone"/>
      <w:r w:rsidRPr="00F641F8">
        <w:t>No comments.</w:t>
      </w:r>
    </w:p>
    <w:permEnd w:id="714876714"/>
    <w:p w:rsidR="0043413A" w:rsidRDefault="0043413A" w:rsidP="0043413A">
      <w:r>
        <w:t>&lt;ESMA_QUESTION_SFTR_112&gt;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ACER? If not, what other aspects should be taken into account. Please elaborate.</w:t>
      </w:r>
    </w:p>
    <w:p w:rsidR="0043413A" w:rsidRDefault="0043413A" w:rsidP="0043413A">
      <w:r>
        <w:t>&lt;ESMA_QUESTION_SFTR_113&gt;</w:t>
      </w:r>
    </w:p>
    <w:p w:rsidR="0043413A" w:rsidRDefault="00F641F8" w:rsidP="0043413A">
      <w:permStart w:id="273240990" w:edGrp="everyone"/>
      <w:r w:rsidRPr="00F641F8">
        <w:t>No comments.</w:t>
      </w:r>
    </w:p>
    <w:permEnd w:id="273240990"/>
    <w:p w:rsidR="0043413A" w:rsidRDefault="0043413A" w:rsidP="0043413A">
      <w:r>
        <w:t>&lt;ESMA_QUESTION_SFTR_113&gt;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EBA and EIOPA? If not, what other aspects should be taken into account. Please elaborate.</w:t>
      </w:r>
    </w:p>
    <w:p w:rsidR="0043413A" w:rsidRDefault="0043413A" w:rsidP="0043413A">
      <w:r>
        <w:t>&lt;ESMA_QUESTION_SFTR_114&gt;</w:t>
      </w:r>
    </w:p>
    <w:p w:rsidR="0043413A" w:rsidRDefault="00F641F8" w:rsidP="0043413A">
      <w:permStart w:id="658113563" w:edGrp="everyone"/>
      <w:r w:rsidRPr="00F641F8">
        <w:t>No comments.</w:t>
      </w:r>
    </w:p>
    <w:permEnd w:id="658113563"/>
    <w:p w:rsidR="0043413A" w:rsidRDefault="0043413A" w:rsidP="0043413A">
      <w:r>
        <w:t>&lt;ESMA_QUESTION_SFTR_114&gt;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EBA and EIOPA? If not, what other aspects should be taken into account. Please elaborate.</w:t>
      </w:r>
    </w:p>
    <w:p w:rsidR="0043413A" w:rsidRDefault="0043413A" w:rsidP="0043413A">
      <w:r>
        <w:t>&lt;ESMA_QUESTION_SFTR_115&gt;</w:t>
      </w:r>
    </w:p>
    <w:p w:rsidR="0043413A" w:rsidRDefault="00F641F8" w:rsidP="0043413A">
      <w:permStart w:id="719530020" w:edGrp="everyone"/>
      <w:r w:rsidRPr="00F641F8">
        <w:t>No comments.</w:t>
      </w:r>
    </w:p>
    <w:permEnd w:id="719530020"/>
    <w:p w:rsidR="0043413A" w:rsidRDefault="0043413A" w:rsidP="0043413A">
      <w:r>
        <w:t>&lt;ESMA_QUESTION_SFTR_115&gt;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ECB in carrying out its tasks within a single supervisory mechanism? If not, what other aspects should be taken into account. Please elaborate.</w:t>
      </w:r>
    </w:p>
    <w:p w:rsidR="0043413A" w:rsidRDefault="0043413A" w:rsidP="0043413A">
      <w:r>
        <w:t>&lt;ESMA_QUESTION_SFTR_116&gt;</w:t>
      </w:r>
    </w:p>
    <w:p w:rsidR="00F641F8" w:rsidRDefault="00F641F8" w:rsidP="00F641F8">
      <w:permStart w:id="1766591991" w:edGrp="everyone"/>
      <w:r>
        <w:lastRenderedPageBreak/>
        <w:t xml:space="preserve">The currently published list of entities under SSMR only contains names of institutions. To enable TRs to properly configure access for supervisors, the list should also include their LEIs. </w:t>
      </w:r>
    </w:p>
    <w:p w:rsidR="0043413A" w:rsidRDefault="00F641F8" w:rsidP="00F641F8">
      <w:r>
        <w:t>Furthermore, as mentioned above, in our opinion, we suggest ESMA requires ECB (as well as all other CAs if required) to update the list and provide it timely to TRs.</w:t>
      </w:r>
    </w:p>
    <w:permEnd w:id="1766591991"/>
    <w:p w:rsidR="0043413A" w:rsidRDefault="0043413A" w:rsidP="0043413A">
      <w:r>
        <w:t>&lt;ESMA_QUESTION_SFTR_116&gt;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ECB in carrying out its tasks within a single supervisory mechanism? If not, what other aspects should be taken into account. Please elaborate.</w:t>
      </w:r>
    </w:p>
    <w:p w:rsidR="0043413A" w:rsidRDefault="0043413A" w:rsidP="0043413A">
      <w:r>
        <w:t>&lt;ESMA_QUESTION_SFTR_117&gt;</w:t>
      </w:r>
    </w:p>
    <w:p w:rsidR="0043413A" w:rsidRDefault="000A0DF1" w:rsidP="0043413A">
      <w:permStart w:id="112479697" w:edGrp="everyone"/>
      <w:r w:rsidRPr="000A0DF1">
        <w:t>Please see Q 116.</w:t>
      </w:r>
    </w:p>
    <w:permEnd w:id="112479697"/>
    <w:p w:rsidR="0043413A" w:rsidRDefault="0043413A" w:rsidP="0043413A">
      <w:r>
        <w:t>&lt;ESMA_QUESTION_SFTR_117&gt;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participate in the SSM? If not, what other aspects should be taken into account. Please elaborate.</w:t>
      </w:r>
    </w:p>
    <w:p w:rsidR="0043413A" w:rsidRDefault="0043413A" w:rsidP="0043413A">
      <w:r>
        <w:t>&lt;ESMA_QUESTION_SFTR_118&gt;</w:t>
      </w:r>
    </w:p>
    <w:p w:rsidR="0043413A" w:rsidRDefault="000A0DF1" w:rsidP="0043413A">
      <w:permStart w:id="1489719006" w:edGrp="everyone"/>
      <w:r w:rsidRPr="000A0DF1">
        <w:t>We agree with the proposed solution provided that there are clearer guidelines on the configuration of access for individual supervisors, i.e., the prudential authority notifies the TR of the entities under its prudential supervision under CRDIV and CRR (e.g., list of LEIs, corporate sector) and this is CA’s oblig</w:t>
      </w:r>
      <w:r w:rsidRPr="000A0DF1">
        <w:t>a</w:t>
      </w:r>
      <w:r w:rsidRPr="000A0DF1">
        <w:t>tion to keep TRs informed of any changes in such a list of entities.</w:t>
      </w:r>
    </w:p>
    <w:permEnd w:id="1489719006"/>
    <w:p w:rsidR="0043413A" w:rsidRDefault="0043413A" w:rsidP="0043413A">
      <w:r>
        <w:t>&lt;ESMA_QUESTION_SFTR_118&gt;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w:t>
      </w:r>
      <w:r w:rsidRPr="00943DDF">
        <w:t>m</w:t>
      </w:r>
      <w:r w:rsidRPr="00943DDF">
        <w:t>petent for the prudential supervision under CRD IV and CRR which participate in the SSM? If not, what other aspects should be taken into account. Please elaborate.</w:t>
      </w:r>
    </w:p>
    <w:p w:rsidR="0043413A" w:rsidRDefault="0043413A" w:rsidP="0043413A">
      <w:r>
        <w:t>&lt;ESMA_QUESTION_SFTR_119&gt;</w:t>
      </w:r>
    </w:p>
    <w:p w:rsidR="0043413A" w:rsidRDefault="000A0DF1" w:rsidP="0043413A">
      <w:permStart w:id="41892100" w:edGrp="everyone"/>
      <w:r w:rsidRPr="000A0DF1">
        <w:t>Please see Q 118</w:t>
      </w:r>
    </w:p>
    <w:permEnd w:id="41892100"/>
    <w:p w:rsidR="0043413A" w:rsidRDefault="0043413A" w:rsidP="0043413A">
      <w:r>
        <w:t>&lt;ESMA_QUESTION_SFTR_119&gt;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do not participate in the SSM? If not, what other aspects should be taken into account. Please elaborate.</w:t>
      </w:r>
    </w:p>
    <w:p w:rsidR="0043413A" w:rsidRDefault="0043413A" w:rsidP="0043413A">
      <w:r>
        <w:t>&lt;ESMA_QUESTION_SFTR_120&gt;</w:t>
      </w:r>
    </w:p>
    <w:p w:rsidR="0043413A" w:rsidRDefault="000A0DF1" w:rsidP="0043413A">
      <w:permStart w:id="1866890984" w:edGrp="everyone"/>
      <w:r w:rsidRPr="000A0DF1">
        <w:t>Please see Q 118</w:t>
      </w:r>
    </w:p>
    <w:permEnd w:id="1866890984"/>
    <w:p w:rsidR="0043413A" w:rsidRDefault="0043413A" w:rsidP="0043413A">
      <w:r>
        <w:t>&lt;ESMA_QUESTION_SFTR_120&gt;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w:t>
      </w:r>
      <w:r w:rsidRPr="00943DDF">
        <w:t>m</w:t>
      </w:r>
      <w:r w:rsidRPr="00943DDF">
        <w:t>petent for the prudential supervision under CRD IV and CRR which do not participate in the SSM? If not, what other aspects should be taken into account. Please elaborate.</w:t>
      </w:r>
    </w:p>
    <w:p w:rsidR="0043413A" w:rsidRDefault="0043413A" w:rsidP="0043413A">
      <w:r>
        <w:t>&lt;ESMA_QUESTION_SFTR_121&gt;</w:t>
      </w:r>
    </w:p>
    <w:p w:rsidR="0043413A" w:rsidRDefault="000A0DF1" w:rsidP="0043413A">
      <w:permStart w:id="364186838" w:edGrp="everyone"/>
      <w:r w:rsidRPr="000A0DF1">
        <w:t>Please see Q 118</w:t>
      </w:r>
    </w:p>
    <w:permEnd w:id="364186838"/>
    <w:p w:rsidR="0043413A" w:rsidRDefault="0043413A" w:rsidP="0043413A">
      <w:r>
        <w:t>&lt;ESMA_QUESTION_SFTR_121&gt;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access levels under EMIR for national supervisory a</w:t>
      </w:r>
      <w:r w:rsidRPr="00943DDF">
        <w:t>u</w:t>
      </w:r>
      <w:r w:rsidRPr="00943DDF">
        <w:t>thorities under Solvency II? If not, what other aspects should be taken into account. Please elaborate.</w:t>
      </w:r>
    </w:p>
    <w:p w:rsidR="0043413A" w:rsidRDefault="0043413A" w:rsidP="0043413A">
      <w:r>
        <w:t>&lt;ESMA_QUESTION_SFTR_122&gt;</w:t>
      </w:r>
    </w:p>
    <w:p w:rsidR="0043413A" w:rsidRDefault="000A0DF1" w:rsidP="0043413A">
      <w:permStart w:id="1270509386" w:edGrp="everyone"/>
      <w:r w:rsidRPr="000A0DF1">
        <w:t>No comments.</w:t>
      </w:r>
    </w:p>
    <w:permEnd w:id="1270509386"/>
    <w:p w:rsidR="0043413A" w:rsidRDefault="0043413A" w:rsidP="0043413A">
      <w:r>
        <w:t>&lt;ESMA_QUESTION_SFTR_122&gt;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supervisory a</w:t>
      </w:r>
      <w:r w:rsidRPr="00943DDF">
        <w:t>u</w:t>
      </w:r>
      <w:r w:rsidRPr="00943DDF">
        <w:t>thorities under Solvency II? If not, what other aspects should be taken into account. Please elaborate.</w:t>
      </w:r>
    </w:p>
    <w:p w:rsidR="0043413A" w:rsidRDefault="0043413A" w:rsidP="0043413A">
      <w:r>
        <w:t>&lt;ESMA_QUESTION_SFTR_123&gt;</w:t>
      </w:r>
    </w:p>
    <w:p w:rsidR="00390CD8" w:rsidRDefault="00390CD8" w:rsidP="00390CD8">
      <w:permStart w:id="1584423280" w:edGrp="everyone"/>
      <w:r>
        <w:t>We agree with the proposed approach. However, we see a problem with giving access to the host author</w:t>
      </w:r>
      <w:r>
        <w:t>i</w:t>
      </w:r>
      <w:r>
        <w:t xml:space="preserve">ty for branches of entities with reporting obligation in case of MS entities in another MS. The list published by EIOPA does not include the LEIs of supervised entities. </w:t>
      </w:r>
    </w:p>
    <w:p w:rsidR="0043413A" w:rsidRDefault="00390CD8" w:rsidP="00390CD8">
      <w:r>
        <w:t>Moreover, as in the case of SSM, we can see a risk in the updating of data by supervisors and notification of changes to TRs.</w:t>
      </w:r>
    </w:p>
    <w:permEnd w:id="1584423280"/>
    <w:p w:rsidR="0043413A" w:rsidRDefault="0043413A" w:rsidP="0043413A">
      <w:r>
        <w:t>&lt;ESMA_QUESTION_SFTR_123&gt;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competent a</w:t>
      </w:r>
      <w:r w:rsidRPr="00943DDF">
        <w:t>u</w:t>
      </w:r>
      <w:r w:rsidRPr="00943DDF">
        <w:t>thorities under UCITS and AIFMD? If not, what other aspects should be taken into account. Please elaborate.</w:t>
      </w:r>
    </w:p>
    <w:p w:rsidR="0043413A" w:rsidRDefault="0043413A" w:rsidP="0043413A">
      <w:r>
        <w:t>&lt;ESMA_QUESTION_SFTR_124&gt;</w:t>
      </w:r>
    </w:p>
    <w:p w:rsidR="00390CD8" w:rsidRDefault="00390CD8" w:rsidP="00390CD8">
      <w:permStart w:id="783301203" w:edGrp="everyone"/>
      <w:r>
        <w:t>As long as identification of branches under EMIR is not possible, KDPW_TR disagrees with the proposed approach.</w:t>
      </w:r>
    </w:p>
    <w:p w:rsidR="0043413A" w:rsidRDefault="00390CD8" w:rsidP="00390CD8">
      <w:r>
        <w:t>In our opinion, many issues in the identification of branches could be solved by adding a branch country field in the EMIR RTS (as is currently the case under SFTR).</w:t>
      </w:r>
    </w:p>
    <w:permEnd w:id="783301203"/>
    <w:p w:rsidR="0043413A" w:rsidRDefault="0043413A" w:rsidP="0043413A">
      <w:r>
        <w:t>&lt;ESMA_QUESTION_SFTR_124&gt;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competent a</w:t>
      </w:r>
      <w:r w:rsidRPr="00943DDF">
        <w:t>u</w:t>
      </w:r>
      <w:r w:rsidRPr="00943DDF">
        <w:t>thorities determined under Solvency II? If not, what other aspects should be taken into a</w:t>
      </w:r>
      <w:r w:rsidRPr="00943DDF">
        <w:t>c</w:t>
      </w:r>
      <w:r w:rsidRPr="00943DDF">
        <w:t>count. Please elaborate.</w:t>
      </w:r>
    </w:p>
    <w:p w:rsidR="0043413A" w:rsidRDefault="0043413A" w:rsidP="0043413A">
      <w:r>
        <w:t>&lt;ESMA_QUESTION_SFTR_125&gt;</w:t>
      </w:r>
    </w:p>
    <w:p w:rsidR="0043413A" w:rsidRDefault="00390CD8" w:rsidP="0043413A">
      <w:permStart w:id="151477494" w:edGrp="everyone"/>
      <w:r w:rsidRPr="00390CD8">
        <w:t>We agree. However, there will be an issue with giving access to the host authority for branches in case of MS entities in another MS. We understand that the issues relating to access for supervisors will be clar</w:t>
      </w:r>
      <w:r w:rsidRPr="00390CD8">
        <w:t>i</w:t>
      </w:r>
      <w:r w:rsidRPr="00390CD8">
        <w:t>fied when filing an application for access to data in a TR.</w:t>
      </w:r>
    </w:p>
    <w:permEnd w:id="151477494"/>
    <w:p w:rsidR="0043413A" w:rsidRDefault="0043413A" w:rsidP="0043413A">
      <w:r>
        <w:t>&lt;ESMA_QUESTION_SFTR_125&gt;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resolution a</w:t>
      </w:r>
      <w:r w:rsidRPr="00943DDF">
        <w:t>u</w:t>
      </w:r>
      <w:r w:rsidRPr="00943DDF">
        <w:t>thorities? If not, what other aspects should be taken into account. Please elaborate.</w:t>
      </w:r>
    </w:p>
    <w:p w:rsidR="0043413A" w:rsidRDefault="0043413A" w:rsidP="0043413A">
      <w:r>
        <w:t>&lt;ESMA_QUESTION_SFTR_126&gt;</w:t>
      </w:r>
    </w:p>
    <w:p w:rsidR="0043413A" w:rsidRDefault="00390CD8" w:rsidP="0043413A">
      <w:permStart w:id="2026732885" w:edGrp="everyone"/>
      <w:r w:rsidRPr="00390CD8">
        <w:t>We agree. However, we understand that the issues relating to access for supervisors will be clarified when filing an application for access to data in a TR.</w:t>
      </w:r>
    </w:p>
    <w:permEnd w:id="2026732885"/>
    <w:p w:rsidR="0043413A" w:rsidRDefault="0043413A" w:rsidP="0043413A">
      <w:r>
        <w:t>&lt;ESMA_QUESTION_SFTR_126&gt;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SRB? If not, what other aspects should be taken into account. Please elaborate.</w:t>
      </w:r>
    </w:p>
    <w:p w:rsidR="0043413A" w:rsidRDefault="0043413A" w:rsidP="0043413A">
      <w:r>
        <w:lastRenderedPageBreak/>
        <w:t>&lt;ESMA_QUESTION_SFTR_127&gt;</w:t>
      </w:r>
    </w:p>
    <w:p w:rsidR="0043413A" w:rsidRDefault="00390CD8" w:rsidP="0043413A">
      <w:permStart w:id="514068561" w:edGrp="everyone"/>
      <w:r w:rsidRPr="00390CD8">
        <w:t>Please see Q 126</w:t>
      </w:r>
    </w:p>
    <w:permEnd w:id="514068561"/>
    <w:p w:rsidR="0043413A" w:rsidRDefault="0043413A" w:rsidP="0043413A">
      <w:r>
        <w:t>&lt;ESMA_QUESTION_SFTR_127&gt;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resolution a</w:t>
      </w:r>
      <w:r w:rsidRPr="00943DDF">
        <w:t>u</w:t>
      </w:r>
      <w:r w:rsidRPr="00943DDF">
        <w:t>thorities? If not, what other aspects should be taken into account. Please elaborate.</w:t>
      </w:r>
    </w:p>
    <w:p w:rsidR="0043413A" w:rsidRDefault="0043413A" w:rsidP="0043413A">
      <w:r>
        <w:t>&lt;ESMA_QUESTION_SFTR_128&gt;</w:t>
      </w:r>
    </w:p>
    <w:p w:rsidR="0043413A" w:rsidRDefault="00390CD8" w:rsidP="0043413A">
      <w:permStart w:id="1520321545" w:edGrp="everyone"/>
      <w:r w:rsidRPr="00390CD8">
        <w:t>Please see Q 126</w:t>
      </w:r>
    </w:p>
    <w:permEnd w:id="1520321545"/>
    <w:p w:rsidR="0043413A" w:rsidRDefault="0043413A" w:rsidP="0043413A">
      <w:r>
        <w:t>&lt;ESMA_QUESTION_SFTR_128&gt;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SRB? If not, what other aspects should be taken into account. Please elaborate.</w:t>
      </w:r>
    </w:p>
    <w:p w:rsidR="0043413A" w:rsidRDefault="0043413A" w:rsidP="0043413A">
      <w:r>
        <w:t>&lt;ESMA_QUESTION_SFTR_129&gt;</w:t>
      </w:r>
    </w:p>
    <w:p w:rsidR="0043413A" w:rsidRDefault="00390CD8" w:rsidP="0043413A">
      <w:permStart w:id="2001677350" w:edGrp="everyone"/>
      <w:r w:rsidRPr="00390CD8">
        <w:t>Please see Q 126</w:t>
      </w:r>
    </w:p>
    <w:permEnd w:id="2001677350"/>
    <w:p w:rsidR="0043413A" w:rsidRDefault="0043413A" w:rsidP="0043413A">
      <w:r>
        <w:t>&lt;ESMA_QUESTION_SFTR_129&gt;</w:t>
      </w:r>
    </w:p>
    <w:p w:rsidR="0043413A" w:rsidRDefault="0043413A" w:rsidP="0043413A"/>
    <w:p w:rsidR="0043413A" w:rsidRPr="00943DDF" w:rsidRDefault="0043413A" w:rsidP="0043413A">
      <w:pPr>
        <w:pStyle w:val="Questionstyle"/>
        <w:numPr>
          <w:ilvl w:val="0"/>
          <w:numId w:val="40"/>
        </w:numPr>
      </w:pPr>
      <w:r w:rsidRPr="00943DDF">
        <w:t>Are there any other aspects that need to be included in the procedure to be put in place by the trade repository? Please elaborate.</w:t>
      </w:r>
    </w:p>
    <w:p w:rsidR="0043413A" w:rsidRDefault="0043413A" w:rsidP="0043413A">
      <w:r>
        <w:t>&lt;ESMA_QUESTION_SFTR_130&gt;</w:t>
      </w:r>
    </w:p>
    <w:p w:rsidR="00390CD8" w:rsidRDefault="00390CD8" w:rsidP="00390CD8">
      <w:permStart w:id="1857508707" w:edGrp="everyone"/>
      <w:r>
        <w:t>In general, KDPW_TR agrees with the proposed procedure of giving access to data for supervisory a</w:t>
      </w:r>
      <w:r>
        <w:t>u</w:t>
      </w:r>
      <w:r>
        <w:t>thorities under SFTR. However, we have two additional comments:</w:t>
      </w:r>
    </w:p>
    <w:p w:rsidR="00390CD8" w:rsidRDefault="00390CD8" w:rsidP="00390CD8">
      <w:r>
        <w:t xml:space="preserve">- </w:t>
      </w:r>
      <w:proofErr w:type="gramStart"/>
      <w:r>
        <w:t>re</w:t>
      </w:r>
      <w:proofErr w:type="gramEnd"/>
      <w:r>
        <w:t>. paragraph 525 c. a maximum timespan of 30 days should run as of the submission date of the co</w:t>
      </w:r>
      <w:r>
        <w:t>m</w:t>
      </w:r>
      <w:r>
        <w:t>plete supervisor’s document set (i.e., properly completed registration form, completed table, technical arrangements);</w:t>
      </w:r>
    </w:p>
    <w:p w:rsidR="0043413A" w:rsidRDefault="00390CD8" w:rsidP="00390CD8">
      <w:r>
        <w:t>- furthermore, in our opinion, SFTR RTS should require all supervisory authorities to update the details of their competences and mandates (including the scope of supervised entities in particular) and notify TRs of any changes immediately.</w:t>
      </w:r>
    </w:p>
    <w:permEnd w:id="1857508707"/>
    <w:p w:rsidR="0043413A" w:rsidRDefault="0043413A" w:rsidP="0043413A">
      <w:r>
        <w:t>&lt;ESMA_QUESTION_SFTR_130&gt;</w:t>
      </w:r>
    </w:p>
    <w:p w:rsidR="0043413A" w:rsidRDefault="0043413A" w:rsidP="0043413A"/>
    <w:p w:rsidR="0043413A" w:rsidRPr="00943DDF" w:rsidRDefault="0043413A" w:rsidP="0043413A">
      <w:pPr>
        <w:pStyle w:val="Questionstyle"/>
        <w:numPr>
          <w:ilvl w:val="0"/>
          <w:numId w:val="40"/>
        </w:numPr>
      </w:pPr>
      <w:r w:rsidRPr="00943DDF">
        <w:t>Is there any additional information that needs to be included in the templates and t</w:t>
      </w:r>
      <w:r w:rsidRPr="00943DDF">
        <w:t>a</w:t>
      </w:r>
      <w:r w:rsidRPr="00943DDF">
        <w:t>bles? Please elaborate.</w:t>
      </w:r>
    </w:p>
    <w:p w:rsidR="0043413A" w:rsidRDefault="0043413A" w:rsidP="0043413A">
      <w:r>
        <w:t>&lt;ESMA_QUESTION_SFTR_131&gt;</w:t>
      </w:r>
    </w:p>
    <w:p w:rsidR="0043413A" w:rsidRDefault="00390CD8" w:rsidP="0043413A">
      <w:permStart w:id="964436157" w:edGrp="everyone"/>
      <w:r w:rsidRPr="00390CD8">
        <w:t>Yes. In our opinion, the lists of supervised entities should include not only their names but mainly their LEIs so that TRs are able to clearly grant the competent supervisory authority with appropriate access rights.</w:t>
      </w:r>
    </w:p>
    <w:permEnd w:id="964436157"/>
    <w:p w:rsidR="0043413A" w:rsidRDefault="0043413A" w:rsidP="0043413A">
      <w:r>
        <w:t>&lt;ESMA_QUESTION_SFTR_131&gt;</w:t>
      </w:r>
    </w:p>
    <w:p w:rsidR="008701E5" w:rsidRDefault="008701E5" w:rsidP="0043413A">
      <w:pPr>
        <w:pStyle w:val="Questionstyle"/>
        <w:numPr>
          <w:ilvl w:val="0"/>
          <w:numId w:val="0"/>
        </w:numPr>
      </w:pPr>
    </w:p>
    <w:sectPr w:rsidR="008701E5"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058" w:rsidRDefault="00EF3058">
      <w:r>
        <w:separator/>
      </w:r>
    </w:p>
    <w:p w:rsidR="00EF3058" w:rsidRDefault="00EF3058"/>
  </w:endnote>
  <w:endnote w:type="continuationSeparator" w:id="0">
    <w:p w:rsidR="00EF3058" w:rsidRDefault="00EF3058">
      <w:r>
        <w:continuationSeparator/>
      </w:r>
    </w:p>
    <w:p w:rsidR="00EF3058" w:rsidRDefault="00EF3058"/>
  </w:endnote>
  <w:endnote w:type="continuationNotice" w:id="1">
    <w:p w:rsidR="00EF3058" w:rsidRDefault="00EF3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C4D2B" w:rsidRPr="00616B9B" w:rsidTr="00315E96">
      <w:trPr>
        <w:trHeight w:val="284"/>
      </w:trPr>
      <w:tc>
        <w:tcPr>
          <w:tcW w:w="8460" w:type="dxa"/>
        </w:tcPr>
        <w:p w:rsidR="008C4D2B" w:rsidRPr="00315E96" w:rsidRDefault="008C4D2B" w:rsidP="00315E96">
          <w:pPr>
            <w:pStyle w:val="00Footer"/>
            <w:rPr>
              <w:lang w:val="fr-FR"/>
            </w:rPr>
          </w:pPr>
        </w:p>
      </w:tc>
      <w:tc>
        <w:tcPr>
          <w:tcW w:w="952" w:type="dxa"/>
        </w:tcPr>
        <w:p w:rsidR="008C4D2B" w:rsidRPr="00616B9B" w:rsidRDefault="008C4D2B"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47BE3">
            <w:rPr>
              <w:rFonts w:cs="Arial"/>
              <w:noProof/>
              <w:sz w:val="22"/>
              <w:szCs w:val="22"/>
            </w:rPr>
            <w:t>5</w:t>
          </w:r>
          <w:r w:rsidRPr="00616B9B">
            <w:rPr>
              <w:rFonts w:cs="Arial"/>
              <w:noProof/>
              <w:sz w:val="22"/>
              <w:szCs w:val="22"/>
            </w:rPr>
            <w:fldChar w:fldCharType="end"/>
          </w:r>
        </w:p>
      </w:tc>
    </w:tr>
  </w:tbl>
  <w:p w:rsidR="008C4D2B" w:rsidRDefault="008C4D2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D2B" w:rsidRDefault="008C4D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058" w:rsidRDefault="00EF3058">
      <w:r>
        <w:separator/>
      </w:r>
    </w:p>
    <w:p w:rsidR="00EF3058" w:rsidRDefault="00EF3058"/>
  </w:footnote>
  <w:footnote w:type="continuationSeparator" w:id="0">
    <w:p w:rsidR="00EF3058" w:rsidRDefault="00EF3058">
      <w:r>
        <w:continuationSeparator/>
      </w:r>
    </w:p>
    <w:p w:rsidR="00EF3058" w:rsidRDefault="00EF3058"/>
  </w:footnote>
  <w:footnote w:type="continuationNotice" w:id="1">
    <w:p w:rsidR="00EF3058" w:rsidRDefault="00EF30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D2B" w:rsidRDefault="008C4D2B">
    <w:pPr>
      <w:pStyle w:val="Nagwek"/>
    </w:pPr>
    <w:r>
      <w:rPr>
        <w:noProof/>
        <w:lang w:val="pl-PL" w:eastAsia="pl-PL"/>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7B259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D2B" w:rsidRDefault="008C4D2B" w:rsidP="00013CCE">
    <w:pPr>
      <w:pStyle w:val="Nagwek"/>
      <w:jc w:val="right"/>
    </w:pPr>
    <w:r>
      <w:rPr>
        <w:noProof/>
        <w:lang w:val="pl-PL" w:eastAsia="pl-PL"/>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D2B" w:rsidRDefault="008C4D2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C4D2B" w:rsidRPr="002F4496" w:rsidTr="000C06C9">
      <w:trPr>
        <w:trHeight w:val="284"/>
      </w:trPr>
      <w:tc>
        <w:tcPr>
          <w:tcW w:w="8460" w:type="dxa"/>
        </w:tcPr>
        <w:p w:rsidR="008C4D2B" w:rsidRPr="000C3B6D" w:rsidRDefault="008C4D2B" w:rsidP="000C06C9">
          <w:pPr>
            <w:pStyle w:val="00Footer"/>
            <w:rPr>
              <w:lang w:val="fr-FR"/>
            </w:rPr>
          </w:pPr>
        </w:p>
      </w:tc>
      <w:tc>
        <w:tcPr>
          <w:tcW w:w="952" w:type="dxa"/>
        </w:tcPr>
        <w:p w:rsidR="008C4D2B" w:rsidRPr="00146B34" w:rsidRDefault="008C4D2B" w:rsidP="000C06C9">
          <w:pPr>
            <w:pStyle w:val="00aPagenumber"/>
            <w:rPr>
              <w:lang w:val="fr-FR"/>
            </w:rPr>
          </w:pPr>
        </w:p>
      </w:tc>
    </w:tr>
  </w:tbl>
  <w:p w:rsidR="008C4D2B" w:rsidRPr="00DB46C3" w:rsidRDefault="008C4D2B">
    <w:pPr>
      <w:rPr>
        <w:lang w:val="fr-FR"/>
      </w:rPr>
    </w:pPr>
  </w:p>
  <w:p w:rsidR="008C4D2B" w:rsidRPr="002F4496" w:rsidRDefault="008C4D2B">
    <w:pPr>
      <w:pStyle w:val="Nagwek"/>
      <w:rPr>
        <w:lang w:val="fr-FR"/>
      </w:rPr>
    </w:pPr>
  </w:p>
  <w:p w:rsidR="008C4D2B" w:rsidRPr="002F4496" w:rsidRDefault="008C4D2B" w:rsidP="000C06C9">
    <w:pPr>
      <w:pStyle w:val="Nagwek"/>
      <w:tabs>
        <w:tab w:val="clear" w:pos="4536"/>
        <w:tab w:val="clear" w:pos="9072"/>
        <w:tab w:val="left" w:pos="8227"/>
      </w:tabs>
      <w:rPr>
        <w:lang w:val="fr-FR"/>
      </w:rPr>
    </w:pPr>
  </w:p>
  <w:p w:rsidR="008C4D2B" w:rsidRPr="002F4496" w:rsidRDefault="008C4D2B" w:rsidP="000C06C9">
    <w:pPr>
      <w:pStyle w:val="Nagwek"/>
      <w:tabs>
        <w:tab w:val="clear" w:pos="4536"/>
        <w:tab w:val="clear" w:pos="9072"/>
        <w:tab w:val="left" w:pos="8227"/>
      </w:tabs>
      <w:rPr>
        <w:lang w:val="fr-FR"/>
      </w:rPr>
    </w:pPr>
  </w:p>
  <w:p w:rsidR="008C4D2B" w:rsidRPr="002F4496" w:rsidRDefault="008C4D2B">
    <w:pPr>
      <w:pStyle w:val="Nagwek"/>
      <w:rPr>
        <w:lang w:val="fr-FR"/>
      </w:rPr>
    </w:pPr>
  </w:p>
  <w:p w:rsidR="008C4D2B" w:rsidRPr="002F4496" w:rsidRDefault="008C4D2B">
    <w:pPr>
      <w:pStyle w:val="Nagwek"/>
      <w:rPr>
        <w:lang w:val="fr-FR"/>
      </w:rPr>
    </w:pPr>
  </w:p>
  <w:p w:rsidR="008C4D2B" w:rsidRPr="002F4496" w:rsidRDefault="008C4D2B">
    <w:pPr>
      <w:pStyle w:val="Nagwek"/>
      <w:rPr>
        <w:lang w:val="fr-FR"/>
      </w:rPr>
    </w:pPr>
  </w:p>
  <w:p w:rsidR="008C4D2B" w:rsidRPr="002F4496" w:rsidRDefault="008C4D2B">
    <w:pPr>
      <w:pStyle w:val="Nagwek"/>
      <w:rPr>
        <w:lang w:val="fr-FR"/>
      </w:rPr>
    </w:pPr>
  </w:p>
  <w:p w:rsidR="008C4D2B" w:rsidRPr="002F4496" w:rsidRDefault="008C4D2B">
    <w:pPr>
      <w:pStyle w:val="Nagwek"/>
      <w:rPr>
        <w:highlight w:val="yellow"/>
        <w:lang w:val="fr-FR"/>
      </w:rPr>
    </w:pPr>
  </w:p>
  <w:p w:rsidR="008C4D2B" w:rsidRDefault="008C4D2B">
    <w:pPr>
      <w:pStyle w:val="Nagwek"/>
    </w:pPr>
    <w:r>
      <w:rPr>
        <w:noProof/>
        <w:lang w:val="pl-PL" w:eastAsia="pl-PL"/>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C85325"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pl-PL" w:eastAsia="pl-PL"/>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apunktowan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Tekstpodstawowy"/>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apunktowan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apunktowan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Nagwe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A1D5DFE"/>
    <w:multiLevelType w:val="hybridMultilevel"/>
    <w:tmpl w:val="A552DFC4"/>
    <w:lvl w:ilvl="0" w:tplc="0A04798E">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Nagwe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anumerowana"/>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40"/>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6"/>
  </w:num>
  <w:num w:numId="36">
    <w:abstractNumId w:val="35"/>
  </w:num>
  <w:num w:numId="37">
    <w:abstractNumId w:val="12"/>
  </w:num>
  <w:num w:numId="38">
    <w:abstractNumId w:val="3"/>
  </w:num>
  <w:num w:numId="39">
    <w:abstractNumId w:val="38"/>
  </w:num>
  <w:num w:numId="40">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tmvWlGGg32ZnDA3uEGDdBamfs28wrKo3kEZL89n1CEQS9AythZgqFfHt8VHigO7Qj/9CpodiZDDiulwizA7w==" w:salt="/9IcdhEdCI6ISWJbA67oZw=="/>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DF1"/>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36D7"/>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37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17B7"/>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62B"/>
    <w:rsid w:val="00387BE6"/>
    <w:rsid w:val="00390CD8"/>
    <w:rsid w:val="003926C1"/>
    <w:rsid w:val="00392900"/>
    <w:rsid w:val="00393357"/>
    <w:rsid w:val="00395E7B"/>
    <w:rsid w:val="00395F4C"/>
    <w:rsid w:val="003A36D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DE0"/>
    <w:rsid w:val="003D0CBF"/>
    <w:rsid w:val="003D0DD6"/>
    <w:rsid w:val="003D4B73"/>
    <w:rsid w:val="003D503B"/>
    <w:rsid w:val="003D605E"/>
    <w:rsid w:val="003D61D1"/>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13A"/>
    <w:rsid w:val="0043453F"/>
    <w:rsid w:val="00434A74"/>
    <w:rsid w:val="00437929"/>
    <w:rsid w:val="00437A4A"/>
    <w:rsid w:val="00440541"/>
    <w:rsid w:val="00440DF5"/>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4207"/>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1F8"/>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C0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49C"/>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F88"/>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17"/>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3E1F"/>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4D2B"/>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0AB2"/>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E04"/>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431"/>
    <w:rsid w:val="00981BD9"/>
    <w:rsid w:val="0098225F"/>
    <w:rsid w:val="00983A3C"/>
    <w:rsid w:val="00983EFA"/>
    <w:rsid w:val="00984C15"/>
    <w:rsid w:val="00987829"/>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BE3"/>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488"/>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678"/>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693"/>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722"/>
    <w:rsid w:val="00B948EE"/>
    <w:rsid w:val="00B94BF3"/>
    <w:rsid w:val="00B94F90"/>
    <w:rsid w:val="00B95DC5"/>
    <w:rsid w:val="00B96D4F"/>
    <w:rsid w:val="00B97E34"/>
    <w:rsid w:val="00B97FEF"/>
    <w:rsid w:val="00BA1354"/>
    <w:rsid w:val="00BA24F8"/>
    <w:rsid w:val="00BA31AA"/>
    <w:rsid w:val="00BA45D8"/>
    <w:rsid w:val="00BA5828"/>
    <w:rsid w:val="00BA64B3"/>
    <w:rsid w:val="00BA754A"/>
    <w:rsid w:val="00BA7820"/>
    <w:rsid w:val="00BA794C"/>
    <w:rsid w:val="00BB09FB"/>
    <w:rsid w:val="00BB238D"/>
    <w:rsid w:val="00BB24BF"/>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6E35"/>
    <w:rsid w:val="00CA012C"/>
    <w:rsid w:val="00CA08F0"/>
    <w:rsid w:val="00CA0AA6"/>
    <w:rsid w:val="00CA2897"/>
    <w:rsid w:val="00CA44F3"/>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3DE"/>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058"/>
    <w:rsid w:val="00EF40E2"/>
    <w:rsid w:val="00EF61C1"/>
    <w:rsid w:val="00EF6E68"/>
    <w:rsid w:val="00EF74DB"/>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1F8"/>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4C4C"/>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0769"/>
    <w:rPr>
      <w:rFonts w:ascii="Arial" w:hAnsi="Arial"/>
      <w:szCs w:val="24"/>
      <w:lang w:eastAsia="de-DE"/>
    </w:rPr>
  </w:style>
  <w:style w:type="paragraph" w:styleId="Nagwek1">
    <w:name w:val="heading 1"/>
    <w:basedOn w:val="Normalny"/>
    <w:next w:val="Normalny"/>
    <w:link w:val="Nagwek1Znak"/>
    <w:qFormat/>
    <w:rsid w:val="009E7724"/>
    <w:pPr>
      <w:keepNext/>
      <w:numPr>
        <w:numId w:val="5"/>
      </w:numPr>
      <w:spacing w:before="240" w:after="60"/>
      <w:outlineLvl w:val="0"/>
    </w:pPr>
    <w:rPr>
      <w:rFonts w:cs="Arial"/>
      <w:b/>
      <w:bCs/>
      <w:kern w:val="32"/>
      <w:sz w:val="24"/>
      <w:szCs w:val="32"/>
    </w:rPr>
  </w:style>
  <w:style w:type="paragraph" w:styleId="Nagwek2">
    <w:name w:val="heading 2"/>
    <w:basedOn w:val="Normalny"/>
    <w:next w:val="Normalny"/>
    <w:link w:val="Nagwek2Znak"/>
    <w:qFormat/>
    <w:rsid w:val="00886A60"/>
    <w:pPr>
      <w:keepNext/>
      <w:keepLines/>
      <w:spacing w:before="200" w:after="120"/>
      <w:outlineLvl w:val="1"/>
    </w:pPr>
    <w:rPr>
      <w:b/>
      <w:bCs/>
      <w:szCs w:val="26"/>
    </w:rPr>
  </w:style>
  <w:style w:type="paragraph" w:styleId="Nagwek3">
    <w:name w:val="heading 3"/>
    <w:basedOn w:val="Normalny"/>
    <w:next w:val="Normalny"/>
    <w:link w:val="Nagwek3Znak"/>
    <w:qFormat/>
    <w:rsid w:val="003865E5"/>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Nagwek5">
    <w:name w:val="heading 5"/>
    <w:aliases w:val="Questions"/>
    <w:basedOn w:val="Normalny"/>
    <w:next w:val="Normalny"/>
    <w:link w:val="Nagwek5Znak"/>
    <w:qFormat/>
    <w:rsid w:val="00E9344E"/>
    <w:pPr>
      <w:keepNext/>
      <w:keepLines/>
      <w:numPr>
        <w:numId w:val="13"/>
      </w:numPr>
      <w:spacing w:before="200"/>
      <w:jc w:val="both"/>
      <w:outlineLvl w:val="4"/>
    </w:pPr>
    <w:rPr>
      <w:b/>
    </w:rPr>
  </w:style>
  <w:style w:type="paragraph" w:styleId="Nagwek6">
    <w:name w:val="heading 6"/>
    <w:basedOn w:val="Normalny"/>
    <w:next w:val="Normalny"/>
    <w:link w:val="Nagwek6Znak"/>
    <w:qFormat/>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nhideWhenUsed/>
    <w:qFormat/>
    <w:rsid w:val="002D6E1A"/>
    <w:pPr>
      <w:spacing w:before="240" w:after="60"/>
      <w:ind w:left="1296" w:hanging="1296"/>
      <w:outlineLvl w:val="6"/>
    </w:pPr>
    <w:rPr>
      <w:rFonts w:ascii="Times New Roman" w:hAnsi="Times New Roman"/>
    </w:rPr>
  </w:style>
  <w:style w:type="paragraph" w:styleId="Nagwek8">
    <w:name w:val="heading 8"/>
    <w:basedOn w:val="Normalny"/>
    <w:next w:val="Normalny"/>
    <w:link w:val="Nagwek8Znak"/>
    <w:qFormat/>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qFormat/>
    <w:rsid w:val="00A06867"/>
    <w:pPr>
      <w:tabs>
        <w:tab w:val="num" w:pos="1584"/>
      </w:tabs>
      <w:spacing w:before="240" w:after="60"/>
      <w:ind w:left="1584" w:hanging="1584"/>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B64CB"/>
    <w:pPr>
      <w:tabs>
        <w:tab w:val="center" w:pos="4536"/>
        <w:tab w:val="right" w:pos="9072"/>
      </w:tabs>
    </w:pPr>
  </w:style>
  <w:style w:type="paragraph" w:styleId="Stopka">
    <w:name w:val="footer"/>
    <w:basedOn w:val="Normalny"/>
    <w:link w:val="StopkaZnak"/>
    <w:rsid w:val="005B64CB"/>
    <w:pPr>
      <w:tabs>
        <w:tab w:val="center" w:pos="4536"/>
        <w:tab w:val="right" w:pos="9072"/>
      </w:tabs>
    </w:pPr>
  </w:style>
  <w:style w:type="table" w:styleId="Tabela-Siatka">
    <w:name w:val="Table Grid"/>
    <w:basedOn w:val="Standardowy"/>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rsid w:val="003E3ACA"/>
    <w:pPr>
      <w:spacing w:line="200" w:lineRule="exact"/>
    </w:pPr>
    <w:rPr>
      <w:color w:val="2D4190"/>
      <w:sz w:val="16"/>
    </w:rPr>
  </w:style>
  <w:style w:type="paragraph" w:customStyle="1" w:styleId="05aTitle">
    <w:name w:val="05a_Title"/>
    <w:basedOn w:val="Normalny"/>
    <w:rsid w:val="00791EB4"/>
    <w:pPr>
      <w:spacing w:line="340" w:lineRule="exact"/>
    </w:pPr>
    <w:rPr>
      <w:b/>
      <w:color w:val="000000"/>
      <w:sz w:val="28"/>
    </w:rPr>
  </w:style>
  <w:style w:type="paragraph" w:customStyle="1" w:styleId="02Date">
    <w:name w:val="02_Date"/>
    <w:basedOn w:val="Normalny"/>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ny"/>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strony">
    <w:name w:val="page number"/>
    <w:basedOn w:val="Domylnaczcionkaakapitu"/>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cz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uiPriority w:val="99"/>
    <w:qFormat/>
    <w:rsid w:val="001725A5"/>
    <w:pPr>
      <w:spacing w:line="200" w:lineRule="exact"/>
    </w:pPr>
    <w:rPr>
      <w:sz w:val="16"/>
      <w:szCs w:val="20"/>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Spistreci2">
    <w:name w:val="toc 2"/>
    <w:basedOn w:val="Normalny"/>
    <w:next w:val="Normalny"/>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ny"/>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Odwoaniedokomentarza">
    <w:name w:val="annotation reference"/>
    <w:rsid w:val="004B1E61"/>
    <w:rPr>
      <w:sz w:val="16"/>
      <w:szCs w:val="16"/>
    </w:rPr>
  </w:style>
  <w:style w:type="paragraph" w:styleId="Tekstkomentarza">
    <w:name w:val="annotation text"/>
    <w:basedOn w:val="Normalny"/>
    <w:link w:val="TekstkomentarzaZnak"/>
    <w:rsid w:val="004B1E61"/>
    <w:rPr>
      <w:szCs w:val="20"/>
    </w:rPr>
  </w:style>
  <w:style w:type="character" w:customStyle="1" w:styleId="TekstkomentarzaZnak">
    <w:name w:val="Tekst komentarza Znak"/>
    <w:link w:val="Tekstkomentarza"/>
    <w:uiPriority w:val="99"/>
    <w:rsid w:val="004B1E61"/>
    <w:rPr>
      <w:rFonts w:ascii="Georgia" w:hAnsi="Georgia"/>
      <w:lang w:eastAsia="de-DE"/>
    </w:rPr>
  </w:style>
  <w:style w:type="paragraph" w:styleId="Tematkomentarza">
    <w:name w:val="annotation subject"/>
    <w:basedOn w:val="Tekstkomentarza"/>
    <w:next w:val="Tekstkomentarza"/>
    <w:link w:val="TematkomentarzaZnak"/>
    <w:rsid w:val="004B1E61"/>
    <w:rPr>
      <w:b/>
      <w:bCs/>
    </w:rPr>
  </w:style>
  <w:style w:type="character" w:customStyle="1" w:styleId="TematkomentarzaZnak">
    <w:name w:val="Temat komentarza Znak"/>
    <w:link w:val="Tematkomentarza"/>
    <w:rsid w:val="004B1E61"/>
    <w:rPr>
      <w:rFonts w:ascii="Georgia" w:hAnsi="Georgia"/>
      <w:b/>
      <w:bCs/>
      <w:lang w:eastAsia="de-DE"/>
    </w:rPr>
  </w:style>
  <w:style w:type="paragraph" w:styleId="Tekstdymka">
    <w:name w:val="Balloon Text"/>
    <w:basedOn w:val="Normalny"/>
    <w:link w:val="TekstdymkaZnak"/>
    <w:rsid w:val="004B1E61"/>
    <w:rPr>
      <w:rFonts w:ascii="Tahoma" w:hAnsi="Tahoma" w:cs="Tahoma"/>
      <w:sz w:val="16"/>
      <w:szCs w:val="16"/>
    </w:rPr>
  </w:style>
  <w:style w:type="character" w:customStyle="1" w:styleId="TekstdymkaZnak">
    <w:name w:val="Tekst dymka Znak"/>
    <w:link w:val="Tekstdymka"/>
    <w:rsid w:val="004B1E61"/>
    <w:rPr>
      <w:rFonts w:ascii="Tahoma" w:hAnsi="Tahoma" w:cs="Tahoma"/>
      <w:sz w:val="16"/>
      <w:szCs w:val="16"/>
      <w:lang w:eastAsia="de-DE"/>
    </w:rPr>
  </w:style>
  <w:style w:type="paragraph" w:styleId="Akapitzlist">
    <w:name w:val="List Paragraph"/>
    <w:aliases w:val="Paragraphe EI,Paragraphe de liste1,EC"/>
    <w:basedOn w:val="Normalny"/>
    <w:link w:val="AkapitzlistZnak"/>
    <w:uiPriority w:val="34"/>
    <w:qFormat/>
    <w:rsid w:val="002A0C82"/>
    <w:pPr>
      <w:ind w:left="720"/>
      <w:contextualSpacing/>
    </w:pPr>
  </w:style>
  <w:style w:type="paragraph" w:styleId="Nagwekspisutreci">
    <w:name w:val="TOC Heading"/>
    <w:basedOn w:val="Nagwek1"/>
    <w:next w:val="Normalny"/>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link w:val="Tekstprzypisudolnego"/>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omylnaczcionkaakapitu"/>
    <w:rsid w:val="008E1B6A"/>
  </w:style>
  <w:style w:type="paragraph" w:customStyle="1" w:styleId="ManualNumPar1">
    <w:name w:val="Manual NumPar 1"/>
    <w:basedOn w:val="Normalny"/>
    <w:next w:val="Normalny"/>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gwek1Znak">
    <w:name w:val="Nagłówek 1 Znak"/>
    <w:link w:val="Nagwek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Uwydatnienie">
    <w:name w:val="Emphasis"/>
    <w:uiPriority w:val="20"/>
    <w:qFormat/>
    <w:rsid w:val="005F028E"/>
    <w:rPr>
      <w:i/>
      <w:iCs/>
    </w:rPr>
  </w:style>
  <w:style w:type="paragraph" w:styleId="Poprawka">
    <w:name w:val="Revision"/>
    <w:link w:val="PoprawkaZnak"/>
    <w:hidden/>
    <w:uiPriority w:val="99"/>
    <w:semiHidden/>
    <w:rsid w:val="008E6A37"/>
    <w:rPr>
      <w:rFonts w:ascii="Georgia" w:hAnsi="Georgia"/>
      <w:sz w:val="22"/>
      <w:szCs w:val="24"/>
      <w:lang w:eastAsia="de-DE"/>
    </w:rPr>
  </w:style>
  <w:style w:type="paragraph" w:styleId="Spistreci3">
    <w:name w:val="toc 3"/>
    <w:basedOn w:val="Normalny"/>
    <w:next w:val="Normalny"/>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ny"/>
    <w:next w:val="Normalny"/>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ny"/>
    <w:next w:val="Normalny"/>
    <w:uiPriority w:val="99"/>
    <w:rsid w:val="00F377CD"/>
    <w:pPr>
      <w:autoSpaceDE w:val="0"/>
      <w:autoSpaceDN w:val="0"/>
      <w:adjustRightInd w:val="0"/>
    </w:pPr>
    <w:rPr>
      <w:rFonts w:ascii="EUAlbertina" w:eastAsia="Calibri" w:hAnsi="EUAlbertina"/>
      <w:sz w:val="24"/>
      <w:lang w:val="fr-FR" w:eastAsia="en-US"/>
    </w:rPr>
  </w:style>
  <w:style w:type="paragraph" w:styleId="Spistreci4">
    <w:name w:val="toc 4"/>
    <w:basedOn w:val="Normalny"/>
    <w:next w:val="Normalny"/>
    <w:autoRedefine/>
    <w:uiPriority w:val="39"/>
    <w:unhideWhenUsed/>
    <w:rsid w:val="00F377CD"/>
    <w:pPr>
      <w:spacing w:after="100" w:line="276" w:lineRule="auto"/>
      <w:ind w:left="660"/>
    </w:pPr>
    <w:rPr>
      <w:rFonts w:ascii="Calibri" w:hAnsi="Calibri"/>
      <w:szCs w:val="22"/>
      <w:lang w:eastAsia="en-GB"/>
    </w:rPr>
  </w:style>
  <w:style w:type="paragraph" w:styleId="Spistreci5">
    <w:name w:val="toc 5"/>
    <w:basedOn w:val="Normalny"/>
    <w:next w:val="Normalny"/>
    <w:autoRedefine/>
    <w:uiPriority w:val="39"/>
    <w:unhideWhenUsed/>
    <w:rsid w:val="00F377CD"/>
    <w:pPr>
      <w:spacing w:after="100" w:line="276" w:lineRule="auto"/>
      <w:ind w:left="880"/>
    </w:pPr>
    <w:rPr>
      <w:rFonts w:ascii="Calibri" w:hAnsi="Calibri"/>
      <w:szCs w:val="22"/>
      <w:lang w:eastAsia="en-GB"/>
    </w:rPr>
  </w:style>
  <w:style w:type="paragraph" w:styleId="Spistreci6">
    <w:name w:val="toc 6"/>
    <w:basedOn w:val="Normalny"/>
    <w:next w:val="Normalny"/>
    <w:autoRedefine/>
    <w:uiPriority w:val="39"/>
    <w:unhideWhenUsed/>
    <w:rsid w:val="00F377CD"/>
    <w:pPr>
      <w:spacing w:after="100" w:line="276" w:lineRule="auto"/>
      <w:ind w:left="1100"/>
    </w:pPr>
    <w:rPr>
      <w:rFonts w:ascii="Calibri" w:hAnsi="Calibri"/>
      <w:szCs w:val="22"/>
      <w:lang w:eastAsia="en-GB"/>
    </w:rPr>
  </w:style>
  <w:style w:type="paragraph" w:styleId="Spistreci7">
    <w:name w:val="toc 7"/>
    <w:basedOn w:val="Normalny"/>
    <w:next w:val="Normalny"/>
    <w:autoRedefine/>
    <w:uiPriority w:val="39"/>
    <w:unhideWhenUsed/>
    <w:rsid w:val="00F377CD"/>
    <w:pPr>
      <w:spacing w:after="100" w:line="276" w:lineRule="auto"/>
      <w:ind w:left="1320"/>
    </w:pPr>
    <w:rPr>
      <w:rFonts w:ascii="Calibri" w:hAnsi="Calibri"/>
      <w:szCs w:val="22"/>
      <w:lang w:eastAsia="en-GB"/>
    </w:rPr>
  </w:style>
  <w:style w:type="paragraph" w:styleId="Spistreci8">
    <w:name w:val="toc 8"/>
    <w:basedOn w:val="Normalny"/>
    <w:next w:val="Normalny"/>
    <w:autoRedefine/>
    <w:uiPriority w:val="39"/>
    <w:unhideWhenUsed/>
    <w:rsid w:val="00F377CD"/>
    <w:pPr>
      <w:spacing w:after="100" w:line="276" w:lineRule="auto"/>
      <w:ind w:left="1540"/>
    </w:pPr>
    <w:rPr>
      <w:rFonts w:ascii="Calibri" w:hAnsi="Calibri"/>
      <w:szCs w:val="22"/>
      <w:lang w:eastAsia="en-GB"/>
    </w:rPr>
  </w:style>
  <w:style w:type="paragraph" w:styleId="Spistreci9">
    <w:name w:val="toc 9"/>
    <w:basedOn w:val="Normalny"/>
    <w:next w:val="Normalny"/>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egenda">
    <w:name w:val="caption"/>
    <w:basedOn w:val="Normalny"/>
    <w:next w:val="Normalny"/>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nyWeb">
    <w:name w:val="Normal (Web)"/>
    <w:basedOn w:val="Normalny"/>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okumentu">
    <w:name w:val="Document Map"/>
    <w:basedOn w:val="Normalny"/>
    <w:link w:val="MapadokumentuZnak"/>
    <w:rsid w:val="00AA016B"/>
    <w:rPr>
      <w:rFonts w:ascii="Tahoma" w:hAnsi="Tahoma" w:cs="Tahoma"/>
      <w:sz w:val="16"/>
      <w:szCs w:val="16"/>
    </w:rPr>
  </w:style>
  <w:style w:type="character" w:customStyle="1" w:styleId="MapadokumentuZnak">
    <w:name w:val="Mapa dokumentu Znak"/>
    <w:link w:val="Mapadokumentu"/>
    <w:rsid w:val="00AA016B"/>
    <w:rPr>
      <w:rFonts w:ascii="Tahoma" w:hAnsi="Tahoma" w:cs="Tahoma"/>
      <w:sz w:val="16"/>
      <w:szCs w:val="16"/>
      <w:lang w:eastAsia="de-DE"/>
    </w:rPr>
  </w:style>
  <w:style w:type="paragraph" w:styleId="Zwykytekst">
    <w:name w:val="Plain Text"/>
    <w:basedOn w:val="Normalny"/>
    <w:link w:val="ZwykytekstZnak"/>
    <w:unhideWhenUsed/>
    <w:rsid w:val="00AA016B"/>
    <w:rPr>
      <w:rFonts w:ascii="Consolas" w:hAnsi="Consolas"/>
      <w:sz w:val="21"/>
      <w:szCs w:val="21"/>
      <w:lang w:val="de-DE"/>
    </w:rPr>
  </w:style>
  <w:style w:type="character" w:customStyle="1" w:styleId="ZwykytekstZnak">
    <w:name w:val="Zwykły tekst Znak"/>
    <w:link w:val="Zwykytekst"/>
    <w:rsid w:val="00AA016B"/>
    <w:rPr>
      <w:rFonts w:ascii="Consolas" w:hAnsi="Consolas"/>
      <w:sz w:val="21"/>
      <w:szCs w:val="21"/>
      <w:lang w:val="de-DE" w:eastAsia="de-DE"/>
    </w:rPr>
  </w:style>
  <w:style w:type="paragraph" w:styleId="Tekstpodstawowy">
    <w:name w:val="Body Text"/>
    <w:basedOn w:val="Normalny"/>
    <w:link w:val="TekstpodstawowyZnak"/>
    <w:unhideWhenUsed/>
    <w:rsid w:val="00AA016B"/>
    <w:pPr>
      <w:numPr>
        <w:numId w:val="8"/>
      </w:numPr>
      <w:spacing w:after="240"/>
      <w:jc w:val="both"/>
    </w:pPr>
    <w:rPr>
      <w:rFonts w:ascii="Times New Roman" w:hAnsi="Times New Roman"/>
      <w:sz w:val="24"/>
      <w:szCs w:val="20"/>
      <w:lang w:eastAsia="en-GB"/>
    </w:rPr>
  </w:style>
  <w:style w:type="character" w:customStyle="1" w:styleId="TekstpodstawowyZnak">
    <w:name w:val="Tekst podstawowy Znak"/>
    <w:link w:val="Tekstpodstawowy"/>
    <w:rsid w:val="00AA016B"/>
    <w:rPr>
      <w:sz w:val="24"/>
    </w:rPr>
  </w:style>
  <w:style w:type="paragraph" w:customStyle="1" w:styleId="ListParagraph1">
    <w:name w:val="List Paragraph1"/>
    <w:basedOn w:val="Normalny"/>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Pogrubienie">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Nagwek2Znak">
    <w:name w:val="Nagłówek 2 Znak"/>
    <w:link w:val="Nagwe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Nagwek9Znak">
    <w:name w:val="Nagłówek 9 Znak"/>
    <w:link w:val="Nagwe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ny"/>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Nagwek7Znak">
    <w:name w:val="Nagłówek 7 Znak"/>
    <w:link w:val="Nagwek7"/>
    <w:rsid w:val="002D6E1A"/>
    <w:rPr>
      <w:sz w:val="22"/>
      <w:szCs w:val="24"/>
      <w:lang w:eastAsia="de-DE"/>
    </w:rPr>
  </w:style>
  <w:style w:type="character" w:customStyle="1" w:styleId="Nagwek6Znak">
    <w:name w:val="Nagłówek 6 Znak"/>
    <w:link w:val="Nagwek6"/>
    <w:rsid w:val="002D6E1A"/>
    <w:rPr>
      <w:b/>
      <w:bCs/>
      <w:szCs w:val="22"/>
      <w:lang w:eastAsia="de-DE"/>
    </w:rPr>
  </w:style>
  <w:style w:type="character" w:customStyle="1" w:styleId="Nagwek8Znak">
    <w:name w:val="Nagłówek 8 Znak"/>
    <w:link w:val="Nagwek8"/>
    <w:rsid w:val="002D6E1A"/>
    <w:rPr>
      <w:i/>
      <w:iCs/>
      <w:szCs w:val="24"/>
      <w:lang w:eastAsia="de-DE"/>
    </w:rPr>
  </w:style>
  <w:style w:type="numbering" w:customStyle="1" w:styleId="NoList1">
    <w:name w:val="No List1"/>
    <w:next w:val="Bezlisty"/>
    <w:uiPriority w:val="99"/>
    <w:semiHidden/>
    <w:unhideWhenUsed/>
    <w:rsid w:val="002D6E1A"/>
  </w:style>
  <w:style w:type="character" w:styleId="UyteHipercze">
    <w:name w:val="FollowedHyperlink"/>
    <w:unhideWhenUsed/>
    <w:rsid w:val="002D6E1A"/>
    <w:rPr>
      <w:color w:val="800080"/>
      <w:u w:val="single"/>
    </w:rPr>
  </w:style>
  <w:style w:type="character" w:customStyle="1" w:styleId="NagwekZnak">
    <w:name w:val="Nagłówek Znak"/>
    <w:link w:val="Nagwek"/>
    <w:rsid w:val="002D6E1A"/>
    <w:rPr>
      <w:rFonts w:ascii="Georgia" w:hAnsi="Georgia"/>
      <w:sz w:val="22"/>
      <w:szCs w:val="24"/>
      <w:lang w:eastAsia="de-DE"/>
    </w:rPr>
  </w:style>
  <w:style w:type="character" w:customStyle="1" w:styleId="StopkaZnak">
    <w:name w:val="Stopka Znak"/>
    <w:link w:val="Stopka"/>
    <w:rsid w:val="002D6E1A"/>
    <w:rPr>
      <w:rFonts w:ascii="Georgia" w:hAnsi="Georgia"/>
      <w:sz w:val="22"/>
      <w:szCs w:val="24"/>
      <w:lang w:eastAsia="de-DE"/>
    </w:rPr>
  </w:style>
  <w:style w:type="paragraph" w:styleId="Tekstprzypisukocowego">
    <w:name w:val="endnote text"/>
    <w:basedOn w:val="Normalny"/>
    <w:link w:val="TekstprzypisukocowegoZnak"/>
    <w:unhideWhenUsed/>
    <w:rsid w:val="002D6E1A"/>
    <w:rPr>
      <w:szCs w:val="20"/>
    </w:rPr>
  </w:style>
  <w:style w:type="character" w:customStyle="1" w:styleId="TekstprzypisukocowegoZnak">
    <w:name w:val="Tekst przypisu końcowego Znak"/>
    <w:link w:val="Tekstprzypisukocowego"/>
    <w:rsid w:val="002D6E1A"/>
    <w:rPr>
      <w:rFonts w:ascii="Georgia" w:hAnsi="Georgia"/>
      <w:lang w:eastAsia="de-DE"/>
    </w:rPr>
  </w:style>
  <w:style w:type="paragraph" w:styleId="Listanumerowana">
    <w:name w:val="List Number"/>
    <w:basedOn w:val="Normalny"/>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AkapitzlistZnak">
    <w:name w:val="Akapit z listą Znak"/>
    <w:aliases w:val="Paragraphe EI Znak,Paragraphe de liste1 Znak,EC Znak"/>
    <w:link w:val="Akapitzlist"/>
    <w:uiPriority w:val="34"/>
    <w:locked/>
    <w:rsid w:val="002D6E1A"/>
    <w:rPr>
      <w:rFonts w:ascii="Georgia" w:hAnsi="Georgia"/>
      <w:sz w:val="22"/>
      <w:szCs w:val="24"/>
      <w:lang w:eastAsia="de-DE"/>
    </w:rPr>
  </w:style>
  <w:style w:type="paragraph" w:customStyle="1" w:styleId="04anumbering0">
    <w:name w:val="04anumbering"/>
    <w:basedOn w:val="Normalny"/>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ny"/>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kapitzlist"/>
    <w:link w:val="DPChar"/>
    <w:qFormat/>
    <w:rsid w:val="002D6E1A"/>
    <w:pPr>
      <w:ind w:left="708"/>
      <w:contextualSpacing w:val="0"/>
      <w:jc w:val="both"/>
    </w:pPr>
    <w:rPr>
      <w:b/>
      <w:szCs w:val="20"/>
      <w:u w:val="single"/>
    </w:rPr>
  </w:style>
  <w:style w:type="paragraph" w:customStyle="1" w:styleId="Bullet">
    <w:name w:val="Bullet"/>
    <w:basedOn w:val="Normalny"/>
    <w:rsid w:val="002D6E1A"/>
    <w:pPr>
      <w:numPr>
        <w:numId w:val="11"/>
      </w:numPr>
      <w:tabs>
        <w:tab w:val="left" w:pos="708"/>
      </w:tabs>
      <w:spacing w:before="120" w:after="120" w:line="276" w:lineRule="auto"/>
      <w:jc w:val="both"/>
    </w:pPr>
    <w:rPr>
      <w:szCs w:val="20"/>
      <w:lang w:eastAsia="en-GB"/>
    </w:rPr>
  </w:style>
  <w:style w:type="character" w:styleId="Odwoanieprzypisukocowego">
    <w:name w:val="endnote reference"/>
    <w:unhideWhenUsed/>
    <w:rsid w:val="002D6E1A"/>
    <w:rPr>
      <w:vertAlign w:val="superscript"/>
    </w:rPr>
  </w:style>
  <w:style w:type="character" w:styleId="Tekstzastpczy">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rdowy"/>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listy"/>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wiersza">
    <w:name w:val="line number"/>
    <w:basedOn w:val="Domylnaczcionkaakapitu"/>
    <w:uiPriority w:val="99"/>
    <w:unhideWhenUsed/>
    <w:rsid w:val="00952F2C"/>
  </w:style>
  <w:style w:type="paragraph" w:customStyle="1" w:styleId="aStyle">
    <w:name w:val="a) Style"/>
    <w:basedOn w:val="Normalny"/>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ny"/>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Nagwek5Znak">
    <w:name w:val="Nagłówek 5 Znak"/>
    <w:aliases w:val="Questions Znak"/>
    <w:link w:val="Nagwek5"/>
    <w:rsid w:val="00E9344E"/>
    <w:rPr>
      <w:rFonts w:ascii="Arial" w:hAnsi="Arial"/>
      <w:b/>
      <w:szCs w:val="24"/>
      <w:lang w:eastAsia="de-DE"/>
    </w:rPr>
  </w:style>
  <w:style w:type="character" w:customStyle="1" w:styleId="Nagwek3Znak">
    <w:name w:val="Nagłówek 3 Znak"/>
    <w:link w:val="Nagwek3"/>
    <w:rsid w:val="003865E5"/>
    <w:rPr>
      <w:rFonts w:ascii="Cambria" w:eastAsia="Times New Roman" w:hAnsi="Cambria" w:cs="Times New Roman"/>
      <w:b/>
      <w:bCs/>
      <w:color w:val="4F81BD"/>
      <w:sz w:val="22"/>
      <w:szCs w:val="24"/>
      <w:lang w:eastAsia="de-DE"/>
    </w:rPr>
  </w:style>
  <w:style w:type="character" w:customStyle="1" w:styleId="Nagwek4Znak">
    <w:name w:val="Nagłówek 4 Znak"/>
    <w:link w:val="Nagwek4"/>
    <w:rsid w:val="00CB7286"/>
    <w:rPr>
      <w:b/>
      <w:bCs/>
      <w:sz w:val="28"/>
      <w:szCs w:val="28"/>
      <w:lang w:eastAsia="de-DE"/>
    </w:rPr>
  </w:style>
  <w:style w:type="table" w:styleId="Jasnalistaakcent3">
    <w:name w:val="Light List Accent 3"/>
    <w:basedOn w:val="Standardowy"/>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rdowy"/>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ny"/>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ny"/>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Nagwe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Nagwek1"/>
    <w:next w:val="Normalny"/>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ny"/>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ny"/>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ny"/>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ny"/>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ny"/>
    <w:next w:val="Normalny"/>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ny"/>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ny"/>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ny"/>
    <w:rsid w:val="000D2D0B"/>
    <w:rPr>
      <w:szCs w:val="20"/>
    </w:rPr>
  </w:style>
  <w:style w:type="paragraph" w:customStyle="1" w:styleId="Sbuchead">
    <w:name w:val="Sbuchead"/>
    <w:basedOn w:val="Normalny"/>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ny"/>
    <w:next w:val="Fait"/>
    <w:rsid w:val="000D2D0B"/>
    <w:pPr>
      <w:spacing w:before="480" w:after="120"/>
      <w:jc w:val="both"/>
    </w:pPr>
    <w:rPr>
      <w:rFonts w:ascii="Times New Roman" w:hAnsi="Times New Roman"/>
      <w:sz w:val="24"/>
      <w:lang w:eastAsia="en-US"/>
    </w:rPr>
  </w:style>
  <w:style w:type="paragraph" w:customStyle="1" w:styleId="Fait">
    <w:name w:val="Fait à"/>
    <w:basedOn w:val="Normalny"/>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ny"/>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ny"/>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ny"/>
    <w:next w:val="Normalny"/>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ny"/>
    <w:next w:val="Normalny"/>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ny"/>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ny"/>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ny"/>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ny"/>
    <w:rsid w:val="000D2D0B"/>
    <w:pPr>
      <w:spacing w:before="120" w:after="120"/>
      <w:ind w:left="850"/>
      <w:jc w:val="both"/>
    </w:pPr>
    <w:rPr>
      <w:rFonts w:ascii="Times New Roman" w:hAnsi="Times New Roman"/>
      <w:sz w:val="24"/>
      <w:lang w:eastAsia="en-US"/>
    </w:rPr>
  </w:style>
  <w:style w:type="paragraph" w:customStyle="1" w:styleId="Text2">
    <w:name w:val="Text 2"/>
    <w:basedOn w:val="Normalny"/>
    <w:rsid w:val="000D2D0B"/>
    <w:pPr>
      <w:spacing w:before="120" w:after="120"/>
      <w:ind w:left="1417"/>
      <w:jc w:val="both"/>
    </w:pPr>
    <w:rPr>
      <w:rFonts w:ascii="Times New Roman" w:hAnsi="Times New Roman"/>
      <w:sz w:val="24"/>
      <w:lang w:eastAsia="en-US"/>
    </w:rPr>
  </w:style>
  <w:style w:type="paragraph" w:customStyle="1" w:styleId="Text3">
    <w:name w:val="Text 3"/>
    <w:basedOn w:val="Normalny"/>
    <w:rsid w:val="000D2D0B"/>
    <w:pPr>
      <w:spacing w:before="120" w:after="120"/>
      <w:ind w:left="1984"/>
      <w:jc w:val="both"/>
    </w:pPr>
    <w:rPr>
      <w:rFonts w:ascii="Times New Roman" w:hAnsi="Times New Roman"/>
      <w:sz w:val="24"/>
      <w:lang w:eastAsia="en-US"/>
    </w:rPr>
  </w:style>
  <w:style w:type="paragraph" w:customStyle="1" w:styleId="Text4">
    <w:name w:val="Text 4"/>
    <w:basedOn w:val="Normalny"/>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ny"/>
    <w:rsid w:val="000D2D0B"/>
    <w:pPr>
      <w:spacing w:before="120" w:after="120"/>
      <w:jc w:val="center"/>
    </w:pPr>
    <w:rPr>
      <w:rFonts w:ascii="Times New Roman" w:hAnsi="Times New Roman"/>
      <w:sz w:val="24"/>
      <w:lang w:eastAsia="en-US"/>
    </w:rPr>
  </w:style>
  <w:style w:type="paragraph" w:customStyle="1" w:styleId="NormalLeft">
    <w:name w:val="Normal Left"/>
    <w:basedOn w:val="Normalny"/>
    <w:rsid w:val="000D2D0B"/>
    <w:pPr>
      <w:spacing w:before="120" w:after="120"/>
    </w:pPr>
    <w:rPr>
      <w:rFonts w:ascii="Times New Roman" w:hAnsi="Times New Roman"/>
      <w:sz w:val="24"/>
      <w:lang w:eastAsia="en-US"/>
    </w:rPr>
  </w:style>
  <w:style w:type="paragraph" w:customStyle="1" w:styleId="NormalRight">
    <w:name w:val="Normal Right"/>
    <w:basedOn w:val="Normalny"/>
    <w:rsid w:val="000D2D0B"/>
    <w:pPr>
      <w:spacing w:before="120" w:after="120"/>
      <w:jc w:val="right"/>
    </w:pPr>
    <w:rPr>
      <w:rFonts w:ascii="Times New Roman" w:hAnsi="Times New Roman"/>
      <w:sz w:val="24"/>
      <w:lang w:eastAsia="en-US"/>
    </w:rPr>
  </w:style>
  <w:style w:type="paragraph" w:customStyle="1" w:styleId="QuotedText">
    <w:name w:val="Quoted Text"/>
    <w:basedOn w:val="Normalny"/>
    <w:rsid w:val="000D2D0B"/>
    <w:pPr>
      <w:spacing w:before="120" w:after="120"/>
      <w:ind w:left="1417"/>
      <w:jc w:val="both"/>
    </w:pPr>
    <w:rPr>
      <w:rFonts w:ascii="Times New Roman" w:hAnsi="Times New Roman"/>
      <w:sz w:val="24"/>
      <w:lang w:eastAsia="en-US"/>
    </w:rPr>
  </w:style>
  <w:style w:type="paragraph" w:customStyle="1" w:styleId="Point0">
    <w:name w:val="Point 0"/>
    <w:basedOn w:val="Normalny"/>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ny"/>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ny"/>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ny"/>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ny"/>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ny"/>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ny"/>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ny"/>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ny"/>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ny"/>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ny"/>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ny"/>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ny"/>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ny"/>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ny"/>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ny"/>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ny"/>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ny"/>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ny"/>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ny"/>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ny"/>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ny"/>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ny"/>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ny"/>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ny"/>
    <w:next w:val="Normalny"/>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ny"/>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ny"/>
    <w:next w:val="Nagwe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ny"/>
    <w:next w:val="Normalny"/>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ny"/>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ny"/>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ny"/>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ny"/>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ny"/>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ny"/>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ny"/>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ny"/>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ny"/>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ny"/>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ny"/>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ny"/>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ny"/>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ny"/>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ny"/>
    <w:next w:val="Normalny"/>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ny"/>
    <w:next w:val="Normalny"/>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ny"/>
    <w:next w:val="Normalny"/>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ny"/>
    <w:next w:val="Normalny"/>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ny"/>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ny"/>
    <w:next w:val="Normalny"/>
    <w:rsid w:val="000D2D0B"/>
    <w:pPr>
      <w:spacing w:after="240"/>
    </w:pPr>
    <w:rPr>
      <w:rFonts w:ascii="Times New Roman" w:hAnsi="Times New Roman"/>
      <w:sz w:val="24"/>
      <w:lang w:eastAsia="en-US"/>
    </w:rPr>
  </w:style>
  <w:style w:type="paragraph" w:customStyle="1" w:styleId="Datedadoption">
    <w:name w:val="Date d'adoption"/>
    <w:basedOn w:val="Normalny"/>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ny"/>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ny"/>
    <w:next w:val="Normalny"/>
    <w:rsid w:val="000D2D0B"/>
    <w:pPr>
      <w:keepNext/>
      <w:spacing w:before="600" w:after="120"/>
      <w:jc w:val="both"/>
    </w:pPr>
    <w:rPr>
      <w:rFonts w:ascii="Times New Roman" w:hAnsi="Times New Roman"/>
      <w:sz w:val="24"/>
      <w:lang w:eastAsia="en-US"/>
    </w:rPr>
  </w:style>
  <w:style w:type="paragraph" w:customStyle="1" w:styleId="Langue">
    <w:name w:val="Langue"/>
    <w:basedOn w:val="Normalny"/>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ny"/>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ny"/>
    <w:next w:val="Emission"/>
    <w:rsid w:val="000D2D0B"/>
    <w:rPr>
      <w:rFonts w:cs="Arial"/>
      <w:sz w:val="24"/>
      <w:lang w:eastAsia="en-US"/>
    </w:rPr>
  </w:style>
  <w:style w:type="paragraph" w:customStyle="1" w:styleId="Rfrenceinstitutionnelle">
    <w:name w:val="Référence institutionnelle"/>
    <w:basedOn w:val="Normalny"/>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ny"/>
    <w:next w:val="Statut"/>
    <w:rsid w:val="000D2D0B"/>
    <w:pPr>
      <w:ind w:left="5103"/>
    </w:pPr>
    <w:rPr>
      <w:rFonts w:ascii="Times New Roman" w:hAnsi="Times New Roman"/>
      <w:sz w:val="24"/>
      <w:lang w:eastAsia="en-US"/>
    </w:rPr>
  </w:style>
  <w:style w:type="paragraph" w:customStyle="1" w:styleId="Rfrenceinterne">
    <w:name w:val="Référence interne"/>
    <w:basedOn w:val="Normalny"/>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ny"/>
    <w:rsid w:val="000D2D0B"/>
    <w:pPr>
      <w:jc w:val="center"/>
    </w:pPr>
    <w:rPr>
      <w:rFonts w:ascii="Times New Roman" w:hAnsi="Times New Roman"/>
      <w:b/>
      <w:sz w:val="24"/>
      <w:lang w:eastAsia="en-US"/>
    </w:rPr>
  </w:style>
  <w:style w:type="paragraph" w:customStyle="1" w:styleId="Statut">
    <w:name w:val="Statut"/>
    <w:basedOn w:val="Normalny"/>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ny"/>
    <w:next w:val="Normalny"/>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ny"/>
    <w:next w:val="Normalny"/>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ny"/>
    <w:next w:val="Normalny"/>
    <w:rsid w:val="000D2D0B"/>
    <w:pPr>
      <w:spacing w:before="120" w:after="120"/>
      <w:jc w:val="both"/>
    </w:pPr>
    <w:rPr>
      <w:rFonts w:ascii="Times New Roman" w:hAnsi="Times New Roman"/>
      <w:sz w:val="24"/>
      <w:lang w:eastAsia="en-US"/>
    </w:rPr>
  </w:style>
  <w:style w:type="paragraph" w:customStyle="1" w:styleId="Supertitre">
    <w:name w:val="Supertitre"/>
    <w:basedOn w:val="Normalny"/>
    <w:next w:val="Normalny"/>
    <w:rsid w:val="000D2D0B"/>
    <w:pPr>
      <w:spacing w:after="600"/>
      <w:jc w:val="center"/>
    </w:pPr>
    <w:rPr>
      <w:rFonts w:ascii="Times New Roman" w:hAnsi="Times New Roman"/>
      <w:b/>
      <w:sz w:val="24"/>
      <w:lang w:eastAsia="en-US"/>
    </w:rPr>
  </w:style>
  <w:style w:type="paragraph" w:customStyle="1" w:styleId="Languesfaisantfoi">
    <w:name w:val="Langues faisant foi"/>
    <w:basedOn w:val="Normalny"/>
    <w:next w:val="Normalny"/>
    <w:rsid w:val="000D2D0B"/>
    <w:pPr>
      <w:spacing w:before="360"/>
      <w:jc w:val="center"/>
    </w:pPr>
    <w:rPr>
      <w:rFonts w:ascii="Times New Roman" w:hAnsi="Times New Roman"/>
      <w:sz w:val="24"/>
      <w:lang w:eastAsia="en-US"/>
    </w:rPr>
  </w:style>
  <w:style w:type="paragraph" w:customStyle="1" w:styleId="Rfrencecroise">
    <w:name w:val="Référence croisée"/>
    <w:basedOn w:val="Normalny"/>
    <w:rsid w:val="000D2D0B"/>
    <w:pPr>
      <w:jc w:val="center"/>
    </w:pPr>
    <w:rPr>
      <w:rFonts w:ascii="Times New Roman" w:hAnsi="Times New Roman"/>
      <w:sz w:val="24"/>
      <w:lang w:eastAsia="en-US"/>
    </w:rPr>
  </w:style>
  <w:style w:type="paragraph" w:customStyle="1" w:styleId="Fichefinanciretitre">
    <w:name w:val="Fiche financière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ny"/>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ny"/>
    <w:rsid w:val="000D2D0B"/>
    <w:pPr>
      <w:spacing w:after="240"/>
    </w:pPr>
  </w:style>
  <w:style w:type="paragraph" w:customStyle="1" w:styleId="Accompagnant">
    <w:name w:val="Accompagnant"/>
    <w:basedOn w:val="Normalny"/>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ny"/>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ny"/>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ny"/>
    <w:next w:val="Normalny"/>
    <w:rsid w:val="000D2D0B"/>
    <w:pPr>
      <w:spacing w:before="360"/>
      <w:jc w:val="center"/>
    </w:pPr>
    <w:rPr>
      <w:rFonts w:ascii="Times New Roman" w:hAnsi="Times New Roman"/>
      <w:sz w:val="24"/>
      <w:lang w:eastAsia="en-US"/>
    </w:rPr>
  </w:style>
  <w:style w:type="paragraph" w:styleId="Listanumerowana2">
    <w:name w:val="List Number 2"/>
    <w:basedOn w:val="Normalny"/>
    <w:rsid w:val="000D2D0B"/>
    <w:pPr>
      <w:tabs>
        <w:tab w:val="num" w:pos="643"/>
      </w:tabs>
      <w:spacing w:before="120" w:after="120"/>
      <w:ind w:left="643" w:hanging="360"/>
      <w:jc w:val="both"/>
    </w:pPr>
    <w:rPr>
      <w:rFonts w:ascii="Times New Roman" w:hAnsi="Times New Roman"/>
      <w:sz w:val="24"/>
      <w:lang w:eastAsia="en-US"/>
    </w:rPr>
  </w:style>
  <w:style w:type="paragraph" w:styleId="Listanumerowana3">
    <w:name w:val="List Number 3"/>
    <w:basedOn w:val="Normalny"/>
    <w:rsid w:val="000D2D0B"/>
    <w:pPr>
      <w:tabs>
        <w:tab w:val="num" w:pos="926"/>
      </w:tabs>
      <w:spacing w:before="120" w:after="120"/>
      <w:ind w:left="926" w:hanging="360"/>
      <w:jc w:val="both"/>
    </w:pPr>
    <w:rPr>
      <w:rFonts w:ascii="Times New Roman" w:hAnsi="Times New Roman"/>
      <w:sz w:val="24"/>
      <w:lang w:eastAsia="en-US"/>
    </w:rPr>
  </w:style>
  <w:style w:type="paragraph" w:styleId="Listanumerowana4">
    <w:name w:val="List Number 4"/>
    <w:basedOn w:val="Normalny"/>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punktowana">
    <w:name w:val="List Bullet"/>
    <w:basedOn w:val="Normalny"/>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punktowana2">
    <w:name w:val="List Bullet 2"/>
    <w:basedOn w:val="Normalny"/>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punktowana3">
    <w:name w:val="List Bullet 3"/>
    <w:basedOn w:val="Normalny"/>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punktowana4">
    <w:name w:val="List Bullet 4"/>
    <w:basedOn w:val="Normalny"/>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Spisilustracji">
    <w:name w:val="table of figures"/>
    <w:basedOn w:val="Normalny"/>
    <w:next w:val="Normalny"/>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ny"/>
    <w:rsid w:val="000D2D0B"/>
    <w:pPr>
      <w:ind w:left="720"/>
      <w:contextualSpacing/>
    </w:pPr>
    <w:rPr>
      <w:rFonts w:ascii="Cambria" w:hAnsi="Cambria"/>
      <w:sz w:val="24"/>
      <w:lang w:val="en-US" w:eastAsia="en-US"/>
    </w:rPr>
  </w:style>
  <w:style w:type="paragraph" w:customStyle="1" w:styleId="Listeavsnitt1">
    <w:name w:val="Listeavsnitt1"/>
    <w:basedOn w:val="Normalny"/>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ny"/>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ny"/>
    <w:uiPriority w:val="99"/>
    <w:rsid w:val="000D2D0B"/>
    <w:pPr>
      <w:ind w:left="720"/>
      <w:contextualSpacing/>
    </w:pPr>
    <w:rPr>
      <w:rFonts w:ascii="Cambria" w:hAnsi="Cambria"/>
      <w:sz w:val="24"/>
      <w:lang w:val="en-US" w:eastAsia="en-US"/>
    </w:rPr>
  </w:style>
  <w:style w:type="paragraph" w:customStyle="1" w:styleId="ListParagraph2">
    <w:name w:val="List Paragraph2"/>
    <w:basedOn w:val="Normalny"/>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Nagwek1"/>
    <w:next w:val="Normalny"/>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ny"/>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ny"/>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ny"/>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ny"/>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ny"/>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ny"/>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ytu">
    <w:name w:val="Title"/>
    <w:basedOn w:val="Normalny"/>
    <w:next w:val="Normalny"/>
    <w:link w:val="TytuZnak"/>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ytuZnak">
    <w:name w:val="Tytuł Znak"/>
    <w:link w:val="Tytu"/>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ny"/>
    <w:rsid w:val="000D2D0B"/>
    <w:pPr>
      <w:spacing w:before="320" w:line="260" w:lineRule="exact"/>
      <w:jc w:val="both"/>
    </w:pPr>
    <w:rPr>
      <w:rFonts w:ascii="Myriad Pro Light" w:hAnsi="Myriad Pro Light"/>
      <w:b/>
      <w:sz w:val="21"/>
      <w:szCs w:val="20"/>
      <w:lang w:val="es-ES" w:eastAsia="es-ES"/>
    </w:rPr>
  </w:style>
  <w:style w:type="character" w:customStyle="1" w:styleId="PoprawkaZnak">
    <w:name w:val="Poprawka Znak"/>
    <w:link w:val="Poprawka"/>
    <w:uiPriority w:val="99"/>
    <w:semiHidden/>
    <w:locked/>
    <w:rsid w:val="000D2D0B"/>
    <w:rPr>
      <w:rFonts w:ascii="Georgia" w:hAnsi="Georgia"/>
      <w:sz w:val="22"/>
      <w:szCs w:val="24"/>
      <w:lang w:eastAsia="de-DE"/>
    </w:rPr>
  </w:style>
  <w:style w:type="table" w:customStyle="1" w:styleId="TableGrid2">
    <w:name w:val="Table Grid2"/>
    <w:basedOn w:val="Standardowy"/>
    <w:next w:val="Tabela-Siatk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aliases w:val="Question"/>
    <w:uiPriority w:val="19"/>
    <w:qFormat/>
    <w:rsid w:val="003A6E9A"/>
    <w:rPr>
      <w:b/>
      <w:i w:val="0"/>
      <w:iCs/>
      <w:sz w:val="20"/>
    </w:rPr>
  </w:style>
  <w:style w:type="paragraph" w:customStyle="1" w:styleId="NEW-Paragraph-Level1">
    <w:name w:val="NEW-Paragraph-Level1"/>
    <w:basedOn w:val="Normalny"/>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ny"/>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ny"/>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ny"/>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ny"/>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ny"/>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ny"/>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ny"/>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ny"/>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ny"/>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ny"/>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ny"/>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omylnaczcionkaakapitu"/>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Wyrnienieintensywne">
    <w:name w:val="Intense Emphasis"/>
    <w:basedOn w:val="Domylnaczcionkaakapitu"/>
    <w:uiPriority w:val="21"/>
    <w:qFormat/>
    <w:rsid w:val="00D34282"/>
    <w:rPr>
      <w:b/>
      <w:bCs/>
      <w:i/>
      <w:iCs/>
    </w:rPr>
  </w:style>
  <w:style w:type="character" w:customStyle="1" w:styleId="CPTitle1Char">
    <w:name w:val="CP_Title1 Char"/>
    <w:basedOn w:val="Domylnaczcionkaakapitu"/>
    <w:link w:val="CPTitle1"/>
    <w:locked/>
    <w:rsid w:val="00D34282"/>
    <w:rPr>
      <w:rFonts w:asciiTheme="majorHAnsi" w:eastAsiaTheme="majorEastAsia" w:hAnsiTheme="majorHAnsi" w:cstheme="majorHAnsi"/>
      <w:b/>
      <w:sz w:val="32"/>
      <w:szCs w:val="32"/>
    </w:rPr>
  </w:style>
  <w:style w:type="paragraph" w:customStyle="1" w:styleId="CPTitle1">
    <w:name w:val="CP_Title1"/>
    <w:basedOn w:val="Nagwek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Nagwek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ny"/>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ny"/>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ny"/>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ny"/>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ny"/>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ny"/>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ny"/>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omylnaczcionkaakapitu"/>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ny"/>
    <w:next w:val="Normalny"/>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omylnaczcionkaakapitu"/>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0769"/>
    <w:rPr>
      <w:rFonts w:ascii="Arial" w:hAnsi="Arial"/>
      <w:szCs w:val="24"/>
      <w:lang w:eastAsia="de-DE"/>
    </w:rPr>
  </w:style>
  <w:style w:type="paragraph" w:styleId="Nagwek1">
    <w:name w:val="heading 1"/>
    <w:basedOn w:val="Normalny"/>
    <w:next w:val="Normalny"/>
    <w:link w:val="Nagwek1Znak"/>
    <w:qFormat/>
    <w:rsid w:val="009E7724"/>
    <w:pPr>
      <w:keepNext/>
      <w:numPr>
        <w:numId w:val="5"/>
      </w:numPr>
      <w:spacing w:before="240" w:after="60"/>
      <w:outlineLvl w:val="0"/>
    </w:pPr>
    <w:rPr>
      <w:rFonts w:cs="Arial"/>
      <w:b/>
      <w:bCs/>
      <w:kern w:val="32"/>
      <w:sz w:val="24"/>
      <w:szCs w:val="32"/>
    </w:rPr>
  </w:style>
  <w:style w:type="paragraph" w:styleId="Nagwek2">
    <w:name w:val="heading 2"/>
    <w:basedOn w:val="Normalny"/>
    <w:next w:val="Normalny"/>
    <w:link w:val="Nagwek2Znak"/>
    <w:qFormat/>
    <w:rsid w:val="00886A60"/>
    <w:pPr>
      <w:keepNext/>
      <w:keepLines/>
      <w:spacing w:before="200" w:after="120"/>
      <w:outlineLvl w:val="1"/>
    </w:pPr>
    <w:rPr>
      <w:b/>
      <w:bCs/>
      <w:szCs w:val="26"/>
    </w:rPr>
  </w:style>
  <w:style w:type="paragraph" w:styleId="Nagwek3">
    <w:name w:val="heading 3"/>
    <w:basedOn w:val="Normalny"/>
    <w:next w:val="Normalny"/>
    <w:link w:val="Nagwek3Znak"/>
    <w:qFormat/>
    <w:rsid w:val="003865E5"/>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Nagwek5">
    <w:name w:val="heading 5"/>
    <w:aliases w:val="Questions"/>
    <w:basedOn w:val="Normalny"/>
    <w:next w:val="Normalny"/>
    <w:link w:val="Nagwek5Znak"/>
    <w:qFormat/>
    <w:rsid w:val="00E9344E"/>
    <w:pPr>
      <w:keepNext/>
      <w:keepLines/>
      <w:numPr>
        <w:numId w:val="13"/>
      </w:numPr>
      <w:spacing w:before="200"/>
      <w:jc w:val="both"/>
      <w:outlineLvl w:val="4"/>
    </w:pPr>
    <w:rPr>
      <w:b/>
    </w:rPr>
  </w:style>
  <w:style w:type="paragraph" w:styleId="Nagwek6">
    <w:name w:val="heading 6"/>
    <w:basedOn w:val="Normalny"/>
    <w:next w:val="Normalny"/>
    <w:link w:val="Nagwek6Znak"/>
    <w:qFormat/>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nhideWhenUsed/>
    <w:qFormat/>
    <w:rsid w:val="002D6E1A"/>
    <w:pPr>
      <w:spacing w:before="240" w:after="60"/>
      <w:ind w:left="1296" w:hanging="1296"/>
      <w:outlineLvl w:val="6"/>
    </w:pPr>
    <w:rPr>
      <w:rFonts w:ascii="Times New Roman" w:hAnsi="Times New Roman"/>
    </w:rPr>
  </w:style>
  <w:style w:type="paragraph" w:styleId="Nagwek8">
    <w:name w:val="heading 8"/>
    <w:basedOn w:val="Normalny"/>
    <w:next w:val="Normalny"/>
    <w:link w:val="Nagwek8Znak"/>
    <w:qFormat/>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qFormat/>
    <w:rsid w:val="00A06867"/>
    <w:pPr>
      <w:tabs>
        <w:tab w:val="num" w:pos="1584"/>
      </w:tabs>
      <w:spacing w:before="240" w:after="60"/>
      <w:ind w:left="1584" w:hanging="1584"/>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B64CB"/>
    <w:pPr>
      <w:tabs>
        <w:tab w:val="center" w:pos="4536"/>
        <w:tab w:val="right" w:pos="9072"/>
      </w:tabs>
    </w:pPr>
  </w:style>
  <w:style w:type="paragraph" w:styleId="Stopka">
    <w:name w:val="footer"/>
    <w:basedOn w:val="Normalny"/>
    <w:link w:val="StopkaZnak"/>
    <w:rsid w:val="005B64CB"/>
    <w:pPr>
      <w:tabs>
        <w:tab w:val="center" w:pos="4536"/>
        <w:tab w:val="right" w:pos="9072"/>
      </w:tabs>
    </w:pPr>
  </w:style>
  <w:style w:type="table" w:styleId="Tabela-Siatka">
    <w:name w:val="Table Grid"/>
    <w:basedOn w:val="Standardowy"/>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rsid w:val="003E3ACA"/>
    <w:pPr>
      <w:spacing w:line="200" w:lineRule="exact"/>
    </w:pPr>
    <w:rPr>
      <w:color w:val="2D4190"/>
      <w:sz w:val="16"/>
    </w:rPr>
  </w:style>
  <w:style w:type="paragraph" w:customStyle="1" w:styleId="05aTitle">
    <w:name w:val="05a_Title"/>
    <w:basedOn w:val="Normalny"/>
    <w:rsid w:val="00791EB4"/>
    <w:pPr>
      <w:spacing w:line="340" w:lineRule="exact"/>
    </w:pPr>
    <w:rPr>
      <w:b/>
      <w:color w:val="000000"/>
      <w:sz w:val="28"/>
    </w:rPr>
  </w:style>
  <w:style w:type="paragraph" w:customStyle="1" w:styleId="02Date">
    <w:name w:val="02_Date"/>
    <w:basedOn w:val="Normalny"/>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ny"/>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strony">
    <w:name w:val="page number"/>
    <w:basedOn w:val="Domylnaczcionkaakapitu"/>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cz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uiPriority w:val="99"/>
    <w:qFormat/>
    <w:rsid w:val="001725A5"/>
    <w:pPr>
      <w:spacing w:line="200" w:lineRule="exact"/>
    </w:pPr>
    <w:rPr>
      <w:sz w:val="16"/>
      <w:szCs w:val="20"/>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Spistreci2">
    <w:name w:val="toc 2"/>
    <w:basedOn w:val="Normalny"/>
    <w:next w:val="Normalny"/>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ny"/>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Odwoaniedokomentarza">
    <w:name w:val="annotation reference"/>
    <w:rsid w:val="004B1E61"/>
    <w:rPr>
      <w:sz w:val="16"/>
      <w:szCs w:val="16"/>
    </w:rPr>
  </w:style>
  <w:style w:type="paragraph" w:styleId="Tekstkomentarza">
    <w:name w:val="annotation text"/>
    <w:basedOn w:val="Normalny"/>
    <w:link w:val="TekstkomentarzaZnak"/>
    <w:rsid w:val="004B1E61"/>
    <w:rPr>
      <w:szCs w:val="20"/>
    </w:rPr>
  </w:style>
  <w:style w:type="character" w:customStyle="1" w:styleId="TekstkomentarzaZnak">
    <w:name w:val="Tekst komentarza Znak"/>
    <w:link w:val="Tekstkomentarza"/>
    <w:uiPriority w:val="99"/>
    <w:rsid w:val="004B1E61"/>
    <w:rPr>
      <w:rFonts w:ascii="Georgia" w:hAnsi="Georgia"/>
      <w:lang w:eastAsia="de-DE"/>
    </w:rPr>
  </w:style>
  <w:style w:type="paragraph" w:styleId="Tematkomentarza">
    <w:name w:val="annotation subject"/>
    <w:basedOn w:val="Tekstkomentarza"/>
    <w:next w:val="Tekstkomentarza"/>
    <w:link w:val="TematkomentarzaZnak"/>
    <w:rsid w:val="004B1E61"/>
    <w:rPr>
      <w:b/>
      <w:bCs/>
    </w:rPr>
  </w:style>
  <w:style w:type="character" w:customStyle="1" w:styleId="TematkomentarzaZnak">
    <w:name w:val="Temat komentarza Znak"/>
    <w:link w:val="Tematkomentarza"/>
    <w:rsid w:val="004B1E61"/>
    <w:rPr>
      <w:rFonts w:ascii="Georgia" w:hAnsi="Georgia"/>
      <w:b/>
      <w:bCs/>
      <w:lang w:eastAsia="de-DE"/>
    </w:rPr>
  </w:style>
  <w:style w:type="paragraph" w:styleId="Tekstdymka">
    <w:name w:val="Balloon Text"/>
    <w:basedOn w:val="Normalny"/>
    <w:link w:val="TekstdymkaZnak"/>
    <w:rsid w:val="004B1E61"/>
    <w:rPr>
      <w:rFonts w:ascii="Tahoma" w:hAnsi="Tahoma" w:cs="Tahoma"/>
      <w:sz w:val="16"/>
      <w:szCs w:val="16"/>
    </w:rPr>
  </w:style>
  <w:style w:type="character" w:customStyle="1" w:styleId="TekstdymkaZnak">
    <w:name w:val="Tekst dymka Znak"/>
    <w:link w:val="Tekstdymka"/>
    <w:rsid w:val="004B1E61"/>
    <w:rPr>
      <w:rFonts w:ascii="Tahoma" w:hAnsi="Tahoma" w:cs="Tahoma"/>
      <w:sz w:val="16"/>
      <w:szCs w:val="16"/>
      <w:lang w:eastAsia="de-DE"/>
    </w:rPr>
  </w:style>
  <w:style w:type="paragraph" w:styleId="Akapitzlist">
    <w:name w:val="List Paragraph"/>
    <w:aliases w:val="Paragraphe EI,Paragraphe de liste1,EC"/>
    <w:basedOn w:val="Normalny"/>
    <w:link w:val="AkapitzlistZnak"/>
    <w:uiPriority w:val="34"/>
    <w:qFormat/>
    <w:rsid w:val="002A0C82"/>
    <w:pPr>
      <w:ind w:left="720"/>
      <w:contextualSpacing/>
    </w:pPr>
  </w:style>
  <w:style w:type="paragraph" w:styleId="Nagwekspisutreci">
    <w:name w:val="TOC Heading"/>
    <w:basedOn w:val="Nagwek1"/>
    <w:next w:val="Normalny"/>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link w:val="Tekstprzypisudolnego"/>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omylnaczcionkaakapitu"/>
    <w:rsid w:val="008E1B6A"/>
  </w:style>
  <w:style w:type="paragraph" w:customStyle="1" w:styleId="ManualNumPar1">
    <w:name w:val="Manual NumPar 1"/>
    <w:basedOn w:val="Normalny"/>
    <w:next w:val="Normalny"/>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gwek1Znak">
    <w:name w:val="Nagłówek 1 Znak"/>
    <w:link w:val="Nagwek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Uwydatnienie">
    <w:name w:val="Emphasis"/>
    <w:uiPriority w:val="20"/>
    <w:qFormat/>
    <w:rsid w:val="005F028E"/>
    <w:rPr>
      <w:i/>
      <w:iCs/>
    </w:rPr>
  </w:style>
  <w:style w:type="paragraph" w:styleId="Poprawka">
    <w:name w:val="Revision"/>
    <w:link w:val="PoprawkaZnak"/>
    <w:hidden/>
    <w:uiPriority w:val="99"/>
    <w:semiHidden/>
    <w:rsid w:val="008E6A37"/>
    <w:rPr>
      <w:rFonts w:ascii="Georgia" w:hAnsi="Georgia"/>
      <w:sz w:val="22"/>
      <w:szCs w:val="24"/>
      <w:lang w:eastAsia="de-DE"/>
    </w:rPr>
  </w:style>
  <w:style w:type="paragraph" w:styleId="Spistreci3">
    <w:name w:val="toc 3"/>
    <w:basedOn w:val="Normalny"/>
    <w:next w:val="Normalny"/>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ny"/>
    <w:next w:val="Normalny"/>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ny"/>
    <w:next w:val="Normalny"/>
    <w:uiPriority w:val="99"/>
    <w:rsid w:val="00F377CD"/>
    <w:pPr>
      <w:autoSpaceDE w:val="0"/>
      <w:autoSpaceDN w:val="0"/>
      <w:adjustRightInd w:val="0"/>
    </w:pPr>
    <w:rPr>
      <w:rFonts w:ascii="EUAlbertina" w:eastAsia="Calibri" w:hAnsi="EUAlbertina"/>
      <w:sz w:val="24"/>
      <w:lang w:val="fr-FR" w:eastAsia="en-US"/>
    </w:rPr>
  </w:style>
  <w:style w:type="paragraph" w:styleId="Spistreci4">
    <w:name w:val="toc 4"/>
    <w:basedOn w:val="Normalny"/>
    <w:next w:val="Normalny"/>
    <w:autoRedefine/>
    <w:uiPriority w:val="39"/>
    <w:unhideWhenUsed/>
    <w:rsid w:val="00F377CD"/>
    <w:pPr>
      <w:spacing w:after="100" w:line="276" w:lineRule="auto"/>
      <w:ind w:left="660"/>
    </w:pPr>
    <w:rPr>
      <w:rFonts w:ascii="Calibri" w:hAnsi="Calibri"/>
      <w:szCs w:val="22"/>
      <w:lang w:eastAsia="en-GB"/>
    </w:rPr>
  </w:style>
  <w:style w:type="paragraph" w:styleId="Spistreci5">
    <w:name w:val="toc 5"/>
    <w:basedOn w:val="Normalny"/>
    <w:next w:val="Normalny"/>
    <w:autoRedefine/>
    <w:uiPriority w:val="39"/>
    <w:unhideWhenUsed/>
    <w:rsid w:val="00F377CD"/>
    <w:pPr>
      <w:spacing w:after="100" w:line="276" w:lineRule="auto"/>
      <w:ind w:left="880"/>
    </w:pPr>
    <w:rPr>
      <w:rFonts w:ascii="Calibri" w:hAnsi="Calibri"/>
      <w:szCs w:val="22"/>
      <w:lang w:eastAsia="en-GB"/>
    </w:rPr>
  </w:style>
  <w:style w:type="paragraph" w:styleId="Spistreci6">
    <w:name w:val="toc 6"/>
    <w:basedOn w:val="Normalny"/>
    <w:next w:val="Normalny"/>
    <w:autoRedefine/>
    <w:uiPriority w:val="39"/>
    <w:unhideWhenUsed/>
    <w:rsid w:val="00F377CD"/>
    <w:pPr>
      <w:spacing w:after="100" w:line="276" w:lineRule="auto"/>
      <w:ind w:left="1100"/>
    </w:pPr>
    <w:rPr>
      <w:rFonts w:ascii="Calibri" w:hAnsi="Calibri"/>
      <w:szCs w:val="22"/>
      <w:lang w:eastAsia="en-GB"/>
    </w:rPr>
  </w:style>
  <w:style w:type="paragraph" w:styleId="Spistreci7">
    <w:name w:val="toc 7"/>
    <w:basedOn w:val="Normalny"/>
    <w:next w:val="Normalny"/>
    <w:autoRedefine/>
    <w:uiPriority w:val="39"/>
    <w:unhideWhenUsed/>
    <w:rsid w:val="00F377CD"/>
    <w:pPr>
      <w:spacing w:after="100" w:line="276" w:lineRule="auto"/>
      <w:ind w:left="1320"/>
    </w:pPr>
    <w:rPr>
      <w:rFonts w:ascii="Calibri" w:hAnsi="Calibri"/>
      <w:szCs w:val="22"/>
      <w:lang w:eastAsia="en-GB"/>
    </w:rPr>
  </w:style>
  <w:style w:type="paragraph" w:styleId="Spistreci8">
    <w:name w:val="toc 8"/>
    <w:basedOn w:val="Normalny"/>
    <w:next w:val="Normalny"/>
    <w:autoRedefine/>
    <w:uiPriority w:val="39"/>
    <w:unhideWhenUsed/>
    <w:rsid w:val="00F377CD"/>
    <w:pPr>
      <w:spacing w:after="100" w:line="276" w:lineRule="auto"/>
      <w:ind w:left="1540"/>
    </w:pPr>
    <w:rPr>
      <w:rFonts w:ascii="Calibri" w:hAnsi="Calibri"/>
      <w:szCs w:val="22"/>
      <w:lang w:eastAsia="en-GB"/>
    </w:rPr>
  </w:style>
  <w:style w:type="paragraph" w:styleId="Spistreci9">
    <w:name w:val="toc 9"/>
    <w:basedOn w:val="Normalny"/>
    <w:next w:val="Normalny"/>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egenda">
    <w:name w:val="caption"/>
    <w:basedOn w:val="Normalny"/>
    <w:next w:val="Normalny"/>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nyWeb">
    <w:name w:val="Normal (Web)"/>
    <w:basedOn w:val="Normalny"/>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okumentu">
    <w:name w:val="Document Map"/>
    <w:basedOn w:val="Normalny"/>
    <w:link w:val="MapadokumentuZnak"/>
    <w:rsid w:val="00AA016B"/>
    <w:rPr>
      <w:rFonts w:ascii="Tahoma" w:hAnsi="Tahoma" w:cs="Tahoma"/>
      <w:sz w:val="16"/>
      <w:szCs w:val="16"/>
    </w:rPr>
  </w:style>
  <w:style w:type="character" w:customStyle="1" w:styleId="MapadokumentuZnak">
    <w:name w:val="Mapa dokumentu Znak"/>
    <w:link w:val="Mapadokumentu"/>
    <w:rsid w:val="00AA016B"/>
    <w:rPr>
      <w:rFonts w:ascii="Tahoma" w:hAnsi="Tahoma" w:cs="Tahoma"/>
      <w:sz w:val="16"/>
      <w:szCs w:val="16"/>
      <w:lang w:eastAsia="de-DE"/>
    </w:rPr>
  </w:style>
  <w:style w:type="paragraph" w:styleId="Zwykytekst">
    <w:name w:val="Plain Text"/>
    <w:basedOn w:val="Normalny"/>
    <w:link w:val="ZwykytekstZnak"/>
    <w:unhideWhenUsed/>
    <w:rsid w:val="00AA016B"/>
    <w:rPr>
      <w:rFonts w:ascii="Consolas" w:hAnsi="Consolas"/>
      <w:sz w:val="21"/>
      <w:szCs w:val="21"/>
      <w:lang w:val="de-DE"/>
    </w:rPr>
  </w:style>
  <w:style w:type="character" w:customStyle="1" w:styleId="ZwykytekstZnak">
    <w:name w:val="Zwykły tekst Znak"/>
    <w:link w:val="Zwykytekst"/>
    <w:rsid w:val="00AA016B"/>
    <w:rPr>
      <w:rFonts w:ascii="Consolas" w:hAnsi="Consolas"/>
      <w:sz w:val="21"/>
      <w:szCs w:val="21"/>
      <w:lang w:val="de-DE" w:eastAsia="de-DE"/>
    </w:rPr>
  </w:style>
  <w:style w:type="paragraph" w:styleId="Tekstpodstawowy">
    <w:name w:val="Body Text"/>
    <w:basedOn w:val="Normalny"/>
    <w:link w:val="TekstpodstawowyZnak"/>
    <w:unhideWhenUsed/>
    <w:rsid w:val="00AA016B"/>
    <w:pPr>
      <w:numPr>
        <w:numId w:val="8"/>
      </w:numPr>
      <w:spacing w:after="240"/>
      <w:jc w:val="both"/>
    </w:pPr>
    <w:rPr>
      <w:rFonts w:ascii="Times New Roman" w:hAnsi="Times New Roman"/>
      <w:sz w:val="24"/>
      <w:szCs w:val="20"/>
      <w:lang w:eastAsia="en-GB"/>
    </w:rPr>
  </w:style>
  <w:style w:type="character" w:customStyle="1" w:styleId="TekstpodstawowyZnak">
    <w:name w:val="Tekst podstawowy Znak"/>
    <w:link w:val="Tekstpodstawowy"/>
    <w:rsid w:val="00AA016B"/>
    <w:rPr>
      <w:sz w:val="24"/>
    </w:rPr>
  </w:style>
  <w:style w:type="paragraph" w:customStyle="1" w:styleId="ListParagraph1">
    <w:name w:val="List Paragraph1"/>
    <w:basedOn w:val="Normalny"/>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Pogrubienie">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Nagwek2Znak">
    <w:name w:val="Nagłówek 2 Znak"/>
    <w:link w:val="Nagwe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Nagwek9Znak">
    <w:name w:val="Nagłówek 9 Znak"/>
    <w:link w:val="Nagwe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ny"/>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Nagwek7Znak">
    <w:name w:val="Nagłówek 7 Znak"/>
    <w:link w:val="Nagwek7"/>
    <w:rsid w:val="002D6E1A"/>
    <w:rPr>
      <w:sz w:val="22"/>
      <w:szCs w:val="24"/>
      <w:lang w:eastAsia="de-DE"/>
    </w:rPr>
  </w:style>
  <w:style w:type="character" w:customStyle="1" w:styleId="Nagwek6Znak">
    <w:name w:val="Nagłówek 6 Znak"/>
    <w:link w:val="Nagwek6"/>
    <w:rsid w:val="002D6E1A"/>
    <w:rPr>
      <w:b/>
      <w:bCs/>
      <w:szCs w:val="22"/>
      <w:lang w:eastAsia="de-DE"/>
    </w:rPr>
  </w:style>
  <w:style w:type="character" w:customStyle="1" w:styleId="Nagwek8Znak">
    <w:name w:val="Nagłówek 8 Znak"/>
    <w:link w:val="Nagwek8"/>
    <w:rsid w:val="002D6E1A"/>
    <w:rPr>
      <w:i/>
      <w:iCs/>
      <w:szCs w:val="24"/>
      <w:lang w:eastAsia="de-DE"/>
    </w:rPr>
  </w:style>
  <w:style w:type="numbering" w:customStyle="1" w:styleId="NoList1">
    <w:name w:val="No List1"/>
    <w:next w:val="Bezlisty"/>
    <w:uiPriority w:val="99"/>
    <w:semiHidden/>
    <w:unhideWhenUsed/>
    <w:rsid w:val="002D6E1A"/>
  </w:style>
  <w:style w:type="character" w:styleId="UyteHipercze">
    <w:name w:val="FollowedHyperlink"/>
    <w:unhideWhenUsed/>
    <w:rsid w:val="002D6E1A"/>
    <w:rPr>
      <w:color w:val="800080"/>
      <w:u w:val="single"/>
    </w:rPr>
  </w:style>
  <w:style w:type="character" w:customStyle="1" w:styleId="NagwekZnak">
    <w:name w:val="Nagłówek Znak"/>
    <w:link w:val="Nagwek"/>
    <w:rsid w:val="002D6E1A"/>
    <w:rPr>
      <w:rFonts w:ascii="Georgia" w:hAnsi="Georgia"/>
      <w:sz w:val="22"/>
      <w:szCs w:val="24"/>
      <w:lang w:eastAsia="de-DE"/>
    </w:rPr>
  </w:style>
  <w:style w:type="character" w:customStyle="1" w:styleId="StopkaZnak">
    <w:name w:val="Stopka Znak"/>
    <w:link w:val="Stopka"/>
    <w:rsid w:val="002D6E1A"/>
    <w:rPr>
      <w:rFonts w:ascii="Georgia" w:hAnsi="Georgia"/>
      <w:sz w:val="22"/>
      <w:szCs w:val="24"/>
      <w:lang w:eastAsia="de-DE"/>
    </w:rPr>
  </w:style>
  <w:style w:type="paragraph" w:styleId="Tekstprzypisukocowego">
    <w:name w:val="endnote text"/>
    <w:basedOn w:val="Normalny"/>
    <w:link w:val="TekstprzypisukocowegoZnak"/>
    <w:unhideWhenUsed/>
    <w:rsid w:val="002D6E1A"/>
    <w:rPr>
      <w:szCs w:val="20"/>
    </w:rPr>
  </w:style>
  <w:style w:type="character" w:customStyle="1" w:styleId="TekstprzypisukocowegoZnak">
    <w:name w:val="Tekst przypisu końcowego Znak"/>
    <w:link w:val="Tekstprzypisukocowego"/>
    <w:rsid w:val="002D6E1A"/>
    <w:rPr>
      <w:rFonts w:ascii="Georgia" w:hAnsi="Georgia"/>
      <w:lang w:eastAsia="de-DE"/>
    </w:rPr>
  </w:style>
  <w:style w:type="paragraph" w:styleId="Listanumerowana">
    <w:name w:val="List Number"/>
    <w:basedOn w:val="Normalny"/>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AkapitzlistZnak">
    <w:name w:val="Akapit z listą Znak"/>
    <w:aliases w:val="Paragraphe EI Znak,Paragraphe de liste1 Znak,EC Znak"/>
    <w:link w:val="Akapitzlist"/>
    <w:uiPriority w:val="34"/>
    <w:locked/>
    <w:rsid w:val="002D6E1A"/>
    <w:rPr>
      <w:rFonts w:ascii="Georgia" w:hAnsi="Georgia"/>
      <w:sz w:val="22"/>
      <w:szCs w:val="24"/>
      <w:lang w:eastAsia="de-DE"/>
    </w:rPr>
  </w:style>
  <w:style w:type="paragraph" w:customStyle="1" w:styleId="04anumbering0">
    <w:name w:val="04anumbering"/>
    <w:basedOn w:val="Normalny"/>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ny"/>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kapitzlist"/>
    <w:link w:val="DPChar"/>
    <w:qFormat/>
    <w:rsid w:val="002D6E1A"/>
    <w:pPr>
      <w:ind w:left="708"/>
      <w:contextualSpacing w:val="0"/>
      <w:jc w:val="both"/>
    </w:pPr>
    <w:rPr>
      <w:b/>
      <w:szCs w:val="20"/>
      <w:u w:val="single"/>
    </w:rPr>
  </w:style>
  <w:style w:type="paragraph" w:customStyle="1" w:styleId="Bullet">
    <w:name w:val="Bullet"/>
    <w:basedOn w:val="Normalny"/>
    <w:rsid w:val="002D6E1A"/>
    <w:pPr>
      <w:numPr>
        <w:numId w:val="11"/>
      </w:numPr>
      <w:tabs>
        <w:tab w:val="left" w:pos="708"/>
      </w:tabs>
      <w:spacing w:before="120" w:after="120" w:line="276" w:lineRule="auto"/>
      <w:jc w:val="both"/>
    </w:pPr>
    <w:rPr>
      <w:szCs w:val="20"/>
      <w:lang w:eastAsia="en-GB"/>
    </w:rPr>
  </w:style>
  <w:style w:type="character" w:styleId="Odwoanieprzypisukocowego">
    <w:name w:val="endnote reference"/>
    <w:unhideWhenUsed/>
    <w:rsid w:val="002D6E1A"/>
    <w:rPr>
      <w:vertAlign w:val="superscript"/>
    </w:rPr>
  </w:style>
  <w:style w:type="character" w:styleId="Tekstzastpczy">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rdowy"/>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listy"/>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wiersza">
    <w:name w:val="line number"/>
    <w:basedOn w:val="Domylnaczcionkaakapitu"/>
    <w:uiPriority w:val="99"/>
    <w:unhideWhenUsed/>
    <w:rsid w:val="00952F2C"/>
  </w:style>
  <w:style w:type="paragraph" w:customStyle="1" w:styleId="aStyle">
    <w:name w:val="a) Style"/>
    <w:basedOn w:val="Normalny"/>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ny"/>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Nagwek5Znak">
    <w:name w:val="Nagłówek 5 Znak"/>
    <w:aliases w:val="Questions Znak"/>
    <w:link w:val="Nagwek5"/>
    <w:rsid w:val="00E9344E"/>
    <w:rPr>
      <w:rFonts w:ascii="Arial" w:hAnsi="Arial"/>
      <w:b/>
      <w:szCs w:val="24"/>
      <w:lang w:eastAsia="de-DE"/>
    </w:rPr>
  </w:style>
  <w:style w:type="character" w:customStyle="1" w:styleId="Nagwek3Znak">
    <w:name w:val="Nagłówek 3 Znak"/>
    <w:link w:val="Nagwek3"/>
    <w:rsid w:val="003865E5"/>
    <w:rPr>
      <w:rFonts w:ascii="Cambria" w:eastAsia="Times New Roman" w:hAnsi="Cambria" w:cs="Times New Roman"/>
      <w:b/>
      <w:bCs/>
      <w:color w:val="4F81BD"/>
      <w:sz w:val="22"/>
      <w:szCs w:val="24"/>
      <w:lang w:eastAsia="de-DE"/>
    </w:rPr>
  </w:style>
  <w:style w:type="character" w:customStyle="1" w:styleId="Nagwek4Znak">
    <w:name w:val="Nagłówek 4 Znak"/>
    <w:link w:val="Nagwek4"/>
    <w:rsid w:val="00CB7286"/>
    <w:rPr>
      <w:b/>
      <w:bCs/>
      <w:sz w:val="28"/>
      <w:szCs w:val="28"/>
      <w:lang w:eastAsia="de-DE"/>
    </w:rPr>
  </w:style>
  <w:style w:type="table" w:styleId="Jasnalistaakcent3">
    <w:name w:val="Light List Accent 3"/>
    <w:basedOn w:val="Standardowy"/>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rdowy"/>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ny"/>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ny"/>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Nagwe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Nagwek1"/>
    <w:next w:val="Normalny"/>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ny"/>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ny"/>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ny"/>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ny"/>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ny"/>
    <w:next w:val="Normalny"/>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ny"/>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ny"/>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ny"/>
    <w:rsid w:val="000D2D0B"/>
    <w:rPr>
      <w:szCs w:val="20"/>
    </w:rPr>
  </w:style>
  <w:style w:type="paragraph" w:customStyle="1" w:styleId="Sbuchead">
    <w:name w:val="Sbuchead"/>
    <w:basedOn w:val="Normalny"/>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ny"/>
    <w:next w:val="Fait"/>
    <w:rsid w:val="000D2D0B"/>
    <w:pPr>
      <w:spacing w:before="480" w:after="120"/>
      <w:jc w:val="both"/>
    </w:pPr>
    <w:rPr>
      <w:rFonts w:ascii="Times New Roman" w:hAnsi="Times New Roman"/>
      <w:sz w:val="24"/>
      <w:lang w:eastAsia="en-US"/>
    </w:rPr>
  </w:style>
  <w:style w:type="paragraph" w:customStyle="1" w:styleId="Fait">
    <w:name w:val="Fait à"/>
    <w:basedOn w:val="Normalny"/>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ny"/>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ny"/>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ny"/>
    <w:next w:val="Normalny"/>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ny"/>
    <w:next w:val="Normalny"/>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ny"/>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ny"/>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ny"/>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ny"/>
    <w:rsid w:val="000D2D0B"/>
    <w:pPr>
      <w:spacing w:before="120" w:after="120"/>
      <w:ind w:left="850"/>
      <w:jc w:val="both"/>
    </w:pPr>
    <w:rPr>
      <w:rFonts w:ascii="Times New Roman" w:hAnsi="Times New Roman"/>
      <w:sz w:val="24"/>
      <w:lang w:eastAsia="en-US"/>
    </w:rPr>
  </w:style>
  <w:style w:type="paragraph" w:customStyle="1" w:styleId="Text2">
    <w:name w:val="Text 2"/>
    <w:basedOn w:val="Normalny"/>
    <w:rsid w:val="000D2D0B"/>
    <w:pPr>
      <w:spacing w:before="120" w:after="120"/>
      <w:ind w:left="1417"/>
      <w:jc w:val="both"/>
    </w:pPr>
    <w:rPr>
      <w:rFonts w:ascii="Times New Roman" w:hAnsi="Times New Roman"/>
      <w:sz w:val="24"/>
      <w:lang w:eastAsia="en-US"/>
    </w:rPr>
  </w:style>
  <w:style w:type="paragraph" w:customStyle="1" w:styleId="Text3">
    <w:name w:val="Text 3"/>
    <w:basedOn w:val="Normalny"/>
    <w:rsid w:val="000D2D0B"/>
    <w:pPr>
      <w:spacing w:before="120" w:after="120"/>
      <w:ind w:left="1984"/>
      <w:jc w:val="both"/>
    </w:pPr>
    <w:rPr>
      <w:rFonts w:ascii="Times New Roman" w:hAnsi="Times New Roman"/>
      <w:sz w:val="24"/>
      <w:lang w:eastAsia="en-US"/>
    </w:rPr>
  </w:style>
  <w:style w:type="paragraph" w:customStyle="1" w:styleId="Text4">
    <w:name w:val="Text 4"/>
    <w:basedOn w:val="Normalny"/>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ny"/>
    <w:rsid w:val="000D2D0B"/>
    <w:pPr>
      <w:spacing w:before="120" w:after="120"/>
      <w:jc w:val="center"/>
    </w:pPr>
    <w:rPr>
      <w:rFonts w:ascii="Times New Roman" w:hAnsi="Times New Roman"/>
      <w:sz w:val="24"/>
      <w:lang w:eastAsia="en-US"/>
    </w:rPr>
  </w:style>
  <w:style w:type="paragraph" w:customStyle="1" w:styleId="NormalLeft">
    <w:name w:val="Normal Left"/>
    <w:basedOn w:val="Normalny"/>
    <w:rsid w:val="000D2D0B"/>
    <w:pPr>
      <w:spacing w:before="120" w:after="120"/>
    </w:pPr>
    <w:rPr>
      <w:rFonts w:ascii="Times New Roman" w:hAnsi="Times New Roman"/>
      <w:sz w:val="24"/>
      <w:lang w:eastAsia="en-US"/>
    </w:rPr>
  </w:style>
  <w:style w:type="paragraph" w:customStyle="1" w:styleId="NormalRight">
    <w:name w:val="Normal Right"/>
    <w:basedOn w:val="Normalny"/>
    <w:rsid w:val="000D2D0B"/>
    <w:pPr>
      <w:spacing w:before="120" w:after="120"/>
      <w:jc w:val="right"/>
    </w:pPr>
    <w:rPr>
      <w:rFonts w:ascii="Times New Roman" w:hAnsi="Times New Roman"/>
      <w:sz w:val="24"/>
      <w:lang w:eastAsia="en-US"/>
    </w:rPr>
  </w:style>
  <w:style w:type="paragraph" w:customStyle="1" w:styleId="QuotedText">
    <w:name w:val="Quoted Text"/>
    <w:basedOn w:val="Normalny"/>
    <w:rsid w:val="000D2D0B"/>
    <w:pPr>
      <w:spacing w:before="120" w:after="120"/>
      <w:ind w:left="1417"/>
      <w:jc w:val="both"/>
    </w:pPr>
    <w:rPr>
      <w:rFonts w:ascii="Times New Roman" w:hAnsi="Times New Roman"/>
      <w:sz w:val="24"/>
      <w:lang w:eastAsia="en-US"/>
    </w:rPr>
  </w:style>
  <w:style w:type="paragraph" w:customStyle="1" w:styleId="Point0">
    <w:name w:val="Point 0"/>
    <w:basedOn w:val="Normalny"/>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ny"/>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ny"/>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ny"/>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ny"/>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ny"/>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ny"/>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ny"/>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ny"/>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ny"/>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ny"/>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ny"/>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ny"/>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ny"/>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ny"/>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ny"/>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ny"/>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ny"/>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ny"/>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ny"/>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ny"/>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ny"/>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ny"/>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ny"/>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ny"/>
    <w:next w:val="Normalny"/>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ny"/>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ny"/>
    <w:next w:val="Nagwe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ny"/>
    <w:next w:val="Normalny"/>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ny"/>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ny"/>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ny"/>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ny"/>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ny"/>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ny"/>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ny"/>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ny"/>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ny"/>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ny"/>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ny"/>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ny"/>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ny"/>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ny"/>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ny"/>
    <w:next w:val="Normalny"/>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ny"/>
    <w:next w:val="Normalny"/>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ny"/>
    <w:next w:val="Normalny"/>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ny"/>
    <w:next w:val="Normalny"/>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ny"/>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ny"/>
    <w:next w:val="Normalny"/>
    <w:rsid w:val="000D2D0B"/>
    <w:pPr>
      <w:spacing w:after="240"/>
    </w:pPr>
    <w:rPr>
      <w:rFonts w:ascii="Times New Roman" w:hAnsi="Times New Roman"/>
      <w:sz w:val="24"/>
      <w:lang w:eastAsia="en-US"/>
    </w:rPr>
  </w:style>
  <w:style w:type="paragraph" w:customStyle="1" w:styleId="Datedadoption">
    <w:name w:val="Date d'adoption"/>
    <w:basedOn w:val="Normalny"/>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ny"/>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ny"/>
    <w:next w:val="Normalny"/>
    <w:rsid w:val="000D2D0B"/>
    <w:pPr>
      <w:keepNext/>
      <w:spacing w:before="600" w:after="120"/>
      <w:jc w:val="both"/>
    </w:pPr>
    <w:rPr>
      <w:rFonts w:ascii="Times New Roman" w:hAnsi="Times New Roman"/>
      <w:sz w:val="24"/>
      <w:lang w:eastAsia="en-US"/>
    </w:rPr>
  </w:style>
  <w:style w:type="paragraph" w:customStyle="1" w:styleId="Langue">
    <w:name w:val="Langue"/>
    <w:basedOn w:val="Normalny"/>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ny"/>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ny"/>
    <w:next w:val="Emission"/>
    <w:rsid w:val="000D2D0B"/>
    <w:rPr>
      <w:rFonts w:cs="Arial"/>
      <w:sz w:val="24"/>
      <w:lang w:eastAsia="en-US"/>
    </w:rPr>
  </w:style>
  <w:style w:type="paragraph" w:customStyle="1" w:styleId="Rfrenceinstitutionnelle">
    <w:name w:val="Référence institutionnelle"/>
    <w:basedOn w:val="Normalny"/>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ny"/>
    <w:next w:val="Statut"/>
    <w:rsid w:val="000D2D0B"/>
    <w:pPr>
      <w:ind w:left="5103"/>
    </w:pPr>
    <w:rPr>
      <w:rFonts w:ascii="Times New Roman" w:hAnsi="Times New Roman"/>
      <w:sz w:val="24"/>
      <w:lang w:eastAsia="en-US"/>
    </w:rPr>
  </w:style>
  <w:style w:type="paragraph" w:customStyle="1" w:styleId="Rfrenceinterne">
    <w:name w:val="Référence interne"/>
    <w:basedOn w:val="Normalny"/>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ny"/>
    <w:rsid w:val="000D2D0B"/>
    <w:pPr>
      <w:jc w:val="center"/>
    </w:pPr>
    <w:rPr>
      <w:rFonts w:ascii="Times New Roman" w:hAnsi="Times New Roman"/>
      <w:b/>
      <w:sz w:val="24"/>
      <w:lang w:eastAsia="en-US"/>
    </w:rPr>
  </w:style>
  <w:style w:type="paragraph" w:customStyle="1" w:styleId="Statut">
    <w:name w:val="Statut"/>
    <w:basedOn w:val="Normalny"/>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ny"/>
    <w:next w:val="Normalny"/>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ny"/>
    <w:next w:val="Normalny"/>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ny"/>
    <w:next w:val="Normalny"/>
    <w:rsid w:val="000D2D0B"/>
    <w:pPr>
      <w:spacing w:before="120" w:after="120"/>
      <w:jc w:val="both"/>
    </w:pPr>
    <w:rPr>
      <w:rFonts w:ascii="Times New Roman" w:hAnsi="Times New Roman"/>
      <w:sz w:val="24"/>
      <w:lang w:eastAsia="en-US"/>
    </w:rPr>
  </w:style>
  <w:style w:type="paragraph" w:customStyle="1" w:styleId="Supertitre">
    <w:name w:val="Supertitre"/>
    <w:basedOn w:val="Normalny"/>
    <w:next w:val="Normalny"/>
    <w:rsid w:val="000D2D0B"/>
    <w:pPr>
      <w:spacing w:after="600"/>
      <w:jc w:val="center"/>
    </w:pPr>
    <w:rPr>
      <w:rFonts w:ascii="Times New Roman" w:hAnsi="Times New Roman"/>
      <w:b/>
      <w:sz w:val="24"/>
      <w:lang w:eastAsia="en-US"/>
    </w:rPr>
  </w:style>
  <w:style w:type="paragraph" w:customStyle="1" w:styleId="Languesfaisantfoi">
    <w:name w:val="Langues faisant foi"/>
    <w:basedOn w:val="Normalny"/>
    <w:next w:val="Normalny"/>
    <w:rsid w:val="000D2D0B"/>
    <w:pPr>
      <w:spacing w:before="360"/>
      <w:jc w:val="center"/>
    </w:pPr>
    <w:rPr>
      <w:rFonts w:ascii="Times New Roman" w:hAnsi="Times New Roman"/>
      <w:sz w:val="24"/>
      <w:lang w:eastAsia="en-US"/>
    </w:rPr>
  </w:style>
  <w:style w:type="paragraph" w:customStyle="1" w:styleId="Rfrencecroise">
    <w:name w:val="Référence croisée"/>
    <w:basedOn w:val="Normalny"/>
    <w:rsid w:val="000D2D0B"/>
    <w:pPr>
      <w:jc w:val="center"/>
    </w:pPr>
    <w:rPr>
      <w:rFonts w:ascii="Times New Roman" w:hAnsi="Times New Roman"/>
      <w:sz w:val="24"/>
      <w:lang w:eastAsia="en-US"/>
    </w:rPr>
  </w:style>
  <w:style w:type="paragraph" w:customStyle="1" w:styleId="Fichefinanciretitre">
    <w:name w:val="Fiche financière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ny"/>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ny"/>
    <w:rsid w:val="000D2D0B"/>
    <w:pPr>
      <w:spacing w:after="240"/>
    </w:pPr>
  </w:style>
  <w:style w:type="paragraph" w:customStyle="1" w:styleId="Accompagnant">
    <w:name w:val="Accompagnant"/>
    <w:basedOn w:val="Normalny"/>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ny"/>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ny"/>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ny"/>
    <w:next w:val="Normalny"/>
    <w:rsid w:val="000D2D0B"/>
    <w:pPr>
      <w:spacing w:before="360"/>
      <w:jc w:val="center"/>
    </w:pPr>
    <w:rPr>
      <w:rFonts w:ascii="Times New Roman" w:hAnsi="Times New Roman"/>
      <w:sz w:val="24"/>
      <w:lang w:eastAsia="en-US"/>
    </w:rPr>
  </w:style>
  <w:style w:type="paragraph" w:styleId="Listanumerowana2">
    <w:name w:val="List Number 2"/>
    <w:basedOn w:val="Normalny"/>
    <w:rsid w:val="000D2D0B"/>
    <w:pPr>
      <w:tabs>
        <w:tab w:val="num" w:pos="643"/>
      </w:tabs>
      <w:spacing w:before="120" w:after="120"/>
      <w:ind w:left="643" w:hanging="360"/>
      <w:jc w:val="both"/>
    </w:pPr>
    <w:rPr>
      <w:rFonts w:ascii="Times New Roman" w:hAnsi="Times New Roman"/>
      <w:sz w:val="24"/>
      <w:lang w:eastAsia="en-US"/>
    </w:rPr>
  </w:style>
  <w:style w:type="paragraph" w:styleId="Listanumerowana3">
    <w:name w:val="List Number 3"/>
    <w:basedOn w:val="Normalny"/>
    <w:rsid w:val="000D2D0B"/>
    <w:pPr>
      <w:tabs>
        <w:tab w:val="num" w:pos="926"/>
      </w:tabs>
      <w:spacing w:before="120" w:after="120"/>
      <w:ind w:left="926" w:hanging="360"/>
      <w:jc w:val="both"/>
    </w:pPr>
    <w:rPr>
      <w:rFonts w:ascii="Times New Roman" w:hAnsi="Times New Roman"/>
      <w:sz w:val="24"/>
      <w:lang w:eastAsia="en-US"/>
    </w:rPr>
  </w:style>
  <w:style w:type="paragraph" w:styleId="Listanumerowana4">
    <w:name w:val="List Number 4"/>
    <w:basedOn w:val="Normalny"/>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punktowana">
    <w:name w:val="List Bullet"/>
    <w:basedOn w:val="Normalny"/>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punktowana2">
    <w:name w:val="List Bullet 2"/>
    <w:basedOn w:val="Normalny"/>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punktowana3">
    <w:name w:val="List Bullet 3"/>
    <w:basedOn w:val="Normalny"/>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punktowana4">
    <w:name w:val="List Bullet 4"/>
    <w:basedOn w:val="Normalny"/>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Spisilustracji">
    <w:name w:val="table of figures"/>
    <w:basedOn w:val="Normalny"/>
    <w:next w:val="Normalny"/>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ny"/>
    <w:rsid w:val="000D2D0B"/>
    <w:pPr>
      <w:ind w:left="720"/>
      <w:contextualSpacing/>
    </w:pPr>
    <w:rPr>
      <w:rFonts w:ascii="Cambria" w:hAnsi="Cambria"/>
      <w:sz w:val="24"/>
      <w:lang w:val="en-US" w:eastAsia="en-US"/>
    </w:rPr>
  </w:style>
  <w:style w:type="paragraph" w:customStyle="1" w:styleId="Listeavsnitt1">
    <w:name w:val="Listeavsnitt1"/>
    <w:basedOn w:val="Normalny"/>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ny"/>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ny"/>
    <w:uiPriority w:val="99"/>
    <w:rsid w:val="000D2D0B"/>
    <w:pPr>
      <w:ind w:left="720"/>
      <w:contextualSpacing/>
    </w:pPr>
    <w:rPr>
      <w:rFonts w:ascii="Cambria" w:hAnsi="Cambria"/>
      <w:sz w:val="24"/>
      <w:lang w:val="en-US" w:eastAsia="en-US"/>
    </w:rPr>
  </w:style>
  <w:style w:type="paragraph" w:customStyle="1" w:styleId="ListParagraph2">
    <w:name w:val="List Paragraph2"/>
    <w:basedOn w:val="Normalny"/>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Nagwek1"/>
    <w:next w:val="Normalny"/>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ny"/>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ny"/>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ny"/>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ny"/>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ny"/>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ny"/>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ytu">
    <w:name w:val="Title"/>
    <w:basedOn w:val="Normalny"/>
    <w:next w:val="Normalny"/>
    <w:link w:val="TytuZnak"/>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ytuZnak">
    <w:name w:val="Tytuł Znak"/>
    <w:link w:val="Tytu"/>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ny"/>
    <w:rsid w:val="000D2D0B"/>
    <w:pPr>
      <w:spacing w:before="320" w:line="260" w:lineRule="exact"/>
      <w:jc w:val="both"/>
    </w:pPr>
    <w:rPr>
      <w:rFonts w:ascii="Myriad Pro Light" w:hAnsi="Myriad Pro Light"/>
      <w:b/>
      <w:sz w:val="21"/>
      <w:szCs w:val="20"/>
      <w:lang w:val="es-ES" w:eastAsia="es-ES"/>
    </w:rPr>
  </w:style>
  <w:style w:type="character" w:customStyle="1" w:styleId="PoprawkaZnak">
    <w:name w:val="Poprawka Znak"/>
    <w:link w:val="Poprawka"/>
    <w:uiPriority w:val="99"/>
    <w:semiHidden/>
    <w:locked/>
    <w:rsid w:val="000D2D0B"/>
    <w:rPr>
      <w:rFonts w:ascii="Georgia" w:hAnsi="Georgia"/>
      <w:sz w:val="22"/>
      <w:szCs w:val="24"/>
      <w:lang w:eastAsia="de-DE"/>
    </w:rPr>
  </w:style>
  <w:style w:type="table" w:customStyle="1" w:styleId="TableGrid2">
    <w:name w:val="Table Grid2"/>
    <w:basedOn w:val="Standardowy"/>
    <w:next w:val="Tabela-Siatk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aliases w:val="Question"/>
    <w:uiPriority w:val="19"/>
    <w:qFormat/>
    <w:rsid w:val="003A6E9A"/>
    <w:rPr>
      <w:b/>
      <w:i w:val="0"/>
      <w:iCs/>
      <w:sz w:val="20"/>
    </w:rPr>
  </w:style>
  <w:style w:type="paragraph" w:customStyle="1" w:styleId="NEW-Paragraph-Level1">
    <w:name w:val="NEW-Paragraph-Level1"/>
    <w:basedOn w:val="Normalny"/>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ny"/>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ny"/>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ny"/>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ny"/>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ny"/>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ny"/>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ny"/>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ny"/>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ny"/>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ny"/>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ny"/>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omylnaczcionkaakapitu"/>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Wyrnienieintensywne">
    <w:name w:val="Intense Emphasis"/>
    <w:basedOn w:val="Domylnaczcionkaakapitu"/>
    <w:uiPriority w:val="21"/>
    <w:qFormat/>
    <w:rsid w:val="00D34282"/>
    <w:rPr>
      <w:b/>
      <w:bCs/>
      <w:i/>
      <w:iCs/>
    </w:rPr>
  </w:style>
  <w:style w:type="character" w:customStyle="1" w:styleId="CPTitle1Char">
    <w:name w:val="CP_Title1 Char"/>
    <w:basedOn w:val="Domylnaczcionkaakapitu"/>
    <w:link w:val="CPTitle1"/>
    <w:locked/>
    <w:rsid w:val="00D34282"/>
    <w:rPr>
      <w:rFonts w:asciiTheme="majorHAnsi" w:eastAsiaTheme="majorEastAsia" w:hAnsiTheme="majorHAnsi" w:cstheme="majorHAnsi"/>
      <w:b/>
      <w:sz w:val="32"/>
      <w:szCs w:val="32"/>
    </w:rPr>
  </w:style>
  <w:style w:type="paragraph" w:customStyle="1" w:styleId="CPTitle1">
    <w:name w:val="CP_Title1"/>
    <w:basedOn w:val="Nagwek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Nagwek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ny"/>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ny"/>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ny"/>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ny"/>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ny"/>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ny"/>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ny"/>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omylnaczcionkaakapitu"/>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ny"/>
    <w:next w:val="Normalny"/>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omylnaczcionkaakapitu"/>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E9F87-FD0A-41FA-B3B0-BE1DF79E93D2}">
  <ds:schemaRefs>
    <ds:schemaRef ds:uri="http://schemas.openxmlformats.org/officeDocument/2006/bibliography"/>
  </ds:schemaRefs>
</ds:datastoreItem>
</file>

<file path=customXml/itemProps2.xml><?xml version="1.0" encoding="utf-8"?>
<ds:datastoreItem xmlns:ds="http://schemas.openxmlformats.org/officeDocument/2006/customXml" ds:itemID="{05CE4E4E-73CE-4031-9A6E-2CB6FE21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10875</Words>
  <Characters>61160</Characters>
  <Application>Microsoft Office Word</Application>
  <DocSecurity>8</DocSecurity>
  <Lines>509</Lines>
  <Paragraphs>143</Paragraphs>
  <ScaleCrop>false</ScaleCrop>
  <HeadingPairs>
    <vt:vector size="12" baseType="variant">
      <vt:variant>
        <vt:lpstr>Tytuł</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ESEF CP</vt:lpstr>
      <vt:lpstr>Reply form for the ESEF CP</vt:lpstr>
      <vt:lpstr>20110000</vt:lpstr>
      <vt:lpstr>20110000</vt:lpstr>
      <vt:lpstr>20110000</vt:lpstr>
      <vt:lpstr>20110000</vt:lpstr>
    </vt:vector>
  </TitlesOfParts>
  <Company>ESMA</Company>
  <LinksUpToDate>false</LinksUpToDate>
  <CharactersWithSpaces>71892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JM</cp:lastModifiedBy>
  <cp:revision>3</cp:revision>
  <cp:lastPrinted>2015-02-18T11:01:00Z</cp:lastPrinted>
  <dcterms:created xsi:type="dcterms:W3CDTF">2016-11-30T10:59:00Z</dcterms:created>
  <dcterms:modified xsi:type="dcterms:W3CDTF">2016-11-30T11:01:00Z</dcterms:modified>
</cp:coreProperties>
</file>