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AC15636" w14:textId="23970687" w:rsidR="00CA0B32" w:rsidRDefault="00CA0B32" w:rsidP="00CA0B32">
      <w:pPr>
        <w:spacing w:line="360" w:lineRule="auto"/>
        <w:rPr>
          <w:rFonts w:ascii="Verdana" w:hAnsi="Verdana" w:cs="Arial"/>
          <w:sz w:val="18"/>
          <w:szCs w:val="18"/>
        </w:rPr>
      </w:pPr>
      <w:r w:rsidRPr="00920D18">
        <w:rPr>
          <w:rFonts w:ascii="Verdana" w:hAnsi="Verdana"/>
          <w:b/>
          <w:bCs/>
          <w:noProof/>
          <w:sz w:val="18"/>
          <w:szCs w:val="18"/>
          <w:lang w:eastAsia="zh-CN" w:bidi="th-TH"/>
        </w:rPr>
        <w:drawing>
          <wp:inline distT="0" distB="0" distL="0" distR="0" wp14:anchorId="73E21E50" wp14:editId="44B1E8E2">
            <wp:extent cx="1085215" cy="131699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215" cy="1316990"/>
                    </a:xfrm>
                    <a:prstGeom prst="rect">
                      <a:avLst/>
                    </a:prstGeom>
                    <a:noFill/>
                  </pic:spPr>
                </pic:pic>
              </a:graphicData>
            </a:graphic>
          </wp:inline>
        </w:drawing>
      </w:r>
    </w:p>
    <w:p w14:paraId="761520C4" w14:textId="77777777" w:rsidR="00CA0B32" w:rsidRDefault="00CA0B32" w:rsidP="00613111">
      <w:pPr>
        <w:spacing w:line="360" w:lineRule="auto"/>
        <w:jc w:val="right"/>
        <w:rPr>
          <w:rFonts w:ascii="Verdana" w:hAnsi="Verdana" w:cs="Arial"/>
          <w:sz w:val="18"/>
          <w:szCs w:val="18"/>
        </w:rPr>
      </w:pPr>
    </w:p>
    <w:p w14:paraId="34894300" w14:textId="2B1CD173" w:rsidR="00BF4F23" w:rsidRPr="00890171" w:rsidRDefault="007C0CDA" w:rsidP="00613111">
      <w:pPr>
        <w:spacing w:line="360" w:lineRule="auto"/>
        <w:jc w:val="right"/>
        <w:rPr>
          <w:rFonts w:ascii="Verdana" w:hAnsi="Verdana" w:cs="Arial"/>
          <w:sz w:val="18"/>
          <w:szCs w:val="18"/>
        </w:rPr>
      </w:pPr>
      <w:r w:rsidRPr="00890171">
        <w:rPr>
          <w:rFonts w:ascii="Verdana" w:hAnsi="Verdana" w:cs="Arial"/>
          <w:sz w:val="18"/>
          <w:szCs w:val="18"/>
        </w:rPr>
        <w:t>2</w:t>
      </w:r>
      <w:r w:rsidR="007F2978" w:rsidRPr="00890171">
        <w:rPr>
          <w:rFonts w:ascii="Verdana" w:hAnsi="Verdana" w:cs="Arial"/>
          <w:sz w:val="18"/>
          <w:szCs w:val="18"/>
        </w:rPr>
        <w:t xml:space="preserve"> </w:t>
      </w:r>
      <w:r w:rsidRPr="00890171">
        <w:rPr>
          <w:rFonts w:ascii="Verdana" w:hAnsi="Verdana" w:cs="Arial"/>
          <w:sz w:val="18"/>
          <w:szCs w:val="18"/>
        </w:rPr>
        <w:t>September</w:t>
      </w:r>
      <w:r w:rsidR="00174E34" w:rsidRPr="00890171">
        <w:rPr>
          <w:rFonts w:ascii="Verdana" w:hAnsi="Verdana" w:cs="Arial"/>
          <w:sz w:val="18"/>
          <w:szCs w:val="18"/>
        </w:rPr>
        <w:t xml:space="preserve"> </w:t>
      </w:r>
      <w:r w:rsidR="00BF4F23" w:rsidRPr="00890171">
        <w:rPr>
          <w:rFonts w:ascii="Verdana" w:hAnsi="Verdana" w:cs="Arial"/>
          <w:sz w:val="18"/>
          <w:szCs w:val="18"/>
        </w:rPr>
        <w:t>201</w:t>
      </w:r>
      <w:r w:rsidR="00B13B80" w:rsidRPr="00890171">
        <w:rPr>
          <w:rFonts w:ascii="Verdana" w:hAnsi="Verdana" w:cs="Arial"/>
          <w:sz w:val="18"/>
          <w:szCs w:val="18"/>
        </w:rPr>
        <w:t>6</w:t>
      </w:r>
      <w:r w:rsidR="00BF4F23" w:rsidRPr="00890171">
        <w:rPr>
          <w:rFonts w:ascii="Verdana" w:hAnsi="Verdana" w:cs="Arial"/>
          <w:sz w:val="18"/>
          <w:szCs w:val="18"/>
        </w:rPr>
        <w:t xml:space="preserve"> </w:t>
      </w:r>
    </w:p>
    <w:p w14:paraId="10DC22C1" w14:textId="77777777" w:rsidR="005273F9" w:rsidRPr="00890171" w:rsidRDefault="005273F9" w:rsidP="00613111">
      <w:pPr>
        <w:spacing w:line="360" w:lineRule="auto"/>
        <w:jc w:val="center"/>
        <w:rPr>
          <w:rFonts w:ascii="Verdana" w:hAnsi="Verdana" w:cs="Arial"/>
          <w:b/>
          <w:sz w:val="18"/>
          <w:szCs w:val="18"/>
        </w:rPr>
      </w:pPr>
    </w:p>
    <w:p w14:paraId="682E1217" w14:textId="77777777" w:rsidR="008E2E09" w:rsidRPr="00890171" w:rsidRDefault="008E2E09" w:rsidP="00613111">
      <w:pPr>
        <w:spacing w:line="360" w:lineRule="auto"/>
        <w:jc w:val="center"/>
        <w:rPr>
          <w:rFonts w:ascii="Verdana" w:hAnsi="Verdana" w:cs="Arial"/>
          <w:b/>
          <w:sz w:val="18"/>
          <w:szCs w:val="18"/>
        </w:rPr>
      </w:pPr>
    </w:p>
    <w:p w14:paraId="4B1BEDA3" w14:textId="7F403D14" w:rsidR="002E0448" w:rsidRPr="00890171" w:rsidRDefault="007C0CDA" w:rsidP="00613111">
      <w:pPr>
        <w:spacing w:line="360" w:lineRule="auto"/>
        <w:jc w:val="center"/>
        <w:rPr>
          <w:rFonts w:ascii="Verdana" w:hAnsi="Verdana" w:cs="Arial"/>
          <w:b/>
          <w:sz w:val="18"/>
          <w:szCs w:val="18"/>
        </w:rPr>
      </w:pPr>
      <w:r w:rsidRPr="00890171">
        <w:rPr>
          <w:rFonts w:ascii="Verdana" w:hAnsi="Verdana" w:cs="Arial"/>
          <w:b/>
          <w:sz w:val="18"/>
          <w:szCs w:val="18"/>
        </w:rPr>
        <w:t xml:space="preserve">Distributed </w:t>
      </w:r>
      <w:r w:rsidR="00370CDE" w:rsidRPr="00890171">
        <w:rPr>
          <w:rFonts w:ascii="Verdana" w:hAnsi="Verdana" w:cs="Arial"/>
          <w:b/>
          <w:sz w:val="18"/>
          <w:szCs w:val="18"/>
        </w:rPr>
        <w:t>ledger t</w:t>
      </w:r>
      <w:r w:rsidRPr="00890171">
        <w:rPr>
          <w:rFonts w:ascii="Verdana" w:hAnsi="Verdana" w:cs="Arial"/>
          <w:b/>
          <w:sz w:val="18"/>
          <w:szCs w:val="18"/>
        </w:rPr>
        <w:t xml:space="preserve">echnology </w:t>
      </w:r>
      <w:r w:rsidR="00370CDE" w:rsidRPr="00890171">
        <w:rPr>
          <w:rFonts w:ascii="Verdana" w:hAnsi="Verdana" w:cs="Arial"/>
          <w:b/>
          <w:sz w:val="18"/>
          <w:szCs w:val="18"/>
        </w:rPr>
        <w:t>a</w:t>
      </w:r>
      <w:r w:rsidRPr="00890171">
        <w:rPr>
          <w:rFonts w:ascii="Verdana" w:hAnsi="Verdana" w:cs="Arial"/>
          <w:b/>
          <w:sz w:val="18"/>
          <w:szCs w:val="18"/>
        </w:rPr>
        <w:t xml:space="preserve">pplied to </w:t>
      </w:r>
      <w:r w:rsidR="00370CDE" w:rsidRPr="00890171">
        <w:rPr>
          <w:rFonts w:ascii="Verdana" w:hAnsi="Verdana" w:cs="Arial"/>
          <w:b/>
          <w:sz w:val="18"/>
          <w:szCs w:val="18"/>
        </w:rPr>
        <w:t>s</w:t>
      </w:r>
      <w:r w:rsidRPr="00890171">
        <w:rPr>
          <w:rFonts w:ascii="Verdana" w:hAnsi="Verdana" w:cs="Arial"/>
          <w:b/>
          <w:sz w:val="18"/>
          <w:szCs w:val="18"/>
        </w:rPr>
        <w:t xml:space="preserve">ecurities </w:t>
      </w:r>
      <w:r w:rsidR="00370CDE" w:rsidRPr="00890171">
        <w:rPr>
          <w:rFonts w:ascii="Verdana" w:hAnsi="Verdana" w:cs="Arial"/>
          <w:b/>
          <w:sz w:val="18"/>
          <w:szCs w:val="18"/>
        </w:rPr>
        <w:t>m</w:t>
      </w:r>
      <w:r w:rsidRPr="00890171">
        <w:rPr>
          <w:rFonts w:ascii="Verdana" w:hAnsi="Verdana" w:cs="Arial"/>
          <w:b/>
          <w:sz w:val="18"/>
          <w:szCs w:val="18"/>
        </w:rPr>
        <w:t>arkets</w:t>
      </w:r>
    </w:p>
    <w:p w14:paraId="4D255A0E" w14:textId="77777777" w:rsidR="00E00B1B" w:rsidRPr="00E00B1B" w:rsidRDefault="00E00B1B" w:rsidP="00890171">
      <w:pPr>
        <w:spacing w:before="100" w:beforeAutospacing="1" w:after="100" w:afterAutospacing="1" w:line="360" w:lineRule="auto"/>
        <w:jc w:val="both"/>
        <w:rPr>
          <w:rFonts w:ascii="Verdana" w:eastAsiaTheme="minorHAnsi" w:hAnsi="Verdana" w:cstheme="minorBidi"/>
          <w:sz w:val="18"/>
          <w:szCs w:val="18"/>
          <w:lang w:eastAsia="en-US"/>
        </w:rPr>
      </w:pPr>
      <w:r w:rsidRPr="00E00B1B">
        <w:rPr>
          <w:rFonts w:ascii="Verdana" w:eastAsiaTheme="minorHAnsi" w:hAnsi="Verdana" w:cstheme="minorBidi"/>
          <w:sz w:val="18"/>
          <w:szCs w:val="18"/>
          <w:lang w:eastAsia="en-US"/>
        </w:rPr>
        <w:t>The Euroclear group is the world's leading provider of domestic and cross-border settlement and related services for bond, equity and fund transactions. User owned and user governed, the Euroclear group includes the International Central Securities Depositary (ICSD) Euroclear Bank, based in Brussels, as well as the national Central Securities Depositaries (CSDs) Euroclear Belgium, Euroclear Finland, Euroclear France, Euroclear Nederland, Euroclear Sweden and Euroclear UK &amp; Ireland.</w:t>
      </w:r>
    </w:p>
    <w:p w14:paraId="2CFCA407" w14:textId="77777777" w:rsidR="00E00B1B" w:rsidRPr="00E00B1B" w:rsidRDefault="00E00B1B" w:rsidP="00890171">
      <w:pPr>
        <w:spacing w:before="100" w:beforeAutospacing="1" w:after="100" w:afterAutospacing="1" w:line="360" w:lineRule="auto"/>
        <w:jc w:val="both"/>
        <w:rPr>
          <w:rFonts w:ascii="Verdana" w:eastAsiaTheme="minorHAnsi" w:hAnsi="Verdana" w:cstheme="minorBidi"/>
          <w:i/>
          <w:iCs/>
          <w:sz w:val="18"/>
          <w:szCs w:val="18"/>
          <w:lang w:eastAsia="en-US"/>
        </w:rPr>
      </w:pPr>
      <w:r w:rsidRPr="00E00B1B">
        <w:rPr>
          <w:rFonts w:ascii="Verdana" w:eastAsiaTheme="minorHAnsi" w:hAnsi="Verdana" w:cstheme="minorBidi"/>
          <w:i/>
          <w:iCs/>
          <w:sz w:val="18"/>
          <w:szCs w:val="18"/>
          <w:lang w:eastAsia="en-US"/>
        </w:rPr>
        <w:t>Euroclear SA/NV's public ID number in the EU Transparency Register is 88290282308-75.</w:t>
      </w:r>
    </w:p>
    <w:p w14:paraId="732D6B52" w14:textId="76D0142E" w:rsidR="00E00B1B" w:rsidRPr="00E00B1B" w:rsidRDefault="00E00B1B" w:rsidP="00890171">
      <w:pPr>
        <w:spacing w:before="100" w:beforeAutospacing="1" w:after="100" w:afterAutospacing="1" w:line="360" w:lineRule="auto"/>
        <w:jc w:val="both"/>
        <w:rPr>
          <w:rFonts w:ascii="Verdana" w:eastAsiaTheme="minorHAnsi" w:hAnsi="Verdana" w:cstheme="minorBidi"/>
          <w:sz w:val="18"/>
          <w:szCs w:val="18"/>
          <w:lang w:eastAsia="en-US"/>
        </w:rPr>
      </w:pPr>
      <w:r w:rsidRPr="00E00B1B">
        <w:rPr>
          <w:rFonts w:ascii="Verdana" w:eastAsiaTheme="minorHAnsi" w:hAnsi="Verdana" w:cstheme="minorBidi"/>
          <w:sz w:val="18"/>
          <w:szCs w:val="18"/>
          <w:lang w:eastAsia="en-US"/>
        </w:rPr>
        <w:t xml:space="preserve">We welcome the opportunity provided by ESMA to provide our input </w:t>
      </w:r>
      <w:r w:rsidR="00DD384C">
        <w:rPr>
          <w:rFonts w:ascii="Verdana" w:eastAsiaTheme="minorHAnsi" w:hAnsi="Verdana" w:cstheme="minorBidi"/>
          <w:sz w:val="18"/>
          <w:szCs w:val="18"/>
          <w:lang w:eastAsia="en-US"/>
        </w:rPr>
        <w:t xml:space="preserve">to </w:t>
      </w:r>
      <w:r w:rsidR="007A0400">
        <w:rPr>
          <w:rFonts w:ascii="Verdana" w:eastAsiaTheme="minorHAnsi" w:hAnsi="Verdana" w:cstheme="minorBidi"/>
          <w:sz w:val="18"/>
          <w:szCs w:val="18"/>
          <w:lang w:eastAsia="en-US"/>
        </w:rPr>
        <w:t>ESMA’s call for evidence</w:t>
      </w:r>
      <w:r w:rsidRPr="00E00B1B">
        <w:rPr>
          <w:rFonts w:ascii="Verdana" w:eastAsiaTheme="minorHAnsi" w:hAnsi="Verdana" w:cstheme="minorBidi"/>
          <w:sz w:val="18"/>
          <w:szCs w:val="18"/>
          <w:lang w:eastAsia="en-US"/>
        </w:rPr>
        <w:t>.</w:t>
      </w:r>
    </w:p>
    <w:p w14:paraId="6A0F8A7F" w14:textId="28A08AA4" w:rsidR="00B13B80" w:rsidRPr="00890171" w:rsidRDefault="00B13B80" w:rsidP="00613111">
      <w:pPr>
        <w:spacing w:line="360" w:lineRule="auto"/>
        <w:jc w:val="center"/>
        <w:rPr>
          <w:rFonts w:ascii="Verdana" w:hAnsi="Verdana" w:cs="Arial"/>
          <w:b/>
          <w:sz w:val="18"/>
          <w:szCs w:val="18"/>
        </w:rPr>
      </w:pPr>
    </w:p>
    <w:p w14:paraId="29136093" w14:textId="6619D3A3" w:rsidR="00791F5F" w:rsidRPr="00890171" w:rsidRDefault="000A56A0" w:rsidP="00791F5F">
      <w:pPr>
        <w:pStyle w:val="Heading1"/>
        <w:numPr>
          <w:ilvl w:val="0"/>
          <w:numId w:val="0"/>
        </w:numPr>
        <w:ind w:left="567" w:hanging="567"/>
        <w:rPr>
          <w:rFonts w:ascii="Verdana" w:hAnsi="Verdana"/>
          <w:sz w:val="18"/>
          <w:szCs w:val="18"/>
        </w:rPr>
      </w:pPr>
      <w:r w:rsidRPr="00890171">
        <w:rPr>
          <w:rFonts w:ascii="Verdana" w:hAnsi="Verdana"/>
          <w:sz w:val="18"/>
          <w:szCs w:val="18"/>
        </w:rPr>
        <w:t>Introduction</w:t>
      </w:r>
    </w:p>
    <w:p w14:paraId="676CAF8E" w14:textId="77777777" w:rsidR="00791F5F" w:rsidRPr="00890171" w:rsidRDefault="00791F5F" w:rsidP="00791F5F">
      <w:pPr>
        <w:tabs>
          <w:tab w:val="left" w:pos="567"/>
        </w:tabs>
        <w:spacing w:line="360" w:lineRule="auto"/>
        <w:jc w:val="both"/>
        <w:rPr>
          <w:rFonts w:ascii="Verdana" w:hAnsi="Verdana" w:cs="Arial"/>
          <w:sz w:val="18"/>
          <w:szCs w:val="18"/>
        </w:rPr>
      </w:pPr>
    </w:p>
    <w:p w14:paraId="31F51792" w14:textId="33C20E28" w:rsidR="00867C5B" w:rsidRPr="00867C5B" w:rsidRDefault="00DA6573" w:rsidP="00867C5B">
      <w:pPr>
        <w:spacing w:line="360" w:lineRule="auto"/>
        <w:jc w:val="both"/>
        <w:rPr>
          <w:rFonts w:ascii="Verdana" w:hAnsi="Verdana" w:cs="Arial"/>
          <w:bCs/>
          <w:sz w:val="18"/>
          <w:szCs w:val="18"/>
          <w:lang w:eastAsia="en-US"/>
        </w:rPr>
      </w:pPr>
      <w:r w:rsidRPr="00890171">
        <w:rPr>
          <w:rFonts w:ascii="Verdana" w:hAnsi="Verdana" w:cs="Arial"/>
          <w:bCs/>
          <w:sz w:val="18"/>
          <w:szCs w:val="18"/>
          <w:lang w:eastAsia="en-US"/>
        </w:rPr>
        <w:t xml:space="preserve">ESMA’s </w:t>
      </w:r>
      <w:r>
        <w:rPr>
          <w:rFonts w:ascii="Verdana" w:hAnsi="Verdana" w:cs="Arial"/>
          <w:bCs/>
          <w:sz w:val="18"/>
          <w:szCs w:val="18"/>
          <w:lang w:eastAsia="en-US"/>
        </w:rPr>
        <w:t xml:space="preserve">welcome </w:t>
      </w:r>
      <w:r w:rsidRPr="00890171">
        <w:rPr>
          <w:rFonts w:ascii="Verdana" w:hAnsi="Verdana" w:cs="Arial"/>
          <w:bCs/>
          <w:sz w:val="18"/>
          <w:szCs w:val="18"/>
          <w:lang w:eastAsia="en-US"/>
        </w:rPr>
        <w:t xml:space="preserve">consultation on distributed ledger technology (DLT) is a positive sign that European securities regulators are pro-actively monitoring technological developments in securities markets and considering the implications for post trade regulation. </w:t>
      </w:r>
      <w:r>
        <w:rPr>
          <w:rFonts w:ascii="Verdana" w:hAnsi="Verdana" w:cs="Arial"/>
          <w:bCs/>
          <w:sz w:val="18"/>
          <w:szCs w:val="18"/>
          <w:lang w:eastAsia="en-US"/>
        </w:rPr>
        <w:t>However, w</w:t>
      </w:r>
      <w:r w:rsidRPr="00867C5B">
        <w:rPr>
          <w:rFonts w:ascii="Verdana" w:hAnsi="Verdana" w:cs="Arial"/>
          <w:bCs/>
          <w:sz w:val="18"/>
          <w:szCs w:val="18"/>
          <w:lang w:eastAsia="en-US"/>
        </w:rPr>
        <w:t>e believe that DLT also requires a broader policy discussion, both at global and EU level.</w:t>
      </w:r>
      <w:r w:rsidRPr="00DA6573">
        <w:rPr>
          <w:rFonts w:ascii="Verdana" w:hAnsi="Verdana" w:cs="Arial"/>
          <w:bCs/>
          <w:sz w:val="18"/>
          <w:szCs w:val="18"/>
          <w:lang w:eastAsia="en-US"/>
        </w:rPr>
        <w:t xml:space="preserve"> </w:t>
      </w:r>
      <w:r w:rsidRPr="00867C5B">
        <w:rPr>
          <w:rFonts w:ascii="Verdana" w:hAnsi="Verdana" w:cs="Arial"/>
          <w:bCs/>
          <w:sz w:val="18"/>
          <w:szCs w:val="18"/>
          <w:lang w:eastAsia="en-US"/>
        </w:rPr>
        <w:t xml:space="preserve">At </w:t>
      </w:r>
      <w:r>
        <w:rPr>
          <w:rFonts w:ascii="Verdana" w:hAnsi="Verdana" w:cs="Arial"/>
          <w:bCs/>
          <w:sz w:val="18"/>
          <w:szCs w:val="18"/>
          <w:lang w:eastAsia="en-US"/>
        </w:rPr>
        <w:t xml:space="preserve">an </w:t>
      </w:r>
      <w:r w:rsidRPr="00867C5B">
        <w:rPr>
          <w:rFonts w:ascii="Verdana" w:hAnsi="Verdana" w:cs="Arial"/>
          <w:bCs/>
          <w:sz w:val="18"/>
          <w:szCs w:val="18"/>
          <w:lang w:eastAsia="en-US"/>
        </w:rPr>
        <w:t xml:space="preserve">EU level, it is important that the European Post-Trade Forum, ESMA, the ECB and other stakeholders can express their aligned views on the future legislative and regulatory environment supporting DLT developments. At </w:t>
      </w:r>
      <w:r>
        <w:rPr>
          <w:rFonts w:ascii="Verdana" w:hAnsi="Verdana" w:cs="Arial"/>
          <w:bCs/>
          <w:sz w:val="18"/>
          <w:szCs w:val="18"/>
          <w:lang w:eastAsia="en-US"/>
        </w:rPr>
        <w:t xml:space="preserve">a </w:t>
      </w:r>
      <w:r w:rsidRPr="00867C5B">
        <w:rPr>
          <w:rFonts w:ascii="Verdana" w:hAnsi="Verdana" w:cs="Arial"/>
          <w:bCs/>
          <w:sz w:val="18"/>
          <w:szCs w:val="18"/>
          <w:lang w:eastAsia="en-US"/>
        </w:rPr>
        <w:t>global level, IOSCO and CPMI should take the lead.</w:t>
      </w:r>
      <w:r>
        <w:rPr>
          <w:rFonts w:ascii="Verdana" w:hAnsi="Verdana" w:cs="Arial"/>
          <w:bCs/>
          <w:sz w:val="18"/>
          <w:szCs w:val="18"/>
          <w:lang w:eastAsia="en-US"/>
        </w:rPr>
        <w:t xml:space="preserve">  </w:t>
      </w:r>
      <w:r w:rsidR="00867C5B" w:rsidRPr="00867C5B">
        <w:rPr>
          <w:rFonts w:ascii="Verdana" w:hAnsi="Verdana" w:cs="Arial"/>
          <w:bCs/>
          <w:sz w:val="18"/>
          <w:szCs w:val="18"/>
          <w:lang w:eastAsia="en-US"/>
        </w:rPr>
        <w:t xml:space="preserve">Regulatory acceptance will be crucial for DLT solutions to be implemented </w:t>
      </w:r>
      <w:r>
        <w:rPr>
          <w:rFonts w:ascii="Verdana" w:hAnsi="Verdana" w:cs="Arial"/>
          <w:bCs/>
          <w:sz w:val="18"/>
          <w:szCs w:val="18"/>
          <w:lang w:eastAsia="en-US"/>
        </w:rPr>
        <w:t xml:space="preserve">on a </w:t>
      </w:r>
      <w:r w:rsidR="00867C5B" w:rsidRPr="00867C5B">
        <w:rPr>
          <w:rFonts w:ascii="Verdana" w:hAnsi="Verdana" w:cs="Arial"/>
          <w:bCs/>
          <w:sz w:val="18"/>
          <w:szCs w:val="18"/>
          <w:lang w:eastAsia="en-US"/>
        </w:rPr>
        <w:t xml:space="preserve">larger scale, and for their benefits to </w:t>
      </w:r>
      <w:r>
        <w:rPr>
          <w:rFonts w:ascii="Verdana" w:hAnsi="Verdana" w:cs="Arial"/>
          <w:bCs/>
          <w:sz w:val="18"/>
          <w:szCs w:val="18"/>
          <w:lang w:eastAsia="en-US"/>
        </w:rPr>
        <w:t xml:space="preserve">be </w:t>
      </w:r>
      <w:r w:rsidR="00867C5B" w:rsidRPr="00867C5B">
        <w:rPr>
          <w:rFonts w:ascii="Verdana" w:hAnsi="Verdana" w:cs="Arial"/>
          <w:bCs/>
          <w:sz w:val="18"/>
          <w:szCs w:val="18"/>
          <w:lang w:eastAsia="en-US"/>
        </w:rPr>
        <w:t>realise</w:t>
      </w:r>
      <w:r>
        <w:rPr>
          <w:rFonts w:ascii="Verdana" w:hAnsi="Verdana" w:cs="Arial"/>
          <w:bCs/>
          <w:sz w:val="18"/>
          <w:szCs w:val="18"/>
          <w:lang w:eastAsia="en-US"/>
        </w:rPr>
        <w:t>d</w:t>
      </w:r>
      <w:r w:rsidR="00867C5B" w:rsidRPr="00867C5B">
        <w:rPr>
          <w:rFonts w:ascii="Verdana" w:hAnsi="Verdana" w:cs="Arial"/>
          <w:bCs/>
          <w:sz w:val="18"/>
          <w:szCs w:val="18"/>
          <w:lang w:eastAsia="en-US"/>
        </w:rPr>
        <w:t>.</w:t>
      </w:r>
    </w:p>
    <w:p w14:paraId="229601E0" w14:textId="77777777" w:rsidR="00867C5B" w:rsidRPr="00867C5B" w:rsidRDefault="00867C5B" w:rsidP="00867C5B">
      <w:pPr>
        <w:spacing w:line="360" w:lineRule="auto"/>
        <w:jc w:val="both"/>
        <w:rPr>
          <w:rFonts w:ascii="Verdana" w:hAnsi="Verdana" w:cs="Arial"/>
          <w:bCs/>
          <w:sz w:val="18"/>
          <w:szCs w:val="18"/>
          <w:lang w:eastAsia="en-US"/>
        </w:rPr>
      </w:pPr>
    </w:p>
    <w:p w14:paraId="4B3BDF14" w14:textId="567566B1" w:rsidR="008148CD" w:rsidRPr="00890171" w:rsidRDefault="008148CD" w:rsidP="00791F5F">
      <w:pPr>
        <w:spacing w:line="360" w:lineRule="auto"/>
        <w:jc w:val="both"/>
        <w:rPr>
          <w:rFonts w:ascii="Verdana" w:hAnsi="Verdana" w:cs="Arial"/>
          <w:bCs/>
          <w:sz w:val="18"/>
          <w:szCs w:val="18"/>
          <w:lang w:eastAsia="en-US"/>
        </w:rPr>
      </w:pPr>
      <w:r>
        <w:rPr>
          <w:rFonts w:ascii="Verdana" w:hAnsi="Verdana" w:cs="Arial"/>
          <w:bCs/>
          <w:sz w:val="18"/>
          <w:szCs w:val="18"/>
          <w:lang w:eastAsia="en-US"/>
        </w:rPr>
        <w:t xml:space="preserve">Euroclear is actively pursuing initiatives in the DLT domain as it </w:t>
      </w:r>
      <w:r w:rsidR="00867C5B">
        <w:rPr>
          <w:rFonts w:ascii="Verdana" w:hAnsi="Verdana" w:cs="Arial"/>
          <w:bCs/>
          <w:sz w:val="18"/>
          <w:szCs w:val="18"/>
          <w:lang w:eastAsia="en-US"/>
        </w:rPr>
        <w:t>believes</w:t>
      </w:r>
      <w:r>
        <w:rPr>
          <w:rFonts w:ascii="Verdana" w:hAnsi="Verdana" w:cs="Arial"/>
          <w:bCs/>
          <w:sz w:val="18"/>
          <w:szCs w:val="18"/>
          <w:lang w:eastAsia="en-US"/>
        </w:rPr>
        <w:t xml:space="preserve"> the new technology </w:t>
      </w:r>
      <w:r w:rsidR="00F934B1">
        <w:rPr>
          <w:rFonts w:ascii="Verdana" w:hAnsi="Verdana" w:cs="Arial"/>
          <w:bCs/>
          <w:sz w:val="18"/>
          <w:szCs w:val="18"/>
          <w:lang w:eastAsia="en-US"/>
        </w:rPr>
        <w:t>creates new opportunities to</w:t>
      </w:r>
      <w:r>
        <w:rPr>
          <w:rFonts w:ascii="Verdana" w:hAnsi="Verdana" w:cs="Arial"/>
          <w:bCs/>
          <w:sz w:val="18"/>
          <w:szCs w:val="18"/>
          <w:lang w:eastAsia="en-US"/>
        </w:rPr>
        <w:t xml:space="preserve"> bring value, specifically in areas where operational processes are currently underdeveloped</w:t>
      </w:r>
      <w:r w:rsidR="00F934B1">
        <w:rPr>
          <w:rFonts w:ascii="Verdana" w:hAnsi="Verdana" w:cs="Arial"/>
          <w:bCs/>
          <w:sz w:val="18"/>
          <w:szCs w:val="18"/>
          <w:lang w:eastAsia="en-US"/>
        </w:rPr>
        <w:t>, not fully effective</w:t>
      </w:r>
      <w:r>
        <w:rPr>
          <w:rFonts w:ascii="Verdana" w:hAnsi="Verdana" w:cs="Arial"/>
          <w:bCs/>
          <w:sz w:val="18"/>
          <w:szCs w:val="18"/>
          <w:lang w:eastAsia="en-US"/>
        </w:rPr>
        <w:t xml:space="preserve"> or inefficient. As noted in our response, we see </w:t>
      </w:r>
      <w:r w:rsidR="009D31D5">
        <w:rPr>
          <w:rFonts w:ascii="Verdana" w:hAnsi="Verdana" w:cs="Arial"/>
          <w:bCs/>
          <w:sz w:val="18"/>
          <w:szCs w:val="18"/>
          <w:lang w:eastAsia="en-US"/>
        </w:rPr>
        <w:t xml:space="preserve">many </w:t>
      </w:r>
      <w:r>
        <w:rPr>
          <w:rFonts w:ascii="Verdana" w:hAnsi="Verdana" w:cs="Arial"/>
          <w:bCs/>
          <w:sz w:val="18"/>
          <w:szCs w:val="18"/>
          <w:lang w:eastAsia="en-US"/>
        </w:rPr>
        <w:t>benefits</w:t>
      </w:r>
      <w:r w:rsidR="009D31D5">
        <w:rPr>
          <w:rFonts w:ascii="Verdana" w:hAnsi="Verdana" w:cs="Arial"/>
          <w:bCs/>
          <w:sz w:val="18"/>
          <w:szCs w:val="18"/>
          <w:lang w:eastAsia="en-US"/>
        </w:rPr>
        <w:t xml:space="preserve"> of DLT but also </w:t>
      </w:r>
      <w:r>
        <w:rPr>
          <w:rFonts w:ascii="Verdana" w:hAnsi="Verdana" w:cs="Arial"/>
          <w:bCs/>
          <w:sz w:val="18"/>
          <w:szCs w:val="18"/>
          <w:lang w:eastAsia="en-US"/>
        </w:rPr>
        <w:t xml:space="preserve">remaining challenges </w:t>
      </w:r>
      <w:r w:rsidR="00CB2A86">
        <w:rPr>
          <w:rFonts w:ascii="Verdana" w:hAnsi="Verdana" w:cs="Arial"/>
          <w:bCs/>
          <w:sz w:val="18"/>
          <w:szCs w:val="18"/>
          <w:lang w:eastAsia="en-US"/>
        </w:rPr>
        <w:t xml:space="preserve">for the DLT to be deployed successfully. </w:t>
      </w:r>
      <w:r w:rsidR="00F934B1">
        <w:rPr>
          <w:rFonts w:ascii="Verdana" w:hAnsi="Verdana" w:cs="Arial"/>
          <w:bCs/>
          <w:sz w:val="18"/>
          <w:szCs w:val="18"/>
          <w:lang w:eastAsia="en-US"/>
        </w:rPr>
        <w:t xml:space="preserve">Besides the technical hurdles still to be </w:t>
      </w:r>
      <w:r w:rsidR="00DD384C">
        <w:rPr>
          <w:rFonts w:ascii="Verdana" w:hAnsi="Verdana" w:cs="Arial"/>
          <w:bCs/>
          <w:sz w:val="18"/>
          <w:szCs w:val="18"/>
          <w:lang w:eastAsia="en-US"/>
        </w:rPr>
        <w:t>overcome</w:t>
      </w:r>
      <w:r w:rsidR="00F934B1">
        <w:rPr>
          <w:rFonts w:ascii="Verdana" w:hAnsi="Verdana" w:cs="Arial"/>
          <w:bCs/>
          <w:sz w:val="18"/>
          <w:szCs w:val="18"/>
          <w:lang w:eastAsia="en-US"/>
        </w:rPr>
        <w:t>, the r</w:t>
      </w:r>
      <w:r w:rsidR="00CB2A86">
        <w:rPr>
          <w:rFonts w:ascii="Verdana" w:hAnsi="Verdana" w:cs="Arial"/>
          <w:bCs/>
          <w:sz w:val="18"/>
          <w:szCs w:val="18"/>
          <w:lang w:eastAsia="en-US"/>
        </w:rPr>
        <w:t xml:space="preserve">egulatory </w:t>
      </w:r>
      <w:r w:rsidR="003F0D54">
        <w:rPr>
          <w:rFonts w:ascii="Verdana" w:hAnsi="Verdana" w:cs="Arial"/>
          <w:bCs/>
          <w:sz w:val="18"/>
          <w:szCs w:val="18"/>
          <w:lang w:eastAsia="en-US"/>
        </w:rPr>
        <w:t xml:space="preserve">and legal </w:t>
      </w:r>
      <w:r w:rsidR="00CB2A86">
        <w:rPr>
          <w:rFonts w:ascii="Verdana" w:hAnsi="Verdana" w:cs="Arial"/>
          <w:bCs/>
          <w:sz w:val="18"/>
          <w:szCs w:val="18"/>
          <w:lang w:eastAsia="en-US"/>
        </w:rPr>
        <w:t xml:space="preserve">aspects are clearly </w:t>
      </w:r>
      <w:r w:rsidR="003F0D54">
        <w:rPr>
          <w:rFonts w:ascii="Verdana" w:hAnsi="Verdana" w:cs="Arial"/>
          <w:bCs/>
          <w:sz w:val="18"/>
          <w:szCs w:val="18"/>
          <w:lang w:eastAsia="en-US"/>
        </w:rPr>
        <w:t xml:space="preserve">among the </w:t>
      </w:r>
      <w:r w:rsidR="00867C5B">
        <w:rPr>
          <w:rFonts w:ascii="Verdana" w:hAnsi="Verdana" w:cs="Arial"/>
          <w:bCs/>
          <w:sz w:val="18"/>
          <w:szCs w:val="18"/>
          <w:lang w:eastAsia="en-US"/>
        </w:rPr>
        <w:t>more important</w:t>
      </w:r>
      <w:r w:rsidR="003F0D54">
        <w:rPr>
          <w:rFonts w:ascii="Verdana" w:hAnsi="Verdana" w:cs="Arial"/>
          <w:bCs/>
          <w:sz w:val="18"/>
          <w:szCs w:val="18"/>
          <w:lang w:eastAsia="en-US"/>
        </w:rPr>
        <w:t xml:space="preserve"> </w:t>
      </w:r>
      <w:r w:rsidR="00CB2A86">
        <w:rPr>
          <w:rFonts w:ascii="Verdana" w:hAnsi="Verdana" w:cs="Arial"/>
          <w:bCs/>
          <w:sz w:val="18"/>
          <w:szCs w:val="18"/>
          <w:lang w:eastAsia="en-US"/>
        </w:rPr>
        <w:t>challenges.</w:t>
      </w:r>
      <w:r w:rsidR="00C608EA">
        <w:rPr>
          <w:rFonts w:ascii="Verdana" w:hAnsi="Verdana" w:cs="Arial"/>
          <w:bCs/>
          <w:sz w:val="18"/>
          <w:szCs w:val="18"/>
          <w:lang w:eastAsia="en-US"/>
        </w:rPr>
        <w:t xml:space="preserve"> In </w:t>
      </w:r>
      <w:r w:rsidR="00DD384C">
        <w:rPr>
          <w:rFonts w:ascii="Verdana" w:hAnsi="Verdana" w:cs="Arial"/>
          <w:bCs/>
          <w:sz w:val="18"/>
          <w:szCs w:val="18"/>
          <w:lang w:eastAsia="en-US"/>
        </w:rPr>
        <w:t xml:space="preserve">the </w:t>
      </w:r>
      <w:r w:rsidR="00C608EA">
        <w:rPr>
          <w:rFonts w:ascii="Verdana" w:hAnsi="Verdana" w:cs="Arial"/>
          <w:bCs/>
          <w:sz w:val="18"/>
          <w:szCs w:val="18"/>
          <w:lang w:eastAsia="en-US"/>
        </w:rPr>
        <w:t xml:space="preserve">absence of </w:t>
      </w:r>
      <w:r w:rsidR="001C3D7E">
        <w:rPr>
          <w:rFonts w:ascii="Verdana" w:hAnsi="Verdana" w:cs="Arial"/>
          <w:bCs/>
          <w:sz w:val="18"/>
          <w:szCs w:val="18"/>
          <w:lang w:eastAsia="en-US"/>
        </w:rPr>
        <w:t>responses</w:t>
      </w:r>
      <w:r w:rsidR="00C608EA">
        <w:rPr>
          <w:rFonts w:ascii="Verdana" w:hAnsi="Verdana" w:cs="Arial"/>
          <w:bCs/>
          <w:sz w:val="18"/>
          <w:szCs w:val="18"/>
          <w:lang w:eastAsia="en-US"/>
        </w:rPr>
        <w:t xml:space="preserve"> to these challenges, the benefits of DLT cannot be </w:t>
      </w:r>
      <w:r w:rsidR="00F934B1">
        <w:rPr>
          <w:rFonts w:ascii="Verdana" w:hAnsi="Verdana" w:cs="Arial"/>
          <w:bCs/>
          <w:sz w:val="18"/>
          <w:szCs w:val="18"/>
          <w:lang w:eastAsia="en-US"/>
        </w:rPr>
        <w:t xml:space="preserve">fully </w:t>
      </w:r>
      <w:r w:rsidR="00C608EA">
        <w:rPr>
          <w:rFonts w:ascii="Verdana" w:hAnsi="Verdana" w:cs="Arial"/>
          <w:bCs/>
          <w:sz w:val="18"/>
          <w:szCs w:val="18"/>
          <w:lang w:eastAsia="en-US"/>
        </w:rPr>
        <w:t>reaped.</w:t>
      </w:r>
    </w:p>
    <w:p w14:paraId="24F4369D" w14:textId="00D3EC8D" w:rsidR="00791F5F" w:rsidRPr="00890171" w:rsidRDefault="00791F5F" w:rsidP="00791F5F">
      <w:pPr>
        <w:spacing w:line="360" w:lineRule="auto"/>
        <w:jc w:val="both"/>
        <w:rPr>
          <w:rFonts w:ascii="Verdana" w:hAnsi="Verdana" w:cs="Arial"/>
          <w:bCs/>
          <w:sz w:val="18"/>
          <w:szCs w:val="18"/>
          <w:lang w:eastAsia="en-US"/>
        </w:rPr>
      </w:pPr>
    </w:p>
    <w:p w14:paraId="658B28B3" w14:textId="3A711909" w:rsidR="00D40D1B" w:rsidRDefault="008148CD" w:rsidP="0055544F">
      <w:pPr>
        <w:spacing w:line="360" w:lineRule="auto"/>
        <w:jc w:val="both"/>
        <w:rPr>
          <w:rFonts w:ascii="Verdana" w:hAnsi="Verdana" w:cs="Arial"/>
          <w:bCs/>
          <w:sz w:val="18"/>
          <w:szCs w:val="18"/>
          <w:lang w:eastAsia="en-US"/>
        </w:rPr>
      </w:pPr>
      <w:bookmarkStart w:id="0" w:name="_GoBack"/>
      <w:bookmarkEnd w:id="0"/>
      <w:r>
        <w:rPr>
          <w:rFonts w:ascii="Verdana" w:hAnsi="Verdana" w:cs="Arial"/>
          <w:bCs/>
          <w:sz w:val="18"/>
          <w:szCs w:val="18"/>
          <w:lang w:eastAsia="en-US"/>
        </w:rPr>
        <w:lastRenderedPageBreak/>
        <w:t>From a regulatory viewpoint</w:t>
      </w:r>
      <w:r w:rsidR="00E227B5">
        <w:rPr>
          <w:rFonts w:ascii="Verdana" w:hAnsi="Verdana" w:cs="Arial"/>
          <w:bCs/>
          <w:sz w:val="18"/>
          <w:szCs w:val="18"/>
          <w:lang w:eastAsia="en-US"/>
        </w:rPr>
        <w:t>,</w:t>
      </w:r>
      <w:r w:rsidR="00317D58">
        <w:rPr>
          <w:rFonts w:ascii="Verdana" w:hAnsi="Verdana" w:cs="Arial"/>
          <w:bCs/>
          <w:sz w:val="18"/>
          <w:szCs w:val="18"/>
          <w:lang w:eastAsia="en-US"/>
        </w:rPr>
        <w:t xml:space="preserve"> DLT is </w:t>
      </w:r>
      <w:r w:rsidR="00DD384C">
        <w:rPr>
          <w:rFonts w:ascii="Verdana" w:hAnsi="Verdana" w:cs="Arial"/>
          <w:bCs/>
          <w:sz w:val="18"/>
          <w:szCs w:val="18"/>
          <w:lang w:eastAsia="en-US"/>
        </w:rPr>
        <w:t xml:space="preserve">just another technology which might </w:t>
      </w:r>
      <w:r w:rsidR="00317D58">
        <w:rPr>
          <w:rFonts w:ascii="Verdana" w:hAnsi="Verdana" w:cs="Arial"/>
          <w:bCs/>
          <w:sz w:val="18"/>
          <w:szCs w:val="18"/>
          <w:lang w:eastAsia="en-US"/>
        </w:rPr>
        <w:t xml:space="preserve">be used by regulated infrastructures such as CSDs, </w:t>
      </w:r>
      <w:r w:rsidR="00DD384C">
        <w:rPr>
          <w:rFonts w:ascii="Verdana" w:hAnsi="Verdana" w:cs="Arial"/>
          <w:bCs/>
          <w:sz w:val="18"/>
          <w:szCs w:val="18"/>
          <w:lang w:eastAsia="en-US"/>
        </w:rPr>
        <w:t xml:space="preserve">and as a consequence </w:t>
      </w:r>
      <w:r w:rsidR="00317D58">
        <w:rPr>
          <w:rFonts w:ascii="Verdana" w:hAnsi="Verdana" w:cs="Arial"/>
          <w:bCs/>
          <w:sz w:val="18"/>
          <w:szCs w:val="18"/>
          <w:lang w:eastAsia="en-US"/>
        </w:rPr>
        <w:t xml:space="preserve">we believe that the </w:t>
      </w:r>
      <w:r w:rsidR="00DD384C">
        <w:rPr>
          <w:rFonts w:ascii="Verdana" w:hAnsi="Verdana" w:cs="Arial"/>
          <w:bCs/>
          <w:sz w:val="18"/>
          <w:szCs w:val="18"/>
          <w:lang w:eastAsia="en-US"/>
        </w:rPr>
        <w:t xml:space="preserve">existing </w:t>
      </w:r>
      <w:r w:rsidR="00317D58">
        <w:rPr>
          <w:rFonts w:ascii="Verdana" w:hAnsi="Verdana" w:cs="Arial"/>
          <w:bCs/>
          <w:sz w:val="18"/>
          <w:szCs w:val="18"/>
          <w:lang w:eastAsia="en-US"/>
        </w:rPr>
        <w:t>regulatory rules</w:t>
      </w:r>
      <w:r w:rsidR="00DD384C">
        <w:rPr>
          <w:rFonts w:ascii="Verdana" w:hAnsi="Verdana" w:cs="Arial"/>
          <w:bCs/>
          <w:sz w:val="18"/>
          <w:szCs w:val="18"/>
          <w:lang w:eastAsia="en-US"/>
        </w:rPr>
        <w:t xml:space="preserve"> (which are </w:t>
      </w:r>
      <w:r w:rsidR="001C3D7E">
        <w:rPr>
          <w:rFonts w:ascii="Verdana" w:hAnsi="Verdana" w:cs="Arial"/>
          <w:bCs/>
          <w:sz w:val="18"/>
          <w:szCs w:val="18"/>
          <w:lang w:eastAsia="en-US"/>
        </w:rPr>
        <w:t>generally</w:t>
      </w:r>
      <w:r w:rsidR="00DD384C">
        <w:rPr>
          <w:rFonts w:ascii="Verdana" w:hAnsi="Verdana" w:cs="Arial"/>
          <w:bCs/>
          <w:sz w:val="18"/>
          <w:szCs w:val="18"/>
          <w:lang w:eastAsia="en-US"/>
        </w:rPr>
        <w:t xml:space="preserve"> </w:t>
      </w:r>
      <w:r w:rsidR="00964ED7">
        <w:rPr>
          <w:rFonts w:ascii="Verdana" w:hAnsi="Verdana" w:cs="Arial"/>
          <w:bCs/>
          <w:sz w:val="18"/>
          <w:szCs w:val="18"/>
          <w:lang w:eastAsia="en-US"/>
        </w:rPr>
        <w:t>technology</w:t>
      </w:r>
      <w:r w:rsidR="00DD384C">
        <w:rPr>
          <w:rFonts w:ascii="Verdana" w:hAnsi="Verdana" w:cs="Arial"/>
          <w:bCs/>
          <w:sz w:val="18"/>
          <w:szCs w:val="18"/>
          <w:lang w:eastAsia="en-US"/>
        </w:rPr>
        <w:t xml:space="preserve"> neutral) </w:t>
      </w:r>
      <w:r w:rsidR="00317D58">
        <w:rPr>
          <w:rFonts w:ascii="Verdana" w:hAnsi="Verdana" w:cs="Arial"/>
          <w:bCs/>
          <w:sz w:val="18"/>
          <w:szCs w:val="18"/>
          <w:lang w:eastAsia="en-US"/>
        </w:rPr>
        <w:t xml:space="preserve">under CSDR and CPMI-IOSCO </w:t>
      </w:r>
      <w:r w:rsidR="00E227B5">
        <w:rPr>
          <w:rFonts w:ascii="Verdana" w:hAnsi="Verdana" w:cs="Arial"/>
          <w:bCs/>
          <w:sz w:val="18"/>
          <w:szCs w:val="18"/>
          <w:lang w:eastAsia="en-US"/>
        </w:rPr>
        <w:t xml:space="preserve">are </w:t>
      </w:r>
      <w:r w:rsidR="00DD384C">
        <w:rPr>
          <w:rFonts w:ascii="Verdana" w:hAnsi="Verdana" w:cs="Arial"/>
          <w:bCs/>
          <w:sz w:val="18"/>
          <w:szCs w:val="18"/>
          <w:lang w:eastAsia="en-US"/>
        </w:rPr>
        <w:t xml:space="preserve">broadly </w:t>
      </w:r>
      <w:r w:rsidR="00317D58">
        <w:rPr>
          <w:rFonts w:ascii="Verdana" w:hAnsi="Verdana" w:cs="Arial"/>
          <w:bCs/>
          <w:sz w:val="18"/>
          <w:szCs w:val="18"/>
          <w:lang w:eastAsia="en-US"/>
        </w:rPr>
        <w:t>sufficient</w:t>
      </w:r>
      <w:r w:rsidR="00E227B5">
        <w:rPr>
          <w:rFonts w:ascii="Verdana" w:hAnsi="Verdana" w:cs="Arial"/>
          <w:bCs/>
          <w:sz w:val="18"/>
          <w:szCs w:val="18"/>
          <w:lang w:eastAsia="en-US"/>
        </w:rPr>
        <w:t xml:space="preserve"> to ensure th</w:t>
      </w:r>
      <w:r w:rsidR="00DD384C">
        <w:rPr>
          <w:rFonts w:ascii="Verdana" w:hAnsi="Verdana" w:cs="Arial"/>
          <w:bCs/>
          <w:sz w:val="18"/>
          <w:szCs w:val="18"/>
          <w:lang w:eastAsia="en-US"/>
        </w:rPr>
        <w:t>is new</w:t>
      </w:r>
      <w:r w:rsidR="00E227B5">
        <w:rPr>
          <w:rFonts w:ascii="Verdana" w:hAnsi="Verdana" w:cs="Arial"/>
          <w:bCs/>
          <w:sz w:val="18"/>
          <w:szCs w:val="18"/>
          <w:lang w:eastAsia="en-US"/>
        </w:rPr>
        <w:t xml:space="preserve"> technology is employed in a safe and resilient manner</w:t>
      </w:r>
      <w:r w:rsidR="00317D58">
        <w:rPr>
          <w:rFonts w:ascii="Verdana" w:hAnsi="Verdana" w:cs="Arial"/>
          <w:bCs/>
          <w:sz w:val="18"/>
          <w:szCs w:val="18"/>
          <w:lang w:eastAsia="en-US"/>
        </w:rPr>
        <w:t xml:space="preserve">. However, </w:t>
      </w:r>
      <w:r w:rsidR="00DD384C">
        <w:rPr>
          <w:rFonts w:ascii="Verdana" w:hAnsi="Verdana" w:cs="Arial"/>
          <w:bCs/>
          <w:sz w:val="18"/>
          <w:szCs w:val="18"/>
          <w:lang w:eastAsia="en-US"/>
        </w:rPr>
        <w:t>it is also clear that the current legal and regulatory environment may not be optimised to facilitate</w:t>
      </w:r>
      <w:r w:rsidR="003E7980">
        <w:rPr>
          <w:rFonts w:ascii="Verdana" w:hAnsi="Verdana" w:cs="Arial"/>
          <w:bCs/>
          <w:sz w:val="18"/>
          <w:szCs w:val="18"/>
          <w:lang w:eastAsia="en-US"/>
        </w:rPr>
        <w:t xml:space="preserve"> and benefit fully </w:t>
      </w:r>
      <w:r w:rsidR="00DD384C">
        <w:rPr>
          <w:rFonts w:ascii="Verdana" w:hAnsi="Verdana" w:cs="Arial"/>
          <w:bCs/>
          <w:sz w:val="18"/>
          <w:szCs w:val="18"/>
          <w:lang w:eastAsia="en-US"/>
        </w:rPr>
        <w:t xml:space="preserve">the widespread use of DLT by a CSD in its core operations. And, </w:t>
      </w:r>
      <w:r w:rsidR="00317D58">
        <w:rPr>
          <w:rFonts w:ascii="Verdana" w:hAnsi="Verdana" w:cs="Arial"/>
          <w:bCs/>
          <w:sz w:val="18"/>
          <w:szCs w:val="18"/>
          <w:lang w:eastAsia="en-US"/>
        </w:rPr>
        <w:t xml:space="preserve">DLT may </w:t>
      </w:r>
      <w:r w:rsidR="00DD384C">
        <w:rPr>
          <w:rFonts w:ascii="Verdana" w:hAnsi="Verdana" w:cs="Arial"/>
          <w:bCs/>
          <w:sz w:val="18"/>
          <w:szCs w:val="18"/>
          <w:lang w:eastAsia="en-US"/>
        </w:rPr>
        <w:t xml:space="preserve">also </w:t>
      </w:r>
      <w:r w:rsidR="00317D58">
        <w:rPr>
          <w:rFonts w:ascii="Verdana" w:hAnsi="Verdana" w:cs="Arial"/>
          <w:bCs/>
          <w:sz w:val="18"/>
          <w:szCs w:val="18"/>
          <w:lang w:eastAsia="en-US"/>
        </w:rPr>
        <w:t xml:space="preserve">give rise to changes in market structure where new roles </w:t>
      </w:r>
      <w:r w:rsidR="00DD384C">
        <w:rPr>
          <w:rFonts w:ascii="Verdana" w:hAnsi="Verdana" w:cs="Arial"/>
          <w:bCs/>
          <w:sz w:val="18"/>
          <w:szCs w:val="18"/>
          <w:lang w:eastAsia="en-US"/>
        </w:rPr>
        <w:t>(such as gatekeepers to the ledger itself and managing smart contracts</w:t>
      </w:r>
      <w:r w:rsidR="005000B3">
        <w:rPr>
          <w:rFonts w:ascii="Verdana" w:hAnsi="Verdana" w:cs="Arial"/>
          <w:bCs/>
          <w:sz w:val="18"/>
          <w:szCs w:val="18"/>
          <w:lang w:eastAsia="en-US"/>
        </w:rPr>
        <w:t xml:space="preserve">, </w:t>
      </w:r>
      <w:r w:rsidR="00DD384C">
        <w:rPr>
          <w:rFonts w:ascii="Verdana" w:hAnsi="Verdana" w:cs="Arial"/>
          <w:bCs/>
          <w:sz w:val="18"/>
          <w:szCs w:val="18"/>
          <w:lang w:eastAsia="en-US"/>
        </w:rPr>
        <w:t>etc</w:t>
      </w:r>
      <w:r w:rsidR="005000B3">
        <w:rPr>
          <w:rFonts w:ascii="Verdana" w:hAnsi="Verdana" w:cs="Arial"/>
          <w:bCs/>
          <w:sz w:val="18"/>
          <w:szCs w:val="18"/>
          <w:lang w:eastAsia="en-US"/>
        </w:rPr>
        <w:t>.</w:t>
      </w:r>
      <w:r w:rsidR="00DD384C">
        <w:rPr>
          <w:rFonts w:ascii="Verdana" w:hAnsi="Verdana" w:cs="Arial"/>
          <w:bCs/>
          <w:sz w:val="18"/>
          <w:szCs w:val="18"/>
          <w:lang w:eastAsia="en-US"/>
        </w:rPr>
        <w:t xml:space="preserve">) </w:t>
      </w:r>
      <w:r w:rsidR="00317D58">
        <w:rPr>
          <w:rFonts w:ascii="Verdana" w:hAnsi="Verdana" w:cs="Arial"/>
          <w:bCs/>
          <w:sz w:val="18"/>
          <w:szCs w:val="18"/>
          <w:lang w:eastAsia="en-US"/>
        </w:rPr>
        <w:t xml:space="preserve">could </w:t>
      </w:r>
      <w:r w:rsidR="00E227B5">
        <w:rPr>
          <w:rFonts w:ascii="Verdana" w:hAnsi="Verdana" w:cs="Arial"/>
          <w:bCs/>
          <w:sz w:val="18"/>
          <w:szCs w:val="18"/>
          <w:lang w:eastAsia="en-US"/>
        </w:rPr>
        <w:t>emerge</w:t>
      </w:r>
      <w:r w:rsidR="00317D58">
        <w:rPr>
          <w:rFonts w:ascii="Verdana" w:hAnsi="Verdana" w:cs="Arial"/>
          <w:bCs/>
          <w:sz w:val="18"/>
          <w:szCs w:val="18"/>
          <w:lang w:eastAsia="en-US"/>
        </w:rPr>
        <w:t xml:space="preserve"> that </w:t>
      </w:r>
      <w:r w:rsidR="00DD384C">
        <w:rPr>
          <w:rFonts w:ascii="Verdana" w:hAnsi="Verdana" w:cs="Arial"/>
          <w:bCs/>
          <w:sz w:val="18"/>
          <w:szCs w:val="18"/>
          <w:lang w:eastAsia="en-US"/>
        </w:rPr>
        <w:t xml:space="preserve">might </w:t>
      </w:r>
      <w:r w:rsidR="00317D58">
        <w:rPr>
          <w:rFonts w:ascii="Verdana" w:hAnsi="Verdana" w:cs="Arial"/>
          <w:bCs/>
          <w:sz w:val="18"/>
          <w:szCs w:val="18"/>
          <w:lang w:eastAsia="en-US"/>
        </w:rPr>
        <w:t xml:space="preserve">not necessarily </w:t>
      </w:r>
      <w:r w:rsidR="00DA6573">
        <w:rPr>
          <w:rFonts w:ascii="Verdana" w:hAnsi="Verdana" w:cs="Arial"/>
          <w:bCs/>
          <w:sz w:val="18"/>
          <w:szCs w:val="18"/>
          <w:lang w:eastAsia="en-US"/>
        </w:rPr>
        <w:t xml:space="preserve">be </w:t>
      </w:r>
      <w:r w:rsidR="00317D58">
        <w:rPr>
          <w:rFonts w:ascii="Verdana" w:hAnsi="Verdana" w:cs="Arial"/>
          <w:bCs/>
          <w:sz w:val="18"/>
          <w:szCs w:val="18"/>
          <w:lang w:eastAsia="en-US"/>
        </w:rPr>
        <w:t xml:space="preserve">performed by existing regulated infrastructures. In that case, such new roles </w:t>
      </w:r>
      <w:r w:rsidR="003E7980">
        <w:rPr>
          <w:rFonts w:ascii="Verdana" w:hAnsi="Verdana" w:cs="Arial"/>
          <w:bCs/>
          <w:sz w:val="18"/>
          <w:szCs w:val="18"/>
          <w:lang w:eastAsia="en-US"/>
        </w:rPr>
        <w:t>c</w:t>
      </w:r>
      <w:r w:rsidR="00DA6573">
        <w:rPr>
          <w:rFonts w:ascii="Verdana" w:hAnsi="Verdana" w:cs="Arial"/>
          <w:bCs/>
          <w:sz w:val="18"/>
          <w:szCs w:val="18"/>
          <w:lang w:eastAsia="en-US"/>
        </w:rPr>
        <w:t>ould</w:t>
      </w:r>
      <w:r w:rsidR="003E7980">
        <w:rPr>
          <w:rFonts w:ascii="Verdana" w:hAnsi="Verdana" w:cs="Arial"/>
          <w:bCs/>
          <w:sz w:val="18"/>
          <w:szCs w:val="18"/>
          <w:lang w:eastAsia="en-US"/>
        </w:rPr>
        <w:t xml:space="preserve"> create new responsibilities and liabilities and </w:t>
      </w:r>
      <w:r w:rsidR="00E227B5">
        <w:rPr>
          <w:rFonts w:ascii="Verdana" w:hAnsi="Verdana" w:cs="Arial"/>
          <w:bCs/>
          <w:sz w:val="18"/>
          <w:szCs w:val="18"/>
          <w:lang w:eastAsia="en-US"/>
        </w:rPr>
        <w:t xml:space="preserve">may need to </w:t>
      </w:r>
      <w:r w:rsidR="003E7980">
        <w:rPr>
          <w:rFonts w:ascii="Verdana" w:hAnsi="Verdana" w:cs="Arial"/>
          <w:bCs/>
          <w:sz w:val="18"/>
          <w:szCs w:val="18"/>
          <w:lang w:eastAsia="en-US"/>
        </w:rPr>
        <w:t xml:space="preserve">be </w:t>
      </w:r>
      <w:r w:rsidR="00E227B5">
        <w:rPr>
          <w:rFonts w:ascii="Verdana" w:hAnsi="Verdana" w:cs="Arial"/>
          <w:bCs/>
          <w:sz w:val="18"/>
          <w:szCs w:val="18"/>
          <w:lang w:eastAsia="en-US"/>
        </w:rPr>
        <w:t>covered by new regulations or standards.</w:t>
      </w:r>
    </w:p>
    <w:p w14:paraId="2D2BC054" w14:textId="77777777" w:rsidR="00D40D1B" w:rsidRDefault="00D40D1B" w:rsidP="0055544F">
      <w:pPr>
        <w:spacing w:line="360" w:lineRule="auto"/>
        <w:jc w:val="both"/>
        <w:rPr>
          <w:rFonts w:ascii="Verdana" w:hAnsi="Verdana" w:cs="Arial"/>
          <w:bCs/>
          <w:sz w:val="18"/>
          <w:szCs w:val="18"/>
          <w:lang w:eastAsia="en-US"/>
        </w:rPr>
      </w:pPr>
    </w:p>
    <w:p w14:paraId="18AAE511" w14:textId="701809CF" w:rsidR="00317D58" w:rsidRDefault="00D40D1B" w:rsidP="0055544F">
      <w:pPr>
        <w:spacing w:line="360" w:lineRule="auto"/>
        <w:jc w:val="both"/>
        <w:rPr>
          <w:rFonts w:ascii="Verdana" w:hAnsi="Verdana" w:cs="Arial"/>
          <w:bCs/>
          <w:sz w:val="18"/>
          <w:szCs w:val="18"/>
          <w:lang w:eastAsia="en-US"/>
        </w:rPr>
      </w:pPr>
      <w:r>
        <w:rPr>
          <w:rFonts w:ascii="Verdana" w:hAnsi="Verdana" w:cs="Arial"/>
          <w:bCs/>
          <w:sz w:val="18"/>
          <w:szCs w:val="18"/>
          <w:lang w:eastAsia="en-US"/>
        </w:rPr>
        <w:t>Of course</w:t>
      </w:r>
      <w:r w:rsidR="00DA6573">
        <w:rPr>
          <w:rFonts w:ascii="Verdana" w:hAnsi="Verdana" w:cs="Arial"/>
          <w:bCs/>
          <w:sz w:val="18"/>
          <w:szCs w:val="18"/>
          <w:lang w:eastAsia="en-US"/>
        </w:rPr>
        <w:t>,</w:t>
      </w:r>
      <w:r>
        <w:rPr>
          <w:rFonts w:ascii="Verdana" w:hAnsi="Verdana" w:cs="Arial"/>
          <w:bCs/>
          <w:sz w:val="18"/>
          <w:szCs w:val="18"/>
          <w:lang w:eastAsia="en-US"/>
        </w:rPr>
        <w:t xml:space="preserve"> any regulatory response to such issues will be shaped </w:t>
      </w:r>
      <w:r w:rsidR="004C3A9C">
        <w:rPr>
          <w:rFonts w:ascii="Verdana" w:hAnsi="Verdana" w:cs="Arial"/>
          <w:bCs/>
          <w:sz w:val="18"/>
          <w:szCs w:val="18"/>
          <w:lang w:eastAsia="en-US"/>
        </w:rPr>
        <w:t>by</w:t>
      </w:r>
      <w:r>
        <w:rPr>
          <w:rFonts w:ascii="Verdana" w:hAnsi="Verdana" w:cs="Arial"/>
          <w:bCs/>
          <w:sz w:val="18"/>
          <w:szCs w:val="18"/>
          <w:lang w:eastAsia="en-US"/>
        </w:rPr>
        <w:t xml:space="preserve"> the precise design of a DLT solution.</w:t>
      </w:r>
      <w:r w:rsidR="00E227B5">
        <w:rPr>
          <w:rFonts w:ascii="Verdana" w:hAnsi="Verdana" w:cs="Arial"/>
          <w:bCs/>
          <w:sz w:val="18"/>
          <w:szCs w:val="18"/>
          <w:lang w:eastAsia="en-US"/>
        </w:rPr>
        <w:t xml:space="preserve"> </w:t>
      </w:r>
    </w:p>
    <w:p w14:paraId="17F7E074" w14:textId="77777777" w:rsidR="00317D58" w:rsidRDefault="00317D58" w:rsidP="0055544F">
      <w:pPr>
        <w:spacing w:line="360" w:lineRule="auto"/>
        <w:jc w:val="both"/>
        <w:rPr>
          <w:rFonts w:ascii="Verdana" w:hAnsi="Verdana" w:cs="Arial"/>
          <w:bCs/>
          <w:sz w:val="18"/>
          <w:szCs w:val="18"/>
          <w:lang w:eastAsia="en-US"/>
        </w:rPr>
      </w:pPr>
    </w:p>
    <w:p w14:paraId="082FE905" w14:textId="7D6EDAC9" w:rsidR="005C3040" w:rsidRDefault="008148CD" w:rsidP="00317D58">
      <w:pPr>
        <w:spacing w:line="360" w:lineRule="auto"/>
        <w:jc w:val="both"/>
        <w:rPr>
          <w:rFonts w:ascii="Verdana" w:hAnsi="Verdana" w:cs="Arial"/>
          <w:bCs/>
          <w:sz w:val="18"/>
          <w:szCs w:val="18"/>
          <w:lang w:eastAsia="en-US"/>
        </w:rPr>
      </w:pPr>
      <w:r>
        <w:rPr>
          <w:rFonts w:ascii="Verdana" w:hAnsi="Verdana" w:cs="Arial"/>
          <w:bCs/>
          <w:sz w:val="18"/>
          <w:szCs w:val="18"/>
          <w:lang w:eastAsia="en-US"/>
        </w:rPr>
        <w:t>W</w:t>
      </w:r>
      <w:r w:rsidR="00890171" w:rsidRPr="00890171">
        <w:rPr>
          <w:rFonts w:ascii="Verdana" w:hAnsi="Verdana" w:cs="Arial"/>
          <w:bCs/>
          <w:sz w:val="18"/>
          <w:szCs w:val="18"/>
          <w:lang w:eastAsia="en-US"/>
        </w:rPr>
        <w:t xml:space="preserve">e </w:t>
      </w:r>
      <w:r>
        <w:rPr>
          <w:rFonts w:ascii="Verdana" w:hAnsi="Verdana" w:cs="Arial"/>
          <w:bCs/>
          <w:sz w:val="18"/>
          <w:szCs w:val="18"/>
          <w:lang w:eastAsia="en-US"/>
        </w:rPr>
        <w:t xml:space="preserve">therefore </w:t>
      </w:r>
      <w:r w:rsidR="00890171" w:rsidRPr="00890171">
        <w:rPr>
          <w:rFonts w:ascii="Verdana" w:hAnsi="Verdana" w:cs="Arial"/>
          <w:bCs/>
          <w:sz w:val="18"/>
          <w:szCs w:val="18"/>
          <w:lang w:eastAsia="en-US"/>
        </w:rPr>
        <w:t xml:space="preserve">believe </w:t>
      </w:r>
      <w:r w:rsidR="005C3040">
        <w:rPr>
          <w:rFonts w:ascii="Verdana" w:hAnsi="Verdana" w:cs="Arial"/>
          <w:bCs/>
          <w:sz w:val="18"/>
          <w:szCs w:val="18"/>
          <w:lang w:eastAsia="en-US"/>
        </w:rPr>
        <w:t xml:space="preserve">that </w:t>
      </w:r>
      <w:r w:rsidR="00890171" w:rsidRPr="00890171">
        <w:rPr>
          <w:rFonts w:ascii="Verdana" w:hAnsi="Verdana" w:cs="Arial"/>
          <w:bCs/>
          <w:sz w:val="18"/>
          <w:szCs w:val="18"/>
          <w:lang w:eastAsia="en-US"/>
        </w:rPr>
        <w:t xml:space="preserve">ESMA </w:t>
      </w:r>
      <w:r w:rsidR="00867C5B">
        <w:rPr>
          <w:rFonts w:ascii="Verdana" w:hAnsi="Verdana" w:cs="Arial"/>
          <w:bCs/>
          <w:sz w:val="18"/>
          <w:szCs w:val="18"/>
          <w:lang w:eastAsia="en-US"/>
        </w:rPr>
        <w:t>may want to analyse</w:t>
      </w:r>
      <w:r w:rsidR="00890171" w:rsidRPr="00890171">
        <w:rPr>
          <w:rFonts w:ascii="Verdana" w:hAnsi="Verdana" w:cs="Arial"/>
          <w:bCs/>
          <w:sz w:val="18"/>
          <w:szCs w:val="18"/>
          <w:lang w:eastAsia="en-US"/>
        </w:rPr>
        <w:t xml:space="preserve"> what </w:t>
      </w:r>
      <w:r>
        <w:rPr>
          <w:rFonts w:ascii="Verdana" w:hAnsi="Verdana" w:cs="Arial"/>
          <w:bCs/>
          <w:sz w:val="18"/>
          <w:szCs w:val="18"/>
          <w:lang w:eastAsia="en-US"/>
        </w:rPr>
        <w:t>r</w:t>
      </w:r>
      <w:r w:rsidR="00890171" w:rsidRPr="00890171">
        <w:rPr>
          <w:rFonts w:ascii="Verdana" w:hAnsi="Verdana" w:cs="Arial"/>
          <w:bCs/>
          <w:sz w:val="18"/>
          <w:szCs w:val="18"/>
          <w:lang w:eastAsia="en-US"/>
        </w:rPr>
        <w:t>oles</w:t>
      </w:r>
      <w:r>
        <w:rPr>
          <w:rFonts w:ascii="Verdana" w:hAnsi="Verdana" w:cs="Arial"/>
          <w:bCs/>
          <w:sz w:val="18"/>
          <w:szCs w:val="18"/>
          <w:lang w:eastAsia="en-US"/>
        </w:rPr>
        <w:t xml:space="preserve"> or </w:t>
      </w:r>
      <w:r w:rsidR="00890171" w:rsidRPr="00890171">
        <w:rPr>
          <w:rFonts w:ascii="Verdana" w:hAnsi="Verdana" w:cs="Arial"/>
          <w:bCs/>
          <w:sz w:val="18"/>
          <w:szCs w:val="18"/>
          <w:lang w:eastAsia="en-US"/>
        </w:rPr>
        <w:t>function</w:t>
      </w:r>
      <w:r>
        <w:rPr>
          <w:rFonts w:ascii="Verdana" w:hAnsi="Verdana" w:cs="Arial"/>
          <w:bCs/>
          <w:sz w:val="18"/>
          <w:szCs w:val="18"/>
          <w:lang w:eastAsia="en-US"/>
        </w:rPr>
        <w:t>s</w:t>
      </w:r>
      <w:r w:rsidR="00890171" w:rsidRPr="00890171">
        <w:rPr>
          <w:rFonts w:ascii="Verdana" w:hAnsi="Verdana" w:cs="Arial"/>
          <w:bCs/>
          <w:sz w:val="18"/>
          <w:szCs w:val="18"/>
          <w:lang w:eastAsia="en-US"/>
        </w:rPr>
        <w:t xml:space="preserve"> </w:t>
      </w:r>
      <w:r w:rsidR="00E227B5">
        <w:rPr>
          <w:rFonts w:ascii="Verdana" w:hAnsi="Verdana" w:cs="Arial"/>
          <w:bCs/>
          <w:sz w:val="18"/>
          <w:szCs w:val="18"/>
          <w:lang w:eastAsia="en-US"/>
        </w:rPr>
        <w:t>could</w:t>
      </w:r>
      <w:r w:rsidR="005C3040">
        <w:rPr>
          <w:rFonts w:ascii="Verdana" w:hAnsi="Verdana" w:cs="Arial"/>
          <w:bCs/>
          <w:sz w:val="18"/>
          <w:szCs w:val="18"/>
          <w:lang w:eastAsia="en-US"/>
        </w:rPr>
        <w:t>,</w:t>
      </w:r>
      <w:r w:rsidR="00E227B5">
        <w:rPr>
          <w:rFonts w:ascii="Verdana" w:hAnsi="Verdana" w:cs="Arial"/>
          <w:bCs/>
          <w:sz w:val="18"/>
          <w:szCs w:val="18"/>
          <w:lang w:eastAsia="en-US"/>
        </w:rPr>
        <w:t xml:space="preserve"> or should</w:t>
      </w:r>
      <w:r w:rsidR="005C3040">
        <w:rPr>
          <w:rFonts w:ascii="Verdana" w:hAnsi="Verdana" w:cs="Arial"/>
          <w:bCs/>
          <w:sz w:val="18"/>
          <w:szCs w:val="18"/>
          <w:lang w:eastAsia="en-US"/>
        </w:rPr>
        <w:t>,</w:t>
      </w:r>
      <w:r w:rsidR="00E227B5" w:rsidRPr="00890171">
        <w:rPr>
          <w:rFonts w:ascii="Verdana" w:hAnsi="Verdana" w:cs="Arial"/>
          <w:bCs/>
          <w:sz w:val="18"/>
          <w:szCs w:val="18"/>
          <w:lang w:eastAsia="en-US"/>
        </w:rPr>
        <w:t xml:space="preserve"> </w:t>
      </w:r>
      <w:r w:rsidR="00890171" w:rsidRPr="00890171">
        <w:rPr>
          <w:rFonts w:ascii="Verdana" w:hAnsi="Verdana" w:cs="Arial"/>
          <w:bCs/>
          <w:sz w:val="18"/>
          <w:szCs w:val="18"/>
          <w:lang w:eastAsia="en-US"/>
        </w:rPr>
        <w:t>be performed in a DLT environment</w:t>
      </w:r>
      <w:r w:rsidR="00890171">
        <w:rPr>
          <w:rFonts w:ascii="Verdana" w:hAnsi="Verdana" w:cs="Arial"/>
          <w:bCs/>
          <w:sz w:val="18"/>
          <w:szCs w:val="18"/>
          <w:lang w:eastAsia="en-US"/>
        </w:rPr>
        <w:t xml:space="preserve"> and map these against the functions that are (</w:t>
      </w:r>
      <w:r w:rsidR="00CB2A86">
        <w:rPr>
          <w:rFonts w:ascii="Verdana" w:hAnsi="Verdana" w:cs="Arial"/>
          <w:bCs/>
          <w:sz w:val="18"/>
          <w:szCs w:val="18"/>
          <w:lang w:eastAsia="en-US"/>
        </w:rPr>
        <w:t>sometimes</w:t>
      </w:r>
      <w:r w:rsidR="00890171">
        <w:rPr>
          <w:rFonts w:ascii="Verdana" w:hAnsi="Verdana" w:cs="Arial"/>
          <w:bCs/>
          <w:sz w:val="18"/>
          <w:szCs w:val="18"/>
          <w:lang w:eastAsia="en-US"/>
        </w:rPr>
        <w:t xml:space="preserve"> implicitly) regulated in CSDR and EMIR. It is very likely that new types of infrastructure-type functions </w:t>
      </w:r>
      <w:r w:rsidR="00867C5B">
        <w:rPr>
          <w:rFonts w:ascii="Verdana" w:hAnsi="Verdana" w:cs="Arial"/>
          <w:bCs/>
          <w:sz w:val="18"/>
          <w:szCs w:val="18"/>
          <w:lang w:eastAsia="en-US"/>
        </w:rPr>
        <w:t>c</w:t>
      </w:r>
      <w:r w:rsidR="00890171">
        <w:rPr>
          <w:rFonts w:ascii="Verdana" w:hAnsi="Verdana" w:cs="Arial"/>
          <w:bCs/>
          <w:sz w:val="18"/>
          <w:szCs w:val="18"/>
          <w:lang w:eastAsia="en-US"/>
        </w:rPr>
        <w:t xml:space="preserve">ould </w:t>
      </w:r>
      <w:r>
        <w:rPr>
          <w:rFonts w:ascii="Verdana" w:hAnsi="Verdana" w:cs="Arial"/>
          <w:bCs/>
          <w:sz w:val="18"/>
          <w:szCs w:val="18"/>
          <w:lang w:eastAsia="en-US"/>
        </w:rPr>
        <w:t xml:space="preserve">develop which may need a specific regulatory response. </w:t>
      </w:r>
      <w:r w:rsidR="00517E1D" w:rsidRPr="00517E1D">
        <w:rPr>
          <w:rFonts w:ascii="Verdana" w:hAnsi="Verdana" w:cs="Arial"/>
          <w:bCs/>
          <w:sz w:val="18"/>
          <w:szCs w:val="18"/>
          <w:lang w:eastAsia="en-US"/>
        </w:rPr>
        <w:t xml:space="preserve">We </w:t>
      </w:r>
      <w:r w:rsidR="00517E1D">
        <w:rPr>
          <w:rFonts w:ascii="Verdana" w:hAnsi="Verdana" w:cs="Arial"/>
          <w:bCs/>
          <w:sz w:val="18"/>
          <w:szCs w:val="18"/>
          <w:lang w:eastAsia="en-US"/>
        </w:rPr>
        <w:t xml:space="preserve">however </w:t>
      </w:r>
      <w:r w:rsidR="00517E1D" w:rsidRPr="00517E1D">
        <w:rPr>
          <w:rFonts w:ascii="Verdana" w:hAnsi="Verdana" w:cs="Arial"/>
          <w:bCs/>
          <w:sz w:val="18"/>
          <w:szCs w:val="18"/>
          <w:lang w:eastAsia="en-US"/>
        </w:rPr>
        <w:t xml:space="preserve">see no need for </w:t>
      </w:r>
      <w:r w:rsidR="005C3040">
        <w:rPr>
          <w:rFonts w:ascii="Verdana" w:hAnsi="Verdana" w:cs="Arial"/>
          <w:bCs/>
          <w:sz w:val="18"/>
          <w:szCs w:val="18"/>
          <w:lang w:eastAsia="en-US"/>
        </w:rPr>
        <w:t>institution-</w:t>
      </w:r>
      <w:r w:rsidR="00517E1D" w:rsidRPr="00517E1D">
        <w:rPr>
          <w:rFonts w:ascii="Verdana" w:hAnsi="Verdana" w:cs="Arial"/>
          <w:bCs/>
          <w:sz w:val="18"/>
          <w:szCs w:val="18"/>
          <w:lang w:eastAsia="en-US"/>
        </w:rPr>
        <w:t>specific post-trade DLT legislation</w:t>
      </w:r>
      <w:r w:rsidR="005C3040">
        <w:rPr>
          <w:rFonts w:ascii="Verdana" w:hAnsi="Verdana" w:cs="Arial"/>
          <w:bCs/>
          <w:sz w:val="18"/>
          <w:szCs w:val="18"/>
          <w:lang w:eastAsia="en-US"/>
        </w:rPr>
        <w:t xml:space="preserve">.  </w:t>
      </w:r>
    </w:p>
    <w:p w14:paraId="13DD6DD5" w14:textId="77777777" w:rsidR="005C3040" w:rsidRDefault="005C3040" w:rsidP="00317D58">
      <w:pPr>
        <w:spacing w:line="360" w:lineRule="auto"/>
        <w:jc w:val="both"/>
        <w:rPr>
          <w:rFonts w:ascii="Verdana" w:hAnsi="Verdana" w:cs="Arial"/>
          <w:bCs/>
          <w:sz w:val="18"/>
          <w:szCs w:val="18"/>
          <w:lang w:eastAsia="en-US"/>
        </w:rPr>
      </w:pPr>
    </w:p>
    <w:p w14:paraId="72EA5B45" w14:textId="02761CA1" w:rsidR="00517E1D" w:rsidRDefault="005C3040" w:rsidP="00317D58">
      <w:pPr>
        <w:spacing w:line="360" w:lineRule="auto"/>
        <w:jc w:val="both"/>
        <w:rPr>
          <w:rFonts w:ascii="Verdana" w:hAnsi="Verdana" w:cs="Arial"/>
          <w:bCs/>
          <w:sz w:val="18"/>
          <w:szCs w:val="18"/>
          <w:lang w:eastAsia="en-US"/>
        </w:rPr>
      </w:pPr>
      <w:r>
        <w:rPr>
          <w:rFonts w:ascii="Verdana" w:hAnsi="Verdana" w:cs="Arial"/>
          <w:bCs/>
          <w:sz w:val="18"/>
          <w:szCs w:val="18"/>
          <w:lang w:eastAsia="en-US"/>
        </w:rPr>
        <w:t xml:space="preserve">However, there are areas where adoption of DLT raises legal issues that would not be implicated by the present legacy environments.  In particular, the nature of a securities account on a block chain and whether, for instance, application of the PRIMA solution to conflict of law issues is suitable.  Euroclear is undertaking further work in these areas and aims to release a public paper on such issues in due course.   </w:t>
      </w:r>
    </w:p>
    <w:p w14:paraId="299AEEBC" w14:textId="77777777" w:rsidR="00297128" w:rsidRDefault="00297128" w:rsidP="00791F5F">
      <w:pPr>
        <w:spacing w:line="360" w:lineRule="auto"/>
        <w:jc w:val="both"/>
        <w:rPr>
          <w:rFonts w:ascii="Verdana" w:hAnsi="Verdana" w:cs="Arial"/>
          <w:kern w:val="1"/>
          <w:sz w:val="18"/>
          <w:szCs w:val="18"/>
        </w:rPr>
      </w:pPr>
    </w:p>
    <w:p w14:paraId="37C57492" w14:textId="77777777" w:rsidR="00297128" w:rsidRDefault="00297128" w:rsidP="00791F5F">
      <w:pPr>
        <w:spacing w:line="360" w:lineRule="auto"/>
        <w:jc w:val="both"/>
        <w:rPr>
          <w:rFonts w:ascii="Verdana" w:hAnsi="Verdana" w:cs="Arial"/>
          <w:kern w:val="1"/>
          <w:sz w:val="18"/>
          <w:szCs w:val="18"/>
        </w:rPr>
      </w:pPr>
    </w:p>
    <w:p w14:paraId="17F36150" w14:textId="56DD946D" w:rsidR="00356C8E" w:rsidRPr="00890171" w:rsidRDefault="00460F8C" w:rsidP="00791F5F">
      <w:pPr>
        <w:pStyle w:val="Heading1"/>
        <w:rPr>
          <w:rFonts w:ascii="Verdana" w:hAnsi="Verdana"/>
          <w:sz w:val="18"/>
          <w:szCs w:val="18"/>
        </w:rPr>
      </w:pPr>
      <w:r w:rsidRPr="00890171">
        <w:rPr>
          <w:rFonts w:ascii="Verdana" w:hAnsi="Verdana"/>
          <w:sz w:val="18"/>
          <w:szCs w:val="18"/>
        </w:rPr>
        <w:t>Possible benefits of DLT for securities markets</w:t>
      </w:r>
    </w:p>
    <w:p w14:paraId="6EE8EEA9" w14:textId="77777777" w:rsidR="00C10C2F" w:rsidRPr="00890171" w:rsidRDefault="00C10C2F" w:rsidP="00791F5F">
      <w:pPr>
        <w:tabs>
          <w:tab w:val="left" w:pos="567"/>
        </w:tabs>
        <w:spacing w:line="360" w:lineRule="auto"/>
        <w:jc w:val="both"/>
        <w:rPr>
          <w:rFonts w:ascii="Verdana" w:hAnsi="Verdana" w:cs="Arial"/>
          <w:sz w:val="18"/>
          <w:szCs w:val="18"/>
        </w:rPr>
      </w:pPr>
    </w:p>
    <w:p w14:paraId="0B276A67" w14:textId="221C568A" w:rsidR="00F21285" w:rsidRPr="00890171" w:rsidRDefault="007C0CDA" w:rsidP="00791F5F">
      <w:pPr>
        <w:pStyle w:val="ListParagraph"/>
        <w:shd w:val="clear" w:color="auto" w:fill="D9D9D9" w:themeFill="background1" w:themeFillShade="D9"/>
        <w:tabs>
          <w:tab w:val="left" w:pos="567"/>
        </w:tabs>
        <w:spacing w:line="276" w:lineRule="auto"/>
        <w:jc w:val="both"/>
        <w:rPr>
          <w:rFonts w:ascii="Verdana" w:hAnsi="Verdana" w:cs="Arial"/>
          <w:bCs/>
          <w:sz w:val="18"/>
          <w:szCs w:val="18"/>
          <w:lang w:eastAsia="en-US"/>
        </w:rPr>
      </w:pPr>
      <w:r w:rsidRPr="00890171">
        <w:rPr>
          <w:rFonts w:ascii="Verdana" w:hAnsi="Verdana" w:cs="Arial"/>
          <w:b/>
          <w:sz w:val="18"/>
          <w:szCs w:val="18"/>
          <w:lang w:eastAsia="en-GB"/>
        </w:rPr>
        <w:t>Q1: Do you agree with the list of possible benefits of the DLT for securities markets? Please explain, e.g., are these benefits unique to the DLT, are some more important than others, are some irrelevant?</w:t>
      </w:r>
    </w:p>
    <w:p w14:paraId="3BA3CD62" w14:textId="77777777" w:rsidR="00D34FCB" w:rsidRDefault="00D34FCB" w:rsidP="00791F5F">
      <w:pPr>
        <w:spacing w:line="360" w:lineRule="auto"/>
        <w:ind w:right="-2"/>
        <w:jc w:val="both"/>
        <w:rPr>
          <w:rFonts w:ascii="Verdana" w:hAnsi="Verdana" w:cs="Arial"/>
          <w:bCs/>
          <w:sz w:val="18"/>
          <w:szCs w:val="18"/>
          <w:lang w:eastAsia="en-US"/>
        </w:rPr>
      </w:pPr>
    </w:p>
    <w:p w14:paraId="726B008A" w14:textId="0B476AA5" w:rsidR="003F0D54" w:rsidRDefault="003F0D54" w:rsidP="00791F5F">
      <w:pPr>
        <w:spacing w:line="360" w:lineRule="auto"/>
        <w:ind w:right="-2"/>
        <w:jc w:val="both"/>
        <w:rPr>
          <w:rFonts w:ascii="Verdana" w:hAnsi="Verdana" w:cs="Arial"/>
          <w:bCs/>
          <w:sz w:val="18"/>
          <w:szCs w:val="18"/>
          <w:lang w:eastAsia="en-US"/>
        </w:rPr>
      </w:pPr>
      <w:r>
        <w:rPr>
          <w:rFonts w:ascii="Verdana" w:hAnsi="Verdana" w:cs="Arial"/>
          <w:bCs/>
          <w:sz w:val="18"/>
          <w:szCs w:val="18"/>
          <w:lang w:eastAsia="en-US"/>
        </w:rPr>
        <w:t>ESMA has indeed identified many of the possible benefits.</w:t>
      </w:r>
      <w:r w:rsidR="00E227B5">
        <w:rPr>
          <w:rFonts w:ascii="Verdana" w:hAnsi="Verdana" w:cs="Arial"/>
          <w:bCs/>
          <w:sz w:val="18"/>
          <w:szCs w:val="18"/>
          <w:lang w:eastAsia="en-US"/>
        </w:rPr>
        <w:t xml:space="preserve"> We would like to note that DLT may not </w:t>
      </w:r>
      <w:r w:rsidR="00A276EC">
        <w:rPr>
          <w:rFonts w:ascii="Verdana" w:hAnsi="Verdana" w:cs="Arial"/>
          <w:bCs/>
          <w:sz w:val="18"/>
          <w:szCs w:val="18"/>
          <w:lang w:eastAsia="en-US"/>
        </w:rPr>
        <w:t xml:space="preserve">always </w:t>
      </w:r>
      <w:r w:rsidR="00E227B5">
        <w:rPr>
          <w:rFonts w:ascii="Verdana" w:hAnsi="Verdana" w:cs="Arial"/>
          <w:bCs/>
          <w:sz w:val="18"/>
          <w:szCs w:val="18"/>
          <w:lang w:eastAsia="en-US"/>
        </w:rPr>
        <w:t>be the only technology that could bring such benefits.</w:t>
      </w:r>
    </w:p>
    <w:p w14:paraId="10A704AC" w14:textId="77777777" w:rsidR="003F0D54" w:rsidRPr="00890171" w:rsidRDefault="003F0D54" w:rsidP="00791F5F">
      <w:pPr>
        <w:spacing w:line="360" w:lineRule="auto"/>
        <w:ind w:right="-2"/>
        <w:jc w:val="both"/>
        <w:rPr>
          <w:rFonts w:ascii="Verdana" w:hAnsi="Verdana" w:cs="Arial"/>
          <w:bCs/>
          <w:sz w:val="18"/>
          <w:szCs w:val="18"/>
          <w:lang w:eastAsia="en-US"/>
        </w:rPr>
      </w:pPr>
    </w:p>
    <w:p w14:paraId="4E9CED3E" w14:textId="33E2781F" w:rsidR="00A967A0" w:rsidRPr="00890171" w:rsidRDefault="004D1BDB" w:rsidP="00791F5F">
      <w:pPr>
        <w:spacing w:line="360" w:lineRule="auto"/>
        <w:ind w:right="-2"/>
        <w:jc w:val="both"/>
        <w:rPr>
          <w:rFonts w:ascii="Verdana" w:hAnsi="Verdana" w:cs="Arial"/>
          <w:bCs/>
          <w:sz w:val="18"/>
          <w:szCs w:val="18"/>
          <w:lang w:eastAsia="en-US"/>
        </w:rPr>
      </w:pPr>
      <w:r>
        <w:rPr>
          <w:rFonts w:ascii="Verdana" w:hAnsi="Verdana" w:cs="Arial"/>
          <w:bCs/>
          <w:sz w:val="18"/>
          <w:szCs w:val="18"/>
          <w:lang w:eastAsia="en-US"/>
        </w:rPr>
        <w:t>T</w:t>
      </w:r>
      <w:r w:rsidR="00A967A0" w:rsidRPr="00890171">
        <w:rPr>
          <w:rFonts w:ascii="Verdana" w:hAnsi="Verdana" w:cs="Arial"/>
          <w:bCs/>
          <w:sz w:val="18"/>
          <w:szCs w:val="18"/>
          <w:lang w:eastAsia="en-US"/>
        </w:rPr>
        <w:t xml:space="preserve">he potential of DLT to simplify reconciliation processes </w:t>
      </w:r>
      <w:r w:rsidR="004F4211">
        <w:rPr>
          <w:rFonts w:ascii="Verdana" w:hAnsi="Verdana" w:cs="Arial"/>
          <w:bCs/>
          <w:sz w:val="18"/>
          <w:szCs w:val="18"/>
          <w:lang w:eastAsia="en-US"/>
        </w:rPr>
        <w:t>seems</w:t>
      </w:r>
      <w:r w:rsidR="00A967A0" w:rsidRPr="00890171">
        <w:rPr>
          <w:rFonts w:ascii="Verdana" w:hAnsi="Verdana" w:cs="Arial"/>
          <w:bCs/>
          <w:sz w:val="18"/>
          <w:szCs w:val="18"/>
          <w:lang w:eastAsia="en-US"/>
        </w:rPr>
        <w:t xml:space="preserve"> significant</w:t>
      </w:r>
      <w:r w:rsidR="00D71F9F">
        <w:rPr>
          <w:rFonts w:ascii="Verdana" w:hAnsi="Verdana" w:cs="Arial"/>
          <w:bCs/>
          <w:sz w:val="18"/>
          <w:szCs w:val="18"/>
          <w:lang w:eastAsia="en-US"/>
        </w:rPr>
        <w:t xml:space="preserve"> under the assumption the end-to-end process would be tackled</w:t>
      </w:r>
      <w:r w:rsidR="00A967A0" w:rsidRPr="00890171">
        <w:rPr>
          <w:rFonts w:ascii="Verdana" w:hAnsi="Verdana" w:cs="Arial"/>
          <w:bCs/>
          <w:sz w:val="18"/>
          <w:szCs w:val="18"/>
          <w:lang w:eastAsia="en-US"/>
        </w:rPr>
        <w:t xml:space="preserve">. By relying on transparent and real-time data contained in </w:t>
      </w:r>
      <w:r w:rsidR="00A8265B">
        <w:rPr>
          <w:rFonts w:ascii="Verdana" w:hAnsi="Verdana" w:cs="Arial"/>
          <w:bCs/>
          <w:sz w:val="18"/>
          <w:szCs w:val="18"/>
          <w:lang w:eastAsia="en-US"/>
        </w:rPr>
        <w:t>a unique</w:t>
      </w:r>
      <w:r w:rsidR="00A967A0" w:rsidRPr="00890171">
        <w:rPr>
          <w:rFonts w:ascii="Verdana" w:hAnsi="Verdana" w:cs="Arial"/>
          <w:bCs/>
          <w:sz w:val="18"/>
          <w:szCs w:val="18"/>
          <w:lang w:eastAsia="en-US"/>
        </w:rPr>
        <w:t xml:space="preserve"> ledger, </w:t>
      </w:r>
      <w:r w:rsidR="00A8265B">
        <w:rPr>
          <w:rFonts w:ascii="Verdana" w:hAnsi="Verdana" w:cs="Arial"/>
          <w:bCs/>
          <w:sz w:val="18"/>
          <w:szCs w:val="18"/>
          <w:lang w:eastAsia="en-US"/>
        </w:rPr>
        <w:t xml:space="preserve">individual </w:t>
      </w:r>
      <w:r w:rsidR="00A967A0" w:rsidRPr="00890171">
        <w:rPr>
          <w:rFonts w:ascii="Verdana" w:hAnsi="Verdana" w:cs="Arial"/>
          <w:bCs/>
          <w:sz w:val="18"/>
          <w:szCs w:val="18"/>
          <w:lang w:eastAsia="en-US"/>
        </w:rPr>
        <w:t xml:space="preserve">market participants no longer need to perform </w:t>
      </w:r>
      <w:r w:rsidR="00A8265B">
        <w:rPr>
          <w:rFonts w:ascii="Verdana" w:hAnsi="Verdana" w:cs="Arial"/>
          <w:bCs/>
          <w:sz w:val="18"/>
          <w:szCs w:val="18"/>
          <w:lang w:eastAsia="en-US"/>
        </w:rPr>
        <w:t xml:space="preserve">each independently </w:t>
      </w:r>
      <w:r w:rsidR="00A967A0" w:rsidRPr="00890171">
        <w:rPr>
          <w:rFonts w:ascii="Verdana" w:hAnsi="Verdana" w:cs="Arial"/>
          <w:bCs/>
          <w:sz w:val="18"/>
          <w:szCs w:val="18"/>
          <w:lang w:eastAsia="en-US"/>
        </w:rPr>
        <w:t xml:space="preserve">certain data enrichment processes which constitute a source of operational risk, e.g. aligning </w:t>
      </w:r>
      <w:r w:rsidR="00A8265B">
        <w:rPr>
          <w:rFonts w:ascii="Verdana" w:hAnsi="Verdana" w:cs="Arial"/>
          <w:bCs/>
          <w:sz w:val="18"/>
          <w:szCs w:val="18"/>
          <w:lang w:eastAsia="en-US"/>
        </w:rPr>
        <w:t xml:space="preserve">unique </w:t>
      </w:r>
      <w:r w:rsidR="00A967A0" w:rsidRPr="00890171">
        <w:rPr>
          <w:rFonts w:ascii="Verdana" w:hAnsi="Verdana" w:cs="Arial"/>
          <w:bCs/>
          <w:sz w:val="18"/>
          <w:szCs w:val="18"/>
          <w:lang w:eastAsia="en-US"/>
        </w:rPr>
        <w:t xml:space="preserve">trade data with </w:t>
      </w:r>
      <w:r w:rsidR="00A8265B">
        <w:rPr>
          <w:rFonts w:ascii="Verdana" w:hAnsi="Verdana" w:cs="Arial"/>
          <w:bCs/>
          <w:sz w:val="18"/>
          <w:szCs w:val="18"/>
          <w:lang w:eastAsia="en-US"/>
        </w:rPr>
        <w:t xml:space="preserve">unique </w:t>
      </w:r>
      <w:r w:rsidR="00A967A0" w:rsidRPr="00890171">
        <w:rPr>
          <w:rFonts w:ascii="Verdana" w:hAnsi="Verdana" w:cs="Arial"/>
          <w:bCs/>
          <w:sz w:val="18"/>
          <w:szCs w:val="18"/>
          <w:lang w:eastAsia="en-US"/>
        </w:rPr>
        <w:t>settlement data.</w:t>
      </w:r>
    </w:p>
    <w:p w14:paraId="445F926A" w14:textId="77777777" w:rsidR="00A967A0" w:rsidRPr="00890171" w:rsidRDefault="00A967A0" w:rsidP="00791F5F">
      <w:pPr>
        <w:spacing w:line="360" w:lineRule="auto"/>
        <w:ind w:right="-2"/>
        <w:jc w:val="both"/>
        <w:rPr>
          <w:rFonts w:ascii="Verdana" w:hAnsi="Verdana" w:cs="Arial"/>
          <w:bCs/>
          <w:sz w:val="18"/>
          <w:szCs w:val="18"/>
          <w:lang w:eastAsia="en-US"/>
        </w:rPr>
      </w:pPr>
    </w:p>
    <w:p w14:paraId="65CB1D98" w14:textId="726267B6" w:rsidR="00050282" w:rsidRDefault="00F21285" w:rsidP="00EB7772">
      <w:pPr>
        <w:spacing w:line="360" w:lineRule="auto"/>
        <w:ind w:right="-2"/>
        <w:jc w:val="both"/>
        <w:rPr>
          <w:rFonts w:ascii="Verdana" w:hAnsi="Verdana" w:cs="Arial"/>
          <w:bCs/>
          <w:sz w:val="18"/>
          <w:szCs w:val="18"/>
          <w:lang w:eastAsia="en-US"/>
        </w:rPr>
      </w:pPr>
      <w:r w:rsidRPr="00890171">
        <w:rPr>
          <w:rFonts w:ascii="Verdana" w:hAnsi="Verdana" w:cs="Arial"/>
          <w:bCs/>
          <w:sz w:val="18"/>
          <w:szCs w:val="18"/>
          <w:lang w:eastAsia="en-US"/>
        </w:rPr>
        <w:lastRenderedPageBreak/>
        <w:t>As regards the recording and ownership of assets, we agree that DLT</w:t>
      </w:r>
      <w:r w:rsidR="00A8265B">
        <w:rPr>
          <w:rFonts w:ascii="Verdana" w:hAnsi="Verdana" w:cs="Arial"/>
          <w:bCs/>
          <w:sz w:val="18"/>
          <w:szCs w:val="18"/>
          <w:lang w:eastAsia="en-US"/>
        </w:rPr>
        <w:t xml:space="preserve"> – although not the unique solution -</w:t>
      </w:r>
      <w:r w:rsidRPr="00890171">
        <w:rPr>
          <w:rFonts w:ascii="Verdana" w:hAnsi="Verdana" w:cs="Arial"/>
          <w:bCs/>
          <w:sz w:val="18"/>
          <w:szCs w:val="18"/>
          <w:lang w:eastAsia="en-US"/>
        </w:rPr>
        <w:t xml:space="preserve"> ha</w:t>
      </w:r>
      <w:r w:rsidR="00A967A0" w:rsidRPr="00890171">
        <w:rPr>
          <w:rFonts w:ascii="Verdana" w:hAnsi="Verdana" w:cs="Arial"/>
          <w:bCs/>
          <w:sz w:val="18"/>
          <w:szCs w:val="18"/>
          <w:lang w:eastAsia="en-US"/>
        </w:rPr>
        <w:t>s</w:t>
      </w:r>
      <w:r w:rsidRPr="00890171">
        <w:rPr>
          <w:rFonts w:ascii="Verdana" w:hAnsi="Verdana" w:cs="Arial"/>
          <w:bCs/>
          <w:sz w:val="18"/>
          <w:szCs w:val="18"/>
          <w:lang w:eastAsia="en-US"/>
        </w:rPr>
        <w:t xml:space="preserve"> the potential </w:t>
      </w:r>
      <w:r w:rsidR="001A6788">
        <w:rPr>
          <w:rFonts w:ascii="Verdana" w:hAnsi="Verdana" w:cs="Arial"/>
          <w:bCs/>
          <w:sz w:val="18"/>
          <w:szCs w:val="18"/>
          <w:lang w:eastAsia="en-US"/>
        </w:rPr>
        <w:t xml:space="preserve">(in the long term) </w:t>
      </w:r>
      <w:r w:rsidRPr="00890171">
        <w:rPr>
          <w:rFonts w:ascii="Verdana" w:hAnsi="Verdana" w:cs="Arial"/>
          <w:bCs/>
          <w:sz w:val="18"/>
          <w:szCs w:val="18"/>
          <w:lang w:eastAsia="en-US"/>
        </w:rPr>
        <w:t xml:space="preserve">to facilitate the recording of ownership </w:t>
      </w:r>
      <w:r w:rsidR="00CD2388" w:rsidRPr="00890171">
        <w:rPr>
          <w:rFonts w:ascii="Verdana" w:hAnsi="Verdana" w:cs="Arial"/>
          <w:bCs/>
          <w:sz w:val="18"/>
          <w:szCs w:val="18"/>
          <w:lang w:eastAsia="en-US"/>
        </w:rPr>
        <w:t xml:space="preserve">and access to beneficial owner data by replacing several layers of custody by a flat accounting structure. </w:t>
      </w:r>
    </w:p>
    <w:p w14:paraId="48500184" w14:textId="77777777" w:rsidR="00050282" w:rsidRDefault="00050282" w:rsidP="00EB7772">
      <w:pPr>
        <w:spacing w:line="360" w:lineRule="auto"/>
        <w:ind w:right="-2"/>
        <w:jc w:val="both"/>
        <w:rPr>
          <w:rFonts w:ascii="Verdana" w:hAnsi="Verdana" w:cs="Arial"/>
          <w:bCs/>
          <w:sz w:val="18"/>
          <w:szCs w:val="18"/>
          <w:lang w:eastAsia="en-US"/>
        </w:rPr>
      </w:pPr>
    </w:p>
    <w:p w14:paraId="0A125834" w14:textId="3C3B4197" w:rsidR="007A1327" w:rsidRDefault="007A1327" w:rsidP="00EB7772">
      <w:pPr>
        <w:spacing w:line="360" w:lineRule="auto"/>
        <w:ind w:right="-2"/>
        <w:jc w:val="both"/>
        <w:rPr>
          <w:rFonts w:ascii="Verdana" w:hAnsi="Verdana" w:cs="Arial"/>
          <w:bCs/>
          <w:sz w:val="18"/>
          <w:szCs w:val="18"/>
          <w:lang w:eastAsia="en-US"/>
        </w:rPr>
      </w:pPr>
      <w:r>
        <w:rPr>
          <w:rFonts w:ascii="Verdana" w:hAnsi="Verdana" w:cs="Arial"/>
          <w:bCs/>
          <w:sz w:val="18"/>
          <w:szCs w:val="18"/>
          <w:lang w:eastAsia="en-US"/>
        </w:rPr>
        <w:t>However, w</w:t>
      </w:r>
      <w:r w:rsidR="007F0267">
        <w:rPr>
          <w:rFonts w:ascii="Verdana" w:hAnsi="Verdana" w:cs="Arial"/>
          <w:bCs/>
          <w:sz w:val="18"/>
          <w:szCs w:val="18"/>
          <w:lang w:eastAsia="en-US"/>
        </w:rPr>
        <w:t xml:space="preserve">e </w:t>
      </w:r>
      <w:r w:rsidR="004C3A9C">
        <w:rPr>
          <w:rFonts w:ascii="Verdana" w:hAnsi="Verdana" w:cs="Arial"/>
          <w:bCs/>
          <w:sz w:val="18"/>
          <w:szCs w:val="18"/>
          <w:lang w:eastAsia="en-US"/>
        </w:rPr>
        <w:t xml:space="preserve">believe </w:t>
      </w:r>
      <w:r w:rsidR="001A6788">
        <w:rPr>
          <w:rFonts w:ascii="Verdana" w:hAnsi="Verdana" w:cs="Arial"/>
          <w:bCs/>
          <w:sz w:val="18"/>
          <w:szCs w:val="18"/>
          <w:lang w:eastAsia="en-US"/>
        </w:rPr>
        <w:t>the authorities and the market need first to resolve</w:t>
      </w:r>
      <w:r w:rsidR="00EF2B36">
        <w:rPr>
          <w:rFonts w:ascii="Verdana" w:hAnsi="Verdana" w:cs="Arial"/>
          <w:bCs/>
          <w:sz w:val="18"/>
          <w:szCs w:val="18"/>
          <w:lang w:eastAsia="en-US"/>
        </w:rPr>
        <w:t>:</w:t>
      </w:r>
    </w:p>
    <w:p w14:paraId="6AB415D2" w14:textId="122700DA" w:rsidR="00EF2B36" w:rsidRDefault="007A1327" w:rsidP="000F6397">
      <w:pPr>
        <w:pStyle w:val="ListParagraph"/>
        <w:numPr>
          <w:ilvl w:val="0"/>
          <w:numId w:val="29"/>
        </w:numPr>
        <w:spacing w:line="360" w:lineRule="auto"/>
        <w:ind w:left="708" w:right="-2"/>
        <w:jc w:val="both"/>
        <w:rPr>
          <w:rFonts w:ascii="Verdana" w:hAnsi="Verdana" w:cs="Arial"/>
          <w:bCs/>
          <w:sz w:val="18"/>
          <w:szCs w:val="18"/>
          <w:lang w:eastAsia="en-US"/>
        </w:rPr>
      </w:pPr>
      <w:r w:rsidRPr="00EF2B36">
        <w:rPr>
          <w:rFonts w:ascii="Verdana" w:hAnsi="Verdana" w:cs="Arial"/>
          <w:bCs/>
          <w:sz w:val="18"/>
          <w:szCs w:val="18"/>
          <w:lang w:eastAsia="en-US"/>
        </w:rPr>
        <w:t xml:space="preserve">how </w:t>
      </w:r>
      <w:r w:rsidR="007F0267" w:rsidRPr="00EF2B36">
        <w:rPr>
          <w:rFonts w:ascii="Verdana" w:hAnsi="Verdana" w:cs="Arial"/>
          <w:bCs/>
          <w:sz w:val="18"/>
          <w:szCs w:val="18"/>
          <w:lang w:eastAsia="en-US"/>
        </w:rPr>
        <w:t xml:space="preserve">the current models of </w:t>
      </w:r>
      <w:r w:rsidRPr="00EF2B36">
        <w:rPr>
          <w:rFonts w:ascii="Verdana" w:hAnsi="Verdana" w:cs="Arial"/>
          <w:bCs/>
          <w:sz w:val="18"/>
          <w:szCs w:val="18"/>
          <w:lang w:eastAsia="en-US"/>
        </w:rPr>
        <w:t>custody (including location of securities</w:t>
      </w:r>
      <w:r w:rsidR="00D71F9F">
        <w:rPr>
          <w:rFonts w:ascii="Verdana" w:hAnsi="Verdana" w:cs="Arial"/>
          <w:bCs/>
          <w:sz w:val="18"/>
          <w:szCs w:val="18"/>
          <w:lang w:eastAsia="en-US"/>
        </w:rPr>
        <w:t xml:space="preserve"> and liabilities related to the depositary function</w:t>
      </w:r>
      <w:r w:rsidRPr="00EF2B36">
        <w:rPr>
          <w:rFonts w:ascii="Verdana" w:hAnsi="Verdana" w:cs="Arial"/>
          <w:bCs/>
          <w:sz w:val="18"/>
          <w:szCs w:val="18"/>
          <w:lang w:eastAsia="en-US"/>
        </w:rPr>
        <w:t xml:space="preserve">) and </w:t>
      </w:r>
      <w:r w:rsidR="007F0267" w:rsidRPr="00EF2B36">
        <w:rPr>
          <w:rFonts w:ascii="Verdana" w:hAnsi="Verdana" w:cs="Arial"/>
          <w:bCs/>
          <w:sz w:val="18"/>
          <w:szCs w:val="18"/>
          <w:lang w:eastAsia="en-US"/>
        </w:rPr>
        <w:t>omnibus and direct h</w:t>
      </w:r>
      <w:r w:rsidR="00A779A4" w:rsidRPr="00EF2B36">
        <w:rPr>
          <w:rFonts w:ascii="Verdana" w:hAnsi="Verdana" w:cs="Arial"/>
          <w:bCs/>
          <w:sz w:val="18"/>
          <w:szCs w:val="18"/>
          <w:lang w:eastAsia="en-US"/>
        </w:rPr>
        <w:t>olding structures would evolve, and if they would continue to be relevant</w:t>
      </w:r>
      <w:r w:rsidR="00487842" w:rsidRPr="00EF2B36">
        <w:rPr>
          <w:rFonts w:ascii="Verdana" w:hAnsi="Verdana" w:cs="Arial"/>
          <w:bCs/>
          <w:sz w:val="18"/>
          <w:szCs w:val="18"/>
          <w:lang w:eastAsia="en-US"/>
        </w:rPr>
        <w:t>, and</w:t>
      </w:r>
    </w:p>
    <w:p w14:paraId="5FE6A3F9" w14:textId="65CE66FC" w:rsidR="007A1327" w:rsidRPr="00EF2B36" w:rsidRDefault="007A1327" w:rsidP="000F6397">
      <w:pPr>
        <w:pStyle w:val="ListParagraph"/>
        <w:numPr>
          <w:ilvl w:val="0"/>
          <w:numId w:val="29"/>
        </w:numPr>
        <w:spacing w:line="360" w:lineRule="auto"/>
        <w:ind w:left="708" w:right="-2"/>
        <w:jc w:val="both"/>
        <w:rPr>
          <w:rFonts w:ascii="Verdana" w:hAnsi="Verdana" w:cs="Arial"/>
          <w:bCs/>
          <w:sz w:val="18"/>
          <w:szCs w:val="18"/>
          <w:lang w:eastAsia="en-US"/>
        </w:rPr>
      </w:pPr>
      <w:r w:rsidRPr="00EF2B36">
        <w:rPr>
          <w:rFonts w:ascii="Verdana" w:hAnsi="Verdana" w:cs="Arial"/>
          <w:bCs/>
          <w:sz w:val="18"/>
          <w:szCs w:val="18"/>
          <w:lang w:eastAsia="en-US"/>
        </w:rPr>
        <w:t>how it would be possible to identify where a record was legally located and what the relevant applicable law w</w:t>
      </w:r>
      <w:r w:rsidR="00EF2B36">
        <w:rPr>
          <w:rFonts w:ascii="Verdana" w:hAnsi="Verdana" w:cs="Arial"/>
          <w:bCs/>
          <w:sz w:val="18"/>
          <w:szCs w:val="18"/>
          <w:lang w:eastAsia="en-US"/>
        </w:rPr>
        <w:t>ould be in a distributed ledger.</w:t>
      </w:r>
    </w:p>
    <w:p w14:paraId="72BC923F" w14:textId="77777777" w:rsidR="007F0267" w:rsidRDefault="007F0267" w:rsidP="00EB7772">
      <w:pPr>
        <w:spacing w:line="360" w:lineRule="auto"/>
        <w:ind w:right="-2"/>
        <w:jc w:val="both"/>
        <w:rPr>
          <w:rFonts w:ascii="Verdana" w:hAnsi="Verdana" w:cs="Arial"/>
          <w:bCs/>
          <w:sz w:val="18"/>
          <w:szCs w:val="18"/>
          <w:lang w:eastAsia="en-US"/>
        </w:rPr>
      </w:pPr>
    </w:p>
    <w:p w14:paraId="6BB75CE3" w14:textId="0A90BA7C" w:rsidR="00F21285" w:rsidRDefault="00CD2388" w:rsidP="00EB7772">
      <w:pPr>
        <w:spacing w:line="360" w:lineRule="auto"/>
        <w:ind w:right="-2"/>
        <w:jc w:val="both"/>
        <w:rPr>
          <w:rFonts w:ascii="Verdana" w:hAnsi="Verdana" w:cs="Arial"/>
          <w:bCs/>
          <w:sz w:val="18"/>
          <w:szCs w:val="18"/>
          <w:lang w:eastAsia="en-US"/>
        </w:rPr>
      </w:pPr>
      <w:r w:rsidRPr="00890171">
        <w:rPr>
          <w:rFonts w:ascii="Verdana" w:hAnsi="Verdana" w:cs="Arial"/>
          <w:bCs/>
          <w:sz w:val="18"/>
          <w:szCs w:val="18"/>
          <w:lang w:eastAsia="en-US"/>
        </w:rPr>
        <w:t>The use of a “unique security identifier”, as described in paragraph 14 of the ESMA report however</w:t>
      </w:r>
      <w:r w:rsidR="00487842">
        <w:rPr>
          <w:rFonts w:ascii="Verdana" w:hAnsi="Verdana" w:cs="Arial"/>
          <w:bCs/>
          <w:sz w:val="18"/>
          <w:szCs w:val="18"/>
          <w:lang w:eastAsia="en-US"/>
        </w:rPr>
        <w:t>,</w:t>
      </w:r>
      <w:r w:rsidRPr="00890171">
        <w:rPr>
          <w:rFonts w:ascii="Verdana" w:hAnsi="Verdana" w:cs="Arial"/>
          <w:bCs/>
          <w:sz w:val="18"/>
          <w:szCs w:val="18"/>
          <w:lang w:eastAsia="en-US"/>
        </w:rPr>
        <w:t xml:space="preserve"> </w:t>
      </w:r>
      <w:r w:rsidR="00487842">
        <w:rPr>
          <w:rFonts w:ascii="Verdana" w:hAnsi="Verdana" w:cs="Arial"/>
          <w:bCs/>
          <w:sz w:val="18"/>
          <w:szCs w:val="18"/>
          <w:lang w:eastAsia="en-US"/>
        </w:rPr>
        <w:t>is</w:t>
      </w:r>
      <w:r w:rsidRPr="00890171">
        <w:rPr>
          <w:rFonts w:ascii="Verdana" w:hAnsi="Verdana" w:cs="Arial"/>
          <w:bCs/>
          <w:sz w:val="18"/>
          <w:szCs w:val="18"/>
          <w:lang w:eastAsia="en-US"/>
        </w:rPr>
        <w:t xml:space="preserve"> not a potential benefit of DLT, since such identifiers already exist</w:t>
      </w:r>
      <w:r w:rsidR="00487842">
        <w:rPr>
          <w:rFonts w:ascii="Verdana" w:hAnsi="Verdana" w:cs="Arial"/>
          <w:bCs/>
          <w:sz w:val="18"/>
          <w:szCs w:val="18"/>
          <w:lang w:eastAsia="en-US"/>
        </w:rPr>
        <w:t xml:space="preserve"> and are </w:t>
      </w:r>
      <w:r w:rsidR="00DA6573">
        <w:rPr>
          <w:rFonts w:ascii="Verdana" w:hAnsi="Verdana" w:cs="Arial"/>
          <w:bCs/>
          <w:sz w:val="18"/>
          <w:szCs w:val="18"/>
          <w:lang w:eastAsia="en-US"/>
        </w:rPr>
        <w:t xml:space="preserve">in </w:t>
      </w:r>
      <w:r w:rsidR="00487842">
        <w:rPr>
          <w:rFonts w:ascii="Verdana" w:hAnsi="Verdana" w:cs="Arial"/>
          <w:bCs/>
          <w:sz w:val="18"/>
          <w:szCs w:val="18"/>
          <w:lang w:eastAsia="en-US"/>
        </w:rPr>
        <w:t>use</w:t>
      </w:r>
      <w:r w:rsidR="00DA6573">
        <w:rPr>
          <w:rFonts w:ascii="Verdana" w:hAnsi="Verdana" w:cs="Arial"/>
          <w:bCs/>
          <w:sz w:val="18"/>
          <w:szCs w:val="18"/>
          <w:lang w:eastAsia="en-US"/>
        </w:rPr>
        <w:t xml:space="preserve"> globally</w:t>
      </w:r>
      <w:r w:rsidR="00487842">
        <w:rPr>
          <w:rFonts w:ascii="Verdana" w:hAnsi="Verdana" w:cs="Arial"/>
          <w:bCs/>
          <w:sz w:val="18"/>
          <w:szCs w:val="18"/>
          <w:lang w:eastAsia="en-US"/>
        </w:rPr>
        <w:t>;</w:t>
      </w:r>
      <w:r w:rsidRPr="00890171">
        <w:rPr>
          <w:rFonts w:ascii="Verdana" w:hAnsi="Verdana" w:cs="Arial"/>
          <w:bCs/>
          <w:sz w:val="18"/>
          <w:szCs w:val="18"/>
          <w:lang w:eastAsia="en-US"/>
        </w:rPr>
        <w:t xml:space="preserve"> ISINs are at the very heart of securities processing in all </w:t>
      </w:r>
      <w:r w:rsidR="007A1327">
        <w:rPr>
          <w:rFonts w:ascii="Verdana" w:hAnsi="Verdana" w:cs="Arial"/>
          <w:bCs/>
          <w:sz w:val="18"/>
          <w:szCs w:val="18"/>
          <w:lang w:eastAsia="en-US"/>
        </w:rPr>
        <w:t>global securities markets</w:t>
      </w:r>
      <w:r w:rsidR="004C3A9C">
        <w:rPr>
          <w:rFonts w:ascii="Verdana" w:hAnsi="Verdana" w:cs="Arial"/>
          <w:bCs/>
          <w:sz w:val="18"/>
          <w:szCs w:val="18"/>
          <w:lang w:eastAsia="en-US"/>
        </w:rPr>
        <w:t>.</w:t>
      </w:r>
    </w:p>
    <w:p w14:paraId="33CDED06" w14:textId="77777777" w:rsidR="004C3A9C" w:rsidRPr="00890171" w:rsidRDefault="004C3A9C" w:rsidP="00EB7772">
      <w:pPr>
        <w:spacing w:line="360" w:lineRule="auto"/>
        <w:ind w:right="-2"/>
        <w:jc w:val="both"/>
        <w:rPr>
          <w:rFonts w:ascii="Verdana" w:hAnsi="Verdana" w:cs="Arial"/>
          <w:bCs/>
          <w:sz w:val="18"/>
          <w:szCs w:val="18"/>
          <w:lang w:eastAsia="en-US"/>
        </w:rPr>
      </w:pPr>
    </w:p>
    <w:p w14:paraId="63DC94D3" w14:textId="77777777" w:rsidR="007C0CDA" w:rsidRPr="00890171" w:rsidRDefault="007C0CDA" w:rsidP="00D34FCB">
      <w:pPr>
        <w:pStyle w:val="ListParagraph"/>
        <w:shd w:val="clear" w:color="auto" w:fill="D9D9D9" w:themeFill="background1" w:themeFillShade="D9"/>
        <w:tabs>
          <w:tab w:val="left" w:pos="567"/>
        </w:tabs>
        <w:spacing w:line="276" w:lineRule="auto"/>
        <w:jc w:val="both"/>
        <w:rPr>
          <w:rFonts w:ascii="Verdana" w:hAnsi="Verdana" w:cs="Arial"/>
          <w:b/>
          <w:sz w:val="18"/>
          <w:szCs w:val="18"/>
          <w:lang w:eastAsia="en-GB"/>
        </w:rPr>
      </w:pPr>
      <w:r w:rsidRPr="00890171">
        <w:rPr>
          <w:rFonts w:ascii="Verdana" w:hAnsi="Verdana" w:cs="Arial"/>
          <w:b/>
          <w:sz w:val="18"/>
          <w:szCs w:val="18"/>
          <w:lang w:eastAsia="en-GB"/>
        </w:rPr>
        <w:t>Q2: Do you see any other potential benefits of the DLT for securities markets? If yes, please explain.</w:t>
      </w:r>
    </w:p>
    <w:p w14:paraId="5B5B7106" w14:textId="77777777" w:rsidR="00613111" w:rsidRDefault="00613111" w:rsidP="00613111">
      <w:pPr>
        <w:spacing w:line="360" w:lineRule="auto"/>
        <w:ind w:right="-2"/>
        <w:jc w:val="both"/>
        <w:rPr>
          <w:rFonts w:ascii="Verdana" w:hAnsi="Verdana" w:cs="Arial"/>
          <w:bCs/>
          <w:sz w:val="18"/>
          <w:szCs w:val="18"/>
          <w:lang w:eastAsia="en-US"/>
        </w:rPr>
      </w:pPr>
    </w:p>
    <w:p w14:paraId="4D0B4508" w14:textId="77777777" w:rsidR="001A6788" w:rsidRDefault="001A6788" w:rsidP="00613111">
      <w:pPr>
        <w:spacing w:line="360" w:lineRule="auto"/>
        <w:ind w:right="-2"/>
        <w:jc w:val="both"/>
        <w:rPr>
          <w:rFonts w:ascii="Verdana" w:hAnsi="Verdana" w:cs="Arial"/>
          <w:bCs/>
          <w:sz w:val="18"/>
          <w:szCs w:val="18"/>
          <w:lang w:eastAsia="en-US"/>
        </w:rPr>
      </w:pPr>
      <w:r>
        <w:rPr>
          <w:rFonts w:ascii="Verdana" w:hAnsi="Verdana" w:cs="Arial"/>
          <w:bCs/>
          <w:sz w:val="18"/>
          <w:szCs w:val="18"/>
          <w:lang w:eastAsia="en-US"/>
        </w:rPr>
        <w:t>As mentioned above, DLT could potentially r</w:t>
      </w:r>
      <w:r w:rsidRPr="00890171">
        <w:rPr>
          <w:rFonts w:ascii="Verdana" w:hAnsi="Verdana" w:cs="Arial"/>
          <w:bCs/>
          <w:sz w:val="18"/>
          <w:szCs w:val="18"/>
          <w:lang w:eastAsia="en-US"/>
        </w:rPr>
        <w:t>eplac</w:t>
      </w:r>
      <w:r>
        <w:rPr>
          <w:rFonts w:ascii="Verdana" w:hAnsi="Verdana" w:cs="Arial"/>
          <w:bCs/>
          <w:sz w:val="18"/>
          <w:szCs w:val="18"/>
          <w:lang w:eastAsia="en-US"/>
        </w:rPr>
        <w:t>e</w:t>
      </w:r>
      <w:r w:rsidRPr="00890171">
        <w:rPr>
          <w:rFonts w:ascii="Verdana" w:hAnsi="Verdana" w:cs="Arial"/>
          <w:bCs/>
          <w:sz w:val="18"/>
          <w:szCs w:val="18"/>
          <w:lang w:eastAsia="en-US"/>
        </w:rPr>
        <w:t xml:space="preserve"> several layers of custody by a flat accounting structure</w:t>
      </w:r>
      <w:r>
        <w:rPr>
          <w:rFonts w:ascii="Verdana" w:hAnsi="Verdana" w:cs="Arial"/>
          <w:bCs/>
          <w:sz w:val="18"/>
          <w:szCs w:val="18"/>
          <w:lang w:eastAsia="en-US"/>
        </w:rPr>
        <w:t xml:space="preserve"> which could mean that information would only need to be recorded in a database maintained and accessed as a single distributed ledger rather than in each separate database layer through the holding chain.</w:t>
      </w:r>
    </w:p>
    <w:p w14:paraId="3A3CFC7D" w14:textId="446422C4" w:rsidR="001A6788" w:rsidRPr="00890171" w:rsidRDefault="001A6788" w:rsidP="00613111">
      <w:pPr>
        <w:spacing w:line="360" w:lineRule="auto"/>
        <w:ind w:right="-2"/>
        <w:jc w:val="both"/>
        <w:rPr>
          <w:rFonts w:ascii="Verdana" w:hAnsi="Verdana" w:cs="Arial"/>
          <w:bCs/>
          <w:sz w:val="18"/>
          <w:szCs w:val="18"/>
          <w:lang w:eastAsia="en-US"/>
        </w:rPr>
      </w:pPr>
      <w:r>
        <w:rPr>
          <w:rFonts w:ascii="Verdana" w:hAnsi="Verdana" w:cs="Arial"/>
          <w:bCs/>
          <w:sz w:val="18"/>
          <w:szCs w:val="18"/>
          <w:lang w:eastAsia="en-US"/>
        </w:rPr>
        <w:t xml:space="preserve"> </w:t>
      </w:r>
    </w:p>
    <w:p w14:paraId="4345FB22" w14:textId="3FA5E56C" w:rsidR="001F0245" w:rsidRDefault="005757DF" w:rsidP="001F0245">
      <w:pPr>
        <w:spacing w:line="360" w:lineRule="auto"/>
        <w:ind w:right="-2"/>
        <w:jc w:val="both"/>
        <w:rPr>
          <w:rFonts w:ascii="Verdana" w:hAnsi="Verdana" w:cs="Arial"/>
          <w:bCs/>
          <w:sz w:val="18"/>
          <w:szCs w:val="18"/>
          <w:lang w:eastAsia="en-US"/>
        </w:rPr>
      </w:pPr>
      <w:r>
        <w:rPr>
          <w:rFonts w:ascii="Verdana" w:hAnsi="Verdana" w:cs="Arial"/>
          <w:bCs/>
          <w:sz w:val="18"/>
          <w:szCs w:val="18"/>
          <w:lang w:eastAsia="en-US"/>
        </w:rPr>
        <w:t>I</w:t>
      </w:r>
      <w:r w:rsidR="00487842">
        <w:rPr>
          <w:rFonts w:ascii="Verdana" w:hAnsi="Verdana" w:cs="Arial"/>
          <w:bCs/>
          <w:sz w:val="18"/>
          <w:szCs w:val="18"/>
          <w:lang w:eastAsia="en-US"/>
        </w:rPr>
        <w:t xml:space="preserve">n </w:t>
      </w:r>
      <w:r w:rsidR="001A6788">
        <w:rPr>
          <w:rFonts w:ascii="Verdana" w:hAnsi="Verdana" w:cs="Arial"/>
          <w:bCs/>
          <w:sz w:val="18"/>
          <w:szCs w:val="18"/>
          <w:lang w:eastAsia="en-US"/>
        </w:rPr>
        <w:t>addition, and in</w:t>
      </w:r>
      <w:r w:rsidR="00964ED7">
        <w:rPr>
          <w:rFonts w:ascii="Verdana" w:hAnsi="Verdana" w:cs="Arial"/>
          <w:bCs/>
          <w:sz w:val="18"/>
          <w:szCs w:val="18"/>
          <w:lang w:eastAsia="en-US"/>
        </w:rPr>
        <w:t xml:space="preserve"> </w:t>
      </w:r>
      <w:r w:rsidR="00487842">
        <w:rPr>
          <w:rFonts w:ascii="Verdana" w:hAnsi="Verdana" w:cs="Arial"/>
          <w:bCs/>
          <w:sz w:val="18"/>
          <w:szCs w:val="18"/>
          <w:lang w:eastAsia="en-US"/>
        </w:rPr>
        <w:t xml:space="preserve">theory, </w:t>
      </w:r>
      <w:r w:rsidR="00E227B5">
        <w:rPr>
          <w:rFonts w:ascii="Verdana" w:hAnsi="Verdana" w:cs="Arial"/>
          <w:bCs/>
          <w:sz w:val="18"/>
          <w:szCs w:val="18"/>
          <w:lang w:eastAsia="en-US"/>
        </w:rPr>
        <w:t xml:space="preserve">solutions employing DLT </w:t>
      </w:r>
      <w:r w:rsidR="00487842">
        <w:rPr>
          <w:rFonts w:ascii="Verdana" w:hAnsi="Verdana" w:cs="Arial"/>
          <w:bCs/>
          <w:sz w:val="18"/>
          <w:szCs w:val="18"/>
          <w:lang w:eastAsia="en-US"/>
        </w:rPr>
        <w:t>have the potential to shorten settlement cycles significantly, which might mean that existing cash and collateral management models are no longer required (because trade and settlement are practically instantaneous</w:t>
      </w:r>
      <w:r w:rsidR="00E227B5">
        <w:rPr>
          <w:rFonts w:ascii="Verdana" w:hAnsi="Verdana" w:cs="Arial"/>
          <w:bCs/>
          <w:sz w:val="18"/>
          <w:szCs w:val="18"/>
          <w:lang w:eastAsia="en-US"/>
        </w:rPr>
        <w:t>)</w:t>
      </w:r>
      <w:r w:rsidR="00487842">
        <w:rPr>
          <w:rFonts w:ascii="Verdana" w:hAnsi="Verdana" w:cs="Arial"/>
          <w:bCs/>
          <w:sz w:val="18"/>
          <w:szCs w:val="18"/>
          <w:lang w:eastAsia="en-US"/>
        </w:rPr>
        <w:t xml:space="preserve">. </w:t>
      </w:r>
      <w:r w:rsidR="00E227B5">
        <w:rPr>
          <w:rFonts w:ascii="Verdana" w:hAnsi="Verdana" w:cs="Arial"/>
          <w:bCs/>
          <w:sz w:val="18"/>
          <w:szCs w:val="18"/>
          <w:lang w:eastAsia="en-US"/>
        </w:rPr>
        <w:t xml:space="preserve">We believe </w:t>
      </w:r>
      <w:r w:rsidR="00E15C2F">
        <w:rPr>
          <w:rFonts w:ascii="Verdana" w:hAnsi="Verdana" w:cs="Arial"/>
          <w:bCs/>
          <w:sz w:val="18"/>
          <w:szCs w:val="18"/>
          <w:lang w:eastAsia="en-US"/>
        </w:rPr>
        <w:t xml:space="preserve">such shorter settlement cycles will be possible </w:t>
      </w:r>
      <w:r w:rsidR="005B6996">
        <w:rPr>
          <w:rFonts w:ascii="Verdana" w:hAnsi="Verdana" w:cs="Arial"/>
          <w:bCs/>
          <w:sz w:val="18"/>
          <w:szCs w:val="18"/>
          <w:lang w:eastAsia="en-US"/>
        </w:rPr>
        <w:t xml:space="preserve">only </w:t>
      </w:r>
      <w:r w:rsidR="00E15C2F">
        <w:rPr>
          <w:rFonts w:ascii="Verdana" w:hAnsi="Verdana" w:cs="Arial"/>
          <w:bCs/>
          <w:sz w:val="18"/>
          <w:szCs w:val="18"/>
          <w:lang w:eastAsia="en-US"/>
        </w:rPr>
        <w:t xml:space="preserve">after </w:t>
      </w:r>
      <w:r w:rsidR="00E227B5">
        <w:rPr>
          <w:rFonts w:ascii="Verdana" w:hAnsi="Verdana" w:cs="Arial"/>
          <w:bCs/>
          <w:sz w:val="18"/>
          <w:szCs w:val="18"/>
          <w:lang w:eastAsia="en-US"/>
        </w:rPr>
        <w:t xml:space="preserve"> </w:t>
      </w:r>
      <w:r w:rsidR="005B6996">
        <w:rPr>
          <w:rFonts w:ascii="Verdana" w:hAnsi="Verdana" w:cs="Arial"/>
          <w:bCs/>
          <w:sz w:val="18"/>
          <w:szCs w:val="18"/>
          <w:lang w:eastAsia="en-US"/>
        </w:rPr>
        <w:t xml:space="preserve">numerous </w:t>
      </w:r>
      <w:r w:rsidR="00E227B5">
        <w:rPr>
          <w:rFonts w:ascii="Verdana" w:hAnsi="Verdana" w:cs="Arial"/>
          <w:bCs/>
          <w:sz w:val="18"/>
          <w:szCs w:val="18"/>
          <w:lang w:eastAsia="en-US"/>
        </w:rPr>
        <w:t xml:space="preserve">technical, regulatory and market organisation hurdles </w:t>
      </w:r>
      <w:r w:rsidR="00AA27BE">
        <w:rPr>
          <w:rFonts w:ascii="Verdana" w:hAnsi="Verdana" w:cs="Arial"/>
          <w:bCs/>
          <w:sz w:val="18"/>
          <w:szCs w:val="18"/>
          <w:lang w:eastAsia="en-US"/>
        </w:rPr>
        <w:t>are removed</w:t>
      </w:r>
      <w:r w:rsidR="00DA6573">
        <w:rPr>
          <w:rFonts w:ascii="Verdana" w:hAnsi="Verdana" w:cs="Arial"/>
          <w:bCs/>
          <w:sz w:val="18"/>
          <w:szCs w:val="18"/>
          <w:lang w:eastAsia="en-US"/>
        </w:rPr>
        <w:t xml:space="preserve">. </w:t>
      </w:r>
      <w:r w:rsidR="00E15C2F">
        <w:rPr>
          <w:rFonts w:ascii="Verdana" w:hAnsi="Verdana" w:cs="Arial"/>
          <w:bCs/>
          <w:sz w:val="18"/>
          <w:szCs w:val="18"/>
          <w:lang w:eastAsia="en-US"/>
        </w:rPr>
        <w:t xml:space="preserve">For example, </w:t>
      </w:r>
      <w:r w:rsidR="00AA27BE">
        <w:rPr>
          <w:rFonts w:ascii="Verdana" w:hAnsi="Verdana" w:cs="Arial"/>
          <w:bCs/>
          <w:sz w:val="18"/>
          <w:szCs w:val="18"/>
          <w:lang w:eastAsia="en-US"/>
        </w:rPr>
        <w:t xml:space="preserve">it </w:t>
      </w:r>
      <w:r w:rsidR="00DA6573">
        <w:rPr>
          <w:rFonts w:ascii="Verdana" w:hAnsi="Verdana" w:cs="Arial"/>
          <w:bCs/>
          <w:sz w:val="18"/>
          <w:szCs w:val="18"/>
          <w:lang w:eastAsia="en-US"/>
        </w:rPr>
        <w:t xml:space="preserve">would </w:t>
      </w:r>
      <w:r w:rsidR="00AA27BE">
        <w:rPr>
          <w:rFonts w:ascii="Verdana" w:hAnsi="Verdana" w:cs="Arial"/>
          <w:bCs/>
          <w:sz w:val="18"/>
          <w:szCs w:val="18"/>
          <w:lang w:eastAsia="en-US"/>
        </w:rPr>
        <w:t>require the removal of clearing</w:t>
      </w:r>
      <w:r w:rsidR="00DA6573">
        <w:rPr>
          <w:rFonts w:ascii="Verdana" w:hAnsi="Verdana" w:cs="Arial"/>
          <w:bCs/>
          <w:sz w:val="18"/>
          <w:szCs w:val="18"/>
          <w:lang w:eastAsia="en-US"/>
        </w:rPr>
        <w:t>,</w:t>
      </w:r>
      <w:r w:rsidR="00AA27BE">
        <w:rPr>
          <w:rFonts w:ascii="Verdana" w:hAnsi="Verdana" w:cs="Arial"/>
          <w:bCs/>
          <w:sz w:val="18"/>
          <w:szCs w:val="18"/>
          <w:lang w:eastAsia="en-US"/>
        </w:rPr>
        <w:t xml:space="preserve"> </w:t>
      </w:r>
      <w:r w:rsidR="00DA6573">
        <w:rPr>
          <w:rFonts w:ascii="Verdana" w:hAnsi="Verdana" w:cs="Arial"/>
          <w:bCs/>
          <w:sz w:val="18"/>
          <w:szCs w:val="18"/>
          <w:lang w:eastAsia="en-US"/>
        </w:rPr>
        <w:t xml:space="preserve">a </w:t>
      </w:r>
      <w:r w:rsidR="00AA27BE">
        <w:rPr>
          <w:rFonts w:ascii="Verdana" w:hAnsi="Verdana" w:cs="Arial"/>
          <w:bCs/>
          <w:sz w:val="18"/>
          <w:szCs w:val="18"/>
          <w:lang w:eastAsia="en-US"/>
        </w:rPr>
        <w:t>mov</w:t>
      </w:r>
      <w:r w:rsidR="00E95457">
        <w:rPr>
          <w:rFonts w:ascii="Verdana" w:hAnsi="Verdana" w:cs="Arial"/>
          <w:bCs/>
          <w:sz w:val="18"/>
          <w:szCs w:val="18"/>
          <w:lang w:eastAsia="en-US"/>
        </w:rPr>
        <w:t>e to real-time gross settlement and the possibility to perform DVP settlement in central bank money.</w:t>
      </w:r>
    </w:p>
    <w:p w14:paraId="476A9197" w14:textId="77777777" w:rsidR="001F0245" w:rsidRPr="00890171" w:rsidRDefault="001F0245" w:rsidP="001F0245">
      <w:pPr>
        <w:spacing w:line="360" w:lineRule="auto"/>
        <w:ind w:right="-2"/>
        <w:jc w:val="both"/>
        <w:rPr>
          <w:rFonts w:ascii="Verdana" w:hAnsi="Verdana" w:cs="Arial"/>
          <w:bCs/>
          <w:sz w:val="18"/>
          <w:szCs w:val="18"/>
          <w:lang w:eastAsia="en-US"/>
        </w:rPr>
      </w:pPr>
    </w:p>
    <w:p w14:paraId="41F5DAA9" w14:textId="77777777" w:rsidR="007C0CDA" w:rsidRPr="00890171" w:rsidRDefault="007C0CDA" w:rsidP="00D34FCB">
      <w:pPr>
        <w:pStyle w:val="ListParagraph"/>
        <w:shd w:val="clear" w:color="auto" w:fill="D9D9D9" w:themeFill="background1" w:themeFillShade="D9"/>
        <w:tabs>
          <w:tab w:val="left" w:pos="567"/>
        </w:tabs>
        <w:spacing w:line="276" w:lineRule="auto"/>
        <w:jc w:val="both"/>
        <w:rPr>
          <w:rFonts w:ascii="Verdana" w:hAnsi="Verdana" w:cs="Arial"/>
          <w:b/>
          <w:sz w:val="18"/>
          <w:szCs w:val="18"/>
          <w:lang w:eastAsia="en-GB"/>
        </w:rPr>
      </w:pPr>
      <w:r w:rsidRPr="00890171">
        <w:rPr>
          <w:rFonts w:ascii="Verdana" w:hAnsi="Verdana" w:cs="Arial"/>
          <w:b/>
          <w:sz w:val="18"/>
          <w:szCs w:val="18"/>
          <w:lang w:eastAsia="en-GB"/>
        </w:rPr>
        <w:t>Q3: How would the benefits of the technology be affected, in the case where the DLT is not applied across the entire lifecycle of securities (i.e., issuance, trading, clearing and settlement, safekeeping of assets and record of ownership) but rather to some activities only?</w:t>
      </w:r>
    </w:p>
    <w:p w14:paraId="0FD25FC3" w14:textId="77777777" w:rsidR="007C0CDA" w:rsidRPr="00890171" w:rsidRDefault="007C0CDA" w:rsidP="00613111">
      <w:pPr>
        <w:spacing w:line="360" w:lineRule="auto"/>
        <w:ind w:right="-2"/>
        <w:jc w:val="both"/>
        <w:rPr>
          <w:rFonts w:ascii="Verdana" w:hAnsi="Verdana" w:cs="Arial"/>
          <w:bCs/>
          <w:sz w:val="18"/>
          <w:szCs w:val="18"/>
          <w:lang w:eastAsia="en-US"/>
        </w:rPr>
      </w:pPr>
    </w:p>
    <w:p w14:paraId="44319F56" w14:textId="77777777" w:rsidR="00CA7D70" w:rsidRDefault="00487842" w:rsidP="00613111">
      <w:pPr>
        <w:spacing w:line="360" w:lineRule="auto"/>
        <w:ind w:right="-2"/>
        <w:jc w:val="both"/>
        <w:rPr>
          <w:rFonts w:ascii="Verdana" w:hAnsi="Verdana" w:cs="Arial"/>
          <w:bCs/>
          <w:sz w:val="18"/>
          <w:szCs w:val="18"/>
          <w:lang w:eastAsia="en-US"/>
        </w:rPr>
      </w:pPr>
      <w:r>
        <w:rPr>
          <w:rFonts w:ascii="Verdana" w:hAnsi="Verdana" w:cs="Arial"/>
          <w:bCs/>
          <w:sz w:val="18"/>
          <w:szCs w:val="18"/>
          <w:lang w:eastAsia="en-US"/>
        </w:rPr>
        <w:t>Given the</w:t>
      </w:r>
      <w:r w:rsidR="00955933">
        <w:rPr>
          <w:rFonts w:ascii="Verdana" w:hAnsi="Verdana" w:cs="Arial"/>
          <w:bCs/>
          <w:sz w:val="18"/>
          <w:szCs w:val="18"/>
          <w:lang w:eastAsia="en-US"/>
        </w:rPr>
        <w:t xml:space="preserve"> new nature of the technology and the </w:t>
      </w:r>
      <w:r>
        <w:rPr>
          <w:rFonts w:ascii="Verdana" w:hAnsi="Verdana" w:cs="Arial"/>
          <w:bCs/>
          <w:sz w:val="18"/>
          <w:szCs w:val="18"/>
          <w:lang w:eastAsia="en-US"/>
        </w:rPr>
        <w:t>embryonic nature of DLT initiatives</w:t>
      </w:r>
      <w:r w:rsidR="00EF7B0B">
        <w:rPr>
          <w:rFonts w:ascii="Verdana" w:hAnsi="Verdana" w:cs="Arial"/>
          <w:bCs/>
          <w:sz w:val="18"/>
          <w:szCs w:val="18"/>
          <w:lang w:eastAsia="en-US"/>
        </w:rPr>
        <w:t>,</w:t>
      </w:r>
      <w:r>
        <w:rPr>
          <w:rFonts w:ascii="Verdana" w:hAnsi="Verdana" w:cs="Arial"/>
          <w:bCs/>
          <w:sz w:val="18"/>
          <w:szCs w:val="18"/>
          <w:lang w:eastAsia="en-US"/>
        </w:rPr>
        <w:t xml:space="preserve"> it is indeed likely, if not certain, that implementation will be fragmented across the trade and post trade value chain. Each institution (occasionally groups of institutions) </w:t>
      </w:r>
      <w:r w:rsidR="00955933">
        <w:rPr>
          <w:rFonts w:ascii="Verdana" w:hAnsi="Verdana" w:cs="Arial"/>
          <w:bCs/>
          <w:sz w:val="18"/>
          <w:szCs w:val="18"/>
          <w:lang w:eastAsia="en-US"/>
        </w:rPr>
        <w:t xml:space="preserve">is experimenting, testing and </w:t>
      </w:r>
      <w:r>
        <w:rPr>
          <w:rFonts w:ascii="Verdana" w:hAnsi="Verdana" w:cs="Arial"/>
          <w:bCs/>
          <w:sz w:val="18"/>
          <w:szCs w:val="18"/>
          <w:lang w:eastAsia="en-US"/>
        </w:rPr>
        <w:t xml:space="preserve">will </w:t>
      </w:r>
      <w:r w:rsidR="00955933">
        <w:rPr>
          <w:rFonts w:ascii="Verdana" w:hAnsi="Verdana" w:cs="Arial"/>
          <w:bCs/>
          <w:sz w:val="18"/>
          <w:szCs w:val="18"/>
          <w:lang w:eastAsia="en-US"/>
        </w:rPr>
        <w:t xml:space="preserve">probably </w:t>
      </w:r>
      <w:r>
        <w:rPr>
          <w:rFonts w:ascii="Verdana" w:hAnsi="Verdana" w:cs="Arial"/>
          <w:bCs/>
          <w:sz w:val="18"/>
          <w:szCs w:val="18"/>
          <w:lang w:eastAsia="en-US"/>
        </w:rPr>
        <w:t xml:space="preserve">implement their own solutions.  </w:t>
      </w:r>
    </w:p>
    <w:p w14:paraId="14EFEA5F" w14:textId="77777777" w:rsidR="00CA7D70" w:rsidRDefault="00CA7D70" w:rsidP="00613111">
      <w:pPr>
        <w:spacing w:line="360" w:lineRule="auto"/>
        <w:ind w:right="-2"/>
        <w:jc w:val="both"/>
        <w:rPr>
          <w:rFonts w:ascii="Verdana" w:hAnsi="Verdana" w:cs="Arial"/>
          <w:bCs/>
          <w:sz w:val="18"/>
          <w:szCs w:val="18"/>
          <w:lang w:eastAsia="en-US"/>
        </w:rPr>
      </w:pPr>
    </w:p>
    <w:p w14:paraId="2044B528" w14:textId="3EBA8793" w:rsidR="00487842" w:rsidRDefault="005000B3" w:rsidP="00613111">
      <w:pPr>
        <w:spacing w:line="360" w:lineRule="auto"/>
        <w:ind w:right="-2"/>
        <w:jc w:val="both"/>
        <w:rPr>
          <w:rFonts w:ascii="Verdana" w:hAnsi="Verdana" w:cs="Arial"/>
          <w:bCs/>
          <w:sz w:val="18"/>
          <w:szCs w:val="18"/>
          <w:lang w:eastAsia="en-US"/>
        </w:rPr>
      </w:pPr>
      <w:r>
        <w:rPr>
          <w:rFonts w:ascii="Verdana" w:hAnsi="Verdana" w:cs="Arial"/>
          <w:bCs/>
          <w:sz w:val="18"/>
          <w:szCs w:val="18"/>
          <w:lang w:eastAsia="en-US"/>
        </w:rPr>
        <w:t>R</w:t>
      </w:r>
      <w:r w:rsidR="00487842">
        <w:rPr>
          <w:rFonts w:ascii="Verdana" w:hAnsi="Verdana" w:cs="Arial"/>
          <w:bCs/>
          <w:sz w:val="18"/>
          <w:szCs w:val="18"/>
          <w:lang w:eastAsia="en-US"/>
        </w:rPr>
        <w:t xml:space="preserve">egulators will need to pay close attention to </w:t>
      </w:r>
      <w:r w:rsidR="00675915">
        <w:rPr>
          <w:rFonts w:ascii="Verdana" w:hAnsi="Verdana" w:cs="Arial"/>
          <w:bCs/>
          <w:sz w:val="18"/>
          <w:szCs w:val="18"/>
          <w:lang w:eastAsia="en-US"/>
        </w:rPr>
        <w:t>such an approach, particularly the linkages between trading, clearing and settlement providers</w:t>
      </w:r>
      <w:r w:rsidR="00532265">
        <w:rPr>
          <w:rFonts w:ascii="Verdana" w:hAnsi="Verdana" w:cs="Arial"/>
          <w:bCs/>
          <w:sz w:val="18"/>
          <w:szCs w:val="18"/>
          <w:lang w:eastAsia="en-US"/>
        </w:rPr>
        <w:t xml:space="preserve"> where new operational risks might be created</w:t>
      </w:r>
      <w:r w:rsidR="009849A2">
        <w:rPr>
          <w:rFonts w:ascii="Verdana" w:hAnsi="Verdana" w:cs="Arial"/>
          <w:bCs/>
          <w:sz w:val="18"/>
          <w:szCs w:val="18"/>
          <w:lang w:eastAsia="en-US"/>
        </w:rPr>
        <w:t xml:space="preserve"> if different parts of the value chain implement different approaches to DLT at different times and with non-standardised business practices</w:t>
      </w:r>
      <w:r w:rsidR="00675915">
        <w:rPr>
          <w:rFonts w:ascii="Verdana" w:hAnsi="Verdana" w:cs="Arial"/>
          <w:bCs/>
          <w:sz w:val="18"/>
          <w:szCs w:val="18"/>
          <w:lang w:eastAsia="en-US"/>
        </w:rPr>
        <w:t xml:space="preserve">. </w:t>
      </w:r>
      <w:r w:rsidR="001A6788">
        <w:rPr>
          <w:rFonts w:ascii="Verdana" w:hAnsi="Verdana" w:cs="Arial"/>
          <w:bCs/>
          <w:sz w:val="18"/>
          <w:szCs w:val="18"/>
          <w:lang w:eastAsia="en-US"/>
        </w:rPr>
        <w:t>This is particularly true of access between infrastructures (which is now mandated through MIFID2, EMIR and CSDR)</w:t>
      </w:r>
      <w:r w:rsidR="00AA5691">
        <w:rPr>
          <w:rFonts w:ascii="Verdana" w:hAnsi="Verdana" w:cs="Arial"/>
          <w:bCs/>
          <w:sz w:val="18"/>
          <w:szCs w:val="18"/>
          <w:lang w:eastAsia="en-US"/>
        </w:rPr>
        <w:t xml:space="preserve"> and where the use (or non-use) of DLT by one </w:t>
      </w:r>
      <w:r w:rsidR="00AA5691">
        <w:rPr>
          <w:rFonts w:ascii="Verdana" w:hAnsi="Verdana" w:cs="Arial"/>
          <w:bCs/>
          <w:sz w:val="18"/>
          <w:szCs w:val="18"/>
          <w:lang w:eastAsia="en-US"/>
        </w:rPr>
        <w:lastRenderedPageBreak/>
        <w:t xml:space="preserve">infrastructure should not be used as a barrier to entry solely because of the </w:t>
      </w:r>
      <w:r w:rsidR="00964ED7">
        <w:rPr>
          <w:rFonts w:ascii="Verdana" w:hAnsi="Verdana" w:cs="Arial"/>
          <w:bCs/>
          <w:sz w:val="18"/>
          <w:szCs w:val="18"/>
          <w:lang w:eastAsia="en-US"/>
        </w:rPr>
        <w:t>complexities</w:t>
      </w:r>
      <w:r w:rsidR="00AA5691">
        <w:rPr>
          <w:rFonts w:ascii="Verdana" w:hAnsi="Verdana" w:cs="Arial"/>
          <w:bCs/>
          <w:sz w:val="18"/>
          <w:szCs w:val="18"/>
          <w:lang w:eastAsia="en-US"/>
        </w:rPr>
        <w:t xml:space="preserve"> of linking a DLT </w:t>
      </w:r>
      <w:r w:rsidR="00964ED7">
        <w:rPr>
          <w:rFonts w:ascii="Verdana" w:hAnsi="Verdana" w:cs="Arial"/>
          <w:bCs/>
          <w:sz w:val="18"/>
          <w:szCs w:val="18"/>
          <w:lang w:eastAsia="en-US"/>
        </w:rPr>
        <w:t>infrastructure</w:t>
      </w:r>
      <w:r w:rsidR="00AA5691">
        <w:rPr>
          <w:rFonts w:ascii="Verdana" w:hAnsi="Verdana" w:cs="Arial"/>
          <w:bCs/>
          <w:sz w:val="18"/>
          <w:szCs w:val="18"/>
          <w:lang w:eastAsia="en-US"/>
        </w:rPr>
        <w:t xml:space="preserve"> to a legacy infrastructure. </w:t>
      </w:r>
      <w:r w:rsidR="001A6788">
        <w:rPr>
          <w:rFonts w:ascii="Verdana" w:hAnsi="Verdana" w:cs="Arial"/>
          <w:bCs/>
          <w:sz w:val="18"/>
          <w:szCs w:val="18"/>
          <w:lang w:eastAsia="en-US"/>
        </w:rPr>
        <w:t xml:space="preserve"> </w:t>
      </w:r>
    </w:p>
    <w:p w14:paraId="570129E8" w14:textId="77777777" w:rsidR="00487842" w:rsidRDefault="00487842" w:rsidP="00613111">
      <w:pPr>
        <w:spacing w:line="360" w:lineRule="auto"/>
        <w:ind w:right="-2"/>
        <w:jc w:val="both"/>
        <w:rPr>
          <w:rFonts w:ascii="Verdana" w:hAnsi="Verdana" w:cs="Arial"/>
          <w:bCs/>
          <w:sz w:val="18"/>
          <w:szCs w:val="18"/>
          <w:lang w:eastAsia="en-US"/>
        </w:rPr>
      </w:pPr>
    </w:p>
    <w:p w14:paraId="50018438" w14:textId="046B32AD" w:rsidR="007C0CDA" w:rsidRPr="00890171" w:rsidRDefault="00487842" w:rsidP="00613111">
      <w:pPr>
        <w:spacing w:line="360" w:lineRule="auto"/>
        <w:ind w:right="-2"/>
        <w:jc w:val="both"/>
        <w:rPr>
          <w:rFonts w:ascii="Verdana" w:hAnsi="Verdana" w:cs="Arial"/>
          <w:bCs/>
          <w:sz w:val="18"/>
          <w:szCs w:val="18"/>
          <w:lang w:eastAsia="en-US"/>
        </w:rPr>
      </w:pPr>
      <w:r>
        <w:rPr>
          <w:rFonts w:ascii="Verdana" w:hAnsi="Verdana" w:cs="Arial"/>
          <w:bCs/>
          <w:sz w:val="18"/>
          <w:szCs w:val="18"/>
          <w:lang w:eastAsia="en-US"/>
        </w:rPr>
        <w:t>However, it is true that</w:t>
      </w:r>
      <w:r w:rsidR="003F0D54">
        <w:rPr>
          <w:rFonts w:ascii="Verdana" w:hAnsi="Verdana" w:cs="Arial"/>
          <w:bCs/>
          <w:sz w:val="18"/>
          <w:szCs w:val="18"/>
          <w:lang w:eastAsia="en-US"/>
        </w:rPr>
        <w:t xml:space="preserve"> </w:t>
      </w:r>
      <w:r w:rsidR="001F0245" w:rsidRPr="00890171">
        <w:rPr>
          <w:rFonts w:ascii="Verdana" w:hAnsi="Verdana" w:cs="Arial"/>
          <w:bCs/>
          <w:sz w:val="18"/>
          <w:szCs w:val="18"/>
          <w:lang w:eastAsia="en-US"/>
        </w:rPr>
        <w:t xml:space="preserve">DLT would probably bring the greatest </w:t>
      </w:r>
      <w:r w:rsidR="00955933">
        <w:rPr>
          <w:rFonts w:ascii="Verdana" w:hAnsi="Verdana" w:cs="Arial"/>
          <w:bCs/>
          <w:sz w:val="18"/>
          <w:szCs w:val="18"/>
          <w:lang w:eastAsia="en-US"/>
        </w:rPr>
        <w:t xml:space="preserve">efficiency and risk </w:t>
      </w:r>
      <w:r w:rsidR="001F0245" w:rsidRPr="00890171">
        <w:rPr>
          <w:rFonts w:ascii="Verdana" w:hAnsi="Verdana" w:cs="Arial"/>
          <w:bCs/>
          <w:sz w:val="18"/>
          <w:szCs w:val="18"/>
          <w:lang w:eastAsia="en-US"/>
        </w:rPr>
        <w:t>benefits if applied to the entire lifecycle of securities</w:t>
      </w:r>
      <w:r w:rsidR="002E4E81">
        <w:rPr>
          <w:rFonts w:ascii="Verdana" w:hAnsi="Verdana" w:cs="Arial"/>
          <w:bCs/>
          <w:sz w:val="18"/>
          <w:szCs w:val="18"/>
          <w:lang w:eastAsia="en-US"/>
        </w:rPr>
        <w:t>. This would require substantial changes to the current market organisation</w:t>
      </w:r>
      <w:r w:rsidR="005000B3">
        <w:rPr>
          <w:rFonts w:ascii="Verdana" w:hAnsi="Verdana" w:cs="Arial"/>
          <w:bCs/>
          <w:sz w:val="18"/>
          <w:szCs w:val="18"/>
          <w:lang w:eastAsia="en-US"/>
        </w:rPr>
        <w:t>.</w:t>
      </w:r>
    </w:p>
    <w:p w14:paraId="60EB20AC" w14:textId="77777777" w:rsidR="001F0245" w:rsidRPr="00890171" w:rsidRDefault="001F0245" w:rsidP="00613111">
      <w:pPr>
        <w:spacing w:line="360" w:lineRule="auto"/>
        <w:ind w:right="-2"/>
        <w:jc w:val="both"/>
        <w:rPr>
          <w:rFonts w:ascii="Verdana" w:hAnsi="Verdana" w:cs="Arial"/>
          <w:bCs/>
          <w:sz w:val="18"/>
          <w:szCs w:val="18"/>
          <w:lang w:eastAsia="en-US"/>
        </w:rPr>
      </w:pPr>
    </w:p>
    <w:p w14:paraId="653A2930" w14:textId="77777777" w:rsidR="007C0CDA" w:rsidRPr="00890171" w:rsidRDefault="007C0CDA" w:rsidP="009742CA">
      <w:pPr>
        <w:pStyle w:val="ListParagraph"/>
        <w:shd w:val="clear" w:color="auto" w:fill="D9D9D9" w:themeFill="background1" w:themeFillShade="D9"/>
        <w:tabs>
          <w:tab w:val="left" w:pos="567"/>
        </w:tabs>
        <w:spacing w:line="276" w:lineRule="auto"/>
        <w:jc w:val="both"/>
        <w:rPr>
          <w:rFonts w:ascii="Verdana" w:hAnsi="Verdana" w:cs="Arial"/>
          <w:b/>
          <w:sz w:val="18"/>
          <w:szCs w:val="18"/>
          <w:lang w:eastAsia="en-GB"/>
        </w:rPr>
      </w:pPr>
      <w:r w:rsidRPr="00890171">
        <w:rPr>
          <w:rFonts w:ascii="Verdana" w:hAnsi="Verdana" w:cs="Arial"/>
          <w:b/>
          <w:sz w:val="18"/>
          <w:szCs w:val="18"/>
          <w:lang w:eastAsia="en-GB"/>
        </w:rPr>
        <w:t>Q4: Which activities (e.g., post-trading, other activities), market segments and types of assets in the securities markets are likely to be impacted the most by the DLT in your opinion? How is the DLT likely to modify the way securities markets operate? Please explain.</w:t>
      </w:r>
    </w:p>
    <w:p w14:paraId="3C9CE63D" w14:textId="77777777" w:rsidR="005F0CAA" w:rsidRPr="00890171" w:rsidRDefault="005F0CAA" w:rsidP="00613111">
      <w:pPr>
        <w:spacing w:line="360" w:lineRule="auto"/>
        <w:ind w:right="-2"/>
        <w:jc w:val="both"/>
        <w:rPr>
          <w:rFonts w:ascii="Verdana" w:hAnsi="Verdana" w:cs="Arial"/>
          <w:bCs/>
          <w:sz w:val="18"/>
          <w:szCs w:val="18"/>
          <w:lang w:eastAsia="en-US"/>
        </w:rPr>
      </w:pPr>
    </w:p>
    <w:p w14:paraId="07F67F38" w14:textId="085DFAA6" w:rsidR="00731091" w:rsidRDefault="009849A2" w:rsidP="008528EF">
      <w:pPr>
        <w:spacing w:line="360" w:lineRule="auto"/>
        <w:ind w:right="-2"/>
        <w:jc w:val="both"/>
        <w:rPr>
          <w:rFonts w:ascii="Verdana" w:hAnsi="Verdana" w:cs="Arial"/>
          <w:bCs/>
          <w:sz w:val="18"/>
          <w:szCs w:val="18"/>
          <w:lang w:eastAsia="en-US"/>
        </w:rPr>
      </w:pPr>
      <w:r>
        <w:rPr>
          <w:rFonts w:ascii="Verdana" w:hAnsi="Verdana" w:cs="Arial"/>
          <w:bCs/>
          <w:sz w:val="18"/>
          <w:szCs w:val="18"/>
          <w:lang w:eastAsia="en-US"/>
        </w:rPr>
        <w:t xml:space="preserve">It is probably too early to predict how markets may evolve. </w:t>
      </w:r>
      <w:r w:rsidR="00731091" w:rsidRPr="00890171">
        <w:rPr>
          <w:rFonts w:ascii="Verdana" w:hAnsi="Verdana" w:cs="Arial"/>
          <w:bCs/>
          <w:sz w:val="18"/>
          <w:szCs w:val="18"/>
          <w:lang w:eastAsia="en-US"/>
        </w:rPr>
        <w:t>Although there is still a certain amount of uncertainty as regards which market segments and activities will be most impacted by DLT, trading</w:t>
      </w:r>
      <w:r w:rsidR="008528EF" w:rsidRPr="00890171">
        <w:rPr>
          <w:rFonts w:ascii="Verdana" w:hAnsi="Verdana" w:cs="Arial"/>
          <w:bCs/>
          <w:sz w:val="18"/>
          <w:szCs w:val="18"/>
          <w:lang w:eastAsia="en-US"/>
        </w:rPr>
        <w:t xml:space="preserve"> and</w:t>
      </w:r>
      <w:r w:rsidR="00731091" w:rsidRPr="00890171">
        <w:rPr>
          <w:rFonts w:ascii="Verdana" w:hAnsi="Verdana" w:cs="Arial"/>
          <w:bCs/>
          <w:sz w:val="18"/>
          <w:szCs w:val="18"/>
          <w:lang w:eastAsia="en-US"/>
        </w:rPr>
        <w:t xml:space="preserve"> derivatives clearing</w:t>
      </w:r>
      <w:r w:rsidR="008528EF" w:rsidRPr="00890171">
        <w:rPr>
          <w:rFonts w:ascii="Verdana" w:hAnsi="Verdana" w:cs="Arial"/>
          <w:bCs/>
          <w:sz w:val="18"/>
          <w:szCs w:val="18"/>
          <w:lang w:eastAsia="en-US"/>
        </w:rPr>
        <w:t xml:space="preserve"> are likely to be less impacted than cash clearing, issuance, settlement</w:t>
      </w:r>
      <w:r w:rsidR="003F0D54">
        <w:rPr>
          <w:rFonts w:ascii="Verdana" w:hAnsi="Verdana" w:cs="Arial"/>
          <w:bCs/>
          <w:sz w:val="18"/>
          <w:szCs w:val="18"/>
          <w:lang w:eastAsia="en-US"/>
        </w:rPr>
        <w:t xml:space="preserve">, </w:t>
      </w:r>
      <w:r w:rsidR="008528EF" w:rsidRPr="00890171">
        <w:rPr>
          <w:rFonts w:ascii="Verdana" w:hAnsi="Verdana" w:cs="Arial"/>
          <w:bCs/>
          <w:sz w:val="18"/>
          <w:szCs w:val="18"/>
          <w:lang w:eastAsia="en-US"/>
        </w:rPr>
        <w:t>custody</w:t>
      </w:r>
      <w:r w:rsidR="003F0D54">
        <w:rPr>
          <w:rFonts w:ascii="Verdana" w:hAnsi="Verdana" w:cs="Arial"/>
          <w:bCs/>
          <w:sz w:val="18"/>
          <w:szCs w:val="18"/>
          <w:lang w:eastAsia="en-US"/>
        </w:rPr>
        <w:t xml:space="preserve"> and corporate action processing</w:t>
      </w:r>
      <w:r w:rsidR="007D4883">
        <w:rPr>
          <w:rFonts w:ascii="Verdana" w:hAnsi="Verdana" w:cs="Arial"/>
          <w:bCs/>
          <w:sz w:val="18"/>
          <w:szCs w:val="18"/>
          <w:lang w:eastAsia="en-US"/>
        </w:rPr>
        <w:t xml:space="preserve">, and most likely in those areas where such processing is currently not </w:t>
      </w:r>
      <w:r w:rsidR="00EF7B0B">
        <w:rPr>
          <w:rFonts w:ascii="Verdana" w:hAnsi="Verdana" w:cs="Arial"/>
          <w:bCs/>
          <w:sz w:val="18"/>
          <w:szCs w:val="18"/>
          <w:lang w:eastAsia="en-US"/>
        </w:rPr>
        <w:t xml:space="preserve">so </w:t>
      </w:r>
      <w:r w:rsidR="007D4883">
        <w:rPr>
          <w:rFonts w:ascii="Verdana" w:hAnsi="Verdana" w:cs="Arial"/>
          <w:bCs/>
          <w:sz w:val="18"/>
          <w:szCs w:val="18"/>
          <w:lang w:eastAsia="en-US"/>
        </w:rPr>
        <w:t>efficient</w:t>
      </w:r>
      <w:r w:rsidR="00AA5691">
        <w:rPr>
          <w:rFonts w:ascii="Verdana" w:hAnsi="Verdana" w:cs="Arial"/>
          <w:bCs/>
          <w:sz w:val="18"/>
          <w:szCs w:val="18"/>
          <w:lang w:eastAsia="en-US"/>
        </w:rPr>
        <w:t xml:space="preserve"> (see answer to Q7 below)</w:t>
      </w:r>
      <w:r w:rsidR="008528EF" w:rsidRPr="00890171">
        <w:rPr>
          <w:rFonts w:ascii="Verdana" w:hAnsi="Verdana" w:cs="Arial"/>
          <w:bCs/>
          <w:sz w:val="18"/>
          <w:szCs w:val="18"/>
          <w:lang w:eastAsia="en-US"/>
        </w:rPr>
        <w:t>.</w:t>
      </w:r>
      <w:r w:rsidR="00731091" w:rsidRPr="00890171">
        <w:rPr>
          <w:rFonts w:ascii="Verdana" w:hAnsi="Verdana" w:cs="Arial"/>
          <w:bCs/>
          <w:sz w:val="18"/>
          <w:szCs w:val="18"/>
          <w:lang w:eastAsia="en-US"/>
        </w:rPr>
        <w:t xml:space="preserve"> </w:t>
      </w:r>
    </w:p>
    <w:p w14:paraId="1D3BB85F" w14:textId="77777777" w:rsidR="008967B0" w:rsidRDefault="008967B0" w:rsidP="008528EF">
      <w:pPr>
        <w:spacing w:line="360" w:lineRule="auto"/>
        <w:ind w:right="-2"/>
        <w:jc w:val="both"/>
        <w:rPr>
          <w:rFonts w:ascii="Verdana" w:hAnsi="Verdana" w:cs="Arial"/>
          <w:bCs/>
          <w:sz w:val="18"/>
          <w:szCs w:val="18"/>
          <w:lang w:eastAsia="en-US"/>
        </w:rPr>
      </w:pPr>
    </w:p>
    <w:p w14:paraId="171CD81A" w14:textId="1F83D50A" w:rsidR="008967B0" w:rsidRPr="00890171" w:rsidRDefault="008967B0" w:rsidP="008528EF">
      <w:pPr>
        <w:spacing w:line="360" w:lineRule="auto"/>
        <w:ind w:right="-2"/>
        <w:jc w:val="both"/>
        <w:rPr>
          <w:rFonts w:ascii="Verdana" w:hAnsi="Verdana" w:cs="Arial"/>
          <w:bCs/>
          <w:sz w:val="18"/>
          <w:szCs w:val="18"/>
          <w:lang w:eastAsia="en-US"/>
        </w:rPr>
      </w:pPr>
      <w:r>
        <w:rPr>
          <w:rFonts w:ascii="Verdana" w:hAnsi="Verdana" w:cs="Arial"/>
          <w:bCs/>
          <w:sz w:val="18"/>
          <w:szCs w:val="18"/>
          <w:lang w:eastAsia="en-US"/>
        </w:rPr>
        <w:t xml:space="preserve">It seems generally easier to reap benefits using DLT in relation </w:t>
      </w:r>
      <w:r w:rsidR="00DA6573">
        <w:rPr>
          <w:rFonts w:ascii="Verdana" w:hAnsi="Verdana" w:cs="Arial"/>
          <w:bCs/>
          <w:sz w:val="18"/>
          <w:szCs w:val="18"/>
          <w:lang w:eastAsia="en-US"/>
        </w:rPr>
        <w:t>to</w:t>
      </w:r>
      <w:r w:rsidR="005000B3">
        <w:rPr>
          <w:rFonts w:ascii="Verdana" w:hAnsi="Verdana" w:cs="Arial"/>
          <w:bCs/>
          <w:sz w:val="18"/>
          <w:szCs w:val="18"/>
          <w:lang w:eastAsia="en-US"/>
        </w:rPr>
        <w:t xml:space="preserve"> </w:t>
      </w:r>
      <w:r>
        <w:rPr>
          <w:rFonts w:ascii="Verdana" w:hAnsi="Verdana" w:cs="Arial"/>
          <w:bCs/>
          <w:sz w:val="18"/>
          <w:szCs w:val="18"/>
          <w:lang w:eastAsia="en-US"/>
        </w:rPr>
        <w:t xml:space="preserve">static data (e.g. securities reference data, corporate action information from prospectuses) than </w:t>
      </w:r>
      <w:r w:rsidR="00DA6573">
        <w:rPr>
          <w:rFonts w:ascii="Verdana" w:hAnsi="Verdana" w:cs="Arial"/>
          <w:bCs/>
          <w:sz w:val="18"/>
          <w:szCs w:val="18"/>
          <w:lang w:eastAsia="en-US"/>
        </w:rPr>
        <w:t>for</w:t>
      </w:r>
      <w:r>
        <w:rPr>
          <w:rFonts w:ascii="Verdana" w:hAnsi="Verdana" w:cs="Arial"/>
          <w:bCs/>
          <w:sz w:val="18"/>
          <w:szCs w:val="18"/>
          <w:lang w:eastAsia="en-US"/>
        </w:rPr>
        <w:t xml:space="preserve"> transaction processing.</w:t>
      </w:r>
    </w:p>
    <w:p w14:paraId="72A203E5" w14:textId="77777777" w:rsidR="007C0CDA" w:rsidRPr="00890171" w:rsidRDefault="007C0CDA" w:rsidP="00613111">
      <w:pPr>
        <w:spacing w:line="360" w:lineRule="auto"/>
        <w:ind w:right="-2"/>
        <w:jc w:val="both"/>
        <w:rPr>
          <w:rFonts w:ascii="Verdana" w:hAnsi="Verdana" w:cs="Arial"/>
          <w:bCs/>
          <w:sz w:val="18"/>
          <w:szCs w:val="18"/>
          <w:lang w:eastAsia="en-US"/>
        </w:rPr>
      </w:pPr>
    </w:p>
    <w:p w14:paraId="4C7C5630" w14:textId="77777777" w:rsidR="007C0CDA" w:rsidRPr="00890171" w:rsidRDefault="007C0CDA" w:rsidP="00613111">
      <w:pPr>
        <w:pStyle w:val="ListParagraph"/>
        <w:shd w:val="clear" w:color="auto" w:fill="D9D9D9" w:themeFill="background1" w:themeFillShade="D9"/>
        <w:tabs>
          <w:tab w:val="left" w:pos="567"/>
        </w:tabs>
        <w:spacing w:line="360" w:lineRule="auto"/>
        <w:jc w:val="both"/>
        <w:rPr>
          <w:rFonts w:ascii="Verdana" w:hAnsi="Verdana" w:cs="Arial"/>
          <w:b/>
          <w:sz w:val="18"/>
          <w:szCs w:val="18"/>
          <w:lang w:eastAsia="en-GB"/>
        </w:rPr>
      </w:pPr>
      <w:r w:rsidRPr="00890171">
        <w:rPr>
          <w:rFonts w:ascii="Verdana" w:hAnsi="Verdana" w:cs="Arial"/>
          <w:b/>
          <w:sz w:val="18"/>
          <w:szCs w:val="18"/>
          <w:lang w:eastAsia="en-GB"/>
        </w:rPr>
        <w:t>Q5: According to which timeframe, is the DLT likely to be applied to securities markets in your view? Please distinguish by type of activities, market segments and assets if relevant.</w:t>
      </w:r>
    </w:p>
    <w:p w14:paraId="0893077B" w14:textId="77777777" w:rsidR="008528EF" w:rsidRPr="00890171" w:rsidRDefault="008528EF" w:rsidP="00613111">
      <w:pPr>
        <w:spacing w:line="360" w:lineRule="auto"/>
        <w:ind w:right="-2"/>
        <w:jc w:val="both"/>
        <w:rPr>
          <w:rFonts w:ascii="Verdana" w:hAnsi="Verdana" w:cs="Arial"/>
          <w:bCs/>
          <w:sz w:val="18"/>
          <w:szCs w:val="18"/>
          <w:lang w:eastAsia="en-US"/>
        </w:rPr>
      </w:pPr>
    </w:p>
    <w:p w14:paraId="3CDB3E54" w14:textId="0D711981" w:rsidR="007D4883" w:rsidRDefault="008528EF" w:rsidP="00613111">
      <w:pPr>
        <w:spacing w:line="360" w:lineRule="auto"/>
        <w:ind w:right="-2"/>
        <w:jc w:val="both"/>
        <w:rPr>
          <w:rFonts w:ascii="Verdana" w:hAnsi="Verdana" w:cs="Arial"/>
          <w:bCs/>
          <w:sz w:val="18"/>
          <w:szCs w:val="18"/>
          <w:lang w:eastAsia="en-US"/>
        </w:rPr>
      </w:pPr>
      <w:r w:rsidRPr="00890171">
        <w:rPr>
          <w:rFonts w:ascii="Verdana" w:hAnsi="Verdana" w:cs="Arial"/>
          <w:bCs/>
          <w:sz w:val="18"/>
          <w:szCs w:val="18"/>
          <w:lang w:eastAsia="en-US"/>
        </w:rPr>
        <w:t xml:space="preserve">Several </w:t>
      </w:r>
      <w:r w:rsidR="00C17A52">
        <w:rPr>
          <w:rFonts w:ascii="Verdana" w:hAnsi="Verdana" w:cs="Arial"/>
          <w:bCs/>
          <w:sz w:val="18"/>
          <w:szCs w:val="18"/>
          <w:lang w:eastAsia="en-US"/>
        </w:rPr>
        <w:t xml:space="preserve">experiments and </w:t>
      </w:r>
      <w:r w:rsidRPr="00890171">
        <w:rPr>
          <w:rFonts w:ascii="Verdana" w:hAnsi="Verdana" w:cs="Arial"/>
          <w:bCs/>
          <w:sz w:val="18"/>
          <w:szCs w:val="18"/>
          <w:lang w:eastAsia="en-US"/>
        </w:rPr>
        <w:t>initiatives are already under way</w:t>
      </w:r>
      <w:r w:rsidR="004F4211">
        <w:rPr>
          <w:rFonts w:ascii="Verdana" w:hAnsi="Verdana" w:cs="Arial"/>
          <w:bCs/>
          <w:sz w:val="18"/>
          <w:szCs w:val="18"/>
          <w:lang w:eastAsia="en-US"/>
        </w:rPr>
        <w:t xml:space="preserve">. They </w:t>
      </w:r>
      <w:r w:rsidR="00C17A52">
        <w:rPr>
          <w:rFonts w:ascii="Verdana" w:hAnsi="Verdana" w:cs="Arial"/>
          <w:bCs/>
          <w:sz w:val="18"/>
          <w:szCs w:val="18"/>
          <w:lang w:eastAsia="en-US"/>
        </w:rPr>
        <w:t xml:space="preserve">are looking to increase effectiveness and efficiency of current processes, but also looking how a more disruptive approach could bring value. </w:t>
      </w:r>
    </w:p>
    <w:p w14:paraId="21494E14" w14:textId="77777777" w:rsidR="007D4883" w:rsidRDefault="007D4883" w:rsidP="00613111">
      <w:pPr>
        <w:spacing w:line="360" w:lineRule="auto"/>
        <w:ind w:right="-2"/>
        <w:jc w:val="both"/>
        <w:rPr>
          <w:rFonts w:ascii="Verdana" w:hAnsi="Verdana" w:cs="Arial"/>
          <w:bCs/>
          <w:sz w:val="18"/>
          <w:szCs w:val="18"/>
          <w:lang w:eastAsia="en-US"/>
        </w:rPr>
      </w:pPr>
    </w:p>
    <w:p w14:paraId="3F19AE38" w14:textId="4C186839" w:rsidR="00C00C23" w:rsidRPr="00890171" w:rsidRDefault="008528EF" w:rsidP="00613111">
      <w:pPr>
        <w:spacing w:line="360" w:lineRule="auto"/>
        <w:ind w:right="-2"/>
        <w:jc w:val="both"/>
        <w:rPr>
          <w:rFonts w:ascii="Verdana" w:hAnsi="Verdana" w:cs="Arial"/>
          <w:bCs/>
          <w:sz w:val="18"/>
          <w:szCs w:val="18"/>
          <w:lang w:eastAsia="en-US"/>
        </w:rPr>
      </w:pPr>
      <w:r w:rsidRPr="00890171">
        <w:rPr>
          <w:rFonts w:ascii="Verdana" w:hAnsi="Verdana" w:cs="Arial"/>
          <w:bCs/>
          <w:sz w:val="18"/>
          <w:szCs w:val="18"/>
          <w:lang w:eastAsia="en-US"/>
        </w:rPr>
        <w:t xml:space="preserve">As far as settlement, custody and issuance are concerned, concrete applications of DLT are expected to take place within the next couple of years, although most likely </w:t>
      </w:r>
      <w:r w:rsidR="007D4883">
        <w:rPr>
          <w:rFonts w:ascii="Verdana" w:hAnsi="Verdana" w:cs="Arial"/>
          <w:bCs/>
          <w:sz w:val="18"/>
          <w:szCs w:val="18"/>
          <w:lang w:eastAsia="en-US"/>
        </w:rPr>
        <w:t xml:space="preserve">in specifically defined areas such as SME financing, processing of gold transactions or </w:t>
      </w:r>
      <w:r w:rsidR="00C00C23" w:rsidRPr="00890171">
        <w:rPr>
          <w:rFonts w:ascii="Verdana" w:hAnsi="Verdana" w:cs="Arial"/>
          <w:bCs/>
          <w:sz w:val="18"/>
          <w:szCs w:val="18"/>
          <w:lang w:eastAsia="en-US"/>
        </w:rPr>
        <w:t>private company shares</w:t>
      </w:r>
      <w:r w:rsidR="007D4883">
        <w:rPr>
          <w:rFonts w:ascii="Verdana" w:hAnsi="Verdana" w:cs="Arial"/>
          <w:bCs/>
          <w:sz w:val="18"/>
          <w:szCs w:val="18"/>
          <w:lang w:eastAsia="en-US"/>
        </w:rPr>
        <w:t>, KYC and AML processes.</w:t>
      </w:r>
    </w:p>
    <w:p w14:paraId="53D6B82F" w14:textId="77777777" w:rsidR="00C00C23" w:rsidRPr="00890171" w:rsidRDefault="00C00C23" w:rsidP="00613111">
      <w:pPr>
        <w:spacing w:line="360" w:lineRule="auto"/>
        <w:ind w:right="-2"/>
        <w:jc w:val="both"/>
        <w:rPr>
          <w:rFonts w:ascii="Verdana" w:hAnsi="Verdana" w:cs="Arial"/>
          <w:bCs/>
          <w:sz w:val="18"/>
          <w:szCs w:val="18"/>
          <w:lang w:eastAsia="en-US"/>
        </w:rPr>
      </w:pPr>
    </w:p>
    <w:p w14:paraId="6B98D4E6" w14:textId="52FEFB6D" w:rsidR="008528EF" w:rsidRDefault="008528EF" w:rsidP="00613111">
      <w:pPr>
        <w:spacing w:line="360" w:lineRule="auto"/>
        <w:ind w:right="-2"/>
        <w:jc w:val="both"/>
        <w:rPr>
          <w:rFonts w:ascii="Verdana" w:hAnsi="Verdana" w:cs="Arial"/>
          <w:bCs/>
          <w:sz w:val="18"/>
          <w:szCs w:val="18"/>
          <w:lang w:eastAsia="en-US"/>
        </w:rPr>
      </w:pPr>
      <w:r w:rsidRPr="00890171">
        <w:rPr>
          <w:rFonts w:ascii="Verdana" w:hAnsi="Verdana" w:cs="Arial"/>
          <w:bCs/>
          <w:sz w:val="18"/>
          <w:szCs w:val="18"/>
          <w:lang w:eastAsia="en-US"/>
        </w:rPr>
        <w:t>On the other hand, the introduction of DLT on a larger scale is likely to take several years</w:t>
      </w:r>
      <w:r w:rsidR="009849A2">
        <w:rPr>
          <w:rFonts w:ascii="Verdana" w:hAnsi="Verdana" w:cs="Arial"/>
          <w:bCs/>
          <w:sz w:val="18"/>
          <w:szCs w:val="18"/>
          <w:lang w:eastAsia="en-US"/>
        </w:rPr>
        <w:t>; progress will be episodic and will not be linear</w:t>
      </w:r>
      <w:r w:rsidRPr="00890171">
        <w:rPr>
          <w:rFonts w:ascii="Verdana" w:hAnsi="Verdana" w:cs="Arial"/>
          <w:bCs/>
          <w:sz w:val="18"/>
          <w:szCs w:val="18"/>
          <w:lang w:eastAsia="en-US"/>
        </w:rPr>
        <w:t>.</w:t>
      </w:r>
      <w:r w:rsidR="00C00C23" w:rsidRPr="00890171">
        <w:rPr>
          <w:rFonts w:ascii="Verdana" w:hAnsi="Verdana" w:cs="Arial"/>
          <w:bCs/>
          <w:sz w:val="18"/>
          <w:szCs w:val="18"/>
          <w:lang w:eastAsia="en-US"/>
        </w:rPr>
        <w:t xml:space="preserve"> </w:t>
      </w:r>
      <w:r w:rsidR="00964ED7">
        <w:rPr>
          <w:rFonts w:ascii="Verdana" w:hAnsi="Verdana" w:cs="Arial"/>
          <w:bCs/>
          <w:sz w:val="18"/>
          <w:szCs w:val="18"/>
          <w:lang w:eastAsia="en-US"/>
        </w:rPr>
        <w:t xml:space="preserve">This was also the view expressed in the </w:t>
      </w:r>
      <w:r w:rsidR="00964ED7" w:rsidRPr="00964ED7">
        <w:rPr>
          <w:rFonts w:ascii="Verdana" w:hAnsi="Verdana" w:cs="Arial"/>
          <w:bCs/>
          <w:sz w:val="18"/>
          <w:szCs w:val="18"/>
          <w:lang w:eastAsia="en-US"/>
        </w:rPr>
        <w:t>February 2016 Euroclear and Oliver Wyman Joint Report on Blockchain in Capital Markets</w:t>
      </w:r>
      <w:r w:rsidR="00964ED7">
        <w:rPr>
          <w:rFonts w:ascii="Verdana" w:hAnsi="Verdana" w:cs="Arial"/>
          <w:bCs/>
          <w:sz w:val="18"/>
          <w:szCs w:val="18"/>
          <w:lang w:eastAsia="en-US"/>
        </w:rPr>
        <w:t xml:space="preserve">. </w:t>
      </w:r>
    </w:p>
    <w:p w14:paraId="6F8EE9E9" w14:textId="77777777" w:rsidR="007C0CDA" w:rsidRPr="00890171" w:rsidRDefault="007C0CDA" w:rsidP="00613111">
      <w:pPr>
        <w:spacing w:line="360" w:lineRule="auto"/>
        <w:ind w:right="-2"/>
        <w:jc w:val="both"/>
        <w:rPr>
          <w:rFonts w:ascii="Verdana" w:hAnsi="Verdana" w:cs="Arial"/>
          <w:bCs/>
          <w:sz w:val="18"/>
          <w:szCs w:val="18"/>
          <w:lang w:eastAsia="en-US"/>
        </w:rPr>
      </w:pPr>
    </w:p>
    <w:p w14:paraId="58B072A0" w14:textId="77777777" w:rsidR="00613ECF" w:rsidRPr="00890171" w:rsidRDefault="007C0CDA" w:rsidP="00613111">
      <w:pPr>
        <w:pStyle w:val="ListParagraph"/>
        <w:shd w:val="clear" w:color="auto" w:fill="D9D9D9" w:themeFill="background1" w:themeFillShade="D9"/>
        <w:tabs>
          <w:tab w:val="left" w:pos="567"/>
        </w:tabs>
        <w:spacing w:line="360" w:lineRule="auto"/>
        <w:jc w:val="both"/>
        <w:rPr>
          <w:rFonts w:ascii="Verdana" w:hAnsi="Verdana" w:cs="Arial"/>
          <w:b/>
          <w:sz w:val="18"/>
          <w:szCs w:val="18"/>
          <w:lang w:eastAsia="en-GB"/>
        </w:rPr>
      </w:pPr>
      <w:r w:rsidRPr="00890171">
        <w:rPr>
          <w:rFonts w:ascii="Verdana" w:hAnsi="Verdana" w:cs="Arial"/>
          <w:b/>
          <w:sz w:val="18"/>
          <w:szCs w:val="18"/>
          <w:lang w:eastAsia="en-GB"/>
        </w:rPr>
        <w:t>Q6: How might your organisation benefit from the introduction of the DLT?</w:t>
      </w:r>
    </w:p>
    <w:p w14:paraId="042A3C05" w14:textId="77777777" w:rsidR="007C0CDA" w:rsidRPr="00890171" w:rsidRDefault="007C0CDA" w:rsidP="00613111">
      <w:pPr>
        <w:spacing w:line="360" w:lineRule="auto"/>
        <w:jc w:val="both"/>
        <w:rPr>
          <w:rFonts w:ascii="Verdana" w:hAnsi="Verdana" w:cs="Arial"/>
          <w:sz w:val="18"/>
          <w:szCs w:val="18"/>
          <w:lang w:eastAsia="en-US"/>
        </w:rPr>
      </w:pPr>
    </w:p>
    <w:p w14:paraId="74B4E5B6" w14:textId="00900ECF" w:rsidR="00C00C23" w:rsidRDefault="007D4883" w:rsidP="00613111">
      <w:pPr>
        <w:spacing w:line="360" w:lineRule="auto"/>
        <w:jc w:val="both"/>
        <w:rPr>
          <w:rFonts w:ascii="Verdana" w:hAnsi="Verdana" w:cs="Arial"/>
          <w:sz w:val="18"/>
          <w:szCs w:val="18"/>
          <w:lang w:eastAsia="en-US"/>
        </w:rPr>
      </w:pPr>
      <w:r>
        <w:rPr>
          <w:rFonts w:ascii="Verdana" w:hAnsi="Verdana" w:cs="Arial"/>
          <w:sz w:val="18"/>
          <w:szCs w:val="18"/>
          <w:lang w:eastAsia="en-US"/>
        </w:rPr>
        <w:t>In a DLT environment</w:t>
      </w:r>
      <w:r w:rsidR="00C00C23" w:rsidRPr="00890171">
        <w:rPr>
          <w:rFonts w:ascii="Verdana" w:hAnsi="Verdana" w:cs="Arial"/>
          <w:sz w:val="18"/>
          <w:szCs w:val="18"/>
          <w:lang w:eastAsia="en-US"/>
        </w:rPr>
        <w:t xml:space="preserve">, CSDs </w:t>
      </w:r>
      <w:r>
        <w:rPr>
          <w:rFonts w:ascii="Verdana" w:hAnsi="Verdana" w:cs="Arial"/>
          <w:sz w:val="18"/>
          <w:szCs w:val="18"/>
          <w:lang w:eastAsia="en-US"/>
        </w:rPr>
        <w:t xml:space="preserve">could start performing new roles such as </w:t>
      </w:r>
      <w:r w:rsidR="0005518E">
        <w:rPr>
          <w:rFonts w:ascii="Verdana" w:hAnsi="Verdana" w:cs="Arial"/>
          <w:sz w:val="18"/>
          <w:szCs w:val="18"/>
          <w:lang w:eastAsia="en-US"/>
        </w:rPr>
        <w:t>“t</w:t>
      </w:r>
      <w:r w:rsidR="00C00C23" w:rsidRPr="00890171">
        <w:rPr>
          <w:rFonts w:ascii="Verdana" w:hAnsi="Verdana" w:cs="Arial"/>
          <w:sz w:val="18"/>
          <w:szCs w:val="18"/>
          <w:lang w:eastAsia="en-US"/>
        </w:rPr>
        <w:t>rusted guardians</w:t>
      </w:r>
      <w:r w:rsidR="0005518E">
        <w:rPr>
          <w:rFonts w:ascii="Verdana" w:hAnsi="Verdana" w:cs="Arial"/>
          <w:sz w:val="18"/>
          <w:szCs w:val="18"/>
          <w:lang w:eastAsia="en-US"/>
        </w:rPr>
        <w:t>”</w:t>
      </w:r>
      <w:r w:rsidR="00C00C23" w:rsidRPr="00890171">
        <w:rPr>
          <w:rFonts w:ascii="Verdana" w:hAnsi="Verdana" w:cs="Arial"/>
          <w:sz w:val="18"/>
          <w:szCs w:val="18"/>
          <w:lang w:eastAsia="en-US"/>
        </w:rPr>
        <w:t xml:space="preserve"> of the integrity of the ledger, e.g. coordinating the issuance of assets in the</w:t>
      </w:r>
      <w:r w:rsidR="00050348">
        <w:rPr>
          <w:rFonts w:ascii="Verdana" w:hAnsi="Verdana" w:cs="Arial"/>
          <w:sz w:val="18"/>
          <w:szCs w:val="18"/>
          <w:lang w:eastAsia="en-US"/>
        </w:rPr>
        <w:t xml:space="preserve"> ledger</w:t>
      </w:r>
      <w:r w:rsidR="00931B51">
        <w:rPr>
          <w:rFonts w:ascii="Verdana" w:hAnsi="Verdana" w:cs="Arial"/>
          <w:sz w:val="18"/>
          <w:szCs w:val="18"/>
          <w:lang w:eastAsia="en-US"/>
        </w:rPr>
        <w:t>, managing</w:t>
      </w:r>
      <w:r w:rsidR="00714D82">
        <w:rPr>
          <w:rFonts w:ascii="Verdana" w:hAnsi="Verdana" w:cs="Arial"/>
          <w:sz w:val="18"/>
          <w:szCs w:val="18"/>
          <w:lang w:eastAsia="en-US"/>
        </w:rPr>
        <w:t xml:space="preserve"> access and permissions through i</w:t>
      </w:r>
      <w:r w:rsidR="00050348">
        <w:rPr>
          <w:rFonts w:ascii="Verdana" w:hAnsi="Verdana" w:cs="Arial"/>
          <w:sz w:val="18"/>
          <w:szCs w:val="18"/>
          <w:lang w:eastAsia="en-US"/>
        </w:rPr>
        <w:t>dentify verifications</w:t>
      </w:r>
      <w:r w:rsidR="00C00C23" w:rsidRPr="00890171">
        <w:rPr>
          <w:rFonts w:ascii="Verdana" w:hAnsi="Verdana" w:cs="Arial"/>
          <w:sz w:val="18"/>
          <w:szCs w:val="18"/>
          <w:lang w:eastAsia="en-US"/>
        </w:rPr>
        <w:t xml:space="preserve">. </w:t>
      </w:r>
      <w:r>
        <w:rPr>
          <w:rFonts w:ascii="Verdana" w:hAnsi="Verdana" w:cs="Arial"/>
          <w:sz w:val="18"/>
          <w:szCs w:val="18"/>
          <w:lang w:eastAsia="en-US"/>
        </w:rPr>
        <w:t xml:space="preserve">Of course, </w:t>
      </w:r>
      <w:r w:rsidR="004F4211">
        <w:rPr>
          <w:rFonts w:ascii="Verdana" w:hAnsi="Verdana" w:cs="Arial"/>
          <w:sz w:val="18"/>
          <w:szCs w:val="18"/>
          <w:lang w:eastAsia="en-US"/>
        </w:rPr>
        <w:t xml:space="preserve">some of </w:t>
      </w:r>
      <w:r w:rsidRPr="00890171">
        <w:rPr>
          <w:rFonts w:ascii="Verdana" w:hAnsi="Verdana" w:cs="Arial"/>
          <w:sz w:val="18"/>
          <w:szCs w:val="18"/>
          <w:lang w:eastAsia="en-US"/>
        </w:rPr>
        <w:t xml:space="preserve">CSDs’ current </w:t>
      </w:r>
      <w:r>
        <w:rPr>
          <w:rFonts w:ascii="Verdana" w:hAnsi="Verdana" w:cs="Arial"/>
          <w:sz w:val="18"/>
          <w:szCs w:val="18"/>
          <w:lang w:eastAsia="en-US"/>
        </w:rPr>
        <w:t>roles</w:t>
      </w:r>
      <w:r w:rsidRPr="00890171">
        <w:rPr>
          <w:rFonts w:ascii="Verdana" w:hAnsi="Verdana" w:cs="Arial"/>
          <w:sz w:val="18"/>
          <w:szCs w:val="18"/>
          <w:lang w:eastAsia="en-US"/>
        </w:rPr>
        <w:t xml:space="preserve"> </w:t>
      </w:r>
      <w:r>
        <w:rPr>
          <w:rFonts w:ascii="Verdana" w:hAnsi="Verdana" w:cs="Arial"/>
          <w:sz w:val="18"/>
          <w:szCs w:val="18"/>
          <w:lang w:eastAsia="en-US"/>
        </w:rPr>
        <w:t>could be</w:t>
      </w:r>
      <w:r w:rsidRPr="00890171">
        <w:rPr>
          <w:rFonts w:ascii="Verdana" w:hAnsi="Verdana" w:cs="Arial"/>
          <w:sz w:val="18"/>
          <w:szCs w:val="18"/>
          <w:lang w:eastAsia="en-US"/>
        </w:rPr>
        <w:t xml:space="preserve"> </w:t>
      </w:r>
      <w:r>
        <w:rPr>
          <w:rFonts w:ascii="Verdana" w:hAnsi="Verdana" w:cs="Arial"/>
          <w:sz w:val="18"/>
          <w:szCs w:val="18"/>
          <w:lang w:eastAsia="en-US"/>
        </w:rPr>
        <w:t xml:space="preserve">also be </w:t>
      </w:r>
      <w:r w:rsidRPr="00890171">
        <w:rPr>
          <w:rFonts w:ascii="Verdana" w:hAnsi="Verdana" w:cs="Arial"/>
          <w:sz w:val="18"/>
          <w:szCs w:val="18"/>
          <w:lang w:eastAsia="en-US"/>
        </w:rPr>
        <w:t xml:space="preserve">challenged by </w:t>
      </w:r>
      <w:r>
        <w:rPr>
          <w:rFonts w:ascii="Verdana" w:hAnsi="Verdana" w:cs="Arial"/>
          <w:sz w:val="18"/>
          <w:szCs w:val="18"/>
          <w:lang w:eastAsia="en-US"/>
        </w:rPr>
        <w:t xml:space="preserve">the market change brought by </w:t>
      </w:r>
      <w:r w:rsidRPr="00890171">
        <w:rPr>
          <w:rFonts w:ascii="Verdana" w:hAnsi="Verdana" w:cs="Arial"/>
          <w:sz w:val="18"/>
          <w:szCs w:val="18"/>
          <w:lang w:eastAsia="en-US"/>
        </w:rPr>
        <w:t>DLT</w:t>
      </w:r>
      <w:r w:rsidR="00EF7B0B">
        <w:rPr>
          <w:rFonts w:ascii="Verdana" w:hAnsi="Verdana" w:cs="Arial"/>
          <w:sz w:val="18"/>
          <w:szCs w:val="18"/>
          <w:lang w:eastAsia="en-US"/>
        </w:rPr>
        <w:t xml:space="preserve"> as the need for central players</w:t>
      </w:r>
      <w:r w:rsidR="00E15C2F">
        <w:rPr>
          <w:rFonts w:ascii="Verdana" w:hAnsi="Verdana" w:cs="Arial"/>
          <w:sz w:val="18"/>
          <w:szCs w:val="18"/>
          <w:lang w:eastAsia="en-US"/>
        </w:rPr>
        <w:t xml:space="preserve"> (e.g. as ultimate holders of the legal record)</w:t>
      </w:r>
      <w:r w:rsidR="00CA7D70">
        <w:rPr>
          <w:rFonts w:ascii="Verdana" w:hAnsi="Verdana" w:cs="Arial"/>
          <w:sz w:val="18"/>
          <w:szCs w:val="18"/>
          <w:lang w:eastAsia="en-US"/>
        </w:rPr>
        <w:t xml:space="preserve"> </w:t>
      </w:r>
      <w:r w:rsidR="00EF7B0B">
        <w:rPr>
          <w:rFonts w:ascii="Verdana" w:hAnsi="Verdana" w:cs="Arial"/>
          <w:sz w:val="18"/>
          <w:szCs w:val="18"/>
          <w:lang w:eastAsia="en-US"/>
        </w:rPr>
        <w:t>could be put into question.</w:t>
      </w:r>
    </w:p>
    <w:p w14:paraId="22F9E525" w14:textId="77777777" w:rsidR="00714D82" w:rsidRDefault="00714D82" w:rsidP="00613111">
      <w:pPr>
        <w:spacing w:line="360" w:lineRule="auto"/>
        <w:jc w:val="both"/>
        <w:rPr>
          <w:rFonts w:ascii="Verdana" w:hAnsi="Verdana" w:cs="Arial"/>
          <w:sz w:val="18"/>
          <w:szCs w:val="18"/>
          <w:lang w:eastAsia="en-US"/>
        </w:rPr>
      </w:pPr>
    </w:p>
    <w:p w14:paraId="1878A869" w14:textId="79925777" w:rsidR="00C17A52" w:rsidRDefault="00714D82" w:rsidP="00613111">
      <w:pPr>
        <w:spacing w:line="360" w:lineRule="auto"/>
        <w:jc w:val="both"/>
        <w:rPr>
          <w:rFonts w:ascii="Verdana" w:hAnsi="Verdana" w:cs="Arial"/>
          <w:sz w:val="18"/>
          <w:szCs w:val="18"/>
          <w:lang w:eastAsia="en-US"/>
        </w:rPr>
      </w:pPr>
      <w:r>
        <w:rPr>
          <w:rFonts w:ascii="Verdana" w:hAnsi="Verdana" w:cs="Arial"/>
          <w:sz w:val="18"/>
          <w:szCs w:val="18"/>
          <w:lang w:eastAsia="en-US"/>
        </w:rPr>
        <w:t xml:space="preserve">It is </w:t>
      </w:r>
      <w:r w:rsidR="00E15C2F">
        <w:rPr>
          <w:rFonts w:ascii="Verdana" w:hAnsi="Verdana" w:cs="Arial"/>
          <w:sz w:val="18"/>
          <w:szCs w:val="18"/>
          <w:lang w:eastAsia="en-US"/>
        </w:rPr>
        <w:t xml:space="preserve">possible </w:t>
      </w:r>
      <w:r>
        <w:rPr>
          <w:rFonts w:ascii="Verdana" w:hAnsi="Verdana" w:cs="Arial"/>
          <w:sz w:val="18"/>
          <w:szCs w:val="18"/>
          <w:lang w:eastAsia="en-US"/>
        </w:rPr>
        <w:t xml:space="preserve">that CSDs would </w:t>
      </w:r>
      <w:r w:rsidR="002E4E81">
        <w:rPr>
          <w:rFonts w:ascii="Verdana" w:hAnsi="Verdana" w:cs="Arial"/>
          <w:sz w:val="18"/>
          <w:szCs w:val="18"/>
          <w:lang w:eastAsia="en-US"/>
        </w:rPr>
        <w:t xml:space="preserve">also </w:t>
      </w:r>
      <w:r w:rsidR="00E15C2F">
        <w:rPr>
          <w:rFonts w:ascii="Verdana" w:hAnsi="Verdana" w:cs="Arial"/>
          <w:sz w:val="18"/>
          <w:szCs w:val="18"/>
          <w:lang w:eastAsia="en-US"/>
        </w:rPr>
        <w:t xml:space="preserve">consider using </w:t>
      </w:r>
      <w:r>
        <w:rPr>
          <w:rFonts w:ascii="Verdana" w:hAnsi="Verdana" w:cs="Arial"/>
          <w:sz w:val="18"/>
          <w:szCs w:val="18"/>
          <w:lang w:eastAsia="en-US"/>
        </w:rPr>
        <w:t>DLT to improve their internal processes.</w:t>
      </w:r>
      <w:r w:rsidR="00C17A52">
        <w:rPr>
          <w:rFonts w:ascii="Verdana" w:hAnsi="Verdana" w:cs="Arial"/>
          <w:sz w:val="18"/>
          <w:szCs w:val="18"/>
          <w:lang w:eastAsia="en-US"/>
        </w:rPr>
        <w:t xml:space="preserve"> Either by: </w:t>
      </w:r>
    </w:p>
    <w:p w14:paraId="67D87B14" w14:textId="72F4E771" w:rsidR="00714D82" w:rsidRDefault="00C17A52" w:rsidP="00C17A52">
      <w:pPr>
        <w:pStyle w:val="ListParagraph"/>
        <w:numPr>
          <w:ilvl w:val="0"/>
          <w:numId w:val="31"/>
        </w:numPr>
        <w:spacing w:line="360" w:lineRule="auto"/>
        <w:jc w:val="both"/>
        <w:rPr>
          <w:rFonts w:ascii="Verdana" w:hAnsi="Verdana" w:cs="Arial"/>
          <w:sz w:val="18"/>
          <w:szCs w:val="18"/>
          <w:lang w:eastAsia="en-US"/>
        </w:rPr>
      </w:pPr>
      <w:r w:rsidRPr="00C17A52">
        <w:rPr>
          <w:rFonts w:ascii="Verdana" w:hAnsi="Verdana" w:cs="Arial"/>
          <w:sz w:val="18"/>
          <w:szCs w:val="18"/>
          <w:lang w:eastAsia="en-US"/>
        </w:rPr>
        <w:t>making internal processes better (internal reconciliation, reporting, security)</w:t>
      </w:r>
    </w:p>
    <w:p w14:paraId="11844F5E" w14:textId="4E1CDA31" w:rsidR="00C17A52" w:rsidRDefault="00C17A52" w:rsidP="00C17A52">
      <w:pPr>
        <w:pStyle w:val="ListParagraph"/>
        <w:numPr>
          <w:ilvl w:val="0"/>
          <w:numId w:val="31"/>
        </w:numPr>
        <w:spacing w:line="360" w:lineRule="auto"/>
        <w:jc w:val="both"/>
        <w:rPr>
          <w:rFonts w:ascii="Verdana" w:hAnsi="Verdana" w:cs="Arial"/>
          <w:sz w:val="18"/>
          <w:szCs w:val="18"/>
          <w:lang w:eastAsia="en-US"/>
        </w:rPr>
      </w:pPr>
      <w:r>
        <w:rPr>
          <w:rFonts w:ascii="Verdana" w:hAnsi="Verdana" w:cs="Arial"/>
          <w:sz w:val="18"/>
          <w:szCs w:val="18"/>
          <w:lang w:eastAsia="en-US"/>
        </w:rPr>
        <w:t xml:space="preserve">taking advantage of improved issuance, trade and post-trade processes outside of the company: </w:t>
      </w:r>
      <w:r w:rsidR="007D4883">
        <w:rPr>
          <w:rFonts w:ascii="Verdana" w:hAnsi="Verdana" w:cs="Arial"/>
          <w:sz w:val="18"/>
          <w:szCs w:val="18"/>
          <w:lang w:eastAsia="en-US"/>
        </w:rPr>
        <w:t>(</w:t>
      </w:r>
      <w:r>
        <w:rPr>
          <w:rFonts w:ascii="Verdana" w:hAnsi="Verdana" w:cs="Arial"/>
          <w:sz w:val="18"/>
          <w:szCs w:val="18"/>
          <w:lang w:eastAsia="en-US"/>
        </w:rPr>
        <w:t>e.g. security lifecycle  information gathering at issuance</w:t>
      </w:r>
      <w:r w:rsidR="007D4883">
        <w:rPr>
          <w:rFonts w:ascii="Verdana" w:hAnsi="Verdana" w:cs="Arial"/>
          <w:sz w:val="18"/>
          <w:szCs w:val="18"/>
          <w:lang w:eastAsia="en-US"/>
        </w:rPr>
        <w:t>)</w:t>
      </w:r>
      <w:r>
        <w:rPr>
          <w:rFonts w:ascii="Verdana" w:hAnsi="Verdana" w:cs="Arial"/>
          <w:sz w:val="18"/>
          <w:szCs w:val="18"/>
          <w:lang w:eastAsia="en-US"/>
        </w:rPr>
        <w:t xml:space="preserve">, </w:t>
      </w:r>
    </w:p>
    <w:p w14:paraId="002F4F44" w14:textId="257B5AFA" w:rsidR="00C17A52" w:rsidRPr="00C17A52" w:rsidRDefault="000058CE" w:rsidP="00C17A52">
      <w:pPr>
        <w:pStyle w:val="ListParagraph"/>
        <w:numPr>
          <w:ilvl w:val="0"/>
          <w:numId w:val="31"/>
        </w:numPr>
        <w:spacing w:line="360" w:lineRule="auto"/>
        <w:jc w:val="both"/>
        <w:rPr>
          <w:rFonts w:ascii="Verdana" w:hAnsi="Verdana" w:cs="Arial"/>
          <w:sz w:val="18"/>
          <w:szCs w:val="18"/>
          <w:lang w:eastAsia="en-US"/>
        </w:rPr>
      </w:pPr>
      <w:r>
        <w:rPr>
          <w:rFonts w:ascii="Verdana" w:hAnsi="Verdana" w:cs="Arial"/>
          <w:sz w:val="18"/>
          <w:szCs w:val="18"/>
          <w:lang w:eastAsia="en-US"/>
        </w:rPr>
        <w:t>develop</w:t>
      </w:r>
      <w:r w:rsidR="00AA5691">
        <w:rPr>
          <w:rFonts w:ascii="Verdana" w:hAnsi="Verdana" w:cs="Arial"/>
          <w:sz w:val="18"/>
          <w:szCs w:val="18"/>
          <w:lang w:eastAsia="en-US"/>
        </w:rPr>
        <w:t>ing</w:t>
      </w:r>
      <w:r>
        <w:rPr>
          <w:rFonts w:ascii="Verdana" w:hAnsi="Verdana" w:cs="Arial"/>
          <w:sz w:val="18"/>
          <w:szCs w:val="18"/>
          <w:lang w:eastAsia="en-US"/>
        </w:rPr>
        <w:t xml:space="preserve"> solution</w:t>
      </w:r>
      <w:r w:rsidR="00AA5691">
        <w:rPr>
          <w:rFonts w:ascii="Verdana" w:hAnsi="Verdana" w:cs="Arial"/>
          <w:sz w:val="18"/>
          <w:szCs w:val="18"/>
          <w:lang w:eastAsia="en-US"/>
        </w:rPr>
        <w:t>s</w:t>
      </w:r>
      <w:r>
        <w:rPr>
          <w:rFonts w:ascii="Verdana" w:hAnsi="Verdana" w:cs="Arial"/>
          <w:sz w:val="18"/>
          <w:szCs w:val="18"/>
          <w:lang w:eastAsia="en-US"/>
        </w:rPr>
        <w:t xml:space="preserve"> within the “broader” post trade area (e</w:t>
      </w:r>
      <w:r w:rsidR="007D4883">
        <w:rPr>
          <w:rFonts w:ascii="Verdana" w:hAnsi="Verdana" w:cs="Arial"/>
          <w:sz w:val="18"/>
          <w:szCs w:val="18"/>
          <w:lang w:eastAsia="en-US"/>
        </w:rPr>
        <w:t>.</w:t>
      </w:r>
      <w:r>
        <w:rPr>
          <w:rFonts w:ascii="Verdana" w:hAnsi="Verdana" w:cs="Arial"/>
          <w:sz w:val="18"/>
          <w:szCs w:val="18"/>
          <w:lang w:eastAsia="en-US"/>
        </w:rPr>
        <w:t>g</w:t>
      </w:r>
      <w:r w:rsidR="007D4883">
        <w:rPr>
          <w:rFonts w:ascii="Verdana" w:hAnsi="Verdana" w:cs="Arial"/>
          <w:sz w:val="18"/>
          <w:szCs w:val="18"/>
          <w:lang w:eastAsia="en-US"/>
        </w:rPr>
        <w:t>, in other</w:t>
      </w:r>
      <w:r>
        <w:rPr>
          <w:rFonts w:ascii="Verdana" w:hAnsi="Verdana" w:cs="Arial"/>
          <w:sz w:val="18"/>
          <w:szCs w:val="18"/>
          <w:lang w:eastAsia="en-US"/>
        </w:rPr>
        <w:t xml:space="preserve"> asset classes like Gold)</w:t>
      </w:r>
    </w:p>
    <w:p w14:paraId="3C3E4427" w14:textId="279D0082" w:rsidR="007C0CDA" w:rsidRPr="00890171" w:rsidRDefault="007C0CDA" w:rsidP="00613111">
      <w:pPr>
        <w:spacing w:line="360" w:lineRule="auto"/>
        <w:jc w:val="both"/>
        <w:rPr>
          <w:rFonts w:ascii="Verdana" w:hAnsi="Verdana" w:cs="Arial"/>
          <w:sz w:val="18"/>
          <w:szCs w:val="18"/>
          <w:lang w:eastAsia="en-US"/>
        </w:rPr>
      </w:pPr>
    </w:p>
    <w:p w14:paraId="4D2952F8" w14:textId="462A969A" w:rsidR="00460F8C" w:rsidRPr="00890171" w:rsidRDefault="00AC47CE" w:rsidP="00C00C23">
      <w:pPr>
        <w:pStyle w:val="ListParagraph"/>
        <w:shd w:val="clear" w:color="auto" w:fill="D9D9D9" w:themeFill="background1" w:themeFillShade="D9"/>
        <w:tabs>
          <w:tab w:val="left" w:pos="567"/>
        </w:tabs>
        <w:spacing w:line="276" w:lineRule="auto"/>
        <w:jc w:val="both"/>
        <w:rPr>
          <w:rFonts w:ascii="Verdana" w:hAnsi="Verdana" w:cs="Arial"/>
          <w:b/>
          <w:sz w:val="18"/>
          <w:szCs w:val="18"/>
          <w:lang w:eastAsia="en-GB"/>
        </w:rPr>
      </w:pPr>
      <w:r w:rsidRPr="00890171">
        <w:rPr>
          <w:rFonts w:ascii="Verdana" w:hAnsi="Verdana" w:cs="Arial"/>
          <w:b/>
          <w:sz w:val="18"/>
          <w:szCs w:val="18"/>
          <w:lang w:eastAsia="en-GB"/>
        </w:rPr>
        <w:t>Q 7: If you are working on a concrete application of the DLT to securities markets please describe it (i.e., which activities, which market segments, which type of assets and for which expected benefits) and explain where you stand in terms of practical achievements in relation to your objectives.</w:t>
      </w:r>
    </w:p>
    <w:p w14:paraId="6AE05DFF" w14:textId="5AEEACA9" w:rsidR="00AC47CE" w:rsidRPr="00890171" w:rsidRDefault="00AC47CE" w:rsidP="00613111">
      <w:pPr>
        <w:spacing w:line="360" w:lineRule="auto"/>
        <w:jc w:val="both"/>
        <w:rPr>
          <w:rFonts w:ascii="Verdana" w:hAnsi="Verdana" w:cs="Arial"/>
          <w:sz w:val="18"/>
          <w:szCs w:val="18"/>
          <w:lang w:eastAsia="en-US"/>
        </w:rPr>
      </w:pPr>
    </w:p>
    <w:p w14:paraId="25AA38A9" w14:textId="373DC268" w:rsidR="00D25279" w:rsidRPr="004F4211" w:rsidRDefault="00D25279" w:rsidP="004F4211">
      <w:pPr>
        <w:spacing w:line="360" w:lineRule="auto"/>
        <w:jc w:val="both"/>
        <w:rPr>
          <w:rFonts w:ascii="Verdana" w:hAnsi="Verdana" w:cs="Arial"/>
          <w:sz w:val="18"/>
          <w:szCs w:val="18"/>
          <w:lang w:eastAsia="en-US"/>
        </w:rPr>
      </w:pPr>
      <w:r w:rsidRPr="004F4211">
        <w:rPr>
          <w:rFonts w:ascii="Verdana" w:hAnsi="Verdana" w:cs="Arial"/>
          <w:sz w:val="18"/>
          <w:szCs w:val="18"/>
          <w:lang w:eastAsia="en-US"/>
        </w:rPr>
        <w:t xml:space="preserve">Euroclear and itBit, a financial services company delivering blockchain services for capital markets, </w:t>
      </w:r>
      <w:r w:rsidR="00AA5691">
        <w:rPr>
          <w:rFonts w:ascii="Verdana" w:hAnsi="Verdana" w:cs="Arial"/>
          <w:sz w:val="18"/>
          <w:szCs w:val="18"/>
          <w:lang w:eastAsia="en-US"/>
        </w:rPr>
        <w:t xml:space="preserve">are </w:t>
      </w:r>
      <w:r w:rsidRPr="004F4211">
        <w:rPr>
          <w:rFonts w:ascii="Verdana" w:hAnsi="Verdana" w:cs="Arial"/>
          <w:sz w:val="18"/>
          <w:szCs w:val="18"/>
          <w:lang w:eastAsia="en-US"/>
        </w:rPr>
        <w:t>collaborat</w:t>
      </w:r>
      <w:r w:rsidR="00AA5691">
        <w:rPr>
          <w:rFonts w:ascii="Verdana" w:hAnsi="Verdana" w:cs="Arial"/>
          <w:sz w:val="18"/>
          <w:szCs w:val="18"/>
          <w:lang w:eastAsia="en-US"/>
        </w:rPr>
        <w:t>ing</w:t>
      </w:r>
      <w:r w:rsidRPr="004F4211">
        <w:rPr>
          <w:rFonts w:ascii="Verdana" w:hAnsi="Verdana" w:cs="Arial"/>
          <w:sz w:val="18"/>
          <w:szCs w:val="18"/>
          <w:lang w:eastAsia="en-US"/>
        </w:rPr>
        <w:t xml:space="preserve"> to explore opportunities in creating a next generation settlement service for the London gold market. The settlement of unallocated gold is a very capital-intensive process. Euroclear and itBit are working with relevant market participants to develop a service to significantly minimise risk leading to a reduced capital charge, deliver true delivery versus payment and reduce balance sheet constraints. Euroclear has partnered with itBit based on its proprietary blockchain infrastructure technology and flagship product, Bankchain. The Bankchain product is a private network of trusted participants that clears, tracks and settles trades in close to real-time.</w:t>
      </w:r>
    </w:p>
    <w:p w14:paraId="1C14E7C0" w14:textId="77777777" w:rsidR="00D25279" w:rsidRDefault="00D25279" w:rsidP="00D25279">
      <w:pPr>
        <w:spacing w:line="360" w:lineRule="auto"/>
        <w:jc w:val="both"/>
        <w:rPr>
          <w:rFonts w:ascii="Verdana" w:hAnsi="Verdana" w:cs="Arial"/>
          <w:sz w:val="18"/>
          <w:szCs w:val="18"/>
          <w:lang w:eastAsia="en-US"/>
        </w:rPr>
      </w:pPr>
    </w:p>
    <w:p w14:paraId="72B23F22" w14:textId="16D1126C" w:rsidR="00D25279" w:rsidRPr="004F4211" w:rsidRDefault="00D25279" w:rsidP="004F4211">
      <w:pPr>
        <w:spacing w:line="360" w:lineRule="auto"/>
        <w:jc w:val="both"/>
        <w:rPr>
          <w:rFonts w:ascii="Verdana" w:hAnsi="Verdana" w:cs="Arial"/>
          <w:sz w:val="18"/>
          <w:szCs w:val="18"/>
          <w:lang w:eastAsia="en-US"/>
        </w:rPr>
      </w:pPr>
      <w:r w:rsidRPr="004F4211">
        <w:rPr>
          <w:rFonts w:ascii="Verdana" w:hAnsi="Verdana" w:cs="Arial"/>
          <w:sz w:val="18"/>
          <w:szCs w:val="18"/>
          <w:lang w:eastAsia="en-US"/>
        </w:rPr>
        <w:t>BNP Paribas Securities Services, Caisse des Dépôts, Euroclear, Euronext, S2iEM and Société Générale, in collaboration with Paris EUROPLACE, have signed a Memorandum of Understanding to explore together the development of a post-trade blockchain infrastructure for SMEs in Europe. Open to other international partners, this pilot agreement aims to improve SMEs' access to capital markets while facilitating secure and transparent post-trade operations. It is part of the development of a new regulatory environment in France that allows the issue and circulation of securities using blockchain technology.</w:t>
      </w:r>
    </w:p>
    <w:p w14:paraId="1BD28BBE" w14:textId="77777777" w:rsidR="00F90776" w:rsidRPr="00F90776" w:rsidRDefault="00F90776" w:rsidP="00F90776">
      <w:pPr>
        <w:pStyle w:val="ListParagraph"/>
        <w:rPr>
          <w:rFonts w:ascii="Verdana" w:hAnsi="Verdana" w:cs="Arial"/>
          <w:sz w:val="18"/>
          <w:szCs w:val="18"/>
          <w:lang w:eastAsia="en-US"/>
        </w:rPr>
      </w:pPr>
    </w:p>
    <w:p w14:paraId="79145374" w14:textId="520A6A0D" w:rsidR="00F90776" w:rsidRDefault="00F90776" w:rsidP="004F4211">
      <w:pPr>
        <w:spacing w:line="360" w:lineRule="auto"/>
        <w:jc w:val="both"/>
        <w:rPr>
          <w:rFonts w:ascii="Verdana" w:hAnsi="Verdana" w:cs="Arial"/>
          <w:sz w:val="18"/>
          <w:szCs w:val="18"/>
          <w:lang w:eastAsia="en-US"/>
        </w:rPr>
      </w:pPr>
      <w:r w:rsidRPr="004F4211">
        <w:rPr>
          <w:rFonts w:ascii="Verdana" w:hAnsi="Verdana" w:cs="Arial"/>
          <w:sz w:val="18"/>
          <w:szCs w:val="18"/>
          <w:lang w:eastAsia="en-US"/>
        </w:rPr>
        <w:t xml:space="preserve">More generically, Euroclear takes part in certain “incubators” (e.g. Eggsplore) where established financial institutions experiment together with start-ups </w:t>
      </w:r>
      <w:r w:rsidR="009D7803">
        <w:rPr>
          <w:rFonts w:ascii="Verdana" w:hAnsi="Verdana" w:cs="Arial"/>
          <w:sz w:val="18"/>
          <w:szCs w:val="18"/>
          <w:lang w:eastAsia="en-US"/>
        </w:rPr>
        <w:t xml:space="preserve">also </w:t>
      </w:r>
      <w:r w:rsidRPr="004F4211">
        <w:rPr>
          <w:rFonts w:ascii="Verdana" w:hAnsi="Verdana" w:cs="Arial"/>
          <w:sz w:val="18"/>
          <w:szCs w:val="18"/>
          <w:lang w:eastAsia="en-US"/>
        </w:rPr>
        <w:t>in the DLT area to develop solutions  (e.g. in area of AML/KYC)</w:t>
      </w:r>
      <w:r w:rsidR="004F4211">
        <w:rPr>
          <w:rFonts w:ascii="Verdana" w:hAnsi="Verdana" w:cs="Arial"/>
          <w:sz w:val="18"/>
          <w:szCs w:val="18"/>
          <w:lang w:eastAsia="en-US"/>
        </w:rPr>
        <w:t>.</w:t>
      </w:r>
      <w:r w:rsidR="008967B0">
        <w:rPr>
          <w:rFonts w:ascii="Verdana" w:hAnsi="Verdana" w:cs="Arial"/>
          <w:sz w:val="18"/>
          <w:szCs w:val="18"/>
          <w:lang w:eastAsia="en-US"/>
        </w:rPr>
        <w:t xml:space="preserve"> Euroclear takes part in the PTDL initiative.</w:t>
      </w:r>
    </w:p>
    <w:p w14:paraId="2512E380" w14:textId="1EC16E6F" w:rsidR="004F4211" w:rsidRDefault="004F4211">
      <w:pPr>
        <w:rPr>
          <w:rFonts w:ascii="Verdana" w:hAnsi="Verdana" w:cs="Arial"/>
          <w:sz w:val="18"/>
          <w:szCs w:val="18"/>
          <w:lang w:eastAsia="en-US"/>
        </w:rPr>
      </w:pPr>
    </w:p>
    <w:p w14:paraId="769A456E" w14:textId="600B7F3F" w:rsidR="00460F8C" w:rsidRPr="00890171" w:rsidRDefault="00460F8C" w:rsidP="00613111">
      <w:pPr>
        <w:pStyle w:val="Heading1"/>
        <w:rPr>
          <w:rFonts w:ascii="Verdana" w:hAnsi="Verdana"/>
          <w:sz w:val="18"/>
          <w:szCs w:val="18"/>
        </w:rPr>
      </w:pPr>
      <w:r w:rsidRPr="00890171">
        <w:rPr>
          <w:rFonts w:ascii="Verdana" w:hAnsi="Verdana"/>
          <w:sz w:val="18"/>
          <w:szCs w:val="18"/>
        </w:rPr>
        <w:t xml:space="preserve">Key challenges and possible shortcomings of DLT </w:t>
      </w:r>
    </w:p>
    <w:p w14:paraId="176685E6" w14:textId="77777777" w:rsidR="00460F8C" w:rsidRPr="00890171" w:rsidRDefault="00460F8C" w:rsidP="00613111">
      <w:pPr>
        <w:tabs>
          <w:tab w:val="left" w:pos="567"/>
        </w:tabs>
        <w:spacing w:line="360" w:lineRule="auto"/>
        <w:jc w:val="both"/>
        <w:rPr>
          <w:rFonts w:ascii="Verdana" w:hAnsi="Verdana" w:cs="Arial"/>
          <w:sz w:val="18"/>
          <w:szCs w:val="18"/>
          <w:lang w:eastAsia="en-US"/>
        </w:rPr>
      </w:pPr>
    </w:p>
    <w:p w14:paraId="0FC93554" w14:textId="6E3E73ED" w:rsidR="00B53038" w:rsidRPr="00890171" w:rsidRDefault="00B53038" w:rsidP="00C00C23">
      <w:pPr>
        <w:pStyle w:val="ListParagraph"/>
        <w:shd w:val="clear" w:color="auto" w:fill="D9D9D9" w:themeFill="background1" w:themeFillShade="D9"/>
        <w:tabs>
          <w:tab w:val="left" w:pos="567"/>
        </w:tabs>
        <w:spacing w:line="276" w:lineRule="auto"/>
        <w:jc w:val="both"/>
        <w:rPr>
          <w:rFonts w:ascii="Verdana" w:hAnsi="Verdana" w:cs="Arial"/>
          <w:b/>
          <w:sz w:val="18"/>
          <w:szCs w:val="18"/>
          <w:lang w:eastAsia="en-GB"/>
        </w:rPr>
      </w:pPr>
      <w:r w:rsidRPr="00890171">
        <w:rPr>
          <w:rFonts w:ascii="Verdana" w:hAnsi="Verdana" w:cs="Arial"/>
          <w:b/>
          <w:sz w:val="18"/>
          <w:szCs w:val="18"/>
          <w:lang w:eastAsia="en-GB"/>
        </w:rPr>
        <w:t>Q 8: Do you agree with the analysis of the potential challenges? Please explain, e.g., are some more important than others, are some irrelevant in your view.</w:t>
      </w:r>
    </w:p>
    <w:p w14:paraId="6CF245D4" w14:textId="4B09CACE" w:rsidR="00AC47CE" w:rsidRDefault="00AC47CE" w:rsidP="00613111">
      <w:pPr>
        <w:spacing w:line="360" w:lineRule="auto"/>
        <w:jc w:val="both"/>
        <w:rPr>
          <w:rFonts w:ascii="Verdana" w:hAnsi="Verdana" w:cs="Arial"/>
          <w:sz w:val="18"/>
          <w:szCs w:val="18"/>
          <w:lang w:eastAsia="en-US"/>
        </w:rPr>
      </w:pPr>
    </w:p>
    <w:p w14:paraId="7C77E5BF" w14:textId="77777777" w:rsidR="00F15E90" w:rsidRDefault="00714D82" w:rsidP="00613111">
      <w:pPr>
        <w:spacing w:line="360" w:lineRule="auto"/>
        <w:jc w:val="both"/>
        <w:rPr>
          <w:rFonts w:ascii="Verdana" w:hAnsi="Verdana" w:cs="Arial"/>
          <w:sz w:val="18"/>
          <w:szCs w:val="18"/>
          <w:lang w:eastAsia="en-US"/>
        </w:rPr>
      </w:pPr>
      <w:r>
        <w:rPr>
          <w:rFonts w:ascii="Verdana" w:hAnsi="Verdana" w:cs="Arial"/>
          <w:sz w:val="18"/>
          <w:szCs w:val="18"/>
          <w:lang w:eastAsia="en-US"/>
        </w:rPr>
        <w:t xml:space="preserve">ESMA has identified most of challenges. </w:t>
      </w:r>
    </w:p>
    <w:p w14:paraId="3CA629EB" w14:textId="77777777" w:rsidR="00F15E90" w:rsidRDefault="00F15E90" w:rsidP="00613111">
      <w:pPr>
        <w:spacing w:line="360" w:lineRule="auto"/>
        <w:jc w:val="both"/>
        <w:rPr>
          <w:rFonts w:ascii="Verdana" w:hAnsi="Verdana" w:cs="Arial"/>
          <w:sz w:val="18"/>
          <w:szCs w:val="18"/>
          <w:lang w:eastAsia="en-US"/>
        </w:rPr>
      </w:pPr>
    </w:p>
    <w:p w14:paraId="1517487B" w14:textId="49A25A21" w:rsidR="00714D82" w:rsidRDefault="00714D82" w:rsidP="00613111">
      <w:pPr>
        <w:spacing w:line="360" w:lineRule="auto"/>
        <w:jc w:val="both"/>
        <w:rPr>
          <w:rFonts w:ascii="Verdana" w:hAnsi="Verdana" w:cs="Arial"/>
          <w:sz w:val="18"/>
          <w:szCs w:val="18"/>
          <w:lang w:eastAsia="en-US"/>
        </w:rPr>
      </w:pPr>
      <w:r>
        <w:rPr>
          <w:rFonts w:ascii="Verdana" w:hAnsi="Verdana" w:cs="Arial"/>
          <w:sz w:val="18"/>
          <w:szCs w:val="18"/>
          <w:lang w:eastAsia="en-US"/>
        </w:rPr>
        <w:t xml:space="preserve">We believe that the challenge on interoperability between various DLT environments and/or </w:t>
      </w:r>
      <w:r w:rsidR="00F15E90">
        <w:rPr>
          <w:rFonts w:ascii="Verdana" w:hAnsi="Verdana" w:cs="Arial"/>
          <w:sz w:val="18"/>
          <w:szCs w:val="18"/>
          <w:lang w:eastAsia="en-US"/>
        </w:rPr>
        <w:t>legacy</w:t>
      </w:r>
      <w:r>
        <w:rPr>
          <w:rFonts w:ascii="Verdana" w:hAnsi="Verdana" w:cs="Arial"/>
          <w:sz w:val="18"/>
          <w:szCs w:val="18"/>
          <w:lang w:eastAsia="en-US"/>
        </w:rPr>
        <w:t xml:space="preserve"> environments could </w:t>
      </w:r>
      <w:r w:rsidR="00AA5691">
        <w:rPr>
          <w:rFonts w:ascii="Verdana" w:hAnsi="Verdana" w:cs="Arial"/>
          <w:sz w:val="18"/>
          <w:szCs w:val="18"/>
          <w:lang w:eastAsia="en-US"/>
        </w:rPr>
        <w:t xml:space="preserve">be </w:t>
      </w:r>
      <w:r w:rsidR="00517E1D">
        <w:rPr>
          <w:rFonts w:ascii="Verdana" w:hAnsi="Verdana" w:cs="Arial"/>
          <w:sz w:val="18"/>
          <w:szCs w:val="18"/>
          <w:lang w:eastAsia="en-US"/>
        </w:rPr>
        <w:t>one of the more</w:t>
      </w:r>
      <w:r>
        <w:rPr>
          <w:rFonts w:ascii="Verdana" w:hAnsi="Verdana" w:cs="Arial"/>
          <w:sz w:val="18"/>
          <w:szCs w:val="18"/>
          <w:lang w:eastAsia="en-US"/>
        </w:rPr>
        <w:t xml:space="preserve"> difficult to overcome. Introduction of numerous new DLT platforms without standardisation or harmonisation could hinder the realisation of the benefits of DLT</w:t>
      </w:r>
      <w:r w:rsidR="00EF7B0B">
        <w:rPr>
          <w:rFonts w:ascii="Verdana" w:hAnsi="Verdana" w:cs="Arial"/>
          <w:sz w:val="18"/>
          <w:szCs w:val="18"/>
          <w:lang w:eastAsia="en-US"/>
        </w:rPr>
        <w:t xml:space="preserve"> and could undo the numerous standardisation and harmonisation efforts performed by public authorities, regulators and industry over the last decade</w:t>
      </w:r>
      <w:r w:rsidR="004F4211">
        <w:rPr>
          <w:rFonts w:ascii="Verdana" w:hAnsi="Verdana" w:cs="Arial"/>
          <w:sz w:val="18"/>
          <w:szCs w:val="18"/>
          <w:lang w:eastAsia="en-US"/>
        </w:rPr>
        <w:t xml:space="preserve">. New “Giovannini-type” barriers could </w:t>
      </w:r>
      <w:r w:rsidR="004F4211">
        <w:rPr>
          <w:rFonts w:ascii="Verdana" w:hAnsi="Verdana" w:cs="Arial"/>
          <w:sz w:val="18"/>
          <w:szCs w:val="18"/>
          <w:lang w:eastAsia="en-US"/>
        </w:rPr>
        <w:lastRenderedPageBreak/>
        <w:t>appear</w:t>
      </w:r>
      <w:r w:rsidR="00AA5691">
        <w:rPr>
          <w:rFonts w:ascii="Verdana" w:hAnsi="Verdana" w:cs="Arial"/>
          <w:sz w:val="18"/>
          <w:szCs w:val="18"/>
          <w:lang w:eastAsia="en-US"/>
        </w:rPr>
        <w:t xml:space="preserve"> and regulators will need to be vigilant given the access requirements which are now built into MIFID2, EMIR and CSDR</w:t>
      </w:r>
      <w:r w:rsidR="004F4211">
        <w:rPr>
          <w:rFonts w:ascii="Verdana" w:hAnsi="Verdana" w:cs="Arial"/>
          <w:sz w:val="18"/>
          <w:szCs w:val="18"/>
          <w:lang w:eastAsia="en-US"/>
        </w:rPr>
        <w:t>.</w:t>
      </w:r>
    </w:p>
    <w:p w14:paraId="1EF19046" w14:textId="77777777" w:rsidR="00A818A1" w:rsidRPr="00890171" w:rsidRDefault="00A818A1" w:rsidP="00613111">
      <w:pPr>
        <w:spacing w:line="360" w:lineRule="auto"/>
        <w:jc w:val="both"/>
        <w:rPr>
          <w:rFonts w:ascii="Verdana" w:hAnsi="Verdana" w:cs="Arial"/>
          <w:sz w:val="18"/>
          <w:szCs w:val="18"/>
          <w:lang w:eastAsia="en-US"/>
        </w:rPr>
      </w:pPr>
    </w:p>
    <w:p w14:paraId="7C1373BD" w14:textId="3194B9FF" w:rsidR="00CA7D70" w:rsidRDefault="00CA7D70" w:rsidP="00A818A1">
      <w:pPr>
        <w:spacing w:line="360" w:lineRule="auto"/>
        <w:jc w:val="both"/>
        <w:rPr>
          <w:rFonts w:ascii="Verdana" w:hAnsi="Verdana" w:cs="Arial"/>
          <w:sz w:val="18"/>
          <w:szCs w:val="18"/>
          <w:lang w:eastAsia="en-US"/>
        </w:rPr>
      </w:pPr>
      <w:r>
        <w:rPr>
          <w:rFonts w:ascii="Verdana" w:hAnsi="Verdana" w:cs="Arial"/>
          <w:sz w:val="18"/>
          <w:szCs w:val="18"/>
          <w:lang w:eastAsia="en-US"/>
        </w:rPr>
        <w:t xml:space="preserve">As most CSDs offer settlement in central bank money, the provision of DVP settlement in a DLT environment assumes that central banks would participate in the DLT to </w:t>
      </w:r>
      <w:r w:rsidR="0005518E">
        <w:rPr>
          <w:rFonts w:ascii="Verdana" w:hAnsi="Verdana" w:cs="Arial"/>
          <w:sz w:val="18"/>
          <w:szCs w:val="18"/>
          <w:lang w:eastAsia="en-US"/>
        </w:rPr>
        <w:t xml:space="preserve">make </w:t>
      </w:r>
      <w:r>
        <w:rPr>
          <w:rFonts w:ascii="Verdana" w:hAnsi="Verdana" w:cs="Arial"/>
          <w:sz w:val="18"/>
          <w:szCs w:val="18"/>
          <w:lang w:eastAsia="en-US"/>
        </w:rPr>
        <w:t>central bank money available for settlement. At present, it is not clear if and how central banks would be present in a DLT network.</w:t>
      </w:r>
    </w:p>
    <w:p w14:paraId="114C1718" w14:textId="77777777" w:rsidR="00CA7D70" w:rsidRDefault="00CA7D70" w:rsidP="00A818A1">
      <w:pPr>
        <w:spacing w:line="360" w:lineRule="auto"/>
        <w:jc w:val="both"/>
        <w:rPr>
          <w:rFonts w:ascii="Verdana" w:hAnsi="Verdana" w:cs="Arial"/>
          <w:sz w:val="18"/>
          <w:szCs w:val="18"/>
          <w:lang w:eastAsia="en-US"/>
        </w:rPr>
      </w:pPr>
    </w:p>
    <w:p w14:paraId="28FA21DB" w14:textId="0320559B" w:rsidR="00A818A1" w:rsidRDefault="00A818A1" w:rsidP="00A818A1">
      <w:pPr>
        <w:spacing w:line="360" w:lineRule="auto"/>
        <w:jc w:val="both"/>
        <w:rPr>
          <w:rFonts w:ascii="Verdana" w:hAnsi="Verdana" w:cs="Arial"/>
          <w:sz w:val="18"/>
          <w:szCs w:val="18"/>
          <w:lang w:eastAsia="en-US"/>
        </w:rPr>
      </w:pPr>
      <w:r>
        <w:rPr>
          <w:rFonts w:ascii="Verdana" w:hAnsi="Verdana" w:cs="Arial"/>
          <w:sz w:val="18"/>
          <w:szCs w:val="18"/>
          <w:lang w:eastAsia="en-US"/>
        </w:rPr>
        <w:t>Many questions remain with regard to legal aspects related to the nature of assets represented in digital form, to the nature of records (does the concept of securities account as used in current securities law still hold in a DLT environment</w:t>
      </w:r>
      <w:r w:rsidR="00A43A83">
        <w:rPr>
          <w:rFonts w:ascii="Verdana" w:hAnsi="Verdana" w:cs="Arial"/>
          <w:sz w:val="18"/>
          <w:szCs w:val="18"/>
          <w:lang w:eastAsia="en-US"/>
        </w:rPr>
        <w:t>?</w:t>
      </w:r>
      <w:r>
        <w:rPr>
          <w:rFonts w:ascii="Verdana" w:hAnsi="Verdana" w:cs="Arial"/>
          <w:sz w:val="18"/>
          <w:szCs w:val="18"/>
          <w:lang w:eastAsia="en-US"/>
        </w:rPr>
        <w:t xml:space="preserve">), applicable law, </w:t>
      </w:r>
      <w:r w:rsidR="00E15C2F">
        <w:rPr>
          <w:rFonts w:ascii="Verdana" w:hAnsi="Verdana" w:cs="Arial"/>
          <w:sz w:val="18"/>
          <w:szCs w:val="18"/>
          <w:lang w:eastAsia="en-US"/>
        </w:rPr>
        <w:t xml:space="preserve">liability of depositaries, </w:t>
      </w:r>
      <w:r>
        <w:rPr>
          <w:rFonts w:ascii="Verdana" w:hAnsi="Verdana" w:cs="Arial"/>
          <w:sz w:val="18"/>
          <w:szCs w:val="18"/>
          <w:lang w:eastAsia="en-US"/>
        </w:rPr>
        <w:t xml:space="preserve">responsibility for compliance with KYC, AML, tax reporting, </w:t>
      </w:r>
      <w:r w:rsidR="00C77E16">
        <w:rPr>
          <w:rFonts w:ascii="Verdana" w:hAnsi="Verdana" w:cs="Arial"/>
          <w:sz w:val="18"/>
          <w:szCs w:val="18"/>
          <w:lang w:eastAsia="en-US"/>
        </w:rPr>
        <w:t xml:space="preserve">data protection, </w:t>
      </w:r>
      <w:r>
        <w:rPr>
          <w:rFonts w:ascii="Verdana" w:hAnsi="Verdana" w:cs="Arial"/>
          <w:sz w:val="18"/>
          <w:szCs w:val="18"/>
          <w:lang w:eastAsia="en-US"/>
        </w:rPr>
        <w:t>etc</w:t>
      </w:r>
      <w:r w:rsidR="001220DA">
        <w:rPr>
          <w:rFonts w:ascii="Verdana" w:hAnsi="Verdana" w:cs="Arial"/>
          <w:sz w:val="18"/>
          <w:szCs w:val="18"/>
          <w:lang w:eastAsia="en-US"/>
        </w:rPr>
        <w:t>.</w:t>
      </w:r>
    </w:p>
    <w:p w14:paraId="4CBC1478" w14:textId="77777777" w:rsidR="001220DA" w:rsidRDefault="001220DA" w:rsidP="00A818A1">
      <w:pPr>
        <w:spacing w:line="360" w:lineRule="auto"/>
        <w:jc w:val="both"/>
        <w:rPr>
          <w:rFonts w:ascii="Verdana" w:hAnsi="Verdana" w:cs="Arial"/>
          <w:sz w:val="18"/>
          <w:szCs w:val="18"/>
          <w:lang w:eastAsia="en-US"/>
        </w:rPr>
      </w:pPr>
    </w:p>
    <w:p w14:paraId="0A5686A4" w14:textId="1B814AE5" w:rsidR="0002311F" w:rsidRDefault="001220DA" w:rsidP="00A818A1">
      <w:pPr>
        <w:spacing w:line="360" w:lineRule="auto"/>
        <w:jc w:val="both"/>
        <w:rPr>
          <w:rFonts w:ascii="Verdana" w:hAnsi="Verdana" w:cs="Arial"/>
          <w:sz w:val="18"/>
          <w:szCs w:val="18"/>
          <w:lang w:eastAsia="en-US"/>
        </w:rPr>
      </w:pPr>
      <w:r>
        <w:rPr>
          <w:rFonts w:ascii="Verdana" w:hAnsi="Verdana" w:cs="Arial"/>
          <w:sz w:val="18"/>
          <w:szCs w:val="18"/>
          <w:lang w:eastAsia="en-US"/>
        </w:rPr>
        <w:t xml:space="preserve">We agree that supervisory challenges will be more important as DLT platforms may </w:t>
      </w:r>
      <w:r w:rsidR="0002311F">
        <w:rPr>
          <w:rFonts w:ascii="Verdana" w:hAnsi="Verdana" w:cs="Arial"/>
          <w:sz w:val="18"/>
          <w:szCs w:val="18"/>
          <w:lang w:eastAsia="en-US"/>
        </w:rPr>
        <w:t>be operated outside the EU but used by EU clients (and vice versa).</w:t>
      </w:r>
    </w:p>
    <w:p w14:paraId="7B1D5371" w14:textId="77777777" w:rsidR="0002311F" w:rsidRDefault="0002311F" w:rsidP="00A818A1">
      <w:pPr>
        <w:spacing w:line="360" w:lineRule="auto"/>
        <w:jc w:val="both"/>
        <w:rPr>
          <w:rFonts w:ascii="Verdana" w:hAnsi="Verdana" w:cs="Arial"/>
          <w:sz w:val="18"/>
          <w:szCs w:val="18"/>
          <w:lang w:eastAsia="en-US"/>
        </w:rPr>
      </w:pPr>
    </w:p>
    <w:p w14:paraId="0E92722E" w14:textId="5FFFE468" w:rsidR="001220DA" w:rsidRDefault="0002311F" w:rsidP="00A818A1">
      <w:pPr>
        <w:spacing w:line="360" w:lineRule="auto"/>
        <w:jc w:val="both"/>
        <w:rPr>
          <w:rFonts w:ascii="Verdana" w:hAnsi="Verdana" w:cs="Arial"/>
          <w:sz w:val="18"/>
          <w:szCs w:val="18"/>
          <w:lang w:eastAsia="en-US"/>
        </w:rPr>
      </w:pPr>
      <w:r>
        <w:rPr>
          <w:rFonts w:ascii="Verdana" w:hAnsi="Verdana" w:cs="Arial"/>
          <w:sz w:val="18"/>
          <w:szCs w:val="18"/>
          <w:lang w:eastAsia="en-US"/>
        </w:rPr>
        <w:t xml:space="preserve">We would also stress the need for a consistent regulatory approach to the treatment of new </w:t>
      </w:r>
      <w:r w:rsidR="0034510B">
        <w:rPr>
          <w:rFonts w:ascii="Verdana" w:hAnsi="Verdana" w:cs="Arial"/>
          <w:sz w:val="18"/>
          <w:szCs w:val="18"/>
          <w:lang w:eastAsia="en-US"/>
        </w:rPr>
        <w:t xml:space="preserve">infrastructure </w:t>
      </w:r>
      <w:r>
        <w:rPr>
          <w:rFonts w:ascii="Verdana" w:hAnsi="Verdana" w:cs="Arial"/>
          <w:sz w:val="18"/>
          <w:szCs w:val="18"/>
          <w:lang w:eastAsia="en-US"/>
        </w:rPr>
        <w:t xml:space="preserve">providers </w:t>
      </w:r>
      <w:r w:rsidR="0034510B">
        <w:rPr>
          <w:rFonts w:ascii="Verdana" w:hAnsi="Verdana" w:cs="Arial"/>
          <w:sz w:val="18"/>
          <w:szCs w:val="18"/>
          <w:lang w:eastAsia="en-US"/>
        </w:rPr>
        <w:t>that could emerge versus existing infrastructures such as CSDs.</w:t>
      </w:r>
      <w:r w:rsidR="005130D7">
        <w:rPr>
          <w:rFonts w:ascii="Verdana" w:hAnsi="Verdana" w:cs="Arial"/>
          <w:sz w:val="18"/>
          <w:szCs w:val="18"/>
          <w:lang w:eastAsia="en-US"/>
        </w:rPr>
        <w:t xml:space="preserve"> See below Q16.</w:t>
      </w:r>
    </w:p>
    <w:p w14:paraId="3CCE1619" w14:textId="77777777" w:rsidR="00FB5897" w:rsidRPr="00890171" w:rsidRDefault="00FB5897" w:rsidP="00613111">
      <w:pPr>
        <w:spacing w:line="360" w:lineRule="auto"/>
        <w:jc w:val="both"/>
        <w:rPr>
          <w:rFonts w:ascii="Verdana" w:hAnsi="Verdana" w:cs="Arial"/>
          <w:sz w:val="18"/>
          <w:szCs w:val="18"/>
          <w:lang w:eastAsia="en-US"/>
        </w:rPr>
      </w:pPr>
    </w:p>
    <w:p w14:paraId="350F8B24" w14:textId="15E455D3" w:rsidR="00B53038" w:rsidRPr="00890171" w:rsidRDefault="00B53038" w:rsidP="00613111">
      <w:pPr>
        <w:pStyle w:val="ListParagraph"/>
        <w:shd w:val="clear" w:color="auto" w:fill="D9D9D9" w:themeFill="background1" w:themeFillShade="D9"/>
        <w:tabs>
          <w:tab w:val="left" w:pos="567"/>
        </w:tabs>
        <w:spacing w:line="360" w:lineRule="auto"/>
        <w:jc w:val="both"/>
        <w:rPr>
          <w:rFonts w:ascii="Verdana" w:hAnsi="Verdana" w:cs="Arial"/>
          <w:b/>
          <w:sz w:val="18"/>
          <w:szCs w:val="18"/>
          <w:lang w:eastAsia="en-GB"/>
        </w:rPr>
      </w:pPr>
      <w:r w:rsidRPr="00890171">
        <w:rPr>
          <w:rFonts w:ascii="Verdana" w:hAnsi="Verdana" w:cs="Arial"/>
          <w:b/>
          <w:sz w:val="18"/>
          <w:szCs w:val="18"/>
          <w:lang w:eastAsia="en-GB"/>
        </w:rPr>
        <w:t>Q 9: Do you see any other potential challenges? If yes, please explain.</w:t>
      </w:r>
    </w:p>
    <w:p w14:paraId="73BD35AC" w14:textId="45933E4B" w:rsidR="00AC47CE" w:rsidRPr="00890171" w:rsidRDefault="00AC47CE" w:rsidP="00613111">
      <w:pPr>
        <w:spacing w:line="360" w:lineRule="auto"/>
        <w:jc w:val="both"/>
        <w:rPr>
          <w:rFonts w:ascii="Verdana" w:hAnsi="Verdana" w:cs="Arial"/>
          <w:sz w:val="18"/>
          <w:szCs w:val="18"/>
          <w:lang w:eastAsia="en-US"/>
        </w:rPr>
      </w:pPr>
    </w:p>
    <w:p w14:paraId="3CC9ACE5" w14:textId="61DB53BE" w:rsidR="00AC47CE" w:rsidRDefault="000B5AEF" w:rsidP="00613111">
      <w:pPr>
        <w:spacing w:line="360" w:lineRule="auto"/>
        <w:jc w:val="both"/>
        <w:rPr>
          <w:rFonts w:ascii="Verdana" w:hAnsi="Verdana" w:cs="Arial"/>
          <w:sz w:val="18"/>
          <w:szCs w:val="18"/>
          <w:lang w:eastAsia="en-US"/>
        </w:rPr>
      </w:pPr>
      <w:r>
        <w:rPr>
          <w:rFonts w:ascii="Verdana" w:hAnsi="Verdana" w:cs="Arial"/>
          <w:sz w:val="18"/>
          <w:szCs w:val="18"/>
          <w:lang w:eastAsia="en-US"/>
        </w:rPr>
        <w:t>A</w:t>
      </w:r>
      <w:r w:rsidR="00F15E90">
        <w:rPr>
          <w:rFonts w:ascii="Verdana" w:hAnsi="Verdana" w:cs="Arial"/>
          <w:sz w:val="18"/>
          <w:szCs w:val="18"/>
          <w:lang w:eastAsia="en-US"/>
        </w:rPr>
        <w:t xml:space="preserve"> </w:t>
      </w:r>
      <w:r w:rsidR="00572A49">
        <w:rPr>
          <w:rFonts w:ascii="Verdana" w:hAnsi="Verdana" w:cs="Arial"/>
          <w:sz w:val="18"/>
          <w:szCs w:val="18"/>
          <w:lang w:eastAsia="en-US"/>
        </w:rPr>
        <w:t xml:space="preserve">large scale </w:t>
      </w:r>
      <w:r w:rsidR="00F15E90">
        <w:rPr>
          <w:rFonts w:ascii="Verdana" w:hAnsi="Verdana" w:cs="Arial"/>
          <w:sz w:val="18"/>
          <w:szCs w:val="18"/>
          <w:lang w:eastAsia="en-US"/>
        </w:rPr>
        <w:t xml:space="preserve">“transition” of assets, activities, counterparties from legacy environments into DLT platforms </w:t>
      </w:r>
      <w:r w:rsidR="00572A49">
        <w:rPr>
          <w:rFonts w:ascii="Verdana" w:hAnsi="Verdana" w:cs="Arial"/>
          <w:sz w:val="18"/>
          <w:szCs w:val="18"/>
          <w:lang w:eastAsia="en-US"/>
        </w:rPr>
        <w:t>seems</w:t>
      </w:r>
      <w:r w:rsidR="00F15E90">
        <w:rPr>
          <w:rFonts w:ascii="Verdana" w:hAnsi="Verdana" w:cs="Arial"/>
          <w:sz w:val="18"/>
          <w:szCs w:val="18"/>
          <w:lang w:eastAsia="en-US"/>
        </w:rPr>
        <w:t xml:space="preserve"> to be very cumbersome</w:t>
      </w:r>
      <w:r w:rsidR="00F37D5E">
        <w:rPr>
          <w:rFonts w:ascii="Verdana" w:hAnsi="Verdana" w:cs="Arial"/>
          <w:sz w:val="18"/>
          <w:szCs w:val="18"/>
          <w:lang w:eastAsia="en-US"/>
        </w:rPr>
        <w:t>,</w:t>
      </w:r>
      <w:r w:rsidR="00F15E90">
        <w:rPr>
          <w:rFonts w:ascii="Verdana" w:hAnsi="Verdana" w:cs="Arial"/>
          <w:sz w:val="18"/>
          <w:szCs w:val="18"/>
          <w:lang w:eastAsia="en-US"/>
        </w:rPr>
        <w:t xml:space="preserve"> </w:t>
      </w:r>
      <w:r w:rsidR="009D094E">
        <w:rPr>
          <w:rFonts w:ascii="Verdana" w:hAnsi="Verdana" w:cs="Arial"/>
          <w:sz w:val="18"/>
          <w:szCs w:val="18"/>
          <w:lang w:eastAsia="en-US"/>
        </w:rPr>
        <w:t xml:space="preserve">could </w:t>
      </w:r>
      <w:r w:rsidR="00F15E90">
        <w:rPr>
          <w:rFonts w:ascii="Verdana" w:hAnsi="Verdana" w:cs="Arial"/>
          <w:sz w:val="18"/>
          <w:szCs w:val="18"/>
          <w:lang w:eastAsia="en-US"/>
        </w:rPr>
        <w:t xml:space="preserve">potentially </w:t>
      </w:r>
      <w:r w:rsidR="0002311F">
        <w:rPr>
          <w:rFonts w:ascii="Verdana" w:hAnsi="Verdana" w:cs="Arial"/>
          <w:sz w:val="18"/>
          <w:szCs w:val="18"/>
          <w:lang w:eastAsia="en-US"/>
        </w:rPr>
        <w:t>create systemic risks</w:t>
      </w:r>
      <w:r w:rsidR="00572A49">
        <w:rPr>
          <w:rFonts w:ascii="Verdana" w:hAnsi="Verdana" w:cs="Arial"/>
          <w:sz w:val="18"/>
          <w:szCs w:val="18"/>
          <w:lang w:eastAsia="en-US"/>
        </w:rPr>
        <w:t xml:space="preserve"> </w:t>
      </w:r>
      <w:r w:rsidR="00F37D5E">
        <w:rPr>
          <w:rFonts w:ascii="Verdana" w:hAnsi="Verdana" w:cs="Arial"/>
          <w:sz w:val="18"/>
          <w:szCs w:val="18"/>
          <w:lang w:eastAsia="en-US"/>
        </w:rPr>
        <w:t>(</w:t>
      </w:r>
      <w:r w:rsidR="00572A49">
        <w:rPr>
          <w:rFonts w:ascii="Verdana" w:hAnsi="Verdana" w:cs="Arial"/>
          <w:sz w:val="18"/>
          <w:szCs w:val="18"/>
          <w:lang w:eastAsia="en-US"/>
        </w:rPr>
        <w:t>e.g. if an entire security would be transferred from a legacy platform onto a DLT platform</w:t>
      </w:r>
      <w:r w:rsidR="00F37D5E">
        <w:rPr>
          <w:rFonts w:ascii="Verdana" w:hAnsi="Verdana" w:cs="Arial"/>
          <w:sz w:val="18"/>
          <w:szCs w:val="18"/>
          <w:lang w:eastAsia="en-US"/>
        </w:rPr>
        <w:t>) and therefore unlikely to occur in the short-term</w:t>
      </w:r>
      <w:r w:rsidR="00572A49">
        <w:rPr>
          <w:rFonts w:ascii="Verdana" w:hAnsi="Verdana" w:cs="Arial"/>
          <w:sz w:val="18"/>
          <w:szCs w:val="18"/>
          <w:lang w:eastAsia="en-US"/>
        </w:rPr>
        <w:t xml:space="preserve">. </w:t>
      </w:r>
      <w:r w:rsidR="001220DA">
        <w:rPr>
          <w:rFonts w:ascii="Verdana" w:hAnsi="Verdana" w:cs="Arial"/>
          <w:sz w:val="18"/>
          <w:szCs w:val="18"/>
          <w:lang w:eastAsia="en-US"/>
        </w:rPr>
        <w:t xml:space="preserve"> Such </w:t>
      </w:r>
      <w:r w:rsidR="00F37D5E">
        <w:rPr>
          <w:rFonts w:ascii="Verdana" w:hAnsi="Verdana" w:cs="Arial"/>
          <w:sz w:val="18"/>
          <w:szCs w:val="18"/>
          <w:lang w:eastAsia="en-US"/>
        </w:rPr>
        <w:t xml:space="preserve">a </w:t>
      </w:r>
      <w:r w:rsidR="001220DA">
        <w:rPr>
          <w:rFonts w:ascii="Verdana" w:hAnsi="Verdana" w:cs="Arial"/>
          <w:sz w:val="18"/>
          <w:szCs w:val="18"/>
          <w:lang w:eastAsia="en-US"/>
        </w:rPr>
        <w:t>situation would not only raise operational, technical challenges but also legal challenges (e.g. with regard to underlying securities law) and supervisory challenges (as transit could be made across countries or continents</w:t>
      </w:r>
      <w:r>
        <w:rPr>
          <w:rFonts w:ascii="Verdana" w:hAnsi="Verdana" w:cs="Arial"/>
          <w:sz w:val="18"/>
          <w:szCs w:val="18"/>
          <w:lang w:eastAsia="en-US"/>
        </w:rPr>
        <w:t xml:space="preserve"> and </w:t>
      </w:r>
      <w:r w:rsidR="0002311F">
        <w:rPr>
          <w:rFonts w:ascii="Verdana" w:hAnsi="Verdana" w:cs="Arial"/>
          <w:sz w:val="18"/>
          <w:szCs w:val="18"/>
          <w:lang w:eastAsia="en-US"/>
        </w:rPr>
        <w:t xml:space="preserve">could encounter various conflicting legal and </w:t>
      </w:r>
      <w:r>
        <w:rPr>
          <w:rFonts w:ascii="Verdana" w:hAnsi="Verdana" w:cs="Arial"/>
          <w:sz w:val="18"/>
          <w:szCs w:val="18"/>
          <w:lang w:eastAsia="en-US"/>
        </w:rPr>
        <w:t>supervisory systems</w:t>
      </w:r>
      <w:r w:rsidR="001220DA">
        <w:rPr>
          <w:rFonts w:ascii="Verdana" w:hAnsi="Verdana" w:cs="Arial"/>
          <w:sz w:val="18"/>
          <w:szCs w:val="18"/>
          <w:lang w:eastAsia="en-US"/>
        </w:rPr>
        <w:t>).</w:t>
      </w:r>
    </w:p>
    <w:p w14:paraId="05F4CE10" w14:textId="77777777" w:rsidR="00F15E90" w:rsidRDefault="00F15E90" w:rsidP="00613111">
      <w:pPr>
        <w:spacing w:line="360" w:lineRule="auto"/>
        <w:jc w:val="both"/>
        <w:rPr>
          <w:rFonts w:ascii="Verdana" w:hAnsi="Verdana" w:cs="Arial"/>
          <w:sz w:val="18"/>
          <w:szCs w:val="18"/>
          <w:lang w:eastAsia="en-US"/>
        </w:rPr>
      </w:pPr>
    </w:p>
    <w:p w14:paraId="7BC6F7E3" w14:textId="36289596" w:rsidR="009D094E" w:rsidRDefault="009D094E" w:rsidP="00613111">
      <w:pPr>
        <w:spacing w:line="360" w:lineRule="auto"/>
        <w:jc w:val="both"/>
        <w:rPr>
          <w:rFonts w:ascii="Verdana" w:hAnsi="Verdana" w:cs="Arial"/>
          <w:sz w:val="18"/>
          <w:szCs w:val="18"/>
          <w:lang w:eastAsia="en-US"/>
        </w:rPr>
      </w:pPr>
      <w:r>
        <w:rPr>
          <w:rFonts w:ascii="Verdana" w:hAnsi="Verdana" w:cs="Arial"/>
          <w:sz w:val="18"/>
          <w:szCs w:val="18"/>
          <w:lang w:eastAsia="en-US"/>
        </w:rPr>
        <w:t xml:space="preserve">A CSD that would employ DLT in its core processing will need to ensure that the technology allows the CSD to meet </w:t>
      </w:r>
      <w:r w:rsidR="00F37D5E">
        <w:rPr>
          <w:rFonts w:ascii="Verdana" w:hAnsi="Verdana" w:cs="Arial"/>
          <w:sz w:val="18"/>
          <w:szCs w:val="18"/>
          <w:lang w:eastAsia="en-US"/>
        </w:rPr>
        <w:t xml:space="preserve">all of </w:t>
      </w:r>
      <w:r>
        <w:rPr>
          <w:rFonts w:ascii="Verdana" w:hAnsi="Verdana" w:cs="Arial"/>
          <w:sz w:val="18"/>
          <w:szCs w:val="18"/>
          <w:lang w:eastAsia="en-US"/>
        </w:rPr>
        <w:t>its regulatory requirements</w:t>
      </w:r>
      <w:r w:rsidR="00F37D5E">
        <w:rPr>
          <w:rFonts w:ascii="Verdana" w:hAnsi="Verdana" w:cs="Arial"/>
          <w:sz w:val="18"/>
          <w:szCs w:val="18"/>
          <w:lang w:eastAsia="en-US"/>
        </w:rPr>
        <w:t>, especially</w:t>
      </w:r>
      <w:r>
        <w:rPr>
          <w:rFonts w:ascii="Verdana" w:hAnsi="Verdana" w:cs="Arial"/>
          <w:sz w:val="18"/>
          <w:szCs w:val="18"/>
          <w:lang w:eastAsia="en-US"/>
        </w:rPr>
        <w:t xml:space="preserve"> in areas such as provision of DVP settlement, ensuring settlement finality, meeting challenges in operational resilience and cyber resilience. There are several experiments ongoing to analyse if this would indeed be the case.</w:t>
      </w:r>
    </w:p>
    <w:p w14:paraId="048F6791" w14:textId="77777777" w:rsidR="00AC47CE" w:rsidRPr="00890171" w:rsidRDefault="00AC47CE" w:rsidP="00613111">
      <w:pPr>
        <w:spacing w:line="360" w:lineRule="auto"/>
        <w:jc w:val="both"/>
        <w:rPr>
          <w:rFonts w:ascii="Verdana" w:hAnsi="Verdana" w:cs="Arial"/>
          <w:sz w:val="18"/>
          <w:szCs w:val="18"/>
          <w:lang w:eastAsia="en-US"/>
        </w:rPr>
      </w:pPr>
    </w:p>
    <w:p w14:paraId="4BA5B82E" w14:textId="51704077" w:rsidR="00460F8C" w:rsidRPr="00890171" w:rsidRDefault="00B53038" w:rsidP="00C00C23">
      <w:pPr>
        <w:pStyle w:val="ListParagraph"/>
        <w:shd w:val="clear" w:color="auto" w:fill="D9D9D9" w:themeFill="background1" w:themeFillShade="D9"/>
        <w:tabs>
          <w:tab w:val="left" w:pos="567"/>
        </w:tabs>
        <w:spacing w:line="276" w:lineRule="auto"/>
        <w:jc w:val="both"/>
        <w:rPr>
          <w:rFonts w:ascii="Verdana" w:hAnsi="Verdana" w:cs="Arial"/>
          <w:b/>
          <w:sz w:val="18"/>
          <w:szCs w:val="18"/>
          <w:lang w:eastAsia="en-GB"/>
        </w:rPr>
      </w:pPr>
      <w:r w:rsidRPr="00890171">
        <w:rPr>
          <w:rFonts w:ascii="Verdana" w:hAnsi="Verdana" w:cs="Arial"/>
          <w:b/>
          <w:sz w:val="18"/>
          <w:szCs w:val="18"/>
          <w:lang w:eastAsia="en-GB"/>
        </w:rPr>
        <w:t>Q 10: Which solutions do you envisage for these challenges and where do the current initiatives stand in terms of practical achievements to overcome them?</w:t>
      </w:r>
    </w:p>
    <w:p w14:paraId="5A6600FA" w14:textId="099CC914" w:rsidR="00AC47CE" w:rsidRPr="00890171" w:rsidRDefault="00AC47CE" w:rsidP="00613111">
      <w:pPr>
        <w:spacing w:line="360" w:lineRule="auto"/>
        <w:jc w:val="both"/>
        <w:rPr>
          <w:rFonts w:ascii="Verdana" w:hAnsi="Verdana" w:cs="Arial"/>
          <w:sz w:val="18"/>
          <w:szCs w:val="18"/>
          <w:lang w:eastAsia="en-US"/>
        </w:rPr>
      </w:pPr>
    </w:p>
    <w:p w14:paraId="54741AC5" w14:textId="595C43F7" w:rsidR="00AF2C99" w:rsidRDefault="005130D7" w:rsidP="00613111">
      <w:pPr>
        <w:spacing w:line="360" w:lineRule="auto"/>
        <w:jc w:val="both"/>
        <w:rPr>
          <w:rFonts w:ascii="Verdana" w:hAnsi="Verdana" w:cs="Arial"/>
          <w:kern w:val="1"/>
          <w:sz w:val="18"/>
          <w:szCs w:val="18"/>
        </w:rPr>
      </w:pPr>
      <w:r>
        <w:rPr>
          <w:rFonts w:ascii="Verdana" w:hAnsi="Verdana" w:cs="Arial"/>
          <w:kern w:val="1"/>
          <w:sz w:val="18"/>
          <w:szCs w:val="18"/>
        </w:rPr>
        <w:t xml:space="preserve">Many of the outstanding challenges will require further </w:t>
      </w:r>
      <w:r w:rsidR="00585059">
        <w:rPr>
          <w:rFonts w:ascii="Verdana" w:hAnsi="Verdana" w:cs="Arial"/>
          <w:kern w:val="1"/>
          <w:sz w:val="18"/>
          <w:szCs w:val="18"/>
        </w:rPr>
        <w:t>technical developments which is generally the objective of the numerous ongoing DLT initiatives. It is important that ESMA and national competent authorities keep an open dialogue to discuss challenges and how to overcome them.</w:t>
      </w:r>
    </w:p>
    <w:p w14:paraId="75D61748" w14:textId="77777777" w:rsidR="00AD261A" w:rsidRDefault="00AD261A" w:rsidP="00613111">
      <w:pPr>
        <w:spacing w:line="360" w:lineRule="auto"/>
        <w:jc w:val="both"/>
        <w:rPr>
          <w:rFonts w:ascii="Verdana" w:hAnsi="Verdana" w:cs="Arial"/>
          <w:kern w:val="1"/>
          <w:sz w:val="18"/>
          <w:szCs w:val="18"/>
        </w:rPr>
      </w:pPr>
    </w:p>
    <w:p w14:paraId="3148297B" w14:textId="77777777" w:rsidR="00AD261A" w:rsidRDefault="00AD261A" w:rsidP="00613111">
      <w:pPr>
        <w:spacing w:line="360" w:lineRule="auto"/>
        <w:jc w:val="both"/>
        <w:rPr>
          <w:rFonts w:ascii="Verdana" w:hAnsi="Verdana" w:cs="Arial"/>
          <w:kern w:val="1"/>
          <w:sz w:val="18"/>
          <w:szCs w:val="18"/>
        </w:rPr>
      </w:pPr>
    </w:p>
    <w:p w14:paraId="386C2522" w14:textId="77777777" w:rsidR="00AD261A" w:rsidRDefault="00AD261A" w:rsidP="00613111">
      <w:pPr>
        <w:spacing w:line="360" w:lineRule="auto"/>
        <w:jc w:val="both"/>
        <w:rPr>
          <w:rFonts w:ascii="Verdana" w:hAnsi="Verdana" w:cs="Arial"/>
          <w:kern w:val="1"/>
          <w:sz w:val="18"/>
          <w:szCs w:val="18"/>
        </w:rPr>
      </w:pPr>
    </w:p>
    <w:p w14:paraId="7E8B15E7" w14:textId="77777777" w:rsidR="00104177" w:rsidRPr="00890171" w:rsidRDefault="00104177" w:rsidP="00613111">
      <w:pPr>
        <w:spacing w:line="360" w:lineRule="auto"/>
        <w:jc w:val="both"/>
        <w:rPr>
          <w:rFonts w:ascii="Verdana" w:hAnsi="Verdana" w:cs="Arial"/>
          <w:kern w:val="1"/>
          <w:sz w:val="18"/>
          <w:szCs w:val="18"/>
        </w:rPr>
      </w:pPr>
    </w:p>
    <w:p w14:paraId="385F650D" w14:textId="13F13500" w:rsidR="00460F8C" w:rsidRPr="00890171" w:rsidRDefault="00460F8C" w:rsidP="00613111">
      <w:pPr>
        <w:pStyle w:val="Heading1"/>
        <w:rPr>
          <w:rFonts w:ascii="Verdana" w:hAnsi="Verdana"/>
          <w:sz w:val="18"/>
          <w:szCs w:val="18"/>
        </w:rPr>
      </w:pPr>
      <w:r w:rsidRPr="00890171">
        <w:rPr>
          <w:rFonts w:ascii="Verdana" w:hAnsi="Verdana"/>
          <w:sz w:val="18"/>
          <w:szCs w:val="18"/>
        </w:rPr>
        <w:t xml:space="preserve">Key risks </w:t>
      </w:r>
    </w:p>
    <w:p w14:paraId="406EF210" w14:textId="51451854" w:rsidR="00460F8C" w:rsidRPr="00890171" w:rsidRDefault="00460F8C" w:rsidP="00613111">
      <w:pPr>
        <w:spacing w:line="360" w:lineRule="auto"/>
        <w:jc w:val="both"/>
        <w:rPr>
          <w:rFonts w:ascii="Verdana" w:hAnsi="Verdana" w:cs="Arial"/>
          <w:kern w:val="1"/>
          <w:sz w:val="18"/>
          <w:szCs w:val="18"/>
        </w:rPr>
      </w:pPr>
    </w:p>
    <w:p w14:paraId="00DA168F" w14:textId="3BCDD5FA" w:rsidR="00AC47CE" w:rsidRPr="00890171" w:rsidRDefault="00AC47CE" w:rsidP="00C00C23">
      <w:pPr>
        <w:pStyle w:val="ListParagraph"/>
        <w:shd w:val="clear" w:color="auto" w:fill="D9D9D9" w:themeFill="background1" w:themeFillShade="D9"/>
        <w:tabs>
          <w:tab w:val="left" w:pos="567"/>
        </w:tabs>
        <w:spacing w:line="276" w:lineRule="auto"/>
        <w:jc w:val="both"/>
        <w:rPr>
          <w:rFonts w:ascii="Verdana" w:hAnsi="Verdana" w:cs="Arial"/>
          <w:b/>
          <w:sz w:val="18"/>
          <w:szCs w:val="18"/>
          <w:lang w:eastAsia="en-GB"/>
        </w:rPr>
      </w:pPr>
      <w:r w:rsidRPr="00890171">
        <w:rPr>
          <w:rFonts w:ascii="Verdana" w:hAnsi="Verdana" w:cs="Arial"/>
          <w:b/>
          <w:sz w:val="18"/>
          <w:szCs w:val="18"/>
          <w:lang w:eastAsia="en-GB"/>
        </w:rPr>
        <w:t>Q 11: Do you agree with the analysis of the key risks? Please explain, e.g., are some risks more important than others, are some irrelevant in your view.</w:t>
      </w:r>
    </w:p>
    <w:p w14:paraId="6296A0A6" w14:textId="4B9DC62B" w:rsidR="00AC47CE" w:rsidRPr="00890171" w:rsidRDefault="00AC47CE" w:rsidP="00613111">
      <w:pPr>
        <w:spacing w:line="360" w:lineRule="auto"/>
        <w:jc w:val="both"/>
        <w:rPr>
          <w:rFonts w:ascii="Verdana" w:hAnsi="Verdana" w:cs="Arial"/>
          <w:sz w:val="18"/>
          <w:szCs w:val="18"/>
          <w:lang w:eastAsia="en-US"/>
        </w:rPr>
      </w:pPr>
    </w:p>
    <w:p w14:paraId="4D7016FA" w14:textId="14F009F3" w:rsidR="00760B6A" w:rsidRPr="00890171" w:rsidRDefault="00236997" w:rsidP="00760B6A">
      <w:pPr>
        <w:spacing w:line="360" w:lineRule="auto"/>
        <w:jc w:val="both"/>
        <w:rPr>
          <w:rFonts w:ascii="Verdana" w:hAnsi="Verdana" w:cs="Arial"/>
          <w:sz w:val="18"/>
          <w:szCs w:val="18"/>
          <w:lang w:eastAsia="en-US"/>
        </w:rPr>
      </w:pPr>
      <w:r>
        <w:rPr>
          <w:rFonts w:ascii="Verdana" w:hAnsi="Verdana" w:cs="Arial"/>
          <w:sz w:val="18"/>
          <w:szCs w:val="18"/>
          <w:lang w:eastAsia="en-US"/>
        </w:rPr>
        <w:t>We</w:t>
      </w:r>
      <w:r w:rsidR="00760B6A" w:rsidRPr="00890171">
        <w:rPr>
          <w:rFonts w:ascii="Verdana" w:hAnsi="Verdana" w:cs="Arial"/>
          <w:sz w:val="18"/>
          <w:szCs w:val="18"/>
          <w:lang w:eastAsia="en-US"/>
        </w:rPr>
        <w:t xml:space="preserve"> generally agree with the key risks of DLT described by ESMA in section 5 of the report.</w:t>
      </w:r>
      <w:r w:rsidR="00F37D5E" w:rsidRPr="00F37D5E">
        <w:rPr>
          <w:rFonts w:ascii="Verdana" w:hAnsi="Verdana" w:cs="Arial"/>
          <w:bCs/>
          <w:sz w:val="18"/>
          <w:szCs w:val="18"/>
          <w:lang w:eastAsia="en-US"/>
        </w:rPr>
        <w:t xml:space="preserve"> </w:t>
      </w:r>
      <w:r w:rsidR="00F37D5E">
        <w:rPr>
          <w:rFonts w:ascii="Verdana" w:hAnsi="Verdana" w:cs="Arial"/>
          <w:bCs/>
          <w:sz w:val="18"/>
          <w:szCs w:val="18"/>
          <w:lang w:eastAsia="en-US"/>
        </w:rPr>
        <w:t>Euroclear is undertaking further work in these areas and aims to release a public paper on such issues in due course.</w:t>
      </w:r>
    </w:p>
    <w:p w14:paraId="71AFBD57" w14:textId="77777777" w:rsidR="00760B6A" w:rsidRPr="00890171" w:rsidRDefault="00760B6A" w:rsidP="00613111">
      <w:pPr>
        <w:spacing w:line="360" w:lineRule="auto"/>
        <w:jc w:val="both"/>
        <w:rPr>
          <w:rFonts w:ascii="Verdana" w:hAnsi="Verdana" w:cs="Arial"/>
          <w:sz w:val="18"/>
          <w:szCs w:val="18"/>
          <w:lang w:eastAsia="en-US"/>
        </w:rPr>
      </w:pPr>
    </w:p>
    <w:p w14:paraId="49A00D97" w14:textId="691BE5F1" w:rsidR="00AC47CE" w:rsidRPr="00890171" w:rsidRDefault="00AC47CE" w:rsidP="00613111">
      <w:pPr>
        <w:pStyle w:val="ListParagraph"/>
        <w:shd w:val="clear" w:color="auto" w:fill="D9D9D9" w:themeFill="background1" w:themeFillShade="D9"/>
        <w:tabs>
          <w:tab w:val="left" w:pos="567"/>
        </w:tabs>
        <w:spacing w:line="360" w:lineRule="auto"/>
        <w:jc w:val="both"/>
        <w:rPr>
          <w:rFonts w:ascii="Verdana" w:hAnsi="Verdana" w:cs="Arial"/>
          <w:b/>
          <w:sz w:val="18"/>
          <w:szCs w:val="18"/>
          <w:lang w:eastAsia="en-GB"/>
        </w:rPr>
      </w:pPr>
      <w:r w:rsidRPr="00890171">
        <w:rPr>
          <w:rFonts w:ascii="Verdana" w:hAnsi="Verdana" w:cs="Arial"/>
          <w:b/>
          <w:sz w:val="18"/>
          <w:szCs w:val="18"/>
          <w:lang w:eastAsia="en-GB"/>
        </w:rPr>
        <w:t>Q 12: Do you see any other potential risks? Please explain.</w:t>
      </w:r>
    </w:p>
    <w:p w14:paraId="6E514F33" w14:textId="02EDBDE5" w:rsidR="00AC47CE" w:rsidRPr="00890171" w:rsidRDefault="00AC47CE" w:rsidP="00613111">
      <w:pPr>
        <w:spacing w:line="360" w:lineRule="auto"/>
        <w:jc w:val="both"/>
        <w:rPr>
          <w:rFonts w:ascii="Verdana" w:hAnsi="Verdana" w:cs="Arial"/>
          <w:sz w:val="18"/>
          <w:szCs w:val="18"/>
          <w:lang w:eastAsia="en-US"/>
        </w:rPr>
      </w:pPr>
    </w:p>
    <w:p w14:paraId="759ABC6D" w14:textId="6E3B9913" w:rsidR="00AC47CE" w:rsidRDefault="008967B0" w:rsidP="00613111">
      <w:pPr>
        <w:spacing w:line="360" w:lineRule="auto"/>
        <w:jc w:val="both"/>
        <w:rPr>
          <w:rFonts w:ascii="Verdana" w:hAnsi="Verdana" w:cs="Arial"/>
          <w:sz w:val="18"/>
          <w:szCs w:val="18"/>
          <w:lang w:eastAsia="en-US"/>
        </w:rPr>
      </w:pPr>
      <w:r>
        <w:rPr>
          <w:rFonts w:ascii="Verdana" w:hAnsi="Verdana" w:cs="Arial"/>
          <w:sz w:val="18"/>
          <w:szCs w:val="18"/>
          <w:lang w:eastAsia="en-US"/>
        </w:rPr>
        <w:t>See questions 8 and 9.</w:t>
      </w:r>
    </w:p>
    <w:p w14:paraId="1F90B155" w14:textId="77777777" w:rsidR="005000B3" w:rsidRPr="00890171" w:rsidRDefault="005000B3" w:rsidP="00613111">
      <w:pPr>
        <w:spacing w:line="360" w:lineRule="auto"/>
        <w:jc w:val="both"/>
        <w:rPr>
          <w:rFonts w:ascii="Verdana" w:hAnsi="Verdana" w:cs="Arial"/>
          <w:sz w:val="18"/>
          <w:szCs w:val="18"/>
          <w:lang w:eastAsia="en-US"/>
        </w:rPr>
      </w:pPr>
    </w:p>
    <w:p w14:paraId="62C3271D" w14:textId="1C36490D" w:rsidR="00460F8C" w:rsidRPr="00890171" w:rsidRDefault="00AC47CE" w:rsidP="00C00C23">
      <w:pPr>
        <w:pStyle w:val="ListParagraph"/>
        <w:shd w:val="clear" w:color="auto" w:fill="D9D9D9" w:themeFill="background1" w:themeFillShade="D9"/>
        <w:tabs>
          <w:tab w:val="left" w:pos="567"/>
        </w:tabs>
        <w:spacing w:line="276" w:lineRule="auto"/>
        <w:jc w:val="both"/>
        <w:rPr>
          <w:rFonts w:ascii="Verdana" w:hAnsi="Verdana" w:cs="Arial"/>
          <w:b/>
          <w:sz w:val="18"/>
          <w:szCs w:val="18"/>
          <w:lang w:eastAsia="en-GB"/>
        </w:rPr>
      </w:pPr>
      <w:r w:rsidRPr="00890171">
        <w:rPr>
          <w:rFonts w:ascii="Verdana" w:hAnsi="Verdana" w:cs="Arial"/>
          <w:b/>
          <w:sz w:val="18"/>
          <w:szCs w:val="18"/>
          <w:lang w:eastAsia="en-GB"/>
        </w:rPr>
        <w:t>Q 13: How could these risks be addressed? Please explain by providing concrete examples, especially for the risks potentially affecting your organisation.</w:t>
      </w:r>
    </w:p>
    <w:p w14:paraId="5AF02194" w14:textId="05BF091C" w:rsidR="003615D1" w:rsidRPr="00890171" w:rsidRDefault="003615D1" w:rsidP="00613111">
      <w:pPr>
        <w:spacing w:line="360" w:lineRule="auto"/>
        <w:jc w:val="both"/>
        <w:rPr>
          <w:rFonts w:ascii="Verdana" w:hAnsi="Verdana" w:cs="Arial"/>
          <w:sz w:val="18"/>
          <w:szCs w:val="18"/>
          <w:lang w:eastAsia="en-US"/>
        </w:rPr>
      </w:pPr>
    </w:p>
    <w:p w14:paraId="59E72FE9" w14:textId="5231483A" w:rsidR="009764D7" w:rsidRPr="00890171" w:rsidRDefault="00791F5F" w:rsidP="009764D7">
      <w:pPr>
        <w:spacing w:line="360" w:lineRule="auto"/>
        <w:jc w:val="both"/>
        <w:rPr>
          <w:rFonts w:ascii="Verdana" w:hAnsi="Verdana" w:cs="Arial"/>
          <w:sz w:val="18"/>
          <w:szCs w:val="18"/>
          <w:lang w:eastAsia="en-US"/>
        </w:rPr>
      </w:pPr>
      <w:r w:rsidRPr="00890171">
        <w:rPr>
          <w:rFonts w:ascii="Verdana" w:hAnsi="Verdana" w:cs="Arial"/>
          <w:sz w:val="18"/>
          <w:szCs w:val="18"/>
          <w:lang w:eastAsia="en-US"/>
        </w:rPr>
        <w:t>No comments.</w:t>
      </w:r>
    </w:p>
    <w:p w14:paraId="1CD979CD" w14:textId="070C0839" w:rsidR="003615D1" w:rsidRPr="00890171" w:rsidRDefault="003615D1" w:rsidP="00613111">
      <w:pPr>
        <w:spacing w:line="360" w:lineRule="auto"/>
        <w:jc w:val="both"/>
        <w:rPr>
          <w:rFonts w:ascii="Verdana" w:hAnsi="Verdana" w:cs="Arial"/>
          <w:kern w:val="1"/>
          <w:sz w:val="18"/>
          <w:szCs w:val="18"/>
        </w:rPr>
      </w:pPr>
    </w:p>
    <w:p w14:paraId="015455BD" w14:textId="16ED4B4E" w:rsidR="003615D1" w:rsidRPr="00890171" w:rsidRDefault="003615D1" w:rsidP="00613111">
      <w:pPr>
        <w:pStyle w:val="Heading1"/>
        <w:rPr>
          <w:rFonts w:ascii="Verdana" w:hAnsi="Verdana"/>
          <w:sz w:val="18"/>
          <w:szCs w:val="18"/>
        </w:rPr>
      </w:pPr>
      <w:r w:rsidRPr="00890171">
        <w:rPr>
          <w:rFonts w:ascii="Verdana" w:hAnsi="Verdana"/>
          <w:sz w:val="18"/>
          <w:szCs w:val="18"/>
        </w:rPr>
        <w:t>Applicable regulatory framework</w:t>
      </w:r>
    </w:p>
    <w:p w14:paraId="1B69F4A0" w14:textId="77777777" w:rsidR="003615D1" w:rsidRPr="00890171" w:rsidRDefault="003615D1" w:rsidP="00613111">
      <w:pPr>
        <w:spacing w:line="360" w:lineRule="auto"/>
        <w:jc w:val="both"/>
        <w:rPr>
          <w:rFonts w:ascii="Verdana" w:hAnsi="Verdana" w:cs="Arial"/>
          <w:kern w:val="1"/>
          <w:sz w:val="18"/>
          <w:szCs w:val="18"/>
        </w:rPr>
      </w:pPr>
    </w:p>
    <w:p w14:paraId="73A42056" w14:textId="1974EBB9" w:rsidR="003615D1" w:rsidRPr="00890171" w:rsidRDefault="006F2EB8" w:rsidP="00613111">
      <w:pPr>
        <w:spacing w:line="360" w:lineRule="auto"/>
        <w:jc w:val="both"/>
        <w:rPr>
          <w:rFonts w:ascii="Verdana" w:hAnsi="Verdana" w:cs="Arial"/>
          <w:sz w:val="18"/>
          <w:szCs w:val="18"/>
          <w:lang w:eastAsia="en-US"/>
        </w:rPr>
      </w:pPr>
      <w:r>
        <w:rPr>
          <w:rFonts w:ascii="Verdana" w:hAnsi="Verdana" w:cs="Arial"/>
          <w:sz w:val="18"/>
          <w:szCs w:val="18"/>
          <w:lang w:eastAsia="en-US"/>
        </w:rPr>
        <w:t xml:space="preserve">We </w:t>
      </w:r>
      <w:r w:rsidR="00AC47CE" w:rsidRPr="00890171">
        <w:rPr>
          <w:rFonts w:ascii="Verdana" w:hAnsi="Verdana" w:cs="Arial"/>
          <w:sz w:val="18"/>
          <w:szCs w:val="18"/>
          <w:lang w:eastAsia="en-US"/>
        </w:rPr>
        <w:t>do not comment on questions 14 and 15 which pertain to clearing activities.</w:t>
      </w:r>
    </w:p>
    <w:p w14:paraId="5EADBA89" w14:textId="77777777" w:rsidR="00AC47CE" w:rsidRPr="00890171" w:rsidRDefault="00AC47CE" w:rsidP="00613111">
      <w:pPr>
        <w:spacing w:line="360" w:lineRule="auto"/>
        <w:jc w:val="both"/>
        <w:rPr>
          <w:rFonts w:ascii="Verdana" w:hAnsi="Verdana" w:cs="Arial"/>
          <w:sz w:val="18"/>
          <w:szCs w:val="18"/>
          <w:lang w:eastAsia="en-US"/>
        </w:rPr>
      </w:pPr>
    </w:p>
    <w:p w14:paraId="3BC966C2" w14:textId="77777777" w:rsidR="007C0CDA" w:rsidRPr="00890171" w:rsidRDefault="007C0CDA" w:rsidP="00C00C23">
      <w:pPr>
        <w:pStyle w:val="ListParagraph"/>
        <w:shd w:val="clear" w:color="auto" w:fill="D9D9D9" w:themeFill="background1" w:themeFillShade="D9"/>
        <w:tabs>
          <w:tab w:val="left" w:pos="567"/>
        </w:tabs>
        <w:spacing w:line="276" w:lineRule="auto"/>
        <w:jc w:val="both"/>
        <w:rPr>
          <w:rFonts w:ascii="Verdana" w:hAnsi="Verdana" w:cs="Arial"/>
          <w:b/>
          <w:sz w:val="18"/>
          <w:szCs w:val="18"/>
          <w:lang w:eastAsia="en-GB"/>
        </w:rPr>
      </w:pPr>
      <w:r w:rsidRPr="00890171">
        <w:rPr>
          <w:rFonts w:ascii="Verdana" w:hAnsi="Verdana" w:cs="Arial"/>
          <w:b/>
          <w:sz w:val="18"/>
          <w:szCs w:val="18"/>
          <w:lang w:eastAsia="en-GB"/>
        </w:rPr>
        <w:t>Q16: Do you think that the DLT will be used for one of the scenarios above? If yes, which one(s)? If no, please explain?</w:t>
      </w:r>
    </w:p>
    <w:p w14:paraId="3877EB1B" w14:textId="70B72AA8" w:rsidR="007C0CDA" w:rsidRPr="00890171" w:rsidRDefault="007C0CDA" w:rsidP="00613111">
      <w:pPr>
        <w:tabs>
          <w:tab w:val="left" w:pos="3402"/>
        </w:tabs>
        <w:suppressAutoHyphens/>
        <w:spacing w:line="360" w:lineRule="auto"/>
        <w:jc w:val="both"/>
        <w:rPr>
          <w:rFonts w:ascii="Verdana" w:hAnsi="Verdana" w:cs="Arial"/>
          <w:sz w:val="18"/>
          <w:szCs w:val="18"/>
          <w:lang w:eastAsia="en-US"/>
        </w:rPr>
      </w:pPr>
    </w:p>
    <w:p w14:paraId="01AC6893" w14:textId="0A80D010" w:rsidR="00F44D6E" w:rsidRDefault="008967B0" w:rsidP="00EF0DF5">
      <w:pPr>
        <w:tabs>
          <w:tab w:val="left" w:pos="3402"/>
        </w:tabs>
        <w:suppressAutoHyphens/>
        <w:spacing w:line="360" w:lineRule="auto"/>
        <w:jc w:val="both"/>
        <w:rPr>
          <w:rFonts w:ascii="Verdana" w:hAnsi="Verdana" w:cs="Arial"/>
          <w:sz w:val="18"/>
          <w:szCs w:val="18"/>
          <w:lang w:eastAsia="en-US"/>
        </w:rPr>
      </w:pPr>
      <w:r>
        <w:rPr>
          <w:rFonts w:ascii="Verdana" w:hAnsi="Verdana" w:cs="Arial"/>
          <w:sz w:val="18"/>
          <w:szCs w:val="18"/>
          <w:lang w:eastAsia="en-US"/>
        </w:rPr>
        <w:t>All three scenarios described by ESMA may materialise</w:t>
      </w:r>
      <w:r w:rsidR="00A43A83">
        <w:rPr>
          <w:rFonts w:ascii="Verdana" w:hAnsi="Verdana" w:cs="Arial"/>
          <w:sz w:val="18"/>
          <w:szCs w:val="18"/>
          <w:lang w:eastAsia="en-US"/>
        </w:rPr>
        <w:t>,</w:t>
      </w:r>
      <w:r>
        <w:rPr>
          <w:rFonts w:ascii="Verdana" w:hAnsi="Verdana" w:cs="Arial"/>
          <w:sz w:val="18"/>
          <w:szCs w:val="18"/>
          <w:lang w:eastAsia="en-US"/>
        </w:rPr>
        <w:t xml:space="preserve"> but this should not really affect how regulation applies. </w:t>
      </w:r>
      <w:r w:rsidR="00EF0DF5">
        <w:rPr>
          <w:rFonts w:ascii="Verdana" w:hAnsi="Verdana" w:cs="Arial"/>
          <w:sz w:val="18"/>
          <w:szCs w:val="18"/>
          <w:lang w:eastAsia="en-US"/>
        </w:rPr>
        <w:t>W</w:t>
      </w:r>
      <w:r w:rsidR="00EF0DF5" w:rsidRPr="00A818A1">
        <w:rPr>
          <w:rFonts w:ascii="Verdana" w:hAnsi="Verdana" w:cs="Arial"/>
          <w:sz w:val="18"/>
          <w:szCs w:val="18"/>
          <w:lang w:eastAsia="en-US"/>
        </w:rPr>
        <w:t>e believe ESMA needs to analyse</w:t>
      </w:r>
      <w:r w:rsidR="00EF0DF5">
        <w:rPr>
          <w:rFonts w:ascii="Verdana" w:hAnsi="Verdana" w:cs="Arial"/>
          <w:sz w:val="18"/>
          <w:szCs w:val="18"/>
          <w:lang w:eastAsia="en-US"/>
        </w:rPr>
        <w:t xml:space="preserve"> a possible post-trade environment in DLT and deter</w:t>
      </w:r>
      <w:r w:rsidR="00F44D6E">
        <w:rPr>
          <w:rFonts w:ascii="Verdana" w:hAnsi="Verdana" w:cs="Arial"/>
          <w:sz w:val="18"/>
          <w:szCs w:val="18"/>
          <w:lang w:eastAsia="en-US"/>
        </w:rPr>
        <w:t>mine which type of functions, s</w:t>
      </w:r>
      <w:r w:rsidR="00EF0DF5">
        <w:rPr>
          <w:rFonts w:ascii="Verdana" w:hAnsi="Verdana" w:cs="Arial"/>
          <w:sz w:val="18"/>
          <w:szCs w:val="18"/>
          <w:lang w:eastAsia="en-US"/>
        </w:rPr>
        <w:t xml:space="preserve">ervices </w:t>
      </w:r>
      <w:r w:rsidR="00F44D6E">
        <w:rPr>
          <w:rFonts w:ascii="Verdana" w:hAnsi="Verdana" w:cs="Arial"/>
          <w:sz w:val="18"/>
          <w:szCs w:val="18"/>
          <w:lang w:eastAsia="en-US"/>
        </w:rPr>
        <w:t xml:space="preserve">or roles </w:t>
      </w:r>
      <w:r w:rsidR="00EF0DF5">
        <w:rPr>
          <w:rFonts w:ascii="Verdana" w:hAnsi="Verdana" w:cs="Arial"/>
          <w:sz w:val="18"/>
          <w:szCs w:val="18"/>
          <w:lang w:eastAsia="en-US"/>
        </w:rPr>
        <w:t>can be performed</w:t>
      </w:r>
      <w:r w:rsidR="0002311F">
        <w:rPr>
          <w:rFonts w:ascii="Verdana" w:hAnsi="Verdana" w:cs="Arial"/>
          <w:sz w:val="18"/>
          <w:szCs w:val="18"/>
          <w:lang w:eastAsia="en-US"/>
        </w:rPr>
        <w:t xml:space="preserve"> under which regulatory conditions</w:t>
      </w:r>
      <w:r w:rsidR="00F44D6E">
        <w:rPr>
          <w:rFonts w:ascii="Verdana" w:hAnsi="Verdana" w:cs="Arial"/>
          <w:sz w:val="18"/>
          <w:szCs w:val="18"/>
          <w:lang w:eastAsia="en-US"/>
        </w:rPr>
        <w:t>:</w:t>
      </w:r>
    </w:p>
    <w:p w14:paraId="4956D61F" w14:textId="5FC76B25" w:rsidR="00F44D6E" w:rsidRPr="00F44D6E" w:rsidRDefault="00EF0DF5" w:rsidP="00F44D6E">
      <w:pPr>
        <w:pStyle w:val="ListParagraph"/>
        <w:numPr>
          <w:ilvl w:val="0"/>
          <w:numId w:val="28"/>
        </w:numPr>
        <w:tabs>
          <w:tab w:val="left" w:pos="3402"/>
        </w:tabs>
        <w:suppressAutoHyphens/>
        <w:spacing w:line="360" w:lineRule="auto"/>
        <w:ind w:left="360"/>
        <w:jc w:val="both"/>
        <w:rPr>
          <w:rFonts w:ascii="Verdana" w:hAnsi="Verdana" w:cs="Arial"/>
          <w:sz w:val="18"/>
          <w:szCs w:val="18"/>
          <w:lang w:eastAsia="en-US"/>
        </w:rPr>
      </w:pPr>
      <w:r w:rsidRPr="00F44D6E">
        <w:rPr>
          <w:rFonts w:ascii="Verdana" w:hAnsi="Verdana" w:cs="Arial"/>
          <w:sz w:val="18"/>
          <w:szCs w:val="18"/>
          <w:lang w:eastAsia="en-US"/>
        </w:rPr>
        <w:t>Some of these functions</w:t>
      </w:r>
      <w:r w:rsidR="00F44D6E" w:rsidRPr="00F44D6E">
        <w:rPr>
          <w:rFonts w:ascii="Verdana" w:hAnsi="Verdana" w:cs="Arial"/>
          <w:sz w:val="18"/>
          <w:szCs w:val="18"/>
          <w:lang w:eastAsia="en-US"/>
        </w:rPr>
        <w:t xml:space="preserve">, </w:t>
      </w:r>
      <w:r w:rsidRPr="00F44D6E">
        <w:rPr>
          <w:rFonts w:ascii="Verdana" w:hAnsi="Verdana" w:cs="Arial"/>
          <w:sz w:val="18"/>
          <w:szCs w:val="18"/>
          <w:lang w:eastAsia="en-US"/>
        </w:rPr>
        <w:t xml:space="preserve">services </w:t>
      </w:r>
      <w:r w:rsidR="00F44D6E" w:rsidRPr="00F44D6E">
        <w:rPr>
          <w:rFonts w:ascii="Verdana" w:hAnsi="Verdana" w:cs="Arial"/>
          <w:sz w:val="18"/>
          <w:szCs w:val="18"/>
          <w:lang w:eastAsia="en-US"/>
        </w:rPr>
        <w:t xml:space="preserve">and roles </w:t>
      </w:r>
      <w:r w:rsidRPr="00F44D6E">
        <w:rPr>
          <w:rFonts w:ascii="Verdana" w:hAnsi="Verdana" w:cs="Arial"/>
          <w:sz w:val="18"/>
          <w:szCs w:val="18"/>
          <w:lang w:eastAsia="en-US"/>
        </w:rPr>
        <w:t>will be covered by existing legislation such as CSDR</w:t>
      </w:r>
      <w:r w:rsidR="00F44D6E" w:rsidRPr="00F44D6E">
        <w:rPr>
          <w:rFonts w:ascii="Verdana" w:hAnsi="Verdana" w:cs="Arial"/>
          <w:sz w:val="18"/>
          <w:szCs w:val="18"/>
          <w:lang w:eastAsia="en-US"/>
        </w:rPr>
        <w:t xml:space="preserve"> (e.g. notary function for securities admitted to trading, being a</w:t>
      </w:r>
      <w:r w:rsidR="006F2EB8">
        <w:rPr>
          <w:rFonts w:ascii="Verdana" w:hAnsi="Verdana" w:cs="Arial"/>
          <w:sz w:val="18"/>
          <w:szCs w:val="18"/>
          <w:lang w:eastAsia="en-US"/>
        </w:rPr>
        <w:t xml:space="preserve"> Securities Settlement System</w:t>
      </w:r>
      <w:r w:rsidR="00F44D6E" w:rsidRPr="00F44D6E">
        <w:rPr>
          <w:rFonts w:ascii="Verdana" w:hAnsi="Verdana" w:cs="Arial"/>
          <w:sz w:val="18"/>
          <w:szCs w:val="18"/>
          <w:lang w:eastAsia="en-US"/>
        </w:rPr>
        <w:t>, provision of settlement in central bank settlement</w:t>
      </w:r>
      <w:r w:rsidR="00F44D6E">
        <w:rPr>
          <w:rFonts w:ascii="Verdana" w:hAnsi="Verdana" w:cs="Arial"/>
          <w:sz w:val="18"/>
          <w:szCs w:val="18"/>
          <w:lang w:eastAsia="en-US"/>
        </w:rPr>
        <w:t>, provision of a settlement discipline regime</w:t>
      </w:r>
      <w:r w:rsidR="00DB7D0E">
        <w:rPr>
          <w:rFonts w:ascii="Verdana" w:hAnsi="Verdana" w:cs="Arial"/>
          <w:sz w:val="18"/>
          <w:szCs w:val="18"/>
          <w:lang w:eastAsia="en-US"/>
        </w:rPr>
        <w:t>, provision of settlement subject to SFD protection</w:t>
      </w:r>
      <w:r w:rsidR="006F2EB8">
        <w:rPr>
          <w:rFonts w:ascii="Verdana" w:hAnsi="Verdana" w:cs="Arial"/>
          <w:sz w:val="18"/>
          <w:szCs w:val="18"/>
          <w:lang w:eastAsia="en-US"/>
        </w:rPr>
        <w:t>, etc</w:t>
      </w:r>
      <w:r w:rsidR="00F44D6E" w:rsidRPr="00F44D6E">
        <w:rPr>
          <w:rFonts w:ascii="Verdana" w:hAnsi="Verdana" w:cs="Arial"/>
          <w:sz w:val="18"/>
          <w:szCs w:val="18"/>
          <w:lang w:eastAsia="en-US"/>
        </w:rPr>
        <w:t>)</w:t>
      </w:r>
      <w:r w:rsidR="00F44D6E">
        <w:rPr>
          <w:rFonts w:ascii="Verdana" w:hAnsi="Verdana" w:cs="Arial"/>
          <w:sz w:val="18"/>
          <w:szCs w:val="18"/>
          <w:lang w:eastAsia="en-US"/>
        </w:rPr>
        <w:t xml:space="preserve">. In this case, the functions can be performed </w:t>
      </w:r>
      <w:r w:rsidR="00DB7D0E">
        <w:rPr>
          <w:rFonts w:ascii="Verdana" w:hAnsi="Verdana" w:cs="Arial"/>
          <w:sz w:val="18"/>
          <w:szCs w:val="18"/>
          <w:lang w:eastAsia="en-US"/>
        </w:rPr>
        <w:t xml:space="preserve">only </w:t>
      </w:r>
      <w:r w:rsidR="00F44D6E">
        <w:rPr>
          <w:rFonts w:ascii="Verdana" w:hAnsi="Verdana" w:cs="Arial"/>
          <w:sz w:val="18"/>
          <w:szCs w:val="18"/>
          <w:lang w:eastAsia="en-US"/>
        </w:rPr>
        <w:t>by an entity authorised as CSD</w:t>
      </w:r>
      <w:r w:rsidR="00F23F44">
        <w:rPr>
          <w:rFonts w:ascii="Verdana" w:hAnsi="Verdana" w:cs="Arial"/>
          <w:sz w:val="18"/>
          <w:szCs w:val="18"/>
          <w:lang w:eastAsia="en-US"/>
        </w:rPr>
        <w:t xml:space="preserve"> and CSDR applies</w:t>
      </w:r>
      <w:r w:rsidR="006F2EB8">
        <w:rPr>
          <w:rFonts w:ascii="Verdana" w:hAnsi="Verdana" w:cs="Arial"/>
          <w:sz w:val="18"/>
          <w:szCs w:val="18"/>
          <w:lang w:eastAsia="en-US"/>
        </w:rPr>
        <w:t xml:space="preserve"> (regardless of underlying technology)</w:t>
      </w:r>
      <w:r w:rsidR="00F23F44">
        <w:rPr>
          <w:rFonts w:ascii="Verdana" w:hAnsi="Verdana" w:cs="Arial"/>
          <w:sz w:val="18"/>
          <w:szCs w:val="18"/>
          <w:lang w:eastAsia="en-US"/>
        </w:rPr>
        <w:t>.</w:t>
      </w:r>
      <w:r w:rsidR="00C608EA">
        <w:rPr>
          <w:rFonts w:ascii="Verdana" w:hAnsi="Verdana" w:cs="Arial"/>
          <w:sz w:val="18"/>
          <w:szCs w:val="18"/>
          <w:lang w:eastAsia="en-US"/>
        </w:rPr>
        <w:t xml:space="preserve"> </w:t>
      </w:r>
    </w:p>
    <w:p w14:paraId="43DF6485" w14:textId="1450678E" w:rsidR="00EF0DF5" w:rsidRPr="00F44D6E" w:rsidRDefault="00F44D6E" w:rsidP="00F44D6E">
      <w:pPr>
        <w:pStyle w:val="ListParagraph"/>
        <w:numPr>
          <w:ilvl w:val="0"/>
          <w:numId w:val="28"/>
        </w:numPr>
        <w:tabs>
          <w:tab w:val="left" w:pos="3402"/>
        </w:tabs>
        <w:suppressAutoHyphens/>
        <w:spacing w:line="360" w:lineRule="auto"/>
        <w:ind w:left="360"/>
        <w:jc w:val="both"/>
        <w:rPr>
          <w:rFonts w:ascii="Verdana" w:hAnsi="Verdana" w:cs="Arial"/>
          <w:sz w:val="18"/>
          <w:szCs w:val="18"/>
          <w:lang w:eastAsia="en-US"/>
        </w:rPr>
      </w:pPr>
      <w:r>
        <w:rPr>
          <w:rFonts w:ascii="Verdana" w:hAnsi="Verdana" w:cs="Arial"/>
          <w:sz w:val="18"/>
          <w:szCs w:val="18"/>
          <w:lang w:eastAsia="en-US"/>
        </w:rPr>
        <w:t>O</w:t>
      </w:r>
      <w:r w:rsidR="00EF0DF5" w:rsidRPr="00F44D6E">
        <w:rPr>
          <w:rFonts w:ascii="Verdana" w:hAnsi="Verdana" w:cs="Arial"/>
          <w:sz w:val="18"/>
          <w:szCs w:val="18"/>
          <w:lang w:eastAsia="en-US"/>
        </w:rPr>
        <w:t xml:space="preserve">thers </w:t>
      </w:r>
      <w:r>
        <w:rPr>
          <w:rFonts w:ascii="Verdana" w:hAnsi="Verdana" w:cs="Arial"/>
          <w:sz w:val="18"/>
          <w:szCs w:val="18"/>
          <w:lang w:eastAsia="en-US"/>
        </w:rPr>
        <w:t>functions</w:t>
      </w:r>
      <w:r w:rsidR="009610A7">
        <w:rPr>
          <w:rFonts w:ascii="Verdana" w:hAnsi="Verdana" w:cs="Arial"/>
          <w:sz w:val="18"/>
          <w:szCs w:val="18"/>
          <w:lang w:eastAsia="en-US"/>
        </w:rPr>
        <w:t>, services or roles</w:t>
      </w:r>
      <w:r>
        <w:rPr>
          <w:rFonts w:ascii="Verdana" w:hAnsi="Verdana" w:cs="Arial"/>
          <w:sz w:val="18"/>
          <w:szCs w:val="18"/>
          <w:lang w:eastAsia="en-US"/>
        </w:rPr>
        <w:t xml:space="preserve"> </w:t>
      </w:r>
      <w:r w:rsidR="00EF0DF5" w:rsidRPr="00F44D6E">
        <w:rPr>
          <w:rFonts w:ascii="Verdana" w:hAnsi="Verdana" w:cs="Arial"/>
          <w:sz w:val="18"/>
          <w:szCs w:val="18"/>
          <w:lang w:eastAsia="en-US"/>
        </w:rPr>
        <w:t>are not covered</w:t>
      </w:r>
      <w:r w:rsidR="00DB7D0E">
        <w:rPr>
          <w:rFonts w:ascii="Verdana" w:hAnsi="Verdana" w:cs="Arial"/>
          <w:sz w:val="18"/>
          <w:szCs w:val="18"/>
          <w:lang w:eastAsia="en-US"/>
        </w:rPr>
        <w:t xml:space="preserve"> in CSDR</w:t>
      </w:r>
      <w:r w:rsidR="00EF0DF5" w:rsidRPr="00F44D6E">
        <w:rPr>
          <w:rFonts w:ascii="Verdana" w:hAnsi="Verdana" w:cs="Arial"/>
          <w:sz w:val="18"/>
          <w:szCs w:val="18"/>
          <w:lang w:eastAsia="en-US"/>
        </w:rPr>
        <w:t xml:space="preserve">. The latter can be the result of: </w:t>
      </w:r>
    </w:p>
    <w:p w14:paraId="727EB391" w14:textId="00C20465" w:rsidR="00EF0DF5" w:rsidRPr="00D14EAC" w:rsidRDefault="00F44D6E" w:rsidP="00F44D6E">
      <w:pPr>
        <w:pStyle w:val="ListParagraph"/>
        <w:numPr>
          <w:ilvl w:val="0"/>
          <w:numId w:val="27"/>
        </w:numPr>
        <w:tabs>
          <w:tab w:val="left" w:pos="3402"/>
        </w:tabs>
        <w:suppressAutoHyphens/>
        <w:spacing w:line="360" w:lineRule="auto"/>
        <w:ind w:left="708"/>
        <w:jc w:val="both"/>
        <w:rPr>
          <w:rFonts w:ascii="Verdana" w:hAnsi="Verdana" w:cs="Arial"/>
          <w:sz w:val="18"/>
          <w:szCs w:val="18"/>
          <w:lang w:eastAsia="en-US"/>
        </w:rPr>
      </w:pPr>
      <w:r>
        <w:rPr>
          <w:rFonts w:ascii="Verdana" w:hAnsi="Verdana" w:cs="Arial"/>
          <w:sz w:val="18"/>
          <w:szCs w:val="18"/>
          <w:lang w:eastAsia="en-US"/>
        </w:rPr>
        <w:t xml:space="preserve">A political decision not to legislate </w:t>
      </w:r>
      <w:r w:rsidR="00F37D5E">
        <w:rPr>
          <w:rFonts w:ascii="Verdana" w:hAnsi="Verdana" w:cs="Arial"/>
          <w:sz w:val="18"/>
          <w:szCs w:val="18"/>
          <w:lang w:eastAsia="en-US"/>
        </w:rPr>
        <w:t xml:space="preserve">specifically for </w:t>
      </w:r>
      <w:r>
        <w:rPr>
          <w:rFonts w:ascii="Verdana" w:hAnsi="Verdana" w:cs="Arial"/>
          <w:sz w:val="18"/>
          <w:szCs w:val="18"/>
          <w:lang w:eastAsia="en-US"/>
        </w:rPr>
        <w:t xml:space="preserve">certain </w:t>
      </w:r>
      <w:r w:rsidR="008967B0">
        <w:rPr>
          <w:rFonts w:ascii="Verdana" w:hAnsi="Verdana" w:cs="Arial"/>
          <w:sz w:val="18"/>
          <w:szCs w:val="18"/>
          <w:lang w:eastAsia="en-US"/>
        </w:rPr>
        <w:t xml:space="preserve">existing </w:t>
      </w:r>
      <w:r>
        <w:rPr>
          <w:rFonts w:ascii="Verdana" w:hAnsi="Verdana" w:cs="Arial"/>
          <w:sz w:val="18"/>
          <w:szCs w:val="18"/>
          <w:lang w:eastAsia="en-US"/>
        </w:rPr>
        <w:t xml:space="preserve">functions (e.g. the registrar or transfer agent functions, </w:t>
      </w:r>
      <w:r w:rsidR="004545CB" w:rsidRPr="00D14EAC">
        <w:rPr>
          <w:rFonts w:ascii="Verdana" w:hAnsi="Verdana" w:cs="Arial"/>
          <w:sz w:val="18"/>
          <w:szCs w:val="18"/>
          <w:lang w:eastAsia="en-US"/>
        </w:rPr>
        <w:t xml:space="preserve">notary function for securities not admitted to trading, </w:t>
      </w:r>
      <w:r w:rsidRPr="00D14EAC">
        <w:rPr>
          <w:rFonts w:ascii="Verdana" w:hAnsi="Verdana" w:cs="Arial"/>
          <w:sz w:val="18"/>
          <w:szCs w:val="18"/>
          <w:lang w:eastAsia="en-US"/>
        </w:rPr>
        <w:t xml:space="preserve">internalised settlement) or to cover these functions </w:t>
      </w:r>
      <w:r w:rsidR="0002311F">
        <w:rPr>
          <w:rFonts w:ascii="Verdana" w:hAnsi="Verdana" w:cs="Arial"/>
          <w:sz w:val="18"/>
          <w:szCs w:val="18"/>
          <w:lang w:eastAsia="en-US"/>
        </w:rPr>
        <w:t>i</w:t>
      </w:r>
      <w:r w:rsidRPr="00D14EAC">
        <w:rPr>
          <w:rFonts w:ascii="Verdana" w:hAnsi="Verdana" w:cs="Arial"/>
          <w:sz w:val="18"/>
          <w:szCs w:val="18"/>
          <w:lang w:eastAsia="en-US"/>
        </w:rPr>
        <w:t>n other legislation</w:t>
      </w:r>
      <w:r w:rsidR="006F2EB8">
        <w:rPr>
          <w:rFonts w:ascii="Verdana" w:hAnsi="Verdana" w:cs="Arial"/>
          <w:sz w:val="18"/>
          <w:szCs w:val="18"/>
          <w:lang w:eastAsia="en-US"/>
        </w:rPr>
        <w:t>s</w:t>
      </w:r>
      <w:r w:rsidRPr="00D14EAC">
        <w:rPr>
          <w:rFonts w:ascii="Verdana" w:hAnsi="Verdana" w:cs="Arial"/>
          <w:sz w:val="18"/>
          <w:szCs w:val="18"/>
          <w:lang w:eastAsia="en-US"/>
        </w:rPr>
        <w:t xml:space="preserve"> such as MiFID, AIFMD, etc.</w:t>
      </w:r>
    </w:p>
    <w:p w14:paraId="1509D0AE" w14:textId="7AE8F4A9" w:rsidR="00F44D6E" w:rsidRPr="00D14EAC" w:rsidRDefault="00B22C86" w:rsidP="00F44D6E">
      <w:pPr>
        <w:pStyle w:val="ListParagraph"/>
        <w:numPr>
          <w:ilvl w:val="0"/>
          <w:numId w:val="27"/>
        </w:numPr>
        <w:tabs>
          <w:tab w:val="left" w:pos="3402"/>
        </w:tabs>
        <w:suppressAutoHyphens/>
        <w:spacing w:line="360" w:lineRule="auto"/>
        <w:ind w:left="708"/>
        <w:jc w:val="both"/>
        <w:rPr>
          <w:rFonts w:ascii="Verdana" w:hAnsi="Verdana" w:cs="Arial"/>
          <w:sz w:val="18"/>
          <w:szCs w:val="18"/>
          <w:lang w:eastAsia="en-US"/>
        </w:rPr>
      </w:pPr>
      <w:r>
        <w:rPr>
          <w:rFonts w:ascii="Verdana" w:hAnsi="Verdana" w:cs="Arial"/>
          <w:sz w:val="18"/>
          <w:szCs w:val="18"/>
          <w:lang w:eastAsia="en-US"/>
        </w:rPr>
        <w:t>Specific f</w:t>
      </w:r>
      <w:r w:rsidR="00F44D6E" w:rsidRPr="00D14EAC">
        <w:rPr>
          <w:rFonts w:ascii="Verdana" w:hAnsi="Verdana" w:cs="Arial"/>
          <w:sz w:val="18"/>
          <w:szCs w:val="18"/>
          <w:lang w:eastAsia="en-US"/>
        </w:rPr>
        <w:t xml:space="preserve">unctions or roles resulting from the introduction of DLT (e.g. provision </w:t>
      </w:r>
      <w:r w:rsidR="008967B0">
        <w:rPr>
          <w:rFonts w:ascii="Verdana" w:hAnsi="Verdana" w:cs="Arial"/>
          <w:sz w:val="18"/>
          <w:szCs w:val="18"/>
          <w:lang w:eastAsia="en-US"/>
        </w:rPr>
        <w:t xml:space="preserve">and maintenance </w:t>
      </w:r>
      <w:r w:rsidR="00F44D6E" w:rsidRPr="00D14EAC">
        <w:rPr>
          <w:rFonts w:ascii="Verdana" w:hAnsi="Verdana" w:cs="Arial"/>
          <w:sz w:val="18"/>
          <w:szCs w:val="18"/>
          <w:lang w:eastAsia="en-US"/>
        </w:rPr>
        <w:t xml:space="preserve">of the DLT platform, determination of DLT protocols, </w:t>
      </w:r>
      <w:r w:rsidR="006C49A6">
        <w:rPr>
          <w:rFonts w:ascii="Verdana" w:hAnsi="Verdana" w:cs="Arial"/>
          <w:sz w:val="18"/>
          <w:szCs w:val="18"/>
          <w:lang w:eastAsia="en-US"/>
        </w:rPr>
        <w:t>sma</w:t>
      </w:r>
      <w:r w:rsidR="00964ED7">
        <w:rPr>
          <w:rFonts w:ascii="Verdana" w:hAnsi="Verdana" w:cs="Arial"/>
          <w:sz w:val="18"/>
          <w:szCs w:val="18"/>
          <w:lang w:eastAsia="en-US"/>
        </w:rPr>
        <w:t>r</w:t>
      </w:r>
      <w:r w:rsidR="006C49A6">
        <w:rPr>
          <w:rFonts w:ascii="Verdana" w:hAnsi="Verdana" w:cs="Arial"/>
          <w:sz w:val="18"/>
          <w:szCs w:val="18"/>
          <w:lang w:eastAsia="en-US"/>
        </w:rPr>
        <w:t xml:space="preserve">t contract management, </w:t>
      </w:r>
      <w:r w:rsidR="00F44D6E" w:rsidRPr="00D14EAC">
        <w:rPr>
          <w:rFonts w:ascii="Verdana" w:hAnsi="Verdana" w:cs="Arial"/>
          <w:sz w:val="18"/>
          <w:szCs w:val="18"/>
          <w:lang w:eastAsia="en-US"/>
        </w:rPr>
        <w:t>access and identity management, provision of access</w:t>
      </w:r>
      <w:r w:rsidR="00104FF6">
        <w:rPr>
          <w:rFonts w:ascii="Verdana" w:hAnsi="Verdana" w:cs="Arial"/>
          <w:sz w:val="18"/>
          <w:szCs w:val="18"/>
          <w:lang w:eastAsia="en-US"/>
        </w:rPr>
        <w:t xml:space="preserve"> to the network</w:t>
      </w:r>
      <w:r w:rsidR="00F44D6E" w:rsidRPr="00D14EAC">
        <w:rPr>
          <w:rFonts w:ascii="Verdana" w:hAnsi="Verdana" w:cs="Arial"/>
          <w:sz w:val="18"/>
          <w:szCs w:val="18"/>
          <w:lang w:eastAsia="en-US"/>
        </w:rPr>
        <w:t xml:space="preserve">, </w:t>
      </w:r>
      <w:r w:rsidR="00BE714A">
        <w:rPr>
          <w:rFonts w:ascii="Verdana" w:hAnsi="Verdana" w:cs="Arial"/>
          <w:sz w:val="18"/>
          <w:szCs w:val="18"/>
          <w:lang w:eastAsia="en-US"/>
        </w:rPr>
        <w:t>l</w:t>
      </w:r>
      <w:r w:rsidR="00F44D6E" w:rsidRPr="00D14EAC">
        <w:rPr>
          <w:rFonts w:ascii="Verdana" w:hAnsi="Verdana" w:cs="Arial"/>
          <w:sz w:val="18"/>
          <w:szCs w:val="18"/>
          <w:lang w:eastAsia="en-US"/>
        </w:rPr>
        <w:t xml:space="preserve">inks or interoperability between DLT platforms, etc). These are not covered </w:t>
      </w:r>
      <w:r w:rsidR="002E4E81">
        <w:rPr>
          <w:rFonts w:ascii="Verdana" w:hAnsi="Verdana" w:cs="Arial"/>
          <w:sz w:val="18"/>
          <w:szCs w:val="18"/>
          <w:lang w:eastAsia="en-US"/>
        </w:rPr>
        <w:t xml:space="preserve">explicitly </w:t>
      </w:r>
      <w:r w:rsidR="00F44D6E" w:rsidRPr="00D14EAC">
        <w:rPr>
          <w:rFonts w:ascii="Verdana" w:hAnsi="Verdana" w:cs="Arial"/>
          <w:sz w:val="18"/>
          <w:szCs w:val="18"/>
          <w:lang w:eastAsia="en-US"/>
        </w:rPr>
        <w:t>in the scope of CSDR or other legislation</w:t>
      </w:r>
      <w:r w:rsidR="002E4E81">
        <w:rPr>
          <w:rFonts w:ascii="Verdana" w:hAnsi="Verdana" w:cs="Arial"/>
          <w:sz w:val="18"/>
          <w:szCs w:val="18"/>
          <w:lang w:eastAsia="en-US"/>
        </w:rPr>
        <w:t xml:space="preserve">, and could be performed by other entities than </w:t>
      </w:r>
      <w:r>
        <w:rPr>
          <w:rFonts w:ascii="Verdana" w:hAnsi="Verdana" w:cs="Arial"/>
          <w:sz w:val="18"/>
          <w:szCs w:val="18"/>
          <w:lang w:eastAsia="en-US"/>
        </w:rPr>
        <w:t xml:space="preserve">existing </w:t>
      </w:r>
      <w:r w:rsidR="002E4E81">
        <w:rPr>
          <w:rFonts w:ascii="Verdana" w:hAnsi="Verdana" w:cs="Arial"/>
          <w:sz w:val="18"/>
          <w:szCs w:val="18"/>
          <w:lang w:eastAsia="en-US"/>
        </w:rPr>
        <w:t>market infrastructures</w:t>
      </w:r>
      <w:r w:rsidR="00F44D6E" w:rsidRPr="00D14EAC">
        <w:rPr>
          <w:rFonts w:ascii="Verdana" w:hAnsi="Verdana" w:cs="Arial"/>
          <w:sz w:val="18"/>
          <w:szCs w:val="18"/>
          <w:lang w:eastAsia="en-US"/>
        </w:rPr>
        <w:t xml:space="preserve">. ESMA may then decide </w:t>
      </w:r>
      <w:r w:rsidR="00D751D8">
        <w:rPr>
          <w:rFonts w:ascii="Verdana" w:hAnsi="Verdana" w:cs="Arial"/>
          <w:sz w:val="18"/>
          <w:szCs w:val="18"/>
          <w:lang w:eastAsia="en-US"/>
        </w:rPr>
        <w:t xml:space="preserve">if </w:t>
      </w:r>
      <w:r w:rsidR="00F44D6E" w:rsidRPr="00D14EAC">
        <w:rPr>
          <w:rFonts w:ascii="Verdana" w:hAnsi="Verdana" w:cs="Arial"/>
          <w:sz w:val="18"/>
          <w:szCs w:val="18"/>
          <w:lang w:eastAsia="en-US"/>
        </w:rPr>
        <w:t>such functions are critical for investor protection</w:t>
      </w:r>
      <w:r w:rsidR="004545CB" w:rsidRPr="00D14EAC">
        <w:rPr>
          <w:rFonts w:ascii="Verdana" w:hAnsi="Verdana" w:cs="Arial"/>
          <w:sz w:val="18"/>
          <w:szCs w:val="18"/>
          <w:lang w:eastAsia="en-US"/>
        </w:rPr>
        <w:t>, market functioning</w:t>
      </w:r>
      <w:r w:rsidR="00F44D6E" w:rsidRPr="00D14EAC">
        <w:rPr>
          <w:rFonts w:ascii="Verdana" w:hAnsi="Verdana" w:cs="Arial"/>
          <w:sz w:val="18"/>
          <w:szCs w:val="18"/>
          <w:lang w:eastAsia="en-US"/>
        </w:rPr>
        <w:t xml:space="preserve"> or financial stability</w:t>
      </w:r>
      <w:r w:rsidR="006F2EB8">
        <w:rPr>
          <w:rFonts w:ascii="Verdana" w:hAnsi="Verdana" w:cs="Arial"/>
          <w:sz w:val="18"/>
          <w:szCs w:val="18"/>
          <w:lang w:eastAsia="en-US"/>
        </w:rPr>
        <w:t xml:space="preserve">. If so, ESMA will need to determine </w:t>
      </w:r>
      <w:r w:rsidR="00D751D8">
        <w:rPr>
          <w:rFonts w:ascii="Verdana" w:hAnsi="Verdana" w:cs="Arial"/>
          <w:sz w:val="18"/>
          <w:szCs w:val="18"/>
          <w:lang w:eastAsia="en-US"/>
        </w:rPr>
        <w:t>a</w:t>
      </w:r>
      <w:r w:rsidR="006C49A6">
        <w:rPr>
          <w:rFonts w:ascii="Verdana" w:hAnsi="Verdana" w:cs="Arial"/>
          <w:sz w:val="18"/>
          <w:szCs w:val="18"/>
          <w:lang w:eastAsia="en-US"/>
        </w:rPr>
        <w:t>t</w:t>
      </w:r>
      <w:r w:rsidR="006F2EB8">
        <w:rPr>
          <w:rFonts w:ascii="Verdana" w:hAnsi="Verdana" w:cs="Arial"/>
          <w:sz w:val="18"/>
          <w:szCs w:val="18"/>
          <w:lang w:eastAsia="en-US"/>
        </w:rPr>
        <w:t xml:space="preserve"> which </w:t>
      </w:r>
      <w:r w:rsidR="00DB7D0E">
        <w:rPr>
          <w:rFonts w:ascii="Verdana" w:hAnsi="Verdana" w:cs="Arial"/>
          <w:sz w:val="18"/>
          <w:szCs w:val="18"/>
          <w:lang w:eastAsia="en-US"/>
        </w:rPr>
        <w:t xml:space="preserve">level of </w:t>
      </w:r>
      <w:r w:rsidR="00D751D8">
        <w:rPr>
          <w:rFonts w:ascii="Verdana" w:hAnsi="Verdana" w:cs="Arial"/>
          <w:sz w:val="18"/>
          <w:szCs w:val="18"/>
          <w:lang w:eastAsia="en-US"/>
        </w:rPr>
        <w:t xml:space="preserve">criticality they </w:t>
      </w:r>
      <w:r w:rsidR="00F44D6E" w:rsidRPr="00D14EAC">
        <w:rPr>
          <w:rFonts w:ascii="Verdana" w:hAnsi="Verdana" w:cs="Arial"/>
          <w:sz w:val="18"/>
          <w:szCs w:val="18"/>
          <w:lang w:eastAsia="en-US"/>
        </w:rPr>
        <w:t>require regulatory coverage.</w:t>
      </w:r>
      <w:r w:rsidR="00F23F44" w:rsidRPr="00D14EAC">
        <w:rPr>
          <w:rFonts w:ascii="Verdana" w:hAnsi="Verdana" w:cs="Arial"/>
          <w:sz w:val="18"/>
          <w:szCs w:val="18"/>
          <w:lang w:eastAsia="en-US"/>
        </w:rPr>
        <w:t xml:space="preserve"> </w:t>
      </w:r>
    </w:p>
    <w:p w14:paraId="51375618" w14:textId="77777777" w:rsidR="00D14EAC" w:rsidRPr="00D14EAC" w:rsidRDefault="00D14EAC" w:rsidP="00D14EAC">
      <w:pPr>
        <w:tabs>
          <w:tab w:val="left" w:pos="3402"/>
        </w:tabs>
        <w:suppressAutoHyphens/>
        <w:spacing w:line="360" w:lineRule="auto"/>
        <w:jc w:val="both"/>
        <w:rPr>
          <w:rFonts w:ascii="Verdana" w:hAnsi="Verdana" w:cs="Arial"/>
          <w:sz w:val="18"/>
          <w:szCs w:val="18"/>
          <w:lang w:eastAsia="en-US"/>
        </w:rPr>
      </w:pPr>
    </w:p>
    <w:p w14:paraId="7FBE6187" w14:textId="76148C83" w:rsidR="00D14EAC" w:rsidRPr="00D14EAC" w:rsidRDefault="00D14EAC" w:rsidP="00D14EAC">
      <w:pPr>
        <w:tabs>
          <w:tab w:val="left" w:pos="3402"/>
        </w:tabs>
        <w:suppressAutoHyphens/>
        <w:spacing w:line="360" w:lineRule="auto"/>
        <w:jc w:val="both"/>
        <w:rPr>
          <w:rFonts w:ascii="Verdana" w:hAnsi="Verdana" w:cs="Arial"/>
          <w:sz w:val="18"/>
          <w:szCs w:val="18"/>
          <w:lang w:eastAsia="en-US"/>
        </w:rPr>
      </w:pPr>
      <w:r w:rsidRPr="00D14EAC">
        <w:rPr>
          <w:rFonts w:ascii="Verdana" w:hAnsi="Verdana" w:cs="Arial"/>
          <w:sz w:val="18"/>
          <w:szCs w:val="18"/>
          <w:lang w:eastAsia="en-US"/>
        </w:rPr>
        <w:t>The below table map</w:t>
      </w:r>
      <w:r w:rsidR="0002311F">
        <w:rPr>
          <w:rFonts w:ascii="Verdana" w:hAnsi="Verdana" w:cs="Arial"/>
          <w:sz w:val="18"/>
          <w:szCs w:val="18"/>
          <w:lang w:eastAsia="en-US"/>
        </w:rPr>
        <w:t>s</w:t>
      </w:r>
      <w:r w:rsidRPr="00D14EAC">
        <w:rPr>
          <w:rFonts w:ascii="Verdana" w:hAnsi="Verdana" w:cs="Arial"/>
          <w:sz w:val="18"/>
          <w:szCs w:val="18"/>
          <w:lang w:eastAsia="en-US"/>
        </w:rPr>
        <w:t xml:space="preserve"> the main regulatory </w:t>
      </w:r>
      <w:r w:rsidR="006F2EB8">
        <w:rPr>
          <w:rFonts w:ascii="Verdana" w:hAnsi="Verdana" w:cs="Arial"/>
          <w:sz w:val="18"/>
          <w:szCs w:val="18"/>
          <w:lang w:eastAsia="en-US"/>
        </w:rPr>
        <w:t xml:space="preserve">themes </w:t>
      </w:r>
      <w:r w:rsidR="00CA0B32">
        <w:rPr>
          <w:rFonts w:ascii="Verdana" w:hAnsi="Verdana" w:cs="Arial"/>
          <w:sz w:val="18"/>
          <w:szCs w:val="18"/>
          <w:lang w:eastAsia="en-US"/>
        </w:rPr>
        <w:t xml:space="preserve">relevant for FMIs </w:t>
      </w:r>
      <w:r w:rsidRPr="00D14EAC">
        <w:rPr>
          <w:rFonts w:ascii="Verdana" w:hAnsi="Verdana" w:cs="Arial"/>
          <w:sz w:val="18"/>
          <w:szCs w:val="18"/>
          <w:lang w:eastAsia="en-US"/>
        </w:rPr>
        <w:t xml:space="preserve">(mostly </w:t>
      </w:r>
      <w:r w:rsidR="00CA0B32">
        <w:rPr>
          <w:rFonts w:ascii="Verdana" w:hAnsi="Verdana" w:cs="Arial"/>
          <w:sz w:val="18"/>
          <w:szCs w:val="18"/>
          <w:lang w:eastAsia="en-US"/>
        </w:rPr>
        <w:t>inspired by C</w:t>
      </w:r>
      <w:r w:rsidRPr="00D14EAC">
        <w:rPr>
          <w:rFonts w:ascii="Verdana" w:hAnsi="Verdana" w:cs="Arial"/>
          <w:sz w:val="18"/>
          <w:szCs w:val="18"/>
          <w:lang w:eastAsia="en-US"/>
        </w:rPr>
        <w:t>PMI</w:t>
      </w:r>
      <w:r w:rsidR="00DB7D0E">
        <w:rPr>
          <w:rFonts w:ascii="Verdana" w:hAnsi="Verdana" w:cs="Arial"/>
          <w:sz w:val="18"/>
          <w:szCs w:val="18"/>
          <w:lang w:eastAsia="en-US"/>
        </w:rPr>
        <w:t>-</w:t>
      </w:r>
      <w:r w:rsidRPr="00D14EAC">
        <w:rPr>
          <w:rFonts w:ascii="Verdana" w:hAnsi="Verdana" w:cs="Arial"/>
          <w:sz w:val="18"/>
          <w:szCs w:val="18"/>
          <w:lang w:eastAsia="en-US"/>
        </w:rPr>
        <w:t xml:space="preserve">IOSCO) </w:t>
      </w:r>
      <w:r w:rsidR="006F2EB8">
        <w:rPr>
          <w:rFonts w:ascii="Verdana" w:hAnsi="Verdana" w:cs="Arial"/>
          <w:sz w:val="18"/>
          <w:szCs w:val="18"/>
          <w:lang w:eastAsia="en-US"/>
        </w:rPr>
        <w:t>which we deem relevant for provider</w:t>
      </w:r>
      <w:r w:rsidR="00517E1D">
        <w:rPr>
          <w:rFonts w:ascii="Verdana" w:hAnsi="Verdana" w:cs="Arial"/>
          <w:sz w:val="18"/>
          <w:szCs w:val="18"/>
          <w:lang w:eastAsia="en-US"/>
        </w:rPr>
        <w:t>s</w:t>
      </w:r>
      <w:r w:rsidR="006F2EB8">
        <w:rPr>
          <w:rFonts w:ascii="Verdana" w:hAnsi="Verdana" w:cs="Arial"/>
          <w:sz w:val="18"/>
          <w:szCs w:val="18"/>
          <w:lang w:eastAsia="en-US"/>
        </w:rPr>
        <w:t xml:space="preserve"> of “other” infrastructure </w:t>
      </w:r>
      <w:r w:rsidRPr="00D14EAC">
        <w:rPr>
          <w:rFonts w:ascii="Verdana" w:hAnsi="Verdana" w:cs="Arial"/>
          <w:sz w:val="18"/>
          <w:szCs w:val="18"/>
          <w:lang w:eastAsia="en-US"/>
        </w:rPr>
        <w:t>services</w:t>
      </w:r>
      <w:r>
        <w:rPr>
          <w:rFonts w:ascii="Verdana" w:hAnsi="Verdana" w:cs="Arial"/>
          <w:sz w:val="18"/>
          <w:szCs w:val="18"/>
          <w:lang w:eastAsia="en-US"/>
        </w:rPr>
        <w:t xml:space="preserve"> </w:t>
      </w:r>
      <w:r w:rsidR="00585059">
        <w:rPr>
          <w:rFonts w:ascii="Verdana" w:hAnsi="Verdana" w:cs="Arial"/>
          <w:sz w:val="18"/>
          <w:szCs w:val="18"/>
          <w:lang w:eastAsia="en-US"/>
        </w:rPr>
        <w:t xml:space="preserve">in </w:t>
      </w:r>
      <w:r>
        <w:rPr>
          <w:rFonts w:ascii="Verdana" w:hAnsi="Verdana" w:cs="Arial"/>
          <w:sz w:val="18"/>
          <w:szCs w:val="18"/>
          <w:lang w:eastAsia="en-US"/>
        </w:rPr>
        <w:t xml:space="preserve">a DLT </w:t>
      </w:r>
      <w:r w:rsidR="00585059">
        <w:rPr>
          <w:rFonts w:ascii="Verdana" w:hAnsi="Verdana" w:cs="Arial"/>
          <w:sz w:val="18"/>
          <w:szCs w:val="18"/>
          <w:lang w:eastAsia="en-US"/>
        </w:rPr>
        <w:t xml:space="preserve">environment which </w:t>
      </w:r>
      <w:r w:rsidR="00517E1D">
        <w:rPr>
          <w:rFonts w:ascii="Verdana" w:hAnsi="Verdana" w:cs="Arial"/>
          <w:sz w:val="18"/>
          <w:szCs w:val="18"/>
          <w:lang w:eastAsia="en-US"/>
        </w:rPr>
        <w:t>are</w:t>
      </w:r>
      <w:r w:rsidR="00585059">
        <w:rPr>
          <w:rFonts w:ascii="Verdana" w:hAnsi="Verdana" w:cs="Arial"/>
          <w:sz w:val="18"/>
          <w:szCs w:val="18"/>
          <w:lang w:eastAsia="en-US"/>
        </w:rPr>
        <w:t xml:space="preserve"> currently</w:t>
      </w:r>
      <w:r>
        <w:rPr>
          <w:rFonts w:ascii="Verdana" w:hAnsi="Verdana" w:cs="Arial"/>
          <w:sz w:val="18"/>
          <w:szCs w:val="18"/>
          <w:lang w:eastAsia="en-US"/>
        </w:rPr>
        <w:t xml:space="preserve"> not subject to CPMI-IOSCO or </w:t>
      </w:r>
      <w:r w:rsidR="0002311F">
        <w:rPr>
          <w:rFonts w:ascii="Verdana" w:hAnsi="Verdana" w:cs="Arial"/>
          <w:sz w:val="18"/>
          <w:szCs w:val="18"/>
          <w:lang w:eastAsia="en-US"/>
        </w:rPr>
        <w:t xml:space="preserve">to </w:t>
      </w:r>
      <w:r>
        <w:rPr>
          <w:rFonts w:ascii="Verdana" w:hAnsi="Verdana" w:cs="Arial"/>
          <w:sz w:val="18"/>
          <w:szCs w:val="18"/>
          <w:lang w:eastAsia="en-US"/>
        </w:rPr>
        <w:t xml:space="preserve">CSDR. We believe that specifically CPMI-IOSCO may </w:t>
      </w:r>
      <w:r w:rsidR="001457E2">
        <w:rPr>
          <w:rFonts w:ascii="Verdana" w:hAnsi="Verdana" w:cs="Arial"/>
          <w:sz w:val="18"/>
          <w:szCs w:val="18"/>
          <w:lang w:eastAsia="en-US"/>
        </w:rPr>
        <w:t>need</w:t>
      </w:r>
      <w:r>
        <w:rPr>
          <w:rFonts w:ascii="Verdana" w:hAnsi="Verdana" w:cs="Arial"/>
          <w:sz w:val="18"/>
          <w:szCs w:val="18"/>
          <w:lang w:eastAsia="en-US"/>
        </w:rPr>
        <w:t xml:space="preserve"> to broaden the scope of infrastructure service </w:t>
      </w:r>
      <w:r w:rsidR="00D751D8">
        <w:rPr>
          <w:rFonts w:ascii="Verdana" w:hAnsi="Verdana" w:cs="Arial"/>
          <w:sz w:val="18"/>
          <w:szCs w:val="18"/>
          <w:lang w:eastAsia="en-US"/>
        </w:rPr>
        <w:t xml:space="preserve">providers to which some of the </w:t>
      </w:r>
      <w:r w:rsidR="00517E1D">
        <w:rPr>
          <w:rFonts w:ascii="Verdana" w:hAnsi="Verdana" w:cs="Arial"/>
          <w:sz w:val="18"/>
          <w:szCs w:val="18"/>
          <w:lang w:eastAsia="en-US"/>
        </w:rPr>
        <w:t>p</w:t>
      </w:r>
      <w:r w:rsidR="001457E2">
        <w:rPr>
          <w:rFonts w:ascii="Verdana" w:hAnsi="Verdana" w:cs="Arial"/>
          <w:sz w:val="18"/>
          <w:szCs w:val="18"/>
          <w:lang w:eastAsia="en-US"/>
        </w:rPr>
        <w:t xml:space="preserve">rinciples </w:t>
      </w:r>
      <w:r w:rsidR="00D751D8">
        <w:rPr>
          <w:rFonts w:ascii="Verdana" w:hAnsi="Verdana" w:cs="Arial"/>
          <w:sz w:val="18"/>
          <w:szCs w:val="18"/>
          <w:lang w:eastAsia="en-US"/>
        </w:rPr>
        <w:t xml:space="preserve">could </w:t>
      </w:r>
      <w:r w:rsidR="001457E2">
        <w:rPr>
          <w:rFonts w:ascii="Verdana" w:hAnsi="Verdana" w:cs="Arial"/>
          <w:sz w:val="18"/>
          <w:szCs w:val="18"/>
          <w:lang w:eastAsia="en-US"/>
        </w:rPr>
        <w:t xml:space="preserve">apply, and may need to introduce new principles as new </w:t>
      </w:r>
      <w:r w:rsidR="006C09EB">
        <w:rPr>
          <w:rFonts w:ascii="Verdana" w:hAnsi="Verdana" w:cs="Arial"/>
          <w:sz w:val="18"/>
          <w:szCs w:val="18"/>
          <w:lang w:eastAsia="en-US"/>
        </w:rPr>
        <w:t xml:space="preserve">infrastructure-type </w:t>
      </w:r>
      <w:r w:rsidR="001457E2">
        <w:rPr>
          <w:rFonts w:ascii="Verdana" w:hAnsi="Verdana" w:cs="Arial"/>
          <w:sz w:val="18"/>
          <w:szCs w:val="18"/>
          <w:lang w:eastAsia="en-US"/>
        </w:rPr>
        <w:t>roles emerge.</w:t>
      </w:r>
      <w:r w:rsidR="00D751D8">
        <w:rPr>
          <w:rFonts w:ascii="Verdana" w:hAnsi="Verdana" w:cs="Arial"/>
          <w:sz w:val="18"/>
          <w:szCs w:val="18"/>
          <w:lang w:eastAsia="en-US"/>
        </w:rPr>
        <w:t xml:space="preserve"> EU rules would need to be adapted accordingly.</w:t>
      </w:r>
    </w:p>
    <w:p w14:paraId="5A4E9F61" w14:textId="77777777" w:rsidR="00F44D6E" w:rsidRPr="00D14EAC" w:rsidRDefault="00F44D6E" w:rsidP="00F44D6E">
      <w:pPr>
        <w:tabs>
          <w:tab w:val="left" w:pos="3402"/>
        </w:tabs>
        <w:suppressAutoHyphens/>
        <w:spacing w:line="360" w:lineRule="auto"/>
        <w:jc w:val="both"/>
        <w:rPr>
          <w:rFonts w:ascii="Verdana" w:hAnsi="Verdana" w:cs="Arial"/>
          <w:sz w:val="18"/>
          <w:szCs w:val="18"/>
          <w:lang w:eastAsia="en-US"/>
        </w:rPr>
      </w:pPr>
    </w:p>
    <w:tbl>
      <w:tblPr>
        <w:tblStyle w:val="TableGrid1"/>
        <w:tblW w:w="9351" w:type="dxa"/>
        <w:tblLook w:val="04A0" w:firstRow="1" w:lastRow="0" w:firstColumn="1" w:lastColumn="0" w:noHBand="0" w:noVBand="1"/>
      </w:tblPr>
      <w:tblGrid>
        <w:gridCol w:w="3823"/>
        <w:gridCol w:w="1701"/>
        <w:gridCol w:w="1842"/>
        <w:gridCol w:w="1985"/>
      </w:tblGrid>
      <w:tr w:rsidR="00A41620" w:rsidRPr="00EB2D9A" w14:paraId="6E1CDD60" w14:textId="77777777" w:rsidTr="006F2EB8">
        <w:tc>
          <w:tcPr>
            <w:tcW w:w="3823" w:type="dxa"/>
            <w:shd w:val="clear" w:color="auto" w:fill="BFBFBF" w:themeFill="background1" w:themeFillShade="BF"/>
          </w:tcPr>
          <w:p w14:paraId="4219BB3C"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Main regulatory themes</w:t>
            </w:r>
          </w:p>
        </w:tc>
        <w:tc>
          <w:tcPr>
            <w:tcW w:w="1701" w:type="dxa"/>
            <w:shd w:val="clear" w:color="auto" w:fill="BFBFBF" w:themeFill="background1" w:themeFillShade="BF"/>
          </w:tcPr>
          <w:p w14:paraId="17C029BB" w14:textId="0C6DED55" w:rsidR="00A41620" w:rsidRPr="00EB2D9A" w:rsidRDefault="00A53D63" w:rsidP="00AD397A">
            <w:pPr>
              <w:spacing w:after="200"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rPr>
              <w:t>G</w:t>
            </w:r>
            <w:r w:rsidR="00A41620" w:rsidRPr="00EB2D9A">
              <w:rPr>
                <w:rFonts w:asciiTheme="minorHAnsi" w:hAnsiTheme="minorHAnsi" w:cstheme="minorHAnsi"/>
                <w:b/>
                <w:sz w:val="16"/>
                <w:szCs w:val="16"/>
                <w:lang w:val="en-GB"/>
              </w:rPr>
              <w:t>lobal</w:t>
            </w:r>
            <w:r w:rsidR="00A41620" w:rsidRPr="00EB2D9A">
              <w:rPr>
                <w:rFonts w:asciiTheme="minorHAnsi" w:hAnsiTheme="minorHAnsi" w:cstheme="minorHAnsi"/>
                <w:b/>
                <w:sz w:val="16"/>
                <w:szCs w:val="16"/>
                <w:lang w:val="en-GB" w:eastAsia="en-US"/>
              </w:rPr>
              <w:t xml:space="preserve"> rules</w:t>
            </w:r>
          </w:p>
        </w:tc>
        <w:tc>
          <w:tcPr>
            <w:tcW w:w="1842" w:type="dxa"/>
            <w:shd w:val="clear" w:color="auto" w:fill="BFBFBF" w:themeFill="background1" w:themeFillShade="BF"/>
          </w:tcPr>
          <w:p w14:paraId="420D9C50" w14:textId="77777777" w:rsidR="00A41620" w:rsidRPr="00EB2D9A" w:rsidRDefault="00A41620" w:rsidP="000F6397">
            <w:pPr>
              <w:spacing w:after="200"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EU rules</w:t>
            </w:r>
          </w:p>
        </w:tc>
        <w:tc>
          <w:tcPr>
            <w:tcW w:w="1985" w:type="dxa"/>
            <w:shd w:val="clear" w:color="auto" w:fill="BFBFBF" w:themeFill="background1" w:themeFillShade="BF"/>
          </w:tcPr>
          <w:p w14:paraId="1F327771" w14:textId="2278F433" w:rsidR="00A41620" w:rsidRPr="00EB2D9A" w:rsidRDefault="00A41620" w:rsidP="00AD397A">
            <w:pPr>
              <w:spacing w:after="200"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 xml:space="preserve">Relevance in a DLT environment (assuming </w:t>
            </w:r>
            <w:r w:rsidR="006F2EB8" w:rsidRPr="00EB2D9A">
              <w:rPr>
                <w:rFonts w:asciiTheme="minorHAnsi" w:hAnsiTheme="minorHAnsi" w:cstheme="minorHAnsi"/>
                <w:b/>
                <w:sz w:val="16"/>
                <w:szCs w:val="16"/>
                <w:lang w:val="en-GB" w:eastAsia="en-US"/>
              </w:rPr>
              <w:t xml:space="preserve">infrastructure </w:t>
            </w:r>
            <w:r w:rsidRPr="00EB2D9A">
              <w:rPr>
                <w:rFonts w:asciiTheme="minorHAnsi" w:hAnsiTheme="minorHAnsi" w:cstheme="minorHAnsi"/>
                <w:b/>
                <w:sz w:val="16"/>
                <w:szCs w:val="16"/>
                <w:lang w:val="en-GB" w:eastAsia="en-US"/>
              </w:rPr>
              <w:t>activity</w:t>
            </w:r>
            <w:r w:rsidRPr="00EB2D9A">
              <w:rPr>
                <w:rFonts w:asciiTheme="minorHAnsi" w:hAnsiTheme="minorHAnsi" w:cstheme="minorHAnsi"/>
                <w:b/>
                <w:sz w:val="16"/>
                <w:szCs w:val="16"/>
                <w:lang w:val="en-GB"/>
              </w:rPr>
              <w:t xml:space="preserve"> outside of </w:t>
            </w:r>
            <w:r w:rsidR="00AD397A" w:rsidRPr="00EB2D9A">
              <w:rPr>
                <w:rFonts w:asciiTheme="minorHAnsi" w:hAnsiTheme="minorHAnsi" w:cstheme="minorHAnsi"/>
                <w:b/>
                <w:sz w:val="16"/>
                <w:szCs w:val="16"/>
                <w:lang w:val="en-GB"/>
              </w:rPr>
              <w:t>a currently defined FMI</w:t>
            </w:r>
            <w:r w:rsidRPr="00EB2D9A">
              <w:rPr>
                <w:rFonts w:asciiTheme="minorHAnsi" w:hAnsiTheme="minorHAnsi" w:cstheme="minorHAnsi"/>
                <w:b/>
                <w:sz w:val="16"/>
                <w:szCs w:val="16"/>
                <w:lang w:val="en-GB" w:eastAsia="en-US"/>
              </w:rPr>
              <w:t>)</w:t>
            </w:r>
          </w:p>
        </w:tc>
      </w:tr>
      <w:tr w:rsidR="00A41620" w:rsidRPr="00EB2D9A" w14:paraId="159EB9FE" w14:textId="77777777" w:rsidTr="006F2EB8">
        <w:tc>
          <w:tcPr>
            <w:tcW w:w="3823" w:type="dxa"/>
          </w:tcPr>
          <w:p w14:paraId="646595F9"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Legal basis</w:t>
            </w:r>
          </w:p>
          <w:p w14:paraId="28375317" w14:textId="77777777" w:rsidR="00A41620" w:rsidRPr="00EB2D9A" w:rsidRDefault="00A41620" w:rsidP="00C40878">
            <w:pPr>
              <w:spacing w:line="276" w:lineRule="auto"/>
              <w:rPr>
                <w:rFonts w:asciiTheme="minorHAnsi" w:hAnsiTheme="minorHAnsi" w:cstheme="minorHAnsi"/>
                <w:i/>
                <w:sz w:val="16"/>
                <w:szCs w:val="16"/>
                <w:lang w:val="en-GB" w:eastAsia="en-US"/>
              </w:rPr>
            </w:pPr>
            <w:r w:rsidRPr="00EB2D9A">
              <w:rPr>
                <w:rFonts w:asciiTheme="minorHAnsi" w:hAnsiTheme="minorHAnsi" w:cstheme="minorHAnsi"/>
                <w:i/>
                <w:sz w:val="16"/>
                <w:szCs w:val="16"/>
                <w:lang w:val="en-GB" w:eastAsia="en-US"/>
              </w:rPr>
              <w:t>An FMI should have a well-founded, clear, transparent, and enforceable legal basis for each material aspect of its activities in all relevant jurisdictions</w:t>
            </w:r>
          </w:p>
        </w:tc>
        <w:tc>
          <w:tcPr>
            <w:tcW w:w="1701" w:type="dxa"/>
          </w:tcPr>
          <w:p w14:paraId="6D7B66D4"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rPr>
              <w:t xml:space="preserve">CPMI-IOSO </w:t>
            </w:r>
            <w:r w:rsidRPr="00EB2D9A">
              <w:rPr>
                <w:rFonts w:asciiTheme="minorHAnsi" w:hAnsiTheme="minorHAnsi" w:cstheme="minorHAnsi"/>
                <w:sz w:val="16"/>
                <w:szCs w:val="16"/>
                <w:lang w:val="en-GB" w:eastAsia="en-US"/>
              </w:rPr>
              <w:t>PFMI 1</w:t>
            </w:r>
          </w:p>
        </w:tc>
        <w:tc>
          <w:tcPr>
            <w:tcW w:w="1842" w:type="dxa"/>
          </w:tcPr>
          <w:p w14:paraId="3224CC2D"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w:t>
            </w:r>
          </w:p>
        </w:tc>
        <w:tc>
          <w:tcPr>
            <w:tcW w:w="1985" w:type="dxa"/>
          </w:tcPr>
          <w:p w14:paraId="48B9A93F"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Y</w:t>
            </w:r>
          </w:p>
        </w:tc>
      </w:tr>
      <w:tr w:rsidR="00A41620" w:rsidRPr="00EB2D9A" w14:paraId="18D626A6" w14:textId="77777777" w:rsidTr="006F2EB8">
        <w:tc>
          <w:tcPr>
            <w:tcW w:w="3823" w:type="dxa"/>
          </w:tcPr>
          <w:p w14:paraId="05521287"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Governance</w:t>
            </w:r>
          </w:p>
          <w:p w14:paraId="389D82EF" w14:textId="77777777" w:rsidR="00A41620" w:rsidRPr="00EB2D9A" w:rsidRDefault="00A41620" w:rsidP="00C40878">
            <w:pPr>
              <w:spacing w:line="276" w:lineRule="auto"/>
              <w:rPr>
                <w:rFonts w:asciiTheme="minorHAnsi" w:hAnsiTheme="minorHAnsi" w:cstheme="minorHAnsi"/>
                <w:i/>
                <w:sz w:val="16"/>
                <w:szCs w:val="16"/>
                <w:lang w:val="en-GB" w:eastAsia="en-US"/>
              </w:rPr>
            </w:pPr>
            <w:r w:rsidRPr="00EB2D9A">
              <w:rPr>
                <w:rFonts w:asciiTheme="minorHAnsi" w:hAnsiTheme="minorHAnsi" w:cstheme="minorHAnsi"/>
                <w:i/>
                <w:sz w:val="16"/>
                <w:szCs w:val="16"/>
                <w:lang w:val="en-GB" w:eastAsia="en-US"/>
              </w:rPr>
              <w:t>An FMI should have governance arrangements that are clear and transparent, promote the safety and efficiency of the FMI, and support the stability of the broader financial system, other relevant public interest considerations, and the objectives of relevant stakeholders.</w:t>
            </w:r>
          </w:p>
        </w:tc>
        <w:tc>
          <w:tcPr>
            <w:tcW w:w="1701" w:type="dxa"/>
          </w:tcPr>
          <w:p w14:paraId="0DB4E604"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PFMI2</w:t>
            </w:r>
          </w:p>
        </w:tc>
        <w:tc>
          <w:tcPr>
            <w:tcW w:w="1842" w:type="dxa"/>
          </w:tcPr>
          <w:p w14:paraId="6FE8DD19"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w:t>
            </w:r>
          </w:p>
        </w:tc>
        <w:tc>
          <w:tcPr>
            <w:tcW w:w="1985" w:type="dxa"/>
          </w:tcPr>
          <w:p w14:paraId="53770A62"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Y</w:t>
            </w:r>
          </w:p>
        </w:tc>
      </w:tr>
      <w:tr w:rsidR="00A41620" w:rsidRPr="00EB2D9A" w14:paraId="764B9859" w14:textId="77777777" w:rsidTr="006F2EB8">
        <w:tc>
          <w:tcPr>
            <w:tcW w:w="3823" w:type="dxa"/>
          </w:tcPr>
          <w:p w14:paraId="6A9567FF"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Framework for the comprehensive management of risks</w:t>
            </w:r>
          </w:p>
          <w:p w14:paraId="00C39C99" w14:textId="77777777" w:rsidR="00A41620" w:rsidRPr="00EB2D9A" w:rsidRDefault="00A41620" w:rsidP="00C40878">
            <w:pPr>
              <w:spacing w:line="276" w:lineRule="auto"/>
              <w:rPr>
                <w:rFonts w:asciiTheme="minorHAnsi" w:hAnsiTheme="minorHAnsi" w:cstheme="minorHAnsi"/>
                <w:i/>
                <w:sz w:val="16"/>
                <w:szCs w:val="16"/>
                <w:lang w:val="en-GB" w:eastAsia="en-US"/>
              </w:rPr>
            </w:pPr>
            <w:r w:rsidRPr="00EB2D9A">
              <w:rPr>
                <w:rFonts w:asciiTheme="minorHAnsi" w:hAnsiTheme="minorHAnsi" w:cstheme="minorHAnsi"/>
                <w:i/>
                <w:sz w:val="16"/>
                <w:szCs w:val="16"/>
                <w:lang w:val="en-GB" w:eastAsia="en-US"/>
              </w:rPr>
              <w:t>An FMI should have a sound risk-management framework for comprehensively managing legal, credit, liquidity, operational, and other risks.</w:t>
            </w:r>
          </w:p>
        </w:tc>
        <w:tc>
          <w:tcPr>
            <w:tcW w:w="1701" w:type="dxa"/>
          </w:tcPr>
          <w:p w14:paraId="6B5B4FD4"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PFMI3</w:t>
            </w:r>
          </w:p>
        </w:tc>
        <w:tc>
          <w:tcPr>
            <w:tcW w:w="1842" w:type="dxa"/>
          </w:tcPr>
          <w:p w14:paraId="29126557"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w:t>
            </w:r>
          </w:p>
        </w:tc>
        <w:tc>
          <w:tcPr>
            <w:tcW w:w="1985" w:type="dxa"/>
          </w:tcPr>
          <w:p w14:paraId="41C67A38"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Y</w:t>
            </w:r>
          </w:p>
        </w:tc>
      </w:tr>
      <w:tr w:rsidR="00A41620" w:rsidRPr="00EB2D9A" w14:paraId="42CD0631" w14:textId="77777777" w:rsidTr="006F2EB8">
        <w:tc>
          <w:tcPr>
            <w:tcW w:w="3823" w:type="dxa"/>
          </w:tcPr>
          <w:p w14:paraId="4D207EA6"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Credit risk (in case of CoBM settlement)</w:t>
            </w:r>
          </w:p>
          <w:p w14:paraId="2089CA7E" w14:textId="45988E25" w:rsidR="00A41620" w:rsidRPr="00EB2D9A" w:rsidRDefault="00A41620" w:rsidP="00C40878">
            <w:pPr>
              <w:spacing w:line="276" w:lineRule="auto"/>
              <w:rPr>
                <w:rFonts w:asciiTheme="minorHAnsi" w:hAnsiTheme="minorHAnsi" w:cstheme="minorHAnsi"/>
                <w:sz w:val="16"/>
                <w:szCs w:val="16"/>
                <w:lang w:val="en-GB" w:eastAsia="en-US"/>
              </w:rPr>
            </w:pPr>
            <w:r w:rsidRPr="00EB2D9A">
              <w:rPr>
                <w:rFonts w:asciiTheme="minorHAnsi" w:hAnsiTheme="minorHAnsi" w:cstheme="minorHAnsi"/>
                <w:i/>
                <w:sz w:val="16"/>
                <w:szCs w:val="16"/>
                <w:lang w:val="en-GB" w:eastAsia="en-US"/>
              </w:rPr>
              <w:t>An FMI should effectively measure, monitor, and manage its credit exposures to participants and those arising from its payment, clearing, and settlement processes</w:t>
            </w:r>
            <w:r w:rsidRPr="00EB2D9A">
              <w:rPr>
                <w:rFonts w:asciiTheme="minorHAnsi" w:hAnsiTheme="minorHAnsi" w:cstheme="minorHAnsi"/>
                <w:sz w:val="16"/>
                <w:szCs w:val="16"/>
                <w:lang w:val="en-GB" w:eastAsia="en-US"/>
              </w:rPr>
              <w:t>.</w:t>
            </w:r>
          </w:p>
        </w:tc>
        <w:tc>
          <w:tcPr>
            <w:tcW w:w="1701" w:type="dxa"/>
          </w:tcPr>
          <w:p w14:paraId="612A0B54"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PFMI4</w:t>
            </w:r>
          </w:p>
        </w:tc>
        <w:tc>
          <w:tcPr>
            <w:tcW w:w="1842" w:type="dxa"/>
          </w:tcPr>
          <w:p w14:paraId="25018144"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 – for CSD with banking licence</w:t>
            </w:r>
          </w:p>
        </w:tc>
        <w:tc>
          <w:tcPr>
            <w:tcW w:w="1985" w:type="dxa"/>
          </w:tcPr>
          <w:p w14:paraId="45C8C8D2" w14:textId="556E7F17" w:rsidR="00A41620" w:rsidRPr="00EB2D9A" w:rsidRDefault="00AD397A" w:rsidP="00AD397A">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Y if the new infrastructure would incur such risk</w:t>
            </w:r>
          </w:p>
        </w:tc>
      </w:tr>
      <w:tr w:rsidR="00A41620" w:rsidRPr="00EB2D9A" w14:paraId="64441E55" w14:textId="77777777" w:rsidTr="006F2EB8">
        <w:tc>
          <w:tcPr>
            <w:tcW w:w="3823" w:type="dxa"/>
          </w:tcPr>
          <w:p w14:paraId="4E7360D7"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Collateral (in case of CoBM settlement)</w:t>
            </w:r>
          </w:p>
          <w:p w14:paraId="3B56E62E" w14:textId="77777777" w:rsidR="00A41620" w:rsidRPr="00EB2D9A" w:rsidRDefault="00A41620" w:rsidP="00C40878">
            <w:pPr>
              <w:spacing w:line="276" w:lineRule="auto"/>
              <w:rPr>
                <w:rFonts w:asciiTheme="minorHAnsi" w:hAnsiTheme="minorHAnsi" w:cstheme="minorHAnsi"/>
                <w:i/>
                <w:sz w:val="16"/>
                <w:szCs w:val="16"/>
                <w:lang w:val="en-GB" w:eastAsia="en-US"/>
              </w:rPr>
            </w:pPr>
            <w:r w:rsidRPr="00EB2D9A">
              <w:rPr>
                <w:rFonts w:asciiTheme="minorHAnsi" w:hAnsiTheme="minorHAnsi" w:cstheme="minorHAnsi"/>
                <w:i/>
                <w:sz w:val="16"/>
                <w:szCs w:val="16"/>
                <w:lang w:val="en-GB" w:eastAsia="en-US"/>
              </w:rPr>
              <w:t>An FMI that requires collateral to manage its or its participants’ credit exposure should accept collateral with low credit, liquidity, and market risks.</w:t>
            </w:r>
          </w:p>
        </w:tc>
        <w:tc>
          <w:tcPr>
            <w:tcW w:w="1701" w:type="dxa"/>
          </w:tcPr>
          <w:p w14:paraId="0FC956E5"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PFMI5</w:t>
            </w:r>
          </w:p>
        </w:tc>
        <w:tc>
          <w:tcPr>
            <w:tcW w:w="1842" w:type="dxa"/>
          </w:tcPr>
          <w:p w14:paraId="3A173D0C"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 – for CSD with banking licence</w:t>
            </w:r>
          </w:p>
        </w:tc>
        <w:tc>
          <w:tcPr>
            <w:tcW w:w="1985" w:type="dxa"/>
          </w:tcPr>
          <w:p w14:paraId="288DD57E" w14:textId="2F716694" w:rsidR="00A41620" w:rsidRPr="00EB2D9A" w:rsidRDefault="00703591" w:rsidP="00703591">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Y if the new infrastructure would incur credit risk</w:t>
            </w:r>
          </w:p>
        </w:tc>
      </w:tr>
      <w:tr w:rsidR="00A41620" w:rsidRPr="00EB2D9A" w14:paraId="5627A721" w14:textId="77777777" w:rsidTr="006F2EB8">
        <w:tc>
          <w:tcPr>
            <w:tcW w:w="3823" w:type="dxa"/>
          </w:tcPr>
          <w:p w14:paraId="244CA1BC"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Liquidity risk (in case of CoBM settlement)</w:t>
            </w:r>
          </w:p>
          <w:p w14:paraId="2AE570A1" w14:textId="77777777" w:rsidR="00A41620" w:rsidRPr="00EB2D9A" w:rsidRDefault="00A41620" w:rsidP="00C40878">
            <w:pPr>
              <w:spacing w:line="276" w:lineRule="auto"/>
              <w:rPr>
                <w:rFonts w:asciiTheme="minorHAnsi" w:hAnsiTheme="minorHAnsi" w:cstheme="minorHAnsi"/>
                <w:i/>
                <w:sz w:val="16"/>
                <w:szCs w:val="16"/>
                <w:lang w:val="en-GB" w:eastAsia="en-US"/>
              </w:rPr>
            </w:pPr>
            <w:r w:rsidRPr="00EB2D9A">
              <w:rPr>
                <w:rFonts w:asciiTheme="minorHAnsi" w:hAnsiTheme="minorHAnsi" w:cstheme="minorHAnsi"/>
                <w:i/>
                <w:sz w:val="16"/>
                <w:szCs w:val="16"/>
                <w:lang w:val="en-GB" w:eastAsia="en-US"/>
              </w:rPr>
              <w:t>An FMI should effectively measure, monitor, and manage its liquidity risk.</w:t>
            </w:r>
          </w:p>
        </w:tc>
        <w:tc>
          <w:tcPr>
            <w:tcW w:w="1701" w:type="dxa"/>
          </w:tcPr>
          <w:p w14:paraId="3F1EA755"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PFMI7</w:t>
            </w:r>
          </w:p>
        </w:tc>
        <w:tc>
          <w:tcPr>
            <w:tcW w:w="1842" w:type="dxa"/>
          </w:tcPr>
          <w:p w14:paraId="16062F5D"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 – for CSD with banking licence</w:t>
            </w:r>
          </w:p>
        </w:tc>
        <w:tc>
          <w:tcPr>
            <w:tcW w:w="1985" w:type="dxa"/>
          </w:tcPr>
          <w:p w14:paraId="0653C134" w14:textId="6FBB882C" w:rsidR="00A41620" w:rsidRPr="00EB2D9A" w:rsidRDefault="00703591"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Y if the new infrastructure would incur such risk</w:t>
            </w:r>
          </w:p>
        </w:tc>
      </w:tr>
      <w:tr w:rsidR="00A41620" w:rsidRPr="00EB2D9A" w14:paraId="5F7D6CAC" w14:textId="77777777" w:rsidTr="006F2EB8">
        <w:tc>
          <w:tcPr>
            <w:tcW w:w="3823" w:type="dxa"/>
          </w:tcPr>
          <w:p w14:paraId="4A438284"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Settlement finality</w:t>
            </w:r>
          </w:p>
          <w:p w14:paraId="1AF2E084" w14:textId="77777777" w:rsidR="00A41620" w:rsidRPr="00EB2D9A" w:rsidRDefault="00A41620" w:rsidP="00C40878">
            <w:pPr>
              <w:spacing w:line="276" w:lineRule="auto"/>
              <w:rPr>
                <w:rFonts w:asciiTheme="minorHAnsi" w:hAnsiTheme="minorHAnsi" w:cstheme="minorHAnsi"/>
                <w:sz w:val="16"/>
                <w:szCs w:val="16"/>
                <w:lang w:val="en-GB" w:eastAsia="en-US"/>
              </w:rPr>
            </w:pPr>
            <w:r w:rsidRPr="00EB2D9A">
              <w:rPr>
                <w:rFonts w:asciiTheme="minorHAnsi" w:hAnsiTheme="minorHAnsi" w:cstheme="minorHAnsi"/>
                <w:i/>
                <w:sz w:val="16"/>
                <w:szCs w:val="16"/>
                <w:lang w:val="en-GB" w:eastAsia="en-US"/>
              </w:rPr>
              <w:t>An FMI should provide clear and certain final settlement, at a minimum by the end of the value date. Where necessary or preferable, an FMI should provide final settlement intraday or in real time</w:t>
            </w:r>
            <w:r w:rsidRPr="00EB2D9A">
              <w:rPr>
                <w:rFonts w:asciiTheme="minorHAnsi" w:hAnsiTheme="minorHAnsi" w:cstheme="minorHAnsi"/>
                <w:sz w:val="16"/>
                <w:szCs w:val="16"/>
                <w:lang w:val="en-GB" w:eastAsia="en-US"/>
              </w:rPr>
              <w:t>.</w:t>
            </w:r>
          </w:p>
        </w:tc>
        <w:tc>
          <w:tcPr>
            <w:tcW w:w="1701" w:type="dxa"/>
          </w:tcPr>
          <w:p w14:paraId="729BE445"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PFMI8</w:t>
            </w:r>
          </w:p>
        </w:tc>
        <w:tc>
          <w:tcPr>
            <w:tcW w:w="1842" w:type="dxa"/>
          </w:tcPr>
          <w:p w14:paraId="61910D5F"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 complemented by SFD (designated SSSs)</w:t>
            </w:r>
          </w:p>
        </w:tc>
        <w:tc>
          <w:tcPr>
            <w:tcW w:w="1985" w:type="dxa"/>
          </w:tcPr>
          <w:p w14:paraId="14BADB58" w14:textId="18CB26C8" w:rsidR="00A41620" w:rsidRPr="00EB2D9A" w:rsidRDefault="00AD397A" w:rsidP="00AD397A">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 xml:space="preserve">Y </w:t>
            </w:r>
          </w:p>
        </w:tc>
      </w:tr>
      <w:tr w:rsidR="00A41620" w:rsidRPr="00EB2D9A" w14:paraId="340C097C" w14:textId="77777777" w:rsidTr="006F2EB8">
        <w:tc>
          <w:tcPr>
            <w:tcW w:w="3823" w:type="dxa"/>
          </w:tcPr>
          <w:p w14:paraId="69BEFB0B"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Money settlements</w:t>
            </w:r>
          </w:p>
          <w:p w14:paraId="5EB1B8CD" w14:textId="77777777" w:rsidR="00A41620" w:rsidRPr="00EB2D9A" w:rsidRDefault="00A41620" w:rsidP="00C40878">
            <w:pPr>
              <w:spacing w:line="276" w:lineRule="auto"/>
              <w:rPr>
                <w:rFonts w:asciiTheme="minorHAnsi" w:hAnsiTheme="minorHAnsi" w:cstheme="minorHAnsi"/>
                <w:i/>
                <w:sz w:val="16"/>
                <w:szCs w:val="16"/>
                <w:lang w:val="en-GB" w:eastAsia="en-US"/>
              </w:rPr>
            </w:pPr>
            <w:r w:rsidRPr="00EB2D9A">
              <w:rPr>
                <w:rFonts w:asciiTheme="minorHAnsi" w:hAnsiTheme="minorHAnsi" w:cstheme="minorHAnsi"/>
                <w:i/>
                <w:sz w:val="16"/>
                <w:szCs w:val="16"/>
                <w:lang w:val="en-GB" w:eastAsia="en-US"/>
              </w:rPr>
              <w:t>An FMI should conduct its money settlements in central bank money where practical and available. If central bank money is not used, an FMI should minimise and strictly control the credit and liquidity risk arising from the use of commercial bank money.</w:t>
            </w:r>
          </w:p>
        </w:tc>
        <w:tc>
          <w:tcPr>
            <w:tcW w:w="1701" w:type="dxa"/>
          </w:tcPr>
          <w:p w14:paraId="630B6836"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PFMI9</w:t>
            </w:r>
          </w:p>
        </w:tc>
        <w:tc>
          <w:tcPr>
            <w:tcW w:w="1842" w:type="dxa"/>
          </w:tcPr>
          <w:p w14:paraId="47A9D45B"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w:t>
            </w:r>
          </w:p>
        </w:tc>
        <w:tc>
          <w:tcPr>
            <w:tcW w:w="1985" w:type="dxa"/>
          </w:tcPr>
          <w:p w14:paraId="594480BF" w14:textId="43E36251" w:rsidR="00A41620" w:rsidRPr="00EB2D9A" w:rsidRDefault="00703591"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 xml:space="preserve">Y </w:t>
            </w:r>
          </w:p>
        </w:tc>
      </w:tr>
      <w:tr w:rsidR="00A41620" w:rsidRPr="00EB2D9A" w14:paraId="0336606E" w14:textId="77777777" w:rsidTr="006F2EB8">
        <w:tc>
          <w:tcPr>
            <w:tcW w:w="3823" w:type="dxa"/>
          </w:tcPr>
          <w:p w14:paraId="4CD4BBAE"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Central securities depositories</w:t>
            </w:r>
          </w:p>
          <w:p w14:paraId="1830CFB1" w14:textId="77777777" w:rsidR="00A41620" w:rsidRPr="00EB2D9A" w:rsidRDefault="00A41620" w:rsidP="00C40878">
            <w:pPr>
              <w:spacing w:line="276" w:lineRule="auto"/>
              <w:rPr>
                <w:rFonts w:asciiTheme="minorHAnsi" w:hAnsiTheme="minorHAnsi" w:cstheme="minorHAnsi"/>
                <w:i/>
                <w:sz w:val="16"/>
                <w:szCs w:val="16"/>
                <w:lang w:val="en-GB" w:eastAsia="en-US"/>
              </w:rPr>
            </w:pPr>
            <w:r w:rsidRPr="00EB2D9A">
              <w:rPr>
                <w:rFonts w:asciiTheme="minorHAnsi" w:hAnsiTheme="minorHAnsi" w:cstheme="minorHAnsi"/>
                <w:i/>
                <w:sz w:val="16"/>
                <w:szCs w:val="16"/>
                <w:lang w:val="en-GB" w:eastAsia="en-US"/>
              </w:rPr>
              <w:t>A CSD should have appropriate rules and procedures to help ensure the integrity of securities issues and minimise and manage the risks associated with the safekeeping and transfer of securities. A CSD should maintain securities in an immobilised or dematerialised form for their transfer by book entry.</w:t>
            </w:r>
          </w:p>
        </w:tc>
        <w:tc>
          <w:tcPr>
            <w:tcW w:w="1701" w:type="dxa"/>
          </w:tcPr>
          <w:p w14:paraId="239C65BC"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PFMI11</w:t>
            </w:r>
          </w:p>
        </w:tc>
        <w:tc>
          <w:tcPr>
            <w:tcW w:w="1842" w:type="dxa"/>
          </w:tcPr>
          <w:p w14:paraId="41F7AC1F"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 (CSDR also defines CSD core and ancillary services)</w:t>
            </w:r>
          </w:p>
        </w:tc>
        <w:tc>
          <w:tcPr>
            <w:tcW w:w="1985" w:type="dxa"/>
          </w:tcPr>
          <w:p w14:paraId="5592FE66" w14:textId="053FA26F" w:rsidR="00A41620" w:rsidRPr="00EB2D9A" w:rsidRDefault="00AD397A"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Y</w:t>
            </w:r>
            <w:r w:rsidR="00703591" w:rsidRPr="00EB2D9A">
              <w:rPr>
                <w:rFonts w:asciiTheme="minorHAnsi" w:hAnsiTheme="minorHAnsi" w:cstheme="minorHAnsi"/>
                <w:sz w:val="16"/>
                <w:szCs w:val="16"/>
                <w:lang w:val="en-GB" w:eastAsia="en-US"/>
              </w:rPr>
              <w:t xml:space="preserve"> </w:t>
            </w:r>
          </w:p>
        </w:tc>
      </w:tr>
      <w:tr w:rsidR="00A41620" w:rsidRPr="00EB2D9A" w14:paraId="4CB1B367" w14:textId="77777777" w:rsidTr="006F2EB8">
        <w:tc>
          <w:tcPr>
            <w:tcW w:w="3823" w:type="dxa"/>
          </w:tcPr>
          <w:p w14:paraId="581E197A"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Exchange-of-value settlement systems (DVP)</w:t>
            </w:r>
          </w:p>
          <w:p w14:paraId="15C43C09" w14:textId="77777777" w:rsidR="00A41620" w:rsidRPr="00EB2D9A" w:rsidRDefault="00A41620" w:rsidP="00C40878">
            <w:pPr>
              <w:spacing w:line="276" w:lineRule="auto"/>
              <w:rPr>
                <w:rFonts w:asciiTheme="minorHAnsi" w:hAnsiTheme="minorHAnsi" w:cstheme="minorHAnsi"/>
                <w:i/>
                <w:sz w:val="16"/>
                <w:szCs w:val="16"/>
                <w:lang w:val="en-GB" w:eastAsia="en-US"/>
              </w:rPr>
            </w:pPr>
            <w:r w:rsidRPr="00EB2D9A">
              <w:rPr>
                <w:rFonts w:asciiTheme="minorHAnsi" w:hAnsiTheme="minorHAnsi" w:cstheme="minorHAnsi"/>
                <w:i/>
                <w:sz w:val="16"/>
                <w:szCs w:val="16"/>
                <w:lang w:val="en-GB" w:eastAsia="en-US"/>
              </w:rPr>
              <w:t>If an FMI settles transactions that involve the settlement of two linked obligations (for example, securities or foreign exchange transactions), it should eliminate principal risk by conditioning the final settlement of one obligation upon the final settlement of the other</w:t>
            </w:r>
          </w:p>
        </w:tc>
        <w:tc>
          <w:tcPr>
            <w:tcW w:w="1701" w:type="dxa"/>
          </w:tcPr>
          <w:p w14:paraId="243FE02A"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PFMI12</w:t>
            </w:r>
          </w:p>
        </w:tc>
        <w:tc>
          <w:tcPr>
            <w:tcW w:w="1842" w:type="dxa"/>
          </w:tcPr>
          <w:p w14:paraId="41877C41"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w:t>
            </w:r>
          </w:p>
        </w:tc>
        <w:tc>
          <w:tcPr>
            <w:tcW w:w="1985" w:type="dxa"/>
          </w:tcPr>
          <w:p w14:paraId="05B6B105" w14:textId="79FA2B80" w:rsidR="00A41620" w:rsidRPr="00EB2D9A" w:rsidRDefault="00A41620" w:rsidP="00AD397A">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Y</w:t>
            </w:r>
          </w:p>
        </w:tc>
      </w:tr>
      <w:tr w:rsidR="00A41620" w:rsidRPr="00EB2D9A" w14:paraId="0E7484E1" w14:textId="77777777" w:rsidTr="006F2EB8">
        <w:tc>
          <w:tcPr>
            <w:tcW w:w="3823" w:type="dxa"/>
          </w:tcPr>
          <w:p w14:paraId="583C6529"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Participant-default rules and procedures</w:t>
            </w:r>
          </w:p>
          <w:p w14:paraId="2001C192" w14:textId="77777777" w:rsidR="00A41620" w:rsidRPr="00EB2D9A" w:rsidRDefault="00A41620" w:rsidP="00C40878">
            <w:pPr>
              <w:spacing w:line="276" w:lineRule="auto"/>
              <w:rPr>
                <w:rFonts w:asciiTheme="minorHAnsi" w:hAnsiTheme="minorHAnsi" w:cstheme="minorHAnsi"/>
                <w:i/>
                <w:sz w:val="16"/>
                <w:szCs w:val="16"/>
                <w:lang w:val="en-GB" w:eastAsia="en-US"/>
              </w:rPr>
            </w:pPr>
            <w:r w:rsidRPr="00EB2D9A">
              <w:rPr>
                <w:rFonts w:asciiTheme="minorHAnsi" w:hAnsiTheme="minorHAnsi" w:cstheme="minorHAnsi"/>
                <w:i/>
                <w:sz w:val="16"/>
                <w:szCs w:val="16"/>
                <w:lang w:val="en-GB" w:eastAsia="en-US"/>
              </w:rPr>
              <w:t>An FMI should have effective and clearly defined rules and procedures to manage a participant default. These rules and procedures should be designed to ensure that the FMI can take timely action to contain losses and liquidity pressures and continue to meet its obligations.</w:t>
            </w:r>
          </w:p>
        </w:tc>
        <w:tc>
          <w:tcPr>
            <w:tcW w:w="1701" w:type="dxa"/>
          </w:tcPr>
          <w:p w14:paraId="7E6BB230"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PFMI13</w:t>
            </w:r>
          </w:p>
        </w:tc>
        <w:tc>
          <w:tcPr>
            <w:tcW w:w="1842" w:type="dxa"/>
          </w:tcPr>
          <w:p w14:paraId="049FC577"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w:t>
            </w:r>
          </w:p>
        </w:tc>
        <w:tc>
          <w:tcPr>
            <w:tcW w:w="1985" w:type="dxa"/>
          </w:tcPr>
          <w:p w14:paraId="00671A9C" w14:textId="54975BB2" w:rsidR="00A41620" w:rsidRPr="00EB2D9A" w:rsidRDefault="009D094E"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Y</w:t>
            </w:r>
          </w:p>
        </w:tc>
      </w:tr>
      <w:tr w:rsidR="00A41620" w:rsidRPr="00EB2D9A" w14:paraId="675CA462" w14:textId="77777777" w:rsidTr="006F2EB8">
        <w:tc>
          <w:tcPr>
            <w:tcW w:w="3823" w:type="dxa"/>
          </w:tcPr>
          <w:p w14:paraId="271A53AE"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Custody and investment risks</w:t>
            </w:r>
          </w:p>
          <w:p w14:paraId="3808F4F0" w14:textId="77777777" w:rsidR="00A41620" w:rsidRPr="00EB2D9A" w:rsidRDefault="00A41620" w:rsidP="00C40878">
            <w:pPr>
              <w:spacing w:line="276" w:lineRule="auto"/>
              <w:rPr>
                <w:rFonts w:asciiTheme="minorHAnsi" w:hAnsiTheme="minorHAnsi" w:cstheme="minorHAnsi"/>
                <w:i/>
                <w:sz w:val="16"/>
                <w:szCs w:val="16"/>
                <w:lang w:val="en-GB" w:eastAsia="en-US"/>
              </w:rPr>
            </w:pPr>
            <w:r w:rsidRPr="00EB2D9A">
              <w:rPr>
                <w:rFonts w:asciiTheme="minorHAnsi" w:hAnsiTheme="minorHAnsi" w:cstheme="minorHAnsi"/>
                <w:i/>
                <w:sz w:val="16"/>
                <w:szCs w:val="16"/>
                <w:lang w:val="en-GB" w:eastAsia="en-US"/>
              </w:rPr>
              <w:t>An FMI should safeguard its own and its participants’ assets and minimise the risk of loss on and delay in access to these assets. An FMI’s investments should be in instruments with minimal credit, market, and liquidity risks.</w:t>
            </w:r>
          </w:p>
        </w:tc>
        <w:tc>
          <w:tcPr>
            <w:tcW w:w="1701" w:type="dxa"/>
          </w:tcPr>
          <w:p w14:paraId="4AA9661E"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PFMI16</w:t>
            </w:r>
          </w:p>
        </w:tc>
        <w:tc>
          <w:tcPr>
            <w:tcW w:w="1842" w:type="dxa"/>
          </w:tcPr>
          <w:p w14:paraId="5FBF58F3"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w:t>
            </w:r>
          </w:p>
        </w:tc>
        <w:tc>
          <w:tcPr>
            <w:tcW w:w="1985" w:type="dxa"/>
          </w:tcPr>
          <w:p w14:paraId="4AC44A21" w14:textId="12CD55FD" w:rsidR="00A41620" w:rsidRPr="00EB2D9A" w:rsidRDefault="00AD397A"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Y</w:t>
            </w:r>
          </w:p>
        </w:tc>
      </w:tr>
      <w:tr w:rsidR="00A41620" w:rsidRPr="00EB2D9A" w14:paraId="61105FF7" w14:textId="77777777" w:rsidTr="006F2EB8">
        <w:tc>
          <w:tcPr>
            <w:tcW w:w="3823" w:type="dxa"/>
          </w:tcPr>
          <w:p w14:paraId="681B3FFB"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Operational risk</w:t>
            </w:r>
          </w:p>
          <w:p w14:paraId="78726E1A" w14:textId="77777777" w:rsidR="00A41620" w:rsidRPr="00EB2D9A" w:rsidRDefault="00A41620" w:rsidP="00C40878">
            <w:pPr>
              <w:spacing w:line="276" w:lineRule="auto"/>
              <w:rPr>
                <w:rFonts w:asciiTheme="minorHAnsi" w:hAnsiTheme="minorHAnsi" w:cstheme="minorHAnsi"/>
                <w:i/>
                <w:sz w:val="16"/>
                <w:szCs w:val="16"/>
                <w:lang w:val="en-GB" w:eastAsia="en-US"/>
              </w:rPr>
            </w:pPr>
            <w:r w:rsidRPr="00EB2D9A">
              <w:rPr>
                <w:rFonts w:asciiTheme="minorHAnsi" w:hAnsiTheme="minorHAnsi" w:cstheme="minorHAnsi"/>
                <w:i/>
                <w:sz w:val="16"/>
                <w:szCs w:val="16"/>
                <w:lang w:val="en-GB" w:eastAsia="en-US"/>
              </w:rPr>
              <w:t>An FMI should identify the plausible sources of operational risk, both internal and external, and mitigate their impact through the use of appropriate systems, policies, procedures, and controls. Systems should be designed to ensure a high degree of security and operational reliability and should have adequate, scalable capacity. Business continuity management should aim for timely recovery of operations and fulfilment of the FMI’s obligations, including in the event of a wide-scale or major disruption.</w:t>
            </w:r>
          </w:p>
        </w:tc>
        <w:tc>
          <w:tcPr>
            <w:tcW w:w="1701" w:type="dxa"/>
          </w:tcPr>
          <w:p w14:paraId="58F6C731"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PFMI17</w:t>
            </w:r>
          </w:p>
          <w:p w14:paraId="0E448470"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CPMI-IOSCO Guidance on Cyber Resilience</w:t>
            </w:r>
          </w:p>
        </w:tc>
        <w:tc>
          <w:tcPr>
            <w:tcW w:w="1842" w:type="dxa"/>
          </w:tcPr>
          <w:p w14:paraId="759963CC"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w:t>
            </w:r>
          </w:p>
        </w:tc>
        <w:tc>
          <w:tcPr>
            <w:tcW w:w="1985" w:type="dxa"/>
          </w:tcPr>
          <w:p w14:paraId="18968245" w14:textId="31AC38B0" w:rsidR="00A41620" w:rsidRPr="00EB2D9A" w:rsidRDefault="009D4B9E"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 xml:space="preserve">Y </w:t>
            </w:r>
          </w:p>
        </w:tc>
      </w:tr>
      <w:tr w:rsidR="00A41620" w:rsidRPr="00EB2D9A" w14:paraId="35FC625A" w14:textId="77777777" w:rsidTr="006F2EB8">
        <w:tc>
          <w:tcPr>
            <w:tcW w:w="3823" w:type="dxa"/>
          </w:tcPr>
          <w:p w14:paraId="4C3E6AD6"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Access and participation requirements</w:t>
            </w:r>
          </w:p>
          <w:p w14:paraId="119560FF" w14:textId="77777777" w:rsidR="00A41620" w:rsidRPr="00EB2D9A" w:rsidRDefault="00A41620" w:rsidP="00C40878">
            <w:pPr>
              <w:spacing w:line="276" w:lineRule="auto"/>
              <w:rPr>
                <w:rFonts w:asciiTheme="minorHAnsi" w:hAnsiTheme="minorHAnsi" w:cstheme="minorHAnsi"/>
                <w:i/>
                <w:sz w:val="16"/>
                <w:szCs w:val="16"/>
                <w:lang w:val="en-GB" w:eastAsia="en-US"/>
              </w:rPr>
            </w:pPr>
            <w:r w:rsidRPr="00EB2D9A">
              <w:rPr>
                <w:rFonts w:asciiTheme="minorHAnsi" w:hAnsiTheme="minorHAnsi" w:cstheme="minorHAnsi"/>
                <w:i/>
                <w:sz w:val="16"/>
                <w:szCs w:val="16"/>
                <w:lang w:val="en-GB" w:eastAsia="en-US"/>
              </w:rPr>
              <w:t>An FMI should have objective, risk-based, and publicly disclosed criteria for participation, which permit fair and open access.</w:t>
            </w:r>
          </w:p>
        </w:tc>
        <w:tc>
          <w:tcPr>
            <w:tcW w:w="1701" w:type="dxa"/>
          </w:tcPr>
          <w:p w14:paraId="2AB6D487"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PFMI18</w:t>
            </w:r>
          </w:p>
        </w:tc>
        <w:tc>
          <w:tcPr>
            <w:tcW w:w="1842" w:type="dxa"/>
          </w:tcPr>
          <w:p w14:paraId="43041A3B"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w:t>
            </w:r>
          </w:p>
        </w:tc>
        <w:tc>
          <w:tcPr>
            <w:tcW w:w="1985" w:type="dxa"/>
          </w:tcPr>
          <w:p w14:paraId="0F6F2573"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Y</w:t>
            </w:r>
          </w:p>
        </w:tc>
      </w:tr>
      <w:tr w:rsidR="00A41620" w:rsidRPr="00EB2D9A" w14:paraId="43B742EB" w14:textId="77777777" w:rsidTr="006F2EB8">
        <w:tc>
          <w:tcPr>
            <w:tcW w:w="3823" w:type="dxa"/>
          </w:tcPr>
          <w:p w14:paraId="2E55EBAA"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FMI links</w:t>
            </w:r>
          </w:p>
          <w:p w14:paraId="313EB1D9" w14:textId="77777777" w:rsidR="00A41620" w:rsidRPr="00EB2D9A" w:rsidRDefault="00A41620" w:rsidP="00C40878">
            <w:pPr>
              <w:spacing w:line="276" w:lineRule="auto"/>
              <w:rPr>
                <w:rFonts w:asciiTheme="minorHAnsi" w:hAnsiTheme="minorHAnsi" w:cstheme="minorHAnsi"/>
                <w:i/>
                <w:sz w:val="16"/>
                <w:szCs w:val="16"/>
                <w:lang w:val="en-GB" w:eastAsia="en-US"/>
              </w:rPr>
            </w:pPr>
            <w:r w:rsidRPr="00EB2D9A">
              <w:rPr>
                <w:rFonts w:asciiTheme="minorHAnsi" w:hAnsiTheme="minorHAnsi" w:cstheme="minorHAnsi"/>
                <w:i/>
                <w:sz w:val="16"/>
                <w:szCs w:val="16"/>
                <w:lang w:val="en-GB" w:eastAsia="en-US"/>
              </w:rPr>
              <w:t>An FMI that establishes a link with one or more FMIs should identify, monitor, and manage link-related risks.</w:t>
            </w:r>
          </w:p>
        </w:tc>
        <w:tc>
          <w:tcPr>
            <w:tcW w:w="1701" w:type="dxa"/>
          </w:tcPr>
          <w:p w14:paraId="4D39AA8C"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PFMI20</w:t>
            </w:r>
          </w:p>
        </w:tc>
        <w:tc>
          <w:tcPr>
            <w:tcW w:w="1842" w:type="dxa"/>
          </w:tcPr>
          <w:p w14:paraId="38509919"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w:t>
            </w:r>
          </w:p>
        </w:tc>
        <w:tc>
          <w:tcPr>
            <w:tcW w:w="1985" w:type="dxa"/>
          </w:tcPr>
          <w:p w14:paraId="070E1E91"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Y</w:t>
            </w:r>
          </w:p>
        </w:tc>
      </w:tr>
      <w:tr w:rsidR="00A41620" w:rsidRPr="00EB2D9A" w14:paraId="74B84C87" w14:textId="77777777" w:rsidTr="006F2EB8">
        <w:tc>
          <w:tcPr>
            <w:tcW w:w="3823" w:type="dxa"/>
          </w:tcPr>
          <w:p w14:paraId="688F0B95"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Efficiency and effectiveness</w:t>
            </w:r>
          </w:p>
          <w:p w14:paraId="52BC47A4" w14:textId="77777777" w:rsidR="00A41620" w:rsidRPr="00EB2D9A" w:rsidRDefault="00A41620" w:rsidP="00C40878">
            <w:pPr>
              <w:spacing w:line="276" w:lineRule="auto"/>
              <w:rPr>
                <w:rFonts w:asciiTheme="minorHAnsi" w:hAnsiTheme="minorHAnsi" w:cstheme="minorHAnsi"/>
                <w:sz w:val="16"/>
                <w:szCs w:val="16"/>
                <w:lang w:val="en-GB" w:eastAsia="en-US"/>
              </w:rPr>
            </w:pPr>
            <w:r w:rsidRPr="00EB2D9A">
              <w:rPr>
                <w:rFonts w:asciiTheme="minorHAnsi" w:hAnsiTheme="minorHAnsi" w:cstheme="minorHAnsi"/>
                <w:i/>
                <w:sz w:val="16"/>
                <w:szCs w:val="16"/>
                <w:lang w:val="en-GB" w:eastAsia="en-US"/>
              </w:rPr>
              <w:t>An FMI should be efficient and effective in meeting the requirements of its participants and the markets it serves</w:t>
            </w:r>
            <w:r w:rsidRPr="00EB2D9A">
              <w:rPr>
                <w:rFonts w:asciiTheme="minorHAnsi" w:hAnsiTheme="minorHAnsi" w:cstheme="minorHAnsi"/>
                <w:sz w:val="16"/>
                <w:szCs w:val="16"/>
                <w:lang w:val="en-GB" w:eastAsia="en-US"/>
              </w:rPr>
              <w:t>.</w:t>
            </w:r>
          </w:p>
        </w:tc>
        <w:tc>
          <w:tcPr>
            <w:tcW w:w="1701" w:type="dxa"/>
          </w:tcPr>
          <w:p w14:paraId="1C1549BA"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PFMI21</w:t>
            </w:r>
          </w:p>
        </w:tc>
        <w:tc>
          <w:tcPr>
            <w:tcW w:w="1842" w:type="dxa"/>
          </w:tcPr>
          <w:p w14:paraId="77BA34AA"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w:t>
            </w:r>
          </w:p>
        </w:tc>
        <w:tc>
          <w:tcPr>
            <w:tcW w:w="1985" w:type="dxa"/>
          </w:tcPr>
          <w:p w14:paraId="3D8364A1" w14:textId="37079287" w:rsidR="00A41620" w:rsidRPr="00EB2D9A" w:rsidRDefault="009D4B9E"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Y</w:t>
            </w:r>
          </w:p>
        </w:tc>
      </w:tr>
      <w:tr w:rsidR="00A41620" w:rsidRPr="00EB2D9A" w14:paraId="766A997A" w14:textId="77777777" w:rsidTr="006F2EB8">
        <w:tc>
          <w:tcPr>
            <w:tcW w:w="3823" w:type="dxa"/>
            <w:tcBorders>
              <w:bottom w:val="single" w:sz="4" w:space="0" w:color="auto"/>
            </w:tcBorders>
          </w:tcPr>
          <w:p w14:paraId="5D5CC14A"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Communication procedures and standards</w:t>
            </w:r>
          </w:p>
          <w:p w14:paraId="4A70239A" w14:textId="77777777" w:rsidR="00A41620" w:rsidRPr="00EB2D9A" w:rsidRDefault="00A41620" w:rsidP="00C40878">
            <w:pPr>
              <w:spacing w:line="276" w:lineRule="auto"/>
              <w:rPr>
                <w:rFonts w:asciiTheme="minorHAnsi" w:hAnsiTheme="minorHAnsi" w:cstheme="minorHAnsi"/>
                <w:i/>
                <w:sz w:val="16"/>
                <w:szCs w:val="16"/>
                <w:lang w:val="en-GB" w:eastAsia="en-US"/>
              </w:rPr>
            </w:pPr>
            <w:r w:rsidRPr="00EB2D9A">
              <w:rPr>
                <w:rFonts w:asciiTheme="minorHAnsi" w:hAnsiTheme="minorHAnsi" w:cstheme="minorHAnsi"/>
                <w:i/>
                <w:sz w:val="16"/>
                <w:szCs w:val="16"/>
                <w:lang w:val="en-GB" w:eastAsia="en-US"/>
              </w:rPr>
              <w:t>An FMI should use, or at a minimum accommodate, relevant internationally accepted communication procedures and standards in order to facilitate efficient payment, clearing, settlement, and recording.</w:t>
            </w:r>
          </w:p>
        </w:tc>
        <w:tc>
          <w:tcPr>
            <w:tcW w:w="1701" w:type="dxa"/>
            <w:tcBorders>
              <w:bottom w:val="single" w:sz="4" w:space="0" w:color="auto"/>
            </w:tcBorders>
          </w:tcPr>
          <w:p w14:paraId="4B129E1E"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PFMI22</w:t>
            </w:r>
          </w:p>
        </w:tc>
        <w:tc>
          <w:tcPr>
            <w:tcW w:w="1842" w:type="dxa"/>
            <w:tcBorders>
              <w:bottom w:val="single" w:sz="4" w:space="0" w:color="auto"/>
            </w:tcBorders>
          </w:tcPr>
          <w:p w14:paraId="2448B034"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w:t>
            </w:r>
          </w:p>
        </w:tc>
        <w:tc>
          <w:tcPr>
            <w:tcW w:w="1985" w:type="dxa"/>
            <w:tcBorders>
              <w:bottom w:val="single" w:sz="4" w:space="0" w:color="auto"/>
            </w:tcBorders>
          </w:tcPr>
          <w:p w14:paraId="139C836D" w14:textId="388D0FAC" w:rsidR="00A41620" w:rsidRPr="00EB2D9A" w:rsidRDefault="009D4B9E"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Y</w:t>
            </w:r>
          </w:p>
        </w:tc>
      </w:tr>
      <w:tr w:rsidR="00A41620" w:rsidRPr="00EB2D9A" w14:paraId="5BDD7557" w14:textId="77777777" w:rsidTr="006F2EB8">
        <w:tc>
          <w:tcPr>
            <w:tcW w:w="3823" w:type="dxa"/>
            <w:tcBorders>
              <w:bottom w:val="double" w:sz="4" w:space="0" w:color="auto"/>
            </w:tcBorders>
          </w:tcPr>
          <w:p w14:paraId="728ED5F4"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Disclosure of rules, key procedures, and market data</w:t>
            </w:r>
          </w:p>
          <w:p w14:paraId="6CB2DC90" w14:textId="77777777" w:rsidR="00A41620" w:rsidRPr="00EB2D9A" w:rsidRDefault="00A41620" w:rsidP="00C40878">
            <w:pPr>
              <w:spacing w:line="276" w:lineRule="auto"/>
              <w:rPr>
                <w:rFonts w:asciiTheme="minorHAnsi" w:hAnsiTheme="minorHAnsi" w:cstheme="minorHAnsi"/>
                <w:i/>
                <w:sz w:val="16"/>
                <w:szCs w:val="16"/>
                <w:lang w:val="en-GB" w:eastAsia="en-US"/>
              </w:rPr>
            </w:pPr>
            <w:r w:rsidRPr="00EB2D9A">
              <w:rPr>
                <w:rFonts w:asciiTheme="minorHAnsi" w:hAnsiTheme="minorHAnsi" w:cstheme="minorHAnsi"/>
                <w:i/>
                <w:sz w:val="16"/>
                <w:szCs w:val="16"/>
                <w:lang w:val="en-GB" w:eastAsia="en-US"/>
              </w:rPr>
              <w:t>An FMI should have clear and comprehensive rules and procedures and should provide sufficient information to enable participants to have an accurate understanding of the risks, fees, and other material costs they incur by participating in the FMI. All relevant rules and key procedures should be publicly disclosed.</w:t>
            </w:r>
          </w:p>
        </w:tc>
        <w:tc>
          <w:tcPr>
            <w:tcW w:w="1701" w:type="dxa"/>
            <w:tcBorders>
              <w:bottom w:val="double" w:sz="4" w:space="0" w:color="auto"/>
            </w:tcBorders>
          </w:tcPr>
          <w:p w14:paraId="24C461F2"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PFMI23</w:t>
            </w:r>
          </w:p>
        </w:tc>
        <w:tc>
          <w:tcPr>
            <w:tcW w:w="1842" w:type="dxa"/>
            <w:tcBorders>
              <w:bottom w:val="double" w:sz="4" w:space="0" w:color="auto"/>
            </w:tcBorders>
          </w:tcPr>
          <w:p w14:paraId="1CEE4E78"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w:t>
            </w:r>
          </w:p>
        </w:tc>
        <w:tc>
          <w:tcPr>
            <w:tcW w:w="1985" w:type="dxa"/>
            <w:tcBorders>
              <w:bottom w:val="double" w:sz="4" w:space="0" w:color="auto"/>
            </w:tcBorders>
          </w:tcPr>
          <w:p w14:paraId="7D4504FE" w14:textId="659E9970" w:rsidR="00A41620" w:rsidRPr="00EB2D9A" w:rsidRDefault="009D094E"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Y</w:t>
            </w:r>
            <w:r w:rsidR="00A41620" w:rsidRPr="00EB2D9A">
              <w:rPr>
                <w:rFonts w:asciiTheme="minorHAnsi" w:hAnsiTheme="minorHAnsi" w:cstheme="minorHAnsi"/>
                <w:sz w:val="16"/>
                <w:szCs w:val="16"/>
                <w:lang w:val="en-GB" w:eastAsia="en-US"/>
              </w:rPr>
              <w:t xml:space="preserve"> </w:t>
            </w:r>
          </w:p>
        </w:tc>
      </w:tr>
      <w:tr w:rsidR="00A41620" w:rsidRPr="00EB2D9A" w14:paraId="01953E5F" w14:textId="77777777" w:rsidTr="006F2EB8">
        <w:tc>
          <w:tcPr>
            <w:tcW w:w="3823" w:type="dxa"/>
            <w:tcBorders>
              <w:top w:val="double" w:sz="4" w:space="0" w:color="auto"/>
              <w:bottom w:val="double" w:sz="4" w:space="0" w:color="auto"/>
            </w:tcBorders>
            <w:shd w:val="clear" w:color="auto" w:fill="auto"/>
          </w:tcPr>
          <w:p w14:paraId="59EB6831"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Protection of participants in a securities settlement system against impact default of another participant in the system</w:t>
            </w:r>
          </w:p>
        </w:tc>
        <w:tc>
          <w:tcPr>
            <w:tcW w:w="1701" w:type="dxa"/>
            <w:tcBorders>
              <w:top w:val="double" w:sz="4" w:space="0" w:color="auto"/>
              <w:bottom w:val="double" w:sz="4" w:space="0" w:color="auto"/>
            </w:tcBorders>
            <w:shd w:val="clear" w:color="auto" w:fill="auto"/>
          </w:tcPr>
          <w:p w14:paraId="3708F49F"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Not covered in depth</w:t>
            </w:r>
          </w:p>
        </w:tc>
        <w:tc>
          <w:tcPr>
            <w:tcW w:w="1842" w:type="dxa"/>
            <w:tcBorders>
              <w:top w:val="double" w:sz="4" w:space="0" w:color="auto"/>
              <w:bottom w:val="double" w:sz="4" w:space="0" w:color="auto"/>
            </w:tcBorders>
            <w:shd w:val="clear" w:color="auto" w:fill="auto"/>
          </w:tcPr>
          <w:p w14:paraId="62147D19" w14:textId="471003DF" w:rsidR="00782ED9" w:rsidRDefault="00782ED9" w:rsidP="000F6397">
            <w:pPr>
              <w:spacing w:after="200" w:line="276" w:lineRule="auto"/>
              <w:rPr>
                <w:rFonts w:asciiTheme="minorHAnsi" w:hAnsiTheme="minorHAnsi" w:cstheme="minorHAnsi"/>
                <w:sz w:val="16"/>
                <w:szCs w:val="16"/>
                <w:lang w:val="en-GB" w:eastAsia="en-US"/>
              </w:rPr>
            </w:pPr>
            <w:r>
              <w:rPr>
                <w:rFonts w:asciiTheme="minorHAnsi" w:hAnsiTheme="minorHAnsi" w:cstheme="minorHAnsi"/>
                <w:sz w:val="16"/>
                <w:szCs w:val="16"/>
                <w:lang w:val="en-GB" w:eastAsia="en-US"/>
              </w:rPr>
              <w:t>CSDR</w:t>
            </w:r>
          </w:p>
          <w:p w14:paraId="6D9D42EA"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SFD</w:t>
            </w:r>
          </w:p>
        </w:tc>
        <w:tc>
          <w:tcPr>
            <w:tcW w:w="1985" w:type="dxa"/>
            <w:tcBorders>
              <w:top w:val="double" w:sz="4" w:space="0" w:color="auto"/>
              <w:bottom w:val="double" w:sz="4" w:space="0" w:color="auto"/>
            </w:tcBorders>
            <w:shd w:val="clear" w:color="auto" w:fill="auto"/>
          </w:tcPr>
          <w:p w14:paraId="451CEBF7" w14:textId="462726F9" w:rsidR="00A41620" w:rsidRPr="00EB2D9A" w:rsidRDefault="00703591"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rPr>
              <w:t>Theoretically Y (depends on the type of infrastructure provider)</w:t>
            </w:r>
          </w:p>
        </w:tc>
      </w:tr>
      <w:tr w:rsidR="00A41620" w:rsidRPr="00EB2D9A" w14:paraId="5BE7CF31" w14:textId="77777777" w:rsidTr="006F2EB8">
        <w:tc>
          <w:tcPr>
            <w:tcW w:w="3823" w:type="dxa"/>
            <w:tcBorders>
              <w:top w:val="double" w:sz="4" w:space="0" w:color="auto"/>
              <w:bottom w:val="double" w:sz="4" w:space="0" w:color="auto"/>
            </w:tcBorders>
          </w:tcPr>
          <w:p w14:paraId="55867B9B"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Recovery and Resolution of FMIs</w:t>
            </w:r>
          </w:p>
        </w:tc>
        <w:tc>
          <w:tcPr>
            <w:tcW w:w="1701" w:type="dxa"/>
            <w:tcBorders>
              <w:top w:val="double" w:sz="4" w:space="0" w:color="auto"/>
              <w:bottom w:val="double" w:sz="4" w:space="0" w:color="auto"/>
            </w:tcBorders>
          </w:tcPr>
          <w:p w14:paraId="2340D2E3"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CPMI-IOSCO rules on recovery and resolution of FMIs</w:t>
            </w:r>
          </w:p>
        </w:tc>
        <w:tc>
          <w:tcPr>
            <w:tcW w:w="1842" w:type="dxa"/>
            <w:tcBorders>
              <w:top w:val="double" w:sz="4" w:space="0" w:color="auto"/>
              <w:bottom w:val="double" w:sz="4" w:space="0" w:color="auto"/>
            </w:tcBorders>
          </w:tcPr>
          <w:p w14:paraId="08E70AC9"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 – BRRD – national rules</w:t>
            </w:r>
          </w:p>
        </w:tc>
        <w:tc>
          <w:tcPr>
            <w:tcW w:w="1985" w:type="dxa"/>
            <w:tcBorders>
              <w:top w:val="double" w:sz="4" w:space="0" w:color="auto"/>
              <w:bottom w:val="double" w:sz="4" w:space="0" w:color="auto"/>
            </w:tcBorders>
          </w:tcPr>
          <w:p w14:paraId="22957CF7" w14:textId="670EFE4A" w:rsidR="00A41620" w:rsidRPr="00EB2D9A" w:rsidRDefault="00AD397A"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Y</w:t>
            </w:r>
            <w:r w:rsidR="00703591" w:rsidRPr="00EB2D9A">
              <w:rPr>
                <w:rFonts w:asciiTheme="minorHAnsi" w:hAnsiTheme="minorHAnsi" w:cstheme="minorHAnsi"/>
                <w:sz w:val="16"/>
                <w:szCs w:val="16"/>
                <w:lang w:val="en-GB" w:eastAsia="en-US"/>
              </w:rPr>
              <w:t xml:space="preserve"> (depends on criticality of new infrastructure provider)</w:t>
            </w:r>
          </w:p>
        </w:tc>
      </w:tr>
      <w:tr w:rsidR="00A41620" w:rsidRPr="00EB2D9A" w14:paraId="18219FBE" w14:textId="77777777" w:rsidTr="006F2EB8">
        <w:tc>
          <w:tcPr>
            <w:tcW w:w="3823" w:type="dxa"/>
            <w:tcBorders>
              <w:top w:val="double" w:sz="4" w:space="0" w:color="auto"/>
              <w:bottom w:val="double" w:sz="4" w:space="0" w:color="auto"/>
            </w:tcBorders>
          </w:tcPr>
          <w:p w14:paraId="6704853B"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Asset protection</w:t>
            </w:r>
          </w:p>
        </w:tc>
        <w:tc>
          <w:tcPr>
            <w:tcW w:w="1701" w:type="dxa"/>
            <w:tcBorders>
              <w:top w:val="double" w:sz="4" w:space="0" w:color="auto"/>
              <w:bottom w:val="double" w:sz="4" w:space="0" w:color="auto"/>
            </w:tcBorders>
          </w:tcPr>
          <w:p w14:paraId="337820FF"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Not specifically covered</w:t>
            </w:r>
          </w:p>
        </w:tc>
        <w:tc>
          <w:tcPr>
            <w:tcW w:w="1842" w:type="dxa"/>
            <w:tcBorders>
              <w:top w:val="double" w:sz="4" w:space="0" w:color="auto"/>
              <w:bottom w:val="double" w:sz="4" w:space="0" w:color="auto"/>
            </w:tcBorders>
          </w:tcPr>
          <w:p w14:paraId="22969414"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w:t>
            </w:r>
          </w:p>
          <w:p w14:paraId="05BB9B03" w14:textId="77777777" w:rsidR="00A41620" w:rsidRPr="00EB2D9A" w:rsidRDefault="00A41620" w:rsidP="000F6397">
            <w:pPr>
              <w:spacing w:after="200" w:line="276" w:lineRule="auto"/>
              <w:rPr>
                <w:rFonts w:asciiTheme="minorHAnsi" w:hAnsiTheme="minorHAnsi" w:cstheme="minorHAnsi"/>
                <w:sz w:val="16"/>
                <w:szCs w:val="16"/>
                <w:lang w:val="en-GB" w:eastAsia="en-US"/>
              </w:rPr>
            </w:pPr>
          </w:p>
          <w:p w14:paraId="09366A1B"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National Securities Laws</w:t>
            </w:r>
          </w:p>
          <w:p w14:paraId="07914123" w14:textId="77777777" w:rsidR="00A41620" w:rsidRPr="00EB2D9A" w:rsidRDefault="00A41620" w:rsidP="000F6397">
            <w:pPr>
              <w:spacing w:after="200" w:line="276" w:lineRule="auto"/>
              <w:rPr>
                <w:rFonts w:asciiTheme="minorHAnsi" w:hAnsiTheme="minorHAnsi" w:cstheme="minorHAnsi"/>
                <w:sz w:val="16"/>
                <w:szCs w:val="16"/>
                <w:lang w:val="en-GB" w:eastAsia="en-US"/>
              </w:rPr>
            </w:pPr>
          </w:p>
          <w:p w14:paraId="6A7C9F73" w14:textId="77777777" w:rsidR="00A41620" w:rsidRPr="00EB2D9A" w:rsidRDefault="00A41620" w:rsidP="000F6397">
            <w:pPr>
              <w:spacing w:after="200" w:line="276" w:lineRule="auto"/>
              <w:rPr>
                <w:rFonts w:asciiTheme="minorHAnsi" w:hAnsiTheme="minorHAnsi" w:cstheme="minorHAnsi"/>
                <w:sz w:val="16"/>
                <w:szCs w:val="16"/>
                <w:lang w:val="en-GB" w:eastAsia="en-US"/>
              </w:rPr>
            </w:pPr>
          </w:p>
          <w:p w14:paraId="49FDE069" w14:textId="77777777" w:rsidR="00A41620" w:rsidRPr="00EB2D9A" w:rsidRDefault="00A41620" w:rsidP="000F6397">
            <w:pPr>
              <w:spacing w:after="200" w:line="276" w:lineRule="auto"/>
              <w:rPr>
                <w:rFonts w:asciiTheme="minorHAnsi" w:hAnsiTheme="minorHAnsi" w:cstheme="minorHAnsi"/>
                <w:sz w:val="16"/>
                <w:szCs w:val="16"/>
                <w:lang w:val="en-GB" w:eastAsia="en-US"/>
              </w:rPr>
            </w:pPr>
          </w:p>
          <w:p w14:paraId="2B96E99F"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Upcoming Securities Law Legislation</w:t>
            </w:r>
          </w:p>
          <w:p w14:paraId="578D4B8E" w14:textId="77777777" w:rsidR="00A41620" w:rsidRPr="00EB2D9A" w:rsidRDefault="00A41620" w:rsidP="000F6397">
            <w:pPr>
              <w:spacing w:after="200" w:line="276" w:lineRule="auto"/>
              <w:rPr>
                <w:rFonts w:asciiTheme="minorHAnsi" w:hAnsiTheme="minorHAnsi" w:cstheme="minorHAnsi"/>
                <w:sz w:val="16"/>
                <w:szCs w:val="16"/>
                <w:lang w:val="en-GB" w:eastAsia="en-US"/>
              </w:rPr>
            </w:pPr>
          </w:p>
        </w:tc>
        <w:tc>
          <w:tcPr>
            <w:tcW w:w="1985" w:type="dxa"/>
            <w:tcBorders>
              <w:top w:val="double" w:sz="4" w:space="0" w:color="auto"/>
              <w:bottom w:val="double" w:sz="4" w:space="0" w:color="auto"/>
            </w:tcBorders>
          </w:tcPr>
          <w:p w14:paraId="62987BC6"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Y – will the concept of a securities account still exist in a DLT environment? How will securities ownership be determined?</w:t>
            </w:r>
          </w:p>
          <w:p w14:paraId="0ED13812" w14:textId="7A5F8A36"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National laws may need adaptation to deal with digital asset holdings</w:t>
            </w:r>
            <w:r w:rsidR="00782ED9">
              <w:rPr>
                <w:rFonts w:asciiTheme="minorHAnsi" w:hAnsiTheme="minorHAnsi" w:cstheme="minorHAnsi"/>
                <w:sz w:val="16"/>
                <w:szCs w:val="16"/>
                <w:lang w:val="en-GB" w:eastAsia="en-US"/>
              </w:rPr>
              <w:t xml:space="preserve"> directly issued on a DL</w:t>
            </w:r>
          </w:p>
          <w:p w14:paraId="0B60B58D" w14:textId="3E464150" w:rsidR="00A41620" w:rsidRPr="00EB2D9A" w:rsidRDefault="00A41620" w:rsidP="006F2EB8">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 xml:space="preserve">Ideally, EU securities law </w:t>
            </w:r>
            <w:r w:rsidR="006F2EB8" w:rsidRPr="00EB2D9A">
              <w:rPr>
                <w:rFonts w:asciiTheme="minorHAnsi" w:hAnsiTheme="minorHAnsi" w:cstheme="minorHAnsi"/>
                <w:sz w:val="16"/>
                <w:szCs w:val="16"/>
                <w:lang w:val="en-GB" w:eastAsia="en-US"/>
              </w:rPr>
              <w:t>c</w:t>
            </w:r>
            <w:r w:rsidRPr="00EB2D9A">
              <w:rPr>
                <w:rFonts w:asciiTheme="minorHAnsi" w:hAnsiTheme="minorHAnsi" w:cstheme="minorHAnsi"/>
                <w:sz w:val="16"/>
                <w:szCs w:val="16"/>
                <w:lang w:val="en-GB" w:eastAsia="en-US"/>
              </w:rPr>
              <w:t>ould build single legal underpinning in the EU for digital/tokenised assets</w:t>
            </w:r>
            <w:r w:rsidR="00782ED9">
              <w:rPr>
                <w:rFonts w:asciiTheme="minorHAnsi" w:hAnsiTheme="minorHAnsi" w:cstheme="minorHAnsi"/>
                <w:sz w:val="16"/>
                <w:szCs w:val="16"/>
                <w:lang w:val="en-GB" w:eastAsia="en-US"/>
              </w:rPr>
              <w:t xml:space="preserve"> directly issued on a DL</w:t>
            </w:r>
            <w:r w:rsidRPr="00EB2D9A">
              <w:rPr>
                <w:rFonts w:asciiTheme="minorHAnsi" w:hAnsiTheme="minorHAnsi" w:cstheme="minorHAnsi"/>
                <w:sz w:val="16"/>
                <w:szCs w:val="16"/>
                <w:lang w:val="en-GB" w:eastAsia="en-US"/>
              </w:rPr>
              <w:t>.</w:t>
            </w:r>
          </w:p>
        </w:tc>
      </w:tr>
      <w:tr w:rsidR="00A41620" w:rsidRPr="00EB2D9A" w14:paraId="7699C4EC" w14:textId="77777777" w:rsidTr="006F2EB8">
        <w:tc>
          <w:tcPr>
            <w:tcW w:w="3823" w:type="dxa"/>
            <w:tcBorders>
              <w:top w:val="double" w:sz="4" w:space="0" w:color="auto"/>
              <w:bottom w:val="double" w:sz="4" w:space="0" w:color="auto"/>
            </w:tcBorders>
          </w:tcPr>
          <w:p w14:paraId="5CF9F45E" w14:textId="77777777" w:rsidR="00A41620" w:rsidRPr="00EB2D9A" w:rsidRDefault="00A41620" w:rsidP="00C40878">
            <w:pPr>
              <w:spacing w:line="276" w:lineRule="auto"/>
              <w:rPr>
                <w:rFonts w:asciiTheme="minorHAnsi" w:hAnsiTheme="minorHAnsi" w:cstheme="minorHAnsi"/>
                <w:sz w:val="16"/>
                <w:szCs w:val="16"/>
                <w:lang w:val="en-GB" w:eastAsia="en-US"/>
              </w:rPr>
            </w:pPr>
            <w:r w:rsidRPr="00EB2D9A">
              <w:rPr>
                <w:rFonts w:asciiTheme="minorHAnsi" w:hAnsiTheme="minorHAnsi" w:cstheme="minorHAnsi"/>
                <w:b/>
                <w:sz w:val="16"/>
                <w:szCs w:val="16"/>
                <w:lang w:val="en-GB" w:eastAsia="en-US"/>
              </w:rPr>
              <w:t>Segregation of client assets</w:t>
            </w:r>
            <w:r w:rsidRPr="00EB2D9A">
              <w:rPr>
                <w:rFonts w:asciiTheme="minorHAnsi" w:hAnsiTheme="minorHAnsi" w:cstheme="minorHAnsi"/>
                <w:sz w:val="16"/>
                <w:szCs w:val="16"/>
                <w:lang w:val="en-GB" w:eastAsia="en-US"/>
              </w:rPr>
              <w:t xml:space="preserve"> (choice between omnibus and individual investor segregation)</w:t>
            </w:r>
          </w:p>
        </w:tc>
        <w:tc>
          <w:tcPr>
            <w:tcW w:w="1701" w:type="dxa"/>
            <w:tcBorders>
              <w:top w:val="double" w:sz="4" w:space="0" w:color="auto"/>
              <w:bottom w:val="double" w:sz="4" w:space="0" w:color="auto"/>
            </w:tcBorders>
          </w:tcPr>
          <w:p w14:paraId="7C20AAC3"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Not covered</w:t>
            </w:r>
          </w:p>
        </w:tc>
        <w:tc>
          <w:tcPr>
            <w:tcW w:w="1842" w:type="dxa"/>
            <w:tcBorders>
              <w:top w:val="double" w:sz="4" w:space="0" w:color="auto"/>
              <w:bottom w:val="double" w:sz="4" w:space="0" w:color="auto"/>
            </w:tcBorders>
          </w:tcPr>
          <w:p w14:paraId="0C43FB45"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 art 38</w:t>
            </w:r>
          </w:p>
        </w:tc>
        <w:tc>
          <w:tcPr>
            <w:tcW w:w="1985" w:type="dxa"/>
            <w:tcBorders>
              <w:top w:val="double" w:sz="4" w:space="0" w:color="auto"/>
              <w:bottom w:val="double" w:sz="4" w:space="0" w:color="auto"/>
            </w:tcBorders>
          </w:tcPr>
          <w:p w14:paraId="270B466F" w14:textId="55FEEB02" w:rsidR="00A41620" w:rsidRPr="00EB2D9A" w:rsidRDefault="00782ED9" w:rsidP="000F6397">
            <w:pPr>
              <w:spacing w:after="200" w:line="276" w:lineRule="auto"/>
              <w:rPr>
                <w:rFonts w:asciiTheme="minorHAnsi" w:hAnsiTheme="minorHAnsi" w:cstheme="minorHAnsi"/>
                <w:sz w:val="16"/>
                <w:szCs w:val="16"/>
                <w:lang w:val="en-GB" w:eastAsia="en-US"/>
              </w:rPr>
            </w:pPr>
            <w:r>
              <w:rPr>
                <w:rFonts w:asciiTheme="minorHAnsi" w:hAnsiTheme="minorHAnsi" w:cstheme="minorHAnsi"/>
                <w:sz w:val="16"/>
                <w:szCs w:val="16"/>
                <w:lang w:val="en-GB"/>
              </w:rPr>
              <w:t>Y but depends on the actual DLT solution put in place</w:t>
            </w:r>
          </w:p>
        </w:tc>
      </w:tr>
      <w:tr w:rsidR="00A41620" w:rsidRPr="00EB2D9A" w14:paraId="7A18A96A" w14:textId="77777777" w:rsidTr="006F2EB8">
        <w:tc>
          <w:tcPr>
            <w:tcW w:w="3823" w:type="dxa"/>
            <w:tcBorders>
              <w:top w:val="double" w:sz="4" w:space="0" w:color="auto"/>
              <w:bottom w:val="double" w:sz="4" w:space="0" w:color="auto"/>
            </w:tcBorders>
          </w:tcPr>
          <w:p w14:paraId="0249B0D3"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eastAsia="en-US"/>
              </w:rPr>
              <w:t>Settlement internalisation</w:t>
            </w:r>
          </w:p>
        </w:tc>
        <w:tc>
          <w:tcPr>
            <w:tcW w:w="1701" w:type="dxa"/>
            <w:tcBorders>
              <w:top w:val="double" w:sz="4" w:space="0" w:color="auto"/>
              <w:bottom w:val="double" w:sz="4" w:space="0" w:color="auto"/>
            </w:tcBorders>
          </w:tcPr>
          <w:p w14:paraId="60114F04"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Not covered</w:t>
            </w:r>
          </w:p>
        </w:tc>
        <w:tc>
          <w:tcPr>
            <w:tcW w:w="1842" w:type="dxa"/>
            <w:tcBorders>
              <w:top w:val="double" w:sz="4" w:space="0" w:color="auto"/>
              <w:bottom w:val="double" w:sz="4" w:space="0" w:color="auto"/>
            </w:tcBorders>
          </w:tcPr>
          <w:p w14:paraId="1311276C"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w:t>
            </w:r>
          </w:p>
        </w:tc>
        <w:tc>
          <w:tcPr>
            <w:tcW w:w="1985" w:type="dxa"/>
            <w:tcBorders>
              <w:top w:val="double" w:sz="4" w:space="0" w:color="auto"/>
              <w:bottom w:val="double" w:sz="4" w:space="0" w:color="auto"/>
            </w:tcBorders>
          </w:tcPr>
          <w:p w14:paraId="142211FC"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CSDR seeks to introduce transparency in settlement performed outside a CSD/SSS.</w:t>
            </w:r>
          </w:p>
        </w:tc>
      </w:tr>
      <w:tr w:rsidR="00A41620" w:rsidRPr="00EB2D9A" w14:paraId="640FA83A" w14:textId="77777777" w:rsidTr="006F2EB8">
        <w:tc>
          <w:tcPr>
            <w:tcW w:w="3823" w:type="dxa"/>
            <w:tcBorders>
              <w:top w:val="double" w:sz="4" w:space="0" w:color="auto"/>
              <w:bottom w:val="double" w:sz="4" w:space="0" w:color="auto"/>
            </w:tcBorders>
          </w:tcPr>
          <w:p w14:paraId="1F28428B" w14:textId="77777777" w:rsidR="00A41620" w:rsidRPr="00EB2D9A" w:rsidRDefault="00A41620" w:rsidP="00C40878">
            <w:pPr>
              <w:spacing w:line="276" w:lineRule="auto"/>
              <w:rPr>
                <w:rFonts w:asciiTheme="minorHAnsi" w:hAnsiTheme="minorHAnsi" w:cstheme="minorHAnsi"/>
                <w:b/>
                <w:sz w:val="16"/>
                <w:szCs w:val="16"/>
                <w:lang w:val="en-GB" w:eastAsia="en-US"/>
              </w:rPr>
            </w:pPr>
            <w:r w:rsidRPr="00EB2D9A">
              <w:rPr>
                <w:rFonts w:asciiTheme="minorHAnsi" w:hAnsiTheme="minorHAnsi" w:cstheme="minorHAnsi"/>
                <w:b/>
                <w:sz w:val="16"/>
                <w:szCs w:val="16"/>
                <w:lang w:val="en-GB"/>
              </w:rPr>
              <w:t>Access and i</w:t>
            </w:r>
            <w:r w:rsidRPr="00EB2D9A">
              <w:rPr>
                <w:rFonts w:asciiTheme="minorHAnsi" w:hAnsiTheme="minorHAnsi" w:cstheme="minorHAnsi"/>
                <w:b/>
                <w:sz w:val="16"/>
                <w:szCs w:val="16"/>
                <w:lang w:val="en-GB" w:eastAsia="en-US"/>
              </w:rPr>
              <w:t>dentity management</w:t>
            </w:r>
            <w:r w:rsidRPr="00EB2D9A">
              <w:rPr>
                <w:rFonts w:asciiTheme="minorHAnsi" w:hAnsiTheme="minorHAnsi" w:cstheme="minorHAnsi"/>
                <w:b/>
                <w:sz w:val="16"/>
                <w:szCs w:val="16"/>
                <w:lang w:val="en-GB"/>
              </w:rPr>
              <w:t xml:space="preserve">/ </w:t>
            </w:r>
            <w:r w:rsidRPr="00EB2D9A">
              <w:rPr>
                <w:rFonts w:asciiTheme="minorHAnsi" w:hAnsiTheme="minorHAnsi" w:cstheme="minorHAnsi"/>
                <w:b/>
                <w:sz w:val="16"/>
                <w:szCs w:val="16"/>
                <w:lang w:val="en-GB" w:eastAsia="en-US"/>
              </w:rPr>
              <w:t>certification</w:t>
            </w:r>
          </w:p>
        </w:tc>
        <w:tc>
          <w:tcPr>
            <w:tcW w:w="1701" w:type="dxa"/>
            <w:tcBorders>
              <w:top w:val="double" w:sz="4" w:space="0" w:color="auto"/>
              <w:bottom w:val="double" w:sz="4" w:space="0" w:color="auto"/>
            </w:tcBorders>
          </w:tcPr>
          <w:p w14:paraId="668D8BDC"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Not covered</w:t>
            </w:r>
          </w:p>
        </w:tc>
        <w:tc>
          <w:tcPr>
            <w:tcW w:w="1842" w:type="dxa"/>
            <w:tcBorders>
              <w:top w:val="double" w:sz="4" w:space="0" w:color="auto"/>
              <w:bottom w:val="double" w:sz="4" w:space="0" w:color="auto"/>
            </w:tcBorders>
          </w:tcPr>
          <w:p w14:paraId="5F3B6E0E"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rPr>
              <w:t>Partly in CSDR (for CSD participant access rules)</w:t>
            </w:r>
          </w:p>
        </w:tc>
        <w:tc>
          <w:tcPr>
            <w:tcW w:w="1985" w:type="dxa"/>
            <w:tcBorders>
              <w:top w:val="double" w:sz="4" w:space="0" w:color="auto"/>
              <w:bottom w:val="double" w:sz="4" w:space="0" w:color="auto"/>
            </w:tcBorders>
          </w:tcPr>
          <w:p w14:paraId="05FA07F3"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May need regulatory rules and oversight.</w:t>
            </w:r>
          </w:p>
        </w:tc>
      </w:tr>
      <w:tr w:rsidR="00A41620" w:rsidRPr="00EB2D9A" w14:paraId="392B1756" w14:textId="77777777" w:rsidTr="006F2EB8">
        <w:tc>
          <w:tcPr>
            <w:tcW w:w="3823" w:type="dxa"/>
            <w:tcBorders>
              <w:top w:val="double" w:sz="4" w:space="0" w:color="auto"/>
              <w:bottom w:val="double" w:sz="4" w:space="0" w:color="auto"/>
            </w:tcBorders>
          </w:tcPr>
          <w:p w14:paraId="47B5A6B1" w14:textId="77777777" w:rsidR="00A41620" w:rsidRPr="00EB2D9A" w:rsidRDefault="00A41620" w:rsidP="00C40878">
            <w:pPr>
              <w:spacing w:line="276" w:lineRule="auto"/>
              <w:rPr>
                <w:rFonts w:asciiTheme="minorHAnsi" w:hAnsiTheme="minorHAnsi" w:cstheme="minorHAnsi"/>
                <w:b/>
                <w:bCs/>
                <w:sz w:val="16"/>
                <w:szCs w:val="16"/>
                <w:lang w:val="en-GB" w:eastAsia="en-US"/>
              </w:rPr>
            </w:pPr>
            <w:r w:rsidRPr="00EB2D9A">
              <w:rPr>
                <w:rFonts w:asciiTheme="minorHAnsi" w:hAnsiTheme="minorHAnsi" w:cstheme="minorHAnsi"/>
                <w:b/>
                <w:bCs/>
                <w:sz w:val="16"/>
                <w:szCs w:val="16"/>
                <w:lang w:val="en-GB" w:eastAsia="en-US"/>
              </w:rPr>
              <w:t>Data protections and secrecy</w:t>
            </w:r>
          </w:p>
        </w:tc>
        <w:tc>
          <w:tcPr>
            <w:tcW w:w="1701" w:type="dxa"/>
            <w:tcBorders>
              <w:top w:val="double" w:sz="4" w:space="0" w:color="auto"/>
              <w:bottom w:val="double" w:sz="4" w:space="0" w:color="auto"/>
            </w:tcBorders>
          </w:tcPr>
          <w:p w14:paraId="1EC8A42D"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Not covered</w:t>
            </w:r>
          </w:p>
        </w:tc>
        <w:tc>
          <w:tcPr>
            <w:tcW w:w="1842" w:type="dxa"/>
            <w:tcBorders>
              <w:top w:val="double" w:sz="4" w:space="0" w:color="auto"/>
              <w:bottom w:val="double" w:sz="4" w:space="0" w:color="auto"/>
            </w:tcBorders>
          </w:tcPr>
          <w:p w14:paraId="124F1DF4" w14:textId="77777777" w:rsidR="00A41620" w:rsidRPr="00EB2D9A" w:rsidRDefault="00A41620"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National rules apply – data location restrictions</w:t>
            </w:r>
          </w:p>
        </w:tc>
        <w:tc>
          <w:tcPr>
            <w:tcW w:w="1985" w:type="dxa"/>
            <w:tcBorders>
              <w:top w:val="double" w:sz="4" w:space="0" w:color="auto"/>
              <w:bottom w:val="double" w:sz="4" w:space="0" w:color="auto"/>
            </w:tcBorders>
          </w:tcPr>
          <w:p w14:paraId="003CD7AF" w14:textId="56D724DE" w:rsidR="00A41620" w:rsidRPr="00EB2D9A" w:rsidRDefault="00C11764" w:rsidP="000F6397">
            <w:pPr>
              <w:spacing w:after="200" w:line="276" w:lineRule="auto"/>
              <w:rPr>
                <w:rFonts w:asciiTheme="minorHAnsi" w:hAnsiTheme="minorHAnsi" w:cstheme="minorHAnsi"/>
                <w:sz w:val="16"/>
                <w:szCs w:val="16"/>
                <w:lang w:val="en-GB" w:eastAsia="en-US"/>
              </w:rPr>
            </w:pPr>
            <w:r w:rsidRPr="00EB2D9A">
              <w:rPr>
                <w:rFonts w:asciiTheme="minorHAnsi" w:hAnsiTheme="minorHAnsi" w:cstheme="minorHAnsi"/>
                <w:sz w:val="16"/>
                <w:szCs w:val="16"/>
                <w:lang w:val="en-GB" w:eastAsia="en-US"/>
              </w:rPr>
              <w:t>Y</w:t>
            </w:r>
          </w:p>
        </w:tc>
      </w:tr>
    </w:tbl>
    <w:p w14:paraId="167C1FDE" w14:textId="77777777" w:rsidR="00EF0DF5" w:rsidRDefault="00EF0DF5" w:rsidP="00EF0DF5">
      <w:pPr>
        <w:tabs>
          <w:tab w:val="left" w:pos="3402"/>
        </w:tabs>
        <w:suppressAutoHyphens/>
        <w:spacing w:line="360" w:lineRule="auto"/>
        <w:jc w:val="both"/>
        <w:rPr>
          <w:rFonts w:ascii="Verdana" w:hAnsi="Verdana" w:cs="Arial"/>
          <w:sz w:val="18"/>
          <w:szCs w:val="18"/>
          <w:lang w:eastAsia="en-US"/>
        </w:rPr>
      </w:pPr>
    </w:p>
    <w:p w14:paraId="68C6C2DE" w14:textId="77777777" w:rsidR="00FC2BE4" w:rsidRPr="00890171" w:rsidRDefault="00FC2BE4" w:rsidP="00C00C23">
      <w:pPr>
        <w:pStyle w:val="ListParagraph"/>
        <w:shd w:val="clear" w:color="auto" w:fill="D9D9D9" w:themeFill="background1" w:themeFillShade="D9"/>
        <w:tabs>
          <w:tab w:val="left" w:pos="567"/>
        </w:tabs>
        <w:spacing w:line="276" w:lineRule="auto"/>
        <w:jc w:val="both"/>
        <w:rPr>
          <w:rFonts w:ascii="Verdana" w:hAnsi="Verdana" w:cs="Arial"/>
          <w:b/>
          <w:sz w:val="18"/>
          <w:szCs w:val="18"/>
          <w:lang w:eastAsia="en-GB"/>
        </w:rPr>
      </w:pPr>
      <w:r w:rsidRPr="00890171">
        <w:rPr>
          <w:rFonts w:ascii="Verdana" w:hAnsi="Verdana" w:cs="Arial"/>
          <w:b/>
          <w:sz w:val="18"/>
          <w:szCs w:val="18"/>
          <w:lang w:eastAsia="en-GB"/>
        </w:rPr>
        <w:t>Q17: If the DLT is used for one of these scenarios, how could compliance with the regulatory requirements attached to each scenario be ensured?</w:t>
      </w:r>
    </w:p>
    <w:p w14:paraId="484155F7" w14:textId="583F9960" w:rsidR="00103D16" w:rsidRPr="00890171" w:rsidRDefault="00103D16" w:rsidP="00613111">
      <w:pPr>
        <w:tabs>
          <w:tab w:val="left" w:pos="3402"/>
        </w:tabs>
        <w:suppressAutoHyphens/>
        <w:spacing w:line="360" w:lineRule="auto"/>
        <w:jc w:val="both"/>
        <w:rPr>
          <w:rFonts w:ascii="Verdana" w:hAnsi="Verdana" w:cs="Arial"/>
          <w:bCs/>
          <w:sz w:val="18"/>
          <w:szCs w:val="18"/>
        </w:rPr>
      </w:pPr>
    </w:p>
    <w:p w14:paraId="24BB549E" w14:textId="2F8A900F" w:rsidR="00F33EEF" w:rsidRPr="00890171" w:rsidRDefault="00517E1D" w:rsidP="00F33EEF">
      <w:pPr>
        <w:tabs>
          <w:tab w:val="left" w:pos="3402"/>
        </w:tabs>
        <w:suppressAutoHyphens/>
        <w:spacing w:line="360" w:lineRule="auto"/>
        <w:jc w:val="both"/>
        <w:rPr>
          <w:rFonts w:ascii="Verdana" w:hAnsi="Verdana" w:cs="Arial"/>
          <w:b/>
          <w:bCs/>
          <w:sz w:val="18"/>
          <w:szCs w:val="18"/>
          <w:lang w:eastAsia="en-US"/>
        </w:rPr>
      </w:pPr>
      <w:r w:rsidRPr="00517E1D">
        <w:rPr>
          <w:rFonts w:ascii="Verdana" w:hAnsi="Verdana" w:cs="Arial"/>
          <w:bCs/>
          <w:sz w:val="18"/>
          <w:szCs w:val="18"/>
          <w:lang w:eastAsia="en-US"/>
        </w:rPr>
        <w:t>We see no need for specific post-trade DLT legislation</w:t>
      </w:r>
      <w:r w:rsidRPr="00890171">
        <w:rPr>
          <w:rFonts w:ascii="Verdana" w:hAnsi="Verdana" w:cs="Arial"/>
          <w:bCs/>
          <w:sz w:val="18"/>
          <w:szCs w:val="18"/>
          <w:lang w:eastAsia="en-US"/>
        </w:rPr>
        <w:t xml:space="preserve"> </w:t>
      </w:r>
      <w:r>
        <w:rPr>
          <w:rFonts w:ascii="Verdana" w:hAnsi="Verdana" w:cs="Arial"/>
          <w:bCs/>
          <w:sz w:val="18"/>
          <w:szCs w:val="18"/>
          <w:lang w:eastAsia="en-US"/>
        </w:rPr>
        <w:t>but rather an adaptation of existing regulations to ensure new infrastructure service providers are covered</w:t>
      </w:r>
      <w:r w:rsidR="006C49A6">
        <w:rPr>
          <w:rFonts w:ascii="Verdana" w:hAnsi="Verdana" w:cs="Arial"/>
          <w:bCs/>
          <w:sz w:val="18"/>
          <w:szCs w:val="18"/>
          <w:lang w:eastAsia="en-US"/>
        </w:rPr>
        <w:t xml:space="preserve"> </w:t>
      </w:r>
      <w:r w:rsidR="00782ED9">
        <w:rPr>
          <w:rFonts w:ascii="Verdana" w:hAnsi="Verdana" w:cs="Arial"/>
          <w:bCs/>
          <w:sz w:val="18"/>
          <w:szCs w:val="18"/>
          <w:lang w:eastAsia="en-US"/>
        </w:rPr>
        <w:t xml:space="preserve">in their scope </w:t>
      </w:r>
      <w:r w:rsidR="006C49A6">
        <w:rPr>
          <w:rFonts w:ascii="Verdana" w:hAnsi="Verdana" w:cs="Arial"/>
          <w:bCs/>
          <w:sz w:val="18"/>
          <w:szCs w:val="18"/>
          <w:lang w:eastAsia="en-US"/>
        </w:rPr>
        <w:t>and that new legal uncertainties (such as those</w:t>
      </w:r>
      <w:r w:rsidR="00964ED7">
        <w:rPr>
          <w:rFonts w:ascii="Verdana" w:hAnsi="Verdana" w:cs="Arial"/>
          <w:bCs/>
          <w:sz w:val="18"/>
          <w:szCs w:val="18"/>
          <w:lang w:eastAsia="en-US"/>
        </w:rPr>
        <w:t xml:space="preserve"> related to securities accounts</w:t>
      </w:r>
      <w:r w:rsidR="00A35A5E">
        <w:rPr>
          <w:rFonts w:ascii="Verdana" w:hAnsi="Verdana" w:cs="Arial"/>
          <w:bCs/>
          <w:sz w:val="18"/>
          <w:szCs w:val="18"/>
          <w:lang w:eastAsia="en-US"/>
        </w:rPr>
        <w:t>)</w:t>
      </w:r>
      <w:r w:rsidR="006C49A6">
        <w:rPr>
          <w:rFonts w:ascii="Verdana" w:hAnsi="Verdana" w:cs="Arial"/>
          <w:bCs/>
          <w:sz w:val="18"/>
          <w:szCs w:val="18"/>
          <w:lang w:eastAsia="en-US"/>
        </w:rPr>
        <w:t xml:space="preserve"> are covered adequately. This may best be achieved by Global Regulatory Guidance (similar to that issued by the EBA in </w:t>
      </w:r>
      <w:r w:rsidR="00964ED7">
        <w:rPr>
          <w:rFonts w:ascii="Verdana" w:hAnsi="Verdana" w:cs="Arial"/>
          <w:bCs/>
          <w:sz w:val="18"/>
          <w:szCs w:val="18"/>
          <w:lang w:eastAsia="en-US"/>
        </w:rPr>
        <w:t>relation</w:t>
      </w:r>
      <w:r w:rsidR="006C49A6">
        <w:rPr>
          <w:rFonts w:ascii="Verdana" w:hAnsi="Verdana" w:cs="Arial"/>
          <w:bCs/>
          <w:sz w:val="18"/>
          <w:szCs w:val="18"/>
          <w:lang w:eastAsia="en-US"/>
        </w:rPr>
        <w:t xml:space="preserve"> to the use of Bitcoin by the banking industry</w:t>
      </w:r>
      <w:r w:rsidR="00A35A5E">
        <w:rPr>
          <w:rFonts w:ascii="Verdana" w:hAnsi="Verdana" w:cs="Arial"/>
          <w:bCs/>
          <w:sz w:val="18"/>
          <w:szCs w:val="18"/>
          <w:lang w:eastAsia="en-US"/>
        </w:rPr>
        <w:t>)</w:t>
      </w:r>
      <w:r w:rsidR="006C49A6">
        <w:rPr>
          <w:rFonts w:ascii="Verdana" w:hAnsi="Verdana" w:cs="Arial"/>
          <w:bCs/>
          <w:sz w:val="18"/>
          <w:szCs w:val="18"/>
          <w:lang w:eastAsia="en-US"/>
        </w:rPr>
        <w:t>.</w:t>
      </w:r>
      <w:r w:rsidR="00964ED7">
        <w:rPr>
          <w:rFonts w:ascii="Verdana" w:hAnsi="Verdana" w:cs="Arial"/>
          <w:bCs/>
          <w:sz w:val="18"/>
          <w:szCs w:val="18"/>
          <w:lang w:eastAsia="en-US"/>
        </w:rPr>
        <w:t xml:space="preserve"> </w:t>
      </w:r>
      <w:r w:rsidR="007C49DA" w:rsidRPr="00890171">
        <w:rPr>
          <w:rFonts w:ascii="Verdana" w:hAnsi="Verdana" w:cs="Arial"/>
          <w:bCs/>
          <w:sz w:val="18"/>
          <w:szCs w:val="18"/>
          <w:lang w:eastAsia="en-US"/>
        </w:rPr>
        <w:t xml:space="preserve">See our response to question </w:t>
      </w:r>
      <w:r w:rsidR="00BE714A">
        <w:rPr>
          <w:rFonts w:ascii="Verdana" w:hAnsi="Verdana" w:cs="Arial"/>
          <w:bCs/>
          <w:sz w:val="18"/>
          <w:szCs w:val="18"/>
          <w:lang w:eastAsia="en-US"/>
        </w:rPr>
        <w:t>16</w:t>
      </w:r>
      <w:r w:rsidR="007C49DA" w:rsidRPr="00890171">
        <w:rPr>
          <w:rFonts w:ascii="Verdana" w:hAnsi="Verdana" w:cs="Arial"/>
          <w:bCs/>
          <w:sz w:val="18"/>
          <w:szCs w:val="18"/>
          <w:lang w:eastAsia="en-US"/>
        </w:rPr>
        <w:t>.</w:t>
      </w:r>
    </w:p>
    <w:p w14:paraId="55AFB02C" w14:textId="1DD38B4F" w:rsidR="00103D16" w:rsidRPr="00890171" w:rsidRDefault="00103D16" w:rsidP="00613111">
      <w:pPr>
        <w:tabs>
          <w:tab w:val="left" w:pos="3402"/>
        </w:tabs>
        <w:suppressAutoHyphens/>
        <w:spacing w:line="360" w:lineRule="auto"/>
        <w:jc w:val="both"/>
        <w:rPr>
          <w:rFonts w:ascii="Verdana" w:hAnsi="Verdana" w:cs="Arial"/>
          <w:bCs/>
          <w:sz w:val="18"/>
          <w:szCs w:val="18"/>
        </w:rPr>
      </w:pPr>
    </w:p>
    <w:p w14:paraId="30258B35" w14:textId="77777777" w:rsidR="007C0CDA" w:rsidRPr="00890171" w:rsidRDefault="007C0CDA" w:rsidP="00C00C23">
      <w:pPr>
        <w:pStyle w:val="ListParagraph"/>
        <w:shd w:val="clear" w:color="auto" w:fill="D9D9D9" w:themeFill="background1" w:themeFillShade="D9"/>
        <w:tabs>
          <w:tab w:val="left" w:pos="567"/>
        </w:tabs>
        <w:spacing w:line="276" w:lineRule="auto"/>
        <w:jc w:val="both"/>
        <w:rPr>
          <w:rFonts w:ascii="Verdana" w:hAnsi="Verdana" w:cs="Arial"/>
          <w:b/>
          <w:sz w:val="18"/>
          <w:szCs w:val="18"/>
          <w:lang w:eastAsia="en-GB"/>
        </w:rPr>
      </w:pPr>
      <w:r w:rsidRPr="00890171">
        <w:rPr>
          <w:rFonts w:ascii="Verdana" w:hAnsi="Verdana" w:cs="Arial"/>
          <w:b/>
          <w:sz w:val="18"/>
          <w:szCs w:val="18"/>
          <w:lang w:eastAsia="en-GB"/>
        </w:rPr>
        <w:t>Q18: Do you think that the DLT will be used for safekeeping and record-keeping purposes? Please explain, with concrete examples where appropriate.</w:t>
      </w:r>
    </w:p>
    <w:p w14:paraId="2B5A4466" w14:textId="1323EC33" w:rsidR="007C0CDA" w:rsidRPr="00890171" w:rsidRDefault="007C0CDA" w:rsidP="00613111">
      <w:pPr>
        <w:tabs>
          <w:tab w:val="left" w:pos="3402"/>
        </w:tabs>
        <w:suppressAutoHyphens/>
        <w:spacing w:line="360" w:lineRule="auto"/>
        <w:jc w:val="both"/>
        <w:rPr>
          <w:rFonts w:ascii="Verdana" w:hAnsi="Verdana" w:cs="Arial"/>
          <w:bCs/>
          <w:sz w:val="18"/>
          <w:szCs w:val="18"/>
        </w:rPr>
      </w:pPr>
    </w:p>
    <w:p w14:paraId="6F3F2BF7" w14:textId="4EA80EAE" w:rsidR="007C49DA" w:rsidRPr="00890171" w:rsidRDefault="00AF2C99" w:rsidP="00613111">
      <w:pPr>
        <w:tabs>
          <w:tab w:val="left" w:pos="3402"/>
        </w:tabs>
        <w:suppressAutoHyphens/>
        <w:spacing w:line="360" w:lineRule="auto"/>
        <w:jc w:val="both"/>
        <w:rPr>
          <w:rFonts w:ascii="Verdana" w:hAnsi="Verdana" w:cs="Arial"/>
          <w:bCs/>
          <w:sz w:val="18"/>
          <w:szCs w:val="18"/>
        </w:rPr>
      </w:pPr>
      <w:r>
        <w:rPr>
          <w:rFonts w:ascii="Verdana" w:hAnsi="Verdana" w:cs="Arial"/>
          <w:bCs/>
          <w:sz w:val="18"/>
          <w:szCs w:val="18"/>
        </w:rPr>
        <w:t xml:space="preserve">We </w:t>
      </w:r>
      <w:r w:rsidR="007C49DA" w:rsidRPr="00890171">
        <w:rPr>
          <w:rFonts w:ascii="Verdana" w:hAnsi="Verdana" w:cs="Arial"/>
          <w:bCs/>
          <w:sz w:val="18"/>
          <w:szCs w:val="18"/>
        </w:rPr>
        <w:t xml:space="preserve">believe that DLT can be used to transfer ownership in financial instruments and, as a result, for “safekeeping” and record-keeping purposes, although both terms would have a slightly different meaning than in the traditional non-DLT environment. We </w:t>
      </w:r>
      <w:r w:rsidR="006C49A6">
        <w:rPr>
          <w:rFonts w:ascii="Verdana" w:hAnsi="Verdana" w:cs="Arial"/>
          <w:bCs/>
          <w:sz w:val="18"/>
          <w:szCs w:val="18"/>
        </w:rPr>
        <w:t>note,</w:t>
      </w:r>
      <w:r w:rsidR="007C49DA" w:rsidRPr="00890171">
        <w:rPr>
          <w:rFonts w:ascii="Verdana" w:hAnsi="Verdana" w:cs="Arial"/>
          <w:bCs/>
          <w:sz w:val="18"/>
          <w:szCs w:val="18"/>
        </w:rPr>
        <w:t xml:space="preserve"> however, that pages 27 and 28 of the Discussion Paper seem to mix </w:t>
      </w:r>
      <w:r w:rsidRPr="00890171">
        <w:rPr>
          <w:rFonts w:ascii="Verdana" w:hAnsi="Verdana" w:cs="Arial"/>
          <w:bCs/>
          <w:sz w:val="18"/>
          <w:szCs w:val="18"/>
        </w:rPr>
        <w:t>t</w:t>
      </w:r>
      <w:r>
        <w:rPr>
          <w:rFonts w:ascii="Verdana" w:hAnsi="Verdana" w:cs="Arial"/>
          <w:bCs/>
          <w:sz w:val="18"/>
          <w:szCs w:val="18"/>
        </w:rPr>
        <w:t>hree</w:t>
      </w:r>
      <w:r w:rsidRPr="00890171">
        <w:rPr>
          <w:rFonts w:ascii="Verdana" w:hAnsi="Verdana" w:cs="Arial"/>
          <w:bCs/>
          <w:sz w:val="18"/>
          <w:szCs w:val="18"/>
        </w:rPr>
        <w:t xml:space="preserve"> </w:t>
      </w:r>
      <w:r w:rsidR="007C49DA" w:rsidRPr="00890171">
        <w:rPr>
          <w:rFonts w:ascii="Verdana" w:hAnsi="Verdana" w:cs="Arial"/>
          <w:bCs/>
          <w:sz w:val="18"/>
          <w:szCs w:val="18"/>
        </w:rPr>
        <w:t>separate concepts:</w:t>
      </w:r>
    </w:p>
    <w:p w14:paraId="7CDA6C9B" w14:textId="283DD84F" w:rsidR="007C49DA" w:rsidRPr="00890171" w:rsidRDefault="007C49DA" w:rsidP="00C11764">
      <w:pPr>
        <w:pStyle w:val="ListParagraph"/>
        <w:numPr>
          <w:ilvl w:val="0"/>
          <w:numId w:val="32"/>
        </w:numPr>
        <w:tabs>
          <w:tab w:val="left" w:pos="3402"/>
        </w:tabs>
        <w:suppressAutoHyphens/>
        <w:spacing w:line="360" w:lineRule="auto"/>
        <w:jc w:val="both"/>
        <w:rPr>
          <w:rFonts w:ascii="Verdana" w:hAnsi="Verdana" w:cs="Arial"/>
          <w:bCs/>
          <w:sz w:val="18"/>
          <w:szCs w:val="18"/>
        </w:rPr>
      </w:pPr>
      <w:r w:rsidRPr="00890171">
        <w:rPr>
          <w:rFonts w:ascii="Verdana" w:hAnsi="Verdana" w:cs="Arial"/>
          <w:bCs/>
          <w:sz w:val="18"/>
          <w:szCs w:val="18"/>
        </w:rPr>
        <w:t>Maintaining the integrity of the issue, which today is intrinsically linked to the notary service performed by CSDs, although other entities</w:t>
      </w:r>
      <w:r w:rsidR="006C49A6">
        <w:rPr>
          <w:rFonts w:ascii="Verdana" w:hAnsi="Verdana" w:cs="Arial"/>
          <w:bCs/>
          <w:sz w:val="18"/>
          <w:szCs w:val="18"/>
        </w:rPr>
        <w:t>,</w:t>
      </w:r>
      <w:r w:rsidRPr="00890171">
        <w:rPr>
          <w:rFonts w:ascii="Verdana" w:hAnsi="Verdana" w:cs="Arial"/>
          <w:bCs/>
          <w:sz w:val="18"/>
          <w:szCs w:val="18"/>
        </w:rPr>
        <w:t xml:space="preserve"> like transfer agents</w:t>
      </w:r>
      <w:r w:rsidR="006C49A6">
        <w:rPr>
          <w:rFonts w:ascii="Verdana" w:hAnsi="Verdana" w:cs="Arial"/>
          <w:bCs/>
          <w:sz w:val="18"/>
          <w:szCs w:val="18"/>
        </w:rPr>
        <w:t>,</w:t>
      </w:r>
      <w:r w:rsidRPr="00890171">
        <w:rPr>
          <w:rFonts w:ascii="Verdana" w:hAnsi="Verdana" w:cs="Arial"/>
          <w:bCs/>
          <w:sz w:val="18"/>
          <w:szCs w:val="18"/>
        </w:rPr>
        <w:t xml:space="preserve"> can also be responsible for it;</w:t>
      </w:r>
    </w:p>
    <w:p w14:paraId="6A349AE4" w14:textId="48C2B46A" w:rsidR="007C49DA" w:rsidRPr="00890171" w:rsidRDefault="007C49DA" w:rsidP="00C11764">
      <w:pPr>
        <w:pStyle w:val="ListParagraph"/>
        <w:numPr>
          <w:ilvl w:val="0"/>
          <w:numId w:val="32"/>
        </w:numPr>
        <w:tabs>
          <w:tab w:val="left" w:pos="3402"/>
        </w:tabs>
        <w:suppressAutoHyphens/>
        <w:spacing w:line="360" w:lineRule="auto"/>
        <w:jc w:val="both"/>
        <w:rPr>
          <w:rFonts w:ascii="Verdana" w:hAnsi="Verdana" w:cs="Arial"/>
          <w:bCs/>
          <w:sz w:val="18"/>
          <w:szCs w:val="18"/>
        </w:rPr>
      </w:pPr>
      <w:r w:rsidRPr="00890171">
        <w:rPr>
          <w:rFonts w:ascii="Verdana" w:hAnsi="Verdana" w:cs="Arial"/>
          <w:bCs/>
          <w:sz w:val="18"/>
          <w:szCs w:val="18"/>
        </w:rPr>
        <w:t>The registration of securities and the maintenance of the register of securities holders</w:t>
      </w:r>
      <w:r w:rsidR="00F56821">
        <w:rPr>
          <w:rFonts w:ascii="Verdana" w:hAnsi="Verdana" w:cs="Arial"/>
          <w:bCs/>
          <w:sz w:val="18"/>
          <w:szCs w:val="18"/>
        </w:rPr>
        <w:t xml:space="preserve"> (which can be performed by CSDs</w:t>
      </w:r>
      <w:r w:rsidR="006C49A6">
        <w:rPr>
          <w:rFonts w:ascii="Verdana" w:hAnsi="Verdana" w:cs="Arial"/>
          <w:bCs/>
          <w:sz w:val="18"/>
          <w:szCs w:val="18"/>
        </w:rPr>
        <w:t>,</w:t>
      </w:r>
      <w:r w:rsidR="00F56821">
        <w:rPr>
          <w:rFonts w:ascii="Verdana" w:hAnsi="Verdana" w:cs="Arial"/>
          <w:bCs/>
          <w:sz w:val="18"/>
          <w:szCs w:val="18"/>
        </w:rPr>
        <w:t xml:space="preserve"> or other entities</w:t>
      </w:r>
      <w:r w:rsidR="00A35A5E">
        <w:rPr>
          <w:rFonts w:ascii="Verdana" w:hAnsi="Verdana" w:cs="Arial"/>
          <w:bCs/>
          <w:sz w:val="18"/>
          <w:szCs w:val="18"/>
        </w:rPr>
        <w:t>)</w:t>
      </w:r>
      <w:r w:rsidRPr="00890171">
        <w:rPr>
          <w:rFonts w:ascii="Verdana" w:hAnsi="Verdana" w:cs="Arial"/>
          <w:bCs/>
          <w:sz w:val="18"/>
          <w:szCs w:val="18"/>
        </w:rPr>
        <w:t>;</w:t>
      </w:r>
      <w:r w:rsidR="006C49A6">
        <w:rPr>
          <w:rFonts w:ascii="Verdana" w:hAnsi="Verdana" w:cs="Arial"/>
          <w:bCs/>
          <w:sz w:val="18"/>
          <w:szCs w:val="18"/>
        </w:rPr>
        <w:t xml:space="preserve"> and</w:t>
      </w:r>
    </w:p>
    <w:p w14:paraId="21EBF4E7" w14:textId="42F39257" w:rsidR="007C49DA" w:rsidRPr="00890171" w:rsidRDefault="007C49DA" w:rsidP="00C11764">
      <w:pPr>
        <w:pStyle w:val="ListParagraph"/>
        <w:numPr>
          <w:ilvl w:val="0"/>
          <w:numId w:val="32"/>
        </w:numPr>
        <w:tabs>
          <w:tab w:val="left" w:pos="3402"/>
        </w:tabs>
        <w:suppressAutoHyphens/>
        <w:spacing w:line="360" w:lineRule="auto"/>
        <w:jc w:val="both"/>
        <w:rPr>
          <w:rFonts w:ascii="Verdana" w:hAnsi="Verdana" w:cs="Arial"/>
          <w:bCs/>
          <w:sz w:val="18"/>
          <w:szCs w:val="18"/>
        </w:rPr>
      </w:pPr>
      <w:r w:rsidRPr="00890171">
        <w:rPr>
          <w:rFonts w:ascii="Verdana" w:hAnsi="Verdana" w:cs="Arial"/>
          <w:bCs/>
          <w:sz w:val="18"/>
          <w:szCs w:val="18"/>
        </w:rPr>
        <w:t>The safekeeping of securities</w:t>
      </w:r>
      <w:r w:rsidR="00D14EAC">
        <w:rPr>
          <w:rFonts w:ascii="Verdana" w:hAnsi="Verdana" w:cs="Arial"/>
          <w:bCs/>
          <w:sz w:val="18"/>
          <w:szCs w:val="18"/>
        </w:rPr>
        <w:t xml:space="preserve"> (</w:t>
      </w:r>
      <w:r w:rsidRPr="00890171">
        <w:rPr>
          <w:rFonts w:ascii="Verdana" w:hAnsi="Verdana" w:cs="Arial"/>
          <w:bCs/>
          <w:sz w:val="18"/>
          <w:szCs w:val="18"/>
        </w:rPr>
        <w:t>which may or may not be registered</w:t>
      </w:r>
      <w:r w:rsidR="00D14EAC">
        <w:rPr>
          <w:rFonts w:ascii="Verdana" w:hAnsi="Verdana" w:cs="Arial"/>
          <w:bCs/>
          <w:sz w:val="18"/>
          <w:szCs w:val="18"/>
        </w:rPr>
        <w:t>)</w:t>
      </w:r>
      <w:r w:rsidRPr="00890171">
        <w:rPr>
          <w:rFonts w:ascii="Verdana" w:hAnsi="Verdana" w:cs="Arial"/>
          <w:bCs/>
          <w:sz w:val="18"/>
          <w:szCs w:val="18"/>
        </w:rPr>
        <w:t>.</w:t>
      </w:r>
    </w:p>
    <w:p w14:paraId="093A6112" w14:textId="4478200F" w:rsidR="00103D16" w:rsidRPr="00890171" w:rsidRDefault="007C49DA" w:rsidP="00613111">
      <w:pPr>
        <w:tabs>
          <w:tab w:val="left" w:pos="3402"/>
        </w:tabs>
        <w:suppressAutoHyphens/>
        <w:spacing w:line="360" w:lineRule="auto"/>
        <w:jc w:val="both"/>
        <w:rPr>
          <w:rFonts w:ascii="Verdana" w:hAnsi="Verdana" w:cs="Arial"/>
          <w:bCs/>
          <w:sz w:val="18"/>
          <w:szCs w:val="18"/>
        </w:rPr>
      </w:pPr>
      <w:r w:rsidRPr="00890171">
        <w:rPr>
          <w:rFonts w:ascii="Verdana" w:hAnsi="Verdana" w:cs="Arial"/>
          <w:bCs/>
          <w:sz w:val="18"/>
          <w:szCs w:val="18"/>
        </w:rPr>
        <w:t xml:space="preserve"> </w:t>
      </w:r>
    </w:p>
    <w:p w14:paraId="40FED638" w14:textId="77777777" w:rsidR="007C0CDA" w:rsidRPr="00890171" w:rsidRDefault="007C0CDA" w:rsidP="00C00C23">
      <w:pPr>
        <w:pStyle w:val="ListParagraph"/>
        <w:shd w:val="clear" w:color="auto" w:fill="D9D9D9" w:themeFill="background1" w:themeFillShade="D9"/>
        <w:tabs>
          <w:tab w:val="left" w:pos="567"/>
        </w:tabs>
        <w:spacing w:line="276" w:lineRule="auto"/>
        <w:jc w:val="both"/>
        <w:rPr>
          <w:rFonts w:ascii="Verdana" w:hAnsi="Verdana" w:cs="Arial"/>
          <w:b/>
          <w:sz w:val="18"/>
          <w:szCs w:val="18"/>
          <w:lang w:eastAsia="en-GB"/>
        </w:rPr>
      </w:pPr>
      <w:r w:rsidRPr="00890171">
        <w:rPr>
          <w:rFonts w:ascii="Verdana" w:hAnsi="Verdana" w:cs="Arial"/>
          <w:b/>
          <w:sz w:val="18"/>
          <w:szCs w:val="18"/>
          <w:lang w:eastAsia="en-GB"/>
        </w:rPr>
        <w:t>Q19: If the DLT is used for the safekeeping and record-keeping of ownership, how could compliance with the regulatory requirements be ensured?</w:t>
      </w:r>
    </w:p>
    <w:p w14:paraId="0B6D0208" w14:textId="0B865E00" w:rsidR="007C0CDA" w:rsidRPr="00890171" w:rsidRDefault="007C0CDA" w:rsidP="00613111">
      <w:pPr>
        <w:tabs>
          <w:tab w:val="left" w:pos="3402"/>
        </w:tabs>
        <w:suppressAutoHyphens/>
        <w:spacing w:line="360" w:lineRule="auto"/>
        <w:jc w:val="both"/>
        <w:rPr>
          <w:rFonts w:ascii="Verdana" w:hAnsi="Verdana" w:cs="Arial"/>
          <w:bCs/>
          <w:sz w:val="18"/>
          <w:szCs w:val="18"/>
        </w:rPr>
      </w:pPr>
    </w:p>
    <w:p w14:paraId="62ED9BE9" w14:textId="46313270" w:rsidR="00AC47CE" w:rsidRPr="00890171" w:rsidRDefault="00791F5F" w:rsidP="00613111">
      <w:pPr>
        <w:tabs>
          <w:tab w:val="left" w:pos="3402"/>
        </w:tabs>
        <w:suppressAutoHyphens/>
        <w:spacing w:line="360" w:lineRule="auto"/>
        <w:jc w:val="both"/>
        <w:rPr>
          <w:rFonts w:ascii="Verdana" w:hAnsi="Verdana" w:cs="Arial"/>
          <w:bCs/>
          <w:sz w:val="18"/>
          <w:szCs w:val="18"/>
        </w:rPr>
      </w:pPr>
      <w:r w:rsidRPr="00890171">
        <w:rPr>
          <w:rFonts w:ascii="Verdana" w:hAnsi="Verdana" w:cs="Arial"/>
          <w:bCs/>
          <w:sz w:val="18"/>
          <w:szCs w:val="18"/>
        </w:rPr>
        <w:t xml:space="preserve">See our response to question </w:t>
      </w:r>
      <w:r w:rsidR="00BE714A">
        <w:rPr>
          <w:rFonts w:ascii="Verdana" w:hAnsi="Verdana" w:cs="Arial"/>
          <w:bCs/>
          <w:sz w:val="18"/>
          <w:szCs w:val="18"/>
        </w:rPr>
        <w:t>16</w:t>
      </w:r>
      <w:r w:rsidRPr="00890171">
        <w:rPr>
          <w:rFonts w:ascii="Verdana" w:hAnsi="Verdana" w:cs="Arial"/>
          <w:bCs/>
          <w:sz w:val="18"/>
          <w:szCs w:val="18"/>
        </w:rPr>
        <w:t>.</w:t>
      </w:r>
    </w:p>
    <w:p w14:paraId="0E627702" w14:textId="77777777" w:rsidR="00AC47CE" w:rsidRPr="00890171" w:rsidRDefault="00AC47CE" w:rsidP="00613111">
      <w:pPr>
        <w:tabs>
          <w:tab w:val="left" w:pos="3402"/>
        </w:tabs>
        <w:suppressAutoHyphens/>
        <w:spacing w:line="360" w:lineRule="auto"/>
        <w:jc w:val="both"/>
        <w:rPr>
          <w:rFonts w:ascii="Verdana" w:hAnsi="Verdana" w:cs="Arial"/>
          <w:bCs/>
          <w:sz w:val="18"/>
          <w:szCs w:val="18"/>
        </w:rPr>
      </w:pPr>
    </w:p>
    <w:p w14:paraId="3803C479" w14:textId="094876B3" w:rsidR="00AC47CE" w:rsidRPr="00890171" w:rsidRDefault="00AC47CE" w:rsidP="00C00C23">
      <w:pPr>
        <w:pStyle w:val="ListParagraph"/>
        <w:shd w:val="clear" w:color="auto" w:fill="D9D9D9" w:themeFill="background1" w:themeFillShade="D9"/>
        <w:tabs>
          <w:tab w:val="left" w:pos="567"/>
        </w:tabs>
        <w:spacing w:line="276" w:lineRule="auto"/>
        <w:jc w:val="both"/>
        <w:rPr>
          <w:rFonts w:ascii="Verdana" w:hAnsi="Verdana" w:cs="Arial"/>
          <w:b/>
          <w:sz w:val="18"/>
          <w:szCs w:val="18"/>
          <w:lang w:eastAsia="en-GB"/>
        </w:rPr>
      </w:pPr>
      <w:r w:rsidRPr="00890171">
        <w:rPr>
          <w:rFonts w:ascii="Verdana" w:hAnsi="Verdana" w:cs="Arial"/>
          <w:b/>
          <w:sz w:val="18"/>
          <w:szCs w:val="18"/>
          <w:lang w:eastAsia="en-GB"/>
        </w:rPr>
        <w:t>Q 20: Do you think that the DLT will be used for regulatory reporting purposes? Please explain, with concrete examples where appropriate.</w:t>
      </w:r>
    </w:p>
    <w:p w14:paraId="3BFE6062" w14:textId="5C5AB79E" w:rsidR="00AC47CE" w:rsidRDefault="00AC47CE" w:rsidP="00613111">
      <w:pPr>
        <w:tabs>
          <w:tab w:val="left" w:pos="3402"/>
        </w:tabs>
        <w:suppressAutoHyphens/>
        <w:spacing w:line="360" w:lineRule="auto"/>
        <w:jc w:val="both"/>
        <w:rPr>
          <w:rFonts w:ascii="Verdana" w:hAnsi="Verdana" w:cs="Arial"/>
          <w:bCs/>
          <w:sz w:val="18"/>
          <w:szCs w:val="18"/>
        </w:rPr>
      </w:pPr>
    </w:p>
    <w:p w14:paraId="7B149853" w14:textId="082DBE6E" w:rsidR="009E4F1B" w:rsidRDefault="006C49A6" w:rsidP="00613111">
      <w:pPr>
        <w:tabs>
          <w:tab w:val="left" w:pos="3402"/>
        </w:tabs>
        <w:suppressAutoHyphens/>
        <w:spacing w:line="360" w:lineRule="auto"/>
        <w:jc w:val="both"/>
        <w:rPr>
          <w:rFonts w:ascii="Verdana" w:hAnsi="Verdana" w:cs="Arial"/>
          <w:bCs/>
          <w:sz w:val="18"/>
          <w:szCs w:val="18"/>
          <w:lang w:val="en"/>
        </w:rPr>
      </w:pPr>
      <w:r>
        <w:rPr>
          <w:rFonts w:ascii="Verdana" w:hAnsi="Verdana" w:cs="Arial"/>
          <w:bCs/>
          <w:sz w:val="18"/>
          <w:szCs w:val="18"/>
          <w:lang w:val="en"/>
        </w:rPr>
        <w:t xml:space="preserve">We understand that there are already projects looking at how </w:t>
      </w:r>
      <w:r w:rsidRPr="006C49A6">
        <w:rPr>
          <w:rFonts w:ascii="Verdana" w:hAnsi="Verdana" w:cs="Arial"/>
          <w:bCs/>
          <w:sz w:val="18"/>
          <w:szCs w:val="18"/>
          <w:lang w:val="en"/>
        </w:rPr>
        <w:t xml:space="preserve">counterparties </w:t>
      </w:r>
      <w:r>
        <w:rPr>
          <w:rFonts w:ascii="Verdana" w:hAnsi="Verdana" w:cs="Arial"/>
          <w:bCs/>
          <w:sz w:val="18"/>
          <w:szCs w:val="18"/>
          <w:lang w:val="en"/>
        </w:rPr>
        <w:t>to</w:t>
      </w:r>
      <w:r w:rsidRPr="006C49A6">
        <w:rPr>
          <w:rFonts w:ascii="Verdana" w:hAnsi="Verdana" w:cs="Arial"/>
          <w:bCs/>
          <w:sz w:val="18"/>
          <w:szCs w:val="18"/>
          <w:lang w:val="en"/>
        </w:rPr>
        <w:t xml:space="preserve"> </w:t>
      </w:r>
      <w:r>
        <w:rPr>
          <w:rFonts w:ascii="Verdana" w:hAnsi="Verdana" w:cs="Arial"/>
          <w:bCs/>
          <w:sz w:val="18"/>
          <w:szCs w:val="18"/>
          <w:lang w:val="en"/>
        </w:rPr>
        <w:t>a</w:t>
      </w:r>
      <w:r w:rsidRPr="006C49A6">
        <w:rPr>
          <w:rFonts w:ascii="Verdana" w:hAnsi="Verdana" w:cs="Arial"/>
          <w:bCs/>
          <w:sz w:val="18"/>
          <w:szCs w:val="18"/>
          <w:lang w:val="en"/>
        </w:rPr>
        <w:t xml:space="preserve"> transaction </w:t>
      </w:r>
      <w:r>
        <w:rPr>
          <w:rFonts w:ascii="Verdana" w:hAnsi="Verdana" w:cs="Arial"/>
          <w:bCs/>
          <w:sz w:val="18"/>
          <w:szCs w:val="18"/>
          <w:lang w:val="en"/>
        </w:rPr>
        <w:t xml:space="preserve">could </w:t>
      </w:r>
      <w:r w:rsidRPr="006C49A6">
        <w:rPr>
          <w:rFonts w:ascii="Verdana" w:hAnsi="Verdana" w:cs="Arial"/>
          <w:bCs/>
          <w:sz w:val="18"/>
          <w:szCs w:val="18"/>
          <w:lang w:val="en"/>
        </w:rPr>
        <w:t>seal and report their deal</w:t>
      </w:r>
      <w:r>
        <w:rPr>
          <w:rFonts w:ascii="Verdana" w:hAnsi="Verdana" w:cs="Arial"/>
          <w:bCs/>
          <w:sz w:val="18"/>
          <w:szCs w:val="18"/>
          <w:lang w:val="en"/>
        </w:rPr>
        <w:t>s</w:t>
      </w:r>
      <w:r w:rsidRPr="006C49A6">
        <w:rPr>
          <w:rFonts w:ascii="Verdana" w:hAnsi="Verdana" w:cs="Arial"/>
          <w:bCs/>
          <w:sz w:val="18"/>
          <w:szCs w:val="18"/>
          <w:lang w:val="en"/>
        </w:rPr>
        <w:t xml:space="preserve"> using a smart contract, whose terms </w:t>
      </w:r>
      <w:r>
        <w:rPr>
          <w:rFonts w:ascii="Verdana" w:hAnsi="Verdana" w:cs="Arial"/>
          <w:bCs/>
          <w:sz w:val="18"/>
          <w:szCs w:val="18"/>
          <w:lang w:val="en"/>
        </w:rPr>
        <w:t xml:space="preserve">would </w:t>
      </w:r>
      <w:r w:rsidRPr="006C49A6">
        <w:rPr>
          <w:rFonts w:ascii="Verdana" w:hAnsi="Verdana" w:cs="Arial"/>
          <w:bCs/>
          <w:sz w:val="18"/>
          <w:szCs w:val="18"/>
          <w:lang w:val="en"/>
        </w:rPr>
        <w:t>include all the aspects needed for the transaction reporting</w:t>
      </w:r>
      <w:r>
        <w:rPr>
          <w:rFonts w:ascii="Verdana" w:hAnsi="Verdana" w:cs="Arial"/>
          <w:bCs/>
          <w:sz w:val="18"/>
          <w:szCs w:val="18"/>
          <w:lang w:val="en"/>
        </w:rPr>
        <w:t>, with data stored on a DL.</w:t>
      </w:r>
    </w:p>
    <w:p w14:paraId="0ABAA480" w14:textId="77777777" w:rsidR="00A43A83" w:rsidRPr="00890171" w:rsidRDefault="00A43A83" w:rsidP="00613111">
      <w:pPr>
        <w:tabs>
          <w:tab w:val="left" w:pos="3402"/>
        </w:tabs>
        <w:suppressAutoHyphens/>
        <w:spacing w:line="360" w:lineRule="auto"/>
        <w:jc w:val="both"/>
        <w:rPr>
          <w:rFonts w:ascii="Verdana" w:hAnsi="Verdana" w:cs="Arial"/>
          <w:bCs/>
          <w:sz w:val="18"/>
          <w:szCs w:val="18"/>
        </w:rPr>
      </w:pPr>
    </w:p>
    <w:p w14:paraId="039526CF" w14:textId="01C3908F" w:rsidR="00AC47CE" w:rsidRPr="00890171" w:rsidRDefault="00AC47CE" w:rsidP="00C00C23">
      <w:pPr>
        <w:pStyle w:val="ListParagraph"/>
        <w:shd w:val="clear" w:color="auto" w:fill="D9D9D9" w:themeFill="background1" w:themeFillShade="D9"/>
        <w:tabs>
          <w:tab w:val="left" w:pos="567"/>
        </w:tabs>
        <w:spacing w:line="276" w:lineRule="auto"/>
        <w:jc w:val="both"/>
        <w:rPr>
          <w:rFonts w:ascii="Verdana" w:hAnsi="Verdana" w:cs="Arial"/>
          <w:b/>
          <w:sz w:val="18"/>
          <w:szCs w:val="18"/>
          <w:lang w:eastAsia="en-GB"/>
        </w:rPr>
      </w:pPr>
      <w:r w:rsidRPr="00890171">
        <w:rPr>
          <w:rFonts w:ascii="Verdana" w:hAnsi="Verdana" w:cs="Arial"/>
          <w:b/>
          <w:sz w:val="18"/>
          <w:szCs w:val="18"/>
          <w:lang w:eastAsia="en-GB"/>
        </w:rPr>
        <w:t>Q 21: If the DLT is used for regulatory reporting purposes, how could compliance with the applicable regulatory requirements be ensured?</w:t>
      </w:r>
    </w:p>
    <w:p w14:paraId="59DE898D" w14:textId="77777777" w:rsidR="000B3DD5" w:rsidRDefault="000B3DD5" w:rsidP="00613111">
      <w:pPr>
        <w:tabs>
          <w:tab w:val="left" w:pos="3402"/>
        </w:tabs>
        <w:suppressAutoHyphens/>
        <w:spacing w:line="360" w:lineRule="auto"/>
        <w:jc w:val="both"/>
        <w:rPr>
          <w:rFonts w:ascii="Verdana" w:hAnsi="Verdana" w:cs="Arial"/>
          <w:bCs/>
          <w:sz w:val="18"/>
          <w:szCs w:val="18"/>
        </w:rPr>
      </w:pPr>
    </w:p>
    <w:p w14:paraId="4F72BC0F" w14:textId="590F3A81" w:rsidR="006F2C6B" w:rsidRPr="00890171" w:rsidRDefault="006F2C6B" w:rsidP="00613111">
      <w:pPr>
        <w:tabs>
          <w:tab w:val="left" w:pos="3402"/>
        </w:tabs>
        <w:suppressAutoHyphens/>
        <w:spacing w:line="360" w:lineRule="auto"/>
        <w:jc w:val="both"/>
        <w:rPr>
          <w:rFonts w:ascii="Verdana" w:hAnsi="Verdana" w:cs="Arial"/>
          <w:bCs/>
          <w:sz w:val="18"/>
          <w:szCs w:val="18"/>
        </w:rPr>
      </w:pPr>
      <w:r>
        <w:rPr>
          <w:rFonts w:ascii="Verdana" w:hAnsi="Verdana" w:cs="Arial"/>
          <w:bCs/>
          <w:sz w:val="18"/>
          <w:szCs w:val="18"/>
        </w:rPr>
        <w:t>No comments</w:t>
      </w:r>
    </w:p>
    <w:p w14:paraId="0B62F08E" w14:textId="77777777" w:rsidR="00AC47CE" w:rsidRPr="00890171" w:rsidRDefault="00AC47CE" w:rsidP="00613111">
      <w:pPr>
        <w:tabs>
          <w:tab w:val="left" w:pos="3402"/>
        </w:tabs>
        <w:suppressAutoHyphens/>
        <w:spacing w:line="360" w:lineRule="auto"/>
        <w:jc w:val="both"/>
        <w:rPr>
          <w:rFonts w:ascii="Verdana" w:hAnsi="Verdana" w:cs="Arial"/>
          <w:bCs/>
          <w:sz w:val="18"/>
          <w:szCs w:val="18"/>
        </w:rPr>
      </w:pPr>
    </w:p>
    <w:p w14:paraId="0BFE864E" w14:textId="7EF14677" w:rsidR="00AC47CE" w:rsidRPr="00890171" w:rsidRDefault="00AC47CE" w:rsidP="00C00C23">
      <w:pPr>
        <w:pStyle w:val="ListParagraph"/>
        <w:shd w:val="clear" w:color="auto" w:fill="D9D9D9" w:themeFill="background1" w:themeFillShade="D9"/>
        <w:tabs>
          <w:tab w:val="left" w:pos="567"/>
        </w:tabs>
        <w:spacing w:line="276" w:lineRule="auto"/>
        <w:jc w:val="both"/>
        <w:rPr>
          <w:rFonts w:ascii="Verdana" w:hAnsi="Verdana" w:cs="Arial"/>
          <w:b/>
          <w:sz w:val="18"/>
          <w:szCs w:val="18"/>
          <w:lang w:eastAsia="en-GB"/>
        </w:rPr>
      </w:pPr>
      <w:r w:rsidRPr="00890171">
        <w:rPr>
          <w:rFonts w:ascii="Verdana" w:hAnsi="Verdana" w:cs="Arial"/>
          <w:b/>
          <w:sz w:val="18"/>
          <w:szCs w:val="18"/>
          <w:lang w:eastAsia="en-GB"/>
        </w:rPr>
        <w:t>Q 22: Do you think that the DLT could be used for other securities-related services than those already discussed, in particular trading and issuance?</w:t>
      </w:r>
    </w:p>
    <w:p w14:paraId="494FC48F" w14:textId="77777777" w:rsidR="000B3DD5" w:rsidRDefault="000B3DD5" w:rsidP="006F2C6B">
      <w:pPr>
        <w:tabs>
          <w:tab w:val="left" w:pos="3402"/>
        </w:tabs>
        <w:suppressAutoHyphens/>
        <w:spacing w:line="360" w:lineRule="auto"/>
        <w:jc w:val="both"/>
        <w:rPr>
          <w:rFonts w:ascii="Verdana" w:hAnsi="Verdana" w:cs="Arial"/>
          <w:bCs/>
          <w:sz w:val="18"/>
          <w:szCs w:val="18"/>
        </w:rPr>
      </w:pPr>
    </w:p>
    <w:p w14:paraId="7B0F3462" w14:textId="38E4616A" w:rsidR="00AC47CE" w:rsidRDefault="00A35A5E" w:rsidP="00613111">
      <w:pPr>
        <w:tabs>
          <w:tab w:val="left" w:pos="3402"/>
        </w:tabs>
        <w:suppressAutoHyphens/>
        <w:spacing w:line="360" w:lineRule="auto"/>
        <w:jc w:val="both"/>
        <w:rPr>
          <w:rFonts w:ascii="Verdana" w:hAnsi="Verdana" w:cs="Arial"/>
          <w:bCs/>
          <w:sz w:val="18"/>
          <w:szCs w:val="18"/>
        </w:rPr>
      </w:pPr>
      <w:r>
        <w:rPr>
          <w:rFonts w:ascii="Verdana" w:hAnsi="Verdana" w:cs="Arial"/>
          <w:bCs/>
          <w:sz w:val="18"/>
          <w:szCs w:val="18"/>
        </w:rPr>
        <w:t xml:space="preserve"> National (or EU) securities law may need to be adapted to allow issuance directly on a DL.</w:t>
      </w:r>
    </w:p>
    <w:p w14:paraId="0CEFD569" w14:textId="77777777" w:rsidR="005000B3" w:rsidRPr="00890171" w:rsidRDefault="005000B3" w:rsidP="00613111">
      <w:pPr>
        <w:tabs>
          <w:tab w:val="left" w:pos="3402"/>
        </w:tabs>
        <w:suppressAutoHyphens/>
        <w:spacing w:line="360" w:lineRule="auto"/>
        <w:jc w:val="both"/>
        <w:rPr>
          <w:rFonts w:ascii="Verdana" w:hAnsi="Verdana" w:cs="Arial"/>
          <w:bCs/>
          <w:sz w:val="18"/>
          <w:szCs w:val="18"/>
        </w:rPr>
      </w:pPr>
    </w:p>
    <w:p w14:paraId="3E730D2B" w14:textId="77777777" w:rsidR="00AC47CE" w:rsidRPr="00890171" w:rsidRDefault="00AC47CE" w:rsidP="00C00C23">
      <w:pPr>
        <w:pStyle w:val="ListParagraph"/>
        <w:shd w:val="clear" w:color="auto" w:fill="D9D9D9" w:themeFill="background1" w:themeFillShade="D9"/>
        <w:tabs>
          <w:tab w:val="left" w:pos="567"/>
        </w:tabs>
        <w:spacing w:line="276" w:lineRule="auto"/>
        <w:jc w:val="both"/>
        <w:rPr>
          <w:rFonts w:ascii="Verdana" w:hAnsi="Verdana" w:cs="Arial"/>
          <w:b/>
          <w:sz w:val="18"/>
          <w:szCs w:val="18"/>
          <w:lang w:eastAsia="en-GB"/>
        </w:rPr>
      </w:pPr>
      <w:r w:rsidRPr="00890171">
        <w:rPr>
          <w:rFonts w:ascii="Verdana" w:hAnsi="Verdana" w:cs="Arial"/>
          <w:b/>
          <w:sz w:val="18"/>
          <w:szCs w:val="18"/>
          <w:lang w:eastAsia="en-GB"/>
        </w:rPr>
        <w:t>Q 23: Do you see potential regulatory impediments to the deployment of the DLT in securities markets?</w:t>
      </w:r>
    </w:p>
    <w:p w14:paraId="14346FBA" w14:textId="77777777" w:rsidR="000B3DD5" w:rsidRDefault="000B3DD5" w:rsidP="006F2C6B">
      <w:pPr>
        <w:tabs>
          <w:tab w:val="left" w:pos="3402"/>
        </w:tabs>
        <w:suppressAutoHyphens/>
        <w:spacing w:line="360" w:lineRule="auto"/>
        <w:jc w:val="both"/>
        <w:rPr>
          <w:rFonts w:ascii="Verdana" w:hAnsi="Verdana" w:cs="Arial"/>
          <w:bCs/>
          <w:sz w:val="18"/>
          <w:szCs w:val="18"/>
        </w:rPr>
      </w:pPr>
    </w:p>
    <w:p w14:paraId="287B784C" w14:textId="67DAD437" w:rsidR="006F2C6B" w:rsidRPr="00890171" w:rsidRDefault="00661FFB" w:rsidP="006F2C6B">
      <w:pPr>
        <w:tabs>
          <w:tab w:val="left" w:pos="3402"/>
        </w:tabs>
        <w:suppressAutoHyphens/>
        <w:spacing w:line="360" w:lineRule="auto"/>
        <w:jc w:val="both"/>
        <w:rPr>
          <w:rFonts w:ascii="Verdana" w:hAnsi="Verdana" w:cs="Arial"/>
          <w:bCs/>
          <w:sz w:val="18"/>
          <w:szCs w:val="18"/>
        </w:rPr>
      </w:pPr>
      <w:r>
        <w:rPr>
          <w:rFonts w:ascii="Verdana" w:hAnsi="Verdana" w:cs="Arial"/>
          <w:bCs/>
          <w:sz w:val="18"/>
          <w:szCs w:val="18"/>
        </w:rPr>
        <w:t>As we have indicated above, while the use of DLT itself by a CSD, for example, does not trigger any new regulatory approvals the current regulatory and legal environment is not optimised for its widespread use.  There remain a number of uncertainties around the nature of as securities account, interoperability and access, data protection etc</w:t>
      </w:r>
      <w:r w:rsidR="005000B3">
        <w:rPr>
          <w:rFonts w:ascii="Verdana" w:hAnsi="Verdana" w:cs="Arial"/>
          <w:bCs/>
          <w:sz w:val="18"/>
          <w:szCs w:val="18"/>
        </w:rPr>
        <w:t>.</w:t>
      </w:r>
      <w:r>
        <w:rPr>
          <w:rFonts w:ascii="Verdana" w:hAnsi="Verdana" w:cs="Arial"/>
          <w:bCs/>
          <w:sz w:val="18"/>
          <w:szCs w:val="18"/>
        </w:rPr>
        <w:t xml:space="preserve">, which regulators and the market need to resolve together over the coming months.    </w:t>
      </w:r>
    </w:p>
    <w:p w14:paraId="17E253F0" w14:textId="6D4CD5E2" w:rsidR="00091D26" w:rsidRPr="00890171" w:rsidRDefault="00091D26" w:rsidP="00091D26">
      <w:pPr>
        <w:tabs>
          <w:tab w:val="left" w:pos="3402"/>
        </w:tabs>
        <w:suppressAutoHyphens/>
        <w:spacing w:line="360" w:lineRule="auto"/>
        <w:jc w:val="both"/>
        <w:rPr>
          <w:rFonts w:ascii="Verdana" w:hAnsi="Verdana" w:cs="Arial"/>
          <w:bCs/>
          <w:sz w:val="18"/>
          <w:szCs w:val="18"/>
        </w:rPr>
      </w:pPr>
    </w:p>
    <w:p w14:paraId="6FF39EA8" w14:textId="13B41852" w:rsidR="007C0CDA" w:rsidRPr="00890171" w:rsidRDefault="00AC47CE" w:rsidP="00C00C23">
      <w:pPr>
        <w:pStyle w:val="ListParagraph"/>
        <w:shd w:val="clear" w:color="auto" w:fill="D9D9D9" w:themeFill="background1" w:themeFillShade="D9"/>
        <w:tabs>
          <w:tab w:val="left" w:pos="567"/>
        </w:tabs>
        <w:spacing w:line="276" w:lineRule="auto"/>
        <w:jc w:val="both"/>
        <w:rPr>
          <w:rFonts w:ascii="Verdana" w:hAnsi="Verdana" w:cs="Arial"/>
          <w:b/>
          <w:sz w:val="18"/>
          <w:szCs w:val="18"/>
          <w:lang w:eastAsia="en-GB"/>
        </w:rPr>
      </w:pPr>
      <w:r w:rsidRPr="00890171">
        <w:rPr>
          <w:rFonts w:ascii="Verdana" w:hAnsi="Verdana" w:cs="Arial"/>
          <w:b/>
          <w:sz w:val="18"/>
          <w:szCs w:val="18"/>
          <w:lang w:eastAsia="en-GB"/>
        </w:rPr>
        <w:t>Q 24: Should regulators react to the deployment of the DLT in securities markets and if yes how? If you think they should not do so</w:t>
      </w:r>
      <w:r w:rsidR="00091D26" w:rsidRPr="00890171">
        <w:rPr>
          <w:rFonts w:ascii="Verdana" w:hAnsi="Verdana" w:cs="Arial"/>
          <w:b/>
          <w:sz w:val="18"/>
          <w:szCs w:val="18"/>
          <w:lang w:eastAsia="en-GB"/>
        </w:rPr>
        <w:t>,</w:t>
      </w:r>
      <w:r w:rsidRPr="00890171">
        <w:rPr>
          <w:rFonts w:ascii="Verdana" w:hAnsi="Verdana" w:cs="Arial"/>
          <w:b/>
          <w:sz w:val="18"/>
          <w:szCs w:val="18"/>
          <w:lang w:eastAsia="en-GB"/>
        </w:rPr>
        <w:t xml:space="preserve"> please justify your answer.</w:t>
      </w:r>
    </w:p>
    <w:p w14:paraId="701A843F" w14:textId="50DA398A" w:rsidR="007C0CDA" w:rsidRPr="00890171" w:rsidRDefault="007C0CDA" w:rsidP="00613111">
      <w:pPr>
        <w:tabs>
          <w:tab w:val="left" w:pos="3402"/>
        </w:tabs>
        <w:suppressAutoHyphens/>
        <w:spacing w:line="360" w:lineRule="auto"/>
        <w:jc w:val="both"/>
        <w:rPr>
          <w:rFonts w:ascii="Verdana" w:hAnsi="Verdana" w:cs="Arial"/>
          <w:bCs/>
          <w:sz w:val="18"/>
          <w:szCs w:val="18"/>
        </w:rPr>
      </w:pPr>
    </w:p>
    <w:p w14:paraId="6D3837D9" w14:textId="567F7811" w:rsidR="00021760" w:rsidRPr="00890171" w:rsidRDefault="00D751D8" w:rsidP="00613111">
      <w:pPr>
        <w:tabs>
          <w:tab w:val="left" w:pos="3402"/>
        </w:tabs>
        <w:suppressAutoHyphens/>
        <w:spacing w:line="360" w:lineRule="auto"/>
        <w:jc w:val="both"/>
        <w:rPr>
          <w:rFonts w:ascii="Verdana" w:hAnsi="Verdana" w:cs="Arial"/>
          <w:bCs/>
          <w:sz w:val="18"/>
          <w:szCs w:val="18"/>
        </w:rPr>
      </w:pPr>
      <w:r>
        <w:rPr>
          <w:rFonts w:ascii="Verdana" w:hAnsi="Verdana" w:cs="Arial"/>
          <w:bCs/>
          <w:sz w:val="18"/>
          <w:szCs w:val="18"/>
        </w:rPr>
        <w:t xml:space="preserve">As indicated in our response to Q16, we </w:t>
      </w:r>
      <w:r w:rsidR="00021760" w:rsidRPr="00890171">
        <w:rPr>
          <w:rFonts w:ascii="Verdana" w:hAnsi="Verdana" w:cs="Arial"/>
          <w:bCs/>
          <w:sz w:val="18"/>
          <w:szCs w:val="18"/>
        </w:rPr>
        <w:t>believe that ESMA, together with IOSCO and other international regulatory bodies, should proactively monitor the deployment of DLT in securities markets and develop a solid understanding of the technology and its applications. Innovation should not be stifled, but reaping the potential benefits of DLT will be facilitated by a predictable, clear</w:t>
      </w:r>
      <w:r w:rsidR="00F61713">
        <w:rPr>
          <w:rFonts w:ascii="Verdana" w:hAnsi="Verdana" w:cs="Arial"/>
          <w:bCs/>
          <w:sz w:val="18"/>
          <w:szCs w:val="18"/>
        </w:rPr>
        <w:t>, consistent</w:t>
      </w:r>
      <w:r w:rsidR="00021760" w:rsidRPr="00890171">
        <w:rPr>
          <w:rFonts w:ascii="Verdana" w:hAnsi="Verdana" w:cs="Arial"/>
          <w:bCs/>
          <w:sz w:val="18"/>
          <w:szCs w:val="18"/>
        </w:rPr>
        <w:t xml:space="preserve"> and transparent regulatory framework.</w:t>
      </w:r>
    </w:p>
    <w:p w14:paraId="2D8250E7" w14:textId="77777777" w:rsidR="00021760" w:rsidRPr="00890171" w:rsidRDefault="00021760" w:rsidP="00613111">
      <w:pPr>
        <w:tabs>
          <w:tab w:val="left" w:pos="3402"/>
        </w:tabs>
        <w:suppressAutoHyphens/>
        <w:spacing w:line="360" w:lineRule="auto"/>
        <w:jc w:val="both"/>
        <w:rPr>
          <w:rFonts w:ascii="Verdana" w:hAnsi="Verdana" w:cs="Arial"/>
          <w:bCs/>
          <w:sz w:val="18"/>
          <w:szCs w:val="18"/>
        </w:rPr>
      </w:pPr>
    </w:p>
    <w:p w14:paraId="48677103" w14:textId="274C04C5" w:rsidR="00021760" w:rsidRDefault="00BE714A" w:rsidP="00021760">
      <w:pPr>
        <w:tabs>
          <w:tab w:val="left" w:pos="3402"/>
        </w:tabs>
        <w:suppressAutoHyphens/>
        <w:spacing w:line="360" w:lineRule="auto"/>
        <w:jc w:val="both"/>
        <w:rPr>
          <w:rFonts w:ascii="Verdana" w:hAnsi="Verdana" w:cs="Arial"/>
          <w:bCs/>
          <w:sz w:val="18"/>
          <w:szCs w:val="18"/>
        </w:rPr>
      </w:pPr>
      <w:r>
        <w:rPr>
          <w:rFonts w:ascii="Verdana" w:hAnsi="Verdana" w:cs="Arial"/>
          <w:bCs/>
          <w:sz w:val="18"/>
          <w:szCs w:val="18"/>
        </w:rPr>
        <w:t>We therefore recommend</w:t>
      </w:r>
      <w:r w:rsidR="00021760" w:rsidRPr="00890171">
        <w:rPr>
          <w:rFonts w:ascii="Verdana" w:hAnsi="Verdana" w:cs="Arial"/>
          <w:bCs/>
          <w:sz w:val="18"/>
          <w:szCs w:val="18"/>
        </w:rPr>
        <w:t xml:space="preserve"> that regulators pursue their efforts in assessing the benefits and risks of </w:t>
      </w:r>
      <w:r w:rsidR="00C11764">
        <w:rPr>
          <w:rFonts w:ascii="Verdana" w:hAnsi="Verdana" w:cs="Arial"/>
          <w:bCs/>
          <w:sz w:val="18"/>
          <w:szCs w:val="18"/>
        </w:rPr>
        <w:t xml:space="preserve">an environment in which DLT is used, looking </w:t>
      </w:r>
      <w:r w:rsidR="00C11764">
        <w:rPr>
          <w:rFonts w:ascii="Verdana" w:hAnsi="Verdana" w:cs="Arial"/>
          <w:bCs/>
          <w:sz w:val="18"/>
          <w:szCs w:val="18"/>
        </w:rPr>
        <w:tab/>
        <w:t xml:space="preserve">at the resulting market organisation both </w:t>
      </w:r>
      <w:r w:rsidR="00021760" w:rsidRPr="00890171">
        <w:rPr>
          <w:rFonts w:ascii="Verdana" w:hAnsi="Verdana" w:cs="Arial"/>
          <w:bCs/>
          <w:sz w:val="18"/>
          <w:szCs w:val="18"/>
        </w:rPr>
        <w:t xml:space="preserve">from the perspective of investor protection and </w:t>
      </w:r>
      <w:r w:rsidR="00C11764">
        <w:rPr>
          <w:rFonts w:ascii="Verdana" w:hAnsi="Verdana" w:cs="Arial"/>
          <w:bCs/>
          <w:sz w:val="18"/>
          <w:szCs w:val="18"/>
        </w:rPr>
        <w:t xml:space="preserve">as of </w:t>
      </w:r>
      <w:r w:rsidR="00021760" w:rsidRPr="00890171">
        <w:rPr>
          <w:rFonts w:ascii="Verdana" w:hAnsi="Verdana" w:cs="Arial"/>
          <w:bCs/>
          <w:sz w:val="18"/>
          <w:szCs w:val="18"/>
        </w:rPr>
        <w:t xml:space="preserve">financial stability. The analysis should go beyond existing rules applying to </w:t>
      </w:r>
      <w:r w:rsidR="00C11764">
        <w:rPr>
          <w:rFonts w:ascii="Verdana" w:hAnsi="Verdana" w:cs="Arial"/>
          <w:bCs/>
          <w:sz w:val="18"/>
          <w:szCs w:val="18"/>
        </w:rPr>
        <w:t>current post-</w:t>
      </w:r>
      <w:r w:rsidR="00021760" w:rsidRPr="00890171">
        <w:rPr>
          <w:rFonts w:ascii="Verdana" w:hAnsi="Verdana" w:cs="Arial"/>
          <w:bCs/>
          <w:sz w:val="18"/>
          <w:szCs w:val="18"/>
        </w:rPr>
        <w:t xml:space="preserve">trade infrastructures and should probably involve a consideration of </w:t>
      </w:r>
      <w:r w:rsidR="00C11764">
        <w:rPr>
          <w:rFonts w:ascii="Verdana" w:hAnsi="Verdana" w:cs="Arial"/>
          <w:bCs/>
          <w:sz w:val="18"/>
          <w:szCs w:val="18"/>
        </w:rPr>
        <w:t>new post-trade infrastructure roles that could emerge and if and how to regulate them</w:t>
      </w:r>
      <w:r w:rsidR="00021760" w:rsidRPr="00890171">
        <w:rPr>
          <w:rFonts w:ascii="Verdana" w:hAnsi="Verdana" w:cs="Arial"/>
          <w:bCs/>
          <w:sz w:val="18"/>
          <w:szCs w:val="18"/>
        </w:rPr>
        <w:t>.</w:t>
      </w:r>
    </w:p>
    <w:p w14:paraId="153EE60D" w14:textId="77777777" w:rsidR="00CA7D70" w:rsidRDefault="00CA7D70" w:rsidP="00021760">
      <w:pPr>
        <w:tabs>
          <w:tab w:val="left" w:pos="3402"/>
        </w:tabs>
        <w:suppressAutoHyphens/>
        <w:spacing w:line="360" w:lineRule="auto"/>
        <w:jc w:val="both"/>
        <w:rPr>
          <w:rFonts w:ascii="Verdana" w:hAnsi="Verdana" w:cs="Arial"/>
          <w:bCs/>
          <w:sz w:val="18"/>
          <w:szCs w:val="18"/>
        </w:rPr>
      </w:pPr>
    </w:p>
    <w:p w14:paraId="290C4C67" w14:textId="77777777" w:rsidR="00CA7D70" w:rsidRPr="00890171" w:rsidRDefault="00CA7D70" w:rsidP="00021760">
      <w:pPr>
        <w:tabs>
          <w:tab w:val="left" w:pos="3402"/>
        </w:tabs>
        <w:suppressAutoHyphens/>
        <w:spacing w:line="360" w:lineRule="auto"/>
        <w:jc w:val="both"/>
        <w:rPr>
          <w:rFonts w:ascii="Verdana" w:hAnsi="Verdana" w:cs="Arial"/>
          <w:bCs/>
          <w:sz w:val="18"/>
          <w:szCs w:val="18"/>
        </w:rPr>
      </w:pPr>
    </w:p>
    <w:p w14:paraId="45AD0B63" w14:textId="77777777" w:rsidR="00CA0B32" w:rsidRPr="006F2C6B" w:rsidRDefault="00CA0B32" w:rsidP="00CA0B32">
      <w:pPr>
        <w:spacing w:line="360" w:lineRule="auto"/>
        <w:jc w:val="both"/>
        <w:rPr>
          <w:rFonts w:ascii="Verdana" w:hAnsi="Verdana" w:cs="Arial"/>
          <w:b/>
          <w:kern w:val="1"/>
          <w:sz w:val="18"/>
          <w:szCs w:val="18"/>
        </w:rPr>
      </w:pPr>
      <w:r w:rsidRPr="006F2C6B">
        <w:rPr>
          <w:rFonts w:ascii="Verdana" w:hAnsi="Verdana" w:cs="Arial"/>
          <w:b/>
          <w:kern w:val="1"/>
          <w:sz w:val="18"/>
          <w:szCs w:val="18"/>
        </w:rPr>
        <w:t>For further information, please contact:</w:t>
      </w:r>
    </w:p>
    <w:p w14:paraId="3A22B2AA" w14:textId="28C6FC5E" w:rsidR="00CA0B32" w:rsidRPr="00CA0B32" w:rsidRDefault="00CA0B32" w:rsidP="00CA0B32">
      <w:pPr>
        <w:spacing w:line="360" w:lineRule="auto"/>
        <w:jc w:val="both"/>
        <w:rPr>
          <w:rFonts w:ascii="Verdana" w:hAnsi="Verdana" w:cs="Arial"/>
          <w:bCs/>
          <w:kern w:val="1"/>
          <w:sz w:val="18"/>
          <w:szCs w:val="18"/>
        </w:rPr>
      </w:pPr>
    </w:p>
    <w:p w14:paraId="602D00E4" w14:textId="794472B9" w:rsidR="00CA0B32" w:rsidRPr="00CA0B32" w:rsidRDefault="00CA0B32" w:rsidP="00CA0B32">
      <w:pPr>
        <w:spacing w:line="360" w:lineRule="auto"/>
        <w:jc w:val="both"/>
        <w:rPr>
          <w:rFonts w:ascii="Verdana" w:hAnsi="Verdana" w:cs="Arial"/>
          <w:bCs/>
          <w:kern w:val="1"/>
          <w:sz w:val="18"/>
          <w:szCs w:val="18"/>
        </w:rPr>
      </w:pPr>
      <w:r w:rsidRPr="00CA0B32">
        <w:rPr>
          <w:rFonts w:ascii="Verdana" w:hAnsi="Verdana" w:cs="Arial"/>
          <w:bCs/>
          <w:kern w:val="1"/>
          <w:sz w:val="18"/>
          <w:szCs w:val="18"/>
        </w:rPr>
        <w:t xml:space="preserve">Paul Symons, </w:t>
      </w:r>
      <w:r w:rsidR="00931B51">
        <w:rPr>
          <w:rFonts w:ascii="Verdana" w:hAnsi="Verdana" w:cs="Arial"/>
          <w:bCs/>
          <w:kern w:val="1"/>
          <w:sz w:val="18"/>
          <w:szCs w:val="18"/>
        </w:rPr>
        <w:t xml:space="preserve">Director, </w:t>
      </w:r>
      <w:r w:rsidRPr="00CA0B32">
        <w:rPr>
          <w:rFonts w:ascii="Verdana" w:hAnsi="Verdana" w:cs="Arial"/>
          <w:bCs/>
          <w:kern w:val="1"/>
          <w:sz w:val="18"/>
          <w:szCs w:val="18"/>
        </w:rPr>
        <w:t>Head of Government Relations and Public Affairs - +44 (0)20 7849 0034</w:t>
      </w:r>
    </w:p>
    <w:p w14:paraId="72E735D5" w14:textId="1A9AA7C3" w:rsidR="00B13B80" w:rsidRPr="00CA0B32" w:rsidRDefault="00CA0B32" w:rsidP="00CA0B32">
      <w:pPr>
        <w:spacing w:line="360" w:lineRule="auto"/>
        <w:jc w:val="both"/>
        <w:rPr>
          <w:rFonts w:ascii="Verdana" w:hAnsi="Verdana" w:cs="Arial"/>
          <w:bCs/>
          <w:kern w:val="1"/>
          <w:sz w:val="18"/>
          <w:szCs w:val="18"/>
        </w:rPr>
      </w:pPr>
      <w:r w:rsidRPr="00CA0B32">
        <w:rPr>
          <w:rFonts w:ascii="Verdana" w:hAnsi="Verdana" w:cs="Arial"/>
          <w:bCs/>
          <w:kern w:val="1"/>
          <w:sz w:val="18"/>
          <w:szCs w:val="18"/>
        </w:rPr>
        <w:t>Ilse Peeters, Director, Government Relations and Public Affairs - +32 (0)2 326 2524</w:t>
      </w:r>
    </w:p>
    <w:sectPr w:rsidR="00B13B80" w:rsidRPr="00CA0B32" w:rsidSect="00055E8F">
      <w:footerReference w:type="default" r:id="rId12"/>
      <w:headerReference w:type="first" r:id="rId13"/>
      <w:footerReference w:type="first" r:id="rId14"/>
      <w:pgSz w:w="11906" w:h="16838"/>
      <w:pgMar w:top="1560" w:right="1418" w:bottom="993" w:left="1418" w:header="720" w:footer="3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67482" w14:textId="77777777" w:rsidR="00C455B9" w:rsidRDefault="00C455B9">
      <w:r>
        <w:separator/>
      </w:r>
    </w:p>
  </w:endnote>
  <w:endnote w:type="continuationSeparator" w:id="0">
    <w:p w14:paraId="14480719" w14:textId="77777777" w:rsidR="00C455B9" w:rsidRDefault="00C455B9">
      <w:r>
        <w:continuationSeparator/>
      </w:r>
    </w:p>
  </w:endnote>
  <w:endnote w:type="continuationNotice" w:id="1">
    <w:p w14:paraId="35F94F04" w14:textId="77777777" w:rsidR="00C455B9" w:rsidRDefault="00C45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utura Hv BT">
    <w:altName w:val="Lucida Sans Unicode"/>
    <w:charset w:val="00"/>
    <w:family w:val="swiss"/>
    <w:pitch w:val="variable"/>
  </w:font>
  <w:font w:name="Futura LtCn BT">
    <w:altName w:val="Arial Narrow"/>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ight">
    <w:altName w:val="Century Gothic"/>
    <w:charset w:val="00"/>
    <w:family w:val="swiss"/>
    <w:pitch w:val="variable"/>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8549"/>
      <w:docPartObj>
        <w:docPartGallery w:val="Page Numbers (Bottom of Page)"/>
        <w:docPartUnique/>
      </w:docPartObj>
    </w:sdtPr>
    <w:sdtEndPr>
      <w:rPr>
        <w:noProof/>
      </w:rPr>
    </w:sdtEndPr>
    <w:sdtContent>
      <w:p w14:paraId="1B688C24" w14:textId="49211879" w:rsidR="000B3DD5" w:rsidRDefault="000B3DD5">
        <w:pPr>
          <w:pStyle w:val="Footer"/>
          <w:jc w:val="right"/>
        </w:pPr>
        <w:r>
          <w:fldChar w:fldCharType="begin"/>
        </w:r>
        <w:r>
          <w:instrText xml:space="preserve"> PAGE   \* MERGEFORMAT </w:instrText>
        </w:r>
        <w:r>
          <w:fldChar w:fldCharType="separate"/>
        </w:r>
        <w:r w:rsidR="00981E02">
          <w:rPr>
            <w:noProof/>
          </w:rPr>
          <w:t>2</w:t>
        </w:r>
        <w:r>
          <w:rPr>
            <w:noProof/>
          </w:rPr>
          <w:fldChar w:fldCharType="end"/>
        </w:r>
      </w:p>
    </w:sdtContent>
  </w:sdt>
  <w:p w14:paraId="2E2B50FA" w14:textId="6764A706" w:rsidR="00FD20AC" w:rsidRPr="002E0448" w:rsidRDefault="00FD20AC" w:rsidP="002E0448">
    <w:pPr>
      <w:pStyle w:val="Footer"/>
      <w:tabs>
        <w:tab w:val="left" w:pos="0"/>
      </w:tabs>
      <w:jc w:val="center"/>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CB4AC" w14:textId="53D99D8A" w:rsidR="00FD20AC" w:rsidRDefault="00FD20AC" w:rsidP="003E4E1D">
    <w:pPr>
      <w:spacing w:line="220" w:lineRule="atLeast"/>
      <w:jc w:val="center"/>
      <w:rPr>
        <w:rFonts w:ascii="Arial" w:hAnsi="Arial"/>
        <w:color w:val="00CCF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4AB55" w14:textId="77777777" w:rsidR="00C455B9" w:rsidRDefault="00C455B9">
      <w:r>
        <w:separator/>
      </w:r>
    </w:p>
  </w:footnote>
  <w:footnote w:type="continuationSeparator" w:id="0">
    <w:p w14:paraId="384F2DDA" w14:textId="77777777" w:rsidR="00C455B9" w:rsidRDefault="00C455B9">
      <w:r>
        <w:continuationSeparator/>
      </w:r>
    </w:p>
  </w:footnote>
  <w:footnote w:type="continuationNotice" w:id="1">
    <w:p w14:paraId="75E1BD2B" w14:textId="77777777" w:rsidR="00C455B9" w:rsidRDefault="00C455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F667D" w14:textId="7EE67A88" w:rsidR="00FD20AC" w:rsidRDefault="00FD20AC" w:rsidP="003010A5">
    <w:pPr>
      <w:pStyle w:val="Header"/>
      <w:tabs>
        <w:tab w:val="clear" w:pos="4536"/>
        <w:tab w:val="center" w:pos="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643"/>
        </w:tabs>
        <w:ind w:left="643" w:hanging="360"/>
      </w:pPr>
      <w:rPr>
        <w:rFonts w:ascii="Symbol" w:hAnsi="Symbol"/>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OpenSymbol" w:hAnsi="Open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284" w:hanging="284"/>
      </w:pPr>
      <w:rPr>
        <w:rFonts w:ascii="Symbol" w:hAnsi="Symbol"/>
        <w:sz w:val="16"/>
      </w:rPr>
    </w:lvl>
  </w:abstractNum>
  <w:abstractNum w:abstractNumId="3" w15:restartNumberingAfterBreak="0">
    <w:nsid w:val="00000005"/>
    <w:multiLevelType w:val="singleLevel"/>
    <w:tmpl w:val="00000005"/>
    <w:name w:val="WW8Num5"/>
    <w:lvl w:ilvl="0">
      <w:start w:val="1"/>
      <w:numFmt w:val="bullet"/>
      <w:lvlText w:val=""/>
      <w:lvlJc w:val="left"/>
      <w:pPr>
        <w:tabs>
          <w:tab w:val="num" w:pos="360"/>
        </w:tabs>
        <w:ind w:left="340" w:hanging="340"/>
      </w:pPr>
      <w:rPr>
        <w:rFonts w:ascii="Symbol" w:hAnsi="Symbol"/>
        <w:sz w:val="16"/>
      </w:rPr>
    </w:lvl>
  </w:abstractNum>
  <w:abstractNum w:abstractNumId="4" w15:restartNumberingAfterBreak="0">
    <w:nsid w:val="06A6334B"/>
    <w:multiLevelType w:val="hybridMultilevel"/>
    <w:tmpl w:val="278A3AF4"/>
    <w:lvl w:ilvl="0" w:tplc="6616F7E6">
      <w:numFmt w:val="bullet"/>
      <w:lvlText w:val="•"/>
      <w:lvlJc w:val="left"/>
      <w:pPr>
        <w:ind w:left="3405" w:hanging="3405"/>
      </w:pPr>
      <w:rPr>
        <w:rFonts w:ascii="Verdana" w:eastAsia="Times New Roman"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D24B5A"/>
    <w:multiLevelType w:val="hybridMultilevel"/>
    <w:tmpl w:val="C5386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84D22"/>
    <w:multiLevelType w:val="hybridMultilevel"/>
    <w:tmpl w:val="6F4C1B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1703BD"/>
    <w:multiLevelType w:val="hybridMultilevel"/>
    <w:tmpl w:val="9C6078FA"/>
    <w:lvl w:ilvl="0" w:tplc="1AA6C3B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9397E"/>
    <w:multiLevelType w:val="hybridMultilevel"/>
    <w:tmpl w:val="D578FB6C"/>
    <w:lvl w:ilvl="0" w:tplc="6616F7E6">
      <w:numFmt w:val="bullet"/>
      <w:lvlText w:val="•"/>
      <w:lvlJc w:val="left"/>
      <w:pPr>
        <w:ind w:left="3765" w:hanging="3405"/>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514B9"/>
    <w:multiLevelType w:val="hybridMultilevel"/>
    <w:tmpl w:val="4656CBCE"/>
    <w:lvl w:ilvl="0" w:tplc="8C8075EE">
      <w:start w:val="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C2024EF"/>
    <w:multiLevelType w:val="hybridMultilevel"/>
    <w:tmpl w:val="00E0F80E"/>
    <w:lvl w:ilvl="0" w:tplc="08090017">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15:restartNumberingAfterBreak="0">
    <w:nsid w:val="1D6E3E5E"/>
    <w:multiLevelType w:val="hybridMultilevel"/>
    <w:tmpl w:val="898400C2"/>
    <w:lvl w:ilvl="0" w:tplc="03902F0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A56EA"/>
    <w:multiLevelType w:val="hybridMultilevel"/>
    <w:tmpl w:val="6F4C1B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245CFF"/>
    <w:multiLevelType w:val="hybridMultilevel"/>
    <w:tmpl w:val="FF1C908C"/>
    <w:lvl w:ilvl="0" w:tplc="614AED1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27AF1593"/>
    <w:multiLevelType w:val="hybridMultilevel"/>
    <w:tmpl w:val="5238BA88"/>
    <w:lvl w:ilvl="0" w:tplc="8612DF32">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07BF3"/>
    <w:multiLevelType w:val="hybridMultilevel"/>
    <w:tmpl w:val="141A6A58"/>
    <w:lvl w:ilvl="0" w:tplc="8612DF32">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C90B64"/>
    <w:multiLevelType w:val="hybridMultilevel"/>
    <w:tmpl w:val="6B2A8FC2"/>
    <w:lvl w:ilvl="0" w:tplc="8C8075E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C4714"/>
    <w:multiLevelType w:val="hybridMultilevel"/>
    <w:tmpl w:val="F28C8844"/>
    <w:lvl w:ilvl="0" w:tplc="0809000F">
      <w:start w:val="1"/>
      <w:numFmt w:val="decimal"/>
      <w:lvlText w:val="%1."/>
      <w:lvlJc w:val="left"/>
      <w:pPr>
        <w:ind w:left="705" w:hanging="7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DD007D1"/>
    <w:multiLevelType w:val="hybridMultilevel"/>
    <w:tmpl w:val="4FCE01BC"/>
    <w:lvl w:ilvl="0" w:tplc="A7D4142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D30E98"/>
    <w:multiLevelType w:val="hybridMultilevel"/>
    <w:tmpl w:val="38E40B8A"/>
    <w:lvl w:ilvl="0" w:tplc="6616F7E6">
      <w:numFmt w:val="bullet"/>
      <w:lvlText w:val="•"/>
      <w:lvlJc w:val="left"/>
      <w:pPr>
        <w:ind w:left="3405" w:hanging="3405"/>
      </w:pPr>
      <w:rPr>
        <w:rFonts w:ascii="Verdana" w:eastAsia="Times New Roman"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8D5E76"/>
    <w:multiLevelType w:val="hybridMultilevel"/>
    <w:tmpl w:val="47DE62BE"/>
    <w:lvl w:ilvl="0" w:tplc="08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BF65CF"/>
    <w:multiLevelType w:val="hybridMultilevel"/>
    <w:tmpl w:val="A77271B8"/>
    <w:lvl w:ilvl="0" w:tplc="6616F7E6">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EE2A6B"/>
    <w:multiLevelType w:val="hybridMultilevel"/>
    <w:tmpl w:val="3DAA3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8D07DE"/>
    <w:multiLevelType w:val="hybridMultilevel"/>
    <w:tmpl w:val="EE1059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3AC236D"/>
    <w:multiLevelType w:val="hybridMultilevel"/>
    <w:tmpl w:val="6F4C1B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DA7C7F"/>
    <w:multiLevelType w:val="hybridMultilevel"/>
    <w:tmpl w:val="E2B60638"/>
    <w:lvl w:ilvl="0" w:tplc="8C8075EE">
      <w:start w:val="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CE15ECC"/>
    <w:multiLevelType w:val="hybridMultilevel"/>
    <w:tmpl w:val="BD6EC864"/>
    <w:lvl w:ilvl="0" w:tplc="8612DF32">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6B0D5E"/>
    <w:multiLevelType w:val="hybridMultilevel"/>
    <w:tmpl w:val="909090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173162"/>
    <w:multiLevelType w:val="hybridMultilevel"/>
    <w:tmpl w:val="57B07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592545"/>
    <w:multiLevelType w:val="hybridMultilevel"/>
    <w:tmpl w:val="BD6EC864"/>
    <w:lvl w:ilvl="0" w:tplc="8612DF32">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D53421"/>
    <w:multiLevelType w:val="hybridMultilevel"/>
    <w:tmpl w:val="02C6B0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F6179F"/>
    <w:multiLevelType w:val="hybridMultilevel"/>
    <w:tmpl w:val="66C06EF8"/>
    <w:lvl w:ilvl="0" w:tplc="8402C57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7F1B90"/>
    <w:multiLevelType w:val="hybridMultilevel"/>
    <w:tmpl w:val="2C2E3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97AC9"/>
    <w:multiLevelType w:val="hybridMultilevel"/>
    <w:tmpl w:val="B90A6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B77285"/>
    <w:multiLevelType w:val="hybridMultilevel"/>
    <w:tmpl w:val="076C15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93B7E"/>
    <w:multiLevelType w:val="hybridMultilevel"/>
    <w:tmpl w:val="58D2C142"/>
    <w:lvl w:ilvl="0" w:tplc="E05476F0">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29"/>
  </w:num>
  <w:num w:numId="3">
    <w:abstractNumId w:val="20"/>
  </w:num>
  <w:num w:numId="4">
    <w:abstractNumId w:val="16"/>
  </w:num>
  <w:num w:numId="5">
    <w:abstractNumId w:val="13"/>
  </w:num>
  <w:num w:numId="6">
    <w:abstractNumId w:val="27"/>
  </w:num>
  <w:num w:numId="7">
    <w:abstractNumId w:val="26"/>
  </w:num>
  <w:num w:numId="8">
    <w:abstractNumId w:val="15"/>
  </w:num>
  <w:num w:numId="9">
    <w:abstractNumId w:val="14"/>
  </w:num>
  <w:num w:numId="10">
    <w:abstractNumId w:val="33"/>
  </w:num>
  <w:num w:numId="11">
    <w:abstractNumId w:val="5"/>
  </w:num>
  <w:num w:numId="12">
    <w:abstractNumId w:val="9"/>
  </w:num>
  <w:num w:numId="13">
    <w:abstractNumId w:val="25"/>
  </w:num>
  <w:num w:numId="14">
    <w:abstractNumId w:val="34"/>
  </w:num>
  <w:num w:numId="15">
    <w:abstractNumId w:val="30"/>
  </w:num>
  <w:num w:numId="16">
    <w:abstractNumId w:val="12"/>
  </w:num>
  <w:num w:numId="17">
    <w:abstractNumId w:val="7"/>
  </w:num>
  <w:num w:numId="18">
    <w:abstractNumId w:val="24"/>
  </w:num>
  <w:num w:numId="19">
    <w:abstractNumId w:val="6"/>
  </w:num>
  <w:num w:numId="20">
    <w:abstractNumId w:val="11"/>
  </w:num>
  <w:num w:numId="21">
    <w:abstractNumId w:val="18"/>
  </w:num>
  <w:num w:numId="22">
    <w:abstractNumId w:val="22"/>
  </w:num>
  <w:num w:numId="23">
    <w:abstractNumId w:val="32"/>
  </w:num>
  <w:num w:numId="24">
    <w:abstractNumId w:val="8"/>
  </w:num>
  <w:num w:numId="25">
    <w:abstractNumId w:val="4"/>
  </w:num>
  <w:num w:numId="26">
    <w:abstractNumId w:val="19"/>
  </w:num>
  <w:num w:numId="27">
    <w:abstractNumId w:val="10"/>
  </w:num>
  <w:num w:numId="28">
    <w:abstractNumId w:val="21"/>
  </w:num>
  <w:num w:numId="29">
    <w:abstractNumId w:val="35"/>
  </w:num>
  <w:num w:numId="30">
    <w:abstractNumId w:val="17"/>
  </w:num>
  <w:num w:numId="31">
    <w:abstractNumId w:val="23"/>
  </w:num>
  <w:num w:numId="32">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CDA"/>
    <w:rsid w:val="000006D2"/>
    <w:rsid w:val="0000093E"/>
    <w:rsid w:val="000022FB"/>
    <w:rsid w:val="000040AF"/>
    <w:rsid w:val="000058CE"/>
    <w:rsid w:val="00006A52"/>
    <w:rsid w:val="00010BA0"/>
    <w:rsid w:val="000112B8"/>
    <w:rsid w:val="00011404"/>
    <w:rsid w:val="00013401"/>
    <w:rsid w:val="00013DD2"/>
    <w:rsid w:val="0001656C"/>
    <w:rsid w:val="00020A42"/>
    <w:rsid w:val="00021760"/>
    <w:rsid w:val="0002311F"/>
    <w:rsid w:val="00023FAA"/>
    <w:rsid w:val="000263B7"/>
    <w:rsid w:val="00026DA6"/>
    <w:rsid w:val="00027DDF"/>
    <w:rsid w:val="0003019C"/>
    <w:rsid w:val="00030A82"/>
    <w:rsid w:val="000333A6"/>
    <w:rsid w:val="00034EDC"/>
    <w:rsid w:val="00036870"/>
    <w:rsid w:val="0004077D"/>
    <w:rsid w:val="000437FA"/>
    <w:rsid w:val="0004617A"/>
    <w:rsid w:val="00046F4B"/>
    <w:rsid w:val="0004768F"/>
    <w:rsid w:val="00050282"/>
    <w:rsid w:val="000502C8"/>
    <w:rsid w:val="00050348"/>
    <w:rsid w:val="00050692"/>
    <w:rsid w:val="00051C4B"/>
    <w:rsid w:val="0005386A"/>
    <w:rsid w:val="0005518E"/>
    <w:rsid w:val="00055E8F"/>
    <w:rsid w:val="000632E4"/>
    <w:rsid w:val="00066FC4"/>
    <w:rsid w:val="000723D7"/>
    <w:rsid w:val="00073AE9"/>
    <w:rsid w:val="0007531F"/>
    <w:rsid w:val="00076796"/>
    <w:rsid w:val="00076E53"/>
    <w:rsid w:val="00076FFC"/>
    <w:rsid w:val="00077CCF"/>
    <w:rsid w:val="000813C6"/>
    <w:rsid w:val="00083CA2"/>
    <w:rsid w:val="0008619B"/>
    <w:rsid w:val="000877BD"/>
    <w:rsid w:val="00087E89"/>
    <w:rsid w:val="00090ECA"/>
    <w:rsid w:val="00091D26"/>
    <w:rsid w:val="00092E34"/>
    <w:rsid w:val="00093BA5"/>
    <w:rsid w:val="00094473"/>
    <w:rsid w:val="00095E0C"/>
    <w:rsid w:val="00097704"/>
    <w:rsid w:val="0009796E"/>
    <w:rsid w:val="000A0093"/>
    <w:rsid w:val="000A20A6"/>
    <w:rsid w:val="000A390A"/>
    <w:rsid w:val="000A411B"/>
    <w:rsid w:val="000A53F7"/>
    <w:rsid w:val="000A56A0"/>
    <w:rsid w:val="000B14CD"/>
    <w:rsid w:val="000B2EA9"/>
    <w:rsid w:val="000B3DD5"/>
    <w:rsid w:val="000B59AC"/>
    <w:rsid w:val="000B5AEF"/>
    <w:rsid w:val="000B60A0"/>
    <w:rsid w:val="000B785C"/>
    <w:rsid w:val="000C154C"/>
    <w:rsid w:val="000C5487"/>
    <w:rsid w:val="000D0CAA"/>
    <w:rsid w:val="000D10D6"/>
    <w:rsid w:val="000D1ADC"/>
    <w:rsid w:val="000D430E"/>
    <w:rsid w:val="000D4D27"/>
    <w:rsid w:val="000E468B"/>
    <w:rsid w:val="000E6280"/>
    <w:rsid w:val="000F019F"/>
    <w:rsid w:val="000F2A4A"/>
    <w:rsid w:val="000F6397"/>
    <w:rsid w:val="000F69F7"/>
    <w:rsid w:val="000F7FA2"/>
    <w:rsid w:val="001007AD"/>
    <w:rsid w:val="00100D77"/>
    <w:rsid w:val="0010113F"/>
    <w:rsid w:val="001017C6"/>
    <w:rsid w:val="00103D16"/>
    <w:rsid w:val="0010406F"/>
    <w:rsid w:val="00104177"/>
    <w:rsid w:val="00104FF6"/>
    <w:rsid w:val="00105C23"/>
    <w:rsid w:val="001102A9"/>
    <w:rsid w:val="00111940"/>
    <w:rsid w:val="001129B8"/>
    <w:rsid w:val="001148D9"/>
    <w:rsid w:val="001166E0"/>
    <w:rsid w:val="0011752D"/>
    <w:rsid w:val="00120DBC"/>
    <w:rsid w:val="001220DA"/>
    <w:rsid w:val="001238DF"/>
    <w:rsid w:val="00131165"/>
    <w:rsid w:val="00132650"/>
    <w:rsid w:val="00137FF1"/>
    <w:rsid w:val="001414E8"/>
    <w:rsid w:val="001421C4"/>
    <w:rsid w:val="001433B5"/>
    <w:rsid w:val="001457E2"/>
    <w:rsid w:val="00150782"/>
    <w:rsid w:val="00151129"/>
    <w:rsid w:val="00153DED"/>
    <w:rsid w:val="00154592"/>
    <w:rsid w:val="00155763"/>
    <w:rsid w:val="00155F0A"/>
    <w:rsid w:val="00163053"/>
    <w:rsid w:val="00164481"/>
    <w:rsid w:val="00164B0C"/>
    <w:rsid w:val="00166834"/>
    <w:rsid w:val="0016738A"/>
    <w:rsid w:val="00167F64"/>
    <w:rsid w:val="0017258E"/>
    <w:rsid w:val="00174E34"/>
    <w:rsid w:val="001761F8"/>
    <w:rsid w:val="00182478"/>
    <w:rsid w:val="0018351D"/>
    <w:rsid w:val="0018352F"/>
    <w:rsid w:val="00186861"/>
    <w:rsid w:val="00186CE4"/>
    <w:rsid w:val="00190C7F"/>
    <w:rsid w:val="00190DDF"/>
    <w:rsid w:val="00191436"/>
    <w:rsid w:val="0019346C"/>
    <w:rsid w:val="00193632"/>
    <w:rsid w:val="001A24BC"/>
    <w:rsid w:val="001A293A"/>
    <w:rsid w:val="001A333C"/>
    <w:rsid w:val="001A6788"/>
    <w:rsid w:val="001B0019"/>
    <w:rsid w:val="001B3B65"/>
    <w:rsid w:val="001B590D"/>
    <w:rsid w:val="001B61BD"/>
    <w:rsid w:val="001C0CE2"/>
    <w:rsid w:val="001C3D7E"/>
    <w:rsid w:val="001C447B"/>
    <w:rsid w:val="001C44E2"/>
    <w:rsid w:val="001C4994"/>
    <w:rsid w:val="001D41B2"/>
    <w:rsid w:val="001D717A"/>
    <w:rsid w:val="001D769C"/>
    <w:rsid w:val="001D794C"/>
    <w:rsid w:val="001E0A03"/>
    <w:rsid w:val="001E421F"/>
    <w:rsid w:val="001E42FA"/>
    <w:rsid w:val="001E43E2"/>
    <w:rsid w:val="001E59CA"/>
    <w:rsid w:val="001E61B1"/>
    <w:rsid w:val="001E6293"/>
    <w:rsid w:val="001E6DA4"/>
    <w:rsid w:val="001E71B6"/>
    <w:rsid w:val="001F0245"/>
    <w:rsid w:val="001F408E"/>
    <w:rsid w:val="001F63ED"/>
    <w:rsid w:val="001F697B"/>
    <w:rsid w:val="001F72D7"/>
    <w:rsid w:val="00201402"/>
    <w:rsid w:val="00202AA7"/>
    <w:rsid w:val="00203255"/>
    <w:rsid w:val="00204751"/>
    <w:rsid w:val="00210ED0"/>
    <w:rsid w:val="0021598D"/>
    <w:rsid w:val="00216492"/>
    <w:rsid w:val="00217D7B"/>
    <w:rsid w:val="00222EC0"/>
    <w:rsid w:val="00223F3E"/>
    <w:rsid w:val="0022534C"/>
    <w:rsid w:val="00225F2D"/>
    <w:rsid w:val="00226BDC"/>
    <w:rsid w:val="002278F1"/>
    <w:rsid w:val="0023073B"/>
    <w:rsid w:val="002315D4"/>
    <w:rsid w:val="00234478"/>
    <w:rsid w:val="00234FF6"/>
    <w:rsid w:val="00236997"/>
    <w:rsid w:val="002377C6"/>
    <w:rsid w:val="00240062"/>
    <w:rsid w:val="00240E44"/>
    <w:rsid w:val="002428C4"/>
    <w:rsid w:val="0024346C"/>
    <w:rsid w:val="002442E5"/>
    <w:rsid w:val="00255B36"/>
    <w:rsid w:val="0025798E"/>
    <w:rsid w:val="00257CA2"/>
    <w:rsid w:val="002605F3"/>
    <w:rsid w:val="00262B9E"/>
    <w:rsid w:val="002644DE"/>
    <w:rsid w:val="002648A2"/>
    <w:rsid w:val="00265D3E"/>
    <w:rsid w:val="00265F4F"/>
    <w:rsid w:val="00266E96"/>
    <w:rsid w:val="00266FE2"/>
    <w:rsid w:val="0026737D"/>
    <w:rsid w:val="0027307C"/>
    <w:rsid w:val="00274DB9"/>
    <w:rsid w:val="00275A62"/>
    <w:rsid w:val="00276AF0"/>
    <w:rsid w:val="00277689"/>
    <w:rsid w:val="00280FA2"/>
    <w:rsid w:val="002835CA"/>
    <w:rsid w:val="00287D30"/>
    <w:rsid w:val="0029012C"/>
    <w:rsid w:val="002927F8"/>
    <w:rsid w:val="00294691"/>
    <w:rsid w:val="002946D0"/>
    <w:rsid w:val="00296BE1"/>
    <w:rsid w:val="00297128"/>
    <w:rsid w:val="00297696"/>
    <w:rsid w:val="002A324E"/>
    <w:rsid w:val="002A4DA3"/>
    <w:rsid w:val="002A5F53"/>
    <w:rsid w:val="002B1DB2"/>
    <w:rsid w:val="002C002B"/>
    <w:rsid w:val="002C3131"/>
    <w:rsid w:val="002C37EB"/>
    <w:rsid w:val="002C4E67"/>
    <w:rsid w:val="002C6378"/>
    <w:rsid w:val="002C71E3"/>
    <w:rsid w:val="002D1282"/>
    <w:rsid w:val="002D199D"/>
    <w:rsid w:val="002D6DE5"/>
    <w:rsid w:val="002E0448"/>
    <w:rsid w:val="002E112E"/>
    <w:rsid w:val="002E4E81"/>
    <w:rsid w:val="002E5527"/>
    <w:rsid w:val="002F01D9"/>
    <w:rsid w:val="002F4544"/>
    <w:rsid w:val="002F5592"/>
    <w:rsid w:val="002F5FAD"/>
    <w:rsid w:val="003010A5"/>
    <w:rsid w:val="00301978"/>
    <w:rsid w:val="003050D6"/>
    <w:rsid w:val="00305B76"/>
    <w:rsid w:val="0030710B"/>
    <w:rsid w:val="00307F3A"/>
    <w:rsid w:val="003108C8"/>
    <w:rsid w:val="003137BE"/>
    <w:rsid w:val="003154C4"/>
    <w:rsid w:val="00315510"/>
    <w:rsid w:val="003155FC"/>
    <w:rsid w:val="00315CF9"/>
    <w:rsid w:val="003160DA"/>
    <w:rsid w:val="0031673F"/>
    <w:rsid w:val="00317D58"/>
    <w:rsid w:val="0032134C"/>
    <w:rsid w:val="00324125"/>
    <w:rsid w:val="00326ABA"/>
    <w:rsid w:val="00326CCF"/>
    <w:rsid w:val="0033002C"/>
    <w:rsid w:val="00334C5A"/>
    <w:rsid w:val="00341BB3"/>
    <w:rsid w:val="0034510B"/>
    <w:rsid w:val="00346B21"/>
    <w:rsid w:val="003475FE"/>
    <w:rsid w:val="00350113"/>
    <w:rsid w:val="00350174"/>
    <w:rsid w:val="00350A7E"/>
    <w:rsid w:val="00351611"/>
    <w:rsid w:val="00352B9E"/>
    <w:rsid w:val="00354FC3"/>
    <w:rsid w:val="00356C8E"/>
    <w:rsid w:val="00357860"/>
    <w:rsid w:val="003615D1"/>
    <w:rsid w:val="00362ED3"/>
    <w:rsid w:val="00366C2E"/>
    <w:rsid w:val="00370CDE"/>
    <w:rsid w:val="00371FC3"/>
    <w:rsid w:val="00372C46"/>
    <w:rsid w:val="00372CD0"/>
    <w:rsid w:val="003733EA"/>
    <w:rsid w:val="003754EC"/>
    <w:rsid w:val="00376643"/>
    <w:rsid w:val="00377FA3"/>
    <w:rsid w:val="00385DEC"/>
    <w:rsid w:val="003876C9"/>
    <w:rsid w:val="003928AC"/>
    <w:rsid w:val="00392CC2"/>
    <w:rsid w:val="003946AA"/>
    <w:rsid w:val="00396615"/>
    <w:rsid w:val="003A334F"/>
    <w:rsid w:val="003A53A0"/>
    <w:rsid w:val="003B004C"/>
    <w:rsid w:val="003B0EB8"/>
    <w:rsid w:val="003B3BA3"/>
    <w:rsid w:val="003B3C5C"/>
    <w:rsid w:val="003B5007"/>
    <w:rsid w:val="003B59C3"/>
    <w:rsid w:val="003C1080"/>
    <w:rsid w:val="003C323D"/>
    <w:rsid w:val="003C3E80"/>
    <w:rsid w:val="003C5AAF"/>
    <w:rsid w:val="003C72AC"/>
    <w:rsid w:val="003D27BF"/>
    <w:rsid w:val="003E02C2"/>
    <w:rsid w:val="003E0C70"/>
    <w:rsid w:val="003E13A9"/>
    <w:rsid w:val="003E176E"/>
    <w:rsid w:val="003E3047"/>
    <w:rsid w:val="003E4E1D"/>
    <w:rsid w:val="003E62B9"/>
    <w:rsid w:val="003E6853"/>
    <w:rsid w:val="003E7489"/>
    <w:rsid w:val="003E7980"/>
    <w:rsid w:val="003F0D54"/>
    <w:rsid w:val="003F2DEC"/>
    <w:rsid w:val="003F4F87"/>
    <w:rsid w:val="003F67CE"/>
    <w:rsid w:val="003F776B"/>
    <w:rsid w:val="003F78CE"/>
    <w:rsid w:val="004052A8"/>
    <w:rsid w:val="0040668D"/>
    <w:rsid w:val="00406DF1"/>
    <w:rsid w:val="0041232F"/>
    <w:rsid w:val="0041295C"/>
    <w:rsid w:val="00412DAB"/>
    <w:rsid w:val="00414BA0"/>
    <w:rsid w:val="0041693E"/>
    <w:rsid w:val="0041776A"/>
    <w:rsid w:val="00423920"/>
    <w:rsid w:val="00424427"/>
    <w:rsid w:val="004255A5"/>
    <w:rsid w:val="0043128B"/>
    <w:rsid w:val="00431C59"/>
    <w:rsid w:val="00432BF5"/>
    <w:rsid w:val="00432E67"/>
    <w:rsid w:val="0043358A"/>
    <w:rsid w:val="00435A9D"/>
    <w:rsid w:val="004360E4"/>
    <w:rsid w:val="004368F5"/>
    <w:rsid w:val="004446CB"/>
    <w:rsid w:val="004468C2"/>
    <w:rsid w:val="00447167"/>
    <w:rsid w:val="0045044F"/>
    <w:rsid w:val="0045164A"/>
    <w:rsid w:val="0045366F"/>
    <w:rsid w:val="004545CB"/>
    <w:rsid w:val="004546C1"/>
    <w:rsid w:val="00454CE7"/>
    <w:rsid w:val="0045662F"/>
    <w:rsid w:val="00457A0B"/>
    <w:rsid w:val="00460F8C"/>
    <w:rsid w:val="00462700"/>
    <w:rsid w:val="00463DB3"/>
    <w:rsid w:val="00465CA7"/>
    <w:rsid w:val="0046727E"/>
    <w:rsid w:val="00470956"/>
    <w:rsid w:val="00471197"/>
    <w:rsid w:val="004714A6"/>
    <w:rsid w:val="004739E3"/>
    <w:rsid w:val="0048092D"/>
    <w:rsid w:val="00482FA6"/>
    <w:rsid w:val="00485FB3"/>
    <w:rsid w:val="00486224"/>
    <w:rsid w:val="00487842"/>
    <w:rsid w:val="00487BDA"/>
    <w:rsid w:val="00487CB8"/>
    <w:rsid w:val="004907D7"/>
    <w:rsid w:val="004907FF"/>
    <w:rsid w:val="00490ABB"/>
    <w:rsid w:val="004923E0"/>
    <w:rsid w:val="00493B30"/>
    <w:rsid w:val="00495E19"/>
    <w:rsid w:val="004A09DF"/>
    <w:rsid w:val="004A0A18"/>
    <w:rsid w:val="004A1156"/>
    <w:rsid w:val="004A2B2C"/>
    <w:rsid w:val="004A36CC"/>
    <w:rsid w:val="004A40AC"/>
    <w:rsid w:val="004A4DA2"/>
    <w:rsid w:val="004A6635"/>
    <w:rsid w:val="004A68FA"/>
    <w:rsid w:val="004A7B51"/>
    <w:rsid w:val="004B3891"/>
    <w:rsid w:val="004B3CE5"/>
    <w:rsid w:val="004C0D72"/>
    <w:rsid w:val="004C112E"/>
    <w:rsid w:val="004C206F"/>
    <w:rsid w:val="004C2D5D"/>
    <w:rsid w:val="004C2E88"/>
    <w:rsid w:val="004C3A9C"/>
    <w:rsid w:val="004C3D76"/>
    <w:rsid w:val="004C5849"/>
    <w:rsid w:val="004C612C"/>
    <w:rsid w:val="004D1BDB"/>
    <w:rsid w:val="004D2400"/>
    <w:rsid w:val="004D3326"/>
    <w:rsid w:val="004D3EF7"/>
    <w:rsid w:val="004D40A4"/>
    <w:rsid w:val="004D734E"/>
    <w:rsid w:val="004E4AD1"/>
    <w:rsid w:val="004F08CF"/>
    <w:rsid w:val="004F251D"/>
    <w:rsid w:val="004F2D94"/>
    <w:rsid w:val="004F4211"/>
    <w:rsid w:val="004F4282"/>
    <w:rsid w:val="004F5487"/>
    <w:rsid w:val="004F5BFD"/>
    <w:rsid w:val="004F5DB3"/>
    <w:rsid w:val="005000B3"/>
    <w:rsid w:val="0050033E"/>
    <w:rsid w:val="0050060E"/>
    <w:rsid w:val="00506513"/>
    <w:rsid w:val="00511427"/>
    <w:rsid w:val="005130D7"/>
    <w:rsid w:val="00517E1D"/>
    <w:rsid w:val="0052038E"/>
    <w:rsid w:val="0052409D"/>
    <w:rsid w:val="005260CE"/>
    <w:rsid w:val="00526A5E"/>
    <w:rsid w:val="005273F9"/>
    <w:rsid w:val="0052744A"/>
    <w:rsid w:val="005300FB"/>
    <w:rsid w:val="00531E7A"/>
    <w:rsid w:val="00532265"/>
    <w:rsid w:val="00532D22"/>
    <w:rsid w:val="0053472D"/>
    <w:rsid w:val="00534CFC"/>
    <w:rsid w:val="00535450"/>
    <w:rsid w:val="00535FFE"/>
    <w:rsid w:val="00536EAA"/>
    <w:rsid w:val="00537528"/>
    <w:rsid w:val="00547047"/>
    <w:rsid w:val="00551B50"/>
    <w:rsid w:val="00553D62"/>
    <w:rsid w:val="00554AFB"/>
    <w:rsid w:val="0055544F"/>
    <w:rsid w:val="005562F7"/>
    <w:rsid w:val="00557B7A"/>
    <w:rsid w:val="005609B2"/>
    <w:rsid w:val="00561455"/>
    <w:rsid w:val="005623D7"/>
    <w:rsid w:val="00565F40"/>
    <w:rsid w:val="0057001D"/>
    <w:rsid w:val="005707EF"/>
    <w:rsid w:val="00571359"/>
    <w:rsid w:val="00572A49"/>
    <w:rsid w:val="005757DF"/>
    <w:rsid w:val="00577287"/>
    <w:rsid w:val="00580BBA"/>
    <w:rsid w:val="005823B2"/>
    <w:rsid w:val="00585059"/>
    <w:rsid w:val="00586105"/>
    <w:rsid w:val="00586FDC"/>
    <w:rsid w:val="0058749B"/>
    <w:rsid w:val="00587933"/>
    <w:rsid w:val="00590B2F"/>
    <w:rsid w:val="0059131A"/>
    <w:rsid w:val="00594C81"/>
    <w:rsid w:val="005972BE"/>
    <w:rsid w:val="00597574"/>
    <w:rsid w:val="005977A1"/>
    <w:rsid w:val="005A2765"/>
    <w:rsid w:val="005A44E5"/>
    <w:rsid w:val="005A46FB"/>
    <w:rsid w:val="005A559C"/>
    <w:rsid w:val="005A599C"/>
    <w:rsid w:val="005A7125"/>
    <w:rsid w:val="005B15CC"/>
    <w:rsid w:val="005B1E24"/>
    <w:rsid w:val="005B2661"/>
    <w:rsid w:val="005B61D9"/>
    <w:rsid w:val="005B6996"/>
    <w:rsid w:val="005B701E"/>
    <w:rsid w:val="005C2783"/>
    <w:rsid w:val="005C2C35"/>
    <w:rsid w:val="005C3040"/>
    <w:rsid w:val="005C377C"/>
    <w:rsid w:val="005C5821"/>
    <w:rsid w:val="005C617E"/>
    <w:rsid w:val="005D0801"/>
    <w:rsid w:val="005D3542"/>
    <w:rsid w:val="005D3577"/>
    <w:rsid w:val="005D35F0"/>
    <w:rsid w:val="005D41B6"/>
    <w:rsid w:val="005D4CC6"/>
    <w:rsid w:val="005D5F03"/>
    <w:rsid w:val="005E038A"/>
    <w:rsid w:val="005E20A2"/>
    <w:rsid w:val="005E34A8"/>
    <w:rsid w:val="005E58F5"/>
    <w:rsid w:val="005F0CAA"/>
    <w:rsid w:val="005F1AC9"/>
    <w:rsid w:val="005F2FC9"/>
    <w:rsid w:val="005F305E"/>
    <w:rsid w:val="005F3436"/>
    <w:rsid w:val="005F47AA"/>
    <w:rsid w:val="005F4DA9"/>
    <w:rsid w:val="005F7D7B"/>
    <w:rsid w:val="006023D4"/>
    <w:rsid w:val="006033F5"/>
    <w:rsid w:val="00605B4A"/>
    <w:rsid w:val="00606A5D"/>
    <w:rsid w:val="0060764B"/>
    <w:rsid w:val="00610281"/>
    <w:rsid w:val="00611469"/>
    <w:rsid w:val="00611892"/>
    <w:rsid w:val="00611C86"/>
    <w:rsid w:val="00613111"/>
    <w:rsid w:val="0061316D"/>
    <w:rsid w:val="00613479"/>
    <w:rsid w:val="00613ECF"/>
    <w:rsid w:val="00616D8C"/>
    <w:rsid w:val="0061778D"/>
    <w:rsid w:val="00621CEC"/>
    <w:rsid w:val="00624529"/>
    <w:rsid w:val="0062713F"/>
    <w:rsid w:val="00627E5C"/>
    <w:rsid w:val="00630E40"/>
    <w:rsid w:val="006361A2"/>
    <w:rsid w:val="00636226"/>
    <w:rsid w:val="006362C6"/>
    <w:rsid w:val="006374C9"/>
    <w:rsid w:val="00641259"/>
    <w:rsid w:val="00643318"/>
    <w:rsid w:val="00644807"/>
    <w:rsid w:val="00646B00"/>
    <w:rsid w:val="00646D21"/>
    <w:rsid w:val="00650889"/>
    <w:rsid w:val="00650CED"/>
    <w:rsid w:val="00650D20"/>
    <w:rsid w:val="0065159A"/>
    <w:rsid w:val="00652598"/>
    <w:rsid w:val="00652940"/>
    <w:rsid w:val="00652DEF"/>
    <w:rsid w:val="006538F0"/>
    <w:rsid w:val="00654801"/>
    <w:rsid w:val="00656BF7"/>
    <w:rsid w:val="00656E55"/>
    <w:rsid w:val="0065788E"/>
    <w:rsid w:val="00661720"/>
    <w:rsid w:val="00661FFB"/>
    <w:rsid w:val="00663E95"/>
    <w:rsid w:val="00664079"/>
    <w:rsid w:val="0066548F"/>
    <w:rsid w:val="00666C1B"/>
    <w:rsid w:val="00667391"/>
    <w:rsid w:val="006706D9"/>
    <w:rsid w:val="0067174B"/>
    <w:rsid w:val="00672305"/>
    <w:rsid w:val="00675915"/>
    <w:rsid w:val="006759AB"/>
    <w:rsid w:val="0067750B"/>
    <w:rsid w:val="00680D89"/>
    <w:rsid w:val="0068396A"/>
    <w:rsid w:val="00684F56"/>
    <w:rsid w:val="0069151D"/>
    <w:rsid w:val="00693767"/>
    <w:rsid w:val="00694219"/>
    <w:rsid w:val="00694B96"/>
    <w:rsid w:val="0069581D"/>
    <w:rsid w:val="00695AF1"/>
    <w:rsid w:val="006962C5"/>
    <w:rsid w:val="006968AB"/>
    <w:rsid w:val="00696ABA"/>
    <w:rsid w:val="006A06EB"/>
    <w:rsid w:val="006A0C69"/>
    <w:rsid w:val="006A13A2"/>
    <w:rsid w:val="006A54C2"/>
    <w:rsid w:val="006A6A3F"/>
    <w:rsid w:val="006B0B51"/>
    <w:rsid w:val="006B10F8"/>
    <w:rsid w:val="006B1CFB"/>
    <w:rsid w:val="006B44B3"/>
    <w:rsid w:val="006B5A60"/>
    <w:rsid w:val="006B6CA2"/>
    <w:rsid w:val="006C09EB"/>
    <w:rsid w:val="006C1FC0"/>
    <w:rsid w:val="006C2384"/>
    <w:rsid w:val="006C27CD"/>
    <w:rsid w:val="006C49A6"/>
    <w:rsid w:val="006C5A79"/>
    <w:rsid w:val="006C7D65"/>
    <w:rsid w:val="006D04BA"/>
    <w:rsid w:val="006D1837"/>
    <w:rsid w:val="006D317F"/>
    <w:rsid w:val="006D325C"/>
    <w:rsid w:val="006D370E"/>
    <w:rsid w:val="006D6781"/>
    <w:rsid w:val="006D6C42"/>
    <w:rsid w:val="006E06FD"/>
    <w:rsid w:val="006E0D1D"/>
    <w:rsid w:val="006E0D7B"/>
    <w:rsid w:val="006E18A9"/>
    <w:rsid w:val="006E1A53"/>
    <w:rsid w:val="006E1FD0"/>
    <w:rsid w:val="006E2ACA"/>
    <w:rsid w:val="006E653D"/>
    <w:rsid w:val="006E6CBC"/>
    <w:rsid w:val="006F0432"/>
    <w:rsid w:val="006F10C6"/>
    <w:rsid w:val="006F2C6B"/>
    <w:rsid w:val="006F2EB8"/>
    <w:rsid w:val="006F3FA2"/>
    <w:rsid w:val="00701C39"/>
    <w:rsid w:val="00701DAF"/>
    <w:rsid w:val="00702476"/>
    <w:rsid w:val="00702F6D"/>
    <w:rsid w:val="00703591"/>
    <w:rsid w:val="00703A6C"/>
    <w:rsid w:val="00704E8B"/>
    <w:rsid w:val="00711424"/>
    <w:rsid w:val="007122A9"/>
    <w:rsid w:val="0071231E"/>
    <w:rsid w:val="0071330A"/>
    <w:rsid w:val="00713584"/>
    <w:rsid w:val="00714777"/>
    <w:rsid w:val="00714D82"/>
    <w:rsid w:val="007158C5"/>
    <w:rsid w:val="00716937"/>
    <w:rsid w:val="007205C4"/>
    <w:rsid w:val="0072134F"/>
    <w:rsid w:val="007214C5"/>
    <w:rsid w:val="00724893"/>
    <w:rsid w:val="00724C06"/>
    <w:rsid w:val="0072502B"/>
    <w:rsid w:val="0072535F"/>
    <w:rsid w:val="00726791"/>
    <w:rsid w:val="007271F7"/>
    <w:rsid w:val="00727881"/>
    <w:rsid w:val="007302E6"/>
    <w:rsid w:val="0073093C"/>
    <w:rsid w:val="00730B31"/>
    <w:rsid w:val="00731091"/>
    <w:rsid w:val="00731D83"/>
    <w:rsid w:val="007332AB"/>
    <w:rsid w:val="00733A4D"/>
    <w:rsid w:val="00742BE6"/>
    <w:rsid w:val="00746167"/>
    <w:rsid w:val="0075464B"/>
    <w:rsid w:val="007551D9"/>
    <w:rsid w:val="00760B6A"/>
    <w:rsid w:val="00762D5D"/>
    <w:rsid w:val="00764EFB"/>
    <w:rsid w:val="007672A3"/>
    <w:rsid w:val="0077148F"/>
    <w:rsid w:val="007714FD"/>
    <w:rsid w:val="00774ED5"/>
    <w:rsid w:val="0077623E"/>
    <w:rsid w:val="007775FA"/>
    <w:rsid w:val="00780258"/>
    <w:rsid w:val="00781481"/>
    <w:rsid w:val="00782ED9"/>
    <w:rsid w:val="007830D0"/>
    <w:rsid w:val="00783ED0"/>
    <w:rsid w:val="00784016"/>
    <w:rsid w:val="00786D1A"/>
    <w:rsid w:val="007909E1"/>
    <w:rsid w:val="00790F38"/>
    <w:rsid w:val="00791F5F"/>
    <w:rsid w:val="0079234A"/>
    <w:rsid w:val="0079286B"/>
    <w:rsid w:val="007930D0"/>
    <w:rsid w:val="0079633D"/>
    <w:rsid w:val="00797B21"/>
    <w:rsid w:val="007A0400"/>
    <w:rsid w:val="007A1327"/>
    <w:rsid w:val="007A1E8D"/>
    <w:rsid w:val="007A2802"/>
    <w:rsid w:val="007A4899"/>
    <w:rsid w:val="007A5436"/>
    <w:rsid w:val="007A71B4"/>
    <w:rsid w:val="007A7BB8"/>
    <w:rsid w:val="007B0FA5"/>
    <w:rsid w:val="007B10AB"/>
    <w:rsid w:val="007B20D8"/>
    <w:rsid w:val="007B76EC"/>
    <w:rsid w:val="007C0CDA"/>
    <w:rsid w:val="007C0DA5"/>
    <w:rsid w:val="007C2F19"/>
    <w:rsid w:val="007C3339"/>
    <w:rsid w:val="007C49DA"/>
    <w:rsid w:val="007C5F1E"/>
    <w:rsid w:val="007C6155"/>
    <w:rsid w:val="007C74A9"/>
    <w:rsid w:val="007C77D0"/>
    <w:rsid w:val="007D20D5"/>
    <w:rsid w:val="007D22A2"/>
    <w:rsid w:val="007D2346"/>
    <w:rsid w:val="007D35B2"/>
    <w:rsid w:val="007D4883"/>
    <w:rsid w:val="007D5DDC"/>
    <w:rsid w:val="007E1179"/>
    <w:rsid w:val="007E308F"/>
    <w:rsid w:val="007E324C"/>
    <w:rsid w:val="007E6CC3"/>
    <w:rsid w:val="007F0267"/>
    <w:rsid w:val="007F2978"/>
    <w:rsid w:val="007F3203"/>
    <w:rsid w:val="007F3CCF"/>
    <w:rsid w:val="007F3F06"/>
    <w:rsid w:val="007F5A30"/>
    <w:rsid w:val="00800AAB"/>
    <w:rsid w:val="00802264"/>
    <w:rsid w:val="00804642"/>
    <w:rsid w:val="00805B8F"/>
    <w:rsid w:val="00811AA4"/>
    <w:rsid w:val="00811CAE"/>
    <w:rsid w:val="008140C3"/>
    <w:rsid w:val="00814710"/>
    <w:rsid w:val="008148CD"/>
    <w:rsid w:val="00814E1B"/>
    <w:rsid w:val="00816C17"/>
    <w:rsid w:val="00821D31"/>
    <w:rsid w:val="00822DFA"/>
    <w:rsid w:val="00823A51"/>
    <w:rsid w:val="00826C27"/>
    <w:rsid w:val="00826E7D"/>
    <w:rsid w:val="00827088"/>
    <w:rsid w:val="0082750E"/>
    <w:rsid w:val="008279E4"/>
    <w:rsid w:val="00830B27"/>
    <w:rsid w:val="00830EF5"/>
    <w:rsid w:val="00832581"/>
    <w:rsid w:val="00833FA9"/>
    <w:rsid w:val="008341A0"/>
    <w:rsid w:val="0083511A"/>
    <w:rsid w:val="00835F8C"/>
    <w:rsid w:val="0083623D"/>
    <w:rsid w:val="00836C59"/>
    <w:rsid w:val="008371C7"/>
    <w:rsid w:val="00842F49"/>
    <w:rsid w:val="008449F2"/>
    <w:rsid w:val="00845752"/>
    <w:rsid w:val="00847349"/>
    <w:rsid w:val="008501F1"/>
    <w:rsid w:val="008528EF"/>
    <w:rsid w:val="00853072"/>
    <w:rsid w:val="00857CC3"/>
    <w:rsid w:val="00861588"/>
    <w:rsid w:val="00862864"/>
    <w:rsid w:val="00863100"/>
    <w:rsid w:val="00866E3F"/>
    <w:rsid w:val="0086785E"/>
    <w:rsid w:val="00867B30"/>
    <w:rsid w:val="00867C5B"/>
    <w:rsid w:val="008726E0"/>
    <w:rsid w:val="008728AE"/>
    <w:rsid w:val="00873E14"/>
    <w:rsid w:val="008752D1"/>
    <w:rsid w:val="008752F0"/>
    <w:rsid w:val="008853DA"/>
    <w:rsid w:val="00885467"/>
    <w:rsid w:val="00886E32"/>
    <w:rsid w:val="00887254"/>
    <w:rsid w:val="008873AF"/>
    <w:rsid w:val="00890171"/>
    <w:rsid w:val="008953D6"/>
    <w:rsid w:val="00896458"/>
    <w:rsid w:val="008967B0"/>
    <w:rsid w:val="00897DD7"/>
    <w:rsid w:val="008A03A3"/>
    <w:rsid w:val="008A1635"/>
    <w:rsid w:val="008A3437"/>
    <w:rsid w:val="008A5A4B"/>
    <w:rsid w:val="008A5C27"/>
    <w:rsid w:val="008A7B75"/>
    <w:rsid w:val="008B258A"/>
    <w:rsid w:val="008B346A"/>
    <w:rsid w:val="008B4B96"/>
    <w:rsid w:val="008B7442"/>
    <w:rsid w:val="008C5042"/>
    <w:rsid w:val="008C531C"/>
    <w:rsid w:val="008C5A67"/>
    <w:rsid w:val="008D1A25"/>
    <w:rsid w:val="008D29E0"/>
    <w:rsid w:val="008D2A8E"/>
    <w:rsid w:val="008E0224"/>
    <w:rsid w:val="008E2E09"/>
    <w:rsid w:val="008E3359"/>
    <w:rsid w:val="008E3AA1"/>
    <w:rsid w:val="008E6EEC"/>
    <w:rsid w:val="008F0279"/>
    <w:rsid w:val="008F1954"/>
    <w:rsid w:val="008F2CBD"/>
    <w:rsid w:val="008F3AEF"/>
    <w:rsid w:val="008F3D5D"/>
    <w:rsid w:val="008F4C5C"/>
    <w:rsid w:val="008F5F58"/>
    <w:rsid w:val="00905170"/>
    <w:rsid w:val="009054D7"/>
    <w:rsid w:val="0090587F"/>
    <w:rsid w:val="0090624B"/>
    <w:rsid w:val="00906BE4"/>
    <w:rsid w:val="00907289"/>
    <w:rsid w:val="0090781D"/>
    <w:rsid w:val="00907EBD"/>
    <w:rsid w:val="009117B4"/>
    <w:rsid w:val="00913284"/>
    <w:rsid w:val="00915B04"/>
    <w:rsid w:val="0091638F"/>
    <w:rsid w:val="009166C9"/>
    <w:rsid w:val="00916D39"/>
    <w:rsid w:val="0091716A"/>
    <w:rsid w:val="009221AF"/>
    <w:rsid w:val="009235C6"/>
    <w:rsid w:val="0092750A"/>
    <w:rsid w:val="00927E59"/>
    <w:rsid w:val="00931B51"/>
    <w:rsid w:val="00933C07"/>
    <w:rsid w:val="00934500"/>
    <w:rsid w:val="00936D6C"/>
    <w:rsid w:val="009412B5"/>
    <w:rsid w:val="00941F06"/>
    <w:rsid w:val="00942756"/>
    <w:rsid w:val="00942B60"/>
    <w:rsid w:val="009437F6"/>
    <w:rsid w:val="009446C4"/>
    <w:rsid w:val="00944884"/>
    <w:rsid w:val="00946ADC"/>
    <w:rsid w:val="00952168"/>
    <w:rsid w:val="00953B57"/>
    <w:rsid w:val="00955933"/>
    <w:rsid w:val="009610A7"/>
    <w:rsid w:val="0096272C"/>
    <w:rsid w:val="00964AB5"/>
    <w:rsid w:val="00964ED7"/>
    <w:rsid w:val="009672F7"/>
    <w:rsid w:val="00967D3F"/>
    <w:rsid w:val="00972083"/>
    <w:rsid w:val="009742CA"/>
    <w:rsid w:val="009764D7"/>
    <w:rsid w:val="00977B91"/>
    <w:rsid w:val="009805B7"/>
    <w:rsid w:val="00981E02"/>
    <w:rsid w:val="0098278B"/>
    <w:rsid w:val="009839C7"/>
    <w:rsid w:val="00983E16"/>
    <w:rsid w:val="00983FF8"/>
    <w:rsid w:val="009849A2"/>
    <w:rsid w:val="0098529D"/>
    <w:rsid w:val="00987440"/>
    <w:rsid w:val="00994B52"/>
    <w:rsid w:val="00996FE6"/>
    <w:rsid w:val="009A41C3"/>
    <w:rsid w:val="009A46BB"/>
    <w:rsid w:val="009A56E0"/>
    <w:rsid w:val="009A5D4B"/>
    <w:rsid w:val="009A5E48"/>
    <w:rsid w:val="009B01FF"/>
    <w:rsid w:val="009B117D"/>
    <w:rsid w:val="009B2CF4"/>
    <w:rsid w:val="009B475E"/>
    <w:rsid w:val="009B4BDD"/>
    <w:rsid w:val="009B6286"/>
    <w:rsid w:val="009C1DCE"/>
    <w:rsid w:val="009C210F"/>
    <w:rsid w:val="009C21B1"/>
    <w:rsid w:val="009C2261"/>
    <w:rsid w:val="009C2611"/>
    <w:rsid w:val="009C2F7E"/>
    <w:rsid w:val="009C3F4B"/>
    <w:rsid w:val="009C4398"/>
    <w:rsid w:val="009D094E"/>
    <w:rsid w:val="009D1E02"/>
    <w:rsid w:val="009D231A"/>
    <w:rsid w:val="009D31D5"/>
    <w:rsid w:val="009D4B9E"/>
    <w:rsid w:val="009D5659"/>
    <w:rsid w:val="009D5868"/>
    <w:rsid w:val="009D62A4"/>
    <w:rsid w:val="009D7803"/>
    <w:rsid w:val="009D79AD"/>
    <w:rsid w:val="009E00EE"/>
    <w:rsid w:val="009E4F1B"/>
    <w:rsid w:val="009E5A05"/>
    <w:rsid w:val="009E6E1D"/>
    <w:rsid w:val="009E6E76"/>
    <w:rsid w:val="009E7B3B"/>
    <w:rsid w:val="009E7F83"/>
    <w:rsid w:val="009F06B1"/>
    <w:rsid w:val="009F08F0"/>
    <w:rsid w:val="009F0A66"/>
    <w:rsid w:val="009F23F2"/>
    <w:rsid w:val="009F3688"/>
    <w:rsid w:val="009F40E0"/>
    <w:rsid w:val="009F577D"/>
    <w:rsid w:val="00A02E8B"/>
    <w:rsid w:val="00A04679"/>
    <w:rsid w:val="00A1066E"/>
    <w:rsid w:val="00A1096E"/>
    <w:rsid w:val="00A10B51"/>
    <w:rsid w:val="00A11948"/>
    <w:rsid w:val="00A11B06"/>
    <w:rsid w:val="00A120AE"/>
    <w:rsid w:val="00A1311B"/>
    <w:rsid w:val="00A14E33"/>
    <w:rsid w:val="00A21C19"/>
    <w:rsid w:val="00A23968"/>
    <w:rsid w:val="00A259B6"/>
    <w:rsid w:val="00A276EC"/>
    <w:rsid w:val="00A2770C"/>
    <w:rsid w:val="00A313E2"/>
    <w:rsid w:val="00A31611"/>
    <w:rsid w:val="00A3362F"/>
    <w:rsid w:val="00A343CC"/>
    <w:rsid w:val="00A34556"/>
    <w:rsid w:val="00A353F8"/>
    <w:rsid w:val="00A35A5E"/>
    <w:rsid w:val="00A36F2F"/>
    <w:rsid w:val="00A37447"/>
    <w:rsid w:val="00A4068A"/>
    <w:rsid w:val="00A41620"/>
    <w:rsid w:val="00A43A83"/>
    <w:rsid w:val="00A4558B"/>
    <w:rsid w:val="00A45D5A"/>
    <w:rsid w:val="00A50CB5"/>
    <w:rsid w:val="00A53D63"/>
    <w:rsid w:val="00A57106"/>
    <w:rsid w:val="00A60E35"/>
    <w:rsid w:val="00A618C1"/>
    <w:rsid w:val="00A624A3"/>
    <w:rsid w:val="00A62C6E"/>
    <w:rsid w:val="00A63D41"/>
    <w:rsid w:val="00A640FE"/>
    <w:rsid w:val="00A6444C"/>
    <w:rsid w:val="00A65BC4"/>
    <w:rsid w:val="00A67E9A"/>
    <w:rsid w:val="00A724F2"/>
    <w:rsid w:val="00A7319A"/>
    <w:rsid w:val="00A779A4"/>
    <w:rsid w:val="00A80044"/>
    <w:rsid w:val="00A80E61"/>
    <w:rsid w:val="00A812B8"/>
    <w:rsid w:val="00A813CB"/>
    <w:rsid w:val="00A818A1"/>
    <w:rsid w:val="00A8265B"/>
    <w:rsid w:val="00A829B3"/>
    <w:rsid w:val="00A84C92"/>
    <w:rsid w:val="00A87836"/>
    <w:rsid w:val="00A87929"/>
    <w:rsid w:val="00A90847"/>
    <w:rsid w:val="00A90EBE"/>
    <w:rsid w:val="00A91010"/>
    <w:rsid w:val="00A912FA"/>
    <w:rsid w:val="00A92A36"/>
    <w:rsid w:val="00A941D2"/>
    <w:rsid w:val="00A94DE6"/>
    <w:rsid w:val="00A967A0"/>
    <w:rsid w:val="00AA1A7E"/>
    <w:rsid w:val="00AA1DA1"/>
    <w:rsid w:val="00AA27BE"/>
    <w:rsid w:val="00AA2AAD"/>
    <w:rsid w:val="00AA5691"/>
    <w:rsid w:val="00AA5C47"/>
    <w:rsid w:val="00AA5E92"/>
    <w:rsid w:val="00AA6F58"/>
    <w:rsid w:val="00AA7BE0"/>
    <w:rsid w:val="00AB005A"/>
    <w:rsid w:val="00AB0D3F"/>
    <w:rsid w:val="00AB11F8"/>
    <w:rsid w:val="00AB1A11"/>
    <w:rsid w:val="00AB3D04"/>
    <w:rsid w:val="00AB4200"/>
    <w:rsid w:val="00AB5C78"/>
    <w:rsid w:val="00AC175A"/>
    <w:rsid w:val="00AC2454"/>
    <w:rsid w:val="00AC40D8"/>
    <w:rsid w:val="00AC47CE"/>
    <w:rsid w:val="00AC5864"/>
    <w:rsid w:val="00AC5BA6"/>
    <w:rsid w:val="00AC69EF"/>
    <w:rsid w:val="00AC7457"/>
    <w:rsid w:val="00AD1A77"/>
    <w:rsid w:val="00AD261A"/>
    <w:rsid w:val="00AD30D9"/>
    <w:rsid w:val="00AD397A"/>
    <w:rsid w:val="00AD3B83"/>
    <w:rsid w:val="00AD569A"/>
    <w:rsid w:val="00AD61EE"/>
    <w:rsid w:val="00AD7153"/>
    <w:rsid w:val="00AD74AD"/>
    <w:rsid w:val="00AE0780"/>
    <w:rsid w:val="00AE207D"/>
    <w:rsid w:val="00AE22B5"/>
    <w:rsid w:val="00AE387F"/>
    <w:rsid w:val="00AE7023"/>
    <w:rsid w:val="00AE7607"/>
    <w:rsid w:val="00AE7984"/>
    <w:rsid w:val="00AF2C99"/>
    <w:rsid w:val="00AF381A"/>
    <w:rsid w:val="00B019B7"/>
    <w:rsid w:val="00B02CDF"/>
    <w:rsid w:val="00B0550F"/>
    <w:rsid w:val="00B106B1"/>
    <w:rsid w:val="00B12065"/>
    <w:rsid w:val="00B1358D"/>
    <w:rsid w:val="00B13B80"/>
    <w:rsid w:val="00B15819"/>
    <w:rsid w:val="00B169B4"/>
    <w:rsid w:val="00B17216"/>
    <w:rsid w:val="00B175A5"/>
    <w:rsid w:val="00B17BED"/>
    <w:rsid w:val="00B17E44"/>
    <w:rsid w:val="00B2042F"/>
    <w:rsid w:val="00B22C86"/>
    <w:rsid w:val="00B278A9"/>
    <w:rsid w:val="00B30BDF"/>
    <w:rsid w:val="00B35113"/>
    <w:rsid w:val="00B36FB5"/>
    <w:rsid w:val="00B42DC4"/>
    <w:rsid w:val="00B43FBC"/>
    <w:rsid w:val="00B44461"/>
    <w:rsid w:val="00B47A6E"/>
    <w:rsid w:val="00B517F3"/>
    <w:rsid w:val="00B53038"/>
    <w:rsid w:val="00B5698E"/>
    <w:rsid w:val="00B57FC0"/>
    <w:rsid w:val="00B6137C"/>
    <w:rsid w:val="00B63B6B"/>
    <w:rsid w:val="00B66C39"/>
    <w:rsid w:val="00B66CD6"/>
    <w:rsid w:val="00B70D32"/>
    <w:rsid w:val="00B71BCD"/>
    <w:rsid w:val="00B74E66"/>
    <w:rsid w:val="00B80720"/>
    <w:rsid w:val="00B87FC0"/>
    <w:rsid w:val="00B908AB"/>
    <w:rsid w:val="00B92065"/>
    <w:rsid w:val="00B9218C"/>
    <w:rsid w:val="00B92BBD"/>
    <w:rsid w:val="00B92C7C"/>
    <w:rsid w:val="00BA1589"/>
    <w:rsid w:val="00BA2DA1"/>
    <w:rsid w:val="00BA48D7"/>
    <w:rsid w:val="00BA66D2"/>
    <w:rsid w:val="00BA6DAE"/>
    <w:rsid w:val="00BB1C62"/>
    <w:rsid w:val="00BB252A"/>
    <w:rsid w:val="00BB37A8"/>
    <w:rsid w:val="00BB44F7"/>
    <w:rsid w:val="00BB57EF"/>
    <w:rsid w:val="00BB5839"/>
    <w:rsid w:val="00BB634E"/>
    <w:rsid w:val="00BB6B47"/>
    <w:rsid w:val="00BB7960"/>
    <w:rsid w:val="00BB7EE8"/>
    <w:rsid w:val="00BC0454"/>
    <w:rsid w:val="00BC264A"/>
    <w:rsid w:val="00BC42DC"/>
    <w:rsid w:val="00BC5664"/>
    <w:rsid w:val="00BC7FA6"/>
    <w:rsid w:val="00BD0552"/>
    <w:rsid w:val="00BD06A7"/>
    <w:rsid w:val="00BD17C3"/>
    <w:rsid w:val="00BD370C"/>
    <w:rsid w:val="00BD49C4"/>
    <w:rsid w:val="00BD5AB2"/>
    <w:rsid w:val="00BD5F06"/>
    <w:rsid w:val="00BD6EC9"/>
    <w:rsid w:val="00BE0D8E"/>
    <w:rsid w:val="00BE714A"/>
    <w:rsid w:val="00BE7191"/>
    <w:rsid w:val="00BF1CF3"/>
    <w:rsid w:val="00BF2E90"/>
    <w:rsid w:val="00BF3CD8"/>
    <w:rsid w:val="00BF41E3"/>
    <w:rsid w:val="00BF4F23"/>
    <w:rsid w:val="00BF5383"/>
    <w:rsid w:val="00BF60DD"/>
    <w:rsid w:val="00BF66BA"/>
    <w:rsid w:val="00BF68D7"/>
    <w:rsid w:val="00C0067C"/>
    <w:rsid w:val="00C00C23"/>
    <w:rsid w:val="00C01399"/>
    <w:rsid w:val="00C02932"/>
    <w:rsid w:val="00C03DDB"/>
    <w:rsid w:val="00C06A72"/>
    <w:rsid w:val="00C10C2F"/>
    <w:rsid w:val="00C11764"/>
    <w:rsid w:val="00C11B08"/>
    <w:rsid w:val="00C12126"/>
    <w:rsid w:val="00C12776"/>
    <w:rsid w:val="00C13894"/>
    <w:rsid w:val="00C17A52"/>
    <w:rsid w:val="00C2006F"/>
    <w:rsid w:val="00C22465"/>
    <w:rsid w:val="00C22A5E"/>
    <w:rsid w:val="00C23B47"/>
    <w:rsid w:val="00C23CCE"/>
    <w:rsid w:val="00C23F80"/>
    <w:rsid w:val="00C25F7F"/>
    <w:rsid w:val="00C2601E"/>
    <w:rsid w:val="00C302CD"/>
    <w:rsid w:val="00C317B7"/>
    <w:rsid w:val="00C31BF0"/>
    <w:rsid w:val="00C36D3F"/>
    <w:rsid w:val="00C4030C"/>
    <w:rsid w:val="00C40878"/>
    <w:rsid w:val="00C40BC8"/>
    <w:rsid w:val="00C4430F"/>
    <w:rsid w:val="00C455B9"/>
    <w:rsid w:val="00C45AC6"/>
    <w:rsid w:val="00C524E6"/>
    <w:rsid w:val="00C53B8A"/>
    <w:rsid w:val="00C5428E"/>
    <w:rsid w:val="00C5526F"/>
    <w:rsid w:val="00C55CF1"/>
    <w:rsid w:val="00C608EA"/>
    <w:rsid w:val="00C6093E"/>
    <w:rsid w:val="00C616CB"/>
    <w:rsid w:val="00C63C4D"/>
    <w:rsid w:val="00C656A3"/>
    <w:rsid w:val="00C6587E"/>
    <w:rsid w:val="00C70448"/>
    <w:rsid w:val="00C706B2"/>
    <w:rsid w:val="00C746FE"/>
    <w:rsid w:val="00C7503E"/>
    <w:rsid w:val="00C75CB5"/>
    <w:rsid w:val="00C77E16"/>
    <w:rsid w:val="00C80CE7"/>
    <w:rsid w:val="00C8171C"/>
    <w:rsid w:val="00C82647"/>
    <w:rsid w:val="00C85AA0"/>
    <w:rsid w:val="00C867D9"/>
    <w:rsid w:val="00C87A47"/>
    <w:rsid w:val="00C91E64"/>
    <w:rsid w:val="00C93B22"/>
    <w:rsid w:val="00C93D18"/>
    <w:rsid w:val="00C96075"/>
    <w:rsid w:val="00C9631C"/>
    <w:rsid w:val="00C9714F"/>
    <w:rsid w:val="00CA0B32"/>
    <w:rsid w:val="00CA252B"/>
    <w:rsid w:val="00CA3581"/>
    <w:rsid w:val="00CA384A"/>
    <w:rsid w:val="00CA63D9"/>
    <w:rsid w:val="00CA68E3"/>
    <w:rsid w:val="00CA6F34"/>
    <w:rsid w:val="00CA78BA"/>
    <w:rsid w:val="00CA7D70"/>
    <w:rsid w:val="00CB0745"/>
    <w:rsid w:val="00CB0C2E"/>
    <w:rsid w:val="00CB0C47"/>
    <w:rsid w:val="00CB2A86"/>
    <w:rsid w:val="00CB3478"/>
    <w:rsid w:val="00CB6A66"/>
    <w:rsid w:val="00CB7475"/>
    <w:rsid w:val="00CB772F"/>
    <w:rsid w:val="00CC31E1"/>
    <w:rsid w:val="00CC5B1D"/>
    <w:rsid w:val="00CC5CC3"/>
    <w:rsid w:val="00CD131D"/>
    <w:rsid w:val="00CD2388"/>
    <w:rsid w:val="00CD5036"/>
    <w:rsid w:val="00CD7D80"/>
    <w:rsid w:val="00CE0FEE"/>
    <w:rsid w:val="00CE243A"/>
    <w:rsid w:val="00CE3892"/>
    <w:rsid w:val="00CE40A4"/>
    <w:rsid w:val="00CE5469"/>
    <w:rsid w:val="00CF02AC"/>
    <w:rsid w:val="00CF0FEC"/>
    <w:rsid w:val="00CF1481"/>
    <w:rsid w:val="00CF18DD"/>
    <w:rsid w:val="00CF6096"/>
    <w:rsid w:val="00D0221C"/>
    <w:rsid w:val="00D0288A"/>
    <w:rsid w:val="00D03002"/>
    <w:rsid w:val="00D0377B"/>
    <w:rsid w:val="00D03CAC"/>
    <w:rsid w:val="00D03F40"/>
    <w:rsid w:val="00D061DB"/>
    <w:rsid w:val="00D063F1"/>
    <w:rsid w:val="00D079B0"/>
    <w:rsid w:val="00D12F40"/>
    <w:rsid w:val="00D14EAC"/>
    <w:rsid w:val="00D15945"/>
    <w:rsid w:val="00D179AB"/>
    <w:rsid w:val="00D20AA4"/>
    <w:rsid w:val="00D2337D"/>
    <w:rsid w:val="00D23F74"/>
    <w:rsid w:val="00D24D4F"/>
    <w:rsid w:val="00D25279"/>
    <w:rsid w:val="00D30167"/>
    <w:rsid w:val="00D34FCB"/>
    <w:rsid w:val="00D40464"/>
    <w:rsid w:val="00D40D1B"/>
    <w:rsid w:val="00D4107A"/>
    <w:rsid w:val="00D42C6E"/>
    <w:rsid w:val="00D432D4"/>
    <w:rsid w:val="00D4455A"/>
    <w:rsid w:val="00D5093F"/>
    <w:rsid w:val="00D527D6"/>
    <w:rsid w:val="00D53168"/>
    <w:rsid w:val="00D53461"/>
    <w:rsid w:val="00D53CFD"/>
    <w:rsid w:val="00D54D22"/>
    <w:rsid w:val="00D56880"/>
    <w:rsid w:val="00D5722D"/>
    <w:rsid w:val="00D616F3"/>
    <w:rsid w:val="00D624D1"/>
    <w:rsid w:val="00D62D51"/>
    <w:rsid w:val="00D65D32"/>
    <w:rsid w:val="00D66FDB"/>
    <w:rsid w:val="00D67535"/>
    <w:rsid w:val="00D7090A"/>
    <w:rsid w:val="00D71762"/>
    <w:rsid w:val="00D71F9F"/>
    <w:rsid w:val="00D73F93"/>
    <w:rsid w:val="00D751D8"/>
    <w:rsid w:val="00D7534F"/>
    <w:rsid w:val="00D766A3"/>
    <w:rsid w:val="00D80CA2"/>
    <w:rsid w:val="00D8135D"/>
    <w:rsid w:val="00D86237"/>
    <w:rsid w:val="00D9353B"/>
    <w:rsid w:val="00D95A54"/>
    <w:rsid w:val="00D97426"/>
    <w:rsid w:val="00DA0D51"/>
    <w:rsid w:val="00DA3221"/>
    <w:rsid w:val="00DA46ED"/>
    <w:rsid w:val="00DA5725"/>
    <w:rsid w:val="00DA6573"/>
    <w:rsid w:val="00DA7385"/>
    <w:rsid w:val="00DB3B25"/>
    <w:rsid w:val="00DB58EE"/>
    <w:rsid w:val="00DB7D0E"/>
    <w:rsid w:val="00DC485E"/>
    <w:rsid w:val="00DC6F0D"/>
    <w:rsid w:val="00DC6FC2"/>
    <w:rsid w:val="00DC72C5"/>
    <w:rsid w:val="00DD0101"/>
    <w:rsid w:val="00DD1181"/>
    <w:rsid w:val="00DD174D"/>
    <w:rsid w:val="00DD384C"/>
    <w:rsid w:val="00DD3B46"/>
    <w:rsid w:val="00DD7E9E"/>
    <w:rsid w:val="00DE1567"/>
    <w:rsid w:val="00DE268D"/>
    <w:rsid w:val="00DE5E55"/>
    <w:rsid w:val="00DF0E99"/>
    <w:rsid w:val="00DF7552"/>
    <w:rsid w:val="00E00928"/>
    <w:rsid w:val="00E00B1B"/>
    <w:rsid w:val="00E02679"/>
    <w:rsid w:val="00E0289E"/>
    <w:rsid w:val="00E05704"/>
    <w:rsid w:val="00E067CA"/>
    <w:rsid w:val="00E10BFC"/>
    <w:rsid w:val="00E11037"/>
    <w:rsid w:val="00E12E14"/>
    <w:rsid w:val="00E13067"/>
    <w:rsid w:val="00E13B55"/>
    <w:rsid w:val="00E15094"/>
    <w:rsid w:val="00E15C2F"/>
    <w:rsid w:val="00E15D4B"/>
    <w:rsid w:val="00E16771"/>
    <w:rsid w:val="00E17856"/>
    <w:rsid w:val="00E17B9E"/>
    <w:rsid w:val="00E20358"/>
    <w:rsid w:val="00E2116E"/>
    <w:rsid w:val="00E227B5"/>
    <w:rsid w:val="00E22F4F"/>
    <w:rsid w:val="00E25D6F"/>
    <w:rsid w:val="00E26A46"/>
    <w:rsid w:val="00E26AB7"/>
    <w:rsid w:val="00E27660"/>
    <w:rsid w:val="00E27CE4"/>
    <w:rsid w:val="00E30916"/>
    <w:rsid w:val="00E32C62"/>
    <w:rsid w:val="00E331EB"/>
    <w:rsid w:val="00E36292"/>
    <w:rsid w:val="00E3637E"/>
    <w:rsid w:val="00E402B2"/>
    <w:rsid w:val="00E40E2C"/>
    <w:rsid w:val="00E40FD1"/>
    <w:rsid w:val="00E435B8"/>
    <w:rsid w:val="00E43ACD"/>
    <w:rsid w:val="00E44ACD"/>
    <w:rsid w:val="00E46FD9"/>
    <w:rsid w:val="00E50BDA"/>
    <w:rsid w:val="00E528ED"/>
    <w:rsid w:val="00E5373B"/>
    <w:rsid w:val="00E553BF"/>
    <w:rsid w:val="00E55DAF"/>
    <w:rsid w:val="00E610A3"/>
    <w:rsid w:val="00E621A5"/>
    <w:rsid w:val="00E632EB"/>
    <w:rsid w:val="00E64269"/>
    <w:rsid w:val="00E64600"/>
    <w:rsid w:val="00E66A9E"/>
    <w:rsid w:val="00E726A2"/>
    <w:rsid w:val="00E73963"/>
    <w:rsid w:val="00E76DE5"/>
    <w:rsid w:val="00E80C5E"/>
    <w:rsid w:val="00E82355"/>
    <w:rsid w:val="00E84622"/>
    <w:rsid w:val="00E857B9"/>
    <w:rsid w:val="00E85D14"/>
    <w:rsid w:val="00E87B25"/>
    <w:rsid w:val="00E91D39"/>
    <w:rsid w:val="00E92F12"/>
    <w:rsid w:val="00E93212"/>
    <w:rsid w:val="00E95457"/>
    <w:rsid w:val="00EA05F7"/>
    <w:rsid w:val="00EA3713"/>
    <w:rsid w:val="00EA6B4E"/>
    <w:rsid w:val="00EA7338"/>
    <w:rsid w:val="00EA7439"/>
    <w:rsid w:val="00EA7768"/>
    <w:rsid w:val="00EB0C87"/>
    <w:rsid w:val="00EB2D9A"/>
    <w:rsid w:val="00EB4E16"/>
    <w:rsid w:val="00EB5AEB"/>
    <w:rsid w:val="00EB7772"/>
    <w:rsid w:val="00EC0C87"/>
    <w:rsid w:val="00EC235F"/>
    <w:rsid w:val="00EC467D"/>
    <w:rsid w:val="00EC4CB3"/>
    <w:rsid w:val="00EC4FD3"/>
    <w:rsid w:val="00EC7603"/>
    <w:rsid w:val="00EC768E"/>
    <w:rsid w:val="00ED3B2E"/>
    <w:rsid w:val="00ED5D0B"/>
    <w:rsid w:val="00ED6074"/>
    <w:rsid w:val="00ED7D25"/>
    <w:rsid w:val="00EE410F"/>
    <w:rsid w:val="00EE43B0"/>
    <w:rsid w:val="00EE59CF"/>
    <w:rsid w:val="00EE6132"/>
    <w:rsid w:val="00EE6D93"/>
    <w:rsid w:val="00EF0DF5"/>
    <w:rsid w:val="00EF1920"/>
    <w:rsid w:val="00EF1FF4"/>
    <w:rsid w:val="00EF25F5"/>
    <w:rsid w:val="00EF2B36"/>
    <w:rsid w:val="00EF5B4C"/>
    <w:rsid w:val="00EF61AF"/>
    <w:rsid w:val="00EF7989"/>
    <w:rsid w:val="00EF7B0B"/>
    <w:rsid w:val="00F00938"/>
    <w:rsid w:val="00F00D65"/>
    <w:rsid w:val="00F03979"/>
    <w:rsid w:val="00F06157"/>
    <w:rsid w:val="00F070A2"/>
    <w:rsid w:val="00F07A5E"/>
    <w:rsid w:val="00F07A7A"/>
    <w:rsid w:val="00F10333"/>
    <w:rsid w:val="00F1486C"/>
    <w:rsid w:val="00F14AC9"/>
    <w:rsid w:val="00F15BCB"/>
    <w:rsid w:val="00F15E90"/>
    <w:rsid w:val="00F16203"/>
    <w:rsid w:val="00F20C9F"/>
    <w:rsid w:val="00F21285"/>
    <w:rsid w:val="00F23F44"/>
    <w:rsid w:val="00F27566"/>
    <w:rsid w:val="00F3163E"/>
    <w:rsid w:val="00F32E30"/>
    <w:rsid w:val="00F33EEF"/>
    <w:rsid w:val="00F35B30"/>
    <w:rsid w:val="00F364B4"/>
    <w:rsid w:val="00F37D5E"/>
    <w:rsid w:val="00F44D6E"/>
    <w:rsid w:val="00F47A58"/>
    <w:rsid w:val="00F502AE"/>
    <w:rsid w:val="00F5607C"/>
    <w:rsid w:val="00F5616E"/>
    <w:rsid w:val="00F56443"/>
    <w:rsid w:val="00F56821"/>
    <w:rsid w:val="00F61713"/>
    <w:rsid w:val="00F657FB"/>
    <w:rsid w:val="00F70EAC"/>
    <w:rsid w:val="00F724DD"/>
    <w:rsid w:val="00F734A8"/>
    <w:rsid w:val="00F744BF"/>
    <w:rsid w:val="00F774F5"/>
    <w:rsid w:val="00F82590"/>
    <w:rsid w:val="00F82B0D"/>
    <w:rsid w:val="00F84860"/>
    <w:rsid w:val="00F8650D"/>
    <w:rsid w:val="00F90776"/>
    <w:rsid w:val="00F90889"/>
    <w:rsid w:val="00F90BB6"/>
    <w:rsid w:val="00F91DA5"/>
    <w:rsid w:val="00F922C8"/>
    <w:rsid w:val="00F934B1"/>
    <w:rsid w:val="00F953C0"/>
    <w:rsid w:val="00F95F8B"/>
    <w:rsid w:val="00F96401"/>
    <w:rsid w:val="00F9657F"/>
    <w:rsid w:val="00F9684D"/>
    <w:rsid w:val="00FA3CF1"/>
    <w:rsid w:val="00FA3CF7"/>
    <w:rsid w:val="00FA43DE"/>
    <w:rsid w:val="00FA5E6C"/>
    <w:rsid w:val="00FA5ED2"/>
    <w:rsid w:val="00FA689D"/>
    <w:rsid w:val="00FA6F38"/>
    <w:rsid w:val="00FB0630"/>
    <w:rsid w:val="00FB0BF4"/>
    <w:rsid w:val="00FB20E8"/>
    <w:rsid w:val="00FB5897"/>
    <w:rsid w:val="00FB5D69"/>
    <w:rsid w:val="00FB7BDC"/>
    <w:rsid w:val="00FC14A4"/>
    <w:rsid w:val="00FC2BE4"/>
    <w:rsid w:val="00FC38F8"/>
    <w:rsid w:val="00FC6BAF"/>
    <w:rsid w:val="00FD083E"/>
    <w:rsid w:val="00FD19E3"/>
    <w:rsid w:val="00FD20AC"/>
    <w:rsid w:val="00FD38EC"/>
    <w:rsid w:val="00FE0572"/>
    <w:rsid w:val="00FE1081"/>
    <w:rsid w:val="00FE10D5"/>
    <w:rsid w:val="00FE23E8"/>
    <w:rsid w:val="00FE276D"/>
    <w:rsid w:val="00FE3973"/>
    <w:rsid w:val="00FE7B67"/>
    <w:rsid w:val="00FF205B"/>
    <w:rsid w:val="00FF29C2"/>
    <w:rsid w:val="00FF399C"/>
    <w:rsid w:val="00FF5664"/>
    <w:rsid w:val="00FF641B"/>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0469EBC2"/>
  <w15:docId w15:val="{0C2DFA74-13B5-4013-9E3B-4980E5CB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448"/>
    <w:rPr>
      <w:rFonts w:ascii="Times" w:hAnsi="Times"/>
      <w:lang w:eastAsia="ar-SA"/>
    </w:rPr>
  </w:style>
  <w:style w:type="paragraph" w:styleId="Heading1">
    <w:name w:val="heading 1"/>
    <w:basedOn w:val="ListParagraph"/>
    <w:next w:val="Normal"/>
    <w:qFormat/>
    <w:rsid w:val="00356C8E"/>
    <w:pPr>
      <w:numPr>
        <w:numId w:val="1"/>
      </w:numPr>
      <w:pBdr>
        <w:bottom w:val="single" w:sz="4" w:space="1" w:color="000000"/>
      </w:pBdr>
      <w:tabs>
        <w:tab w:val="left" w:pos="567"/>
      </w:tabs>
      <w:spacing w:line="360" w:lineRule="auto"/>
      <w:ind w:left="567" w:hanging="567"/>
      <w:jc w:val="both"/>
      <w:outlineLvl w:val="0"/>
    </w:pPr>
    <w:rPr>
      <w:rFonts w:ascii="Arial" w:hAnsi="Arial" w:cs="Arial"/>
      <w:b/>
      <w:sz w:val="24"/>
      <w:szCs w:val="24"/>
    </w:rPr>
  </w:style>
  <w:style w:type="paragraph" w:styleId="Heading2">
    <w:name w:val="heading 2"/>
    <w:basedOn w:val="Title"/>
    <w:next w:val="Normal"/>
    <w:qFormat/>
    <w:pPr>
      <w:tabs>
        <w:tab w:val="num" w:pos="576"/>
        <w:tab w:val="left" w:pos="1276"/>
      </w:tabs>
      <w:spacing w:before="280" w:after="120"/>
      <w:ind w:firstLine="0"/>
      <w:outlineLvl w:val="1"/>
    </w:pPr>
    <w:rPr>
      <w:rFonts w:ascii="Futura Hv BT" w:hAnsi="Futura Hv BT"/>
      <w:b w:val="0"/>
      <w:sz w:val="32"/>
    </w:rPr>
  </w:style>
  <w:style w:type="paragraph" w:styleId="Heading3">
    <w:name w:val="heading 3"/>
    <w:basedOn w:val="Normal"/>
    <w:next w:val="Normal"/>
    <w:qFormat/>
    <w:pPr>
      <w:tabs>
        <w:tab w:val="num" w:pos="720"/>
        <w:tab w:val="left" w:pos="1134"/>
        <w:tab w:val="left" w:pos="1985"/>
      </w:tabs>
      <w:spacing w:after="40"/>
      <w:outlineLvl w:val="2"/>
    </w:pPr>
    <w:rPr>
      <w:rFonts w:ascii="Arial" w:hAnsi="Arial"/>
      <w:b/>
      <w:sz w:val="22"/>
    </w:rPr>
  </w:style>
  <w:style w:type="paragraph" w:styleId="Heading4">
    <w:name w:val="heading 4"/>
    <w:basedOn w:val="Heading3"/>
    <w:next w:val="Normal"/>
    <w:qFormat/>
    <w:pPr>
      <w:numPr>
        <w:ilvl w:val="3"/>
      </w:numPr>
      <w:tabs>
        <w:tab w:val="num" w:pos="720"/>
        <w:tab w:val="left" w:pos="2410"/>
      </w:tabs>
      <w:ind w:left="3383" w:hanging="548"/>
      <w:outlineLvl w:val="3"/>
    </w:pPr>
    <w:rPr>
      <w:i/>
      <w:sz w:val="18"/>
    </w:rPr>
  </w:style>
  <w:style w:type="paragraph" w:styleId="Heading5">
    <w:name w:val="heading 5"/>
    <w:basedOn w:val="Normal"/>
    <w:next w:val="Normal"/>
    <w:qFormat/>
    <w:pPr>
      <w:tabs>
        <w:tab w:val="num" w:pos="1008"/>
      </w:tabs>
      <w:ind w:left="3544" w:hanging="709"/>
      <w:outlineLvl w:val="4"/>
    </w:pPr>
    <w:rPr>
      <w:i/>
    </w:rPr>
  </w:style>
  <w:style w:type="paragraph" w:styleId="Heading6">
    <w:name w:val="heading 6"/>
    <w:basedOn w:val="Normal"/>
    <w:next w:val="Normal"/>
    <w:qFormat/>
    <w:pPr>
      <w:keepNext/>
      <w:tabs>
        <w:tab w:val="num" w:pos="1152"/>
        <w:tab w:val="left" w:pos="1276"/>
      </w:tabs>
      <w:ind w:left="567"/>
      <w:outlineLvl w:val="5"/>
    </w:pPr>
    <w:rPr>
      <w:b/>
      <w:i/>
    </w:rPr>
  </w:style>
  <w:style w:type="paragraph" w:styleId="Heading7">
    <w:name w:val="heading 7"/>
    <w:basedOn w:val="Normal"/>
    <w:next w:val="Normal"/>
    <w:qFormat/>
    <w:pPr>
      <w:keepNext/>
      <w:tabs>
        <w:tab w:val="num" w:pos="1296"/>
      </w:tabs>
      <w:ind w:left="1296" w:hanging="1296"/>
      <w:jc w:val="center"/>
      <w:outlineLvl w:val="6"/>
    </w:pPr>
    <w:rPr>
      <w:rFonts w:ascii="Times New Roman" w:hAnsi="Times New Roman"/>
      <w:b/>
    </w:rPr>
  </w:style>
  <w:style w:type="paragraph" w:styleId="Heading8">
    <w:name w:val="heading 8"/>
    <w:basedOn w:val="Normal"/>
    <w:next w:val="Normal"/>
    <w:qFormat/>
    <w:pPr>
      <w:keepNext/>
      <w:tabs>
        <w:tab w:val="num" w:pos="1440"/>
      </w:tabs>
      <w:ind w:left="1440" w:hanging="1440"/>
      <w:jc w:val="center"/>
      <w:outlineLvl w:val="7"/>
    </w:pPr>
    <w:rPr>
      <w:rFonts w:ascii="Futura LtCn BT" w:hAnsi="Futura LtCn BT"/>
      <w:b/>
      <w:sz w:val="18"/>
    </w:rPr>
  </w:style>
  <w:style w:type="paragraph" w:styleId="Heading9">
    <w:name w:val="heading 9"/>
    <w:basedOn w:val="Normal"/>
    <w:next w:val="Normal"/>
    <w:qFormat/>
    <w:pPr>
      <w:keepNext/>
      <w:tabs>
        <w:tab w:val="num" w:pos="1584"/>
      </w:tabs>
      <w:spacing w:before="440"/>
      <w:ind w:left="-71"/>
      <w:jc w:val="center"/>
      <w:outlineLvl w:val="8"/>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4z0">
    <w:name w:val="WW8Num4z0"/>
    <w:rPr>
      <w:rFonts w:ascii="Symbol" w:hAnsi="Symbol"/>
      <w:sz w:val="16"/>
    </w:rPr>
  </w:style>
  <w:style w:type="character" w:customStyle="1" w:styleId="WW8Num5z0">
    <w:name w:val="WW8Num5z0"/>
    <w:rPr>
      <w:rFonts w:ascii="Symbol" w:hAnsi="Symbol"/>
      <w:sz w:val="16"/>
    </w:rPr>
  </w:style>
  <w:style w:type="character" w:customStyle="1" w:styleId="Policepardfaut1">
    <w:name w:val="Police par défaut1"/>
  </w:style>
  <w:style w:type="character" w:customStyle="1" w:styleId="Caractresdenotedebasdepage">
    <w:name w:val="Caractères de note de bas de page"/>
    <w:basedOn w:val="Policepardfaut1"/>
    <w:rPr>
      <w:vertAlign w:val="superscript"/>
    </w:rPr>
  </w:style>
  <w:style w:type="character" w:customStyle="1" w:styleId="Grascorpsdetexte">
    <w:name w:val="Gras corps de texte"/>
    <w:basedOn w:val="Policepardfaut1"/>
    <w:rPr>
      <w:rFonts w:ascii="Arial" w:hAnsi="Arial"/>
      <w:b/>
      <w:strike w:val="0"/>
      <w:dstrike w:val="0"/>
      <w:color w:val="000000"/>
      <w:position w:val="0"/>
      <w:sz w:val="17"/>
      <w:u w:val="none"/>
      <w:vertAlign w:val="baseline"/>
    </w:rPr>
  </w:style>
  <w:style w:type="character" w:styleId="PageNumber">
    <w:name w:val="page number"/>
    <w:basedOn w:val="Policepardfaut1"/>
    <w:rPr>
      <w:rFonts w:ascii="Times" w:hAnsi="Times"/>
      <w:sz w:val="18"/>
    </w:rPr>
  </w:style>
  <w:style w:type="character" w:customStyle="1" w:styleId="Remarque">
    <w:name w:val="Remarque"/>
    <w:basedOn w:val="Policepardfaut1"/>
    <w:rPr>
      <w:rFonts w:ascii="Arial" w:hAnsi="Arial"/>
      <w:b/>
      <w:strike w:val="0"/>
      <w:dstrike w:val="0"/>
      <w:color w:val="auto"/>
      <w:position w:val="0"/>
      <w:sz w:val="18"/>
      <w:u w:val="none"/>
      <w:vertAlign w:val="baseline"/>
    </w:rPr>
  </w:style>
  <w:style w:type="character" w:styleId="Hyperlink">
    <w:name w:val="Hyperlink"/>
    <w:basedOn w:val="Policepardfaut1"/>
    <w:rPr>
      <w:color w:val="0000FF"/>
      <w:u w:val="single"/>
    </w:rPr>
  </w:style>
  <w:style w:type="paragraph" w:customStyle="1" w:styleId="Titre1">
    <w:name w:val="Titre1"/>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80" w:line="280" w:lineRule="exact"/>
    </w:pPr>
  </w:style>
  <w:style w:type="paragraph" w:styleId="List">
    <w:name w:val="List"/>
    <w:basedOn w:val="BodyText"/>
    <w:rPr>
      <w:rFonts w:cs="Tahoma"/>
    </w:rPr>
  </w:style>
  <w:style w:type="paragraph" w:customStyle="1" w:styleId="Lgende1">
    <w:name w:val="Légende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itle">
    <w:name w:val="Title"/>
    <w:basedOn w:val="Normal"/>
    <w:next w:val="Subtitle"/>
    <w:qFormat/>
    <w:pPr>
      <w:tabs>
        <w:tab w:val="left" w:pos="2127"/>
      </w:tabs>
      <w:spacing w:before="260"/>
      <w:ind w:firstLine="1418"/>
    </w:pPr>
    <w:rPr>
      <w:rFonts w:ascii="Arial" w:hAnsi="Arial"/>
      <w:b/>
      <w:kern w:val="1"/>
      <w:sz w:val="28"/>
    </w:rPr>
  </w:style>
  <w:style w:type="paragraph" w:styleId="Subtitle">
    <w:name w:val="Subtitle"/>
    <w:basedOn w:val="Titre1"/>
    <w:next w:val="BodyText"/>
    <w:qFormat/>
    <w:pPr>
      <w:jc w:val="center"/>
    </w:pPr>
    <w:rPr>
      <w:i/>
      <w:iCs/>
    </w:rPr>
  </w:style>
  <w:style w:type="paragraph" w:customStyle="1" w:styleId="Listepuces1">
    <w:name w:val="Liste à puces1"/>
    <w:basedOn w:val="Normal"/>
    <w:pPr>
      <w:tabs>
        <w:tab w:val="num" w:pos="360"/>
      </w:tabs>
      <w:ind w:left="340" w:hanging="340"/>
    </w:pPr>
  </w:style>
  <w:style w:type="paragraph" w:customStyle="1" w:styleId="Style1">
    <w:name w:val="Style1"/>
    <w:basedOn w:val="Listepuces1"/>
    <w:pPr>
      <w:tabs>
        <w:tab w:val="clear" w:pos="360"/>
      </w:tabs>
      <w:spacing w:line="240" w:lineRule="exact"/>
      <w:ind w:left="0" w:firstLine="0"/>
    </w:pPr>
    <w:rPr>
      <w:rFonts w:ascii="Wingdings" w:hAnsi="Wingdings"/>
      <w:lang w:val="fr-CA"/>
    </w:rPr>
  </w:style>
  <w:style w:type="paragraph" w:styleId="TOC2">
    <w:name w:val="toc 2"/>
    <w:basedOn w:val="Normal"/>
    <w:next w:val="Normal"/>
    <w:pPr>
      <w:tabs>
        <w:tab w:val="right" w:leader="dot" w:pos="9628"/>
      </w:tabs>
      <w:spacing w:before="120" w:line="280" w:lineRule="exact"/>
    </w:pPr>
    <w:rPr>
      <w:rFonts w:ascii="Arial" w:hAnsi="Arial"/>
      <w:b/>
      <w:sz w:val="18"/>
    </w:rPr>
  </w:style>
  <w:style w:type="paragraph" w:styleId="TOC3">
    <w:name w:val="toc 3"/>
    <w:basedOn w:val="Normal"/>
    <w:next w:val="Normal"/>
    <w:pPr>
      <w:tabs>
        <w:tab w:val="right" w:leader="dot" w:pos="9628"/>
      </w:tabs>
      <w:spacing w:line="280" w:lineRule="exact"/>
    </w:pPr>
    <w:rPr>
      <w:rFonts w:ascii="Times New Roman" w:hAnsi="Times New Roman"/>
    </w:rPr>
  </w:style>
  <w:style w:type="paragraph" w:customStyle="1" w:styleId="Corpsdetextetableau">
    <w:name w:val="Corps de texte tableau"/>
    <w:basedOn w:val="BodyText"/>
    <w:pPr>
      <w:spacing w:before="20" w:after="0" w:line="200" w:lineRule="exact"/>
      <w:ind w:firstLine="17"/>
    </w:pPr>
    <w:rPr>
      <w:rFonts w:ascii="Futura Light" w:hAnsi="Futura Light"/>
      <w:sz w:val="16"/>
    </w:rPr>
  </w:style>
  <w:style w:type="paragraph" w:customStyle="1" w:styleId="Corpsdetableautitre">
    <w:name w:val="Corps de tableau titre"/>
    <w:basedOn w:val="Corpsdetextetableau"/>
    <w:pPr>
      <w:tabs>
        <w:tab w:val="left" w:pos="637"/>
        <w:tab w:val="left" w:pos="1915"/>
        <w:tab w:val="left" w:pos="3229"/>
      </w:tabs>
      <w:spacing w:after="80"/>
    </w:pPr>
    <w:rPr>
      <w:rFonts w:ascii="Futura Hv BT" w:hAnsi="Futura Hv BT"/>
      <w:color w:val="000000"/>
      <w:sz w:val="18"/>
    </w:rPr>
  </w:style>
  <w:style w:type="paragraph" w:customStyle="1" w:styleId="Corpsdetableautitrecentr">
    <w:name w:val="Corps de tableau titrecentré"/>
    <w:basedOn w:val="Corpsdetableautitre"/>
    <w:pPr>
      <w:jc w:val="center"/>
    </w:pPr>
  </w:style>
  <w:style w:type="paragraph" w:customStyle="1" w:styleId="corpstableautitre">
    <w:name w:val="corps tableau titre"/>
    <w:basedOn w:val="BodyText"/>
    <w:pPr>
      <w:spacing w:before="20" w:after="20" w:line="220" w:lineRule="exact"/>
      <w:jc w:val="center"/>
    </w:pPr>
    <w:rPr>
      <w:rFonts w:ascii="Futura Hv BT" w:hAnsi="Futura Hv BT"/>
      <w:sz w:val="16"/>
    </w:rPr>
  </w:style>
  <w:style w:type="paragraph" w:customStyle="1" w:styleId="Corpsdetextetableaucentr">
    <w:name w:val="Corpsdetexte tableaucentré"/>
    <w:basedOn w:val="Corpsdetextetableau"/>
    <w:pPr>
      <w:jc w:val="center"/>
    </w:pPr>
  </w:style>
  <w:style w:type="paragraph" w:styleId="Header">
    <w:name w:val="header"/>
    <w:basedOn w:val="Normal"/>
    <w:pPr>
      <w:tabs>
        <w:tab w:val="center" w:pos="4536"/>
        <w:tab w:val="right" w:pos="9072"/>
      </w:tabs>
    </w:pPr>
  </w:style>
  <w:style w:type="paragraph" w:styleId="Index1">
    <w:name w:val="index 1"/>
    <w:basedOn w:val="Normal"/>
    <w:next w:val="Normal"/>
    <w:pPr>
      <w:tabs>
        <w:tab w:val="right" w:leader="dot" w:pos="9628"/>
      </w:tabs>
      <w:spacing w:line="280" w:lineRule="exact"/>
    </w:pPr>
  </w:style>
  <w:style w:type="paragraph" w:styleId="Index2">
    <w:name w:val="index 2"/>
    <w:basedOn w:val="Normal"/>
    <w:next w:val="Normal"/>
    <w:pPr>
      <w:ind w:left="400" w:hanging="200"/>
    </w:p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customStyle="1" w:styleId="Index12">
    <w:name w:val="Index12"/>
    <w:basedOn w:val="Index1"/>
    <w:rPr>
      <w:rFonts w:ascii="Arial" w:hAnsi="Arial"/>
      <w:b/>
      <w:sz w:val="18"/>
    </w:rPr>
  </w:style>
  <w:style w:type="paragraph" w:customStyle="1" w:styleId="Instructioneuroclearfrance">
    <w:name w:val="Instruction euroclear france"/>
    <w:basedOn w:val="Corpsdetableautitre"/>
    <w:pPr>
      <w:tabs>
        <w:tab w:val="clear" w:pos="637"/>
        <w:tab w:val="clear" w:pos="1915"/>
        <w:tab w:val="clear" w:pos="3229"/>
        <w:tab w:val="left" w:pos="639"/>
      </w:tabs>
    </w:pPr>
  </w:style>
  <w:style w:type="paragraph" w:customStyle="1" w:styleId="Liste21">
    <w:name w:val="Liste 21"/>
    <w:basedOn w:val="Normal"/>
    <w:pPr>
      <w:ind w:left="566" w:hanging="283"/>
    </w:pPr>
  </w:style>
  <w:style w:type="paragraph" w:customStyle="1" w:styleId="Liste31">
    <w:name w:val="Liste 31"/>
    <w:basedOn w:val="Normal"/>
    <w:pPr>
      <w:ind w:left="849" w:hanging="283"/>
    </w:pPr>
  </w:style>
  <w:style w:type="paragraph" w:customStyle="1" w:styleId="Listepuces21">
    <w:name w:val="Liste à puces 21"/>
    <w:basedOn w:val="Normal"/>
    <w:pPr>
      <w:tabs>
        <w:tab w:val="num" w:pos="643"/>
      </w:tabs>
      <w:ind w:left="643" w:hanging="360"/>
    </w:pPr>
  </w:style>
  <w:style w:type="paragraph" w:customStyle="1" w:styleId="listepuce2">
    <w:name w:val="liste à puce2"/>
    <w:basedOn w:val="Listepuces21"/>
    <w:pPr>
      <w:tabs>
        <w:tab w:val="clear" w:pos="643"/>
        <w:tab w:val="num" w:pos="360"/>
      </w:tabs>
      <w:ind w:left="3544" w:hanging="142"/>
    </w:pPr>
  </w:style>
  <w:style w:type="paragraph" w:customStyle="1" w:styleId="Listetirer">
    <w:name w:val="Liste à tirer"/>
    <w:basedOn w:val="Normal"/>
    <w:next w:val="Normal"/>
    <w:pPr>
      <w:tabs>
        <w:tab w:val="num" w:pos="360"/>
      </w:tabs>
      <w:spacing w:after="80" w:line="280" w:lineRule="exact"/>
      <w:ind w:left="3119"/>
    </w:pPr>
  </w:style>
  <w:style w:type="paragraph" w:customStyle="1" w:styleId="Listetirer2">
    <w:name w:val="Liste à tirer 2"/>
    <w:basedOn w:val="Listepuces21"/>
    <w:pPr>
      <w:tabs>
        <w:tab w:val="clear" w:pos="643"/>
        <w:tab w:val="left" w:pos="567"/>
      </w:tabs>
      <w:spacing w:line="280" w:lineRule="exact"/>
      <w:ind w:left="3759" w:hanging="357"/>
    </w:pPr>
  </w:style>
  <w:style w:type="paragraph" w:customStyle="1" w:styleId="Listecontinue21">
    <w:name w:val="Liste continue 21"/>
    <w:basedOn w:val="Normal"/>
    <w:pPr>
      <w:spacing w:after="120"/>
      <w:ind w:left="566"/>
    </w:pPr>
  </w:style>
  <w:style w:type="paragraph" w:styleId="Footer">
    <w:name w:val="footer"/>
    <w:basedOn w:val="Normal"/>
    <w:link w:val="FooterChar"/>
    <w:uiPriority w:val="99"/>
    <w:pPr>
      <w:spacing w:line="240" w:lineRule="exact"/>
    </w:pPr>
    <w:rPr>
      <w:sz w:val="16"/>
    </w:rPr>
  </w:style>
  <w:style w:type="paragraph" w:customStyle="1" w:styleId="numrodepage">
    <w:name w:val="numéro de page"/>
    <w:basedOn w:val="Footer"/>
    <w:pPr>
      <w:jc w:val="center"/>
    </w:pPr>
  </w:style>
  <w:style w:type="paragraph" w:customStyle="1" w:styleId="pagedegarde">
    <w:name w:val="page de garde"/>
    <w:basedOn w:val="Normal"/>
    <w:pPr>
      <w:tabs>
        <w:tab w:val="left" w:pos="900"/>
        <w:tab w:val="left" w:pos="2000"/>
        <w:tab w:val="left" w:pos="4300"/>
        <w:tab w:val="left" w:pos="6400"/>
      </w:tabs>
    </w:pPr>
    <w:rPr>
      <w:rFonts w:ascii="Arial" w:hAnsi="Arial"/>
      <w:b/>
      <w:sz w:val="22"/>
    </w:rPr>
  </w:style>
  <w:style w:type="paragraph" w:customStyle="1" w:styleId="Remarque-texte">
    <w:name w:val="Remarque-texte"/>
    <w:pPr>
      <w:suppressAutoHyphens/>
      <w:spacing w:line="280" w:lineRule="atLeast"/>
      <w:ind w:left="2835"/>
    </w:pPr>
    <w:rPr>
      <w:rFonts w:ascii="Arial" w:eastAsia="Arial" w:hAnsi="Arial"/>
      <w:sz w:val="16"/>
      <w:lang w:val="fr-FR" w:eastAsia="ar-SA"/>
    </w:rPr>
  </w:style>
  <w:style w:type="paragraph" w:styleId="BodyTextIndent">
    <w:name w:val="Body Text Indent"/>
    <w:basedOn w:val="Normal"/>
    <w:pPr>
      <w:spacing w:after="120"/>
      <w:ind w:left="283"/>
    </w:pPr>
  </w:style>
  <w:style w:type="paragraph" w:customStyle="1" w:styleId="Retraitnormal1">
    <w:name w:val="Retrait normal1"/>
    <w:basedOn w:val="Normal"/>
    <w:pPr>
      <w:ind w:left="708"/>
    </w:pPr>
  </w:style>
  <w:style w:type="paragraph" w:customStyle="1" w:styleId="symbol">
    <w:name w:val="symbol"/>
    <w:basedOn w:val="BodyText"/>
    <w:pPr>
      <w:tabs>
        <w:tab w:val="left" w:pos="5812"/>
        <w:tab w:val="left" w:pos="6804"/>
      </w:tabs>
    </w:pPr>
    <w:rPr>
      <w:sz w:val="36"/>
    </w:rPr>
  </w:style>
  <w:style w:type="paragraph" w:customStyle="1" w:styleId="Tabledesillustrations1">
    <w:name w:val="Table des illustrations1"/>
    <w:basedOn w:val="Normal"/>
    <w:next w:val="Normal"/>
    <w:pPr>
      <w:ind w:left="400" w:hanging="400"/>
    </w:pPr>
  </w:style>
  <w:style w:type="paragraph" w:customStyle="1" w:styleId="Titreannexe">
    <w:name w:val="Titre annexe"/>
    <w:basedOn w:val="Heading1"/>
    <w:pPr>
      <w:outlineLvl w:val="9"/>
    </w:pPr>
  </w:style>
  <w:style w:type="paragraph" w:styleId="IndexHeading">
    <w:name w:val="index heading"/>
    <w:basedOn w:val="Normal"/>
    <w:next w:val="Index1"/>
  </w:style>
  <w:style w:type="paragraph" w:customStyle="1" w:styleId="Titretableau">
    <w:name w:val="Titre tableau"/>
    <w:basedOn w:val="Heading4"/>
    <w:pPr>
      <w:tabs>
        <w:tab w:val="clear" w:pos="720"/>
      </w:tabs>
      <w:ind w:left="0"/>
      <w:outlineLvl w:val="9"/>
    </w:pPr>
  </w:style>
  <w:style w:type="paragraph" w:styleId="TOC1">
    <w:name w:val="toc 1"/>
    <w:basedOn w:val="Normal"/>
    <w:next w:val="Normal"/>
    <w:pPr>
      <w:spacing w:before="240" w:after="120"/>
    </w:pPr>
    <w:rPr>
      <w:rFonts w:ascii="Times New Roman" w:hAnsi="Times New Roman"/>
      <w:b/>
    </w:rPr>
  </w:style>
  <w:style w:type="paragraph" w:styleId="TOC4">
    <w:name w:val="toc 4"/>
    <w:basedOn w:val="Normal"/>
    <w:next w:val="Normal"/>
    <w:pPr>
      <w:ind w:left="600"/>
    </w:pPr>
    <w:rPr>
      <w:rFonts w:ascii="Times New Roman" w:hAnsi="Times New Roman"/>
    </w:rPr>
  </w:style>
  <w:style w:type="paragraph" w:styleId="TOC5">
    <w:name w:val="toc 5"/>
    <w:basedOn w:val="Normal"/>
    <w:next w:val="Normal"/>
    <w:pPr>
      <w:ind w:left="800"/>
    </w:pPr>
    <w:rPr>
      <w:rFonts w:ascii="Times New Roman" w:hAnsi="Times New Roman"/>
    </w:rPr>
  </w:style>
  <w:style w:type="paragraph" w:styleId="TOC6">
    <w:name w:val="toc 6"/>
    <w:basedOn w:val="Normal"/>
    <w:next w:val="Normal"/>
    <w:pPr>
      <w:ind w:left="1000"/>
    </w:pPr>
    <w:rPr>
      <w:rFonts w:ascii="Times New Roman" w:hAnsi="Times New Roman"/>
    </w:rPr>
  </w:style>
  <w:style w:type="paragraph" w:styleId="TOC7">
    <w:name w:val="toc 7"/>
    <w:basedOn w:val="Normal"/>
    <w:next w:val="Normal"/>
    <w:pPr>
      <w:ind w:left="1200"/>
    </w:pPr>
    <w:rPr>
      <w:rFonts w:ascii="Times New Roman" w:hAnsi="Times New Roman"/>
    </w:rPr>
  </w:style>
  <w:style w:type="paragraph" w:styleId="TOC8">
    <w:name w:val="toc 8"/>
    <w:basedOn w:val="Normal"/>
    <w:next w:val="Normal"/>
    <w:pPr>
      <w:ind w:left="1400"/>
    </w:pPr>
    <w:rPr>
      <w:rFonts w:ascii="Times New Roman" w:hAnsi="Times New Roman"/>
    </w:rPr>
  </w:style>
  <w:style w:type="paragraph" w:styleId="TOC9">
    <w:name w:val="toc 9"/>
    <w:basedOn w:val="Normal"/>
    <w:next w:val="Normal"/>
    <w:pPr>
      <w:ind w:left="1600"/>
    </w:pPr>
    <w:rPr>
      <w:rFonts w:ascii="Times New Roman" w:hAnsi="Times New Roman"/>
    </w:rPr>
  </w:style>
  <w:style w:type="paragraph" w:styleId="BalloonText">
    <w:name w:val="Balloon Text"/>
    <w:basedOn w:val="Normal"/>
    <w:link w:val="BalloonTextChar"/>
    <w:uiPriority w:val="99"/>
    <w:semiHidden/>
    <w:unhideWhenUsed/>
    <w:rsid w:val="00F82590"/>
    <w:rPr>
      <w:rFonts w:ascii="Tahoma" w:hAnsi="Tahoma" w:cs="Tahoma"/>
      <w:sz w:val="16"/>
      <w:szCs w:val="16"/>
    </w:rPr>
  </w:style>
  <w:style w:type="character" w:customStyle="1" w:styleId="BalloonTextChar">
    <w:name w:val="Balloon Text Char"/>
    <w:basedOn w:val="DefaultParagraphFont"/>
    <w:link w:val="BalloonText"/>
    <w:uiPriority w:val="99"/>
    <w:semiHidden/>
    <w:rsid w:val="00F82590"/>
    <w:rPr>
      <w:rFonts w:ascii="Tahoma" w:hAnsi="Tahoma" w:cs="Tahoma"/>
      <w:sz w:val="16"/>
      <w:szCs w:val="16"/>
      <w:lang w:val="fr-FR" w:eastAsia="ar-SA"/>
    </w:rPr>
  </w:style>
  <w:style w:type="paragraph" w:styleId="ListParagraph">
    <w:name w:val="List Paragraph"/>
    <w:basedOn w:val="Normal"/>
    <w:qFormat/>
    <w:rsid w:val="002E0448"/>
    <w:rPr>
      <w:kern w:val="1"/>
    </w:rPr>
  </w:style>
  <w:style w:type="paragraph" w:styleId="PlainText">
    <w:name w:val="Plain Text"/>
    <w:basedOn w:val="Normal"/>
    <w:link w:val="PlainTextChar"/>
    <w:rsid w:val="002E0448"/>
    <w:rPr>
      <w:kern w:val="1"/>
    </w:rPr>
  </w:style>
  <w:style w:type="character" w:customStyle="1" w:styleId="PlainTextChar">
    <w:name w:val="Plain Text Char"/>
    <w:basedOn w:val="DefaultParagraphFont"/>
    <w:link w:val="PlainText"/>
    <w:rsid w:val="002E0448"/>
    <w:rPr>
      <w:rFonts w:ascii="Times" w:hAnsi="Times"/>
      <w:kern w:val="1"/>
      <w:lang w:val="fr-FR" w:eastAsia="ar-SA"/>
    </w:rPr>
  </w:style>
  <w:style w:type="character" w:customStyle="1" w:styleId="FooterChar">
    <w:name w:val="Footer Char"/>
    <w:basedOn w:val="DefaultParagraphFont"/>
    <w:link w:val="Footer"/>
    <w:uiPriority w:val="99"/>
    <w:rsid w:val="002E0448"/>
    <w:rPr>
      <w:rFonts w:ascii="Times" w:hAnsi="Times"/>
      <w:sz w:val="16"/>
      <w:lang w:val="fr-FR" w:eastAsia="ar-SA"/>
    </w:rPr>
  </w:style>
  <w:style w:type="paragraph" w:styleId="FootnoteText">
    <w:name w:val="footnote text"/>
    <w:basedOn w:val="Normal"/>
    <w:link w:val="FootnoteTextChar"/>
    <w:uiPriority w:val="99"/>
    <w:semiHidden/>
    <w:unhideWhenUsed/>
    <w:rsid w:val="00897DD7"/>
  </w:style>
  <w:style w:type="character" w:customStyle="1" w:styleId="FootnoteTextChar">
    <w:name w:val="Footnote Text Char"/>
    <w:basedOn w:val="DefaultParagraphFont"/>
    <w:link w:val="FootnoteText"/>
    <w:uiPriority w:val="99"/>
    <w:semiHidden/>
    <w:rsid w:val="00897DD7"/>
    <w:rPr>
      <w:rFonts w:ascii="Times" w:hAnsi="Times"/>
      <w:lang w:eastAsia="ar-SA"/>
    </w:rPr>
  </w:style>
  <w:style w:type="character" w:styleId="FootnoteReference">
    <w:name w:val="footnote reference"/>
    <w:basedOn w:val="DefaultParagraphFont"/>
    <w:uiPriority w:val="99"/>
    <w:semiHidden/>
    <w:unhideWhenUsed/>
    <w:rsid w:val="00897DD7"/>
    <w:rPr>
      <w:vertAlign w:val="superscript"/>
    </w:rPr>
  </w:style>
  <w:style w:type="character" w:styleId="FollowedHyperlink">
    <w:name w:val="FollowedHyperlink"/>
    <w:basedOn w:val="DefaultParagraphFont"/>
    <w:uiPriority w:val="99"/>
    <w:semiHidden/>
    <w:unhideWhenUsed/>
    <w:rsid w:val="004446CB"/>
    <w:rPr>
      <w:color w:val="800080" w:themeColor="followedHyperlink"/>
      <w:u w:val="single"/>
    </w:rPr>
  </w:style>
  <w:style w:type="character" w:styleId="CommentReference">
    <w:name w:val="annotation reference"/>
    <w:basedOn w:val="DefaultParagraphFont"/>
    <w:uiPriority w:val="99"/>
    <w:semiHidden/>
    <w:unhideWhenUsed/>
    <w:rsid w:val="00307F3A"/>
    <w:rPr>
      <w:sz w:val="16"/>
      <w:szCs w:val="16"/>
    </w:rPr>
  </w:style>
  <w:style w:type="paragraph" w:styleId="CommentText">
    <w:name w:val="annotation text"/>
    <w:basedOn w:val="Normal"/>
    <w:link w:val="CommentTextChar"/>
    <w:uiPriority w:val="99"/>
    <w:semiHidden/>
    <w:unhideWhenUsed/>
    <w:rsid w:val="00307F3A"/>
  </w:style>
  <w:style w:type="character" w:customStyle="1" w:styleId="CommentTextChar">
    <w:name w:val="Comment Text Char"/>
    <w:basedOn w:val="DefaultParagraphFont"/>
    <w:link w:val="CommentText"/>
    <w:uiPriority w:val="99"/>
    <w:semiHidden/>
    <w:rsid w:val="00307F3A"/>
    <w:rPr>
      <w:rFonts w:ascii="Times" w:hAnsi="Times"/>
      <w:lang w:eastAsia="ar-SA"/>
    </w:rPr>
  </w:style>
  <w:style w:type="paragraph" w:styleId="CommentSubject">
    <w:name w:val="annotation subject"/>
    <w:basedOn w:val="CommentText"/>
    <w:next w:val="CommentText"/>
    <w:link w:val="CommentSubjectChar"/>
    <w:uiPriority w:val="99"/>
    <w:semiHidden/>
    <w:unhideWhenUsed/>
    <w:rsid w:val="00307F3A"/>
    <w:rPr>
      <w:b/>
      <w:bCs/>
    </w:rPr>
  </w:style>
  <w:style w:type="character" w:customStyle="1" w:styleId="CommentSubjectChar">
    <w:name w:val="Comment Subject Char"/>
    <w:basedOn w:val="CommentTextChar"/>
    <w:link w:val="CommentSubject"/>
    <w:uiPriority w:val="99"/>
    <w:semiHidden/>
    <w:rsid w:val="00307F3A"/>
    <w:rPr>
      <w:rFonts w:ascii="Times" w:hAnsi="Times"/>
      <w:b/>
      <w:bCs/>
      <w:lang w:eastAsia="ar-SA"/>
    </w:rPr>
  </w:style>
  <w:style w:type="table" w:styleId="TableGrid">
    <w:name w:val="Table Grid"/>
    <w:basedOn w:val="TableNormal"/>
    <w:uiPriority w:val="59"/>
    <w:rsid w:val="00834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205B"/>
    <w:pPr>
      <w:spacing w:before="100" w:beforeAutospacing="1" w:after="100" w:afterAutospacing="1"/>
    </w:pPr>
    <w:rPr>
      <w:rFonts w:ascii="Times New Roman" w:hAnsi="Times New Roman"/>
      <w:sz w:val="24"/>
      <w:szCs w:val="24"/>
      <w:lang w:eastAsia="en-GB"/>
    </w:rPr>
  </w:style>
  <w:style w:type="table" w:customStyle="1" w:styleId="TableGrid1">
    <w:name w:val="Table Grid1"/>
    <w:basedOn w:val="TableNormal"/>
    <w:next w:val="TableGrid"/>
    <w:uiPriority w:val="59"/>
    <w:rsid w:val="00A41620"/>
    <w:rPr>
      <w:rFonts w:asciiTheme="minorHAnsi" w:eastAsia="Calibri" w:hAnsiTheme="minorHAnsi" w:cstheme="minorBid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666">
      <w:bodyDiv w:val="1"/>
      <w:marLeft w:val="0"/>
      <w:marRight w:val="0"/>
      <w:marTop w:val="0"/>
      <w:marBottom w:val="0"/>
      <w:divBdr>
        <w:top w:val="none" w:sz="0" w:space="0" w:color="auto"/>
        <w:left w:val="none" w:sz="0" w:space="0" w:color="auto"/>
        <w:bottom w:val="none" w:sz="0" w:space="0" w:color="auto"/>
        <w:right w:val="none" w:sz="0" w:space="0" w:color="auto"/>
      </w:divBdr>
    </w:div>
    <w:div w:id="83915450">
      <w:bodyDiv w:val="1"/>
      <w:marLeft w:val="0"/>
      <w:marRight w:val="0"/>
      <w:marTop w:val="0"/>
      <w:marBottom w:val="0"/>
      <w:divBdr>
        <w:top w:val="none" w:sz="0" w:space="0" w:color="auto"/>
        <w:left w:val="none" w:sz="0" w:space="0" w:color="auto"/>
        <w:bottom w:val="none" w:sz="0" w:space="0" w:color="auto"/>
        <w:right w:val="none" w:sz="0" w:space="0" w:color="auto"/>
      </w:divBdr>
    </w:div>
    <w:div w:id="120880488">
      <w:bodyDiv w:val="1"/>
      <w:marLeft w:val="0"/>
      <w:marRight w:val="0"/>
      <w:marTop w:val="0"/>
      <w:marBottom w:val="0"/>
      <w:divBdr>
        <w:top w:val="none" w:sz="0" w:space="0" w:color="auto"/>
        <w:left w:val="none" w:sz="0" w:space="0" w:color="auto"/>
        <w:bottom w:val="none" w:sz="0" w:space="0" w:color="auto"/>
        <w:right w:val="none" w:sz="0" w:space="0" w:color="auto"/>
      </w:divBdr>
    </w:div>
    <w:div w:id="129399488">
      <w:bodyDiv w:val="1"/>
      <w:marLeft w:val="0"/>
      <w:marRight w:val="0"/>
      <w:marTop w:val="0"/>
      <w:marBottom w:val="0"/>
      <w:divBdr>
        <w:top w:val="none" w:sz="0" w:space="0" w:color="auto"/>
        <w:left w:val="none" w:sz="0" w:space="0" w:color="auto"/>
        <w:bottom w:val="none" w:sz="0" w:space="0" w:color="auto"/>
        <w:right w:val="none" w:sz="0" w:space="0" w:color="auto"/>
      </w:divBdr>
    </w:div>
    <w:div w:id="343484563">
      <w:bodyDiv w:val="1"/>
      <w:marLeft w:val="0"/>
      <w:marRight w:val="0"/>
      <w:marTop w:val="0"/>
      <w:marBottom w:val="0"/>
      <w:divBdr>
        <w:top w:val="none" w:sz="0" w:space="0" w:color="auto"/>
        <w:left w:val="none" w:sz="0" w:space="0" w:color="auto"/>
        <w:bottom w:val="none" w:sz="0" w:space="0" w:color="auto"/>
        <w:right w:val="none" w:sz="0" w:space="0" w:color="auto"/>
      </w:divBdr>
    </w:div>
    <w:div w:id="355348351">
      <w:bodyDiv w:val="1"/>
      <w:marLeft w:val="0"/>
      <w:marRight w:val="0"/>
      <w:marTop w:val="0"/>
      <w:marBottom w:val="0"/>
      <w:divBdr>
        <w:top w:val="none" w:sz="0" w:space="0" w:color="auto"/>
        <w:left w:val="none" w:sz="0" w:space="0" w:color="auto"/>
        <w:bottom w:val="none" w:sz="0" w:space="0" w:color="auto"/>
        <w:right w:val="none" w:sz="0" w:space="0" w:color="auto"/>
      </w:divBdr>
    </w:div>
    <w:div w:id="357630155">
      <w:bodyDiv w:val="1"/>
      <w:marLeft w:val="0"/>
      <w:marRight w:val="0"/>
      <w:marTop w:val="0"/>
      <w:marBottom w:val="0"/>
      <w:divBdr>
        <w:top w:val="none" w:sz="0" w:space="0" w:color="auto"/>
        <w:left w:val="none" w:sz="0" w:space="0" w:color="auto"/>
        <w:bottom w:val="none" w:sz="0" w:space="0" w:color="auto"/>
        <w:right w:val="none" w:sz="0" w:space="0" w:color="auto"/>
      </w:divBdr>
    </w:div>
    <w:div w:id="737361369">
      <w:bodyDiv w:val="1"/>
      <w:marLeft w:val="0"/>
      <w:marRight w:val="0"/>
      <w:marTop w:val="0"/>
      <w:marBottom w:val="0"/>
      <w:divBdr>
        <w:top w:val="none" w:sz="0" w:space="0" w:color="auto"/>
        <w:left w:val="none" w:sz="0" w:space="0" w:color="auto"/>
        <w:bottom w:val="none" w:sz="0" w:space="0" w:color="auto"/>
        <w:right w:val="none" w:sz="0" w:space="0" w:color="auto"/>
      </w:divBdr>
    </w:div>
    <w:div w:id="817115583">
      <w:bodyDiv w:val="1"/>
      <w:marLeft w:val="0"/>
      <w:marRight w:val="0"/>
      <w:marTop w:val="0"/>
      <w:marBottom w:val="0"/>
      <w:divBdr>
        <w:top w:val="none" w:sz="0" w:space="0" w:color="auto"/>
        <w:left w:val="none" w:sz="0" w:space="0" w:color="auto"/>
        <w:bottom w:val="none" w:sz="0" w:space="0" w:color="auto"/>
        <w:right w:val="none" w:sz="0" w:space="0" w:color="auto"/>
      </w:divBdr>
    </w:div>
    <w:div w:id="1248002066">
      <w:bodyDiv w:val="1"/>
      <w:marLeft w:val="0"/>
      <w:marRight w:val="0"/>
      <w:marTop w:val="0"/>
      <w:marBottom w:val="0"/>
      <w:divBdr>
        <w:top w:val="none" w:sz="0" w:space="0" w:color="auto"/>
        <w:left w:val="none" w:sz="0" w:space="0" w:color="auto"/>
        <w:bottom w:val="none" w:sz="0" w:space="0" w:color="auto"/>
        <w:right w:val="none" w:sz="0" w:space="0" w:color="auto"/>
      </w:divBdr>
    </w:div>
    <w:div w:id="1257056709">
      <w:bodyDiv w:val="1"/>
      <w:marLeft w:val="0"/>
      <w:marRight w:val="0"/>
      <w:marTop w:val="0"/>
      <w:marBottom w:val="0"/>
      <w:divBdr>
        <w:top w:val="none" w:sz="0" w:space="0" w:color="auto"/>
        <w:left w:val="none" w:sz="0" w:space="0" w:color="auto"/>
        <w:bottom w:val="none" w:sz="0" w:space="0" w:color="auto"/>
        <w:right w:val="none" w:sz="0" w:space="0" w:color="auto"/>
      </w:divBdr>
    </w:div>
    <w:div w:id="1319193358">
      <w:bodyDiv w:val="1"/>
      <w:marLeft w:val="0"/>
      <w:marRight w:val="0"/>
      <w:marTop w:val="0"/>
      <w:marBottom w:val="0"/>
      <w:divBdr>
        <w:top w:val="none" w:sz="0" w:space="0" w:color="auto"/>
        <w:left w:val="none" w:sz="0" w:space="0" w:color="auto"/>
        <w:bottom w:val="none" w:sz="0" w:space="0" w:color="auto"/>
        <w:right w:val="none" w:sz="0" w:space="0" w:color="auto"/>
      </w:divBdr>
    </w:div>
    <w:div w:id="1378164828">
      <w:bodyDiv w:val="1"/>
      <w:marLeft w:val="0"/>
      <w:marRight w:val="0"/>
      <w:marTop w:val="0"/>
      <w:marBottom w:val="0"/>
      <w:divBdr>
        <w:top w:val="none" w:sz="0" w:space="0" w:color="auto"/>
        <w:left w:val="none" w:sz="0" w:space="0" w:color="auto"/>
        <w:bottom w:val="none" w:sz="0" w:space="0" w:color="auto"/>
        <w:right w:val="none" w:sz="0" w:space="0" w:color="auto"/>
      </w:divBdr>
    </w:div>
    <w:div w:id="1522008717">
      <w:bodyDiv w:val="1"/>
      <w:marLeft w:val="0"/>
      <w:marRight w:val="0"/>
      <w:marTop w:val="0"/>
      <w:marBottom w:val="0"/>
      <w:divBdr>
        <w:top w:val="none" w:sz="0" w:space="0" w:color="auto"/>
        <w:left w:val="none" w:sz="0" w:space="0" w:color="auto"/>
        <w:bottom w:val="none" w:sz="0" w:space="0" w:color="auto"/>
        <w:right w:val="none" w:sz="0" w:space="0" w:color="auto"/>
      </w:divBdr>
    </w:div>
    <w:div w:id="18349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viser\Desktop\ECSDA_Pos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5B5139E7AC14EB152C526099D042F" ma:contentTypeVersion="2" ma:contentTypeDescription="Create a new document." ma:contentTypeScope="" ma:versionID="c69db739232583fa71481c1990eb8b1c">
  <xsd:schema xmlns:xsd="http://www.w3.org/2001/XMLSchema" xmlns:xs="http://www.w3.org/2001/XMLSchema" xmlns:p="http://schemas.microsoft.com/office/2006/metadata/properties" xmlns:ns2="5dd7d9a2-19fe-4da7-b1b5-7993cafc840d" targetNamespace="http://schemas.microsoft.com/office/2006/metadata/properties" ma:root="true" ma:fieldsID="4090e2477e01ca211e1bc6a038beccd9" ns2:_="">
    <xsd:import namespace="5dd7d9a2-19fe-4da7-b1b5-7993cafc840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d9a2-19fe-4da7-b1b5-7993cafc840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1F039-B17E-4C30-88D8-47DF1C836AB5}">
  <ds:schemaRefs>
    <ds:schemaRef ds:uri="http://purl.org/dc/elements/1.1/"/>
    <ds:schemaRef ds:uri="http://purl.org/dc/terms/"/>
    <ds:schemaRef ds:uri="http://schemas.microsoft.com/office/2006/documentManagement/types"/>
    <ds:schemaRef ds:uri="http://schemas.microsoft.com/office/2006/metadata/properties"/>
    <ds:schemaRef ds:uri="5dd7d9a2-19fe-4da7-b1b5-7993cafc840d"/>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0E4F344-9F14-4F5A-BD85-87A4B0B61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d9a2-19fe-4da7-b1b5-7993cafc8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05961-3105-4012-BD4E-C0A5169E790D}">
  <ds:schemaRefs>
    <ds:schemaRef ds:uri="http://schemas.microsoft.com/sharepoint/v3/contenttype/forms"/>
  </ds:schemaRefs>
</ds:datastoreItem>
</file>

<file path=customXml/itemProps4.xml><?xml version="1.0" encoding="utf-8"?>
<ds:datastoreItem xmlns:ds="http://schemas.openxmlformats.org/officeDocument/2006/customXml" ds:itemID="{9CA1B386-D97E-4320-B96B-C1EF0B84E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ECSDA_Position.dotx</Template>
  <TotalTime>0</TotalTime>
  <Pages>6</Pages>
  <Words>4594</Words>
  <Characters>26189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Vaisanen</dc:creator>
  <cp:lastModifiedBy>Peeters Ilse</cp:lastModifiedBy>
  <cp:revision>2</cp:revision>
  <cp:lastPrinted>2016-09-02T11:59:00Z</cp:lastPrinted>
  <dcterms:created xsi:type="dcterms:W3CDTF">2016-09-02T13:40:00Z</dcterms:created>
  <dcterms:modified xsi:type="dcterms:W3CDTF">2016-09-02T13:40:00Z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0x01010004C5B5139E7AC14EB152C526099D042F</vt:lpwstr>
  </property>
  <property fmtid="{D5CDD505-2E9C-101B-9397-08002B2CF9AE}" pid="3" name="IsMyDocuments">
    <vt:bool>true</vt:bool>
  </property>
</Properties>
</file>