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proofErr w:type="gramStart"/>
      <w:r w:rsidRPr="00EF0769">
        <w:rPr>
          <w:rFonts w:cs="Arial"/>
        </w:rPr>
        <w:t>stakeholders</w:t>
      </w:r>
      <w:proofErr w:type="gramEnd"/>
      <w:r w:rsidRPr="00EF0769">
        <w:rPr>
          <w:rFonts w:cs="Arial"/>
        </w:rPr>
        <w:t xml:space="preserve">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vnculo"/>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tulo1"/>
        <w:numPr>
          <w:ilvl w:val="0"/>
          <w:numId w:val="0"/>
        </w:numPr>
        <w:ind w:left="431" w:hanging="431"/>
      </w:pPr>
      <w:r>
        <w:lastRenderedPageBreak/>
        <w:t>Introduction</w:t>
      </w:r>
    </w:p>
    <w:p w:rsidR="00D34282" w:rsidRPr="001D47A5" w:rsidRDefault="00D34282" w:rsidP="00D34282">
      <w:pPr>
        <w:rPr>
          <w:rStyle w:val="nfasisintenso"/>
        </w:rPr>
      </w:pPr>
      <w:r w:rsidRPr="001D47A5">
        <w:rPr>
          <w:rStyle w:val="nfasisintenso"/>
        </w:rPr>
        <w:t>Please make your introductory comments below, if any:</w:t>
      </w:r>
    </w:p>
    <w:p w:rsidR="00D34282" w:rsidRDefault="00D34282" w:rsidP="00D34282">
      <w:r w:rsidRPr="00C25863">
        <w:t>&lt;</w:t>
      </w:r>
      <w:r>
        <w:t>ESMA_COMMENT</w:t>
      </w:r>
      <w:r w:rsidRPr="00C25863">
        <w:t>_</w:t>
      </w:r>
      <w:r w:rsidR="00A96C78">
        <w:t>DLT</w:t>
      </w:r>
      <w:r w:rsidRPr="00C25863">
        <w:t>_1&gt;</w:t>
      </w:r>
    </w:p>
    <w:p w:rsidR="00A13251" w:rsidRPr="00A13251" w:rsidRDefault="00A13251" w:rsidP="00A13251">
      <w:pPr>
        <w:spacing w:after="160" w:line="259" w:lineRule="auto"/>
        <w:jc w:val="both"/>
        <w:rPr>
          <w:rFonts w:cs="Arial"/>
          <w:sz w:val="22"/>
          <w:szCs w:val="22"/>
          <w:lang w:eastAsia="en-US"/>
        </w:rPr>
      </w:pPr>
      <w:proofErr w:type="spellStart"/>
      <w:r w:rsidRPr="00A13251">
        <w:rPr>
          <w:rFonts w:cs="Arial"/>
          <w:sz w:val="22"/>
          <w:szCs w:val="22"/>
          <w:lang w:eastAsia="en-US"/>
        </w:rPr>
        <w:t>Bolsas</w:t>
      </w:r>
      <w:proofErr w:type="spellEnd"/>
      <w:r w:rsidRPr="00A13251">
        <w:rPr>
          <w:rFonts w:cs="Arial"/>
          <w:sz w:val="22"/>
          <w:szCs w:val="22"/>
          <w:lang w:eastAsia="en-US"/>
        </w:rPr>
        <w:t xml:space="preserve"> y </w:t>
      </w:r>
      <w:proofErr w:type="spellStart"/>
      <w:r w:rsidRPr="00A13251">
        <w:rPr>
          <w:rFonts w:cs="Arial"/>
          <w:sz w:val="22"/>
          <w:szCs w:val="22"/>
          <w:lang w:eastAsia="en-US"/>
        </w:rPr>
        <w:t>Mercados</w:t>
      </w:r>
      <w:proofErr w:type="spellEnd"/>
      <w:r w:rsidRPr="00A13251">
        <w:rPr>
          <w:rFonts w:cs="Arial"/>
          <w:sz w:val="22"/>
          <w:szCs w:val="22"/>
          <w:lang w:eastAsia="en-US"/>
        </w:rPr>
        <w:t xml:space="preserve"> </w:t>
      </w:r>
      <w:proofErr w:type="spellStart"/>
      <w:r w:rsidRPr="00A13251">
        <w:rPr>
          <w:rFonts w:cs="Arial"/>
          <w:sz w:val="22"/>
          <w:szCs w:val="22"/>
          <w:lang w:eastAsia="en-US"/>
        </w:rPr>
        <w:t>Españoles</w:t>
      </w:r>
      <w:proofErr w:type="spellEnd"/>
      <w:r w:rsidRPr="00A13251">
        <w:rPr>
          <w:rFonts w:cs="Arial"/>
          <w:sz w:val="22"/>
          <w:szCs w:val="22"/>
          <w:lang w:eastAsia="en-US"/>
        </w:rPr>
        <w:t xml:space="preserve"> (BME) welcomes the Discussion Paper on Distributed Ledger </w:t>
      </w:r>
      <w:proofErr w:type="spellStart"/>
      <w:r w:rsidRPr="00A13251">
        <w:rPr>
          <w:rFonts w:cs="Arial"/>
          <w:sz w:val="22"/>
          <w:szCs w:val="22"/>
          <w:lang w:eastAsia="en-US"/>
        </w:rPr>
        <w:t>Tecnology</w:t>
      </w:r>
      <w:proofErr w:type="spellEnd"/>
      <w:r w:rsidRPr="00A13251">
        <w:rPr>
          <w:rFonts w:cs="Arial"/>
          <w:sz w:val="22"/>
          <w:szCs w:val="22"/>
          <w:lang w:eastAsia="en-US"/>
        </w:rPr>
        <w:t xml:space="preserve"> (DLT) published by ESMA and appreciates the opportunity to comment on the matters and questions raised therein. </w:t>
      </w:r>
    </w:p>
    <w:p w:rsidR="00A13251" w:rsidRPr="00A13251" w:rsidRDefault="00A13251" w:rsidP="00A13251">
      <w:pPr>
        <w:spacing w:after="120" w:line="259" w:lineRule="auto"/>
        <w:jc w:val="both"/>
        <w:rPr>
          <w:rFonts w:cs="Arial"/>
          <w:sz w:val="22"/>
          <w:szCs w:val="22"/>
          <w:lang w:val="en-US" w:eastAsia="en-US"/>
        </w:rPr>
      </w:pPr>
      <w:r w:rsidRPr="00A13251">
        <w:rPr>
          <w:rFonts w:cs="Arial"/>
          <w:sz w:val="22"/>
          <w:szCs w:val="22"/>
          <w:lang w:val="en-US" w:eastAsia="en-US"/>
        </w:rPr>
        <w:t xml:space="preserve">BME integrates the companies that operate and manage the securities markets and financial systems in Spain. It brings together, under a single activity, decision-making and coordination unit, the Spanish equity, fixed-income and derivatives markets and their clearing and settlement systems. </w:t>
      </w:r>
    </w:p>
    <w:p w:rsidR="00A13251" w:rsidRPr="00A13251" w:rsidRDefault="00A13251" w:rsidP="00A13251">
      <w:pPr>
        <w:spacing w:after="120" w:line="259" w:lineRule="auto"/>
        <w:jc w:val="both"/>
        <w:rPr>
          <w:rFonts w:cs="Arial"/>
          <w:sz w:val="22"/>
          <w:szCs w:val="22"/>
          <w:lang w:val="en-US" w:eastAsia="en-US"/>
        </w:rPr>
      </w:pPr>
      <w:r w:rsidRPr="00A13251">
        <w:rPr>
          <w:rFonts w:cs="Arial"/>
          <w:sz w:val="22"/>
          <w:szCs w:val="22"/>
          <w:lang w:val="en-US" w:eastAsia="en-US"/>
        </w:rPr>
        <w:t xml:space="preserve">Therefore, BME is not only interested but also involved in the analysis, development and application of the wide range of technical solutions that DLT will offer to the provision of services in the Securities Markets. </w:t>
      </w:r>
    </w:p>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Ttulo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ermStart w:id="280517644" w:edGrp="everyone"/>
      <w:r w:rsidRPr="00D4107C">
        <w:rPr>
          <w:rFonts w:ascii="Georgia" w:eastAsia="Calibri" w:hAnsi="Georgia"/>
          <w:szCs w:val="20"/>
          <w:lang w:eastAsia="en-US"/>
        </w:rPr>
        <w:t>TYPE YOUR TEXT HERE</w:t>
      </w:r>
    </w:p>
    <w:permEnd w:id="28051764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D4107C" w:rsidRPr="00D4107C" w:rsidRDefault="00D4107C" w:rsidP="00D4107C">
      <w:pPr>
        <w:spacing w:line="276" w:lineRule="auto"/>
        <w:ind w:left="709"/>
        <w:rPr>
          <w:rFonts w:ascii="Georgia" w:eastAsia="Calibri" w:hAnsi="Georgia"/>
          <w:szCs w:val="20"/>
          <w:lang w:eastAsia="en-US"/>
        </w:rPr>
      </w:pPr>
      <w:permStart w:id="887688887" w:edGrp="everyone"/>
      <w:r w:rsidRPr="00D4107C">
        <w:rPr>
          <w:rFonts w:ascii="Georgia" w:eastAsia="Calibri" w:hAnsi="Georgia"/>
          <w:szCs w:val="20"/>
          <w:lang w:eastAsia="en-US"/>
        </w:rPr>
        <w:t>TYPE YOUR TEXT HERE</w:t>
      </w:r>
    </w:p>
    <w:permEnd w:id="887688887"/>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Ttulo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ermStart w:id="800922513" w:edGrp="everyone"/>
      <w:r w:rsidRPr="00D4107C">
        <w:rPr>
          <w:rFonts w:ascii="Georgia" w:eastAsia="Calibri" w:hAnsi="Georgia"/>
          <w:szCs w:val="20"/>
          <w:lang w:eastAsia="en-US"/>
        </w:rPr>
        <w:t>TYPE YOUR TEXT HERE</w:t>
      </w:r>
    </w:p>
    <w:permEnd w:id="80092251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ermStart w:id="1700144522" w:edGrp="everyone"/>
      <w:r w:rsidRPr="00D4107C">
        <w:rPr>
          <w:rFonts w:ascii="Georgia" w:eastAsia="Calibri" w:hAnsi="Georgia"/>
          <w:szCs w:val="20"/>
          <w:lang w:eastAsia="en-US"/>
        </w:rPr>
        <w:t>TYPE YOUR TEXT HERE</w:t>
      </w:r>
    </w:p>
    <w:permEnd w:id="170014452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ermStart w:id="1948672909" w:edGrp="everyone"/>
      <w:r w:rsidRPr="00D4107C">
        <w:rPr>
          <w:rFonts w:ascii="Georgia" w:eastAsia="Calibri" w:hAnsi="Georgia"/>
          <w:szCs w:val="20"/>
          <w:lang w:eastAsia="en-US"/>
        </w:rPr>
        <w:t>TYPE YOUR TEXT HERE</w:t>
      </w:r>
    </w:p>
    <w:permEnd w:id="194867290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ermStart w:id="1365059741" w:edGrp="everyone"/>
      <w:r w:rsidRPr="00D4107C">
        <w:rPr>
          <w:rFonts w:ascii="Georgia" w:eastAsia="Calibri" w:hAnsi="Georgia"/>
          <w:szCs w:val="20"/>
          <w:lang w:eastAsia="en-US"/>
        </w:rPr>
        <w:t>TYPE YOUR TEXT HERE</w:t>
      </w:r>
    </w:p>
    <w:permEnd w:id="136505974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ermStart w:id="966465782" w:edGrp="everyone"/>
      <w:r w:rsidRPr="00D4107C">
        <w:rPr>
          <w:rFonts w:ascii="Georgia" w:eastAsia="Calibri" w:hAnsi="Georgia"/>
          <w:szCs w:val="20"/>
          <w:lang w:eastAsia="en-US"/>
        </w:rPr>
        <w:t>TYPE YOUR TEXT HERE</w:t>
      </w:r>
    </w:p>
    <w:permEnd w:id="96646578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lastRenderedPageBreak/>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A13251" w:rsidRDefault="00A13251" w:rsidP="00985C09">
      <w:pPr>
        <w:spacing w:line="276" w:lineRule="auto"/>
        <w:rPr>
          <w:rFonts w:cs="Arial"/>
          <w:lang w:val="en-US"/>
        </w:rPr>
      </w:pPr>
      <w:r w:rsidRPr="00556C69">
        <w:rPr>
          <w:rFonts w:cs="Arial"/>
          <w:lang w:val="en-US"/>
        </w:rPr>
        <w:t xml:space="preserve">The following comments answer </w:t>
      </w:r>
      <w:r>
        <w:rPr>
          <w:rFonts w:cs="Arial"/>
          <w:lang w:val="en-US"/>
        </w:rPr>
        <w:t xml:space="preserve">to </w:t>
      </w:r>
      <w:r w:rsidRPr="00556C69">
        <w:rPr>
          <w:rFonts w:cs="Arial"/>
          <w:lang w:val="en-US"/>
        </w:rPr>
        <w:t xml:space="preserve">the </w:t>
      </w:r>
      <w:r w:rsidRPr="00556C69">
        <w:rPr>
          <w:rFonts w:cs="Arial"/>
          <w:b/>
          <w:lang w:val="en-US"/>
        </w:rPr>
        <w:t>questions 8, 9 and 10</w:t>
      </w:r>
      <w:r w:rsidRPr="00556C69">
        <w:rPr>
          <w:rFonts w:cs="Arial"/>
          <w:lang w:val="en-US"/>
        </w:rPr>
        <w:t xml:space="preserve"> of the Discussion Paper</w:t>
      </w:r>
      <w:r>
        <w:rPr>
          <w:rFonts w:cs="Arial"/>
          <w:lang w:val="en-US"/>
        </w:rPr>
        <w:t>:</w:t>
      </w:r>
    </w:p>
    <w:p w:rsidR="00A13251" w:rsidRPr="00556C69" w:rsidRDefault="00A13251" w:rsidP="00A13251">
      <w:pPr>
        <w:spacing w:after="120"/>
        <w:jc w:val="both"/>
        <w:rPr>
          <w:rFonts w:cs="Arial"/>
          <w:lang w:val="en-US"/>
        </w:rPr>
      </w:pPr>
      <w:r w:rsidRPr="00556C69">
        <w:rPr>
          <w:rFonts w:cs="Arial"/>
          <w:lang w:val="en-US"/>
        </w:rPr>
        <w:t xml:space="preserve">BME perceives in the Discussion Paper a comprehensive approach from ESMA. The Discussion Paper focuses not only </w:t>
      </w:r>
      <w:r w:rsidR="00F05845">
        <w:rPr>
          <w:rFonts w:cs="Arial"/>
          <w:lang w:val="en-US"/>
        </w:rPr>
        <w:t>o</w:t>
      </w:r>
      <w:r w:rsidRPr="00556C69">
        <w:rPr>
          <w:rFonts w:cs="Arial"/>
          <w:lang w:val="en-US"/>
        </w:rPr>
        <w:t>n the benefits that DLT might bring, but also shows ESMA concerns regarding possible challenges and remarks the importance of the legal and regulatory environment, that will, for sure, be impacted in the near future.</w:t>
      </w:r>
    </w:p>
    <w:p w:rsidR="00A13251" w:rsidRDefault="00A13251" w:rsidP="00A13251">
      <w:pPr>
        <w:jc w:val="both"/>
        <w:rPr>
          <w:rFonts w:cs="Arial"/>
        </w:rPr>
      </w:pPr>
      <w:r w:rsidRPr="005B2CFB">
        <w:rPr>
          <w:rFonts w:cs="Arial"/>
        </w:rPr>
        <w:t>However</w:t>
      </w:r>
      <w:r w:rsidR="00F05845">
        <w:rPr>
          <w:rFonts w:cs="Arial"/>
        </w:rPr>
        <w:t>,</w:t>
      </w:r>
      <w:r w:rsidRPr="005B2CFB">
        <w:rPr>
          <w:rFonts w:cs="Arial"/>
        </w:rPr>
        <w:t xml:space="preserve"> ESMA considers the capacity of DLT to fit into existing and regulatory framework a potential limit to its deployment in the Securities Markets. </w:t>
      </w:r>
      <w:r>
        <w:rPr>
          <w:rFonts w:cs="Arial"/>
        </w:rPr>
        <w:t xml:space="preserve">Regarding this issue, </w:t>
      </w:r>
      <w:r w:rsidRPr="005B2CFB">
        <w:rPr>
          <w:rFonts w:cs="Arial"/>
        </w:rPr>
        <w:t xml:space="preserve">BME understands that the weight of the </w:t>
      </w:r>
      <w:r>
        <w:rPr>
          <w:rFonts w:cs="Arial"/>
        </w:rPr>
        <w:t xml:space="preserve">eventual </w:t>
      </w:r>
      <w:r w:rsidRPr="005B2CFB">
        <w:rPr>
          <w:rFonts w:cs="Arial"/>
        </w:rPr>
        <w:t xml:space="preserve">benefits of DLT in terms of cost savings together with the fact of the relocation of the global provision of services will </w:t>
      </w:r>
      <w:r>
        <w:rPr>
          <w:rFonts w:cs="Arial"/>
        </w:rPr>
        <w:t xml:space="preserve">probably </w:t>
      </w:r>
      <w:r w:rsidRPr="005B2CFB">
        <w:rPr>
          <w:rFonts w:cs="Arial"/>
        </w:rPr>
        <w:t xml:space="preserve">set up a more aggressive scenario. Lessons learned from Bitcoin evidence that the regulatory environment is not a limit to its increasing business. </w:t>
      </w:r>
    </w:p>
    <w:p w:rsidR="00985C09" w:rsidRPr="005B2CFB" w:rsidRDefault="00985C09" w:rsidP="00A13251">
      <w:pPr>
        <w:jc w:val="both"/>
        <w:rPr>
          <w:rFonts w:cs="Arial"/>
        </w:rPr>
      </w:pPr>
    </w:p>
    <w:p w:rsidR="00A13251" w:rsidRDefault="00A13251" w:rsidP="00A13251">
      <w:pPr>
        <w:jc w:val="both"/>
        <w:rPr>
          <w:rFonts w:cs="Arial"/>
        </w:rPr>
      </w:pPr>
      <w:r w:rsidRPr="005B2CFB">
        <w:rPr>
          <w:rFonts w:cs="Arial"/>
        </w:rPr>
        <w:t xml:space="preserve">In this sense, BME </w:t>
      </w:r>
      <w:r>
        <w:rPr>
          <w:rFonts w:cs="Arial"/>
        </w:rPr>
        <w:t>thinks that further work related to the Discussion Paper should consider</w:t>
      </w:r>
      <w:r w:rsidRPr="005B2CFB">
        <w:rPr>
          <w:rFonts w:cs="Arial"/>
        </w:rPr>
        <w:t xml:space="preserve"> whether some DLT actors might be developing this technology precisely with the aim, among others, of circumvent the existing regulations worl</w:t>
      </w:r>
      <w:r>
        <w:rPr>
          <w:rFonts w:cs="Arial"/>
        </w:rPr>
        <w:t>d</w:t>
      </w:r>
      <w:r w:rsidRPr="005B2CFB">
        <w:rPr>
          <w:rFonts w:cs="Arial"/>
        </w:rPr>
        <w:t>wide. If this were the case, fitting or not into the regulatory framework would be negligible.</w:t>
      </w:r>
    </w:p>
    <w:p w:rsidR="00A13251" w:rsidRPr="005B2CFB" w:rsidRDefault="00A13251" w:rsidP="00A13251">
      <w:pPr>
        <w:jc w:val="both"/>
        <w:rPr>
          <w:rFonts w:cs="Arial"/>
        </w:rPr>
      </w:pPr>
    </w:p>
    <w:p w:rsidR="00A13251" w:rsidRPr="005B2CFB" w:rsidRDefault="00A13251" w:rsidP="00A13251">
      <w:pPr>
        <w:jc w:val="both"/>
        <w:rPr>
          <w:rFonts w:cs="Arial"/>
        </w:rPr>
      </w:pPr>
      <w:r w:rsidRPr="005B2CFB">
        <w:rPr>
          <w:rFonts w:cs="Arial"/>
        </w:rPr>
        <w:t xml:space="preserve">Regulation makes </w:t>
      </w:r>
      <w:r>
        <w:rPr>
          <w:rFonts w:cs="Arial"/>
        </w:rPr>
        <w:t xml:space="preserve">the affected </w:t>
      </w:r>
      <w:r w:rsidRPr="005B2CFB">
        <w:rPr>
          <w:rFonts w:cs="Arial"/>
        </w:rPr>
        <w:t>activit</w:t>
      </w:r>
      <w:r>
        <w:rPr>
          <w:rFonts w:cs="Arial"/>
        </w:rPr>
        <w:t>ies</w:t>
      </w:r>
      <w:r w:rsidRPr="005B2CFB">
        <w:rPr>
          <w:rFonts w:cs="Arial"/>
        </w:rPr>
        <w:t xml:space="preserve"> more cumbersome and, therefore, more expensive. </w:t>
      </w:r>
      <w:r>
        <w:rPr>
          <w:rFonts w:cs="Arial"/>
        </w:rPr>
        <w:t xml:space="preserve">As securities markets are concerned, regulation </w:t>
      </w:r>
      <w:r w:rsidRPr="005B2CFB">
        <w:rPr>
          <w:rFonts w:cs="Arial"/>
        </w:rPr>
        <w:t xml:space="preserve">brings investor protection, market confidence and financial stability. Therefore, one of the most challenging tasks when dealing with DLT will be finding the appropriate regulation that balance the </w:t>
      </w:r>
      <w:r>
        <w:rPr>
          <w:rFonts w:cs="Arial"/>
        </w:rPr>
        <w:t xml:space="preserve">eventual </w:t>
      </w:r>
      <w:r w:rsidRPr="005B2CFB">
        <w:rPr>
          <w:rFonts w:cs="Arial"/>
        </w:rPr>
        <w:t xml:space="preserve">divergent public and private interests. </w:t>
      </w:r>
      <w:r>
        <w:rPr>
          <w:rFonts w:cs="Arial"/>
        </w:rPr>
        <w:t>For instance, this regulation may achieve and establish a permission-based system in which, as it is explained in ESMA Discussion Paper, several financial institutions may play an important role in terms of validation and control of the different actions that may perform any non- permissioned participant of the DLT.</w:t>
      </w:r>
    </w:p>
    <w:p w:rsidR="00A13251" w:rsidRDefault="00A13251" w:rsidP="00A13251">
      <w:pPr>
        <w:spacing w:line="276" w:lineRule="auto"/>
        <w:ind w:left="709"/>
        <w:rPr>
          <w:rFonts w:cs="Arial"/>
        </w:rPr>
      </w:pPr>
    </w:p>
    <w:p w:rsidR="00A13251" w:rsidRDefault="00A13251" w:rsidP="00A13251">
      <w:pPr>
        <w:jc w:val="both"/>
        <w:rPr>
          <w:rFonts w:ascii="Georgia" w:eastAsia="Calibri" w:hAnsi="Georgia"/>
          <w:szCs w:val="20"/>
          <w:lang w:eastAsia="en-US"/>
        </w:rPr>
      </w:pPr>
      <w:r w:rsidRPr="005B2CFB">
        <w:rPr>
          <w:rFonts w:cs="Arial"/>
        </w:rPr>
        <w:t>BME considers that the levels of legal certainty that the current legal system has reached - with strength after several decades of progres</w:t>
      </w:r>
      <w:r>
        <w:rPr>
          <w:rFonts w:cs="Arial"/>
        </w:rPr>
        <w:t>s</w:t>
      </w:r>
      <w:r w:rsidRPr="005B2CFB">
        <w:rPr>
          <w:rFonts w:cs="Arial"/>
        </w:rPr>
        <w:t xml:space="preserve">ive creation of a harmonised legal framework for the provision of financial services within the EU - should be preserved. This will indeed require revisiting the regulatory landscape (as it is currently being done in the </w:t>
      </w:r>
      <w:proofErr w:type="spellStart"/>
      <w:r w:rsidRPr="005B2CFB">
        <w:rPr>
          <w:rFonts w:cs="Arial"/>
        </w:rPr>
        <w:t>workplan</w:t>
      </w:r>
      <w:proofErr w:type="spellEnd"/>
      <w:r w:rsidRPr="005B2CFB">
        <w:rPr>
          <w:rFonts w:cs="Arial"/>
        </w:rPr>
        <w:t xml:space="preserve"> of the Capital Markets Union)</w:t>
      </w:r>
      <w:r>
        <w:rPr>
          <w:rFonts w:cs="Arial"/>
        </w:rPr>
        <w:t xml:space="preserve"> in order to integrate this thriving technology within the scope of providing the necessary protection for investors</w:t>
      </w:r>
      <w:r w:rsidRPr="005B2CFB">
        <w:rPr>
          <w:rFonts w:cs="Arial"/>
        </w:rPr>
        <w: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F05845" w:rsidRDefault="00F05845" w:rsidP="00D4107C">
      <w:pPr>
        <w:spacing w:line="276" w:lineRule="auto"/>
        <w:ind w:left="709"/>
        <w:rPr>
          <w:rFonts w:ascii="Georgia" w:eastAsia="Calibri" w:hAnsi="Georgia"/>
          <w:szCs w:val="20"/>
          <w:lang w:eastAsia="en-US"/>
        </w:rPr>
      </w:pPr>
      <w:r>
        <w:rPr>
          <w:rFonts w:ascii="Georgia" w:eastAsia="Calibri" w:hAnsi="Georgia"/>
          <w:szCs w:val="20"/>
          <w:lang w:eastAsia="en-US"/>
        </w:rPr>
        <w:t>See answer to Q8.</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F05845" w:rsidRDefault="00F05845" w:rsidP="00985C09">
      <w:pPr>
        <w:spacing w:line="276" w:lineRule="auto"/>
        <w:jc w:val="both"/>
        <w:rPr>
          <w:rFonts w:ascii="Georgia" w:eastAsia="Calibri" w:hAnsi="Georgia"/>
          <w:szCs w:val="20"/>
          <w:lang w:eastAsia="en-US"/>
        </w:rPr>
      </w:pPr>
      <w:r w:rsidRPr="00F05845">
        <w:rPr>
          <w:rFonts w:cs="Arial"/>
        </w:rPr>
        <w:t xml:space="preserve">See answer to Q8. As previously mentioned, </w:t>
      </w:r>
      <w:r w:rsidRPr="005B2CFB">
        <w:rPr>
          <w:rFonts w:cs="Arial"/>
        </w:rPr>
        <w:t>the levels of legal certainty that the current legal system has reached</w:t>
      </w:r>
      <w:r>
        <w:rPr>
          <w:rFonts w:ascii="Georgia" w:eastAsia="Calibri" w:hAnsi="Georgia"/>
          <w:szCs w:val="20"/>
          <w:lang w:eastAsia="en-US"/>
        </w:rPr>
        <w:t xml:space="preserve"> </w:t>
      </w:r>
      <w:r w:rsidRPr="005B2CFB">
        <w:rPr>
          <w:rFonts w:cs="Arial"/>
        </w:rPr>
        <w:t>should be preserved</w:t>
      </w:r>
      <w:r>
        <w:rPr>
          <w:rFonts w:cs="Arial"/>
        </w:rPr>
        <w:t xml:space="preserve">. </w:t>
      </w:r>
      <w:r w:rsidRPr="005B2CFB">
        <w:rPr>
          <w:rFonts w:cs="Arial"/>
        </w:rPr>
        <w:t xml:space="preserve">This will indeed require revisiting the regulatory landscape (as it is currently being done in the </w:t>
      </w:r>
      <w:proofErr w:type="spellStart"/>
      <w:r w:rsidRPr="005B2CFB">
        <w:rPr>
          <w:rFonts w:cs="Arial"/>
        </w:rPr>
        <w:t>workplan</w:t>
      </w:r>
      <w:proofErr w:type="spellEnd"/>
      <w:r w:rsidRPr="005B2CFB">
        <w:rPr>
          <w:rFonts w:cs="Arial"/>
        </w:rPr>
        <w:t xml:space="preserve"> of the Capital Markets Union)</w:t>
      </w:r>
      <w:r>
        <w:rPr>
          <w:rFonts w:cs="Arial"/>
        </w:rPr>
        <w:t xml:space="preserve"> in order to integrate this thriving technology within the scope of providing the necessary protection for investors</w:t>
      </w:r>
      <w:r w:rsidRPr="005B2CFB">
        <w:rPr>
          <w:rFonts w:cs="Arial"/>
        </w:rPr>
        <w:t>.</w:t>
      </w:r>
      <w:bookmarkStart w:id="3" w:name="_GoBack"/>
      <w:bookmarkEnd w:id="3"/>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ermStart w:id="1892499315" w:edGrp="everyone"/>
      <w:r w:rsidRPr="00D4107C">
        <w:rPr>
          <w:rFonts w:ascii="Georgia" w:eastAsia="Calibri" w:hAnsi="Georgia"/>
          <w:szCs w:val="20"/>
          <w:lang w:eastAsia="en-US"/>
        </w:rPr>
        <w:lastRenderedPageBreak/>
        <w:t>TYPE YOUR TEXT HERE</w:t>
      </w:r>
    </w:p>
    <w:permEnd w:id="189249931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ermStart w:id="352337287" w:edGrp="everyone"/>
      <w:r w:rsidRPr="00D4107C">
        <w:rPr>
          <w:rFonts w:ascii="Georgia" w:eastAsia="Calibri" w:hAnsi="Georgia"/>
          <w:szCs w:val="20"/>
          <w:lang w:eastAsia="en-US"/>
        </w:rPr>
        <w:t>TYPE YOUR TEXT HERE</w:t>
      </w:r>
    </w:p>
    <w:permEnd w:id="35233728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ermStart w:id="1020742975" w:edGrp="everyone"/>
      <w:r w:rsidRPr="00D4107C">
        <w:rPr>
          <w:rFonts w:ascii="Georgia" w:eastAsia="Calibri" w:hAnsi="Georgia"/>
          <w:szCs w:val="20"/>
          <w:lang w:eastAsia="en-US"/>
        </w:rPr>
        <w:t>TYPE YOUR TEXT HERE</w:t>
      </w:r>
    </w:p>
    <w:permEnd w:id="102074297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ermStart w:id="309281112" w:edGrp="everyone"/>
      <w:r w:rsidRPr="00D4107C">
        <w:rPr>
          <w:rFonts w:ascii="Georgia" w:eastAsia="Calibri" w:hAnsi="Georgia"/>
          <w:szCs w:val="20"/>
          <w:lang w:eastAsia="en-US"/>
        </w:rPr>
        <w:t>TYPE YOUR TEXT HERE</w:t>
      </w:r>
    </w:p>
    <w:permEnd w:id="30928111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ermStart w:id="1898532311" w:edGrp="everyone"/>
      <w:r w:rsidRPr="00D4107C">
        <w:rPr>
          <w:rFonts w:ascii="Georgia" w:eastAsia="Calibri" w:hAnsi="Georgia"/>
          <w:szCs w:val="20"/>
          <w:lang w:eastAsia="en-US"/>
        </w:rPr>
        <w:t>TYPE YOUR TEXT HERE</w:t>
      </w:r>
    </w:p>
    <w:permEnd w:id="189853231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ermStart w:id="2023360621" w:edGrp="everyone"/>
      <w:r w:rsidRPr="00D4107C">
        <w:rPr>
          <w:rFonts w:ascii="Georgia" w:eastAsia="Calibri" w:hAnsi="Georgia"/>
          <w:szCs w:val="20"/>
          <w:lang w:eastAsia="en-US"/>
        </w:rPr>
        <w:t>TYPE YOUR TEXT HERE</w:t>
      </w:r>
    </w:p>
    <w:permEnd w:id="202336062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ermStart w:id="190347675" w:edGrp="everyone"/>
      <w:r w:rsidRPr="00D4107C">
        <w:rPr>
          <w:rFonts w:ascii="Georgia" w:eastAsia="Calibri" w:hAnsi="Georgia"/>
          <w:szCs w:val="20"/>
          <w:lang w:eastAsia="en-US"/>
        </w:rPr>
        <w:t>TYPE YOUR TEXT HERE</w:t>
      </w:r>
    </w:p>
    <w:permEnd w:id="19034767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ermStart w:id="1388926533" w:edGrp="everyone"/>
      <w:r w:rsidRPr="00D4107C">
        <w:rPr>
          <w:rFonts w:ascii="Georgia" w:eastAsia="Calibri" w:hAnsi="Georgia"/>
          <w:szCs w:val="20"/>
          <w:lang w:eastAsia="en-US"/>
        </w:rPr>
        <w:t>TYPE YOUR TEXT HERE</w:t>
      </w:r>
    </w:p>
    <w:permEnd w:id="138892653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lastRenderedPageBreak/>
        <w:t>If the DLT is used for the safekeeping and record-keeping of ownership, how could compliance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ermStart w:id="172242727" w:edGrp="everyone"/>
      <w:r w:rsidRPr="00D4107C">
        <w:rPr>
          <w:rFonts w:ascii="Georgia" w:eastAsia="Calibri" w:hAnsi="Georgia"/>
          <w:szCs w:val="20"/>
          <w:lang w:eastAsia="en-US"/>
        </w:rPr>
        <w:t>TYPE YOUR TEXT HERE</w:t>
      </w:r>
    </w:p>
    <w:permEnd w:id="17224272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ermStart w:id="613709755" w:edGrp="everyone"/>
      <w:r w:rsidRPr="00D4107C">
        <w:rPr>
          <w:rFonts w:ascii="Georgia" w:eastAsia="Calibri" w:hAnsi="Georgia"/>
          <w:szCs w:val="20"/>
          <w:lang w:eastAsia="en-US"/>
        </w:rPr>
        <w:t>TYPE YOUR TEXT HERE</w:t>
      </w:r>
    </w:p>
    <w:permEnd w:id="61370975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ermStart w:id="1640920557" w:edGrp="everyone"/>
      <w:r w:rsidRPr="00D4107C">
        <w:rPr>
          <w:rFonts w:ascii="Georgia" w:eastAsia="Calibri" w:hAnsi="Georgia"/>
          <w:szCs w:val="20"/>
          <w:lang w:eastAsia="en-US"/>
        </w:rPr>
        <w:t>TYPE YOUR TEXT HERE</w:t>
      </w:r>
    </w:p>
    <w:permEnd w:id="164092055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ermStart w:id="1908235199" w:edGrp="everyone"/>
      <w:r w:rsidRPr="00D4107C">
        <w:rPr>
          <w:rFonts w:ascii="Georgia" w:eastAsia="Calibri" w:hAnsi="Georgia"/>
          <w:szCs w:val="20"/>
          <w:lang w:eastAsia="en-US"/>
        </w:rPr>
        <w:t>TYPE YOUR TEXT HERE</w:t>
      </w:r>
    </w:p>
    <w:permEnd w:id="190823519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ermStart w:id="138428430" w:edGrp="everyone"/>
      <w:r w:rsidRPr="00D4107C">
        <w:rPr>
          <w:rFonts w:ascii="Georgia" w:eastAsia="Calibri" w:hAnsi="Georgia"/>
          <w:szCs w:val="20"/>
          <w:lang w:eastAsia="en-US"/>
        </w:rPr>
        <w:t>TYPE YOUR TEXT HERE</w:t>
      </w:r>
    </w:p>
    <w:permEnd w:id="13842843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tulo5"/>
        <w:rPr>
          <w:rFonts w:eastAsia="Calibri"/>
          <w:lang w:eastAsia="en-US"/>
        </w:rPr>
      </w:pPr>
      <w:r w:rsidRPr="00D4107C">
        <w:rPr>
          <w:rFonts w:eastAsia="Calibri"/>
          <w:lang w:eastAsia="en-US"/>
        </w:rPr>
        <w:t xml:space="preserve">Should regulators react to the deployment of the DLT in securities markets and if yes how? If you think they should not do </w:t>
      </w:r>
      <w:proofErr w:type="gramStart"/>
      <w:r w:rsidRPr="00D4107C">
        <w:rPr>
          <w:rFonts w:eastAsia="Calibri"/>
          <w:lang w:eastAsia="en-US"/>
        </w:rPr>
        <w:t>so</w:t>
      </w:r>
      <w:proofErr w:type="gramEnd"/>
      <w:r w:rsidRPr="00D4107C">
        <w:rPr>
          <w:rFonts w:eastAsia="Calibri"/>
          <w:lang w:eastAsia="en-US"/>
        </w:rPr>
        <w:t xml:space="preserve">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D4107C" w:rsidRPr="00D4107C" w:rsidRDefault="00D4107C" w:rsidP="00D4107C">
      <w:pPr>
        <w:spacing w:line="276" w:lineRule="auto"/>
        <w:ind w:left="709"/>
        <w:rPr>
          <w:rFonts w:ascii="Georgia" w:eastAsia="Calibri" w:hAnsi="Georgia"/>
          <w:szCs w:val="20"/>
          <w:lang w:eastAsia="en-US"/>
        </w:rPr>
      </w:pPr>
      <w:permStart w:id="742137274" w:edGrp="everyone"/>
      <w:r w:rsidRPr="00D4107C">
        <w:rPr>
          <w:rFonts w:ascii="Georgia" w:eastAsia="Calibri" w:hAnsi="Georgia"/>
          <w:szCs w:val="20"/>
          <w:lang w:eastAsia="en-US"/>
        </w:rPr>
        <w:t>TYPE YOUR TEXT HERE</w:t>
      </w:r>
    </w:p>
    <w:permEnd w:id="742137274"/>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C66" w:rsidRDefault="00D50C66">
      <w:r>
        <w:separator/>
      </w:r>
    </w:p>
    <w:p w:rsidR="00D50C66" w:rsidRDefault="00D50C66"/>
  </w:endnote>
  <w:endnote w:type="continuationSeparator" w:id="0">
    <w:p w:rsidR="00D50C66" w:rsidRDefault="00D50C66">
      <w:r>
        <w:continuationSeparator/>
      </w:r>
    </w:p>
    <w:p w:rsidR="00D50C66" w:rsidRDefault="00D50C66"/>
  </w:endnote>
  <w:endnote w:type="continuationNotice" w:id="1">
    <w:p w:rsidR="00D50C66" w:rsidRDefault="00D5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85C09">
            <w:rPr>
              <w:rFonts w:cs="Arial"/>
              <w:noProof/>
              <w:sz w:val="22"/>
              <w:szCs w:val="22"/>
            </w:rPr>
            <w:t>7</w:t>
          </w:r>
          <w:r w:rsidRPr="00616B9B">
            <w:rPr>
              <w:rFonts w:cs="Arial"/>
              <w:noProof/>
              <w:sz w:val="22"/>
              <w:szCs w:val="22"/>
            </w:rPr>
            <w:fldChar w:fldCharType="end"/>
          </w:r>
        </w:p>
      </w:tc>
    </w:tr>
  </w:tbl>
  <w:p w:rsidR="005B3893" w:rsidRDefault="005B38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3" w:rsidRDefault="005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C66" w:rsidRDefault="00D50C66">
      <w:r>
        <w:separator/>
      </w:r>
    </w:p>
    <w:p w:rsidR="00D50C66" w:rsidRDefault="00D50C66"/>
  </w:footnote>
  <w:footnote w:type="continuationSeparator" w:id="0">
    <w:p w:rsidR="00D50C66" w:rsidRDefault="00D50C66">
      <w:r>
        <w:continuationSeparator/>
      </w:r>
    </w:p>
    <w:p w:rsidR="00D50C66" w:rsidRDefault="00D50C66"/>
  </w:footnote>
  <w:footnote w:type="continuationNotice" w:id="1">
    <w:p w:rsidR="00D50C66" w:rsidRDefault="00D50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3" w:rsidRDefault="005B3893">
    <w:pPr>
      <w:pStyle w:val="Encabezado"/>
    </w:pPr>
    <w:r>
      <w:rPr>
        <w:noProof/>
        <w:lang w:val="es-ES" w:eastAsia="es-ES"/>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3" w:rsidRDefault="005B3893" w:rsidP="00013CCE">
    <w:pPr>
      <w:pStyle w:val="Encabezado"/>
      <w:jc w:val="right"/>
    </w:pPr>
    <w:r>
      <w:rPr>
        <w:noProof/>
        <w:lang w:val="es-ES" w:eastAsia="es-ES"/>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3" w:rsidRDefault="005B38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Encabezado"/>
      <w:rPr>
        <w:lang w:val="fr-FR"/>
      </w:rPr>
    </w:pPr>
  </w:p>
  <w:p w:rsidR="005B3893" w:rsidRPr="002F4496" w:rsidRDefault="005B3893" w:rsidP="000C06C9">
    <w:pPr>
      <w:pStyle w:val="Encabezado"/>
      <w:tabs>
        <w:tab w:val="clear" w:pos="4536"/>
        <w:tab w:val="clear" w:pos="9072"/>
        <w:tab w:val="left" w:pos="8227"/>
      </w:tabs>
      <w:rPr>
        <w:lang w:val="fr-FR"/>
      </w:rPr>
    </w:pPr>
  </w:p>
  <w:p w:rsidR="005B3893" w:rsidRPr="002F4496" w:rsidRDefault="005B3893" w:rsidP="000C06C9">
    <w:pPr>
      <w:pStyle w:val="Encabezado"/>
      <w:tabs>
        <w:tab w:val="clear" w:pos="4536"/>
        <w:tab w:val="clear" w:pos="9072"/>
        <w:tab w:val="left" w:pos="8227"/>
      </w:tabs>
      <w:rPr>
        <w:lang w:val="fr-FR"/>
      </w:rPr>
    </w:pPr>
  </w:p>
  <w:p w:rsidR="005B3893" w:rsidRPr="002F4496" w:rsidRDefault="005B3893">
    <w:pPr>
      <w:pStyle w:val="Encabezado"/>
      <w:rPr>
        <w:lang w:val="fr-FR"/>
      </w:rPr>
    </w:pPr>
  </w:p>
  <w:p w:rsidR="005B3893" w:rsidRPr="002F4496" w:rsidRDefault="005B3893">
    <w:pPr>
      <w:pStyle w:val="Encabezado"/>
      <w:rPr>
        <w:lang w:val="fr-FR"/>
      </w:rPr>
    </w:pPr>
  </w:p>
  <w:p w:rsidR="005B3893" w:rsidRPr="002F4496" w:rsidRDefault="005B3893">
    <w:pPr>
      <w:pStyle w:val="Encabezado"/>
      <w:rPr>
        <w:lang w:val="fr-FR"/>
      </w:rPr>
    </w:pPr>
  </w:p>
  <w:p w:rsidR="005B3893" w:rsidRPr="002F4496" w:rsidRDefault="005B3893">
    <w:pPr>
      <w:pStyle w:val="Encabezado"/>
      <w:rPr>
        <w:lang w:val="fr-FR"/>
      </w:rPr>
    </w:pPr>
  </w:p>
  <w:p w:rsidR="005B3893" w:rsidRPr="002F4496" w:rsidRDefault="005B3893">
    <w:pPr>
      <w:pStyle w:val="Encabezado"/>
      <w:rPr>
        <w:highlight w:val="yellow"/>
        <w:lang w:val="fr-FR"/>
      </w:rPr>
    </w:pPr>
  </w:p>
  <w:p w:rsidR="005B3893" w:rsidRDefault="005B3893">
    <w:pPr>
      <w:pStyle w:val="Encabezado"/>
    </w:pPr>
    <w:r>
      <w:rPr>
        <w:noProof/>
        <w:lang w:val="es-ES" w:eastAsia="es-E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CC0"/>
    <w:rsid w:val="00286036"/>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5C09"/>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251"/>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845"/>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1C9F1931"/>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F06F31"/>
    <w:pPr>
      <w:keepNext/>
      <w:keepLines/>
      <w:numPr>
        <w:numId w:val="13"/>
      </w:numPr>
      <w:spacing w:before="200"/>
      <w:ind w:left="0" w:firstLine="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F06F31"/>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Fuentedeprrafopredeter"/>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731A-2417-4645-BDD1-4E7037CBB719}">
  <ds:schemaRefs>
    <ds:schemaRef ds:uri="http://schemas.openxmlformats.org/officeDocument/2006/bibliography"/>
  </ds:schemaRefs>
</ds:datastoreItem>
</file>

<file path=customXml/itemProps2.xml><?xml version="1.0" encoding="utf-8"?>
<ds:datastoreItem xmlns:ds="http://schemas.openxmlformats.org/officeDocument/2006/customXml" ds:itemID="{2E35EBF3-D6B2-4E84-9DA4-FB930C2C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1698</Words>
  <Characters>9801</Characters>
  <Application>Microsoft Office Word</Application>
  <DocSecurity>0</DocSecurity>
  <Lines>81</Lines>
  <Paragraphs>22</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11477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Diego Garcia Novillo</cp:lastModifiedBy>
  <cp:revision>5</cp:revision>
  <cp:lastPrinted>2016-09-01T15:23:00Z</cp:lastPrinted>
  <dcterms:created xsi:type="dcterms:W3CDTF">2016-09-01T15:37:00Z</dcterms:created>
  <dcterms:modified xsi:type="dcterms:W3CDTF">2016-09-02T10:21:00Z</dcterms:modified>
</cp:coreProperties>
</file>