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7D289A" w:rsidRDefault="007D289A" w:rsidP="007D289A">
            <w:pPr>
              <w:pStyle w:val="00bDBInfo"/>
              <w:rPr>
                <w:rFonts w:cs="Arial"/>
                <w:sz w:val="22"/>
                <w:szCs w:val="22"/>
              </w:rPr>
            </w:pPr>
            <w:r w:rsidRPr="007D289A">
              <w:rPr>
                <w:rFonts w:cs="Arial"/>
                <w:color w:val="FFFFFF" w:themeColor="background1"/>
                <w:sz w:val="22"/>
                <w:szCs w:val="22"/>
              </w:rPr>
              <w:ptab w:relativeTo="margin" w:alignment="center" w:leader="none"/>
            </w:r>
            <w:r w:rsidRPr="007D289A">
              <w:rPr>
                <w:rFonts w:cs="Arial"/>
                <w:color w:val="FFFFFF" w:themeColor="background1"/>
                <w:sz w:val="22"/>
                <w:szCs w:val="22"/>
              </w:rPr>
              <w:t>2 June 2016 | ESMA/2016/773 RF</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F90DAD" w:rsidP="00F90DAD">
            <w:pPr>
              <w:pStyle w:val="01aDBTitle"/>
              <w:rPr>
                <w:rFonts w:cs="Arial"/>
              </w:rPr>
            </w:pPr>
            <w:r w:rsidRPr="00F90DAD">
              <w:rPr>
                <w:rFonts w:cs="Arial"/>
              </w:rPr>
              <w:t>Discussion Pape</w:t>
            </w:r>
            <w:r>
              <w:rPr>
                <w:rFonts w:cs="Arial"/>
              </w:rPr>
              <w:t>r</w:t>
            </w:r>
            <w:r>
              <w:t xml:space="preserve"> on t</w:t>
            </w:r>
            <w:r w:rsidRPr="00F90DAD">
              <w:rPr>
                <w:rFonts w:cs="Arial"/>
              </w:rPr>
              <w:t>he Distributed Ledger Technolo</w:t>
            </w:r>
            <w:r>
              <w:rPr>
                <w:rFonts w:cs="Arial"/>
              </w:rPr>
              <w:t xml:space="preserve">gy Applied to Securities Markets </w:t>
            </w:r>
            <w:r w:rsidRPr="00F90DAD">
              <w:rPr>
                <w:rFonts w:cs="Arial"/>
              </w:rPr>
              <w:t xml:space="preserve"> </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Default="00620D7C" w:rsidP="0075549D">
            <w:pPr>
              <w:pStyle w:val="02Date"/>
              <w:rPr>
                <w:rFonts w:cs="Arial"/>
              </w:rPr>
            </w:pPr>
            <w:r w:rsidRPr="004E49B0">
              <w:rPr>
                <w:rFonts w:cs="Arial"/>
              </w:rPr>
              <w:lastRenderedPageBreak/>
              <w:t>Date</w:t>
            </w:r>
            <w:r w:rsidRPr="00FD2636">
              <w:rPr>
                <w:rFonts w:cs="Arial"/>
              </w:rPr>
              <w:t xml:space="preserve">: </w:t>
            </w:r>
            <w:r w:rsidR="0075549D">
              <w:rPr>
                <w:rFonts w:cs="Arial"/>
              </w:rPr>
              <w:t>2 June</w:t>
            </w:r>
            <w:r w:rsidR="009E49BF">
              <w:rPr>
                <w:rFonts w:cs="Arial"/>
              </w:rPr>
              <w:t xml:space="preserve"> 2016</w:t>
            </w:r>
          </w:p>
          <w:p w:rsidR="007D289A" w:rsidRPr="004E49B0" w:rsidRDefault="007D289A" w:rsidP="0075549D">
            <w:pPr>
              <w:pStyle w:val="02Date"/>
              <w:rPr>
                <w:rFonts w:cs="Arial"/>
              </w:rPr>
            </w:pPr>
            <w:r w:rsidRPr="007D289A">
              <w:rPr>
                <w:rFonts w:cs="Arial"/>
              </w:rPr>
              <w:t>ESMA/2016/</w:t>
            </w:r>
            <w:r>
              <w:rPr>
                <w:rFonts w:cs="Arial"/>
              </w:rPr>
              <w:t>773 RF</w:t>
            </w:r>
          </w:p>
        </w:tc>
      </w:tr>
    </w:tbl>
    <w:p w:rsidR="00F574D0" w:rsidRPr="00616B9B" w:rsidRDefault="007D289A" w:rsidP="00F574D0">
      <w:pPr>
        <w:pStyle w:val="05HeadlinenoIndex"/>
        <w:rPr>
          <w:rFonts w:cs="Arial"/>
        </w:rPr>
      </w:pPr>
      <w:bookmarkStart w:id="0" w:name="_Toc280628648"/>
      <w:r>
        <w:rPr>
          <w:rFonts w:cs="Arial"/>
        </w:rPr>
        <w:t>Responding to this paper</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442759" w:rsidRPr="00442759">
        <w:rPr>
          <w:rFonts w:cs="Arial"/>
        </w:rPr>
        <w:t xml:space="preserve">Discussion Paper on the Distributed Ledger Technology </w:t>
      </w:r>
      <w:r w:rsidR="00442759">
        <w:rPr>
          <w:rFonts w:cs="Arial"/>
        </w:rPr>
        <w:t>(DLT) Applied to Securities Markets</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w:t>
      </w:r>
      <w:r w:rsidR="00442759">
        <w:rPr>
          <w:rFonts w:cs="Arial"/>
        </w:rPr>
        <w:t>DLT</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442759">
        <w:rPr>
          <w:rFonts w:cs="Arial"/>
        </w:rPr>
        <w:t>DLT</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154E41">
        <w:rPr>
          <w:rFonts w:cs="Arial"/>
        </w:rPr>
        <w:t>XXXX</w:t>
      </w:r>
      <w:r w:rsidRPr="00EF0769">
        <w:rPr>
          <w:rFonts w:cs="Arial"/>
        </w:rPr>
        <w:t xml:space="preserve">, the </w:t>
      </w:r>
      <w:r w:rsidR="00021E83" w:rsidRPr="00EF0769">
        <w:rPr>
          <w:rFonts w:cs="Arial"/>
        </w:rPr>
        <w:t>name of the reply form would be:</w:t>
      </w:r>
    </w:p>
    <w:p w:rsidR="00021E83" w:rsidRPr="00EF0769" w:rsidRDefault="00154E41" w:rsidP="000D17AA">
      <w:pPr>
        <w:pStyle w:val="04BodyText"/>
        <w:spacing w:before="120" w:after="120"/>
        <w:jc w:val="left"/>
        <w:rPr>
          <w:rFonts w:cs="Arial"/>
        </w:rPr>
      </w:pPr>
      <w:r>
        <w:rPr>
          <w:rFonts w:cs="Arial"/>
        </w:rPr>
        <w:t>ESMA_</w:t>
      </w:r>
      <w:r w:rsidR="00442759">
        <w:rPr>
          <w:rFonts w:cs="Arial"/>
        </w:rPr>
        <w:t>DLT</w:t>
      </w:r>
      <w:r w:rsidR="00332304">
        <w:rPr>
          <w:rFonts w:cs="Arial"/>
        </w:rPr>
        <w:t>_</w:t>
      </w:r>
      <w:r>
        <w:rPr>
          <w:rFonts w:cs="Arial"/>
        </w:rPr>
        <w:t>XXXX</w:t>
      </w:r>
      <w:r w:rsidR="00021E83" w:rsidRPr="00EF0769">
        <w:rPr>
          <w:rFonts w:cs="Arial"/>
        </w:rPr>
        <w:t xml:space="preserve">_REPLYFORM or </w:t>
      </w:r>
    </w:p>
    <w:p w:rsidR="000D17AA" w:rsidRPr="00EF0769" w:rsidRDefault="00154E41" w:rsidP="000D17AA">
      <w:pPr>
        <w:pStyle w:val="04BodyText"/>
        <w:spacing w:before="120" w:after="120"/>
        <w:jc w:val="left"/>
        <w:rPr>
          <w:rFonts w:cs="Arial"/>
        </w:rPr>
      </w:pPr>
      <w:r>
        <w:rPr>
          <w:rFonts w:cs="Arial"/>
        </w:rPr>
        <w:t>ESMA_</w:t>
      </w:r>
      <w:r w:rsidR="00442759">
        <w:rPr>
          <w:rFonts w:cs="Arial"/>
        </w:rPr>
        <w:t>DLT</w:t>
      </w:r>
      <w:r>
        <w:rPr>
          <w:rFonts w:cs="Arial"/>
        </w:rPr>
        <w:t>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w:t>
      </w:r>
      <w:r w:rsidRPr="00E70663">
        <w:rPr>
          <w:rFonts w:cs="Arial"/>
        </w:rPr>
        <w:t xml:space="preserve">by </w:t>
      </w:r>
      <w:r w:rsidR="0075549D">
        <w:rPr>
          <w:rFonts w:cs="Arial"/>
          <w:b/>
        </w:rPr>
        <w:t>2 September</w:t>
      </w:r>
      <w:r w:rsidR="00E70663" w:rsidRPr="009E49BF">
        <w:rPr>
          <w:rFonts w:cs="Arial"/>
          <w:b/>
        </w:rPr>
        <w:t xml:space="preserve"> 2016</w:t>
      </w:r>
      <w:r w:rsidR="00021E83" w:rsidRPr="009E49BF">
        <w:rPr>
          <w:rFonts w:cs="Arial"/>
          <w:b/>
        </w:rPr>
        <w:t>.</w:t>
      </w:r>
    </w:p>
    <w:p w:rsidR="00332304" w:rsidRDefault="00F574D0" w:rsidP="00260628">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bookmarkStart w:id="1" w:name="_Toc335141334"/>
    </w:p>
    <w:p w:rsidR="00260628" w:rsidRDefault="00260628" w:rsidP="00260628">
      <w:pPr>
        <w:pStyle w:val="04BodyText"/>
        <w:spacing w:before="120" w:after="120"/>
        <w:rPr>
          <w:rFonts w:cs="Arial"/>
        </w:rPr>
      </w:pPr>
    </w:p>
    <w:p w:rsidR="00260628" w:rsidRDefault="00260628" w:rsidP="00260628">
      <w:pPr>
        <w:pStyle w:val="04BodyText"/>
        <w:spacing w:before="120" w:after="120"/>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31E84" w:rsidRDefault="00D34282" w:rsidP="00C31E84">
      <w:pPr>
        <w:spacing w:line="276" w:lineRule="auto"/>
        <w:ind w:left="709"/>
        <w:rPr>
          <w:rFonts w:ascii="Georgia" w:eastAsia="Calibri" w:hAnsi="Georgia"/>
          <w:szCs w:val="20"/>
          <w:lang w:eastAsia="en-US"/>
        </w:rPr>
      </w:pPr>
      <w:r w:rsidRPr="00C31E84">
        <w:rPr>
          <w:rFonts w:ascii="Georgia" w:eastAsia="Calibri" w:hAnsi="Georgia"/>
          <w:szCs w:val="20"/>
          <w:lang w:eastAsia="en-US"/>
        </w:rPr>
        <w:t>&lt;ESMA_COMMENT_</w:t>
      </w:r>
      <w:r w:rsidR="00A96C78" w:rsidRPr="00C31E84">
        <w:rPr>
          <w:rFonts w:ascii="Georgia" w:eastAsia="Calibri" w:hAnsi="Georgia"/>
          <w:szCs w:val="20"/>
          <w:lang w:eastAsia="en-US"/>
        </w:rPr>
        <w:t>DLT</w:t>
      </w:r>
      <w:r w:rsidRPr="00C31E84">
        <w:rPr>
          <w:rFonts w:ascii="Georgia" w:eastAsia="Calibri" w:hAnsi="Georgia"/>
          <w:szCs w:val="20"/>
          <w:lang w:eastAsia="en-US"/>
        </w:rPr>
        <w:t>_1&gt;</w:t>
      </w:r>
    </w:p>
    <w:p w:rsidR="0023634F" w:rsidRPr="00C25863" w:rsidRDefault="0023634F" w:rsidP="00D34282"/>
    <w:p w:rsidR="003037E2" w:rsidRDefault="003037E2" w:rsidP="003037E2">
      <w:pPr>
        <w:pStyle w:val="BodyText"/>
        <w:rPr>
          <w:rFonts w:ascii="Calibri" w:hAnsi="Calibri"/>
          <w:sz w:val="22"/>
          <w:szCs w:val="22"/>
        </w:rPr>
      </w:pPr>
      <w:r w:rsidRPr="0078282E">
        <w:rPr>
          <w:rFonts w:ascii="Calibri" w:hAnsi="Calibri"/>
          <w:sz w:val="22"/>
          <w:szCs w:val="22"/>
        </w:rPr>
        <w:t xml:space="preserve">The British Bankers’ Association (BBA) welcomes the opportunity to engage with the European Securities and Markets Authority (ESMA) on their Discussion Paper (DP) on </w:t>
      </w:r>
      <w:r>
        <w:rPr>
          <w:rFonts w:ascii="Calibri" w:hAnsi="Calibri"/>
          <w:sz w:val="22"/>
          <w:szCs w:val="22"/>
        </w:rPr>
        <w:t xml:space="preserve">distributed ledger technology (DLT). The BBA </w:t>
      </w:r>
      <w:r w:rsidRPr="0078282E">
        <w:rPr>
          <w:rFonts w:ascii="Calibri" w:hAnsi="Calibri"/>
          <w:sz w:val="22"/>
          <w:szCs w:val="22"/>
        </w:rPr>
        <w:t xml:space="preserve">supports the approach taken by ESMA in consulting with relevant stakeholders and looks forward to engaging with ESMA further on this matter in due course. </w:t>
      </w:r>
    </w:p>
    <w:p w:rsidR="003037E2" w:rsidRDefault="003037E2" w:rsidP="003037E2">
      <w:pPr>
        <w:pStyle w:val="BodyText"/>
        <w:rPr>
          <w:rFonts w:ascii="Calibri" w:hAnsi="Calibri"/>
          <w:sz w:val="22"/>
          <w:szCs w:val="22"/>
        </w:rPr>
      </w:pPr>
      <w:r w:rsidRPr="0078282E">
        <w:rPr>
          <w:rFonts w:ascii="Calibri" w:hAnsi="Calibri"/>
          <w:sz w:val="22"/>
          <w:szCs w:val="22"/>
        </w:rPr>
        <w:t xml:space="preserve">The BBA is the leading association for the United Kingdom banking and financial services sector, representing over 200 banks which are headquartered in 50 countries and have operations in 180 countries worldwide. Our members manage more than €10 trillion in banking assets, employ nearly half a million individuals, contribute some €100 billion to the economy each year and lend some €200 billion to businesses. </w:t>
      </w:r>
    </w:p>
    <w:p w:rsidR="003037E2" w:rsidRDefault="003037E2" w:rsidP="003037E2">
      <w:pPr>
        <w:pStyle w:val="BodyText"/>
        <w:rPr>
          <w:rFonts w:ascii="Calibri" w:hAnsi="Calibri"/>
          <w:sz w:val="22"/>
          <w:szCs w:val="22"/>
        </w:rPr>
      </w:pPr>
      <w:r>
        <w:rPr>
          <w:rFonts w:ascii="Calibri" w:hAnsi="Calibri"/>
          <w:sz w:val="22"/>
          <w:szCs w:val="22"/>
        </w:rPr>
        <w:t>The BBA gratefully acknowledges the assistance of Clifford Chance LLP in helping members prepare this response.</w:t>
      </w:r>
    </w:p>
    <w:p w:rsidR="003037E2" w:rsidRPr="00E04494" w:rsidRDefault="003037E2" w:rsidP="003037E2">
      <w:pPr>
        <w:pStyle w:val="BodyText"/>
        <w:keepNext/>
        <w:rPr>
          <w:rFonts w:ascii="Calibri" w:hAnsi="Calibri"/>
          <w:b/>
          <w:sz w:val="22"/>
          <w:szCs w:val="22"/>
          <w:u w:val="single"/>
        </w:rPr>
      </w:pPr>
      <w:r>
        <w:rPr>
          <w:rFonts w:ascii="Calibri" w:hAnsi="Calibri"/>
          <w:b/>
          <w:sz w:val="22"/>
          <w:szCs w:val="22"/>
          <w:u w:val="single"/>
        </w:rPr>
        <w:t>Executive s</w:t>
      </w:r>
      <w:r w:rsidRPr="00E04494">
        <w:rPr>
          <w:rFonts w:ascii="Calibri" w:hAnsi="Calibri"/>
          <w:b/>
          <w:sz w:val="22"/>
          <w:szCs w:val="22"/>
          <w:u w:val="single"/>
        </w:rPr>
        <w:t xml:space="preserve">ummary </w:t>
      </w:r>
    </w:p>
    <w:p w:rsidR="003037E2" w:rsidRDefault="003037E2" w:rsidP="003037E2">
      <w:pPr>
        <w:pStyle w:val="BodyText"/>
        <w:rPr>
          <w:rFonts w:ascii="Calibri" w:hAnsi="Calibri"/>
          <w:sz w:val="22"/>
          <w:szCs w:val="22"/>
        </w:rPr>
      </w:pPr>
      <w:r>
        <w:rPr>
          <w:rFonts w:ascii="Calibri" w:hAnsi="Calibri"/>
          <w:sz w:val="22"/>
          <w:szCs w:val="22"/>
        </w:rPr>
        <w:t>While DLT is still at an early stage of development and deployment, its</w:t>
      </w:r>
      <w:r w:rsidRPr="00724BEF">
        <w:rPr>
          <w:rFonts w:ascii="Calibri" w:hAnsi="Calibri"/>
          <w:sz w:val="22"/>
          <w:szCs w:val="22"/>
        </w:rPr>
        <w:t xml:space="preserve"> </w:t>
      </w:r>
      <w:r>
        <w:rPr>
          <w:rFonts w:ascii="Calibri" w:hAnsi="Calibri"/>
          <w:sz w:val="22"/>
          <w:szCs w:val="22"/>
        </w:rPr>
        <w:t xml:space="preserve">potentially </w:t>
      </w:r>
      <w:r w:rsidRPr="00724BEF">
        <w:rPr>
          <w:rFonts w:ascii="Calibri" w:hAnsi="Calibri"/>
          <w:sz w:val="22"/>
          <w:szCs w:val="22"/>
        </w:rPr>
        <w:t xml:space="preserve">transformative </w:t>
      </w:r>
      <w:r>
        <w:rPr>
          <w:rFonts w:ascii="Calibri" w:hAnsi="Calibri"/>
          <w:sz w:val="22"/>
          <w:szCs w:val="22"/>
        </w:rPr>
        <w:t>implications</w:t>
      </w:r>
      <w:r w:rsidRPr="00724BEF">
        <w:rPr>
          <w:rFonts w:ascii="Calibri" w:hAnsi="Calibri"/>
          <w:sz w:val="22"/>
          <w:szCs w:val="22"/>
        </w:rPr>
        <w:t xml:space="preserve"> raise </w:t>
      </w:r>
      <w:r>
        <w:rPr>
          <w:rFonts w:ascii="Calibri" w:hAnsi="Calibri"/>
          <w:sz w:val="22"/>
          <w:szCs w:val="22"/>
        </w:rPr>
        <w:t xml:space="preserve">important </w:t>
      </w:r>
      <w:r w:rsidRPr="00724BEF">
        <w:rPr>
          <w:rFonts w:ascii="Calibri" w:hAnsi="Calibri"/>
          <w:sz w:val="22"/>
          <w:szCs w:val="22"/>
        </w:rPr>
        <w:t xml:space="preserve">questions </w:t>
      </w:r>
      <w:r>
        <w:rPr>
          <w:rFonts w:ascii="Calibri" w:hAnsi="Calibri"/>
          <w:sz w:val="22"/>
          <w:szCs w:val="22"/>
        </w:rPr>
        <w:t>and considerations for policymakers, regulators and la</w:t>
      </w:r>
      <w:r>
        <w:rPr>
          <w:rFonts w:ascii="Calibri" w:hAnsi="Calibri"/>
          <w:sz w:val="22"/>
          <w:szCs w:val="22"/>
        </w:rPr>
        <w:t>w</w:t>
      </w:r>
      <w:r w:rsidRPr="00724BEF">
        <w:rPr>
          <w:rFonts w:ascii="Calibri" w:hAnsi="Calibri"/>
          <w:sz w:val="22"/>
          <w:szCs w:val="22"/>
        </w:rPr>
        <w:t>makers</w:t>
      </w:r>
      <w:r>
        <w:rPr>
          <w:rFonts w:ascii="Calibri" w:hAnsi="Calibri"/>
          <w:sz w:val="22"/>
          <w:szCs w:val="22"/>
        </w:rPr>
        <w:t xml:space="preserve"> as well as financial institutions and others</w:t>
      </w:r>
      <w:r w:rsidRPr="00724BEF">
        <w:rPr>
          <w:rFonts w:ascii="Calibri" w:hAnsi="Calibri"/>
          <w:sz w:val="22"/>
          <w:szCs w:val="22"/>
        </w:rPr>
        <w:t xml:space="preserve">. </w:t>
      </w:r>
      <w:r>
        <w:rPr>
          <w:rFonts w:ascii="Calibri" w:hAnsi="Calibri"/>
          <w:sz w:val="22"/>
          <w:szCs w:val="22"/>
        </w:rPr>
        <w:t xml:space="preserve">The BBA's response to this paper focuses on the deployment of DLT as a distributed and potentially decentralised </w:t>
      </w:r>
      <w:proofErr w:type="spellStart"/>
      <w:r>
        <w:rPr>
          <w:rFonts w:ascii="Calibri" w:hAnsi="Calibri"/>
          <w:sz w:val="22"/>
          <w:szCs w:val="22"/>
        </w:rPr>
        <w:t>blockchain</w:t>
      </w:r>
      <w:proofErr w:type="spellEnd"/>
      <w:r>
        <w:rPr>
          <w:rFonts w:ascii="Calibri" w:hAnsi="Calibri"/>
          <w:sz w:val="22"/>
          <w:szCs w:val="22"/>
        </w:rPr>
        <w:t xml:space="preserve">-based solution. </w:t>
      </w:r>
    </w:p>
    <w:p w:rsidR="003037E2" w:rsidRPr="00724BEF" w:rsidRDefault="003037E2" w:rsidP="003037E2">
      <w:pPr>
        <w:pStyle w:val="BodyText"/>
        <w:rPr>
          <w:rFonts w:ascii="Calibri" w:hAnsi="Calibri"/>
          <w:sz w:val="22"/>
          <w:szCs w:val="22"/>
        </w:rPr>
      </w:pPr>
      <w:r>
        <w:rPr>
          <w:rFonts w:ascii="Calibri" w:hAnsi="Calibri"/>
          <w:sz w:val="22"/>
          <w:szCs w:val="22"/>
        </w:rPr>
        <w:t>The BBA is pleased that ESMA is engaging in that dialogue at an early stage and the BBA has sought in this response to help ESMA frame that dialogue in a constructive way.</w:t>
      </w:r>
      <w:r w:rsidRPr="006473D7">
        <w:rPr>
          <w:rFonts w:ascii="Calibri" w:hAnsi="Calibri"/>
          <w:sz w:val="22"/>
          <w:szCs w:val="22"/>
        </w:rPr>
        <w:t xml:space="preserve"> </w:t>
      </w:r>
      <w:r>
        <w:rPr>
          <w:rFonts w:ascii="Calibri" w:hAnsi="Calibri"/>
          <w:sz w:val="22"/>
          <w:szCs w:val="22"/>
        </w:rPr>
        <w:t>Ultimately, even though DLT poses a number of legal and regulatory questions</w:t>
      </w:r>
      <w:r w:rsidRPr="00724BEF">
        <w:rPr>
          <w:rFonts w:ascii="Calibri" w:hAnsi="Calibri"/>
          <w:sz w:val="22"/>
          <w:szCs w:val="22"/>
        </w:rPr>
        <w:t>, the BBA believes that DLT</w:t>
      </w:r>
      <w:r>
        <w:rPr>
          <w:rFonts w:ascii="Calibri" w:hAnsi="Calibri"/>
          <w:sz w:val="22"/>
          <w:szCs w:val="22"/>
        </w:rPr>
        <w:t>,</w:t>
      </w:r>
      <w:r w:rsidRPr="00724BEF">
        <w:rPr>
          <w:rFonts w:ascii="Calibri" w:hAnsi="Calibri"/>
          <w:sz w:val="22"/>
          <w:szCs w:val="22"/>
        </w:rPr>
        <w:t xml:space="preserve"> </w:t>
      </w:r>
      <w:r>
        <w:rPr>
          <w:rFonts w:ascii="Calibri" w:hAnsi="Calibri"/>
          <w:sz w:val="22"/>
          <w:szCs w:val="22"/>
        </w:rPr>
        <w:t>if</w:t>
      </w:r>
      <w:r w:rsidRPr="00724BEF">
        <w:rPr>
          <w:rFonts w:ascii="Calibri" w:hAnsi="Calibri"/>
          <w:sz w:val="22"/>
          <w:szCs w:val="22"/>
        </w:rPr>
        <w:t xml:space="preserve"> a</w:t>
      </w:r>
      <w:r w:rsidRPr="00724BEF">
        <w:rPr>
          <w:rFonts w:ascii="Calibri" w:hAnsi="Calibri"/>
          <w:sz w:val="22"/>
          <w:szCs w:val="22"/>
        </w:rPr>
        <w:t>p</w:t>
      </w:r>
      <w:r w:rsidRPr="00724BEF">
        <w:rPr>
          <w:rFonts w:ascii="Calibri" w:hAnsi="Calibri"/>
          <w:sz w:val="22"/>
          <w:szCs w:val="22"/>
        </w:rPr>
        <w:t>propriately implemented</w:t>
      </w:r>
      <w:r>
        <w:rPr>
          <w:rFonts w:ascii="Calibri" w:hAnsi="Calibri"/>
          <w:sz w:val="22"/>
          <w:szCs w:val="22"/>
        </w:rPr>
        <w:t>,</w:t>
      </w:r>
      <w:r w:rsidRPr="00724BEF">
        <w:rPr>
          <w:rFonts w:ascii="Calibri" w:hAnsi="Calibri"/>
          <w:sz w:val="22"/>
          <w:szCs w:val="22"/>
        </w:rPr>
        <w:t xml:space="preserve"> has the potential to significantly improve the securities markets and associated regulatory compliance and reporting.</w:t>
      </w:r>
    </w:p>
    <w:p w:rsidR="003037E2" w:rsidRPr="00BA4E5A" w:rsidRDefault="003037E2" w:rsidP="003037E2">
      <w:pPr>
        <w:pStyle w:val="BodyText"/>
        <w:keepNext/>
        <w:rPr>
          <w:rFonts w:ascii="Calibri" w:hAnsi="Calibri"/>
          <w:i/>
          <w:sz w:val="22"/>
          <w:szCs w:val="22"/>
        </w:rPr>
      </w:pPr>
      <w:r>
        <w:rPr>
          <w:rFonts w:ascii="Calibri" w:hAnsi="Calibri"/>
          <w:i/>
          <w:sz w:val="22"/>
          <w:szCs w:val="22"/>
        </w:rPr>
        <w:t>Guiding principles</w:t>
      </w:r>
    </w:p>
    <w:p w:rsidR="003037E2" w:rsidRDefault="003037E2" w:rsidP="003037E2">
      <w:pPr>
        <w:pStyle w:val="BodyText"/>
        <w:keepNext/>
        <w:rPr>
          <w:rFonts w:ascii="Calibri" w:hAnsi="Calibri"/>
          <w:sz w:val="22"/>
          <w:szCs w:val="22"/>
        </w:rPr>
      </w:pPr>
      <w:r>
        <w:rPr>
          <w:rFonts w:ascii="Calibri" w:hAnsi="Calibri"/>
          <w:sz w:val="22"/>
          <w:szCs w:val="22"/>
        </w:rPr>
        <w:t>At the outset, the BBA considers that there are some guiding principles which are helpful to keep in mind when assessing the legal and regulatory considerations relating to DLT.  These are set out as follows:</w:t>
      </w:r>
    </w:p>
    <w:p w:rsidR="003037E2" w:rsidRDefault="003037E2" w:rsidP="0023634F">
      <w:pPr>
        <w:pStyle w:val="BodyText"/>
        <w:keepNext/>
        <w:rPr>
          <w:rFonts w:ascii="Calibri" w:hAnsi="Calibri"/>
          <w:sz w:val="22"/>
          <w:szCs w:val="22"/>
        </w:rPr>
      </w:pPr>
      <w:r>
        <w:rPr>
          <w:rFonts w:ascii="Calibri" w:hAnsi="Calibri"/>
          <w:b/>
          <w:sz w:val="22"/>
          <w:szCs w:val="22"/>
        </w:rPr>
        <w:t>A flexible and pragmatic approach</w:t>
      </w:r>
      <w:r>
        <w:rPr>
          <w:rFonts w:ascii="Calibri" w:hAnsi="Calibri"/>
          <w:sz w:val="22"/>
          <w:szCs w:val="22"/>
        </w:rPr>
        <w:t xml:space="preserve"> – As noted above, DLT is at an early stage of development and deployment. Therefore, it is important that any regulatory approach to DLT does not impli</w:t>
      </w:r>
      <w:r>
        <w:rPr>
          <w:rFonts w:ascii="Calibri" w:hAnsi="Calibri"/>
          <w:sz w:val="22"/>
          <w:szCs w:val="22"/>
        </w:rPr>
        <w:t>c</w:t>
      </w:r>
      <w:r>
        <w:rPr>
          <w:rFonts w:ascii="Calibri" w:hAnsi="Calibri"/>
          <w:sz w:val="22"/>
          <w:szCs w:val="22"/>
        </w:rPr>
        <w:t>itly limit or constrain firms' ability to test and develop DLT solutions. Any specific regulatory r</w:t>
      </w:r>
      <w:r>
        <w:rPr>
          <w:rFonts w:ascii="Calibri" w:hAnsi="Calibri"/>
          <w:sz w:val="22"/>
          <w:szCs w:val="22"/>
        </w:rPr>
        <w:t>e</w:t>
      </w:r>
      <w:r>
        <w:rPr>
          <w:rFonts w:ascii="Calibri" w:hAnsi="Calibri"/>
          <w:sz w:val="22"/>
          <w:szCs w:val="22"/>
        </w:rPr>
        <w:t>sponse to DLT should be fully considered and highly informed, formulated in collaboration with the industry, demonstrably necessary based on evidence, and proportionate to the consideration being addressed. Furthermore, if a situation arises where the use of DLT could pose a challenge to compliance with a certain regulation, we would advocate that policymakers are pragmatic in resolving such situations; the possibility of DLT not fitting within existing regulation should not necessarily be viewed negatively, given that the current regulatory framework has been co</w:t>
      </w:r>
      <w:r>
        <w:rPr>
          <w:rFonts w:ascii="Calibri" w:hAnsi="Calibri"/>
          <w:sz w:val="22"/>
          <w:szCs w:val="22"/>
        </w:rPr>
        <w:t>n</w:t>
      </w:r>
      <w:r>
        <w:rPr>
          <w:rFonts w:ascii="Calibri" w:hAnsi="Calibri"/>
          <w:sz w:val="22"/>
          <w:szCs w:val="22"/>
        </w:rPr>
        <w:t xml:space="preserve">structed without taking account of the development of DLT. </w:t>
      </w:r>
    </w:p>
    <w:p w:rsidR="003037E2" w:rsidRDefault="003037E2" w:rsidP="0023634F">
      <w:pPr>
        <w:pStyle w:val="BodyText"/>
        <w:keepNext/>
        <w:rPr>
          <w:rFonts w:ascii="Calibri" w:hAnsi="Calibri"/>
          <w:sz w:val="22"/>
          <w:szCs w:val="22"/>
        </w:rPr>
      </w:pPr>
      <w:r w:rsidRPr="00BA4E5A">
        <w:rPr>
          <w:rFonts w:ascii="Calibri" w:hAnsi="Calibri"/>
          <w:b/>
          <w:sz w:val="22"/>
          <w:szCs w:val="22"/>
        </w:rPr>
        <w:t>Regulate the specific application and not DLT</w:t>
      </w:r>
      <w:r>
        <w:rPr>
          <w:rFonts w:ascii="Calibri" w:hAnsi="Calibri"/>
          <w:sz w:val="22"/>
          <w:szCs w:val="22"/>
        </w:rPr>
        <w:t xml:space="preserve"> – </w:t>
      </w:r>
      <w:r w:rsidRPr="005F1174">
        <w:rPr>
          <w:rFonts w:ascii="Calibri" w:hAnsi="Calibri"/>
          <w:sz w:val="22"/>
          <w:szCs w:val="22"/>
        </w:rPr>
        <w:t>In principle, the BBA considers that DLT should be recognised as a technology which can be used as a platform on which financial services activ</w:t>
      </w:r>
      <w:r w:rsidRPr="005F1174">
        <w:rPr>
          <w:rFonts w:ascii="Calibri" w:hAnsi="Calibri"/>
          <w:sz w:val="22"/>
          <w:szCs w:val="22"/>
        </w:rPr>
        <w:t>i</w:t>
      </w:r>
      <w:r w:rsidRPr="005F1174">
        <w:rPr>
          <w:rFonts w:ascii="Calibri" w:hAnsi="Calibri"/>
          <w:sz w:val="22"/>
          <w:szCs w:val="22"/>
        </w:rPr>
        <w:lastRenderedPageBreak/>
        <w:t xml:space="preserve">ties can be undertaken, rather than as an activity in and of </w:t>
      </w:r>
      <w:r>
        <w:rPr>
          <w:rFonts w:ascii="Calibri" w:hAnsi="Calibri"/>
          <w:sz w:val="22"/>
          <w:szCs w:val="22"/>
        </w:rPr>
        <w:t>itself. As a consequence, while</w:t>
      </w:r>
      <w:r w:rsidRPr="005F1174">
        <w:rPr>
          <w:rFonts w:ascii="Calibri" w:hAnsi="Calibri"/>
          <w:sz w:val="22"/>
          <w:szCs w:val="22"/>
        </w:rPr>
        <w:t xml:space="preserve"> there may be aspects of the regulatory framework relevant to DLT as a </w:t>
      </w:r>
      <w:r>
        <w:rPr>
          <w:rFonts w:ascii="Calibri" w:hAnsi="Calibri"/>
          <w:sz w:val="22"/>
          <w:szCs w:val="22"/>
        </w:rPr>
        <w:t>technology platform</w:t>
      </w:r>
      <w:r w:rsidRPr="005F1174">
        <w:rPr>
          <w:rFonts w:ascii="Calibri" w:hAnsi="Calibri"/>
          <w:sz w:val="22"/>
          <w:szCs w:val="22"/>
        </w:rPr>
        <w:t>, the BBA considers that this is distinct from applying a regulatory framework to the regulated financial a</w:t>
      </w:r>
      <w:r w:rsidRPr="005F1174">
        <w:rPr>
          <w:rFonts w:ascii="Calibri" w:hAnsi="Calibri"/>
          <w:sz w:val="22"/>
          <w:szCs w:val="22"/>
        </w:rPr>
        <w:t>c</w:t>
      </w:r>
      <w:r w:rsidRPr="005F1174">
        <w:rPr>
          <w:rFonts w:ascii="Calibri" w:hAnsi="Calibri"/>
          <w:sz w:val="22"/>
          <w:szCs w:val="22"/>
        </w:rPr>
        <w:t>tivity which utilises DLT</w:t>
      </w:r>
      <w:r>
        <w:rPr>
          <w:rFonts w:ascii="Calibri" w:hAnsi="Calibri"/>
          <w:sz w:val="22"/>
          <w:szCs w:val="22"/>
        </w:rPr>
        <w:t>.</w:t>
      </w:r>
      <w:r w:rsidRPr="005F1174">
        <w:rPr>
          <w:rFonts w:ascii="Calibri" w:hAnsi="Calibri"/>
          <w:sz w:val="22"/>
          <w:szCs w:val="22"/>
        </w:rPr>
        <w:t xml:space="preserve"> </w:t>
      </w:r>
    </w:p>
    <w:p w:rsidR="003037E2" w:rsidRDefault="003037E2" w:rsidP="003037E2">
      <w:pPr>
        <w:pStyle w:val="BodyText"/>
        <w:rPr>
          <w:rFonts w:ascii="Calibri" w:hAnsi="Calibri"/>
          <w:sz w:val="22"/>
          <w:szCs w:val="22"/>
        </w:rPr>
      </w:pPr>
      <w:r>
        <w:rPr>
          <w:rFonts w:ascii="Calibri" w:hAnsi="Calibri"/>
          <w:sz w:val="22"/>
          <w:szCs w:val="22"/>
        </w:rPr>
        <w:t>Furthermore, the potential uses for DLT are numerous and diverse. The regulatory framework needs to be sufficiently cognisant of the diverse potential applications of DLT that are adaptable to operating across multiple activities and services. Consequently, the adoption of a "one size fits all" regulatory framework for DLT is unlikely to be effective or proportionate.</w:t>
      </w:r>
    </w:p>
    <w:p w:rsidR="003037E2" w:rsidRDefault="003037E2" w:rsidP="003037E2">
      <w:pPr>
        <w:pStyle w:val="BodyText"/>
        <w:rPr>
          <w:rFonts w:ascii="Calibri" w:hAnsi="Calibri"/>
          <w:sz w:val="22"/>
          <w:szCs w:val="22"/>
        </w:rPr>
      </w:pPr>
      <w:r>
        <w:rPr>
          <w:rFonts w:ascii="Calibri" w:hAnsi="Calibri"/>
          <w:sz w:val="22"/>
          <w:szCs w:val="22"/>
        </w:rPr>
        <w:t>Equally, it is important that unregulated functions do not become regulated solely as a result of the deployment of DLT. While it may be the case that DLT could be used to perform an unreg</w:t>
      </w:r>
      <w:r>
        <w:rPr>
          <w:rFonts w:ascii="Calibri" w:hAnsi="Calibri"/>
          <w:sz w:val="22"/>
          <w:szCs w:val="22"/>
        </w:rPr>
        <w:t>u</w:t>
      </w:r>
      <w:r>
        <w:rPr>
          <w:rFonts w:ascii="Calibri" w:hAnsi="Calibri"/>
          <w:sz w:val="22"/>
          <w:szCs w:val="22"/>
        </w:rPr>
        <w:t>lated function in an inappropriate manner, any regulatory action in such cases should be dete</w:t>
      </w:r>
      <w:r>
        <w:rPr>
          <w:rFonts w:ascii="Calibri" w:hAnsi="Calibri"/>
          <w:sz w:val="22"/>
          <w:szCs w:val="22"/>
        </w:rPr>
        <w:t>r</w:t>
      </w:r>
      <w:r>
        <w:rPr>
          <w:rFonts w:ascii="Calibri" w:hAnsi="Calibri"/>
          <w:sz w:val="22"/>
          <w:szCs w:val="22"/>
        </w:rPr>
        <w:t xml:space="preserve">mined on a case-by-case basis, and the use of DLT per se should not be the principal driver of any such regulatory action. </w:t>
      </w:r>
    </w:p>
    <w:p w:rsidR="003037E2" w:rsidRDefault="003037E2" w:rsidP="0023634F">
      <w:pPr>
        <w:pStyle w:val="BodyText"/>
        <w:rPr>
          <w:rFonts w:ascii="Calibri" w:hAnsi="Calibri"/>
          <w:sz w:val="22"/>
          <w:szCs w:val="22"/>
        </w:rPr>
      </w:pPr>
      <w:r w:rsidRPr="00BA4E5A">
        <w:rPr>
          <w:rFonts w:ascii="Calibri" w:hAnsi="Calibri"/>
          <w:b/>
          <w:sz w:val="22"/>
          <w:szCs w:val="22"/>
        </w:rPr>
        <w:t xml:space="preserve">Harmonised international approach </w:t>
      </w:r>
      <w:r>
        <w:rPr>
          <w:rFonts w:ascii="Calibri" w:hAnsi="Calibri"/>
          <w:sz w:val="22"/>
          <w:szCs w:val="22"/>
        </w:rPr>
        <w:t xml:space="preserve">– DLT by its nature is distributed. Existing public </w:t>
      </w:r>
      <w:proofErr w:type="spellStart"/>
      <w:r>
        <w:rPr>
          <w:rFonts w:ascii="Calibri" w:hAnsi="Calibri"/>
          <w:sz w:val="22"/>
          <w:szCs w:val="22"/>
        </w:rPr>
        <w:t>blockchain</w:t>
      </w:r>
      <w:proofErr w:type="spellEnd"/>
      <w:r>
        <w:rPr>
          <w:rFonts w:ascii="Calibri" w:hAnsi="Calibri"/>
          <w:sz w:val="22"/>
          <w:szCs w:val="22"/>
        </w:rPr>
        <w:t xml:space="preserve"> networks can be seen operating across many jurisdictions, as the technology is not limited by geographic boundaries or </w:t>
      </w:r>
      <w:bookmarkStart w:id="3" w:name="_GoBack"/>
      <w:bookmarkEnd w:id="3"/>
      <w:r>
        <w:rPr>
          <w:rFonts w:ascii="Calibri" w:hAnsi="Calibri"/>
          <w:sz w:val="22"/>
          <w:szCs w:val="22"/>
        </w:rPr>
        <w:t>a single legal and regulatory regime.  In order to provide an effective regulatory framework in response DLT developments, that framework should be based on ha</w:t>
      </w:r>
      <w:r>
        <w:rPr>
          <w:rFonts w:ascii="Calibri" w:hAnsi="Calibri"/>
          <w:sz w:val="22"/>
          <w:szCs w:val="22"/>
        </w:rPr>
        <w:t>r</w:t>
      </w:r>
      <w:r>
        <w:rPr>
          <w:rFonts w:ascii="Calibri" w:hAnsi="Calibri"/>
          <w:sz w:val="22"/>
          <w:szCs w:val="22"/>
        </w:rPr>
        <w:t>monised international standards rather than on local or regional r</w:t>
      </w:r>
      <w:r>
        <w:rPr>
          <w:rFonts w:ascii="Calibri" w:hAnsi="Calibri"/>
          <w:sz w:val="22"/>
          <w:szCs w:val="22"/>
        </w:rPr>
        <w:t>e</w:t>
      </w:r>
      <w:r>
        <w:rPr>
          <w:rFonts w:ascii="Calibri" w:hAnsi="Calibri"/>
          <w:sz w:val="22"/>
          <w:szCs w:val="22"/>
        </w:rPr>
        <w:t xml:space="preserve">quirements.  </w:t>
      </w:r>
    </w:p>
    <w:p w:rsidR="003037E2" w:rsidRDefault="003037E2" w:rsidP="003037E2">
      <w:pPr>
        <w:pStyle w:val="BodyText"/>
        <w:rPr>
          <w:rFonts w:ascii="Calibri" w:hAnsi="Calibri"/>
          <w:sz w:val="22"/>
          <w:szCs w:val="22"/>
        </w:rPr>
      </w:pPr>
      <w:r>
        <w:rPr>
          <w:rFonts w:ascii="Calibri" w:hAnsi="Calibri"/>
          <w:sz w:val="22"/>
          <w:szCs w:val="22"/>
        </w:rPr>
        <w:t>To the extent that DLT forms the basis for a market infrastructure, for example, ESMA should be mindful of existing global standards and bodies, such as the CPSS-IOSCO Principles for Financial Market Infrastructures (PFMIs), which may provide a useful supra-national framework for d</w:t>
      </w:r>
      <w:r>
        <w:rPr>
          <w:rFonts w:ascii="Calibri" w:hAnsi="Calibri"/>
          <w:sz w:val="22"/>
          <w:szCs w:val="22"/>
        </w:rPr>
        <w:t>e</w:t>
      </w:r>
      <w:r>
        <w:rPr>
          <w:rFonts w:ascii="Calibri" w:hAnsi="Calibri"/>
          <w:sz w:val="22"/>
          <w:szCs w:val="22"/>
        </w:rPr>
        <w:t>termining the appropriate regulatory construct.</w:t>
      </w:r>
    </w:p>
    <w:p w:rsidR="003037E2" w:rsidRPr="00B527B2" w:rsidRDefault="003037E2" w:rsidP="003037E2">
      <w:pPr>
        <w:pStyle w:val="BodyText"/>
        <w:keepNext/>
        <w:rPr>
          <w:rFonts w:ascii="Calibri" w:hAnsi="Calibri"/>
          <w:i/>
          <w:sz w:val="22"/>
          <w:szCs w:val="22"/>
        </w:rPr>
      </w:pPr>
      <w:r>
        <w:rPr>
          <w:rFonts w:ascii="Calibri" w:hAnsi="Calibri"/>
          <w:i/>
          <w:sz w:val="22"/>
          <w:szCs w:val="22"/>
        </w:rPr>
        <w:t>Approach to assessing the use of DLT</w:t>
      </w:r>
    </w:p>
    <w:p w:rsidR="003037E2" w:rsidRDefault="003037E2" w:rsidP="003037E2">
      <w:pPr>
        <w:pStyle w:val="BodyText"/>
        <w:rPr>
          <w:rFonts w:ascii="Calibri" w:hAnsi="Calibri"/>
          <w:sz w:val="22"/>
          <w:szCs w:val="22"/>
        </w:rPr>
      </w:pPr>
      <w:r w:rsidRPr="00724BEF">
        <w:rPr>
          <w:rFonts w:ascii="Calibri" w:hAnsi="Calibri"/>
          <w:sz w:val="22"/>
          <w:szCs w:val="22"/>
        </w:rPr>
        <w:t xml:space="preserve">The BBA would like to note that when assessing the use of DLT, responses to </w:t>
      </w:r>
      <w:r>
        <w:rPr>
          <w:rFonts w:ascii="Calibri" w:hAnsi="Calibri"/>
          <w:sz w:val="22"/>
          <w:szCs w:val="22"/>
        </w:rPr>
        <w:t xml:space="preserve">the </w:t>
      </w:r>
      <w:r w:rsidRPr="00724BEF">
        <w:rPr>
          <w:rFonts w:ascii="Calibri" w:hAnsi="Calibri"/>
          <w:sz w:val="22"/>
          <w:szCs w:val="22"/>
        </w:rPr>
        <w:t xml:space="preserve">questions </w:t>
      </w:r>
      <w:r>
        <w:rPr>
          <w:rFonts w:ascii="Calibri" w:hAnsi="Calibri"/>
          <w:sz w:val="22"/>
          <w:szCs w:val="22"/>
        </w:rPr>
        <w:t xml:space="preserve">raised by ESMA </w:t>
      </w:r>
      <w:r w:rsidRPr="00724BEF">
        <w:rPr>
          <w:rFonts w:ascii="Calibri" w:hAnsi="Calibri"/>
          <w:sz w:val="22"/>
          <w:szCs w:val="22"/>
        </w:rPr>
        <w:t xml:space="preserve">will vary depending on </w:t>
      </w:r>
      <w:r>
        <w:rPr>
          <w:rFonts w:ascii="Calibri" w:hAnsi="Calibri"/>
          <w:sz w:val="22"/>
          <w:szCs w:val="22"/>
        </w:rPr>
        <w:t xml:space="preserve">a number of factors. The response will be informed by </w:t>
      </w:r>
      <w:r w:rsidRPr="00724BEF">
        <w:rPr>
          <w:rFonts w:ascii="Calibri" w:hAnsi="Calibri"/>
          <w:sz w:val="22"/>
          <w:szCs w:val="22"/>
        </w:rPr>
        <w:t xml:space="preserve">both the type of distributed </w:t>
      </w:r>
      <w:r>
        <w:rPr>
          <w:rFonts w:ascii="Calibri" w:hAnsi="Calibri"/>
          <w:sz w:val="22"/>
          <w:szCs w:val="22"/>
        </w:rPr>
        <w:t>ledger</w:t>
      </w:r>
      <w:r w:rsidRPr="00724BEF">
        <w:rPr>
          <w:rFonts w:ascii="Calibri" w:hAnsi="Calibri"/>
          <w:sz w:val="22"/>
          <w:szCs w:val="22"/>
        </w:rPr>
        <w:t xml:space="preserve"> deployed</w:t>
      </w:r>
      <w:r>
        <w:rPr>
          <w:rFonts w:ascii="Calibri" w:hAnsi="Calibri"/>
          <w:sz w:val="22"/>
          <w:szCs w:val="22"/>
        </w:rPr>
        <w:t>:</w:t>
      </w:r>
      <w:r w:rsidRPr="00724BEF">
        <w:rPr>
          <w:rFonts w:ascii="Calibri" w:hAnsi="Calibri"/>
          <w:sz w:val="22"/>
          <w:szCs w:val="22"/>
        </w:rPr>
        <w:t xml:space="preserve"> </w:t>
      </w:r>
      <w:r w:rsidRPr="00002FD6">
        <w:rPr>
          <w:rFonts w:ascii="Calibri" w:hAnsi="Calibri"/>
          <w:sz w:val="22"/>
          <w:szCs w:val="22"/>
        </w:rPr>
        <w:t xml:space="preserve">for example: public or private, permissioned or </w:t>
      </w:r>
      <w:proofErr w:type="spellStart"/>
      <w:r w:rsidRPr="00002FD6">
        <w:rPr>
          <w:rFonts w:ascii="Calibri" w:hAnsi="Calibri"/>
          <w:sz w:val="22"/>
          <w:szCs w:val="22"/>
        </w:rPr>
        <w:t>u</w:t>
      </w:r>
      <w:r w:rsidRPr="00002FD6">
        <w:rPr>
          <w:rFonts w:ascii="Calibri" w:hAnsi="Calibri"/>
          <w:sz w:val="22"/>
          <w:szCs w:val="22"/>
        </w:rPr>
        <w:t>n</w:t>
      </w:r>
      <w:r w:rsidRPr="00002FD6">
        <w:rPr>
          <w:rFonts w:ascii="Calibri" w:hAnsi="Calibri"/>
          <w:sz w:val="22"/>
          <w:szCs w:val="22"/>
        </w:rPr>
        <w:t>permissioned</w:t>
      </w:r>
      <w:proofErr w:type="spellEnd"/>
      <w:r w:rsidRPr="00002FD6">
        <w:rPr>
          <w:rFonts w:ascii="Calibri" w:hAnsi="Calibri"/>
          <w:sz w:val="22"/>
          <w:szCs w:val="22"/>
        </w:rPr>
        <w:t xml:space="preserve"> and the particular business application it is used for, for example: whether it is used for purposes of record of ownership or transaction data, KYC data, or payments</w:t>
      </w:r>
      <w:r w:rsidRPr="00724BEF">
        <w:rPr>
          <w:rFonts w:ascii="Calibri" w:hAnsi="Calibri"/>
          <w:sz w:val="22"/>
          <w:szCs w:val="22"/>
        </w:rPr>
        <w:t xml:space="preserve">. </w:t>
      </w:r>
    </w:p>
    <w:p w:rsidR="003037E2" w:rsidRDefault="003037E2" w:rsidP="003037E2">
      <w:pPr>
        <w:pStyle w:val="BodyText"/>
        <w:rPr>
          <w:rFonts w:ascii="Calibri" w:hAnsi="Calibri"/>
          <w:sz w:val="22"/>
          <w:szCs w:val="22"/>
        </w:rPr>
      </w:pPr>
      <w:r>
        <w:rPr>
          <w:rFonts w:ascii="Calibri" w:hAnsi="Calibri"/>
          <w:sz w:val="22"/>
          <w:szCs w:val="22"/>
        </w:rPr>
        <w:t>Furthermore, as ESMA will be aware, "</w:t>
      </w:r>
      <w:r w:rsidRPr="00724BEF">
        <w:rPr>
          <w:rFonts w:ascii="Calibri" w:hAnsi="Calibri"/>
          <w:sz w:val="22"/>
          <w:szCs w:val="22"/>
        </w:rPr>
        <w:t>securities market</w:t>
      </w:r>
      <w:r>
        <w:rPr>
          <w:rFonts w:ascii="Calibri" w:hAnsi="Calibri"/>
          <w:sz w:val="22"/>
          <w:szCs w:val="22"/>
        </w:rPr>
        <w:t>s" is a broad concept and responses to the questions raised by ESMA will also vary accordingly.  For example, "securities markets"</w:t>
      </w:r>
      <w:r w:rsidRPr="00724BEF">
        <w:rPr>
          <w:rFonts w:ascii="Calibri" w:hAnsi="Calibri"/>
          <w:sz w:val="22"/>
          <w:szCs w:val="22"/>
        </w:rPr>
        <w:t xml:space="preserve"> </w:t>
      </w:r>
      <w:r>
        <w:rPr>
          <w:rFonts w:ascii="Calibri" w:hAnsi="Calibri"/>
          <w:sz w:val="22"/>
          <w:szCs w:val="22"/>
        </w:rPr>
        <w:t>can be sub-divided by reference to the trading life cycle: pre-trade (e.g. issuance), trading (e.g. ex</w:t>
      </w:r>
      <w:r>
        <w:rPr>
          <w:rFonts w:ascii="Calibri" w:hAnsi="Calibri"/>
          <w:sz w:val="22"/>
          <w:szCs w:val="22"/>
        </w:rPr>
        <w:t>e</w:t>
      </w:r>
      <w:r>
        <w:rPr>
          <w:rFonts w:ascii="Calibri" w:hAnsi="Calibri"/>
          <w:sz w:val="22"/>
          <w:szCs w:val="22"/>
        </w:rPr>
        <w:t>cution), post-trade (e.g. safekeeping and administration, clearing and settlement).  The types of instruments can be divided into at least: equity, debt, derivatives. There are also multiple market places/execution venues, including regulated markets, MTFs, OTFs, SIs as well as OTC trading.  All of these factors will shape the potential benefits and risks of DLT</w:t>
      </w:r>
    </w:p>
    <w:p w:rsidR="003037E2" w:rsidRDefault="003037E2" w:rsidP="003037E2">
      <w:pPr>
        <w:pStyle w:val="BodyText"/>
        <w:rPr>
          <w:rFonts w:ascii="Calibri" w:hAnsi="Calibri"/>
          <w:sz w:val="22"/>
          <w:szCs w:val="22"/>
        </w:rPr>
      </w:pPr>
      <w:r>
        <w:rPr>
          <w:rFonts w:ascii="Calibri" w:hAnsi="Calibri"/>
          <w:sz w:val="22"/>
          <w:szCs w:val="22"/>
        </w:rPr>
        <w:t xml:space="preserve">We should also note that while ESMA's regulatory remit may be limited to securities markets, the BBA considers that it is important for ESMA to be conscious of the broader application of DLT (e.g. in terms of payments and other areas such as regulatory compliance). </w:t>
      </w:r>
      <w:r w:rsidRPr="005F1174">
        <w:rPr>
          <w:rFonts w:ascii="Calibri" w:hAnsi="Calibri"/>
          <w:sz w:val="22"/>
          <w:szCs w:val="22"/>
        </w:rPr>
        <w:t xml:space="preserve">DLT is also </w:t>
      </w:r>
      <w:r>
        <w:rPr>
          <w:rFonts w:ascii="Calibri" w:hAnsi="Calibri"/>
          <w:sz w:val="22"/>
          <w:szCs w:val="22"/>
        </w:rPr>
        <w:t xml:space="preserve">relevant to </w:t>
      </w:r>
      <w:r w:rsidRPr="005F1174">
        <w:rPr>
          <w:rFonts w:ascii="Calibri" w:hAnsi="Calibri"/>
          <w:sz w:val="22"/>
          <w:szCs w:val="22"/>
        </w:rPr>
        <w:t xml:space="preserve">Transaction Banking, Wealth, SME, Corporate and Retail Banking, as well as </w:t>
      </w:r>
      <w:r>
        <w:rPr>
          <w:rFonts w:ascii="Calibri" w:hAnsi="Calibri"/>
          <w:sz w:val="22"/>
          <w:szCs w:val="22"/>
        </w:rPr>
        <w:t>in the context of non-</w:t>
      </w:r>
      <w:r w:rsidRPr="005F1174">
        <w:rPr>
          <w:rFonts w:ascii="Calibri" w:hAnsi="Calibri"/>
          <w:sz w:val="22"/>
          <w:szCs w:val="22"/>
        </w:rPr>
        <w:t xml:space="preserve"> financial services activities. Any </w:t>
      </w:r>
      <w:r>
        <w:rPr>
          <w:rFonts w:ascii="Calibri" w:hAnsi="Calibri"/>
          <w:sz w:val="22"/>
          <w:szCs w:val="22"/>
        </w:rPr>
        <w:t>regulatory approach to DLT in securities markets specifically should be adopted in full consideration of this broader landscape.</w:t>
      </w:r>
    </w:p>
    <w:p w:rsidR="003037E2" w:rsidRDefault="003037E2" w:rsidP="003037E2">
      <w:pPr>
        <w:pStyle w:val="BodyText"/>
        <w:rPr>
          <w:rFonts w:ascii="Calibri" w:hAnsi="Calibri"/>
          <w:sz w:val="22"/>
          <w:szCs w:val="22"/>
        </w:rPr>
      </w:pPr>
      <w:r>
        <w:rPr>
          <w:rFonts w:ascii="Calibri" w:hAnsi="Calibri"/>
          <w:sz w:val="22"/>
          <w:szCs w:val="22"/>
        </w:rPr>
        <w:lastRenderedPageBreak/>
        <w:t>With the above in mind, the BBA has provided its initial responses to the questions ESMA has raised but would welcome further and more granular discussions as ESMA refines its thinking on DLT for securities markets.</w:t>
      </w:r>
    </w:p>
    <w:p w:rsidR="003037E2" w:rsidRPr="00B527B2" w:rsidRDefault="003037E2" w:rsidP="003037E2">
      <w:pPr>
        <w:pStyle w:val="BodyText"/>
        <w:keepNext/>
        <w:rPr>
          <w:rFonts w:ascii="Calibri" w:hAnsi="Calibri"/>
          <w:i/>
          <w:sz w:val="22"/>
          <w:szCs w:val="22"/>
        </w:rPr>
      </w:pPr>
      <w:r>
        <w:rPr>
          <w:rFonts w:ascii="Calibri" w:hAnsi="Calibri"/>
          <w:i/>
          <w:sz w:val="22"/>
          <w:szCs w:val="22"/>
        </w:rPr>
        <w:t>Types of legal and regulatory consideration</w:t>
      </w:r>
    </w:p>
    <w:p w:rsidR="003037E2" w:rsidRDefault="003037E2" w:rsidP="003037E2">
      <w:pPr>
        <w:pStyle w:val="BodyText"/>
        <w:keepNext/>
        <w:rPr>
          <w:rFonts w:ascii="Calibri" w:hAnsi="Calibri"/>
          <w:sz w:val="22"/>
          <w:szCs w:val="22"/>
        </w:rPr>
      </w:pPr>
      <w:r>
        <w:rPr>
          <w:rFonts w:ascii="Calibri" w:hAnsi="Calibri"/>
          <w:sz w:val="22"/>
          <w:szCs w:val="22"/>
        </w:rPr>
        <w:t>The BBA considers that there are broadly three types of legal and regulatory consideration relevant to the assessment of DLT and it is helpful keep these categorisations in mind when a</w:t>
      </w:r>
      <w:r>
        <w:rPr>
          <w:rFonts w:ascii="Calibri" w:hAnsi="Calibri"/>
          <w:sz w:val="22"/>
          <w:szCs w:val="22"/>
        </w:rPr>
        <w:t>s</w:t>
      </w:r>
      <w:r>
        <w:rPr>
          <w:rFonts w:ascii="Calibri" w:hAnsi="Calibri"/>
          <w:sz w:val="22"/>
          <w:szCs w:val="22"/>
        </w:rPr>
        <w:t>sessing the importance of these and the necessary response.  These categories are as follows:</w:t>
      </w:r>
    </w:p>
    <w:p w:rsidR="003037E2" w:rsidRDefault="003037E2" w:rsidP="0023634F">
      <w:pPr>
        <w:pStyle w:val="BodyText"/>
        <w:keepNext/>
        <w:rPr>
          <w:rFonts w:ascii="Calibri" w:hAnsi="Calibri"/>
          <w:sz w:val="22"/>
          <w:szCs w:val="22"/>
        </w:rPr>
      </w:pPr>
      <w:r w:rsidRPr="008D2C96">
        <w:rPr>
          <w:rFonts w:ascii="Calibri" w:hAnsi="Calibri"/>
          <w:b/>
          <w:sz w:val="22"/>
          <w:szCs w:val="22"/>
        </w:rPr>
        <w:t>Structural</w:t>
      </w:r>
      <w:r>
        <w:rPr>
          <w:rFonts w:ascii="Calibri" w:hAnsi="Calibri"/>
          <w:sz w:val="22"/>
          <w:szCs w:val="22"/>
        </w:rPr>
        <w:t xml:space="preserve"> </w:t>
      </w:r>
      <w:r w:rsidRPr="008D2C96">
        <w:rPr>
          <w:rFonts w:ascii="Calibri" w:hAnsi="Calibri"/>
          <w:b/>
          <w:sz w:val="22"/>
          <w:szCs w:val="22"/>
        </w:rPr>
        <w:t>legal considerations</w:t>
      </w:r>
      <w:r>
        <w:rPr>
          <w:rFonts w:ascii="Calibri" w:hAnsi="Calibri"/>
          <w:sz w:val="22"/>
          <w:szCs w:val="22"/>
        </w:rPr>
        <w:t xml:space="preserve"> – There are legal considerations which directly affect the viability of certain DLT applications.  A key example of this is property law and the characterisation of a</w:t>
      </w:r>
      <w:r>
        <w:rPr>
          <w:rFonts w:ascii="Calibri" w:hAnsi="Calibri"/>
          <w:sz w:val="22"/>
          <w:szCs w:val="22"/>
        </w:rPr>
        <w:t>s</w:t>
      </w:r>
      <w:r>
        <w:rPr>
          <w:rFonts w:ascii="Calibri" w:hAnsi="Calibri"/>
          <w:sz w:val="22"/>
          <w:szCs w:val="22"/>
        </w:rPr>
        <w:t>sets recorded on a DLT.  Clearly it is important to understand the nature of those assets as this informs the rights and liabilities attaching to them as well as determining how ownership can be proven, how the asset may be transferred and how security may be granted over such assets.  Overlaid on this is an important question of which jurisdiction's law is applicable to that determ</w:t>
      </w:r>
      <w:r>
        <w:rPr>
          <w:rFonts w:ascii="Calibri" w:hAnsi="Calibri"/>
          <w:sz w:val="22"/>
          <w:szCs w:val="22"/>
        </w:rPr>
        <w:t>i</w:t>
      </w:r>
      <w:r>
        <w:rPr>
          <w:rFonts w:ascii="Calibri" w:hAnsi="Calibri"/>
          <w:sz w:val="22"/>
          <w:szCs w:val="22"/>
        </w:rPr>
        <w:t>nation, particularly in light of the potential multi-jurisdictional, distributed nature of the relevant records.  These structural legal considerations present some of the most difficult challenges to the adoption of DLT in securities market applications.</w:t>
      </w:r>
    </w:p>
    <w:p w:rsidR="003037E2" w:rsidRDefault="003037E2" w:rsidP="0023634F">
      <w:pPr>
        <w:pStyle w:val="BodyText"/>
        <w:keepNext/>
        <w:rPr>
          <w:rFonts w:ascii="Calibri" w:hAnsi="Calibri"/>
          <w:sz w:val="22"/>
          <w:szCs w:val="22"/>
        </w:rPr>
      </w:pPr>
      <w:r w:rsidRPr="008D2C96">
        <w:rPr>
          <w:rFonts w:ascii="Calibri" w:hAnsi="Calibri"/>
          <w:b/>
          <w:sz w:val="22"/>
          <w:szCs w:val="22"/>
        </w:rPr>
        <w:t xml:space="preserve">Regulatory incompatibility </w:t>
      </w:r>
      <w:r>
        <w:rPr>
          <w:rFonts w:ascii="Calibri" w:hAnsi="Calibri"/>
          <w:sz w:val="22"/>
          <w:szCs w:val="22"/>
        </w:rPr>
        <w:t xml:space="preserve">– There are some regulatory considerations which mean that an </w:t>
      </w:r>
      <w:r w:rsidRPr="005F1174">
        <w:rPr>
          <w:rFonts w:ascii="Calibri" w:hAnsi="Calibri"/>
          <w:sz w:val="22"/>
          <w:szCs w:val="22"/>
        </w:rPr>
        <w:t xml:space="preserve">activity seeking to leverage </w:t>
      </w:r>
      <w:r>
        <w:rPr>
          <w:rFonts w:ascii="Calibri" w:hAnsi="Calibri"/>
          <w:sz w:val="22"/>
          <w:szCs w:val="22"/>
        </w:rPr>
        <w:t>DLT may currently not be possible because it is incompatible with, conflicts with or may otherwise not sit comfortably within the existing regulatory framework. As noted in the introduction to this paper, if a situation arises where DLT does compromise compl</w:t>
      </w:r>
      <w:r>
        <w:rPr>
          <w:rFonts w:ascii="Calibri" w:hAnsi="Calibri"/>
          <w:sz w:val="22"/>
          <w:szCs w:val="22"/>
        </w:rPr>
        <w:t>i</w:t>
      </w:r>
      <w:r>
        <w:rPr>
          <w:rFonts w:ascii="Calibri" w:hAnsi="Calibri"/>
          <w:sz w:val="22"/>
          <w:szCs w:val="22"/>
        </w:rPr>
        <w:t>ance with a certain regulation, the BBA would advocate that policymakers take a flexible a</w:t>
      </w:r>
      <w:r>
        <w:rPr>
          <w:rFonts w:ascii="Calibri" w:hAnsi="Calibri"/>
          <w:sz w:val="22"/>
          <w:szCs w:val="22"/>
        </w:rPr>
        <w:t>p</w:t>
      </w:r>
      <w:r>
        <w:rPr>
          <w:rFonts w:ascii="Calibri" w:hAnsi="Calibri"/>
          <w:sz w:val="22"/>
          <w:szCs w:val="22"/>
        </w:rPr>
        <w:t>pr</w:t>
      </w:r>
      <w:r w:rsidR="00FF48BE">
        <w:rPr>
          <w:rFonts w:ascii="Calibri" w:hAnsi="Calibri"/>
          <w:sz w:val="22"/>
          <w:szCs w:val="22"/>
        </w:rPr>
        <w:t>oach.</w:t>
      </w:r>
    </w:p>
    <w:p w:rsidR="003037E2" w:rsidRPr="008D2C96" w:rsidRDefault="003037E2" w:rsidP="0023634F">
      <w:pPr>
        <w:pStyle w:val="BodyText"/>
        <w:keepNext/>
        <w:rPr>
          <w:rFonts w:ascii="Calibri" w:hAnsi="Calibri"/>
          <w:sz w:val="22"/>
          <w:szCs w:val="22"/>
        </w:rPr>
      </w:pPr>
      <w:r w:rsidRPr="008D2C96">
        <w:rPr>
          <w:rFonts w:ascii="Calibri" w:hAnsi="Calibri"/>
          <w:b/>
          <w:sz w:val="22"/>
          <w:szCs w:val="22"/>
        </w:rPr>
        <w:t>Risk and compliance barriers</w:t>
      </w:r>
      <w:r>
        <w:rPr>
          <w:rFonts w:ascii="Calibri" w:hAnsi="Calibri"/>
          <w:sz w:val="22"/>
          <w:szCs w:val="22"/>
        </w:rPr>
        <w:t xml:space="preserve"> – There are a number of legal and regulatory requirements which would apply to DLT and/or its application in securities markets uses.  These requirements typica</w:t>
      </w:r>
      <w:r>
        <w:rPr>
          <w:rFonts w:ascii="Calibri" w:hAnsi="Calibri"/>
          <w:sz w:val="22"/>
          <w:szCs w:val="22"/>
        </w:rPr>
        <w:t>l</w:t>
      </w:r>
      <w:r>
        <w:rPr>
          <w:rFonts w:ascii="Calibri" w:hAnsi="Calibri"/>
          <w:sz w:val="22"/>
          <w:szCs w:val="22"/>
        </w:rPr>
        <w:t>ly require a particular legal or operational solution.  For example, to the extent that data privacy rules would require permissions of individuals to the storage of personal data on a DLT, this might be achieved through obtaining consents or considering alternative arrangements whereby personal data is stored off-DLT and pseudonyms contractually are instead stored, which can then be reversed by the relevant DLT participant outside of the DLT environment.</w:t>
      </w:r>
    </w:p>
    <w:p w:rsidR="003037E2" w:rsidRPr="00E04494" w:rsidRDefault="003037E2" w:rsidP="003037E2">
      <w:pPr>
        <w:pStyle w:val="BodyText"/>
        <w:keepNext/>
        <w:rPr>
          <w:rFonts w:ascii="Calibri" w:hAnsi="Calibri"/>
          <w:i/>
          <w:sz w:val="22"/>
          <w:szCs w:val="22"/>
        </w:rPr>
      </w:pPr>
      <w:r>
        <w:rPr>
          <w:rFonts w:ascii="Calibri" w:hAnsi="Calibri"/>
          <w:i/>
          <w:sz w:val="22"/>
          <w:szCs w:val="22"/>
        </w:rPr>
        <w:t>DLT taxonomy - c</w:t>
      </w:r>
      <w:r w:rsidRPr="00E04494">
        <w:rPr>
          <w:rFonts w:ascii="Calibri" w:hAnsi="Calibri"/>
          <w:i/>
          <w:sz w:val="22"/>
          <w:szCs w:val="22"/>
        </w:rPr>
        <w:t xml:space="preserve">larity on definitions </w:t>
      </w:r>
    </w:p>
    <w:p w:rsidR="003C54FC" w:rsidRDefault="003037E2" w:rsidP="003C54FC">
      <w:pPr>
        <w:pStyle w:val="BodyText"/>
        <w:keepNext/>
        <w:rPr>
          <w:rFonts w:ascii="Calibri" w:hAnsi="Calibri"/>
          <w:sz w:val="22"/>
          <w:szCs w:val="22"/>
        </w:rPr>
      </w:pPr>
      <w:r>
        <w:rPr>
          <w:rFonts w:ascii="Calibri" w:hAnsi="Calibri"/>
          <w:sz w:val="22"/>
          <w:szCs w:val="22"/>
        </w:rPr>
        <w:t>The current terminology used with respect to DLT is open to interpretation. It would therefore be useful to have a glossary of standardised terms.</w:t>
      </w:r>
      <w:r w:rsidRPr="005F1174">
        <w:rPr>
          <w:rFonts w:ascii="Calibri" w:hAnsi="Calibri"/>
          <w:sz w:val="22"/>
          <w:szCs w:val="22"/>
        </w:rPr>
        <w:t xml:space="preserve"> </w:t>
      </w:r>
      <w:r>
        <w:rPr>
          <w:rFonts w:ascii="Calibri" w:hAnsi="Calibri"/>
          <w:sz w:val="22"/>
          <w:szCs w:val="22"/>
        </w:rPr>
        <w:t xml:space="preserve">Standardised terminology is advisable </w:t>
      </w:r>
      <w:r w:rsidRPr="005F1174">
        <w:rPr>
          <w:rFonts w:ascii="Calibri" w:hAnsi="Calibri"/>
          <w:sz w:val="22"/>
          <w:szCs w:val="22"/>
        </w:rPr>
        <w:t>b</w:t>
      </w:r>
      <w:r w:rsidRPr="005F1174">
        <w:rPr>
          <w:rFonts w:ascii="Calibri" w:hAnsi="Calibri"/>
          <w:sz w:val="22"/>
          <w:szCs w:val="22"/>
        </w:rPr>
        <w:t>e</w:t>
      </w:r>
      <w:r w:rsidRPr="005F1174">
        <w:rPr>
          <w:rFonts w:ascii="Calibri" w:hAnsi="Calibri"/>
          <w:sz w:val="22"/>
          <w:szCs w:val="22"/>
        </w:rPr>
        <w:t>cause DLT can be deployed in different ways, which deliver different characteristics.</w:t>
      </w:r>
    </w:p>
    <w:p w:rsidR="00D34282" w:rsidRPr="00C31E84" w:rsidRDefault="00D34282" w:rsidP="00C31E84">
      <w:pPr>
        <w:spacing w:line="276" w:lineRule="auto"/>
        <w:ind w:left="709"/>
        <w:rPr>
          <w:rFonts w:ascii="Georgia" w:eastAsia="Calibri" w:hAnsi="Georgia"/>
          <w:szCs w:val="20"/>
          <w:lang w:eastAsia="en-US"/>
        </w:rPr>
      </w:pPr>
      <w:r w:rsidRPr="00C31E84">
        <w:rPr>
          <w:rFonts w:ascii="Georgia" w:eastAsia="Calibri" w:hAnsi="Georgia"/>
          <w:szCs w:val="20"/>
          <w:lang w:eastAsia="en-US"/>
        </w:rPr>
        <w:t>&lt;ESMA_COMMENT_</w:t>
      </w:r>
      <w:r w:rsidR="00A96C78" w:rsidRPr="00C31E84">
        <w:rPr>
          <w:rFonts w:ascii="Georgia" w:eastAsia="Calibri" w:hAnsi="Georgia"/>
          <w:szCs w:val="20"/>
          <w:lang w:eastAsia="en-US"/>
        </w:rPr>
        <w:t>DLT</w:t>
      </w:r>
      <w:r w:rsidRPr="00C31E84">
        <w:rPr>
          <w:rFonts w:ascii="Georgia" w:eastAsia="Calibri" w:hAnsi="Georgia"/>
          <w:szCs w:val="20"/>
          <w:lang w:eastAsia="en-US"/>
        </w:rPr>
        <w:t>_1&gt;</w:t>
      </w:r>
    </w:p>
    <w:p w:rsidR="00D4107C" w:rsidRPr="00D4107C" w:rsidRDefault="00D4107C" w:rsidP="00D4107C">
      <w:pPr>
        <w:pStyle w:val="Heading5"/>
        <w:rPr>
          <w:rFonts w:eastAsia="Calibri"/>
          <w:lang w:eastAsia="en-US"/>
        </w:rPr>
      </w:pPr>
      <w:r w:rsidRPr="00D4107C">
        <w:rPr>
          <w:rFonts w:eastAsia="Calibri"/>
          <w:lang w:eastAsia="en-US"/>
        </w:rPr>
        <w:t>Do you agree with the list of possible benefits of the DLT for securities markets? Please e</w:t>
      </w:r>
      <w:r w:rsidRPr="00D4107C">
        <w:rPr>
          <w:rFonts w:eastAsia="Calibri"/>
          <w:lang w:eastAsia="en-US"/>
        </w:rPr>
        <w:t>x</w:t>
      </w:r>
      <w:r w:rsidRPr="00D4107C">
        <w:rPr>
          <w:rFonts w:eastAsia="Calibri"/>
          <w:lang w:eastAsia="en-US"/>
        </w:rPr>
        <w:t>plain, e.g., are these benefits unique to the DLT, are some more important than others, are some irrelevant?</w:t>
      </w:r>
    </w:p>
    <w:p w:rsidR="00C31E84" w:rsidRDefault="00C31E84" w:rsidP="00C31E84"/>
    <w:p w:rsidR="00D4107C" w:rsidRPr="00C31E84" w:rsidRDefault="00D4107C" w:rsidP="00C31E84">
      <w:pPr>
        <w:spacing w:line="276" w:lineRule="auto"/>
        <w:ind w:left="709"/>
        <w:rPr>
          <w:rFonts w:ascii="Georgia" w:eastAsia="Calibri" w:hAnsi="Georgia"/>
          <w:szCs w:val="20"/>
          <w:lang w:eastAsia="en-US"/>
        </w:rPr>
      </w:pPr>
      <w:r w:rsidRPr="00C31E84">
        <w:rPr>
          <w:rFonts w:ascii="Georgia" w:eastAsia="Calibri" w:hAnsi="Georgia"/>
          <w:szCs w:val="20"/>
          <w:lang w:eastAsia="en-US"/>
        </w:rPr>
        <w:t>&lt;ESMA_QUESTION_DLT_1&gt;</w:t>
      </w:r>
    </w:p>
    <w:p w:rsidR="003037E2" w:rsidRPr="00E04494" w:rsidRDefault="003037E2" w:rsidP="003037E2">
      <w:pPr>
        <w:pStyle w:val="BodyText"/>
        <w:rPr>
          <w:rFonts w:ascii="Calibri" w:hAnsi="Calibri"/>
          <w:sz w:val="22"/>
          <w:szCs w:val="22"/>
        </w:rPr>
      </w:pPr>
      <w:r w:rsidRPr="00002FD6">
        <w:rPr>
          <w:rFonts w:ascii="Calibri" w:hAnsi="Calibri"/>
          <w:sz w:val="22"/>
          <w:szCs w:val="22"/>
        </w:rPr>
        <w:t>The BBA notes the following comments on the possible benefits that DLT may bring to the sec</w:t>
      </w:r>
      <w:r w:rsidRPr="00002FD6">
        <w:rPr>
          <w:rFonts w:ascii="Calibri" w:hAnsi="Calibri"/>
          <w:sz w:val="22"/>
          <w:szCs w:val="22"/>
        </w:rPr>
        <w:t>u</w:t>
      </w:r>
      <w:r w:rsidRPr="00002FD6">
        <w:rPr>
          <w:rFonts w:ascii="Calibri" w:hAnsi="Calibri"/>
          <w:sz w:val="22"/>
          <w:szCs w:val="22"/>
        </w:rPr>
        <w:t>rities markets, identified by ESMA</w:t>
      </w:r>
      <w:r>
        <w:rPr>
          <w:rFonts w:ascii="Calibri" w:hAnsi="Calibri"/>
          <w:sz w:val="22"/>
          <w:szCs w:val="22"/>
        </w:rPr>
        <w:t>:</w:t>
      </w:r>
    </w:p>
    <w:p w:rsidR="003037E2" w:rsidRDefault="003037E2" w:rsidP="003037E2">
      <w:pPr>
        <w:pStyle w:val="BodyText"/>
        <w:keepNext/>
        <w:rPr>
          <w:rFonts w:ascii="Calibri" w:hAnsi="Calibri"/>
          <w:sz w:val="22"/>
          <w:szCs w:val="22"/>
        </w:rPr>
      </w:pPr>
      <w:r>
        <w:rPr>
          <w:rFonts w:ascii="Calibri" w:hAnsi="Calibri"/>
          <w:i/>
          <w:sz w:val="22"/>
          <w:szCs w:val="22"/>
        </w:rPr>
        <w:lastRenderedPageBreak/>
        <w:t>Clearing / s</w:t>
      </w:r>
      <w:r w:rsidRPr="0078282E">
        <w:rPr>
          <w:rFonts w:ascii="Calibri" w:hAnsi="Calibri"/>
          <w:i/>
          <w:sz w:val="22"/>
          <w:szCs w:val="22"/>
        </w:rPr>
        <w:t>ettlement</w:t>
      </w:r>
    </w:p>
    <w:p w:rsidR="003037E2" w:rsidRPr="00D836EA" w:rsidRDefault="003037E2" w:rsidP="003037E2">
      <w:pPr>
        <w:pStyle w:val="BodyText"/>
        <w:keepNext/>
        <w:rPr>
          <w:rFonts w:ascii="Calibri" w:hAnsi="Calibri"/>
          <w:sz w:val="22"/>
          <w:szCs w:val="22"/>
        </w:rPr>
      </w:pPr>
      <w:r>
        <w:rPr>
          <w:rFonts w:ascii="Calibri" w:hAnsi="Calibri"/>
          <w:sz w:val="22"/>
          <w:szCs w:val="22"/>
        </w:rPr>
        <w:t>I</w:t>
      </w:r>
      <w:r w:rsidRPr="00D836EA">
        <w:rPr>
          <w:rFonts w:ascii="Calibri" w:hAnsi="Calibri"/>
          <w:sz w:val="22"/>
          <w:szCs w:val="22"/>
        </w:rPr>
        <w:t>t is worth noting where DLT could bring clear benefits for clearing and settlement. For instance, DLT could:</w:t>
      </w:r>
    </w:p>
    <w:p w:rsidR="003037E2" w:rsidRPr="00D836EA" w:rsidRDefault="003037E2" w:rsidP="003C54FC">
      <w:pPr>
        <w:pStyle w:val="BodyText"/>
        <w:numPr>
          <w:ilvl w:val="0"/>
          <w:numId w:val="37"/>
        </w:numPr>
        <w:rPr>
          <w:rFonts w:ascii="Calibri" w:hAnsi="Calibri"/>
          <w:sz w:val="22"/>
          <w:szCs w:val="22"/>
        </w:rPr>
      </w:pPr>
      <w:r w:rsidRPr="00D836EA">
        <w:rPr>
          <w:rFonts w:ascii="Calibri" w:hAnsi="Calibri"/>
          <w:sz w:val="22"/>
          <w:szCs w:val="22"/>
        </w:rPr>
        <w:t>Offer an alternative approach to the current clearing model and the functions CCPs perform t</w:t>
      </w:r>
      <w:r w:rsidRPr="00D836EA">
        <w:rPr>
          <w:rFonts w:ascii="Calibri" w:hAnsi="Calibri"/>
          <w:sz w:val="22"/>
          <w:szCs w:val="22"/>
        </w:rPr>
        <w:t>o</w:t>
      </w:r>
      <w:r w:rsidRPr="00D836EA">
        <w:rPr>
          <w:rFonts w:ascii="Calibri" w:hAnsi="Calibri"/>
          <w:sz w:val="22"/>
          <w:szCs w:val="22"/>
        </w:rPr>
        <w:t xml:space="preserve">day and remove the need for reconciliations, reporting and </w:t>
      </w:r>
      <w:proofErr w:type="spellStart"/>
      <w:r w:rsidRPr="00D836EA">
        <w:rPr>
          <w:rFonts w:ascii="Calibri" w:hAnsi="Calibri"/>
          <w:sz w:val="22"/>
          <w:szCs w:val="22"/>
        </w:rPr>
        <w:t>cashflow</w:t>
      </w:r>
      <w:proofErr w:type="spellEnd"/>
      <w:r w:rsidRPr="00D836EA">
        <w:rPr>
          <w:rFonts w:ascii="Calibri" w:hAnsi="Calibri"/>
          <w:sz w:val="22"/>
          <w:szCs w:val="22"/>
        </w:rPr>
        <w:t xml:space="preserve"> calculations. </w:t>
      </w:r>
    </w:p>
    <w:p w:rsidR="003037E2" w:rsidRPr="00D836EA" w:rsidRDefault="003037E2" w:rsidP="003C54FC">
      <w:pPr>
        <w:pStyle w:val="BodyText"/>
        <w:numPr>
          <w:ilvl w:val="0"/>
          <w:numId w:val="37"/>
        </w:numPr>
        <w:rPr>
          <w:rFonts w:ascii="Calibri" w:hAnsi="Calibri"/>
          <w:sz w:val="22"/>
          <w:szCs w:val="22"/>
        </w:rPr>
      </w:pPr>
      <w:r w:rsidRPr="00D836EA">
        <w:rPr>
          <w:rFonts w:ascii="Calibri" w:hAnsi="Calibri"/>
          <w:sz w:val="22"/>
          <w:szCs w:val="22"/>
        </w:rPr>
        <w:t xml:space="preserve">Improve clearing certainty and </w:t>
      </w:r>
      <w:r>
        <w:rPr>
          <w:rFonts w:ascii="Calibri" w:hAnsi="Calibri"/>
          <w:sz w:val="22"/>
          <w:szCs w:val="22"/>
        </w:rPr>
        <w:t xml:space="preserve">reduce </w:t>
      </w:r>
      <w:r w:rsidRPr="00D836EA">
        <w:rPr>
          <w:rFonts w:ascii="Calibri" w:hAnsi="Calibri"/>
          <w:sz w:val="22"/>
          <w:szCs w:val="22"/>
        </w:rPr>
        <w:t>settlement risk outside of clearing.  As stated, an element of counterparty risk persists</w:t>
      </w:r>
      <w:r>
        <w:rPr>
          <w:rFonts w:ascii="Calibri" w:hAnsi="Calibri"/>
          <w:sz w:val="22"/>
          <w:szCs w:val="22"/>
        </w:rPr>
        <w:t xml:space="preserve">, </w:t>
      </w:r>
      <w:r w:rsidRPr="00D836EA">
        <w:rPr>
          <w:rFonts w:ascii="Calibri" w:hAnsi="Calibri"/>
          <w:sz w:val="22"/>
          <w:szCs w:val="22"/>
        </w:rPr>
        <w:t xml:space="preserve">but the robust data analysis capabilities provided by DLT </w:t>
      </w:r>
      <w:r>
        <w:rPr>
          <w:rFonts w:ascii="Calibri" w:hAnsi="Calibri"/>
          <w:sz w:val="22"/>
          <w:szCs w:val="22"/>
        </w:rPr>
        <w:t>could e</w:t>
      </w:r>
      <w:r>
        <w:rPr>
          <w:rFonts w:ascii="Calibri" w:hAnsi="Calibri"/>
          <w:sz w:val="22"/>
          <w:szCs w:val="22"/>
        </w:rPr>
        <w:t>n</w:t>
      </w:r>
      <w:r>
        <w:rPr>
          <w:rFonts w:ascii="Calibri" w:hAnsi="Calibri"/>
          <w:sz w:val="22"/>
          <w:szCs w:val="22"/>
        </w:rPr>
        <w:t xml:space="preserve">rich </w:t>
      </w:r>
      <w:r w:rsidRPr="00D836EA">
        <w:rPr>
          <w:rFonts w:ascii="Calibri" w:hAnsi="Calibri"/>
          <w:sz w:val="22"/>
          <w:szCs w:val="22"/>
        </w:rPr>
        <w:t xml:space="preserve">the information available to </w:t>
      </w:r>
      <w:r>
        <w:rPr>
          <w:rFonts w:ascii="Calibri" w:hAnsi="Calibri"/>
          <w:sz w:val="22"/>
          <w:szCs w:val="22"/>
        </w:rPr>
        <w:t>c</w:t>
      </w:r>
      <w:r w:rsidRPr="00D836EA">
        <w:rPr>
          <w:rFonts w:ascii="Calibri" w:hAnsi="Calibri"/>
          <w:sz w:val="22"/>
          <w:szCs w:val="22"/>
        </w:rPr>
        <w:t xml:space="preserve">redit </w:t>
      </w:r>
      <w:r>
        <w:rPr>
          <w:rFonts w:ascii="Calibri" w:hAnsi="Calibri"/>
          <w:sz w:val="22"/>
          <w:szCs w:val="22"/>
        </w:rPr>
        <w:t>e</w:t>
      </w:r>
      <w:r w:rsidRPr="00D836EA">
        <w:rPr>
          <w:rFonts w:ascii="Calibri" w:hAnsi="Calibri"/>
          <w:sz w:val="22"/>
          <w:szCs w:val="22"/>
        </w:rPr>
        <w:t xml:space="preserve">xecutives and </w:t>
      </w:r>
      <w:r>
        <w:rPr>
          <w:rFonts w:ascii="Calibri" w:hAnsi="Calibri"/>
          <w:sz w:val="22"/>
          <w:szCs w:val="22"/>
        </w:rPr>
        <w:t>thus enable</w:t>
      </w:r>
      <w:r w:rsidRPr="00D836EA">
        <w:rPr>
          <w:rFonts w:ascii="Calibri" w:hAnsi="Calibri"/>
          <w:sz w:val="22"/>
          <w:szCs w:val="22"/>
        </w:rPr>
        <w:t xml:space="preserve"> near real</w:t>
      </w:r>
      <w:r>
        <w:rPr>
          <w:rFonts w:ascii="Calibri" w:hAnsi="Calibri"/>
          <w:sz w:val="22"/>
          <w:szCs w:val="22"/>
        </w:rPr>
        <w:noBreakHyphen/>
      </w:r>
      <w:r w:rsidRPr="00D836EA">
        <w:rPr>
          <w:rFonts w:ascii="Calibri" w:hAnsi="Calibri"/>
          <w:sz w:val="22"/>
          <w:szCs w:val="22"/>
        </w:rPr>
        <w:t>time decisions to be made on counterparty creditworthiness or appetite to take on a trade, especially in stressed markets or illiquid products</w:t>
      </w:r>
      <w:r>
        <w:rPr>
          <w:rFonts w:ascii="Calibri" w:hAnsi="Calibri"/>
          <w:sz w:val="22"/>
          <w:szCs w:val="22"/>
        </w:rPr>
        <w:t>.</w:t>
      </w:r>
    </w:p>
    <w:p w:rsidR="003037E2" w:rsidRPr="00D836EA" w:rsidRDefault="003037E2" w:rsidP="003C54FC">
      <w:pPr>
        <w:pStyle w:val="BodyText"/>
        <w:numPr>
          <w:ilvl w:val="0"/>
          <w:numId w:val="37"/>
        </w:numPr>
        <w:rPr>
          <w:rFonts w:ascii="Calibri" w:hAnsi="Calibri"/>
          <w:sz w:val="22"/>
          <w:szCs w:val="22"/>
        </w:rPr>
      </w:pPr>
      <w:r w:rsidRPr="00D836EA">
        <w:rPr>
          <w:rFonts w:ascii="Calibri" w:hAnsi="Calibri"/>
          <w:sz w:val="22"/>
          <w:szCs w:val="22"/>
        </w:rPr>
        <w:t>Provide the same transparency for both cleared and non-cleared transactions, which may be a factor in shaping future regulations in the light of potential systemic risks posed from having large CCPs.</w:t>
      </w:r>
    </w:p>
    <w:p w:rsidR="003037E2" w:rsidRPr="00D836EA" w:rsidRDefault="003037E2" w:rsidP="003C54FC">
      <w:pPr>
        <w:pStyle w:val="BodyText"/>
        <w:numPr>
          <w:ilvl w:val="0"/>
          <w:numId w:val="37"/>
        </w:numPr>
        <w:rPr>
          <w:rFonts w:ascii="Calibri" w:hAnsi="Calibri"/>
          <w:sz w:val="22"/>
          <w:szCs w:val="22"/>
        </w:rPr>
      </w:pPr>
      <w:r>
        <w:rPr>
          <w:rFonts w:ascii="Calibri" w:hAnsi="Calibri"/>
          <w:sz w:val="22"/>
          <w:szCs w:val="22"/>
        </w:rPr>
        <w:t xml:space="preserve">Combine trade confirmation, </w:t>
      </w:r>
      <w:r w:rsidRPr="00D836EA">
        <w:rPr>
          <w:rFonts w:ascii="Calibri" w:hAnsi="Calibri"/>
          <w:sz w:val="22"/>
          <w:szCs w:val="22"/>
        </w:rPr>
        <w:t>affirmation</w:t>
      </w:r>
      <w:r>
        <w:rPr>
          <w:rFonts w:ascii="Calibri" w:hAnsi="Calibri"/>
          <w:sz w:val="22"/>
          <w:szCs w:val="22"/>
        </w:rPr>
        <w:t xml:space="preserve"> or </w:t>
      </w:r>
      <w:r w:rsidRPr="00D836EA">
        <w:rPr>
          <w:rFonts w:ascii="Calibri" w:hAnsi="Calibri"/>
          <w:sz w:val="22"/>
          <w:szCs w:val="22"/>
        </w:rPr>
        <w:t>allocation and the generation of settlement instru</w:t>
      </w:r>
      <w:r w:rsidRPr="00D836EA">
        <w:rPr>
          <w:rFonts w:ascii="Calibri" w:hAnsi="Calibri"/>
          <w:sz w:val="22"/>
          <w:szCs w:val="22"/>
        </w:rPr>
        <w:t>c</w:t>
      </w:r>
      <w:r w:rsidRPr="00D836EA">
        <w:rPr>
          <w:rFonts w:ascii="Calibri" w:hAnsi="Calibri"/>
          <w:sz w:val="22"/>
          <w:szCs w:val="22"/>
        </w:rPr>
        <w:t>tions into a single step, which would avoid duplicative work and mismatches that occur across these separate processes today.</w:t>
      </w:r>
    </w:p>
    <w:p w:rsidR="003037E2" w:rsidRDefault="003037E2" w:rsidP="003037E2">
      <w:pPr>
        <w:pStyle w:val="BodyText"/>
        <w:keepNext/>
        <w:rPr>
          <w:rFonts w:ascii="Calibri" w:hAnsi="Calibri"/>
          <w:sz w:val="22"/>
          <w:szCs w:val="22"/>
        </w:rPr>
      </w:pPr>
      <w:r>
        <w:rPr>
          <w:rFonts w:ascii="Calibri" w:hAnsi="Calibri"/>
          <w:sz w:val="22"/>
          <w:szCs w:val="22"/>
        </w:rPr>
        <w:t>It is</w:t>
      </w:r>
      <w:r w:rsidRPr="00E04494">
        <w:rPr>
          <w:rFonts w:ascii="Calibri" w:hAnsi="Calibri"/>
          <w:sz w:val="22"/>
          <w:szCs w:val="22"/>
        </w:rPr>
        <w:t xml:space="preserve"> acknowledged that </w:t>
      </w:r>
      <w:r>
        <w:rPr>
          <w:rFonts w:ascii="Calibri" w:hAnsi="Calibri"/>
          <w:sz w:val="22"/>
          <w:szCs w:val="22"/>
        </w:rPr>
        <w:t xml:space="preserve">DLT </w:t>
      </w:r>
      <w:r w:rsidRPr="00E04494">
        <w:rPr>
          <w:rFonts w:ascii="Calibri" w:hAnsi="Calibri"/>
          <w:sz w:val="22"/>
          <w:szCs w:val="22"/>
        </w:rPr>
        <w:t xml:space="preserve">could significantly reduce clearing and settlement costs. </w:t>
      </w:r>
      <w:r>
        <w:rPr>
          <w:rFonts w:ascii="Calibri" w:hAnsi="Calibri"/>
          <w:sz w:val="22"/>
          <w:szCs w:val="22"/>
        </w:rPr>
        <w:t>However, the full extent of such benefits will depend on a number of factors including:</w:t>
      </w:r>
      <w:r w:rsidRPr="00E04494">
        <w:rPr>
          <w:rFonts w:ascii="Calibri" w:hAnsi="Calibri"/>
          <w:sz w:val="22"/>
          <w:szCs w:val="22"/>
        </w:rPr>
        <w:t xml:space="preserve"> </w:t>
      </w:r>
    </w:p>
    <w:p w:rsidR="003037E2" w:rsidRDefault="003C54FC" w:rsidP="003C54FC">
      <w:pPr>
        <w:pStyle w:val="BodyText"/>
        <w:numPr>
          <w:ilvl w:val="0"/>
          <w:numId w:val="37"/>
        </w:numPr>
        <w:rPr>
          <w:rFonts w:ascii="Calibri" w:hAnsi="Calibri"/>
          <w:sz w:val="22"/>
          <w:szCs w:val="22"/>
        </w:rPr>
      </w:pPr>
      <w:r>
        <w:rPr>
          <w:rFonts w:ascii="Calibri" w:hAnsi="Calibri"/>
          <w:sz w:val="22"/>
          <w:szCs w:val="22"/>
        </w:rPr>
        <w:t>T</w:t>
      </w:r>
      <w:r w:rsidR="003037E2">
        <w:rPr>
          <w:rFonts w:ascii="Calibri" w:hAnsi="Calibri"/>
          <w:sz w:val="22"/>
          <w:szCs w:val="22"/>
        </w:rPr>
        <w:t>he possibility for existing clearing venues to</w:t>
      </w:r>
      <w:r w:rsidR="003037E2" w:rsidRPr="00E04494">
        <w:rPr>
          <w:rFonts w:ascii="Calibri" w:hAnsi="Calibri"/>
          <w:sz w:val="22"/>
          <w:szCs w:val="22"/>
        </w:rPr>
        <w:t xml:space="preserve"> provide the same degree of cost saving and eff</w:t>
      </w:r>
      <w:r w:rsidR="003037E2" w:rsidRPr="00E04494">
        <w:rPr>
          <w:rFonts w:ascii="Calibri" w:hAnsi="Calibri"/>
          <w:sz w:val="22"/>
          <w:szCs w:val="22"/>
        </w:rPr>
        <w:t>i</w:t>
      </w:r>
      <w:r w:rsidR="003037E2" w:rsidRPr="00E04494">
        <w:rPr>
          <w:rFonts w:ascii="Calibri" w:hAnsi="Calibri"/>
          <w:sz w:val="22"/>
          <w:szCs w:val="22"/>
        </w:rPr>
        <w:t xml:space="preserve">ciency by improving existing technology and processes, </w:t>
      </w:r>
      <w:r w:rsidR="003037E2">
        <w:rPr>
          <w:rFonts w:ascii="Calibri" w:hAnsi="Calibri"/>
          <w:sz w:val="22"/>
          <w:szCs w:val="22"/>
        </w:rPr>
        <w:t>such that</w:t>
      </w:r>
      <w:r w:rsidR="003037E2" w:rsidRPr="00E04494">
        <w:rPr>
          <w:rFonts w:ascii="Calibri" w:hAnsi="Calibri"/>
          <w:sz w:val="22"/>
          <w:szCs w:val="22"/>
        </w:rPr>
        <w:t xml:space="preserve"> DLT may simply act as a driver t</w:t>
      </w:r>
      <w:r w:rsidR="003037E2">
        <w:rPr>
          <w:rFonts w:ascii="Calibri" w:hAnsi="Calibri"/>
          <w:sz w:val="22"/>
          <w:szCs w:val="22"/>
        </w:rPr>
        <w:t>o efficiency and cost reduction; and</w:t>
      </w:r>
    </w:p>
    <w:p w:rsidR="003037E2" w:rsidRDefault="003C54FC" w:rsidP="003C54FC">
      <w:pPr>
        <w:pStyle w:val="BodyText"/>
        <w:numPr>
          <w:ilvl w:val="0"/>
          <w:numId w:val="37"/>
        </w:numPr>
        <w:rPr>
          <w:rFonts w:ascii="Calibri" w:hAnsi="Calibri"/>
          <w:sz w:val="22"/>
          <w:szCs w:val="22"/>
        </w:rPr>
      </w:pPr>
      <w:r>
        <w:rPr>
          <w:rFonts w:ascii="Calibri" w:hAnsi="Calibri"/>
          <w:sz w:val="22"/>
          <w:szCs w:val="22"/>
        </w:rPr>
        <w:t>T</w:t>
      </w:r>
      <w:r w:rsidR="003037E2">
        <w:rPr>
          <w:rFonts w:ascii="Calibri" w:hAnsi="Calibri"/>
          <w:sz w:val="22"/>
          <w:szCs w:val="22"/>
        </w:rPr>
        <w:t>he fact that in terms of settlement timeframes, i</w:t>
      </w:r>
      <w:r w:rsidR="003037E2" w:rsidRPr="00D836EA">
        <w:rPr>
          <w:rFonts w:ascii="Calibri" w:hAnsi="Calibri"/>
          <w:sz w:val="22"/>
          <w:szCs w:val="22"/>
        </w:rPr>
        <w:t>t may be preferable to allow for flexible settl</w:t>
      </w:r>
      <w:r w:rsidR="003037E2" w:rsidRPr="00D836EA">
        <w:rPr>
          <w:rFonts w:ascii="Calibri" w:hAnsi="Calibri"/>
          <w:sz w:val="22"/>
          <w:szCs w:val="22"/>
        </w:rPr>
        <w:t>e</w:t>
      </w:r>
      <w:r w:rsidR="003037E2" w:rsidRPr="00D836EA">
        <w:rPr>
          <w:rFonts w:ascii="Calibri" w:hAnsi="Calibri"/>
          <w:sz w:val="22"/>
          <w:szCs w:val="22"/>
        </w:rPr>
        <w:t>ment cycles instead of mandating</w:t>
      </w:r>
      <w:r w:rsidR="003037E2">
        <w:rPr>
          <w:rFonts w:ascii="Calibri" w:hAnsi="Calibri"/>
          <w:sz w:val="22"/>
          <w:szCs w:val="22"/>
        </w:rPr>
        <w:t xml:space="preserve"> or </w:t>
      </w:r>
      <w:r w:rsidR="003037E2" w:rsidRPr="00D836EA">
        <w:rPr>
          <w:rFonts w:ascii="Calibri" w:hAnsi="Calibri"/>
          <w:sz w:val="22"/>
          <w:szCs w:val="22"/>
        </w:rPr>
        <w:t>imposing T1 or T0 settlement</w:t>
      </w:r>
      <w:r w:rsidR="003037E2">
        <w:rPr>
          <w:rFonts w:ascii="Calibri" w:hAnsi="Calibri"/>
          <w:sz w:val="22"/>
          <w:szCs w:val="22"/>
        </w:rPr>
        <w:t>.</w:t>
      </w:r>
      <w:r w:rsidR="003037E2" w:rsidRPr="00D836EA">
        <w:rPr>
          <w:rFonts w:ascii="Calibri" w:hAnsi="Calibri"/>
          <w:sz w:val="22"/>
          <w:szCs w:val="22"/>
        </w:rPr>
        <w:t xml:space="preserve"> T0 is already possible today in most settlement systems from a technical perspectiv</w:t>
      </w:r>
      <w:r w:rsidR="003037E2">
        <w:rPr>
          <w:rFonts w:ascii="Calibri" w:hAnsi="Calibri"/>
          <w:sz w:val="22"/>
          <w:szCs w:val="22"/>
        </w:rPr>
        <w:t>e, but is not widespread given</w:t>
      </w:r>
      <w:r w:rsidR="003037E2" w:rsidRPr="00D836EA">
        <w:rPr>
          <w:rFonts w:ascii="Calibri" w:hAnsi="Calibri"/>
          <w:sz w:val="22"/>
          <w:szCs w:val="22"/>
        </w:rPr>
        <w:t xml:space="preserve"> other fa</w:t>
      </w:r>
      <w:r w:rsidR="003037E2" w:rsidRPr="00D836EA">
        <w:rPr>
          <w:rFonts w:ascii="Calibri" w:hAnsi="Calibri"/>
          <w:sz w:val="22"/>
          <w:szCs w:val="22"/>
        </w:rPr>
        <w:t>c</w:t>
      </w:r>
      <w:r w:rsidR="003037E2" w:rsidRPr="00D836EA">
        <w:rPr>
          <w:rFonts w:ascii="Calibri" w:hAnsi="Calibri"/>
          <w:sz w:val="22"/>
          <w:szCs w:val="22"/>
        </w:rPr>
        <w:t>tors such as investor funding timelines, treasury funding and FX constraints, and other manual processes. This was evidenced when Europe moved from T</w:t>
      </w:r>
      <w:r w:rsidR="003037E2">
        <w:rPr>
          <w:rFonts w:ascii="Calibri" w:hAnsi="Calibri"/>
          <w:sz w:val="22"/>
          <w:szCs w:val="22"/>
        </w:rPr>
        <w:t xml:space="preserve">+3 to T+2 </w:t>
      </w:r>
      <w:proofErr w:type="gramStart"/>
      <w:r w:rsidR="003037E2">
        <w:rPr>
          <w:rFonts w:ascii="Calibri" w:hAnsi="Calibri"/>
          <w:sz w:val="22"/>
          <w:szCs w:val="22"/>
        </w:rPr>
        <w:t>settlement</w:t>
      </w:r>
      <w:proofErr w:type="gramEnd"/>
      <w:r w:rsidR="003037E2">
        <w:rPr>
          <w:rFonts w:ascii="Calibri" w:hAnsi="Calibri"/>
          <w:sz w:val="22"/>
          <w:szCs w:val="22"/>
        </w:rPr>
        <w:t xml:space="preserve"> in 2015. </w:t>
      </w:r>
      <w:r w:rsidR="003037E2" w:rsidRPr="00002FD6">
        <w:rPr>
          <w:rFonts w:ascii="Calibri" w:hAnsi="Calibri"/>
          <w:sz w:val="22"/>
          <w:szCs w:val="22"/>
        </w:rPr>
        <w:t xml:space="preserve">In this respect, it is also important to analyse the impacts of real-time settlement on other areas, such as the ability of market makers to provide two way liquidity, the availability of securities lending arrangements to cover short sales, the impacts on visibility of individual firm’s positions and trading activity by everyone </w:t>
      </w:r>
      <w:proofErr w:type="spellStart"/>
      <w:r w:rsidR="003037E2" w:rsidRPr="00002FD6">
        <w:rPr>
          <w:rFonts w:ascii="Calibri" w:hAnsi="Calibri"/>
          <w:sz w:val="22"/>
          <w:szCs w:val="22"/>
        </w:rPr>
        <w:t>etc</w:t>
      </w:r>
      <w:proofErr w:type="spellEnd"/>
      <w:r w:rsidR="003037E2" w:rsidRPr="00002FD6">
        <w:rPr>
          <w:rFonts w:ascii="Calibri" w:hAnsi="Calibri"/>
          <w:sz w:val="22"/>
          <w:szCs w:val="22"/>
        </w:rPr>
        <w:t>, and weigh that up against the collateral and liquidity benefits</w:t>
      </w:r>
      <w:r w:rsidR="003037E2">
        <w:rPr>
          <w:rFonts w:ascii="Calibri" w:hAnsi="Calibri"/>
          <w:sz w:val="22"/>
          <w:szCs w:val="22"/>
        </w:rPr>
        <w:t>.</w:t>
      </w:r>
    </w:p>
    <w:p w:rsidR="003037E2" w:rsidRDefault="003037E2" w:rsidP="003037E2">
      <w:pPr>
        <w:pStyle w:val="BodyText"/>
        <w:rPr>
          <w:rFonts w:ascii="Calibri" w:hAnsi="Calibri"/>
          <w:sz w:val="22"/>
          <w:szCs w:val="22"/>
        </w:rPr>
      </w:pPr>
      <w:r>
        <w:rPr>
          <w:rFonts w:ascii="Calibri" w:hAnsi="Calibri"/>
          <w:sz w:val="22"/>
          <w:szCs w:val="22"/>
        </w:rPr>
        <w:t>The BBA agrees</w:t>
      </w:r>
      <w:r w:rsidRPr="00E04494">
        <w:rPr>
          <w:rFonts w:ascii="Calibri" w:hAnsi="Calibri"/>
          <w:sz w:val="22"/>
          <w:szCs w:val="22"/>
        </w:rPr>
        <w:t xml:space="preserve"> that any implementation </w:t>
      </w:r>
      <w:r>
        <w:rPr>
          <w:rFonts w:ascii="Calibri" w:hAnsi="Calibri"/>
          <w:sz w:val="22"/>
          <w:szCs w:val="22"/>
        </w:rPr>
        <w:t xml:space="preserve">of DLT </w:t>
      </w:r>
      <w:r w:rsidRPr="00E04494">
        <w:rPr>
          <w:rFonts w:ascii="Calibri" w:hAnsi="Calibri"/>
          <w:sz w:val="22"/>
          <w:szCs w:val="22"/>
        </w:rPr>
        <w:t xml:space="preserve">would pose challenges both technical (e.g., the need to provide enterprise service levels) and </w:t>
      </w:r>
      <w:r>
        <w:rPr>
          <w:rFonts w:ascii="Calibri" w:hAnsi="Calibri"/>
          <w:sz w:val="22"/>
          <w:szCs w:val="22"/>
        </w:rPr>
        <w:t xml:space="preserve">operational </w:t>
      </w:r>
      <w:r w:rsidRPr="00E04494">
        <w:rPr>
          <w:rFonts w:ascii="Calibri" w:hAnsi="Calibri"/>
          <w:sz w:val="22"/>
          <w:szCs w:val="22"/>
        </w:rPr>
        <w:t xml:space="preserve">(e.g., the need for consensus, such as the need for participants to agree on a single consistent source of reference data). </w:t>
      </w:r>
    </w:p>
    <w:p w:rsidR="003037E2" w:rsidRPr="0078282E" w:rsidRDefault="003037E2" w:rsidP="003037E2">
      <w:pPr>
        <w:pStyle w:val="BodyText"/>
        <w:keepNext/>
        <w:rPr>
          <w:rFonts w:ascii="Calibri" w:hAnsi="Calibri"/>
          <w:i/>
          <w:sz w:val="22"/>
          <w:szCs w:val="22"/>
        </w:rPr>
      </w:pPr>
      <w:r>
        <w:rPr>
          <w:rFonts w:ascii="Calibri" w:hAnsi="Calibri"/>
          <w:i/>
          <w:sz w:val="22"/>
          <w:szCs w:val="22"/>
        </w:rPr>
        <w:t>Record of o</w:t>
      </w:r>
      <w:r w:rsidRPr="0078282E">
        <w:rPr>
          <w:rFonts w:ascii="Calibri" w:hAnsi="Calibri"/>
          <w:i/>
          <w:sz w:val="22"/>
          <w:szCs w:val="22"/>
        </w:rPr>
        <w:t>wnership</w:t>
      </w:r>
    </w:p>
    <w:p w:rsidR="003037E2" w:rsidRPr="00E04494" w:rsidRDefault="003037E2" w:rsidP="003037E2">
      <w:pPr>
        <w:pStyle w:val="BodyText"/>
        <w:rPr>
          <w:rFonts w:ascii="Calibri" w:hAnsi="Calibri"/>
          <w:sz w:val="22"/>
          <w:szCs w:val="22"/>
        </w:rPr>
      </w:pPr>
      <w:r>
        <w:rPr>
          <w:rFonts w:ascii="Calibri" w:hAnsi="Calibri"/>
          <w:sz w:val="22"/>
          <w:szCs w:val="22"/>
        </w:rPr>
        <w:t>The BBA believes that this will require widely accepted</w:t>
      </w:r>
      <w:r w:rsidRPr="00E04494">
        <w:rPr>
          <w:rFonts w:ascii="Calibri" w:hAnsi="Calibri"/>
          <w:sz w:val="22"/>
          <w:szCs w:val="22"/>
        </w:rPr>
        <w:t xml:space="preserve"> new standards</w:t>
      </w:r>
      <w:r w:rsidRPr="005F1174">
        <w:rPr>
          <w:rFonts w:ascii="Calibri" w:hAnsi="Calibri"/>
          <w:sz w:val="22"/>
          <w:szCs w:val="22"/>
          <w:lang w:eastAsia="zh-CN"/>
        </w:rPr>
        <w:t xml:space="preserve"> </w:t>
      </w:r>
      <w:r w:rsidRPr="005F1174">
        <w:rPr>
          <w:rFonts w:ascii="Calibri" w:hAnsi="Calibri"/>
          <w:sz w:val="22"/>
          <w:szCs w:val="22"/>
        </w:rPr>
        <w:t xml:space="preserve">that support </w:t>
      </w:r>
      <w:r>
        <w:rPr>
          <w:rFonts w:ascii="Calibri" w:hAnsi="Calibri"/>
          <w:sz w:val="22"/>
          <w:szCs w:val="22"/>
        </w:rPr>
        <w:t xml:space="preserve">reliable and accessible </w:t>
      </w:r>
      <w:r w:rsidRPr="005F1174">
        <w:rPr>
          <w:rFonts w:ascii="Calibri" w:hAnsi="Calibri"/>
          <w:sz w:val="22"/>
          <w:szCs w:val="22"/>
        </w:rPr>
        <w:t>reference data</w:t>
      </w:r>
      <w:r w:rsidRPr="00E04494">
        <w:rPr>
          <w:rFonts w:ascii="Calibri" w:hAnsi="Calibri"/>
          <w:sz w:val="22"/>
          <w:szCs w:val="22"/>
        </w:rPr>
        <w:t xml:space="preserve">, </w:t>
      </w:r>
      <w:r>
        <w:rPr>
          <w:rFonts w:ascii="Calibri" w:hAnsi="Calibri"/>
          <w:sz w:val="22"/>
          <w:szCs w:val="22"/>
        </w:rPr>
        <w:t>one such example being</w:t>
      </w:r>
      <w:r w:rsidRPr="00E04494">
        <w:rPr>
          <w:rFonts w:ascii="Calibri" w:hAnsi="Calibri"/>
          <w:sz w:val="22"/>
          <w:szCs w:val="22"/>
        </w:rPr>
        <w:t xml:space="preserve"> universal identifiers. </w:t>
      </w:r>
      <w:r>
        <w:rPr>
          <w:rFonts w:ascii="Calibri" w:hAnsi="Calibri"/>
          <w:sz w:val="22"/>
          <w:szCs w:val="22"/>
        </w:rPr>
        <w:t xml:space="preserve">The </w:t>
      </w:r>
      <w:r w:rsidRPr="00E04494">
        <w:rPr>
          <w:rFonts w:ascii="Calibri" w:hAnsi="Calibri"/>
          <w:sz w:val="22"/>
          <w:szCs w:val="22"/>
        </w:rPr>
        <w:t xml:space="preserve">challenges here are probably </w:t>
      </w:r>
      <w:r>
        <w:rPr>
          <w:rFonts w:ascii="Calibri" w:hAnsi="Calibri"/>
          <w:sz w:val="22"/>
          <w:szCs w:val="22"/>
        </w:rPr>
        <w:t>much greater than any technological</w:t>
      </w:r>
      <w:r w:rsidRPr="00E04494">
        <w:rPr>
          <w:rFonts w:ascii="Calibri" w:hAnsi="Calibri"/>
          <w:sz w:val="22"/>
          <w:szCs w:val="22"/>
        </w:rPr>
        <w:t xml:space="preserve"> challenge. </w:t>
      </w:r>
      <w:r>
        <w:rPr>
          <w:rFonts w:ascii="Calibri" w:hAnsi="Calibri"/>
          <w:sz w:val="22"/>
          <w:szCs w:val="22"/>
        </w:rPr>
        <w:t>For example, t</w:t>
      </w:r>
      <w:r w:rsidRPr="00E04494">
        <w:rPr>
          <w:rFonts w:ascii="Calibri" w:hAnsi="Calibri"/>
          <w:sz w:val="22"/>
          <w:szCs w:val="22"/>
        </w:rPr>
        <w:t xml:space="preserve">he ability to manage chains would allow the storage of </w:t>
      </w:r>
      <w:r>
        <w:rPr>
          <w:rFonts w:ascii="Calibri" w:hAnsi="Calibri"/>
          <w:sz w:val="22"/>
          <w:szCs w:val="22"/>
        </w:rPr>
        <w:t>ultimate beneficial owner</w:t>
      </w:r>
      <w:r w:rsidRPr="00E04494">
        <w:rPr>
          <w:rFonts w:ascii="Calibri" w:hAnsi="Calibri"/>
          <w:sz w:val="22"/>
          <w:szCs w:val="22"/>
        </w:rPr>
        <w:t xml:space="preserve"> information through the chain, without the need for full account segregation, </w:t>
      </w:r>
      <w:r>
        <w:rPr>
          <w:rFonts w:ascii="Calibri" w:hAnsi="Calibri"/>
          <w:sz w:val="22"/>
          <w:szCs w:val="22"/>
        </w:rPr>
        <w:t xml:space="preserve">thereby </w:t>
      </w:r>
      <w:r w:rsidRPr="00E04494">
        <w:rPr>
          <w:rFonts w:ascii="Calibri" w:hAnsi="Calibri"/>
          <w:sz w:val="22"/>
          <w:szCs w:val="22"/>
        </w:rPr>
        <w:t xml:space="preserve">saving costs while achieving transparency. </w:t>
      </w:r>
      <w:r>
        <w:rPr>
          <w:rFonts w:ascii="Calibri" w:hAnsi="Calibri"/>
          <w:sz w:val="22"/>
          <w:szCs w:val="22"/>
        </w:rPr>
        <w:lastRenderedPageBreak/>
        <w:t xml:space="preserve">The BBA acknowledges </w:t>
      </w:r>
      <w:r w:rsidRPr="00E04494">
        <w:rPr>
          <w:rFonts w:ascii="Calibri" w:hAnsi="Calibri"/>
          <w:sz w:val="22"/>
          <w:szCs w:val="22"/>
        </w:rPr>
        <w:t xml:space="preserve">that </w:t>
      </w:r>
      <w:r>
        <w:rPr>
          <w:rFonts w:ascii="Calibri" w:hAnsi="Calibri"/>
          <w:sz w:val="22"/>
          <w:szCs w:val="22"/>
        </w:rPr>
        <w:t>existing</w:t>
      </w:r>
      <w:r w:rsidRPr="00E04494">
        <w:rPr>
          <w:rFonts w:ascii="Calibri" w:hAnsi="Calibri"/>
          <w:sz w:val="22"/>
          <w:szCs w:val="22"/>
        </w:rPr>
        <w:t xml:space="preserve"> ID systems (such as ISIN) could be </w:t>
      </w:r>
      <w:r>
        <w:rPr>
          <w:rFonts w:ascii="Calibri" w:hAnsi="Calibri"/>
          <w:sz w:val="22"/>
          <w:szCs w:val="22"/>
        </w:rPr>
        <w:t>utilised</w:t>
      </w:r>
      <w:r w:rsidRPr="00E04494">
        <w:rPr>
          <w:rFonts w:ascii="Calibri" w:hAnsi="Calibri"/>
          <w:sz w:val="22"/>
          <w:szCs w:val="22"/>
        </w:rPr>
        <w:t xml:space="preserve"> as an interim measure. </w:t>
      </w:r>
    </w:p>
    <w:p w:rsidR="003037E2" w:rsidRDefault="003037E2" w:rsidP="003037E2">
      <w:pPr>
        <w:pStyle w:val="BodyText"/>
        <w:keepNext/>
        <w:rPr>
          <w:rFonts w:ascii="Calibri" w:hAnsi="Calibri"/>
          <w:sz w:val="22"/>
          <w:szCs w:val="22"/>
        </w:rPr>
      </w:pPr>
      <w:r w:rsidRPr="0078282E">
        <w:rPr>
          <w:rFonts w:ascii="Calibri" w:hAnsi="Calibri"/>
          <w:i/>
          <w:sz w:val="22"/>
          <w:szCs w:val="22"/>
        </w:rPr>
        <w:t xml:space="preserve">Counterparty </w:t>
      </w:r>
      <w:r>
        <w:rPr>
          <w:rFonts w:ascii="Calibri" w:hAnsi="Calibri"/>
          <w:i/>
          <w:sz w:val="22"/>
          <w:szCs w:val="22"/>
        </w:rPr>
        <w:t>r</w:t>
      </w:r>
      <w:r w:rsidRPr="0078282E">
        <w:rPr>
          <w:rFonts w:ascii="Calibri" w:hAnsi="Calibri"/>
          <w:i/>
          <w:sz w:val="22"/>
          <w:szCs w:val="22"/>
        </w:rPr>
        <w:t>isk</w:t>
      </w:r>
    </w:p>
    <w:p w:rsidR="003037E2" w:rsidRPr="00E04494" w:rsidRDefault="003037E2" w:rsidP="003037E2">
      <w:pPr>
        <w:pStyle w:val="BodyText"/>
        <w:rPr>
          <w:rFonts w:ascii="Calibri" w:hAnsi="Calibri"/>
          <w:sz w:val="22"/>
          <w:szCs w:val="22"/>
        </w:rPr>
      </w:pPr>
      <w:r>
        <w:rPr>
          <w:rFonts w:ascii="Calibri" w:hAnsi="Calibri"/>
          <w:sz w:val="22"/>
          <w:szCs w:val="22"/>
        </w:rPr>
        <w:t>DLT</w:t>
      </w:r>
      <w:r w:rsidRPr="00E04494">
        <w:rPr>
          <w:rFonts w:ascii="Calibri" w:hAnsi="Calibri"/>
          <w:sz w:val="22"/>
          <w:szCs w:val="22"/>
        </w:rPr>
        <w:t xml:space="preserve"> could provide the benefits of a CCP for </w:t>
      </w:r>
      <w:r>
        <w:rPr>
          <w:rFonts w:ascii="Calibri" w:hAnsi="Calibri"/>
          <w:sz w:val="22"/>
          <w:szCs w:val="22"/>
        </w:rPr>
        <w:t xml:space="preserve">certain transactions, such as </w:t>
      </w:r>
      <w:r w:rsidRPr="00E04494">
        <w:rPr>
          <w:rFonts w:ascii="Calibri" w:hAnsi="Calibri"/>
          <w:sz w:val="22"/>
          <w:szCs w:val="22"/>
        </w:rPr>
        <w:t>cash spot transactions, without the need for a CCP intermediary</w:t>
      </w:r>
      <w:r>
        <w:rPr>
          <w:rFonts w:ascii="Calibri" w:hAnsi="Calibri"/>
          <w:sz w:val="22"/>
          <w:szCs w:val="22"/>
        </w:rPr>
        <w:t xml:space="preserve"> </w:t>
      </w:r>
      <w:r w:rsidRPr="0015660A">
        <w:rPr>
          <w:rFonts w:ascii="Calibri" w:hAnsi="Calibri"/>
          <w:sz w:val="22"/>
          <w:szCs w:val="22"/>
        </w:rPr>
        <w:t xml:space="preserve">(or </w:t>
      </w:r>
      <w:r>
        <w:rPr>
          <w:rFonts w:ascii="Calibri" w:hAnsi="Calibri"/>
          <w:sz w:val="22"/>
          <w:szCs w:val="22"/>
        </w:rPr>
        <w:t xml:space="preserve">at least </w:t>
      </w:r>
      <w:r w:rsidRPr="0015660A">
        <w:rPr>
          <w:rFonts w:ascii="Calibri" w:hAnsi="Calibri"/>
          <w:sz w:val="22"/>
          <w:szCs w:val="22"/>
        </w:rPr>
        <w:t>a s</w:t>
      </w:r>
      <w:r>
        <w:rPr>
          <w:rFonts w:ascii="Calibri" w:hAnsi="Calibri"/>
          <w:sz w:val="22"/>
          <w:szCs w:val="22"/>
        </w:rPr>
        <w:t>ignificantly red</w:t>
      </w:r>
      <w:r w:rsidRPr="000710DD">
        <w:rPr>
          <w:rFonts w:ascii="Calibri" w:hAnsi="Calibri"/>
          <w:sz w:val="22"/>
          <w:szCs w:val="22"/>
        </w:rPr>
        <w:t xml:space="preserve">uced role for </w:t>
      </w:r>
      <w:r>
        <w:rPr>
          <w:rFonts w:ascii="Calibri" w:hAnsi="Calibri"/>
          <w:sz w:val="22"/>
          <w:szCs w:val="22"/>
        </w:rPr>
        <w:t>such an</w:t>
      </w:r>
      <w:r w:rsidRPr="000710DD">
        <w:rPr>
          <w:rFonts w:ascii="Calibri" w:hAnsi="Calibri"/>
          <w:sz w:val="22"/>
          <w:szCs w:val="22"/>
        </w:rPr>
        <w:t xml:space="preserve"> i</w:t>
      </w:r>
      <w:r w:rsidRPr="000710DD">
        <w:rPr>
          <w:rFonts w:ascii="Calibri" w:hAnsi="Calibri"/>
          <w:sz w:val="22"/>
          <w:szCs w:val="22"/>
        </w:rPr>
        <w:t>n</w:t>
      </w:r>
      <w:r w:rsidRPr="000710DD">
        <w:rPr>
          <w:rFonts w:ascii="Calibri" w:hAnsi="Calibri"/>
          <w:sz w:val="22"/>
          <w:szCs w:val="22"/>
        </w:rPr>
        <w:t xml:space="preserve">termediary). </w:t>
      </w:r>
      <w:r w:rsidRPr="00E04494">
        <w:rPr>
          <w:rFonts w:ascii="Calibri" w:hAnsi="Calibri"/>
          <w:sz w:val="22"/>
          <w:szCs w:val="22"/>
        </w:rPr>
        <w:t xml:space="preserve">More generally, faster settlement processes as a result of the </w:t>
      </w:r>
      <w:r>
        <w:rPr>
          <w:rFonts w:ascii="Calibri" w:hAnsi="Calibri"/>
          <w:sz w:val="22"/>
          <w:szCs w:val="22"/>
        </w:rPr>
        <w:t xml:space="preserve">use of </w:t>
      </w:r>
      <w:r w:rsidRPr="00E04494">
        <w:rPr>
          <w:rFonts w:ascii="Calibri" w:hAnsi="Calibri"/>
          <w:sz w:val="22"/>
          <w:szCs w:val="22"/>
        </w:rPr>
        <w:t xml:space="preserve">DLT </w:t>
      </w:r>
      <w:r>
        <w:rPr>
          <w:rFonts w:ascii="Calibri" w:hAnsi="Calibri"/>
          <w:sz w:val="22"/>
          <w:szCs w:val="22"/>
        </w:rPr>
        <w:t xml:space="preserve">can </w:t>
      </w:r>
      <w:r w:rsidRPr="00E04494">
        <w:rPr>
          <w:rFonts w:ascii="Calibri" w:hAnsi="Calibri"/>
          <w:sz w:val="22"/>
          <w:szCs w:val="22"/>
        </w:rPr>
        <w:t>reduce counterparty risk and alleviate the need for contingent CCP funding assistance in respect of counterparties with increased collateral requirements due to potential downgrades.</w:t>
      </w:r>
      <w:r>
        <w:rPr>
          <w:rFonts w:ascii="Calibri" w:hAnsi="Calibri"/>
          <w:sz w:val="22"/>
          <w:szCs w:val="22"/>
        </w:rPr>
        <w:t xml:space="preserve"> </w:t>
      </w:r>
      <w:r w:rsidRPr="000710DD">
        <w:rPr>
          <w:rFonts w:ascii="Calibri" w:hAnsi="Calibri"/>
          <w:sz w:val="22"/>
          <w:szCs w:val="22"/>
        </w:rPr>
        <w:t>The BBA agrees that more complex and mature product lifecycles</w:t>
      </w:r>
      <w:r w:rsidRPr="00E04494">
        <w:rPr>
          <w:rFonts w:ascii="Calibri" w:hAnsi="Calibri"/>
          <w:sz w:val="22"/>
          <w:szCs w:val="22"/>
        </w:rPr>
        <w:t xml:space="preserve"> (</w:t>
      </w:r>
      <w:r>
        <w:rPr>
          <w:rFonts w:ascii="Calibri" w:hAnsi="Calibri"/>
          <w:sz w:val="22"/>
          <w:szCs w:val="22"/>
        </w:rPr>
        <w:t>such as</w:t>
      </w:r>
      <w:r w:rsidRPr="00E04494">
        <w:rPr>
          <w:rFonts w:ascii="Calibri" w:hAnsi="Calibri"/>
          <w:sz w:val="22"/>
          <w:szCs w:val="22"/>
        </w:rPr>
        <w:t xml:space="preserve"> derivatives) will be harder to manage and so </w:t>
      </w:r>
      <w:r>
        <w:rPr>
          <w:rFonts w:ascii="Calibri" w:hAnsi="Calibri"/>
          <w:sz w:val="22"/>
          <w:szCs w:val="22"/>
        </w:rPr>
        <w:t>may continue to benefit from a CCP providing risk centralisation and mitigation</w:t>
      </w:r>
      <w:r w:rsidRPr="00E04494">
        <w:rPr>
          <w:rFonts w:ascii="Calibri" w:hAnsi="Calibri"/>
          <w:sz w:val="22"/>
          <w:szCs w:val="22"/>
        </w:rPr>
        <w:t xml:space="preserve">. </w:t>
      </w:r>
      <w:r w:rsidRPr="00002FD6">
        <w:rPr>
          <w:rFonts w:ascii="Calibri" w:hAnsi="Calibri"/>
          <w:sz w:val="22"/>
          <w:szCs w:val="22"/>
          <w:lang w:val="en-US"/>
        </w:rPr>
        <w:t>However, for such products, DLT can provide an improvement to risk management techniques through some of the other benefits that the DLT can provide, i.e. improved collateral manag</w:t>
      </w:r>
      <w:r w:rsidRPr="00002FD6">
        <w:rPr>
          <w:rFonts w:ascii="Calibri" w:hAnsi="Calibri"/>
          <w:sz w:val="22"/>
          <w:szCs w:val="22"/>
          <w:lang w:val="en-US"/>
        </w:rPr>
        <w:t>e</w:t>
      </w:r>
      <w:r w:rsidRPr="00002FD6">
        <w:rPr>
          <w:rFonts w:ascii="Calibri" w:hAnsi="Calibri"/>
          <w:sz w:val="22"/>
          <w:szCs w:val="22"/>
          <w:lang w:val="en-US"/>
        </w:rPr>
        <w:t>ment and holistic real-time reporting.</w:t>
      </w:r>
      <w:r w:rsidRPr="00002FD6">
        <w:rPr>
          <w:rFonts w:ascii="Calibri" w:hAnsi="Calibri"/>
          <w:sz w:val="22"/>
          <w:szCs w:val="22"/>
        </w:rPr>
        <w:t xml:space="preserve"> </w:t>
      </w:r>
      <w:r>
        <w:rPr>
          <w:rFonts w:ascii="Calibri" w:hAnsi="Calibri"/>
          <w:sz w:val="22"/>
          <w:szCs w:val="22"/>
        </w:rPr>
        <w:t xml:space="preserve">The BBA takes the view </w:t>
      </w:r>
      <w:r w:rsidRPr="00E04494">
        <w:rPr>
          <w:rFonts w:ascii="Calibri" w:hAnsi="Calibri"/>
          <w:sz w:val="22"/>
          <w:szCs w:val="22"/>
        </w:rPr>
        <w:t>that</w:t>
      </w:r>
      <w:r>
        <w:rPr>
          <w:rFonts w:ascii="Calibri" w:hAnsi="Calibri"/>
          <w:sz w:val="22"/>
          <w:szCs w:val="22"/>
        </w:rPr>
        <w:t xml:space="preserve"> </w:t>
      </w:r>
      <w:r w:rsidRPr="00E04494">
        <w:rPr>
          <w:rFonts w:ascii="Calibri" w:hAnsi="Calibri"/>
          <w:sz w:val="22"/>
          <w:szCs w:val="22"/>
        </w:rPr>
        <w:t>DLT could</w:t>
      </w:r>
      <w:r>
        <w:rPr>
          <w:rFonts w:ascii="Calibri" w:hAnsi="Calibri"/>
          <w:sz w:val="22"/>
          <w:szCs w:val="22"/>
        </w:rPr>
        <w:t>, however,</w:t>
      </w:r>
      <w:r w:rsidRPr="00E04494">
        <w:rPr>
          <w:rFonts w:ascii="Calibri" w:hAnsi="Calibri"/>
          <w:sz w:val="22"/>
          <w:szCs w:val="22"/>
        </w:rPr>
        <w:t xml:space="preserve"> </w:t>
      </w:r>
      <w:r w:rsidRPr="005F1174">
        <w:rPr>
          <w:rFonts w:ascii="Calibri" w:hAnsi="Calibri"/>
          <w:sz w:val="22"/>
          <w:szCs w:val="22"/>
        </w:rPr>
        <w:t>be ut</w:t>
      </w:r>
      <w:r w:rsidRPr="005F1174">
        <w:rPr>
          <w:rFonts w:ascii="Calibri" w:hAnsi="Calibri"/>
          <w:sz w:val="22"/>
          <w:szCs w:val="22"/>
        </w:rPr>
        <w:t>i</w:t>
      </w:r>
      <w:r w:rsidRPr="005F1174">
        <w:rPr>
          <w:rFonts w:ascii="Calibri" w:hAnsi="Calibri"/>
          <w:sz w:val="22"/>
          <w:szCs w:val="22"/>
        </w:rPr>
        <w:t xml:space="preserve">lised to </w:t>
      </w:r>
      <w:r w:rsidRPr="00E04494">
        <w:rPr>
          <w:rFonts w:ascii="Calibri" w:hAnsi="Calibri"/>
          <w:sz w:val="22"/>
          <w:szCs w:val="22"/>
        </w:rPr>
        <w:t>streamline the operations of a CCP, particularly in default faster publishing of default p</w:t>
      </w:r>
      <w:r w:rsidRPr="00E04494">
        <w:rPr>
          <w:rFonts w:ascii="Calibri" w:hAnsi="Calibri"/>
          <w:sz w:val="22"/>
          <w:szCs w:val="22"/>
        </w:rPr>
        <w:t>o</w:t>
      </w:r>
      <w:r w:rsidRPr="00E04494">
        <w:rPr>
          <w:rFonts w:ascii="Calibri" w:hAnsi="Calibri"/>
          <w:sz w:val="22"/>
          <w:szCs w:val="22"/>
        </w:rPr>
        <w:t>sition for risk neutralisation and auction to members may reduce the initial margin and default fund requirements</w:t>
      </w:r>
      <w:r>
        <w:rPr>
          <w:rFonts w:ascii="Calibri" w:hAnsi="Calibri"/>
          <w:sz w:val="22"/>
          <w:szCs w:val="22"/>
        </w:rPr>
        <w:t xml:space="preserve"> and this application of DLT should not be discounted</w:t>
      </w:r>
      <w:r w:rsidRPr="00E04494">
        <w:rPr>
          <w:rFonts w:ascii="Calibri" w:hAnsi="Calibri"/>
          <w:sz w:val="22"/>
          <w:szCs w:val="22"/>
        </w:rPr>
        <w:t xml:space="preserve">. </w:t>
      </w:r>
      <w:r>
        <w:rPr>
          <w:rFonts w:ascii="Calibri" w:hAnsi="Calibri"/>
          <w:sz w:val="22"/>
          <w:szCs w:val="22"/>
        </w:rPr>
        <w:t xml:space="preserve"> </w:t>
      </w:r>
    </w:p>
    <w:p w:rsidR="003037E2" w:rsidRPr="0078282E" w:rsidRDefault="003037E2" w:rsidP="003037E2">
      <w:pPr>
        <w:pStyle w:val="BodyText"/>
        <w:keepNext/>
        <w:rPr>
          <w:rFonts w:ascii="Calibri" w:hAnsi="Calibri"/>
          <w:i/>
          <w:sz w:val="22"/>
          <w:szCs w:val="22"/>
        </w:rPr>
      </w:pPr>
      <w:r w:rsidRPr="0078282E">
        <w:rPr>
          <w:rFonts w:ascii="Calibri" w:hAnsi="Calibri"/>
          <w:i/>
          <w:sz w:val="22"/>
          <w:szCs w:val="22"/>
        </w:rPr>
        <w:t xml:space="preserve">Availability </w:t>
      </w:r>
    </w:p>
    <w:p w:rsidR="003037E2" w:rsidRPr="00E04494" w:rsidRDefault="003037E2" w:rsidP="003037E2">
      <w:pPr>
        <w:pStyle w:val="BodyText"/>
        <w:rPr>
          <w:rFonts w:ascii="Calibri" w:hAnsi="Calibri"/>
          <w:sz w:val="22"/>
          <w:szCs w:val="22"/>
        </w:rPr>
      </w:pPr>
      <w:r>
        <w:rPr>
          <w:rFonts w:ascii="Calibri" w:hAnsi="Calibri"/>
          <w:sz w:val="22"/>
          <w:szCs w:val="22"/>
        </w:rPr>
        <w:t>E</w:t>
      </w:r>
      <w:r w:rsidRPr="00E04494">
        <w:rPr>
          <w:rFonts w:ascii="Calibri" w:hAnsi="Calibri"/>
          <w:sz w:val="22"/>
          <w:szCs w:val="22"/>
        </w:rPr>
        <w:t xml:space="preserve">xisting DLT solutions have not </w:t>
      </w:r>
      <w:r>
        <w:rPr>
          <w:rFonts w:ascii="Calibri" w:hAnsi="Calibri"/>
          <w:sz w:val="22"/>
          <w:szCs w:val="22"/>
        </w:rPr>
        <w:t xml:space="preserve">to date </w:t>
      </w:r>
      <w:r w:rsidRPr="00E04494">
        <w:rPr>
          <w:rFonts w:ascii="Calibri" w:hAnsi="Calibri"/>
          <w:sz w:val="22"/>
          <w:szCs w:val="22"/>
        </w:rPr>
        <w:t xml:space="preserve">typically focused </w:t>
      </w:r>
      <w:r>
        <w:rPr>
          <w:rFonts w:ascii="Calibri" w:hAnsi="Calibri"/>
          <w:sz w:val="22"/>
          <w:szCs w:val="22"/>
        </w:rPr>
        <w:t>on enterprise levels of service and so are not yet ready for full implementation in the securities markets. As noted earlier,</w:t>
      </w:r>
      <w:r w:rsidRPr="00E04494">
        <w:rPr>
          <w:rFonts w:ascii="Calibri" w:hAnsi="Calibri"/>
          <w:sz w:val="22"/>
          <w:szCs w:val="22"/>
        </w:rPr>
        <w:t xml:space="preserve"> </w:t>
      </w:r>
      <w:r>
        <w:rPr>
          <w:rFonts w:ascii="Calibri" w:hAnsi="Calibri"/>
          <w:sz w:val="22"/>
          <w:szCs w:val="22"/>
        </w:rPr>
        <w:t>vendors and u</w:t>
      </w:r>
      <w:r>
        <w:rPr>
          <w:rFonts w:ascii="Calibri" w:hAnsi="Calibri"/>
          <w:sz w:val="22"/>
          <w:szCs w:val="22"/>
        </w:rPr>
        <w:t>s</w:t>
      </w:r>
      <w:r>
        <w:rPr>
          <w:rFonts w:ascii="Calibri" w:hAnsi="Calibri"/>
          <w:sz w:val="22"/>
          <w:szCs w:val="22"/>
        </w:rPr>
        <w:t>ers</w:t>
      </w:r>
      <w:r w:rsidRPr="00E04494">
        <w:rPr>
          <w:rFonts w:ascii="Calibri" w:hAnsi="Calibri"/>
          <w:sz w:val="22"/>
          <w:szCs w:val="22"/>
        </w:rPr>
        <w:t xml:space="preserve"> will need to consider the challenges of maintaining high availability at typical securities ma</w:t>
      </w:r>
      <w:r w:rsidRPr="00E04494">
        <w:rPr>
          <w:rFonts w:ascii="Calibri" w:hAnsi="Calibri"/>
          <w:sz w:val="22"/>
          <w:szCs w:val="22"/>
        </w:rPr>
        <w:t>r</w:t>
      </w:r>
      <w:r w:rsidRPr="00E04494">
        <w:rPr>
          <w:rFonts w:ascii="Calibri" w:hAnsi="Calibri"/>
          <w:sz w:val="22"/>
          <w:szCs w:val="22"/>
        </w:rPr>
        <w:t>kets volumes across multiple venues and counterparties</w:t>
      </w:r>
      <w:r>
        <w:rPr>
          <w:rFonts w:ascii="Calibri" w:hAnsi="Calibri"/>
          <w:sz w:val="22"/>
          <w:szCs w:val="22"/>
        </w:rPr>
        <w:t xml:space="preserve"> and in multiple jurisdictions. </w:t>
      </w:r>
    </w:p>
    <w:p w:rsidR="003037E2" w:rsidRDefault="003037E2" w:rsidP="003037E2">
      <w:pPr>
        <w:pStyle w:val="BodyText"/>
        <w:keepNext/>
        <w:rPr>
          <w:rFonts w:ascii="Calibri" w:hAnsi="Calibri"/>
          <w:sz w:val="22"/>
          <w:szCs w:val="22"/>
        </w:rPr>
      </w:pPr>
      <w:r w:rsidRPr="0078282E">
        <w:rPr>
          <w:rFonts w:ascii="Calibri" w:hAnsi="Calibri"/>
          <w:i/>
          <w:sz w:val="22"/>
          <w:szCs w:val="22"/>
        </w:rPr>
        <w:t>Security</w:t>
      </w:r>
    </w:p>
    <w:p w:rsidR="003037E2" w:rsidRDefault="003037E2" w:rsidP="003037E2">
      <w:pPr>
        <w:pStyle w:val="BodyText"/>
        <w:rPr>
          <w:rFonts w:ascii="Calibri" w:hAnsi="Calibri"/>
          <w:sz w:val="22"/>
          <w:szCs w:val="22"/>
        </w:rPr>
      </w:pPr>
      <w:r>
        <w:rPr>
          <w:rFonts w:ascii="Calibri" w:hAnsi="Calibri"/>
          <w:sz w:val="22"/>
          <w:szCs w:val="22"/>
        </w:rPr>
        <w:t>While t</w:t>
      </w:r>
      <w:r w:rsidRPr="00E04494">
        <w:rPr>
          <w:rFonts w:ascii="Calibri" w:hAnsi="Calibri"/>
          <w:sz w:val="22"/>
          <w:szCs w:val="22"/>
        </w:rPr>
        <w:t xml:space="preserve">he security of DLTs has </w:t>
      </w:r>
      <w:r>
        <w:rPr>
          <w:rFonts w:ascii="Calibri" w:hAnsi="Calibri"/>
          <w:sz w:val="22"/>
          <w:szCs w:val="22"/>
        </w:rPr>
        <w:t xml:space="preserve">not yet </w:t>
      </w:r>
      <w:r w:rsidRPr="00E04494">
        <w:rPr>
          <w:rFonts w:ascii="Calibri" w:hAnsi="Calibri"/>
          <w:sz w:val="22"/>
          <w:szCs w:val="22"/>
        </w:rPr>
        <w:t>be</w:t>
      </w:r>
      <w:r>
        <w:rPr>
          <w:rFonts w:ascii="Calibri" w:hAnsi="Calibri"/>
          <w:sz w:val="22"/>
          <w:szCs w:val="22"/>
        </w:rPr>
        <w:t xml:space="preserve">en subject to significant, broad-based testing in the financial services industry, the </w:t>
      </w:r>
      <w:r w:rsidRPr="00E04494">
        <w:rPr>
          <w:rFonts w:ascii="Calibri" w:hAnsi="Calibri"/>
          <w:sz w:val="22"/>
          <w:szCs w:val="22"/>
        </w:rPr>
        <w:t xml:space="preserve">benefit </w:t>
      </w:r>
      <w:r>
        <w:rPr>
          <w:rFonts w:ascii="Calibri" w:hAnsi="Calibri"/>
          <w:sz w:val="22"/>
          <w:szCs w:val="22"/>
        </w:rPr>
        <w:t xml:space="preserve">of </w:t>
      </w:r>
      <w:r w:rsidRPr="00E04494">
        <w:rPr>
          <w:rFonts w:ascii="Calibri" w:hAnsi="Calibri"/>
          <w:sz w:val="22"/>
          <w:szCs w:val="22"/>
        </w:rPr>
        <w:t>distributing data across a network of connected servers, as opposed to a centralised entity, arguably makes a cyber-security breach both less likely and less effective</w:t>
      </w:r>
      <w:r>
        <w:rPr>
          <w:rFonts w:ascii="Calibri" w:hAnsi="Calibri"/>
          <w:sz w:val="22"/>
          <w:szCs w:val="22"/>
        </w:rPr>
        <w:t>, primarily</w:t>
      </w:r>
      <w:r w:rsidRPr="00E04494">
        <w:rPr>
          <w:rFonts w:ascii="Calibri" w:hAnsi="Calibri"/>
          <w:sz w:val="22"/>
          <w:szCs w:val="22"/>
        </w:rPr>
        <w:t xml:space="preserve"> as there is no single point of attack. </w:t>
      </w:r>
      <w:r>
        <w:rPr>
          <w:rFonts w:ascii="Calibri" w:hAnsi="Calibri"/>
          <w:sz w:val="22"/>
          <w:szCs w:val="22"/>
        </w:rPr>
        <w:t xml:space="preserve">The operation of the Bitcoin </w:t>
      </w:r>
      <w:proofErr w:type="spellStart"/>
      <w:r>
        <w:rPr>
          <w:rFonts w:ascii="Calibri" w:hAnsi="Calibri"/>
          <w:sz w:val="22"/>
          <w:szCs w:val="22"/>
        </w:rPr>
        <w:t>bloc</w:t>
      </w:r>
      <w:r>
        <w:rPr>
          <w:rFonts w:ascii="Calibri" w:hAnsi="Calibri"/>
          <w:sz w:val="22"/>
          <w:szCs w:val="22"/>
        </w:rPr>
        <w:t>k</w:t>
      </w:r>
      <w:r>
        <w:rPr>
          <w:rFonts w:ascii="Calibri" w:hAnsi="Calibri"/>
          <w:sz w:val="22"/>
          <w:szCs w:val="22"/>
        </w:rPr>
        <w:t>chain</w:t>
      </w:r>
      <w:proofErr w:type="spellEnd"/>
      <w:r>
        <w:rPr>
          <w:rFonts w:ascii="Calibri" w:hAnsi="Calibri"/>
          <w:sz w:val="22"/>
          <w:szCs w:val="22"/>
        </w:rPr>
        <w:t xml:space="preserve"> has demonstrated resilience as there have been no examples of successful cyber-attacks on the networks itself, since its inception. </w:t>
      </w:r>
      <w:r w:rsidRPr="005F1174">
        <w:rPr>
          <w:rFonts w:ascii="Calibri" w:hAnsi="Calibri"/>
          <w:sz w:val="22"/>
          <w:szCs w:val="22"/>
        </w:rPr>
        <w:t xml:space="preserve">Where instances of breach have occurred (notably Mt </w:t>
      </w:r>
      <w:proofErr w:type="spellStart"/>
      <w:r w:rsidRPr="005F1174">
        <w:rPr>
          <w:rFonts w:ascii="Calibri" w:hAnsi="Calibri"/>
          <w:sz w:val="22"/>
          <w:szCs w:val="22"/>
        </w:rPr>
        <w:t>Gox</w:t>
      </w:r>
      <w:proofErr w:type="spellEnd"/>
      <w:r w:rsidRPr="005F1174">
        <w:rPr>
          <w:rFonts w:ascii="Calibri" w:hAnsi="Calibri"/>
          <w:sz w:val="22"/>
          <w:szCs w:val="22"/>
        </w:rPr>
        <w:t xml:space="preserve">, the DAO, </w:t>
      </w:r>
      <w:proofErr w:type="spellStart"/>
      <w:r w:rsidRPr="005F1174">
        <w:rPr>
          <w:rFonts w:ascii="Calibri" w:hAnsi="Calibri"/>
          <w:sz w:val="22"/>
          <w:szCs w:val="22"/>
        </w:rPr>
        <w:t>Bitfinex</w:t>
      </w:r>
      <w:proofErr w:type="spellEnd"/>
      <w:r w:rsidRPr="005F1174">
        <w:rPr>
          <w:rFonts w:ascii="Calibri" w:hAnsi="Calibri"/>
          <w:sz w:val="22"/>
          <w:szCs w:val="22"/>
        </w:rPr>
        <w:t xml:space="preserve">), the underlying </w:t>
      </w:r>
      <w:proofErr w:type="spellStart"/>
      <w:r w:rsidRPr="005F1174">
        <w:rPr>
          <w:rFonts w:ascii="Calibri" w:hAnsi="Calibri"/>
          <w:sz w:val="22"/>
          <w:szCs w:val="22"/>
        </w:rPr>
        <w:t>blockchain</w:t>
      </w:r>
      <w:proofErr w:type="spellEnd"/>
      <w:r w:rsidRPr="005F1174">
        <w:rPr>
          <w:rFonts w:ascii="Calibri" w:hAnsi="Calibri"/>
          <w:sz w:val="22"/>
          <w:szCs w:val="22"/>
        </w:rPr>
        <w:t xml:space="preserve"> infrastructure was not the issue</w:t>
      </w:r>
      <w:r>
        <w:rPr>
          <w:rFonts w:ascii="Calibri" w:hAnsi="Calibri"/>
          <w:sz w:val="22"/>
          <w:szCs w:val="22"/>
        </w:rPr>
        <w:t>;</w:t>
      </w:r>
      <w:r w:rsidRPr="005F1174">
        <w:rPr>
          <w:rFonts w:ascii="Calibri" w:hAnsi="Calibri"/>
          <w:sz w:val="22"/>
          <w:szCs w:val="22"/>
        </w:rPr>
        <w:t xml:space="preserve"> rather, weakness was exploited in the implementation of the application.</w:t>
      </w:r>
    </w:p>
    <w:p w:rsidR="003037E2" w:rsidRPr="00E04494" w:rsidRDefault="003037E2" w:rsidP="003037E2">
      <w:pPr>
        <w:pStyle w:val="BodyText"/>
        <w:rPr>
          <w:rFonts w:ascii="Calibri" w:hAnsi="Calibri"/>
          <w:sz w:val="22"/>
          <w:szCs w:val="22"/>
        </w:rPr>
      </w:pPr>
      <w:r>
        <w:rPr>
          <w:rFonts w:ascii="Calibri" w:hAnsi="Calibri"/>
          <w:sz w:val="22"/>
          <w:szCs w:val="22"/>
        </w:rPr>
        <w:t>The BBA notes that in circumstance of a wide adoption and use of DLT, i</w:t>
      </w:r>
      <w:r w:rsidRPr="00E04494">
        <w:rPr>
          <w:rFonts w:ascii="Calibri" w:hAnsi="Calibri"/>
          <w:sz w:val="22"/>
          <w:szCs w:val="22"/>
        </w:rPr>
        <w:t>f a single or multiple DLT provider</w:t>
      </w:r>
      <w:r w:rsidR="003C54FC">
        <w:rPr>
          <w:rFonts w:ascii="Calibri" w:hAnsi="Calibri"/>
          <w:sz w:val="22"/>
          <w:szCs w:val="22"/>
        </w:rPr>
        <w:t>s</w:t>
      </w:r>
      <w:r w:rsidRPr="00E04494">
        <w:rPr>
          <w:rFonts w:ascii="Calibri" w:hAnsi="Calibri"/>
          <w:sz w:val="22"/>
          <w:szCs w:val="22"/>
        </w:rPr>
        <w:t xml:space="preserve"> were to suffer technological fault, hacking or default, the consequences could be s</w:t>
      </w:r>
      <w:r w:rsidRPr="00E04494">
        <w:rPr>
          <w:rFonts w:ascii="Calibri" w:hAnsi="Calibri"/>
          <w:sz w:val="22"/>
          <w:szCs w:val="22"/>
        </w:rPr>
        <w:t>e</w:t>
      </w:r>
      <w:r w:rsidRPr="00E04494">
        <w:rPr>
          <w:rFonts w:ascii="Calibri" w:hAnsi="Calibri"/>
          <w:sz w:val="22"/>
          <w:szCs w:val="22"/>
        </w:rPr>
        <w:t>vere</w:t>
      </w:r>
      <w:r>
        <w:rPr>
          <w:rFonts w:ascii="Calibri" w:hAnsi="Calibri"/>
          <w:sz w:val="22"/>
          <w:szCs w:val="22"/>
        </w:rPr>
        <w:t xml:space="preserve"> in the market. However, this is not an issue specific to DLT as c</w:t>
      </w:r>
      <w:r w:rsidRPr="00E04494">
        <w:rPr>
          <w:rFonts w:ascii="Calibri" w:hAnsi="Calibri"/>
          <w:sz w:val="22"/>
          <w:szCs w:val="22"/>
        </w:rPr>
        <w:t>yber risks are already present in existin</w:t>
      </w:r>
      <w:r>
        <w:rPr>
          <w:rFonts w:ascii="Calibri" w:hAnsi="Calibri"/>
          <w:sz w:val="22"/>
          <w:szCs w:val="22"/>
        </w:rPr>
        <w:t xml:space="preserve">g market infrastructures and </w:t>
      </w:r>
      <w:proofErr w:type="spellStart"/>
      <w:r>
        <w:rPr>
          <w:rFonts w:ascii="Calibri" w:hAnsi="Calibri"/>
          <w:sz w:val="22"/>
          <w:szCs w:val="22"/>
        </w:rPr>
        <w:t>blockchain</w:t>
      </w:r>
      <w:proofErr w:type="spellEnd"/>
      <w:r>
        <w:rPr>
          <w:rFonts w:ascii="Calibri" w:hAnsi="Calibri"/>
          <w:sz w:val="22"/>
          <w:szCs w:val="22"/>
        </w:rPr>
        <w:t>-based systems have (to date)</w:t>
      </w:r>
      <w:r w:rsidRPr="00E04494">
        <w:rPr>
          <w:rFonts w:ascii="Calibri" w:hAnsi="Calibri"/>
          <w:sz w:val="22"/>
          <w:szCs w:val="22"/>
        </w:rPr>
        <w:t xml:space="preserve"> a strong cyber-security record.</w:t>
      </w:r>
      <w:r>
        <w:rPr>
          <w:rFonts w:ascii="Calibri" w:hAnsi="Calibri"/>
          <w:sz w:val="22"/>
          <w:szCs w:val="22"/>
        </w:rPr>
        <w:t xml:space="preserve"> </w:t>
      </w:r>
    </w:p>
    <w:p w:rsidR="003037E2" w:rsidRPr="0078282E" w:rsidRDefault="003037E2" w:rsidP="003037E2">
      <w:pPr>
        <w:pStyle w:val="BodyText"/>
        <w:keepNext/>
        <w:rPr>
          <w:rFonts w:ascii="Calibri" w:hAnsi="Calibri"/>
          <w:i/>
          <w:sz w:val="22"/>
          <w:szCs w:val="22"/>
        </w:rPr>
      </w:pPr>
      <w:r w:rsidRPr="0078282E">
        <w:rPr>
          <w:rFonts w:ascii="Calibri" w:hAnsi="Calibri"/>
          <w:i/>
          <w:sz w:val="22"/>
          <w:szCs w:val="22"/>
        </w:rPr>
        <w:t>Costs</w:t>
      </w:r>
    </w:p>
    <w:p w:rsidR="003037E2" w:rsidRDefault="003037E2" w:rsidP="003037E2">
      <w:pPr>
        <w:pStyle w:val="BodyText"/>
        <w:rPr>
          <w:rFonts w:ascii="Calibri" w:hAnsi="Calibri"/>
          <w:sz w:val="22"/>
          <w:szCs w:val="22"/>
        </w:rPr>
      </w:pPr>
      <w:r>
        <w:rPr>
          <w:rFonts w:ascii="Calibri" w:hAnsi="Calibri"/>
          <w:sz w:val="22"/>
          <w:szCs w:val="22"/>
        </w:rPr>
        <w:t>The BBA believes that r</w:t>
      </w:r>
      <w:r w:rsidRPr="00E04494">
        <w:rPr>
          <w:rFonts w:ascii="Calibri" w:hAnsi="Calibri"/>
          <w:sz w:val="22"/>
          <w:szCs w:val="22"/>
        </w:rPr>
        <w:t xml:space="preserve">educing duplicate ledgers and associated reconciliations </w:t>
      </w:r>
      <w:r>
        <w:rPr>
          <w:rFonts w:ascii="Calibri" w:hAnsi="Calibri"/>
          <w:sz w:val="22"/>
          <w:szCs w:val="22"/>
        </w:rPr>
        <w:t>may</w:t>
      </w:r>
      <w:r w:rsidRPr="00E04494">
        <w:rPr>
          <w:rFonts w:ascii="Calibri" w:hAnsi="Calibri"/>
          <w:sz w:val="22"/>
          <w:szCs w:val="22"/>
        </w:rPr>
        <w:t xml:space="preserve"> deliver </w:t>
      </w:r>
      <w:r>
        <w:rPr>
          <w:rFonts w:ascii="Calibri" w:hAnsi="Calibri"/>
          <w:sz w:val="22"/>
          <w:szCs w:val="22"/>
        </w:rPr>
        <w:t xml:space="preserve">significant </w:t>
      </w:r>
      <w:r w:rsidRPr="00E04494">
        <w:rPr>
          <w:rFonts w:ascii="Calibri" w:hAnsi="Calibri"/>
          <w:sz w:val="22"/>
          <w:szCs w:val="22"/>
        </w:rPr>
        <w:t>cost savings</w:t>
      </w:r>
      <w:r>
        <w:rPr>
          <w:rFonts w:ascii="Calibri" w:hAnsi="Calibri"/>
          <w:sz w:val="22"/>
          <w:szCs w:val="22"/>
        </w:rPr>
        <w:t>, and reduction of business inefficiencies. It remains important to note that DLT should assist by reducing duplicate ledgers and associated reconciliations.</w:t>
      </w:r>
      <w:r w:rsidRPr="00E04494">
        <w:rPr>
          <w:rFonts w:ascii="Calibri" w:hAnsi="Calibri"/>
          <w:sz w:val="22"/>
          <w:szCs w:val="22"/>
        </w:rPr>
        <w:t xml:space="preserve"> However, reconciliations will only be reduced for those parts of the business process </w:t>
      </w:r>
      <w:r>
        <w:rPr>
          <w:rFonts w:ascii="Calibri" w:hAnsi="Calibri"/>
          <w:sz w:val="22"/>
          <w:szCs w:val="22"/>
        </w:rPr>
        <w:t>that are wholly co</w:t>
      </w:r>
      <w:r>
        <w:rPr>
          <w:rFonts w:ascii="Calibri" w:hAnsi="Calibri"/>
          <w:sz w:val="22"/>
          <w:szCs w:val="22"/>
        </w:rPr>
        <w:t>n</w:t>
      </w:r>
      <w:r>
        <w:rPr>
          <w:rFonts w:ascii="Calibri" w:hAnsi="Calibri"/>
          <w:sz w:val="22"/>
          <w:szCs w:val="22"/>
        </w:rPr>
        <w:lastRenderedPageBreak/>
        <w:t>ducted on a</w:t>
      </w:r>
      <w:r w:rsidRPr="00E04494">
        <w:rPr>
          <w:rFonts w:ascii="Calibri" w:hAnsi="Calibri"/>
          <w:sz w:val="22"/>
          <w:szCs w:val="22"/>
        </w:rPr>
        <w:t xml:space="preserve"> DLT</w:t>
      </w:r>
      <w:r>
        <w:rPr>
          <w:rFonts w:ascii="Calibri" w:hAnsi="Calibri"/>
          <w:sz w:val="22"/>
          <w:szCs w:val="22"/>
        </w:rPr>
        <w:t xml:space="preserve">. </w:t>
      </w:r>
      <w:r w:rsidRPr="00E04494">
        <w:rPr>
          <w:rFonts w:ascii="Calibri" w:hAnsi="Calibri"/>
          <w:sz w:val="22"/>
          <w:szCs w:val="22"/>
        </w:rPr>
        <w:t xml:space="preserve">As soon as a process is operated outside the DLT, </w:t>
      </w:r>
      <w:r>
        <w:rPr>
          <w:rFonts w:ascii="Calibri" w:hAnsi="Calibri"/>
          <w:sz w:val="22"/>
          <w:szCs w:val="22"/>
        </w:rPr>
        <w:t>reconciliation will be r</w:t>
      </w:r>
      <w:r>
        <w:rPr>
          <w:rFonts w:ascii="Calibri" w:hAnsi="Calibri"/>
          <w:sz w:val="22"/>
          <w:szCs w:val="22"/>
        </w:rPr>
        <w:t>e</w:t>
      </w:r>
      <w:r>
        <w:rPr>
          <w:rFonts w:ascii="Calibri" w:hAnsi="Calibri"/>
          <w:sz w:val="22"/>
          <w:szCs w:val="22"/>
        </w:rPr>
        <w:t xml:space="preserve">quired, which limits the cost-saving potential. </w:t>
      </w:r>
    </w:p>
    <w:p w:rsidR="003037E2" w:rsidRDefault="003037E2" w:rsidP="003037E2">
      <w:pPr>
        <w:pStyle w:val="BodyText"/>
        <w:keepNext/>
        <w:rPr>
          <w:rFonts w:ascii="Calibri" w:hAnsi="Calibri"/>
          <w:sz w:val="22"/>
          <w:szCs w:val="22"/>
        </w:rPr>
      </w:pPr>
      <w:r w:rsidRPr="0078282E">
        <w:rPr>
          <w:rFonts w:ascii="Calibri" w:hAnsi="Calibri"/>
          <w:i/>
          <w:sz w:val="22"/>
          <w:szCs w:val="22"/>
        </w:rPr>
        <w:t xml:space="preserve">Reporting and </w:t>
      </w:r>
      <w:r>
        <w:rPr>
          <w:rFonts w:ascii="Calibri" w:hAnsi="Calibri"/>
          <w:i/>
          <w:sz w:val="22"/>
          <w:szCs w:val="22"/>
        </w:rPr>
        <w:t>o</w:t>
      </w:r>
      <w:r w:rsidRPr="0078282E">
        <w:rPr>
          <w:rFonts w:ascii="Calibri" w:hAnsi="Calibri"/>
          <w:i/>
          <w:sz w:val="22"/>
          <w:szCs w:val="22"/>
        </w:rPr>
        <w:t>versight</w:t>
      </w:r>
    </w:p>
    <w:p w:rsidR="003C54FC" w:rsidRDefault="003037E2" w:rsidP="003037E2">
      <w:pPr>
        <w:spacing w:line="276" w:lineRule="auto"/>
        <w:ind w:left="709"/>
        <w:rPr>
          <w:rFonts w:ascii="Calibri" w:hAnsi="Calibri"/>
          <w:sz w:val="22"/>
          <w:szCs w:val="22"/>
        </w:rPr>
      </w:pPr>
      <w:r>
        <w:rPr>
          <w:rFonts w:ascii="Calibri" w:hAnsi="Calibri"/>
          <w:sz w:val="22"/>
          <w:szCs w:val="22"/>
        </w:rPr>
        <w:t>The BBA notes that DLT may</w:t>
      </w:r>
      <w:r w:rsidRPr="00251826">
        <w:rPr>
          <w:rFonts w:ascii="Calibri" w:hAnsi="Calibri"/>
          <w:sz w:val="22"/>
          <w:szCs w:val="22"/>
        </w:rPr>
        <w:t xml:space="preserve"> create </w:t>
      </w:r>
      <w:r>
        <w:rPr>
          <w:rFonts w:ascii="Calibri" w:hAnsi="Calibri"/>
          <w:sz w:val="22"/>
          <w:szCs w:val="22"/>
        </w:rPr>
        <w:t xml:space="preserve">a real </w:t>
      </w:r>
      <w:r w:rsidRPr="00251826">
        <w:rPr>
          <w:rFonts w:ascii="Calibri" w:hAnsi="Calibri"/>
          <w:sz w:val="22"/>
          <w:szCs w:val="22"/>
        </w:rPr>
        <w:t>opportunity</w:t>
      </w:r>
      <w:r>
        <w:rPr>
          <w:rFonts w:ascii="Calibri" w:hAnsi="Calibri"/>
          <w:sz w:val="22"/>
          <w:szCs w:val="22"/>
        </w:rPr>
        <w:t xml:space="preserve"> for regulators to explore its</w:t>
      </w:r>
      <w:r w:rsidRPr="00251826">
        <w:rPr>
          <w:rFonts w:ascii="Calibri" w:hAnsi="Calibri"/>
          <w:sz w:val="22"/>
          <w:szCs w:val="22"/>
        </w:rPr>
        <w:t xml:space="preserve"> use for repor</w:t>
      </w:r>
      <w:r w:rsidRPr="00251826">
        <w:rPr>
          <w:rFonts w:ascii="Calibri" w:hAnsi="Calibri"/>
          <w:sz w:val="22"/>
          <w:szCs w:val="22"/>
        </w:rPr>
        <w:t>t</w:t>
      </w:r>
      <w:r w:rsidRPr="00251826">
        <w:rPr>
          <w:rFonts w:ascii="Calibri" w:hAnsi="Calibri"/>
          <w:sz w:val="22"/>
          <w:szCs w:val="22"/>
        </w:rPr>
        <w:t xml:space="preserve">ing </w:t>
      </w:r>
      <w:r>
        <w:rPr>
          <w:rFonts w:ascii="Calibri" w:hAnsi="Calibri"/>
          <w:sz w:val="22"/>
          <w:szCs w:val="22"/>
        </w:rPr>
        <w:t xml:space="preserve">and oversight </w:t>
      </w:r>
      <w:r w:rsidRPr="00251826">
        <w:rPr>
          <w:rFonts w:ascii="Calibri" w:hAnsi="Calibri"/>
          <w:sz w:val="22"/>
          <w:szCs w:val="22"/>
        </w:rPr>
        <w:t>purposes.</w:t>
      </w:r>
      <w:r>
        <w:rPr>
          <w:rFonts w:ascii="Calibri" w:hAnsi="Calibri"/>
          <w:sz w:val="22"/>
          <w:szCs w:val="22"/>
        </w:rPr>
        <w:t xml:space="preserve"> </w:t>
      </w:r>
      <w:r w:rsidRPr="00435BA0">
        <w:rPr>
          <w:rFonts w:ascii="Calibri" w:hAnsi="Calibri"/>
          <w:sz w:val="22"/>
          <w:szCs w:val="22"/>
        </w:rPr>
        <w:t xml:space="preserve">The recording of all relevant trades </w:t>
      </w:r>
      <w:r>
        <w:rPr>
          <w:rFonts w:ascii="Calibri" w:hAnsi="Calibri"/>
          <w:sz w:val="22"/>
          <w:szCs w:val="22"/>
        </w:rPr>
        <w:t>using DLT</w:t>
      </w:r>
      <w:r w:rsidRPr="00435BA0">
        <w:rPr>
          <w:rFonts w:ascii="Calibri" w:hAnsi="Calibri"/>
          <w:sz w:val="22"/>
          <w:szCs w:val="22"/>
        </w:rPr>
        <w:t>, with regulators ha</w:t>
      </w:r>
      <w:r>
        <w:rPr>
          <w:rFonts w:ascii="Calibri" w:hAnsi="Calibri"/>
          <w:sz w:val="22"/>
          <w:szCs w:val="22"/>
        </w:rPr>
        <w:t>ving access via their own node, has the potential for</w:t>
      </w:r>
      <w:r w:rsidRPr="00435BA0">
        <w:rPr>
          <w:rFonts w:ascii="Calibri" w:hAnsi="Calibri"/>
          <w:sz w:val="22"/>
          <w:szCs w:val="22"/>
        </w:rPr>
        <w:t xml:space="preserve"> trade data </w:t>
      </w:r>
      <w:r>
        <w:rPr>
          <w:rFonts w:ascii="Calibri" w:hAnsi="Calibri"/>
          <w:sz w:val="22"/>
          <w:szCs w:val="22"/>
        </w:rPr>
        <w:t>to be available almost</w:t>
      </w:r>
      <w:r w:rsidRPr="00435BA0">
        <w:rPr>
          <w:rFonts w:ascii="Calibri" w:hAnsi="Calibri"/>
          <w:sz w:val="22"/>
          <w:szCs w:val="22"/>
        </w:rPr>
        <w:t xml:space="preserve"> real-time, </w:t>
      </w:r>
      <w:r>
        <w:rPr>
          <w:rFonts w:ascii="Calibri" w:hAnsi="Calibri"/>
          <w:sz w:val="22"/>
          <w:szCs w:val="22"/>
        </w:rPr>
        <w:t>which may significantly enhance</w:t>
      </w:r>
      <w:r w:rsidRPr="00435BA0">
        <w:rPr>
          <w:rFonts w:ascii="Calibri" w:hAnsi="Calibri"/>
          <w:sz w:val="22"/>
          <w:szCs w:val="22"/>
        </w:rPr>
        <w:t xml:space="preserve"> the performance of regulatory</w:t>
      </w:r>
      <w:r>
        <w:rPr>
          <w:rFonts w:ascii="Calibri" w:hAnsi="Calibri"/>
          <w:sz w:val="22"/>
          <w:szCs w:val="22"/>
        </w:rPr>
        <w:t xml:space="preserve"> monitoring</w:t>
      </w:r>
      <w:r w:rsidRPr="00435BA0">
        <w:rPr>
          <w:rFonts w:ascii="Calibri" w:hAnsi="Calibri"/>
          <w:sz w:val="22"/>
          <w:szCs w:val="22"/>
        </w:rPr>
        <w:t>.</w:t>
      </w:r>
    </w:p>
    <w:p w:rsidR="00D4107C" w:rsidRPr="00D4107C" w:rsidRDefault="00D4107C" w:rsidP="003037E2">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&lt;ESMA_QUESTION_DLT_1&gt;</w:t>
      </w:r>
    </w:p>
    <w:p w:rsidR="00D4107C" w:rsidRPr="00D4107C" w:rsidRDefault="00D4107C" w:rsidP="00D4107C">
      <w:pPr>
        <w:pStyle w:val="Heading5"/>
        <w:rPr>
          <w:rFonts w:eastAsia="Calibri"/>
          <w:lang w:eastAsia="en-US"/>
        </w:rPr>
      </w:pPr>
      <w:r w:rsidRPr="00D4107C">
        <w:rPr>
          <w:rFonts w:eastAsia="Calibri"/>
          <w:lang w:eastAsia="en-US"/>
        </w:rPr>
        <w:t>Do you see any other potential benefits of the DLT for securities markets? If yes, please e</w:t>
      </w:r>
      <w:r w:rsidRPr="00D4107C">
        <w:rPr>
          <w:rFonts w:eastAsia="Calibri"/>
          <w:lang w:eastAsia="en-US"/>
        </w:rPr>
        <w:t>x</w:t>
      </w:r>
      <w:r w:rsidRPr="00D4107C">
        <w:rPr>
          <w:rFonts w:eastAsia="Calibri"/>
          <w:lang w:eastAsia="en-US"/>
        </w:rPr>
        <w:t>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&lt;ESMA_QUESTION_DLT_2&gt;</w:t>
      </w:r>
    </w:p>
    <w:p w:rsidR="003037E2" w:rsidRPr="00E04494" w:rsidRDefault="003037E2" w:rsidP="003037E2">
      <w:pPr>
        <w:pStyle w:val="BodyText"/>
        <w:rPr>
          <w:rFonts w:ascii="Calibri" w:hAnsi="Calibri"/>
          <w:sz w:val="22"/>
          <w:szCs w:val="22"/>
        </w:rPr>
      </w:pPr>
      <w:r>
        <w:rPr>
          <w:rFonts w:ascii="Calibri" w:hAnsi="Calibri"/>
          <w:sz w:val="22"/>
          <w:szCs w:val="22"/>
        </w:rPr>
        <w:t>The BBA has identified</w:t>
      </w:r>
      <w:r w:rsidRPr="00E04494">
        <w:rPr>
          <w:rFonts w:ascii="Calibri" w:hAnsi="Calibri"/>
          <w:sz w:val="22"/>
          <w:szCs w:val="22"/>
        </w:rPr>
        <w:t xml:space="preserve"> a number of</w:t>
      </w:r>
      <w:r>
        <w:rPr>
          <w:rFonts w:ascii="Calibri" w:hAnsi="Calibri"/>
          <w:sz w:val="22"/>
          <w:szCs w:val="22"/>
        </w:rPr>
        <w:t xml:space="preserve"> other</w:t>
      </w:r>
      <w:r w:rsidRPr="00E04494">
        <w:rPr>
          <w:rFonts w:ascii="Calibri" w:hAnsi="Calibri"/>
          <w:sz w:val="22"/>
          <w:szCs w:val="22"/>
        </w:rPr>
        <w:t xml:space="preserve"> areas in which DLT may bring benefits to securities markets:</w:t>
      </w:r>
    </w:p>
    <w:p w:rsidR="003037E2" w:rsidRPr="005C0E01" w:rsidRDefault="003037E2" w:rsidP="003037E2">
      <w:pPr>
        <w:pStyle w:val="BodyText"/>
        <w:keepNext/>
        <w:rPr>
          <w:rFonts w:ascii="Calibri" w:hAnsi="Calibri"/>
          <w:i/>
          <w:sz w:val="22"/>
          <w:szCs w:val="22"/>
        </w:rPr>
      </w:pPr>
      <w:r w:rsidRPr="005C0E01">
        <w:rPr>
          <w:rFonts w:ascii="Calibri" w:hAnsi="Calibri"/>
          <w:i/>
          <w:sz w:val="22"/>
          <w:szCs w:val="22"/>
        </w:rPr>
        <w:t>AML/CTF</w:t>
      </w:r>
    </w:p>
    <w:p w:rsidR="003037E2" w:rsidRPr="00E04494" w:rsidRDefault="003037E2" w:rsidP="003037E2">
      <w:pPr>
        <w:pStyle w:val="BodyText"/>
        <w:rPr>
          <w:rFonts w:ascii="Calibri" w:hAnsi="Calibri"/>
          <w:sz w:val="22"/>
          <w:szCs w:val="22"/>
        </w:rPr>
      </w:pPr>
      <w:r>
        <w:rPr>
          <w:rFonts w:ascii="Calibri" w:hAnsi="Calibri"/>
          <w:sz w:val="22"/>
          <w:szCs w:val="22"/>
        </w:rPr>
        <w:t>While</w:t>
      </w:r>
      <w:r w:rsidRPr="00E04494">
        <w:rPr>
          <w:rFonts w:ascii="Calibri" w:hAnsi="Calibri"/>
          <w:sz w:val="22"/>
          <w:szCs w:val="22"/>
        </w:rPr>
        <w:t xml:space="preserve"> not speci</w:t>
      </w:r>
      <w:r>
        <w:rPr>
          <w:rFonts w:ascii="Calibri" w:hAnsi="Calibri"/>
          <w:sz w:val="22"/>
          <w:szCs w:val="22"/>
        </w:rPr>
        <w:t>fic to securities markets</w:t>
      </w:r>
      <w:r w:rsidRPr="00E04494">
        <w:rPr>
          <w:rFonts w:ascii="Calibri" w:hAnsi="Calibri"/>
          <w:sz w:val="22"/>
          <w:szCs w:val="22"/>
        </w:rPr>
        <w:t>,</w:t>
      </w:r>
      <w:r>
        <w:rPr>
          <w:rFonts w:ascii="Calibri" w:hAnsi="Calibri"/>
          <w:sz w:val="22"/>
          <w:szCs w:val="22"/>
        </w:rPr>
        <w:t xml:space="preserve"> </w:t>
      </w:r>
      <w:r w:rsidRPr="00E04494">
        <w:rPr>
          <w:rFonts w:ascii="Calibri" w:hAnsi="Calibri"/>
          <w:sz w:val="22"/>
          <w:szCs w:val="22"/>
        </w:rPr>
        <w:t>DLT could be utilised as a tool or resource for combating financial crime and/or lowering the associated costs of AML/CTF compliance</w:t>
      </w:r>
      <w:r>
        <w:rPr>
          <w:rFonts w:ascii="Calibri" w:hAnsi="Calibri"/>
          <w:sz w:val="22"/>
          <w:szCs w:val="22"/>
        </w:rPr>
        <w:t>. This is</w:t>
      </w:r>
      <w:r w:rsidRPr="00E04494">
        <w:rPr>
          <w:rFonts w:ascii="Calibri" w:hAnsi="Calibri"/>
          <w:sz w:val="22"/>
          <w:szCs w:val="22"/>
        </w:rPr>
        <w:t xml:space="preserve"> due to DLT's inherent traceability for transactions. DLT</w:t>
      </w:r>
      <w:r>
        <w:rPr>
          <w:rFonts w:ascii="Calibri" w:hAnsi="Calibri"/>
          <w:sz w:val="22"/>
          <w:szCs w:val="22"/>
        </w:rPr>
        <w:t xml:space="preserve"> systems</w:t>
      </w:r>
      <w:r w:rsidRPr="00E04494">
        <w:rPr>
          <w:rFonts w:ascii="Calibri" w:hAnsi="Calibri"/>
          <w:sz w:val="22"/>
          <w:szCs w:val="22"/>
        </w:rPr>
        <w:t xml:space="preserve"> could also be used for the verification, storage and sharing of counterparty details (subject to compliance with safeguards) with regulatory and criminal investigation authorities. This</w:t>
      </w:r>
      <w:r>
        <w:rPr>
          <w:rFonts w:ascii="Calibri" w:hAnsi="Calibri"/>
          <w:sz w:val="22"/>
          <w:szCs w:val="22"/>
        </w:rPr>
        <w:t xml:space="preserve"> would</w:t>
      </w:r>
      <w:r w:rsidRPr="00E04494">
        <w:rPr>
          <w:rFonts w:ascii="Calibri" w:hAnsi="Calibri"/>
          <w:sz w:val="22"/>
          <w:szCs w:val="22"/>
        </w:rPr>
        <w:t xml:space="preserve"> however depend on the extent to which insti</w:t>
      </w:r>
      <w:r>
        <w:rPr>
          <w:rFonts w:ascii="Calibri" w:hAnsi="Calibri"/>
          <w:sz w:val="22"/>
          <w:szCs w:val="22"/>
        </w:rPr>
        <w:t>t</w:t>
      </w:r>
      <w:r>
        <w:rPr>
          <w:rFonts w:ascii="Calibri" w:hAnsi="Calibri"/>
          <w:sz w:val="22"/>
          <w:szCs w:val="22"/>
        </w:rPr>
        <w:t>u</w:t>
      </w:r>
      <w:r>
        <w:rPr>
          <w:rFonts w:ascii="Calibri" w:hAnsi="Calibri"/>
          <w:sz w:val="22"/>
          <w:szCs w:val="22"/>
        </w:rPr>
        <w:t xml:space="preserve">tions feel comfortable relying on a third </w:t>
      </w:r>
      <w:r w:rsidRPr="00E04494">
        <w:rPr>
          <w:rFonts w:ascii="Calibri" w:hAnsi="Calibri"/>
          <w:sz w:val="22"/>
          <w:szCs w:val="22"/>
        </w:rPr>
        <w:t xml:space="preserve">party's KYC processes and standards. </w:t>
      </w:r>
      <w:r>
        <w:rPr>
          <w:rFonts w:ascii="Calibri" w:hAnsi="Calibri"/>
          <w:sz w:val="22"/>
          <w:szCs w:val="22"/>
        </w:rPr>
        <w:t>Ultimately, the BBA believes that this means existing KYC processes may simply be streamlined by the use of DLTs, as opposed to being fundamentally changed.</w:t>
      </w:r>
    </w:p>
    <w:p w:rsidR="003037E2" w:rsidRDefault="003037E2" w:rsidP="003037E2">
      <w:pPr>
        <w:pStyle w:val="BodyText"/>
        <w:keepNext/>
        <w:rPr>
          <w:rFonts w:ascii="Calibri" w:hAnsi="Calibri"/>
          <w:sz w:val="22"/>
          <w:szCs w:val="22"/>
        </w:rPr>
      </w:pPr>
      <w:r w:rsidRPr="005C0E01">
        <w:rPr>
          <w:rFonts w:ascii="Calibri" w:hAnsi="Calibri"/>
          <w:i/>
          <w:sz w:val="22"/>
          <w:szCs w:val="22"/>
        </w:rPr>
        <w:t xml:space="preserve">Corporate </w:t>
      </w:r>
      <w:r>
        <w:rPr>
          <w:rFonts w:ascii="Calibri" w:hAnsi="Calibri"/>
          <w:i/>
          <w:sz w:val="22"/>
          <w:szCs w:val="22"/>
        </w:rPr>
        <w:t>a</w:t>
      </w:r>
      <w:r w:rsidRPr="005C0E01">
        <w:rPr>
          <w:rFonts w:ascii="Calibri" w:hAnsi="Calibri"/>
          <w:i/>
          <w:sz w:val="22"/>
          <w:szCs w:val="22"/>
        </w:rPr>
        <w:t xml:space="preserve">ctions and </w:t>
      </w:r>
      <w:r>
        <w:rPr>
          <w:rFonts w:ascii="Calibri" w:hAnsi="Calibri"/>
          <w:i/>
          <w:sz w:val="22"/>
          <w:szCs w:val="22"/>
        </w:rPr>
        <w:t>p</w:t>
      </w:r>
      <w:r w:rsidRPr="005C0E01">
        <w:rPr>
          <w:rFonts w:ascii="Calibri" w:hAnsi="Calibri"/>
          <w:i/>
          <w:sz w:val="22"/>
          <w:szCs w:val="22"/>
        </w:rPr>
        <w:t xml:space="preserve">roxy </w:t>
      </w:r>
      <w:r>
        <w:rPr>
          <w:rFonts w:ascii="Calibri" w:hAnsi="Calibri"/>
          <w:i/>
          <w:sz w:val="22"/>
          <w:szCs w:val="22"/>
        </w:rPr>
        <w:t>f</w:t>
      </w:r>
      <w:r w:rsidRPr="005C0E01">
        <w:rPr>
          <w:rFonts w:ascii="Calibri" w:hAnsi="Calibri"/>
          <w:i/>
          <w:sz w:val="22"/>
          <w:szCs w:val="22"/>
        </w:rPr>
        <w:t>lows</w:t>
      </w:r>
    </w:p>
    <w:p w:rsidR="003037E2" w:rsidRPr="00E04494" w:rsidRDefault="003037E2" w:rsidP="003037E2">
      <w:pPr>
        <w:pStyle w:val="BodyText"/>
        <w:rPr>
          <w:rFonts w:ascii="Calibri" w:hAnsi="Calibri"/>
          <w:sz w:val="22"/>
          <w:szCs w:val="22"/>
        </w:rPr>
      </w:pPr>
      <w:r>
        <w:rPr>
          <w:rFonts w:ascii="Calibri" w:hAnsi="Calibri"/>
          <w:sz w:val="22"/>
          <w:szCs w:val="22"/>
        </w:rPr>
        <w:t xml:space="preserve">The BBA believes that </w:t>
      </w:r>
      <w:r w:rsidRPr="00E04494">
        <w:rPr>
          <w:rFonts w:ascii="Calibri" w:hAnsi="Calibri"/>
          <w:sz w:val="22"/>
          <w:szCs w:val="22"/>
        </w:rPr>
        <w:t xml:space="preserve">DLT systems may be useful in enabling faster </w:t>
      </w:r>
      <w:r>
        <w:rPr>
          <w:rFonts w:ascii="Calibri" w:hAnsi="Calibri"/>
          <w:sz w:val="22"/>
          <w:szCs w:val="22"/>
        </w:rPr>
        <w:t xml:space="preserve">and more efficient </w:t>
      </w:r>
      <w:r w:rsidRPr="00E04494">
        <w:rPr>
          <w:rFonts w:ascii="Calibri" w:hAnsi="Calibri"/>
          <w:sz w:val="22"/>
          <w:szCs w:val="22"/>
        </w:rPr>
        <w:t>notific</w:t>
      </w:r>
      <w:r w:rsidRPr="00E04494">
        <w:rPr>
          <w:rFonts w:ascii="Calibri" w:hAnsi="Calibri"/>
          <w:sz w:val="22"/>
          <w:szCs w:val="22"/>
        </w:rPr>
        <w:t>a</w:t>
      </w:r>
      <w:r w:rsidRPr="00E04494">
        <w:rPr>
          <w:rFonts w:ascii="Calibri" w:hAnsi="Calibri"/>
          <w:sz w:val="22"/>
          <w:szCs w:val="22"/>
        </w:rPr>
        <w:t>tion and representation of corporate actions and the exercise of rights by the holders of secur</w:t>
      </w:r>
      <w:r w:rsidRPr="00E04494">
        <w:rPr>
          <w:rFonts w:ascii="Calibri" w:hAnsi="Calibri"/>
          <w:sz w:val="22"/>
          <w:szCs w:val="22"/>
        </w:rPr>
        <w:t>i</w:t>
      </w:r>
      <w:r w:rsidRPr="00E04494">
        <w:rPr>
          <w:rFonts w:ascii="Calibri" w:hAnsi="Calibri"/>
          <w:sz w:val="22"/>
          <w:szCs w:val="22"/>
        </w:rPr>
        <w:t xml:space="preserve">ties. By way of example, Estonia has launched a </w:t>
      </w:r>
      <w:proofErr w:type="spellStart"/>
      <w:r>
        <w:rPr>
          <w:rFonts w:ascii="Calibri" w:hAnsi="Calibri"/>
          <w:sz w:val="22"/>
          <w:szCs w:val="22"/>
        </w:rPr>
        <w:t>blockchain</w:t>
      </w:r>
      <w:proofErr w:type="spellEnd"/>
      <w:r>
        <w:rPr>
          <w:rFonts w:ascii="Calibri" w:hAnsi="Calibri"/>
          <w:sz w:val="22"/>
          <w:szCs w:val="22"/>
        </w:rPr>
        <w:t>-</w:t>
      </w:r>
      <w:r w:rsidRPr="00E04494">
        <w:rPr>
          <w:rFonts w:ascii="Calibri" w:hAnsi="Calibri"/>
          <w:sz w:val="22"/>
          <w:szCs w:val="22"/>
        </w:rPr>
        <w:t>based system for shareholder voting on its securities market, the OMX T</w:t>
      </w:r>
      <w:r>
        <w:rPr>
          <w:rFonts w:ascii="Calibri" w:hAnsi="Calibri"/>
          <w:sz w:val="22"/>
          <w:szCs w:val="22"/>
        </w:rPr>
        <w:t>allinn Stock Exchange. Shareholder engagement is an i</w:t>
      </w:r>
      <w:r>
        <w:rPr>
          <w:rFonts w:ascii="Calibri" w:hAnsi="Calibri"/>
          <w:sz w:val="22"/>
          <w:szCs w:val="22"/>
        </w:rPr>
        <w:t>m</w:t>
      </w:r>
      <w:r>
        <w:rPr>
          <w:rFonts w:ascii="Calibri" w:hAnsi="Calibri"/>
          <w:sz w:val="22"/>
          <w:szCs w:val="22"/>
        </w:rPr>
        <w:t>portant principle which is reflected in the Shareholder Rights Directive and the proposed amended Directive. DLT systems may better facilitate that shareholder engagement as well as compliance with the regulatory framework.</w:t>
      </w:r>
    </w:p>
    <w:p w:rsidR="003037E2" w:rsidRDefault="003037E2" w:rsidP="003037E2">
      <w:pPr>
        <w:pStyle w:val="BodyText"/>
        <w:keepNext/>
        <w:rPr>
          <w:rFonts w:ascii="Calibri" w:hAnsi="Calibri"/>
          <w:sz w:val="22"/>
          <w:szCs w:val="22"/>
        </w:rPr>
      </w:pPr>
      <w:r w:rsidRPr="005C0E01">
        <w:rPr>
          <w:rFonts w:ascii="Calibri" w:hAnsi="Calibri"/>
          <w:i/>
          <w:sz w:val="22"/>
          <w:szCs w:val="22"/>
        </w:rPr>
        <w:t>Blockchain-based securities issuances</w:t>
      </w:r>
    </w:p>
    <w:p w:rsidR="003037E2" w:rsidRPr="00E04494" w:rsidRDefault="003037E2" w:rsidP="003037E2">
      <w:pPr>
        <w:pStyle w:val="BodyText"/>
        <w:rPr>
          <w:rFonts w:ascii="Calibri" w:hAnsi="Calibri"/>
          <w:sz w:val="22"/>
          <w:szCs w:val="22"/>
        </w:rPr>
      </w:pPr>
      <w:r w:rsidRPr="00251826">
        <w:rPr>
          <w:rFonts w:ascii="Calibri" w:hAnsi="Calibri"/>
          <w:sz w:val="22"/>
          <w:szCs w:val="22"/>
        </w:rPr>
        <w:t xml:space="preserve">The BBA recognises the potential for </w:t>
      </w:r>
      <w:r>
        <w:rPr>
          <w:rFonts w:ascii="Calibri" w:hAnsi="Calibri"/>
          <w:sz w:val="22"/>
          <w:szCs w:val="22"/>
        </w:rPr>
        <w:t>DLT in</w:t>
      </w:r>
      <w:r w:rsidRPr="00251826">
        <w:rPr>
          <w:rFonts w:ascii="Calibri" w:hAnsi="Calibri"/>
          <w:sz w:val="22"/>
          <w:szCs w:val="22"/>
        </w:rPr>
        <w:t xml:space="preserve"> securities issuances, in particular by providing new opportunities for businesses to access finance through more cost-effective small to mid-value i</w:t>
      </w:r>
      <w:r w:rsidRPr="00251826">
        <w:rPr>
          <w:rFonts w:ascii="Calibri" w:hAnsi="Calibri"/>
          <w:sz w:val="22"/>
          <w:szCs w:val="22"/>
        </w:rPr>
        <w:t>s</w:t>
      </w:r>
      <w:r w:rsidRPr="00251826">
        <w:rPr>
          <w:rFonts w:ascii="Calibri" w:hAnsi="Calibri"/>
          <w:sz w:val="22"/>
          <w:szCs w:val="22"/>
        </w:rPr>
        <w:t xml:space="preserve">suances. However, in order to enable </w:t>
      </w:r>
      <w:r>
        <w:rPr>
          <w:rFonts w:ascii="Calibri" w:hAnsi="Calibri"/>
          <w:sz w:val="22"/>
          <w:szCs w:val="22"/>
        </w:rPr>
        <w:t>this</w:t>
      </w:r>
      <w:r w:rsidRPr="00251826">
        <w:rPr>
          <w:rFonts w:ascii="Calibri" w:hAnsi="Calibri"/>
          <w:sz w:val="22"/>
          <w:szCs w:val="22"/>
        </w:rPr>
        <w:t xml:space="preserve"> concept to apply cross-border, </w:t>
      </w:r>
      <w:r w:rsidRPr="00E04494">
        <w:rPr>
          <w:rFonts w:ascii="Calibri" w:hAnsi="Calibri"/>
          <w:sz w:val="22"/>
          <w:szCs w:val="22"/>
        </w:rPr>
        <w:t xml:space="preserve">the development of common legal frameworks across jurisdictions </w:t>
      </w:r>
      <w:r>
        <w:rPr>
          <w:rFonts w:ascii="Calibri" w:hAnsi="Calibri"/>
          <w:sz w:val="22"/>
          <w:szCs w:val="22"/>
        </w:rPr>
        <w:t xml:space="preserve">is likely to be </w:t>
      </w:r>
      <w:r w:rsidRPr="00E04494">
        <w:rPr>
          <w:rFonts w:ascii="Calibri" w:hAnsi="Calibri"/>
          <w:sz w:val="22"/>
          <w:szCs w:val="22"/>
        </w:rPr>
        <w:t>needed</w:t>
      </w:r>
      <w:r>
        <w:rPr>
          <w:rFonts w:ascii="Calibri" w:hAnsi="Calibri"/>
          <w:sz w:val="22"/>
          <w:szCs w:val="22"/>
        </w:rPr>
        <w:t>.</w:t>
      </w:r>
      <w:r w:rsidRPr="00E04494">
        <w:rPr>
          <w:rFonts w:ascii="Calibri" w:hAnsi="Calibri"/>
          <w:sz w:val="22"/>
          <w:szCs w:val="22"/>
        </w:rPr>
        <w:t xml:space="preserve"> </w:t>
      </w:r>
      <w:r>
        <w:rPr>
          <w:rFonts w:ascii="Calibri" w:hAnsi="Calibri"/>
          <w:sz w:val="22"/>
          <w:szCs w:val="22"/>
        </w:rPr>
        <w:t xml:space="preserve">This is </w:t>
      </w:r>
      <w:r w:rsidRPr="00E04494">
        <w:rPr>
          <w:rFonts w:ascii="Calibri" w:hAnsi="Calibri"/>
          <w:sz w:val="22"/>
          <w:szCs w:val="22"/>
        </w:rPr>
        <w:t>particularly</w:t>
      </w:r>
      <w:r>
        <w:rPr>
          <w:rFonts w:ascii="Calibri" w:hAnsi="Calibri"/>
          <w:sz w:val="22"/>
          <w:szCs w:val="22"/>
        </w:rPr>
        <w:t xml:space="preserve"> relevant</w:t>
      </w:r>
      <w:r w:rsidRPr="00E04494">
        <w:rPr>
          <w:rFonts w:ascii="Calibri" w:hAnsi="Calibri"/>
          <w:sz w:val="22"/>
          <w:szCs w:val="22"/>
        </w:rPr>
        <w:t xml:space="preserve"> in respect of basic </w:t>
      </w:r>
      <w:r>
        <w:rPr>
          <w:rFonts w:ascii="Calibri" w:hAnsi="Calibri"/>
          <w:sz w:val="22"/>
          <w:szCs w:val="22"/>
        </w:rPr>
        <w:t xml:space="preserve">legal issues, for example, </w:t>
      </w:r>
      <w:r w:rsidRPr="00E04494">
        <w:rPr>
          <w:rFonts w:ascii="Calibri" w:hAnsi="Calibri"/>
          <w:sz w:val="22"/>
          <w:szCs w:val="22"/>
        </w:rPr>
        <w:t>whether a virtual 'token' representing a real-world asset can constitute ownership in the traditional sense (as referred to in</w:t>
      </w:r>
      <w:r>
        <w:rPr>
          <w:rFonts w:ascii="Calibri" w:hAnsi="Calibri"/>
          <w:sz w:val="22"/>
          <w:szCs w:val="22"/>
        </w:rPr>
        <w:t xml:space="preserve"> our opening </w:t>
      </w:r>
      <w:r w:rsidRPr="00E04494">
        <w:rPr>
          <w:rFonts w:ascii="Calibri" w:hAnsi="Calibri"/>
          <w:sz w:val="22"/>
          <w:szCs w:val="22"/>
        </w:rPr>
        <w:t>comments</w:t>
      </w:r>
      <w:r>
        <w:rPr>
          <w:rFonts w:ascii="Calibri" w:hAnsi="Calibri"/>
          <w:sz w:val="22"/>
          <w:szCs w:val="22"/>
        </w:rPr>
        <w:t xml:space="preserve"> above</w:t>
      </w:r>
      <w:r w:rsidRPr="00E04494">
        <w:rPr>
          <w:rFonts w:ascii="Calibri" w:hAnsi="Calibri"/>
          <w:sz w:val="22"/>
          <w:szCs w:val="22"/>
        </w:rPr>
        <w:t xml:space="preserve"> regarding ownership and property law).</w:t>
      </w:r>
    </w:p>
    <w:p w:rsidR="003037E2" w:rsidRPr="00D8437E" w:rsidRDefault="003037E2" w:rsidP="003037E2">
      <w:pPr>
        <w:pStyle w:val="BodyText"/>
        <w:keepNext/>
        <w:rPr>
          <w:rFonts w:ascii="Calibri" w:hAnsi="Calibri"/>
          <w:i/>
          <w:sz w:val="22"/>
          <w:szCs w:val="22"/>
        </w:rPr>
      </w:pPr>
      <w:r>
        <w:rPr>
          <w:rFonts w:ascii="Calibri" w:hAnsi="Calibri"/>
          <w:i/>
          <w:sz w:val="22"/>
          <w:szCs w:val="22"/>
        </w:rPr>
        <w:lastRenderedPageBreak/>
        <w:t>Other areas</w:t>
      </w:r>
    </w:p>
    <w:p w:rsidR="003037E2" w:rsidRPr="002B5442" w:rsidRDefault="003037E2" w:rsidP="003037E2">
      <w:pPr>
        <w:pStyle w:val="BodyText"/>
        <w:keepNext/>
        <w:rPr>
          <w:rFonts w:ascii="Calibri" w:hAnsi="Calibri"/>
          <w:sz w:val="22"/>
          <w:szCs w:val="22"/>
        </w:rPr>
      </w:pPr>
      <w:r w:rsidRPr="002B5442">
        <w:rPr>
          <w:rFonts w:ascii="Calibri" w:hAnsi="Calibri"/>
          <w:sz w:val="22"/>
          <w:szCs w:val="22"/>
        </w:rPr>
        <w:t>There are a number of other areas where DLT may bring benefits, which are worth noting briefly:</w:t>
      </w:r>
    </w:p>
    <w:p w:rsidR="003037E2" w:rsidRPr="002B5442" w:rsidRDefault="003037E2" w:rsidP="003C54FC">
      <w:pPr>
        <w:pStyle w:val="BodyText"/>
        <w:numPr>
          <w:ilvl w:val="0"/>
          <w:numId w:val="37"/>
        </w:numPr>
        <w:rPr>
          <w:rFonts w:ascii="Calibri" w:hAnsi="Calibri"/>
          <w:sz w:val="22"/>
          <w:szCs w:val="22"/>
        </w:rPr>
      </w:pPr>
      <w:r>
        <w:rPr>
          <w:rFonts w:ascii="Calibri" w:hAnsi="Calibri"/>
          <w:sz w:val="22"/>
          <w:szCs w:val="22"/>
        </w:rPr>
        <w:t>V</w:t>
      </w:r>
      <w:r w:rsidRPr="002B5442">
        <w:rPr>
          <w:rFonts w:ascii="Calibri" w:hAnsi="Calibri"/>
          <w:sz w:val="22"/>
          <w:szCs w:val="22"/>
        </w:rPr>
        <w:t>aluations, market data and capital calculations.</w:t>
      </w:r>
    </w:p>
    <w:p w:rsidR="003037E2" w:rsidRPr="002B5442" w:rsidRDefault="003037E2" w:rsidP="003C54FC">
      <w:pPr>
        <w:pStyle w:val="BodyText"/>
        <w:numPr>
          <w:ilvl w:val="0"/>
          <w:numId w:val="37"/>
        </w:numPr>
        <w:rPr>
          <w:rFonts w:ascii="Calibri" w:hAnsi="Calibri"/>
          <w:sz w:val="22"/>
          <w:szCs w:val="22"/>
        </w:rPr>
      </w:pPr>
      <w:r w:rsidRPr="002B5442">
        <w:rPr>
          <w:rFonts w:ascii="Calibri" w:hAnsi="Calibri"/>
          <w:sz w:val="22"/>
          <w:szCs w:val="22"/>
        </w:rPr>
        <w:t>Asset tokenisation (i.e</w:t>
      </w:r>
      <w:r>
        <w:rPr>
          <w:rFonts w:ascii="Calibri" w:hAnsi="Calibri"/>
          <w:sz w:val="22"/>
          <w:szCs w:val="22"/>
        </w:rPr>
        <w:t>.</w:t>
      </w:r>
      <w:r w:rsidRPr="002B5442">
        <w:rPr>
          <w:rFonts w:ascii="Calibri" w:hAnsi="Calibri"/>
          <w:sz w:val="22"/>
          <w:szCs w:val="22"/>
        </w:rPr>
        <w:t xml:space="preserve"> digitisation of asset ownership</w:t>
      </w:r>
      <w:r>
        <w:rPr>
          <w:rFonts w:ascii="Calibri" w:hAnsi="Calibri"/>
          <w:sz w:val="22"/>
          <w:szCs w:val="22"/>
        </w:rPr>
        <w:t xml:space="preserve"> and </w:t>
      </w:r>
      <w:r w:rsidRPr="002B5442">
        <w:rPr>
          <w:rFonts w:ascii="Calibri" w:hAnsi="Calibri"/>
          <w:sz w:val="22"/>
          <w:szCs w:val="22"/>
        </w:rPr>
        <w:t xml:space="preserve">transferability </w:t>
      </w:r>
      <w:r>
        <w:rPr>
          <w:rFonts w:ascii="Calibri" w:hAnsi="Calibri"/>
          <w:sz w:val="22"/>
          <w:szCs w:val="22"/>
        </w:rPr>
        <w:t>and the avoidance of double-spend) and</w:t>
      </w:r>
      <w:r w:rsidRPr="002B5442">
        <w:rPr>
          <w:rFonts w:ascii="Calibri" w:hAnsi="Calibri"/>
          <w:sz w:val="22"/>
          <w:szCs w:val="22"/>
        </w:rPr>
        <w:t xml:space="preserve"> reduction of intermediaries (depending on how the DLT protocol is impl</w:t>
      </w:r>
      <w:r w:rsidRPr="002B5442">
        <w:rPr>
          <w:rFonts w:ascii="Calibri" w:hAnsi="Calibri"/>
          <w:sz w:val="22"/>
          <w:szCs w:val="22"/>
        </w:rPr>
        <w:t>e</w:t>
      </w:r>
      <w:r w:rsidRPr="002B5442">
        <w:rPr>
          <w:rFonts w:ascii="Calibri" w:hAnsi="Calibri"/>
          <w:sz w:val="22"/>
          <w:szCs w:val="22"/>
        </w:rPr>
        <w:t>mented).</w:t>
      </w:r>
    </w:p>
    <w:p w:rsidR="003037E2" w:rsidRPr="002B5442" w:rsidRDefault="003037E2" w:rsidP="003C54FC">
      <w:pPr>
        <w:pStyle w:val="BodyText"/>
        <w:numPr>
          <w:ilvl w:val="0"/>
          <w:numId w:val="37"/>
        </w:numPr>
        <w:rPr>
          <w:rFonts w:ascii="Calibri" w:hAnsi="Calibri"/>
          <w:sz w:val="22"/>
          <w:szCs w:val="22"/>
          <w:lang w:val="en-US"/>
        </w:rPr>
      </w:pPr>
      <w:r w:rsidRPr="003C54FC">
        <w:rPr>
          <w:rFonts w:ascii="Calibri" w:hAnsi="Calibri"/>
          <w:sz w:val="22"/>
          <w:szCs w:val="22"/>
        </w:rPr>
        <w:t>Synchronised</w:t>
      </w:r>
      <w:r>
        <w:rPr>
          <w:rFonts w:ascii="Calibri" w:hAnsi="Calibri"/>
          <w:sz w:val="22"/>
          <w:szCs w:val="22"/>
          <w:lang w:val="en-US"/>
        </w:rPr>
        <w:t xml:space="preserve"> automation: ESMA</w:t>
      </w:r>
      <w:r w:rsidRPr="002B5442">
        <w:rPr>
          <w:rFonts w:ascii="Calibri" w:hAnsi="Calibri"/>
          <w:sz w:val="22"/>
          <w:szCs w:val="22"/>
          <w:lang w:val="en-US"/>
        </w:rPr>
        <w:t xml:space="preserve"> correctly identifies the use of smart contracts for corporate a</w:t>
      </w:r>
      <w:r w:rsidRPr="002B5442">
        <w:rPr>
          <w:rFonts w:ascii="Calibri" w:hAnsi="Calibri"/>
          <w:sz w:val="22"/>
          <w:szCs w:val="22"/>
          <w:lang w:val="en-US"/>
        </w:rPr>
        <w:t>c</w:t>
      </w:r>
      <w:r w:rsidRPr="002B5442">
        <w:rPr>
          <w:rFonts w:ascii="Calibri" w:hAnsi="Calibri"/>
          <w:sz w:val="22"/>
          <w:szCs w:val="22"/>
          <w:lang w:val="en-US"/>
        </w:rPr>
        <w:t xml:space="preserve">tion management, but equally they can be used for general lifecycle management of financial products, including confirmation, </w:t>
      </w:r>
      <w:proofErr w:type="spellStart"/>
      <w:r w:rsidRPr="002B5442">
        <w:rPr>
          <w:rFonts w:ascii="Calibri" w:hAnsi="Calibri"/>
          <w:sz w:val="22"/>
          <w:szCs w:val="22"/>
          <w:lang w:val="en-US"/>
        </w:rPr>
        <w:t>cashflow</w:t>
      </w:r>
      <w:proofErr w:type="spellEnd"/>
      <w:r w:rsidRPr="002B5442">
        <w:rPr>
          <w:rFonts w:ascii="Calibri" w:hAnsi="Calibri"/>
          <w:sz w:val="22"/>
          <w:szCs w:val="22"/>
          <w:lang w:val="en-US"/>
        </w:rPr>
        <w:t xml:space="preserve"> generation,</w:t>
      </w:r>
      <w:r>
        <w:rPr>
          <w:rFonts w:ascii="Calibri" w:hAnsi="Calibri"/>
          <w:sz w:val="22"/>
          <w:szCs w:val="22"/>
          <w:lang w:val="en-US"/>
        </w:rPr>
        <w:t xml:space="preserve"> </w:t>
      </w:r>
      <w:proofErr w:type="spellStart"/>
      <w:r>
        <w:rPr>
          <w:rFonts w:ascii="Calibri" w:hAnsi="Calibri"/>
          <w:sz w:val="22"/>
          <w:szCs w:val="22"/>
          <w:lang w:val="en-US"/>
        </w:rPr>
        <w:t>cashflow</w:t>
      </w:r>
      <w:proofErr w:type="spellEnd"/>
      <w:r>
        <w:rPr>
          <w:rFonts w:ascii="Calibri" w:hAnsi="Calibri"/>
          <w:sz w:val="22"/>
          <w:szCs w:val="22"/>
          <w:lang w:val="en-US"/>
        </w:rPr>
        <w:t xml:space="preserve"> verification, payment and</w:t>
      </w:r>
      <w:r w:rsidRPr="002B5442">
        <w:rPr>
          <w:rFonts w:ascii="Calibri" w:hAnsi="Calibri"/>
          <w:sz w:val="22"/>
          <w:szCs w:val="22"/>
          <w:lang w:val="en-US"/>
        </w:rPr>
        <w:t xml:space="preserve"> event management</w:t>
      </w:r>
      <w:r>
        <w:rPr>
          <w:rFonts w:ascii="Calibri" w:hAnsi="Calibri"/>
          <w:sz w:val="22"/>
          <w:szCs w:val="22"/>
          <w:lang w:val="en-US"/>
        </w:rPr>
        <w:t>.</w:t>
      </w:r>
    </w:p>
    <w:p w:rsidR="003037E2" w:rsidRDefault="003037E2" w:rsidP="003C54FC">
      <w:pPr>
        <w:pStyle w:val="BodyText"/>
        <w:numPr>
          <w:ilvl w:val="0"/>
          <w:numId w:val="37"/>
        </w:numPr>
        <w:rPr>
          <w:rFonts w:ascii="Calibri" w:hAnsi="Calibri"/>
          <w:sz w:val="22"/>
          <w:szCs w:val="22"/>
          <w:lang w:val="en-US"/>
        </w:rPr>
      </w:pPr>
      <w:r w:rsidRPr="003C54FC">
        <w:rPr>
          <w:rFonts w:ascii="Calibri" w:hAnsi="Calibri"/>
          <w:sz w:val="22"/>
          <w:szCs w:val="22"/>
        </w:rPr>
        <w:t>Record</w:t>
      </w:r>
      <w:r w:rsidRPr="002B5442">
        <w:rPr>
          <w:rFonts w:ascii="Calibri" w:hAnsi="Calibri"/>
          <w:sz w:val="22"/>
          <w:szCs w:val="22"/>
          <w:lang w:val="en-US"/>
        </w:rPr>
        <w:t xml:space="preserve"> keeping and reporting</w:t>
      </w:r>
      <w:r>
        <w:rPr>
          <w:rFonts w:ascii="Calibri" w:hAnsi="Calibri"/>
          <w:sz w:val="22"/>
          <w:szCs w:val="22"/>
          <w:lang w:val="en-US"/>
        </w:rPr>
        <w:t>:</w:t>
      </w:r>
      <w:r w:rsidRPr="002B5442">
        <w:rPr>
          <w:rFonts w:ascii="Calibri" w:hAnsi="Calibri"/>
          <w:sz w:val="22"/>
          <w:szCs w:val="22"/>
          <w:lang w:val="en-US"/>
        </w:rPr>
        <w:t xml:space="preserve"> </w:t>
      </w:r>
      <w:r>
        <w:rPr>
          <w:rFonts w:ascii="Calibri" w:hAnsi="Calibri"/>
          <w:sz w:val="22"/>
          <w:szCs w:val="22"/>
          <w:lang w:val="en-US"/>
        </w:rPr>
        <w:t>while</w:t>
      </w:r>
      <w:r w:rsidRPr="002B5442">
        <w:rPr>
          <w:rFonts w:ascii="Calibri" w:hAnsi="Calibri"/>
          <w:sz w:val="22"/>
          <w:szCs w:val="22"/>
          <w:lang w:val="en-US"/>
        </w:rPr>
        <w:t xml:space="preserve"> </w:t>
      </w:r>
      <w:r>
        <w:rPr>
          <w:rFonts w:ascii="Calibri" w:hAnsi="Calibri"/>
          <w:sz w:val="22"/>
          <w:szCs w:val="22"/>
          <w:lang w:val="en-US"/>
        </w:rPr>
        <w:t>identified</w:t>
      </w:r>
      <w:r w:rsidRPr="002B5442">
        <w:rPr>
          <w:rFonts w:ascii="Calibri" w:hAnsi="Calibri"/>
          <w:sz w:val="22"/>
          <w:szCs w:val="22"/>
          <w:lang w:val="en-US"/>
        </w:rPr>
        <w:t xml:space="preserve"> as separate benefits, the</w:t>
      </w:r>
      <w:r>
        <w:rPr>
          <w:rFonts w:ascii="Calibri" w:hAnsi="Calibri"/>
          <w:sz w:val="22"/>
          <w:szCs w:val="22"/>
          <w:lang w:val="en-US"/>
        </w:rPr>
        <w:t>ir</w:t>
      </w:r>
      <w:r w:rsidRPr="002B5442">
        <w:rPr>
          <w:rFonts w:ascii="Calibri" w:hAnsi="Calibri"/>
          <w:sz w:val="22"/>
          <w:szCs w:val="22"/>
          <w:lang w:val="en-US"/>
        </w:rPr>
        <w:t xml:space="preserve"> combined be</w:t>
      </w:r>
      <w:r>
        <w:rPr>
          <w:rFonts w:ascii="Calibri" w:hAnsi="Calibri"/>
          <w:sz w:val="22"/>
          <w:szCs w:val="22"/>
          <w:lang w:val="en-US"/>
        </w:rPr>
        <w:t>nefit should not be understated. T</w:t>
      </w:r>
      <w:r w:rsidRPr="002B5442">
        <w:rPr>
          <w:rFonts w:ascii="Calibri" w:hAnsi="Calibri"/>
          <w:sz w:val="22"/>
          <w:szCs w:val="22"/>
          <w:lang w:val="en-US"/>
        </w:rPr>
        <w:t xml:space="preserve">oday </w:t>
      </w:r>
      <w:r>
        <w:rPr>
          <w:rFonts w:ascii="Calibri" w:hAnsi="Calibri"/>
          <w:sz w:val="22"/>
          <w:szCs w:val="22"/>
          <w:lang w:val="en-US"/>
        </w:rPr>
        <w:t>institutions</w:t>
      </w:r>
      <w:r w:rsidRPr="002B5442">
        <w:rPr>
          <w:rFonts w:ascii="Calibri" w:hAnsi="Calibri"/>
          <w:sz w:val="22"/>
          <w:szCs w:val="22"/>
          <w:lang w:val="en-US"/>
        </w:rPr>
        <w:t xml:space="preserve"> have utilities that provide a golden store of re</w:t>
      </w:r>
      <w:r w:rsidRPr="002B5442">
        <w:rPr>
          <w:rFonts w:ascii="Calibri" w:hAnsi="Calibri"/>
          <w:sz w:val="22"/>
          <w:szCs w:val="22"/>
          <w:lang w:val="en-US"/>
        </w:rPr>
        <w:t>c</w:t>
      </w:r>
      <w:r w:rsidRPr="002B5442">
        <w:rPr>
          <w:rFonts w:ascii="Calibri" w:hAnsi="Calibri"/>
          <w:sz w:val="22"/>
          <w:szCs w:val="22"/>
          <w:lang w:val="en-US"/>
        </w:rPr>
        <w:t>ords</w:t>
      </w:r>
      <w:r>
        <w:rPr>
          <w:rFonts w:ascii="Calibri" w:hAnsi="Calibri"/>
          <w:sz w:val="22"/>
          <w:szCs w:val="22"/>
          <w:lang w:val="en-US"/>
        </w:rPr>
        <w:t>;</w:t>
      </w:r>
      <w:r w:rsidRPr="002B5442">
        <w:rPr>
          <w:rFonts w:ascii="Calibri" w:hAnsi="Calibri"/>
          <w:sz w:val="22"/>
          <w:szCs w:val="22"/>
          <w:lang w:val="en-US"/>
        </w:rPr>
        <w:t xml:space="preserve"> however</w:t>
      </w:r>
      <w:r>
        <w:rPr>
          <w:rFonts w:ascii="Calibri" w:hAnsi="Calibri"/>
          <w:sz w:val="22"/>
          <w:szCs w:val="22"/>
          <w:lang w:val="en-US"/>
        </w:rPr>
        <w:t>,</w:t>
      </w:r>
      <w:r w:rsidRPr="002B5442">
        <w:rPr>
          <w:rFonts w:ascii="Calibri" w:hAnsi="Calibri"/>
          <w:sz w:val="22"/>
          <w:szCs w:val="22"/>
          <w:lang w:val="en-US"/>
        </w:rPr>
        <w:t xml:space="preserve"> these are not always the same as the repository that regulators use for reporting.  By creating a single record that is used for both 'gold record' purposes and regulatory reporting, </w:t>
      </w:r>
      <w:r>
        <w:rPr>
          <w:rFonts w:ascii="Calibri" w:hAnsi="Calibri"/>
          <w:sz w:val="22"/>
          <w:szCs w:val="22"/>
          <w:lang w:val="en-US"/>
        </w:rPr>
        <w:t xml:space="preserve">a </w:t>
      </w:r>
      <w:r w:rsidRPr="002B5442">
        <w:rPr>
          <w:rFonts w:ascii="Calibri" w:hAnsi="Calibri"/>
          <w:sz w:val="22"/>
          <w:szCs w:val="22"/>
          <w:lang w:val="en-US"/>
        </w:rPr>
        <w:t xml:space="preserve">better </w:t>
      </w:r>
      <w:r>
        <w:rPr>
          <w:rFonts w:ascii="Calibri" w:hAnsi="Calibri"/>
          <w:sz w:val="22"/>
          <w:szCs w:val="22"/>
          <w:lang w:val="en-US"/>
        </w:rPr>
        <w:t xml:space="preserve">and more efficient </w:t>
      </w:r>
      <w:r w:rsidRPr="002B5442">
        <w:rPr>
          <w:rFonts w:ascii="Calibri" w:hAnsi="Calibri"/>
          <w:sz w:val="22"/>
          <w:szCs w:val="22"/>
          <w:lang w:val="en-US"/>
        </w:rPr>
        <w:t>operational model</w:t>
      </w:r>
      <w:r>
        <w:rPr>
          <w:rFonts w:ascii="Calibri" w:hAnsi="Calibri"/>
          <w:sz w:val="22"/>
          <w:szCs w:val="22"/>
          <w:lang w:val="en-US"/>
        </w:rPr>
        <w:t xml:space="preserve"> may be achieved</w:t>
      </w:r>
      <w:r w:rsidRPr="002B5442">
        <w:rPr>
          <w:rFonts w:ascii="Calibri" w:hAnsi="Calibri"/>
          <w:sz w:val="22"/>
          <w:szCs w:val="22"/>
          <w:lang w:val="en-US"/>
        </w:rPr>
        <w:t xml:space="preserve">.  </w:t>
      </w:r>
    </w:p>
    <w:p w:rsidR="003037E2" w:rsidRPr="00002FD6" w:rsidRDefault="003037E2" w:rsidP="003C54FC">
      <w:pPr>
        <w:pStyle w:val="BodyText"/>
        <w:numPr>
          <w:ilvl w:val="0"/>
          <w:numId w:val="37"/>
        </w:numPr>
        <w:rPr>
          <w:rFonts w:ascii="Calibri" w:hAnsi="Calibri"/>
          <w:sz w:val="22"/>
          <w:szCs w:val="22"/>
          <w:lang w:val="en-US"/>
        </w:rPr>
      </w:pPr>
      <w:r w:rsidRPr="003C54FC">
        <w:rPr>
          <w:rFonts w:ascii="Calibri" w:hAnsi="Calibri"/>
          <w:sz w:val="22"/>
          <w:szCs w:val="22"/>
        </w:rPr>
        <w:t>Improved</w:t>
      </w:r>
      <w:r w:rsidRPr="00002FD6">
        <w:rPr>
          <w:rFonts w:ascii="Calibri" w:hAnsi="Calibri"/>
          <w:sz w:val="22"/>
          <w:szCs w:val="22"/>
          <w:lang w:val="en-US"/>
        </w:rPr>
        <w:t xml:space="preserve"> funding process by having certainty around upcoming payments (through consensus on, and immutability of, the shared ledger), treasury departments can make more efficient use of cash;</w:t>
      </w:r>
    </w:p>
    <w:p w:rsidR="003037E2" w:rsidRPr="00002FD6" w:rsidRDefault="003037E2" w:rsidP="003C54FC">
      <w:pPr>
        <w:pStyle w:val="BodyText"/>
        <w:numPr>
          <w:ilvl w:val="0"/>
          <w:numId w:val="37"/>
        </w:numPr>
        <w:rPr>
          <w:rFonts w:ascii="Calibri" w:hAnsi="Calibri"/>
          <w:sz w:val="22"/>
          <w:szCs w:val="22"/>
          <w:lang w:val="en-US"/>
        </w:rPr>
      </w:pPr>
      <w:r w:rsidRPr="003C54FC">
        <w:rPr>
          <w:rFonts w:ascii="Calibri" w:hAnsi="Calibri"/>
          <w:sz w:val="22"/>
          <w:szCs w:val="22"/>
        </w:rPr>
        <w:t>Standardisation</w:t>
      </w:r>
      <w:r w:rsidRPr="00002FD6">
        <w:rPr>
          <w:rFonts w:ascii="Calibri" w:hAnsi="Calibri"/>
          <w:sz w:val="22"/>
          <w:szCs w:val="22"/>
          <w:lang w:val="en-US"/>
        </w:rPr>
        <w:t xml:space="preserve">: DLT provides a means of </w:t>
      </w:r>
      <w:proofErr w:type="spellStart"/>
      <w:r w:rsidRPr="00002FD6">
        <w:rPr>
          <w:rFonts w:ascii="Calibri" w:hAnsi="Calibri"/>
          <w:sz w:val="22"/>
          <w:szCs w:val="22"/>
          <w:lang w:val="en-US"/>
        </w:rPr>
        <w:t>standardising</w:t>
      </w:r>
      <w:proofErr w:type="spellEnd"/>
      <w:r w:rsidRPr="00002FD6">
        <w:rPr>
          <w:rFonts w:ascii="Calibri" w:hAnsi="Calibri"/>
          <w:sz w:val="22"/>
          <w:szCs w:val="22"/>
          <w:lang w:val="en-US"/>
        </w:rPr>
        <w:t xml:space="preserve"> securities processing and the recording of data;</w:t>
      </w:r>
    </w:p>
    <w:p w:rsidR="003037E2" w:rsidRPr="00002FD6" w:rsidRDefault="003037E2" w:rsidP="003C54FC">
      <w:pPr>
        <w:pStyle w:val="BodyText"/>
        <w:numPr>
          <w:ilvl w:val="0"/>
          <w:numId w:val="37"/>
        </w:numPr>
        <w:rPr>
          <w:rFonts w:ascii="Calibri" w:hAnsi="Calibri"/>
          <w:sz w:val="22"/>
          <w:szCs w:val="22"/>
          <w:lang w:val="en-US"/>
        </w:rPr>
      </w:pPr>
      <w:r w:rsidRPr="003C54FC">
        <w:rPr>
          <w:rFonts w:ascii="Calibri" w:hAnsi="Calibri"/>
          <w:sz w:val="22"/>
          <w:szCs w:val="22"/>
        </w:rPr>
        <w:t>Reduced</w:t>
      </w:r>
      <w:r w:rsidRPr="00002FD6">
        <w:rPr>
          <w:rFonts w:ascii="Calibri" w:hAnsi="Calibri"/>
          <w:sz w:val="22"/>
          <w:szCs w:val="22"/>
          <w:lang w:val="en-US"/>
        </w:rPr>
        <w:t xml:space="preserve"> </w:t>
      </w:r>
      <w:proofErr w:type="spellStart"/>
      <w:r w:rsidRPr="00002FD6">
        <w:rPr>
          <w:rFonts w:ascii="Calibri" w:hAnsi="Calibri"/>
          <w:sz w:val="22"/>
          <w:szCs w:val="22"/>
          <w:lang w:val="en-US"/>
        </w:rPr>
        <w:t>Nostro</w:t>
      </w:r>
      <w:proofErr w:type="spellEnd"/>
      <w:r w:rsidRPr="00002FD6">
        <w:rPr>
          <w:rFonts w:ascii="Calibri" w:hAnsi="Calibri"/>
          <w:sz w:val="22"/>
          <w:szCs w:val="22"/>
          <w:lang w:val="en-US"/>
        </w:rPr>
        <w:t xml:space="preserve"> breaks through having agent banks on the network, making payments based on the ledger data.</w:t>
      </w:r>
    </w:p>
    <w:p w:rsidR="003037E2" w:rsidRPr="002B5442" w:rsidRDefault="003037E2" w:rsidP="003C54FC">
      <w:pPr>
        <w:pStyle w:val="BodyText"/>
        <w:numPr>
          <w:ilvl w:val="0"/>
          <w:numId w:val="37"/>
        </w:numPr>
        <w:rPr>
          <w:rFonts w:ascii="Calibri" w:hAnsi="Calibri"/>
          <w:sz w:val="22"/>
          <w:szCs w:val="22"/>
          <w:lang w:val="en-US"/>
        </w:rPr>
      </w:pPr>
      <w:r w:rsidRPr="00002FD6">
        <w:rPr>
          <w:rFonts w:ascii="Calibri" w:hAnsi="Calibri"/>
          <w:sz w:val="22"/>
          <w:szCs w:val="22"/>
          <w:lang w:val="en-US"/>
        </w:rPr>
        <w:t>The development of efficient mechanisms to implement certain regulations, including reporting processes and settlement discipline measures</w:t>
      </w:r>
      <w:r>
        <w:rPr>
          <w:rFonts w:ascii="Calibri" w:hAnsi="Calibri"/>
          <w:sz w:val="22"/>
          <w:szCs w:val="22"/>
          <w:lang w:val="en-US"/>
        </w:rPr>
        <w:t>.</w:t>
      </w:r>
    </w:p>
    <w:p w:rsidR="003037E2" w:rsidRDefault="003037E2" w:rsidP="003037E2">
      <w:pPr>
        <w:pStyle w:val="BodyText"/>
        <w:keepNext/>
        <w:rPr>
          <w:rFonts w:ascii="Calibri" w:hAnsi="Calibri"/>
          <w:i/>
          <w:sz w:val="22"/>
          <w:szCs w:val="22"/>
        </w:rPr>
      </w:pPr>
      <w:r w:rsidRPr="00C80A5E">
        <w:rPr>
          <w:rFonts w:ascii="Calibri" w:hAnsi="Calibri"/>
          <w:i/>
          <w:sz w:val="22"/>
          <w:szCs w:val="22"/>
        </w:rPr>
        <w:t>Development of a new common market</w:t>
      </w:r>
    </w:p>
    <w:p w:rsidR="003037E2" w:rsidRDefault="003037E2" w:rsidP="003037E2">
      <w:pPr>
        <w:pStyle w:val="BodyText"/>
        <w:keepNext/>
        <w:rPr>
          <w:rFonts w:ascii="Calibri" w:hAnsi="Calibri"/>
          <w:sz w:val="22"/>
          <w:szCs w:val="22"/>
        </w:rPr>
      </w:pPr>
      <w:r>
        <w:rPr>
          <w:rFonts w:ascii="Calibri" w:hAnsi="Calibri"/>
          <w:sz w:val="22"/>
          <w:szCs w:val="22"/>
        </w:rPr>
        <w:t>Again, the BBA</w:t>
      </w:r>
      <w:r w:rsidRPr="00C80A5E">
        <w:rPr>
          <w:rFonts w:ascii="Calibri" w:hAnsi="Calibri"/>
          <w:sz w:val="22"/>
          <w:szCs w:val="22"/>
        </w:rPr>
        <w:t xml:space="preserve"> agrees with the list of possible DLT benefits outlined by ESMA, but would emph</w:t>
      </w:r>
      <w:r w:rsidRPr="00C80A5E">
        <w:rPr>
          <w:rFonts w:ascii="Calibri" w:hAnsi="Calibri"/>
          <w:sz w:val="22"/>
          <w:szCs w:val="22"/>
        </w:rPr>
        <w:t>a</w:t>
      </w:r>
      <w:r w:rsidRPr="00C80A5E">
        <w:rPr>
          <w:rFonts w:ascii="Calibri" w:hAnsi="Calibri"/>
          <w:sz w:val="22"/>
          <w:szCs w:val="22"/>
        </w:rPr>
        <w:t xml:space="preserve">sise that </w:t>
      </w:r>
      <w:r>
        <w:rPr>
          <w:rFonts w:ascii="Calibri" w:hAnsi="Calibri"/>
          <w:sz w:val="22"/>
          <w:szCs w:val="22"/>
        </w:rPr>
        <w:t xml:space="preserve">the </w:t>
      </w:r>
      <w:r w:rsidRPr="00C80A5E">
        <w:rPr>
          <w:rFonts w:ascii="Calibri" w:hAnsi="Calibri"/>
          <w:sz w:val="22"/>
          <w:szCs w:val="22"/>
        </w:rPr>
        <w:t>realisation</w:t>
      </w:r>
      <w:r>
        <w:rPr>
          <w:rFonts w:ascii="Calibri" w:hAnsi="Calibri"/>
          <w:sz w:val="22"/>
          <w:szCs w:val="22"/>
        </w:rPr>
        <w:t xml:space="preserve"> of </w:t>
      </w:r>
      <w:r w:rsidRPr="00251826">
        <w:rPr>
          <w:rFonts w:ascii="Calibri" w:hAnsi="Calibri"/>
          <w:sz w:val="22"/>
          <w:szCs w:val="22"/>
        </w:rPr>
        <w:t xml:space="preserve">some benefits is premised upon widespread adoption in the securities sector. It is fundamental therefore that a common market evolve to support the development, and eventual </w:t>
      </w:r>
      <w:r>
        <w:rPr>
          <w:rFonts w:ascii="Calibri" w:hAnsi="Calibri"/>
          <w:sz w:val="22"/>
          <w:szCs w:val="22"/>
        </w:rPr>
        <w:t xml:space="preserve">maturing </w:t>
      </w:r>
      <w:r w:rsidRPr="00251826">
        <w:rPr>
          <w:rFonts w:ascii="Calibri" w:hAnsi="Calibri"/>
          <w:sz w:val="22"/>
          <w:szCs w:val="22"/>
        </w:rPr>
        <w:t>of use</w:t>
      </w:r>
      <w:r>
        <w:rPr>
          <w:rFonts w:ascii="Calibri" w:hAnsi="Calibri"/>
          <w:sz w:val="22"/>
          <w:szCs w:val="22"/>
        </w:rPr>
        <w:t>s</w:t>
      </w:r>
      <w:r w:rsidRPr="00251826">
        <w:rPr>
          <w:rFonts w:ascii="Calibri" w:hAnsi="Calibri"/>
          <w:sz w:val="22"/>
          <w:szCs w:val="22"/>
        </w:rPr>
        <w:t xml:space="preserve"> and applications enabled by DLT. The BBA note</w:t>
      </w:r>
      <w:r>
        <w:rPr>
          <w:rFonts w:ascii="Calibri" w:hAnsi="Calibri"/>
          <w:sz w:val="22"/>
          <w:szCs w:val="22"/>
        </w:rPr>
        <w:t>s</w:t>
      </w:r>
      <w:r w:rsidRPr="00251826">
        <w:rPr>
          <w:rFonts w:ascii="Calibri" w:hAnsi="Calibri"/>
          <w:sz w:val="22"/>
          <w:szCs w:val="22"/>
        </w:rPr>
        <w:t xml:space="preserve"> </w:t>
      </w:r>
      <w:r>
        <w:rPr>
          <w:rFonts w:ascii="Calibri" w:hAnsi="Calibri"/>
          <w:sz w:val="22"/>
          <w:szCs w:val="22"/>
        </w:rPr>
        <w:t xml:space="preserve">that </w:t>
      </w:r>
      <w:r w:rsidRPr="00251826">
        <w:rPr>
          <w:rFonts w:ascii="Calibri" w:hAnsi="Calibri"/>
          <w:sz w:val="22"/>
          <w:szCs w:val="22"/>
        </w:rPr>
        <w:t>components that would support the development of</w:t>
      </w:r>
      <w:r>
        <w:rPr>
          <w:rFonts w:ascii="Calibri" w:hAnsi="Calibri"/>
          <w:sz w:val="22"/>
          <w:szCs w:val="22"/>
        </w:rPr>
        <w:t>,</w:t>
      </w:r>
      <w:r w:rsidRPr="00251826">
        <w:rPr>
          <w:rFonts w:ascii="Calibri" w:hAnsi="Calibri"/>
          <w:sz w:val="22"/>
          <w:szCs w:val="22"/>
        </w:rPr>
        <w:t xml:space="preserve"> and efficiency within</w:t>
      </w:r>
      <w:r>
        <w:rPr>
          <w:rFonts w:ascii="Calibri" w:hAnsi="Calibri"/>
          <w:sz w:val="22"/>
          <w:szCs w:val="22"/>
        </w:rPr>
        <w:t>,</w:t>
      </w:r>
      <w:r w:rsidRPr="00251826">
        <w:rPr>
          <w:rFonts w:ascii="Calibri" w:hAnsi="Calibri"/>
          <w:sz w:val="22"/>
          <w:szCs w:val="22"/>
        </w:rPr>
        <w:t xml:space="preserve"> such a common market include:</w:t>
      </w:r>
    </w:p>
    <w:p w:rsidR="003037E2" w:rsidRPr="00C80A5E" w:rsidRDefault="003037E2" w:rsidP="003C54FC">
      <w:pPr>
        <w:pStyle w:val="BodyText"/>
        <w:numPr>
          <w:ilvl w:val="0"/>
          <w:numId w:val="37"/>
        </w:numPr>
        <w:rPr>
          <w:rFonts w:ascii="Calibri" w:hAnsi="Calibri"/>
          <w:sz w:val="22"/>
          <w:szCs w:val="22"/>
        </w:rPr>
      </w:pPr>
      <w:r w:rsidRPr="00C80A5E">
        <w:rPr>
          <w:rFonts w:ascii="Calibri" w:hAnsi="Calibri"/>
          <w:sz w:val="22"/>
          <w:szCs w:val="22"/>
        </w:rPr>
        <w:t xml:space="preserve">A </w:t>
      </w:r>
      <w:r w:rsidRPr="003C54FC">
        <w:rPr>
          <w:rFonts w:ascii="Calibri" w:hAnsi="Calibri"/>
          <w:sz w:val="22"/>
          <w:szCs w:val="22"/>
          <w:lang w:val="en-US"/>
        </w:rPr>
        <w:t>mechanism</w:t>
      </w:r>
      <w:r w:rsidRPr="00C80A5E">
        <w:rPr>
          <w:rFonts w:ascii="Calibri" w:hAnsi="Calibri"/>
          <w:sz w:val="22"/>
          <w:szCs w:val="22"/>
        </w:rPr>
        <w:t xml:space="preserve"> for the transfer of value between market participants (i.e. a payment system)</w:t>
      </w:r>
      <w:r>
        <w:rPr>
          <w:rFonts w:ascii="Calibri" w:hAnsi="Calibri"/>
          <w:sz w:val="22"/>
          <w:szCs w:val="22"/>
        </w:rPr>
        <w:t>, as</w:t>
      </w:r>
      <w:r w:rsidRPr="00C80A5E">
        <w:rPr>
          <w:rFonts w:ascii="Calibri" w:hAnsi="Calibri"/>
          <w:sz w:val="22"/>
          <w:szCs w:val="22"/>
        </w:rPr>
        <w:t xml:space="preserve"> diff</w:t>
      </w:r>
      <w:r>
        <w:rPr>
          <w:rFonts w:ascii="Calibri" w:hAnsi="Calibri"/>
          <w:sz w:val="22"/>
          <w:szCs w:val="22"/>
        </w:rPr>
        <w:t xml:space="preserve">erent </w:t>
      </w:r>
      <w:r w:rsidRPr="00C80A5E">
        <w:rPr>
          <w:rFonts w:ascii="Calibri" w:hAnsi="Calibri"/>
          <w:sz w:val="22"/>
          <w:szCs w:val="22"/>
        </w:rPr>
        <w:t>DLT</w:t>
      </w:r>
      <w:r>
        <w:rPr>
          <w:rFonts w:ascii="Calibri" w:hAnsi="Calibri"/>
          <w:sz w:val="22"/>
          <w:szCs w:val="22"/>
        </w:rPr>
        <w:t>-</w:t>
      </w:r>
      <w:r w:rsidRPr="00C80A5E">
        <w:rPr>
          <w:rFonts w:ascii="Calibri" w:hAnsi="Calibri"/>
          <w:sz w:val="22"/>
          <w:szCs w:val="22"/>
        </w:rPr>
        <w:t xml:space="preserve">based applications need to </w:t>
      </w:r>
      <w:r>
        <w:rPr>
          <w:rFonts w:ascii="Calibri" w:hAnsi="Calibri"/>
          <w:sz w:val="22"/>
          <w:szCs w:val="22"/>
        </w:rPr>
        <w:t>connect to</w:t>
      </w:r>
      <w:r w:rsidRPr="00C80A5E">
        <w:rPr>
          <w:rFonts w:ascii="Calibri" w:hAnsi="Calibri"/>
          <w:sz w:val="22"/>
          <w:szCs w:val="22"/>
        </w:rPr>
        <w:t xml:space="preserve"> </w:t>
      </w:r>
      <w:r>
        <w:rPr>
          <w:rFonts w:ascii="Calibri" w:hAnsi="Calibri"/>
          <w:sz w:val="22"/>
          <w:szCs w:val="22"/>
        </w:rPr>
        <w:t>an interoperable</w:t>
      </w:r>
      <w:r w:rsidRPr="00C80A5E">
        <w:rPr>
          <w:rFonts w:ascii="Calibri" w:hAnsi="Calibri"/>
          <w:sz w:val="22"/>
          <w:szCs w:val="22"/>
        </w:rPr>
        <w:t xml:space="preserve"> settlement framework to</w:t>
      </w:r>
      <w:r>
        <w:rPr>
          <w:rFonts w:ascii="Calibri" w:hAnsi="Calibri"/>
          <w:sz w:val="22"/>
          <w:szCs w:val="22"/>
        </w:rPr>
        <w:t xml:space="preserve"> achieve settlement finality;</w:t>
      </w:r>
    </w:p>
    <w:p w:rsidR="003037E2" w:rsidRPr="00C80A5E" w:rsidRDefault="003037E2" w:rsidP="003C54FC">
      <w:pPr>
        <w:pStyle w:val="BodyText"/>
        <w:numPr>
          <w:ilvl w:val="0"/>
          <w:numId w:val="37"/>
        </w:numPr>
        <w:rPr>
          <w:rFonts w:ascii="Calibri" w:hAnsi="Calibri"/>
          <w:sz w:val="22"/>
          <w:szCs w:val="22"/>
        </w:rPr>
      </w:pPr>
      <w:r w:rsidRPr="00C80A5E">
        <w:rPr>
          <w:rFonts w:ascii="Calibri" w:hAnsi="Calibri"/>
          <w:sz w:val="22"/>
          <w:szCs w:val="22"/>
        </w:rPr>
        <w:t xml:space="preserve">A </w:t>
      </w:r>
      <w:r w:rsidRPr="003C54FC">
        <w:rPr>
          <w:rFonts w:ascii="Calibri" w:hAnsi="Calibri"/>
          <w:sz w:val="22"/>
          <w:szCs w:val="22"/>
          <w:lang w:val="en-US"/>
        </w:rPr>
        <w:t>mechanism</w:t>
      </w:r>
      <w:r w:rsidRPr="00C80A5E">
        <w:rPr>
          <w:rFonts w:ascii="Calibri" w:hAnsi="Calibri"/>
          <w:sz w:val="22"/>
          <w:szCs w:val="22"/>
        </w:rPr>
        <w:t xml:space="preserve"> for han</w:t>
      </w:r>
      <w:r>
        <w:rPr>
          <w:rFonts w:ascii="Calibri" w:hAnsi="Calibri"/>
          <w:sz w:val="22"/>
          <w:szCs w:val="22"/>
        </w:rPr>
        <w:t>dling digital identity:  DLT could enable '</w:t>
      </w:r>
      <w:r w:rsidRPr="00C80A5E">
        <w:rPr>
          <w:rFonts w:ascii="Calibri" w:hAnsi="Calibri"/>
          <w:sz w:val="22"/>
          <w:szCs w:val="22"/>
        </w:rPr>
        <w:t>golden records</w:t>
      </w:r>
      <w:r>
        <w:rPr>
          <w:rFonts w:ascii="Calibri" w:hAnsi="Calibri"/>
          <w:sz w:val="22"/>
          <w:szCs w:val="22"/>
        </w:rPr>
        <w:t>'</w:t>
      </w:r>
      <w:r w:rsidRPr="00C80A5E">
        <w:rPr>
          <w:rFonts w:ascii="Calibri" w:hAnsi="Calibri"/>
          <w:sz w:val="22"/>
          <w:szCs w:val="22"/>
        </w:rPr>
        <w:t xml:space="preserve"> of verifications </w:t>
      </w:r>
      <w:r>
        <w:rPr>
          <w:rFonts w:ascii="Calibri" w:hAnsi="Calibri"/>
          <w:sz w:val="22"/>
          <w:szCs w:val="22"/>
        </w:rPr>
        <w:t>pe</w:t>
      </w:r>
      <w:r>
        <w:rPr>
          <w:rFonts w:ascii="Calibri" w:hAnsi="Calibri"/>
          <w:sz w:val="22"/>
          <w:szCs w:val="22"/>
        </w:rPr>
        <w:t>r</w:t>
      </w:r>
      <w:r>
        <w:rPr>
          <w:rFonts w:ascii="Calibri" w:hAnsi="Calibri"/>
          <w:sz w:val="22"/>
          <w:szCs w:val="22"/>
        </w:rPr>
        <w:t>formed</w:t>
      </w:r>
      <w:r w:rsidRPr="00C80A5E">
        <w:rPr>
          <w:rFonts w:ascii="Calibri" w:hAnsi="Calibri"/>
          <w:sz w:val="22"/>
          <w:szCs w:val="22"/>
        </w:rPr>
        <w:t xml:space="preserve"> by trusted actor</w:t>
      </w:r>
      <w:r>
        <w:rPr>
          <w:rFonts w:ascii="Calibri" w:hAnsi="Calibri"/>
          <w:sz w:val="22"/>
          <w:szCs w:val="22"/>
        </w:rPr>
        <w:t>s of</w:t>
      </w:r>
      <w:r w:rsidRPr="00C80A5E">
        <w:rPr>
          <w:rFonts w:ascii="Calibri" w:hAnsi="Calibri"/>
          <w:sz w:val="22"/>
          <w:szCs w:val="22"/>
        </w:rPr>
        <w:t xml:space="preserve"> system participants (</w:t>
      </w:r>
      <w:r>
        <w:rPr>
          <w:rFonts w:ascii="Calibri" w:hAnsi="Calibri"/>
          <w:sz w:val="22"/>
          <w:szCs w:val="22"/>
        </w:rPr>
        <w:t>for example,</w:t>
      </w:r>
      <w:r w:rsidRPr="00C80A5E">
        <w:rPr>
          <w:rFonts w:ascii="Calibri" w:hAnsi="Calibri"/>
          <w:sz w:val="22"/>
          <w:szCs w:val="22"/>
        </w:rPr>
        <w:t xml:space="preserve"> an individual client), upon which a degree of reliance </w:t>
      </w:r>
      <w:r>
        <w:rPr>
          <w:rFonts w:ascii="Calibri" w:hAnsi="Calibri"/>
          <w:sz w:val="22"/>
          <w:szCs w:val="22"/>
        </w:rPr>
        <w:t>could</w:t>
      </w:r>
      <w:r w:rsidRPr="00C80A5E">
        <w:rPr>
          <w:rFonts w:ascii="Calibri" w:hAnsi="Calibri"/>
          <w:sz w:val="22"/>
          <w:szCs w:val="22"/>
        </w:rPr>
        <w:t xml:space="preserve"> be placed by other system participants (</w:t>
      </w:r>
      <w:r>
        <w:rPr>
          <w:rFonts w:ascii="Calibri" w:hAnsi="Calibri"/>
          <w:sz w:val="22"/>
          <w:szCs w:val="22"/>
        </w:rPr>
        <w:t xml:space="preserve">for example, a new lender or </w:t>
      </w:r>
      <w:r w:rsidRPr="00C80A5E">
        <w:rPr>
          <w:rFonts w:ascii="Calibri" w:hAnsi="Calibri"/>
          <w:sz w:val="22"/>
          <w:szCs w:val="22"/>
        </w:rPr>
        <w:t xml:space="preserve">service provider) to help either </w:t>
      </w:r>
      <w:r>
        <w:rPr>
          <w:rFonts w:ascii="Calibri" w:hAnsi="Calibri"/>
          <w:sz w:val="22"/>
          <w:szCs w:val="22"/>
        </w:rPr>
        <w:t xml:space="preserve">to </w:t>
      </w:r>
      <w:r w:rsidRPr="00C80A5E">
        <w:rPr>
          <w:rFonts w:ascii="Calibri" w:hAnsi="Calibri"/>
          <w:sz w:val="22"/>
          <w:szCs w:val="22"/>
        </w:rPr>
        <w:t xml:space="preserve">streamline </w:t>
      </w:r>
      <w:r>
        <w:rPr>
          <w:rFonts w:ascii="Calibri" w:hAnsi="Calibri"/>
          <w:sz w:val="22"/>
          <w:szCs w:val="22"/>
        </w:rPr>
        <w:t>or to obv</w:t>
      </w:r>
      <w:r w:rsidR="003C54FC">
        <w:rPr>
          <w:rFonts w:ascii="Calibri" w:hAnsi="Calibri"/>
          <w:sz w:val="22"/>
          <w:szCs w:val="22"/>
        </w:rPr>
        <w:t>iate additional identity checks.</w:t>
      </w:r>
    </w:p>
    <w:p w:rsidR="003C54FC" w:rsidRDefault="003037E2" w:rsidP="003C54FC">
      <w:pPr>
        <w:pStyle w:val="BodyText"/>
        <w:keepNext/>
        <w:rPr>
          <w:rFonts w:ascii="Calibri" w:hAnsi="Calibri"/>
          <w:sz w:val="22"/>
          <w:szCs w:val="22"/>
        </w:rPr>
      </w:pPr>
      <w:r>
        <w:rPr>
          <w:rFonts w:ascii="Calibri" w:hAnsi="Calibri"/>
          <w:sz w:val="22"/>
          <w:szCs w:val="22"/>
        </w:rPr>
        <w:lastRenderedPageBreak/>
        <w:t>The BBA envisages wide scope for regulatory and central bank involvement</w:t>
      </w:r>
      <w:r w:rsidRPr="00C80A5E">
        <w:rPr>
          <w:rFonts w:ascii="Calibri" w:hAnsi="Calibri"/>
          <w:sz w:val="22"/>
          <w:szCs w:val="22"/>
        </w:rPr>
        <w:t xml:space="preserve"> in the establishme</w:t>
      </w:r>
      <w:r>
        <w:rPr>
          <w:rFonts w:ascii="Calibri" w:hAnsi="Calibri"/>
          <w:sz w:val="22"/>
          <w:szCs w:val="22"/>
        </w:rPr>
        <w:t xml:space="preserve">nt of a DLT common market </w:t>
      </w:r>
      <w:r w:rsidRPr="00C80A5E">
        <w:rPr>
          <w:rFonts w:ascii="Calibri" w:hAnsi="Calibri"/>
          <w:sz w:val="22"/>
          <w:szCs w:val="22"/>
        </w:rPr>
        <w:t xml:space="preserve">to ensure that </w:t>
      </w:r>
      <w:r>
        <w:rPr>
          <w:rFonts w:ascii="Calibri" w:hAnsi="Calibri"/>
          <w:sz w:val="22"/>
          <w:szCs w:val="22"/>
        </w:rPr>
        <w:t>any</w:t>
      </w:r>
      <w:r w:rsidRPr="00C80A5E">
        <w:rPr>
          <w:rFonts w:ascii="Calibri" w:hAnsi="Calibri"/>
          <w:sz w:val="22"/>
          <w:szCs w:val="22"/>
        </w:rPr>
        <w:t xml:space="preserve"> new market infrastructure </w:t>
      </w:r>
      <w:r>
        <w:rPr>
          <w:rFonts w:ascii="Calibri" w:hAnsi="Calibri"/>
          <w:sz w:val="22"/>
          <w:szCs w:val="22"/>
        </w:rPr>
        <w:t xml:space="preserve">meets both legal and regulatory requirements. </w:t>
      </w:r>
      <w:r w:rsidRPr="00435BA0">
        <w:rPr>
          <w:rFonts w:ascii="Calibri" w:hAnsi="Calibri"/>
          <w:sz w:val="22"/>
          <w:szCs w:val="22"/>
        </w:rPr>
        <w:t xml:space="preserve">The recording of all relevant trades </w:t>
      </w:r>
      <w:r>
        <w:rPr>
          <w:rFonts w:ascii="Calibri" w:hAnsi="Calibri"/>
          <w:sz w:val="22"/>
          <w:szCs w:val="22"/>
        </w:rPr>
        <w:t>using DLT</w:t>
      </w:r>
      <w:r w:rsidRPr="00435BA0">
        <w:rPr>
          <w:rFonts w:ascii="Calibri" w:hAnsi="Calibri"/>
          <w:sz w:val="22"/>
          <w:szCs w:val="22"/>
        </w:rPr>
        <w:t>, with regulators ha</w:t>
      </w:r>
      <w:r>
        <w:rPr>
          <w:rFonts w:ascii="Calibri" w:hAnsi="Calibri"/>
          <w:sz w:val="22"/>
          <w:szCs w:val="22"/>
        </w:rPr>
        <w:t>ving access via their own node, has the potential for</w:t>
      </w:r>
      <w:r w:rsidRPr="00435BA0">
        <w:rPr>
          <w:rFonts w:ascii="Calibri" w:hAnsi="Calibri"/>
          <w:sz w:val="22"/>
          <w:szCs w:val="22"/>
        </w:rPr>
        <w:t xml:space="preserve"> trade data </w:t>
      </w:r>
      <w:r>
        <w:rPr>
          <w:rFonts w:ascii="Calibri" w:hAnsi="Calibri"/>
          <w:sz w:val="22"/>
          <w:szCs w:val="22"/>
        </w:rPr>
        <w:t>to be available almost</w:t>
      </w:r>
      <w:r w:rsidRPr="00435BA0">
        <w:rPr>
          <w:rFonts w:ascii="Calibri" w:hAnsi="Calibri"/>
          <w:sz w:val="22"/>
          <w:szCs w:val="22"/>
        </w:rPr>
        <w:t xml:space="preserve"> real-time, </w:t>
      </w:r>
      <w:r>
        <w:rPr>
          <w:rFonts w:ascii="Calibri" w:hAnsi="Calibri"/>
          <w:sz w:val="22"/>
          <w:szCs w:val="22"/>
        </w:rPr>
        <w:t>which may significantly enhance</w:t>
      </w:r>
      <w:r w:rsidRPr="00435BA0">
        <w:rPr>
          <w:rFonts w:ascii="Calibri" w:hAnsi="Calibri"/>
          <w:sz w:val="22"/>
          <w:szCs w:val="22"/>
        </w:rPr>
        <w:t xml:space="preserve"> the performance of regulatory duties.</w:t>
      </w:r>
    </w:p>
    <w:p w:rsidR="00D4107C" w:rsidRPr="00C31E84" w:rsidRDefault="00D4107C" w:rsidP="003037E2">
      <w:pPr>
        <w:spacing w:line="276" w:lineRule="auto"/>
        <w:ind w:left="709"/>
        <w:rPr>
          <w:rFonts w:ascii="Georgia" w:eastAsia="Calibri" w:hAnsi="Georgia"/>
          <w:szCs w:val="20"/>
          <w:lang w:eastAsia="en-US"/>
        </w:rPr>
      </w:pPr>
      <w:r w:rsidRPr="00C31E84">
        <w:rPr>
          <w:rFonts w:ascii="Georgia" w:eastAsia="Calibri" w:hAnsi="Georgia"/>
          <w:szCs w:val="20"/>
          <w:lang w:eastAsia="en-US"/>
        </w:rPr>
        <w:t>&lt;ESMA_QUESTION_DLT_2&gt;</w:t>
      </w:r>
    </w:p>
    <w:p w:rsidR="00D4107C" w:rsidRPr="00D4107C" w:rsidRDefault="00D4107C" w:rsidP="00D4107C">
      <w:pPr>
        <w:spacing w:line="276" w:lineRule="auto"/>
        <w:ind w:left="709"/>
        <w:rPr>
          <w:rFonts w:ascii="Georgia" w:eastAsia="Calibri" w:hAnsi="Georgia"/>
          <w:szCs w:val="20"/>
          <w:lang w:val="fr-BE" w:eastAsia="en-US"/>
        </w:rPr>
      </w:pPr>
    </w:p>
    <w:p w:rsidR="00D4107C" w:rsidRPr="00D4107C" w:rsidRDefault="00D4107C" w:rsidP="00D4107C">
      <w:pPr>
        <w:pStyle w:val="Heading5"/>
        <w:rPr>
          <w:rFonts w:eastAsia="Calibri"/>
          <w:lang w:eastAsia="en-US"/>
        </w:rPr>
      </w:pPr>
      <w:r w:rsidRPr="00D4107C">
        <w:rPr>
          <w:rFonts w:eastAsia="Calibri"/>
          <w:lang w:eastAsia="en-US"/>
        </w:rPr>
        <w:t>How would the benefits of the technology be affected, in the case where the DLT is not applied across the entire lifecycle of securities (i.e., issuance, trading, clearing and settlement, saf</w:t>
      </w:r>
      <w:r w:rsidRPr="00D4107C">
        <w:rPr>
          <w:rFonts w:eastAsia="Calibri"/>
          <w:lang w:eastAsia="en-US"/>
        </w:rPr>
        <w:t>e</w:t>
      </w:r>
      <w:r w:rsidRPr="00D4107C">
        <w:rPr>
          <w:rFonts w:eastAsia="Calibri"/>
          <w:lang w:eastAsia="en-US"/>
        </w:rPr>
        <w:t>keeping of assets and record of ownership) but rather to some activities only?</w:t>
      </w:r>
    </w:p>
    <w:p w:rsidR="00C31E84" w:rsidRDefault="00C31E84" w:rsidP="00D4107C">
      <w:pPr>
        <w:spacing w:line="276" w:lineRule="auto"/>
        <w:ind w:left="709"/>
        <w:rPr>
          <w:rFonts w:ascii="Georgia" w:eastAsia="Calibri" w:hAnsi="Georgia"/>
          <w:szCs w:val="20"/>
          <w:lang w:eastAsia="en-US"/>
        </w:rPr>
      </w:pP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&lt;ESMA_QUESTION_DLT_3&gt;</w:t>
      </w:r>
    </w:p>
    <w:p w:rsidR="003037E2" w:rsidRPr="002B5442" w:rsidRDefault="003037E2" w:rsidP="003037E2">
      <w:pPr>
        <w:pStyle w:val="BodyText"/>
        <w:rPr>
          <w:rFonts w:ascii="Calibri" w:hAnsi="Calibri"/>
          <w:sz w:val="22"/>
          <w:szCs w:val="22"/>
        </w:rPr>
      </w:pPr>
      <w:r w:rsidRPr="002B5442">
        <w:rPr>
          <w:rFonts w:ascii="Calibri" w:hAnsi="Calibri"/>
          <w:sz w:val="22"/>
          <w:szCs w:val="22"/>
        </w:rPr>
        <w:t xml:space="preserve">In some cases, benefits may still be realised </w:t>
      </w:r>
      <w:r>
        <w:rPr>
          <w:rFonts w:ascii="Calibri" w:hAnsi="Calibri"/>
          <w:sz w:val="22"/>
          <w:szCs w:val="22"/>
        </w:rPr>
        <w:t xml:space="preserve">even </w:t>
      </w:r>
      <w:r w:rsidRPr="002B5442">
        <w:rPr>
          <w:rFonts w:ascii="Calibri" w:hAnsi="Calibri"/>
          <w:sz w:val="22"/>
          <w:szCs w:val="22"/>
        </w:rPr>
        <w:t>if only a p</w:t>
      </w:r>
      <w:r>
        <w:rPr>
          <w:rFonts w:ascii="Calibri" w:hAnsi="Calibri"/>
          <w:sz w:val="22"/>
          <w:szCs w:val="22"/>
        </w:rPr>
        <w:t>ortion of the life</w:t>
      </w:r>
      <w:r w:rsidRPr="002B5442">
        <w:rPr>
          <w:rFonts w:ascii="Calibri" w:hAnsi="Calibri"/>
          <w:sz w:val="22"/>
          <w:szCs w:val="22"/>
        </w:rPr>
        <w:t xml:space="preserve">cycle </w:t>
      </w:r>
      <w:r>
        <w:rPr>
          <w:rFonts w:ascii="Calibri" w:hAnsi="Calibri"/>
          <w:sz w:val="22"/>
          <w:szCs w:val="22"/>
        </w:rPr>
        <w:t>utilises</w:t>
      </w:r>
      <w:r w:rsidRPr="002B5442">
        <w:rPr>
          <w:rFonts w:ascii="Calibri" w:hAnsi="Calibri"/>
          <w:sz w:val="22"/>
          <w:szCs w:val="22"/>
        </w:rPr>
        <w:t xml:space="preserve"> DLT. Operational processes normally operate in silos in large firms, so it is possible that benefits can be realised from replacing some of these silos. For instance, a single record of a trade that is shared by counterparties and that represents their agreed payment schedule may bring benefits through r</w:t>
      </w:r>
      <w:r>
        <w:rPr>
          <w:rFonts w:ascii="Calibri" w:hAnsi="Calibri"/>
          <w:sz w:val="22"/>
          <w:szCs w:val="22"/>
        </w:rPr>
        <w:t xml:space="preserve">educed reconciliation, reduced </w:t>
      </w:r>
      <w:proofErr w:type="spellStart"/>
      <w:r>
        <w:rPr>
          <w:rFonts w:ascii="Calibri" w:hAnsi="Calibri"/>
          <w:sz w:val="22"/>
          <w:szCs w:val="22"/>
        </w:rPr>
        <w:t>n</w:t>
      </w:r>
      <w:r w:rsidRPr="002B5442">
        <w:rPr>
          <w:rFonts w:ascii="Calibri" w:hAnsi="Calibri"/>
          <w:sz w:val="22"/>
          <w:szCs w:val="22"/>
        </w:rPr>
        <w:t>ostro</w:t>
      </w:r>
      <w:proofErr w:type="spellEnd"/>
      <w:r w:rsidRPr="002B5442">
        <w:rPr>
          <w:rFonts w:ascii="Calibri" w:hAnsi="Calibri"/>
          <w:sz w:val="22"/>
          <w:szCs w:val="22"/>
        </w:rPr>
        <w:t xml:space="preserve"> breaks, </w:t>
      </w:r>
      <w:r>
        <w:rPr>
          <w:rFonts w:ascii="Calibri" w:hAnsi="Calibri"/>
          <w:sz w:val="22"/>
          <w:szCs w:val="22"/>
        </w:rPr>
        <w:t>reduced collateral requirements and</w:t>
      </w:r>
      <w:r w:rsidRPr="002B5442">
        <w:rPr>
          <w:rFonts w:ascii="Calibri" w:hAnsi="Calibri"/>
          <w:sz w:val="22"/>
          <w:szCs w:val="22"/>
        </w:rPr>
        <w:t xml:space="preserve"> i</w:t>
      </w:r>
      <w:r w:rsidRPr="002B5442">
        <w:rPr>
          <w:rFonts w:ascii="Calibri" w:hAnsi="Calibri"/>
          <w:sz w:val="22"/>
          <w:szCs w:val="22"/>
        </w:rPr>
        <w:t>m</w:t>
      </w:r>
      <w:r w:rsidRPr="002B5442">
        <w:rPr>
          <w:rFonts w:ascii="Calibri" w:hAnsi="Calibri"/>
          <w:sz w:val="22"/>
          <w:szCs w:val="22"/>
        </w:rPr>
        <w:t>proved cash management. How</w:t>
      </w:r>
      <w:r>
        <w:rPr>
          <w:rFonts w:ascii="Calibri" w:hAnsi="Calibri"/>
          <w:sz w:val="22"/>
          <w:szCs w:val="22"/>
        </w:rPr>
        <w:t>ever, the full benefits might only be realised where a DLT is ut</w:t>
      </w:r>
      <w:r>
        <w:rPr>
          <w:rFonts w:ascii="Calibri" w:hAnsi="Calibri"/>
          <w:sz w:val="22"/>
          <w:szCs w:val="22"/>
        </w:rPr>
        <w:t>i</w:t>
      </w:r>
      <w:r>
        <w:rPr>
          <w:rFonts w:ascii="Calibri" w:hAnsi="Calibri"/>
          <w:sz w:val="22"/>
          <w:szCs w:val="22"/>
        </w:rPr>
        <w:t>lised throughout the securities lifecycle and across all related processes</w:t>
      </w:r>
      <w:r w:rsidRPr="002B5442">
        <w:rPr>
          <w:rFonts w:ascii="Calibri" w:hAnsi="Calibri"/>
          <w:sz w:val="22"/>
          <w:szCs w:val="22"/>
        </w:rPr>
        <w:t>.</w:t>
      </w:r>
    </w:p>
    <w:p w:rsidR="003037E2" w:rsidRDefault="003037E2" w:rsidP="003037E2">
      <w:pPr>
        <w:pStyle w:val="BodyText"/>
        <w:rPr>
          <w:rFonts w:ascii="Calibri" w:hAnsi="Calibri"/>
          <w:sz w:val="22"/>
          <w:szCs w:val="22"/>
        </w:rPr>
      </w:pPr>
      <w:r>
        <w:rPr>
          <w:rFonts w:ascii="Calibri" w:hAnsi="Calibri"/>
          <w:sz w:val="22"/>
          <w:szCs w:val="22"/>
        </w:rPr>
        <w:t>The BBA also notes</w:t>
      </w:r>
      <w:r w:rsidRPr="00E04494">
        <w:rPr>
          <w:rFonts w:ascii="Calibri" w:hAnsi="Calibri"/>
          <w:sz w:val="22"/>
          <w:szCs w:val="22"/>
        </w:rPr>
        <w:t xml:space="preserve"> that a gradual or incomplete adopti</w:t>
      </w:r>
      <w:r>
        <w:rPr>
          <w:rFonts w:ascii="Calibri" w:hAnsi="Calibri"/>
          <w:sz w:val="22"/>
          <w:szCs w:val="22"/>
        </w:rPr>
        <w:t>on</w:t>
      </w:r>
      <w:r w:rsidRPr="00E04494">
        <w:rPr>
          <w:rFonts w:ascii="Calibri" w:hAnsi="Calibri"/>
          <w:sz w:val="22"/>
          <w:szCs w:val="22"/>
        </w:rPr>
        <w:t xml:space="preserve"> may pose significant technical cha</w:t>
      </w:r>
      <w:r w:rsidRPr="00E04494">
        <w:rPr>
          <w:rFonts w:ascii="Calibri" w:hAnsi="Calibri"/>
          <w:sz w:val="22"/>
          <w:szCs w:val="22"/>
        </w:rPr>
        <w:t>l</w:t>
      </w:r>
      <w:r w:rsidRPr="00E04494">
        <w:rPr>
          <w:rFonts w:ascii="Calibri" w:hAnsi="Calibri"/>
          <w:sz w:val="22"/>
          <w:szCs w:val="22"/>
        </w:rPr>
        <w:t xml:space="preserve">lenges. One of these </w:t>
      </w:r>
      <w:r>
        <w:rPr>
          <w:rFonts w:ascii="Calibri" w:hAnsi="Calibri"/>
          <w:sz w:val="22"/>
          <w:szCs w:val="22"/>
        </w:rPr>
        <w:t>challenges arises from</w:t>
      </w:r>
      <w:r w:rsidRPr="00E04494">
        <w:rPr>
          <w:rFonts w:ascii="Calibri" w:hAnsi="Calibri"/>
          <w:sz w:val="22"/>
          <w:szCs w:val="22"/>
        </w:rPr>
        <w:t xml:space="preserve"> the need to standardise market reference data across multiple varying processes </w:t>
      </w:r>
      <w:r>
        <w:rPr>
          <w:rFonts w:ascii="Calibri" w:hAnsi="Calibri"/>
          <w:sz w:val="22"/>
          <w:szCs w:val="22"/>
        </w:rPr>
        <w:t xml:space="preserve">and </w:t>
      </w:r>
      <w:r w:rsidRPr="00E04494">
        <w:rPr>
          <w:rFonts w:ascii="Calibri" w:hAnsi="Calibri"/>
          <w:sz w:val="22"/>
          <w:szCs w:val="22"/>
        </w:rPr>
        <w:t xml:space="preserve">between different counterparties. </w:t>
      </w:r>
    </w:p>
    <w:p w:rsidR="003037E2" w:rsidRDefault="003037E2" w:rsidP="003037E2">
      <w:pPr>
        <w:pStyle w:val="BodyText"/>
        <w:rPr>
          <w:rFonts w:ascii="Calibri" w:hAnsi="Calibri"/>
          <w:sz w:val="22"/>
          <w:szCs w:val="22"/>
        </w:rPr>
      </w:pPr>
      <w:r w:rsidRPr="00E04494">
        <w:rPr>
          <w:rFonts w:ascii="Calibri" w:hAnsi="Calibri"/>
          <w:sz w:val="22"/>
          <w:szCs w:val="22"/>
        </w:rPr>
        <w:t>There are also potential issues with the i</w:t>
      </w:r>
      <w:r>
        <w:rPr>
          <w:rFonts w:ascii="Calibri" w:hAnsi="Calibri"/>
          <w:sz w:val="22"/>
          <w:szCs w:val="22"/>
        </w:rPr>
        <w:t>ntegration of DLT into existing</w:t>
      </w:r>
      <w:r w:rsidRPr="00E04494">
        <w:rPr>
          <w:rFonts w:ascii="Calibri" w:hAnsi="Calibri"/>
          <w:sz w:val="22"/>
          <w:szCs w:val="22"/>
        </w:rPr>
        <w:t xml:space="preserve"> legacy flows. Existing attempts at the integration of such systems have tended to be standalone, but wider impleme</w:t>
      </w:r>
      <w:r w:rsidRPr="00E04494">
        <w:rPr>
          <w:rFonts w:ascii="Calibri" w:hAnsi="Calibri"/>
          <w:sz w:val="22"/>
          <w:szCs w:val="22"/>
        </w:rPr>
        <w:t>n</w:t>
      </w:r>
      <w:r w:rsidRPr="00E04494">
        <w:rPr>
          <w:rFonts w:ascii="Calibri" w:hAnsi="Calibri"/>
          <w:sz w:val="22"/>
          <w:szCs w:val="22"/>
        </w:rPr>
        <w:t>tation may mean high costs, particularly if legacy systems are to be maintained alongside new DLT platforms.</w:t>
      </w:r>
      <w:r>
        <w:rPr>
          <w:rFonts w:ascii="Calibri" w:hAnsi="Calibri"/>
          <w:sz w:val="22"/>
          <w:szCs w:val="22"/>
        </w:rPr>
        <w:t xml:space="preserve"> Thus much of the savings gain described earlier may be lost or at least not rea</w:t>
      </w:r>
      <w:r>
        <w:rPr>
          <w:rFonts w:ascii="Calibri" w:hAnsi="Calibri"/>
          <w:sz w:val="22"/>
          <w:szCs w:val="22"/>
        </w:rPr>
        <w:t>l</w:t>
      </w:r>
      <w:r>
        <w:rPr>
          <w:rFonts w:ascii="Calibri" w:hAnsi="Calibri"/>
          <w:sz w:val="22"/>
          <w:szCs w:val="22"/>
        </w:rPr>
        <w:t>ised for the transitional period.</w:t>
      </w:r>
    </w:p>
    <w:p w:rsidR="003037E2" w:rsidRPr="00E04494" w:rsidRDefault="003037E2" w:rsidP="003037E2">
      <w:pPr>
        <w:pStyle w:val="BodyText"/>
        <w:rPr>
          <w:rFonts w:ascii="Calibri" w:hAnsi="Calibri"/>
          <w:sz w:val="22"/>
          <w:szCs w:val="22"/>
        </w:rPr>
      </w:pPr>
      <w:r w:rsidRPr="00E04494">
        <w:rPr>
          <w:rFonts w:ascii="Calibri" w:hAnsi="Calibri"/>
          <w:sz w:val="22"/>
          <w:szCs w:val="22"/>
        </w:rPr>
        <w:t xml:space="preserve">Another potential issue </w:t>
      </w:r>
      <w:r>
        <w:rPr>
          <w:rFonts w:ascii="Calibri" w:hAnsi="Calibri"/>
          <w:sz w:val="22"/>
          <w:szCs w:val="22"/>
        </w:rPr>
        <w:t>is</w:t>
      </w:r>
      <w:r w:rsidRPr="00E04494">
        <w:rPr>
          <w:rFonts w:ascii="Calibri" w:hAnsi="Calibri"/>
          <w:sz w:val="22"/>
          <w:szCs w:val="22"/>
        </w:rPr>
        <w:t xml:space="preserve"> that the benefit of the immutability of record</w:t>
      </w:r>
      <w:r>
        <w:rPr>
          <w:rFonts w:ascii="Calibri" w:hAnsi="Calibri"/>
          <w:sz w:val="22"/>
          <w:szCs w:val="22"/>
        </w:rPr>
        <w:t>s maintained on the DLT and other key benefits</w:t>
      </w:r>
      <w:r w:rsidRPr="00E04494">
        <w:rPr>
          <w:rFonts w:ascii="Calibri" w:hAnsi="Calibri"/>
          <w:sz w:val="22"/>
          <w:szCs w:val="22"/>
        </w:rPr>
        <w:t xml:space="preserve"> may be undermined if there is external reliance on other systems in </w:t>
      </w:r>
      <w:r>
        <w:rPr>
          <w:rFonts w:ascii="Calibri" w:hAnsi="Calibri"/>
          <w:sz w:val="22"/>
          <w:szCs w:val="22"/>
        </w:rPr>
        <w:t>rela</w:t>
      </w:r>
      <w:r>
        <w:rPr>
          <w:rFonts w:ascii="Calibri" w:hAnsi="Calibri"/>
          <w:sz w:val="22"/>
          <w:szCs w:val="22"/>
        </w:rPr>
        <w:t>t</w:t>
      </w:r>
      <w:r>
        <w:rPr>
          <w:rFonts w:ascii="Calibri" w:hAnsi="Calibri"/>
          <w:sz w:val="22"/>
          <w:szCs w:val="22"/>
        </w:rPr>
        <w:t xml:space="preserve">ed </w:t>
      </w:r>
      <w:r w:rsidRPr="00E04494">
        <w:rPr>
          <w:rFonts w:ascii="Calibri" w:hAnsi="Calibri"/>
          <w:sz w:val="22"/>
          <w:szCs w:val="22"/>
        </w:rPr>
        <w:t xml:space="preserve">processes.  </w:t>
      </w:r>
    </w:p>
    <w:p w:rsidR="003037E2" w:rsidRPr="00E04494" w:rsidRDefault="003037E2" w:rsidP="003037E2">
      <w:pPr>
        <w:pStyle w:val="BodyText"/>
        <w:rPr>
          <w:rFonts w:ascii="Calibri" w:hAnsi="Calibri"/>
          <w:sz w:val="22"/>
          <w:szCs w:val="22"/>
        </w:rPr>
      </w:pPr>
      <w:r w:rsidRPr="00E04494">
        <w:rPr>
          <w:rFonts w:ascii="Calibri" w:hAnsi="Calibri"/>
          <w:sz w:val="22"/>
          <w:szCs w:val="22"/>
        </w:rPr>
        <w:t xml:space="preserve">Additionally, </w:t>
      </w:r>
      <w:r>
        <w:rPr>
          <w:rFonts w:ascii="Calibri" w:hAnsi="Calibri"/>
          <w:sz w:val="22"/>
          <w:szCs w:val="22"/>
        </w:rPr>
        <w:t xml:space="preserve">the BBA notes </w:t>
      </w:r>
      <w:r w:rsidRPr="00E04494">
        <w:rPr>
          <w:rFonts w:ascii="Calibri" w:hAnsi="Calibri"/>
          <w:sz w:val="22"/>
          <w:szCs w:val="22"/>
        </w:rPr>
        <w:t>that an uneven adoption of DLT systems could in fact achieve the opposite effect from that predicted, leading to increased costs and regulatory arbitrage, partic</w:t>
      </w:r>
      <w:r w:rsidRPr="00E04494">
        <w:rPr>
          <w:rFonts w:ascii="Calibri" w:hAnsi="Calibri"/>
          <w:sz w:val="22"/>
          <w:szCs w:val="22"/>
        </w:rPr>
        <w:t>u</w:t>
      </w:r>
      <w:r w:rsidRPr="00E04494">
        <w:rPr>
          <w:rFonts w:ascii="Calibri" w:hAnsi="Calibri"/>
          <w:sz w:val="22"/>
          <w:szCs w:val="22"/>
        </w:rPr>
        <w:t xml:space="preserve">larly if different regulatory frameworks apply to different parts of the product </w:t>
      </w:r>
      <w:r>
        <w:rPr>
          <w:rFonts w:ascii="Calibri" w:hAnsi="Calibri"/>
          <w:sz w:val="22"/>
          <w:szCs w:val="22"/>
        </w:rPr>
        <w:t>lifecycle</w:t>
      </w:r>
      <w:r w:rsidRPr="00E04494">
        <w:rPr>
          <w:rFonts w:ascii="Calibri" w:hAnsi="Calibri"/>
          <w:sz w:val="22"/>
          <w:szCs w:val="22"/>
        </w:rPr>
        <w:t>.</w:t>
      </w:r>
      <w:r>
        <w:rPr>
          <w:rFonts w:ascii="Calibri" w:hAnsi="Calibri"/>
          <w:sz w:val="22"/>
          <w:szCs w:val="22"/>
        </w:rPr>
        <w:t xml:space="preserve"> This, again, highlights the need for a harmonised international approach to the use of DLT.</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&lt;ESMA_QUESTION_DLT_3&gt;</w:t>
      </w:r>
    </w:p>
    <w:p w:rsidR="00D4107C" w:rsidRPr="00D4107C" w:rsidRDefault="00D4107C" w:rsidP="00D4107C">
      <w:pPr>
        <w:pStyle w:val="Heading5"/>
        <w:rPr>
          <w:rFonts w:eastAsia="Calibri"/>
          <w:lang w:eastAsia="en-US"/>
        </w:rPr>
      </w:pPr>
      <w:r w:rsidRPr="00D4107C">
        <w:rPr>
          <w:rFonts w:eastAsia="Calibri"/>
          <w:lang w:eastAsia="en-US"/>
        </w:rPr>
        <w:t>Which activities (e.g., post-trading, other activities), market segments and types of assets in the securities markets are likely to be impacted the most by the DLT in your opinion? How is the DLT likely to modify the way securities markets operate? Please explain.</w:t>
      </w:r>
    </w:p>
    <w:p w:rsidR="00C31E84" w:rsidRDefault="00C31E84" w:rsidP="00D4107C">
      <w:pPr>
        <w:spacing w:line="276" w:lineRule="auto"/>
        <w:ind w:left="709"/>
        <w:rPr>
          <w:rFonts w:ascii="Georgia" w:eastAsia="Calibri" w:hAnsi="Georgia"/>
          <w:szCs w:val="20"/>
          <w:lang w:eastAsia="en-US"/>
        </w:rPr>
      </w:pP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&lt;ESMA_QUESTION_DLT_4&gt;</w:t>
      </w:r>
    </w:p>
    <w:p w:rsidR="003037E2" w:rsidRPr="00E04494" w:rsidRDefault="003037E2" w:rsidP="003037E2">
      <w:pPr>
        <w:pStyle w:val="BodyText"/>
        <w:rPr>
          <w:rFonts w:ascii="Calibri" w:hAnsi="Calibri"/>
          <w:sz w:val="22"/>
          <w:szCs w:val="22"/>
        </w:rPr>
      </w:pPr>
      <w:r>
        <w:rPr>
          <w:rFonts w:ascii="Calibri" w:hAnsi="Calibri"/>
          <w:sz w:val="22"/>
          <w:szCs w:val="22"/>
        </w:rPr>
        <w:t xml:space="preserve">The BBA notes </w:t>
      </w:r>
      <w:r w:rsidRPr="00E04494">
        <w:rPr>
          <w:rFonts w:ascii="Calibri" w:hAnsi="Calibri"/>
          <w:sz w:val="22"/>
          <w:szCs w:val="22"/>
        </w:rPr>
        <w:t>that DLT systems are being considered primarily</w:t>
      </w:r>
      <w:r>
        <w:rPr>
          <w:rFonts w:ascii="Calibri" w:hAnsi="Calibri"/>
          <w:sz w:val="22"/>
          <w:szCs w:val="22"/>
        </w:rPr>
        <w:t>, but not exclusively,</w:t>
      </w:r>
      <w:r w:rsidRPr="00E04494">
        <w:rPr>
          <w:rFonts w:ascii="Calibri" w:hAnsi="Calibri"/>
          <w:sz w:val="22"/>
          <w:szCs w:val="22"/>
        </w:rPr>
        <w:t xml:space="preserve"> in the co</w:t>
      </w:r>
      <w:r w:rsidRPr="00E04494">
        <w:rPr>
          <w:rFonts w:ascii="Calibri" w:hAnsi="Calibri"/>
          <w:sz w:val="22"/>
          <w:szCs w:val="22"/>
        </w:rPr>
        <w:t>n</w:t>
      </w:r>
      <w:r w:rsidRPr="00E04494">
        <w:rPr>
          <w:rFonts w:ascii="Calibri" w:hAnsi="Calibri"/>
          <w:sz w:val="22"/>
          <w:szCs w:val="22"/>
        </w:rPr>
        <w:t xml:space="preserve">text of </w:t>
      </w:r>
      <w:r w:rsidRPr="00D07B68">
        <w:rPr>
          <w:rFonts w:ascii="Calibri" w:hAnsi="Calibri"/>
          <w:sz w:val="22"/>
          <w:szCs w:val="22"/>
        </w:rPr>
        <w:t xml:space="preserve">post-trade </w:t>
      </w:r>
      <w:r w:rsidRPr="00E04494">
        <w:rPr>
          <w:rFonts w:ascii="Calibri" w:hAnsi="Calibri"/>
          <w:sz w:val="22"/>
          <w:szCs w:val="22"/>
        </w:rPr>
        <w:t>clearing and settlement and the automation of back office functions, such as corporate actions. Alongside</w:t>
      </w:r>
      <w:r>
        <w:rPr>
          <w:rFonts w:ascii="Calibri" w:hAnsi="Calibri"/>
          <w:sz w:val="22"/>
          <w:szCs w:val="22"/>
        </w:rPr>
        <w:t xml:space="preserve"> the aforementioned benefit of</w:t>
      </w:r>
      <w:r w:rsidRPr="00E04494">
        <w:rPr>
          <w:rFonts w:ascii="Calibri" w:hAnsi="Calibri"/>
          <w:sz w:val="22"/>
          <w:szCs w:val="22"/>
        </w:rPr>
        <w:t xml:space="preserve"> reducing reconciliation times, a fu</w:t>
      </w:r>
      <w:r w:rsidRPr="00E04494">
        <w:rPr>
          <w:rFonts w:ascii="Calibri" w:hAnsi="Calibri"/>
          <w:sz w:val="22"/>
          <w:szCs w:val="22"/>
        </w:rPr>
        <w:t>r</w:t>
      </w:r>
      <w:r w:rsidRPr="00E04494">
        <w:rPr>
          <w:rFonts w:ascii="Calibri" w:hAnsi="Calibri"/>
          <w:sz w:val="22"/>
          <w:szCs w:val="22"/>
        </w:rPr>
        <w:lastRenderedPageBreak/>
        <w:t xml:space="preserve">ther </w:t>
      </w:r>
      <w:r>
        <w:rPr>
          <w:rFonts w:ascii="Calibri" w:hAnsi="Calibri"/>
          <w:sz w:val="22"/>
          <w:szCs w:val="22"/>
        </w:rPr>
        <w:t xml:space="preserve">advantage </w:t>
      </w:r>
      <w:r w:rsidRPr="00E04494">
        <w:rPr>
          <w:rFonts w:ascii="Calibri" w:hAnsi="Calibri"/>
          <w:sz w:val="22"/>
          <w:szCs w:val="22"/>
        </w:rPr>
        <w:t>in this context could be the reduction of liquidity risk and the cost of liquidity, which could have a positive effect on</w:t>
      </w:r>
      <w:r>
        <w:rPr>
          <w:rFonts w:ascii="Calibri" w:hAnsi="Calibri"/>
          <w:sz w:val="22"/>
          <w:szCs w:val="22"/>
        </w:rPr>
        <w:t xml:space="preserve"> the</w:t>
      </w:r>
      <w:r w:rsidRPr="00E04494">
        <w:rPr>
          <w:rFonts w:ascii="Calibri" w:hAnsi="Calibri"/>
          <w:sz w:val="22"/>
          <w:szCs w:val="22"/>
        </w:rPr>
        <w:t xml:space="preserve"> balance sheets of major institutions.</w:t>
      </w:r>
      <w:r>
        <w:rPr>
          <w:rFonts w:ascii="Calibri" w:hAnsi="Calibri"/>
          <w:sz w:val="22"/>
          <w:szCs w:val="22"/>
        </w:rPr>
        <w:t xml:space="preserve"> </w:t>
      </w:r>
    </w:p>
    <w:p w:rsidR="003037E2" w:rsidRPr="00E04494" w:rsidRDefault="003037E2" w:rsidP="003037E2">
      <w:pPr>
        <w:pStyle w:val="BodyText"/>
        <w:rPr>
          <w:rFonts w:ascii="Calibri" w:hAnsi="Calibri"/>
          <w:sz w:val="22"/>
          <w:szCs w:val="22"/>
        </w:rPr>
      </w:pPr>
      <w:r>
        <w:rPr>
          <w:rFonts w:ascii="Calibri" w:hAnsi="Calibri"/>
          <w:sz w:val="22"/>
          <w:szCs w:val="22"/>
        </w:rPr>
        <w:t>Where T</w:t>
      </w:r>
      <w:r w:rsidRPr="00E04494">
        <w:rPr>
          <w:rFonts w:ascii="Calibri" w:hAnsi="Calibri"/>
          <w:sz w:val="22"/>
          <w:szCs w:val="22"/>
        </w:rPr>
        <w:t xml:space="preserve">0 settlement is </w:t>
      </w:r>
      <w:r>
        <w:rPr>
          <w:rFonts w:ascii="Calibri" w:hAnsi="Calibri"/>
          <w:sz w:val="22"/>
          <w:szCs w:val="22"/>
        </w:rPr>
        <w:t>implemented where there may be a knock-on impact for stock loans, short-</w:t>
      </w:r>
      <w:r w:rsidRPr="00E04494">
        <w:rPr>
          <w:rFonts w:ascii="Calibri" w:hAnsi="Calibri"/>
          <w:sz w:val="22"/>
          <w:szCs w:val="22"/>
        </w:rPr>
        <w:t xml:space="preserve">selling and netting as well as loan syndications and niche activities </w:t>
      </w:r>
      <w:r>
        <w:rPr>
          <w:rFonts w:ascii="Calibri" w:hAnsi="Calibri"/>
          <w:sz w:val="22"/>
          <w:szCs w:val="22"/>
        </w:rPr>
        <w:t xml:space="preserve">such as </w:t>
      </w:r>
      <w:r w:rsidRPr="00E04494">
        <w:rPr>
          <w:rFonts w:ascii="Calibri" w:hAnsi="Calibri"/>
          <w:sz w:val="22"/>
          <w:szCs w:val="22"/>
        </w:rPr>
        <w:t>corporate bond issuances.</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&lt;ESMA_QUESTION_DLT_4&gt;</w:t>
      </w:r>
    </w:p>
    <w:p w:rsidR="00D4107C" w:rsidRPr="00D4107C" w:rsidRDefault="00D4107C" w:rsidP="00D4107C">
      <w:pPr>
        <w:pStyle w:val="Heading5"/>
        <w:rPr>
          <w:rFonts w:eastAsia="Calibri"/>
          <w:lang w:eastAsia="en-US"/>
        </w:rPr>
      </w:pPr>
      <w:r w:rsidRPr="00D4107C">
        <w:rPr>
          <w:rFonts w:eastAsia="Calibri"/>
          <w:lang w:eastAsia="en-US"/>
        </w:rPr>
        <w:t>According to which timeframe, is the DLT likely to be applied to securities markets in your view? Please distinguish by type of activities, market segments and assets if relevant.</w:t>
      </w:r>
    </w:p>
    <w:p w:rsidR="00C31E84" w:rsidRDefault="00C31E84" w:rsidP="00D4107C">
      <w:pPr>
        <w:spacing w:line="276" w:lineRule="auto"/>
        <w:ind w:left="709"/>
        <w:rPr>
          <w:rFonts w:ascii="Georgia" w:eastAsia="Calibri" w:hAnsi="Georgia"/>
          <w:szCs w:val="20"/>
          <w:lang w:eastAsia="en-US"/>
        </w:rPr>
      </w:pP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&lt;ESMA_QUESTION_DLT_5&gt;</w:t>
      </w:r>
    </w:p>
    <w:p w:rsidR="003C54FC" w:rsidRDefault="003037E2" w:rsidP="00D4107C">
      <w:pPr>
        <w:spacing w:line="276" w:lineRule="auto"/>
        <w:ind w:left="709"/>
        <w:rPr>
          <w:rFonts w:ascii="Calibri" w:hAnsi="Calibri"/>
          <w:sz w:val="22"/>
          <w:szCs w:val="22"/>
        </w:rPr>
      </w:pPr>
      <w:r>
        <w:rPr>
          <w:rFonts w:ascii="Calibri" w:hAnsi="Calibri"/>
          <w:sz w:val="22"/>
          <w:szCs w:val="22"/>
        </w:rPr>
        <w:t>Broadly, t</w:t>
      </w:r>
      <w:r w:rsidRPr="00E04494">
        <w:rPr>
          <w:rFonts w:ascii="Calibri" w:hAnsi="Calibri"/>
          <w:sz w:val="22"/>
          <w:szCs w:val="22"/>
        </w:rPr>
        <w:t xml:space="preserve">he </w:t>
      </w:r>
      <w:r>
        <w:rPr>
          <w:rFonts w:ascii="Calibri" w:hAnsi="Calibri"/>
          <w:sz w:val="22"/>
          <w:szCs w:val="22"/>
        </w:rPr>
        <w:t>BBA</w:t>
      </w:r>
      <w:r w:rsidRPr="00E04494">
        <w:rPr>
          <w:rFonts w:ascii="Calibri" w:hAnsi="Calibri"/>
          <w:sz w:val="22"/>
          <w:szCs w:val="22"/>
        </w:rPr>
        <w:t xml:space="preserve"> </w:t>
      </w:r>
      <w:r>
        <w:rPr>
          <w:rFonts w:ascii="Calibri" w:hAnsi="Calibri"/>
          <w:sz w:val="22"/>
          <w:szCs w:val="22"/>
        </w:rPr>
        <w:t xml:space="preserve">considers </w:t>
      </w:r>
      <w:r w:rsidRPr="00E04494">
        <w:rPr>
          <w:rFonts w:ascii="Calibri" w:hAnsi="Calibri"/>
          <w:sz w:val="22"/>
          <w:szCs w:val="22"/>
        </w:rPr>
        <w:t>that any impact of DLT and</w:t>
      </w:r>
      <w:r>
        <w:rPr>
          <w:rFonts w:ascii="Calibri" w:hAnsi="Calibri"/>
          <w:sz w:val="22"/>
          <w:szCs w:val="22"/>
        </w:rPr>
        <w:t xml:space="preserve"> its</w:t>
      </w:r>
      <w:r w:rsidRPr="00E04494">
        <w:rPr>
          <w:rFonts w:ascii="Calibri" w:hAnsi="Calibri"/>
          <w:sz w:val="22"/>
          <w:szCs w:val="22"/>
        </w:rPr>
        <w:t xml:space="preserve"> implementation in </w:t>
      </w:r>
      <w:r>
        <w:rPr>
          <w:rFonts w:ascii="Calibri" w:hAnsi="Calibri"/>
          <w:sz w:val="22"/>
          <w:szCs w:val="22"/>
        </w:rPr>
        <w:t>securities markets with established infrastructure is</w:t>
      </w:r>
      <w:r w:rsidRPr="00E04494">
        <w:rPr>
          <w:rFonts w:ascii="Calibri" w:hAnsi="Calibri"/>
          <w:sz w:val="22"/>
          <w:szCs w:val="22"/>
        </w:rPr>
        <w:t xml:space="preserve"> expected to take place on a timescale of 5-10 years</w:t>
      </w:r>
      <w:r>
        <w:rPr>
          <w:rFonts w:ascii="Calibri" w:hAnsi="Calibri"/>
          <w:sz w:val="22"/>
          <w:szCs w:val="22"/>
        </w:rPr>
        <w:t xml:space="preserve"> and any</w:t>
      </w:r>
      <w:r w:rsidRPr="00E04494">
        <w:rPr>
          <w:rFonts w:ascii="Calibri" w:hAnsi="Calibri"/>
          <w:sz w:val="22"/>
          <w:szCs w:val="22"/>
        </w:rPr>
        <w:t xml:space="preserve"> cross-border implementation </w:t>
      </w:r>
      <w:r>
        <w:rPr>
          <w:rFonts w:ascii="Calibri" w:hAnsi="Calibri"/>
          <w:sz w:val="22"/>
          <w:szCs w:val="22"/>
        </w:rPr>
        <w:t>will</w:t>
      </w:r>
      <w:r w:rsidRPr="00E04494">
        <w:rPr>
          <w:rFonts w:ascii="Calibri" w:hAnsi="Calibri"/>
          <w:sz w:val="22"/>
          <w:szCs w:val="22"/>
        </w:rPr>
        <w:t xml:space="preserve"> </w:t>
      </w:r>
      <w:r>
        <w:rPr>
          <w:rFonts w:ascii="Calibri" w:hAnsi="Calibri"/>
          <w:sz w:val="22"/>
          <w:szCs w:val="22"/>
        </w:rPr>
        <w:t>likely take place in</w:t>
      </w:r>
      <w:r w:rsidRPr="00E04494">
        <w:rPr>
          <w:rFonts w:ascii="Calibri" w:hAnsi="Calibri"/>
          <w:sz w:val="22"/>
          <w:szCs w:val="22"/>
        </w:rPr>
        <w:t xml:space="preserve"> a </w:t>
      </w:r>
      <w:r>
        <w:rPr>
          <w:rFonts w:ascii="Calibri" w:hAnsi="Calibri"/>
          <w:sz w:val="22"/>
          <w:szCs w:val="22"/>
        </w:rPr>
        <w:t>longer timeframe</w:t>
      </w:r>
      <w:r w:rsidRPr="00E04494">
        <w:rPr>
          <w:rFonts w:ascii="Calibri" w:hAnsi="Calibri"/>
          <w:sz w:val="22"/>
          <w:szCs w:val="22"/>
        </w:rPr>
        <w:t xml:space="preserve">. </w:t>
      </w:r>
      <w:r>
        <w:rPr>
          <w:rFonts w:ascii="Calibri" w:hAnsi="Calibri"/>
          <w:sz w:val="22"/>
          <w:szCs w:val="22"/>
        </w:rPr>
        <w:t xml:space="preserve">There is however some </w:t>
      </w:r>
      <w:r w:rsidRPr="00E04494">
        <w:rPr>
          <w:rFonts w:ascii="Calibri" w:hAnsi="Calibri"/>
          <w:sz w:val="22"/>
          <w:szCs w:val="22"/>
        </w:rPr>
        <w:t xml:space="preserve">scope for internal </w:t>
      </w:r>
      <w:r>
        <w:rPr>
          <w:rFonts w:ascii="Calibri" w:hAnsi="Calibri"/>
          <w:sz w:val="22"/>
          <w:szCs w:val="22"/>
        </w:rPr>
        <w:t xml:space="preserve">institutional </w:t>
      </w:r>
      <w:r w:rsidRPr="00E04494">
        <w:rPr>
          <w:rFonts w:ascii="Calibri" w:hAnsi="Calibri"/>
          <w:sz w:val="22"/>
          <w:szCs w:val="22"/>
        </w:rPr>
        <w:t xml:space="preserve">implementation within a 2-5 year </w:t>
      </w:r>
      <w:r>
        <w:rPr>
          <w:rFonts w:ascii="Calibri" w:hAnsi="Calibri"/>
          <w:sz w:val="22"/>
          <w:szCs w:val="22"/>
        </w:rPr>
        <w:t>timeframe. The BBA notes these timeframes are</w:t>
      </w:r>
      <w:r w:rsidRPr="00E04494">
        <w:rPr>
          <w:rFonts w:ascii="Calibri" w:hAnsi="Calibri"/>
          <w:sz w:val="22"/>
          <w:szCs w:val="22"/>
        </w:rPr>
        <w:t xml:space="preserve"> dependent on the solving of inherent problems (such as </w:t>
      </w:r>
      <w:r>
        <w:rPr>
          <w:rFonts w:ascii="Calibri" w:hAnsi="Calibri"/>
          <w:sz w:val="22"/>
          <w:szCs w:val="22"/>
        </w:rPr>
        <w:t>those referenced throughout this response</w:t>
      </w:r>
      <w:r w:rsidRPr="00E04494">
        <w:rPr>
          <w:rFonts w:ascii="Calibri" w:hAnsi="Calibri"/>
          <w:sz w:val="22"/>
          <w:szCs w:val="22"/>
        </w:rPr>
        <w:t xml:space="preserve">). Consortia of institutions working together on common standards and protocols for DLT systems </w:t>
      </w:r>
      <w:r>
        <w:rPr>
          <w:rFonts w:ascii="Calibri" w:hAnsi="Calibri"/>
          <w:sz w:val="22"/>
          <w:szCs w:val="22"/>
        </w:rPr>
        <w:t xml:space="preserve">are </w:t>
      </w:r>
      <w:r w:rsidRPr="00E04494">
        <w:rPr>
          <w:rFonts w:ascii="Calibri" w:hAnsi="Calibri"/>
          <w:sz w:val="22"/>
          <w:szCs w:val="22"/>
        </w:rPr>
        <w:t>one way in which the issue of consensus might be addressed over the identified timescales.</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&lt;ESMA_QUESTION_DLT_5&gt;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How might your organisation benefit from the introduction of the DLT?</w:t>
      </w:r>
    </w:p>
    <w:p w:rsidR="00C31E84" w:rsidRDefault="00C31E84" w:rsidP="00D4107C">
      <w:pPr>
        <w:spacing w:line="276" w:lineRule="auto"/>
        <w:ind w:left="709"/>
        <w:rPr>
          <w:rFonts w:ascii="Georgia" w:eastAsia="Calibri" w:hAnsi="Georgia"/>
          <w:szCs w:val="20"/>
          <w:lang w:eastAsia="en-US"/>
        </w:rPr>
      </w:pP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&lt;ESMA_QUESTION_DLT_6&gt;</w:t>
      </w:r>
    </w:p>
    <w:p w:rsidR="003037E2" w:rsidRPr="00E04494" w:rsidRDefault="003037E2" w:rsidP="003037E2">
      <w:pPr>
        <w:pStyle w:val="BodyText"/>
        <w:rPr>
          <w:rFonts w:ascii="Calibri" w:hAnsi="Calibri"/>
          <w:sz w:val="22"/>
          <w:szCs w:val="22"/>
        </w:rPr>
      </w:pPr>
      <w:r>
        <w:rPr>
          <w:rFonts w:ascii="Calibri" w:hAnsi="Calibri"/>
          <w:sz w:val="22"/>
          <w:szCs w:val="22"/>
        </w:rPr>
        <w:t>The BBA and its members see</w:t>
      </w:r>
      <w:r w:rsidRPr="00E04494">
        <w:rPr>
          <w:rFonts w:ascii="Calibri" w:hAnsi="Calibri"/>
          <w:sz w:val="22"/>
          <w:szCs w:val="22"/>
        </w:rPr>
        <w:t xml:space="preserve"> benefits in both costs and risk reduction through the use of DLTs, as well as potential for the streamlining of both customer facing and internal systems (such as regulatory reporting, book keeping and position keeping). Due to the relatively new nature of the technology in the market,</w:t>
      </w:r>
      <w:r>
        <w:rPr>
          <w:rFonts w:ascii="Calibri" w:hAnsi="Calibri"/>
          <w:sz w:val="22"/>
          <w:szCs w:val="22"/>
        </w:rPr>
        <w:t xml:space="preserve"> the BBA also sees business opportunities for institutions in</w:t>
      </w:r>
      <w:r w:rsidRPr="00E04494">
        <w:rPr>
          <w:rFonts w:ascii="Calibri" w:hAnsi="Calibri"/>
          <w:sz w:val="22"/>
          <w:szCs w:val="22"/>
        </w:rPr>
        <w:t xml:space="preserve"> pioneer</w:t>
      </w:r>
      <w:r>
        <w:rPr>
          <w:rFonts w:ascii="Calibri" w:hAnsi="Calibri"/>
          <w:sz w:val="22"/>
          <w:szCs w:val="22"/>
        </w:rPr>
        <w:t>ing developments</w:t>
      </w:r>
      <w:r w:rsidRPr="00E04494">
        <w:rPr>
          <w:rFonts w:ascii="Calibri" w:hAnsi="Calibri"/>
          <w:sz w:val="22"/>
          <w:szCs w:val="22"/>
        </w:rPr>
        <w:t xml:space="preserve"> in the DLT field.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&lt;ESMA_QUESTION_DLT_6&gt;</w:t>
      </w:r>
    </w:p>
    <w:p w:rsidR="00D4107C" w:rsidRPr="00D4107C" w:rsidRDefault="00D4107C" w:rsidP="00D4107C">
      <w:pPr>
        <w:pStyle w:val="Heading5"/>
        <w:rPr>
          <w:rFonts w:eastAsia="Calibri"/>
          <w:lang w:eastAsia="en-US"/>
        </w:rPr>
      </w:pPr>
      <w:r w:rsidRPr="00D4107C">
        <w:rPr>
          <w:rFonts w:eastAsia="Calibri"/>
          <w:lang w:eastAsia="en-US"/>
        </w:rPr>
        <w:t>If you are working on a concrete application of the DLT to securities markets please describe it (i.e., which activities, which market segments, which type of assets and for which expected benefits) and explain where you stand in terms of practical achievements in relation to your objectives.</w:t>
      </w:r>
    </w:p>
    <w:p w:rsidR="00C31E84" w:rsidRDefault="00C31E84" w:rsidP="00D4107C">
      <w:pPr>
        <w:spacing w:line="276" w:lineRule="auto"/>
        <w:ind w:left="709"/>
        <w:rPr>
          <w:rFonts w:ascii="Georgia" w:eastAsia="Calibri" w:hAnsi="Georgia"/>
          <w:szCs w:val="20"/>
          <w:lang w:eastAsia="en-US"/>
        </w:rPr>
      </w:pP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&lt;ESMA_QUESTION_DLT_7&gt;</w:t>
      </w:r>
    </w:p>
    <w:p w:rsidR="003037E2" w:rsidRPr="00E04494" w:rsidRDefault="003037E2" w:rsidP="003037E2">
      <w:pPr>
        <w:pStyle w:val="BodyText"/>
        <w:rPr>
          <w:rFonts w:ascii="Calibri" w:hAnsi="Calibri"/>
          <w:sz w:val="22"/>
          <w:szCs w:val="22"/>
        </w:rPr>
      </w:pPr>
      <w:r>
        <w:rPr>
          <w:rFonts w:ascii="Calibri" w:hAnsi="Calibri"/>
          <w:sz w:val="22"/>
          <w:szCs w:val="22"/>
        </w:rPr>
        <w:t>While the BBA is aware of a number of applications in development, it is not in a position to comment directly on its members' activities.</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&lt;ESMA_QUESTION_DLT_7&gt;</w:t>
      </w:r>
    </w:p>
    <w:p w:rsidR="00D4107C" w:rsidRPr="00D4107C" w:rsidRDefault="00D4107C" w:rsidP="00D4107C">
      <w:pPr>
        <w:pStyle w:val="Heading5"/>
        <w:rPr>
          <w:rFonts w:eastAsia="Calibri"/>
          <w:lang w:eastAsia="en-US"/>
        </w:rPr>
      </w:pPr>
      <w:r w:rsidRPr="00D4107C">
        <w:rPr>
          <w:rFonts w:eastAsia="Calibri"/>
          <w:lang w:eastAsia="en-US"/>
        </w:rPr>
        <w:t>Do you agree with the analysis of the potential challenges? Please explain, e.g., are some more important than others, are some irrelevant in your view.</w:t>
      </w:r>
    </w:p>
    <w:p w:rsidR="00C31E84" w:rsidRDefault="00C31E84" w:rsidP="00D4107C">
      <w:pPr>
        <w:spacing w:line="276" w:lineRule="auto"/>
        <w:ind w:left="709"/>
        <w:rPr>
          <w:rFonts w:ascii="Georgia" w:eastAsia="Calibri" w:hAnsi="Georgia"/>
          <w:szCs w:val="20"/>
          <w:lang w:eastAsia="en-US"/>
        </w:rPr>
      </w:pP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&lt;ESMA_QUESTION_DLT_8&gt;</w:t>
      </w:r>
    </w:p>
    <w:p w:rsidR="003037E2" w:rsidRPr="00E04494" w:rsidRDefault="003037E2" w:rsidP="003037E2">
      <w:pPr>
        <w:pStyle w:val="BodyText"/>
        <w:rPr>
          <w:rFonts w:ascii="Calibri" w:hAnsi="Calibri"/>
          <w:sz w:val="22"/>
          <w:szCs w:val="22"/>
        </w:rPr>
      </w:pPr>
      <w:r>
        <w:rPr>
          <w:rFonts w:ascii="Calibri" w:hAnsi="Calibri"/>
          <w:sz w:val="22"/>
          <w:szCs w:val="22"/>
        </w:rPr>
        <w:t>Set out below is the BBA's initial analysis on the potential challenges of DLT:</w:t>
      </w:r>
    </w:p>
    <w:p w:rsidR="003037E2" w:rsidRDefault="003037E2" w:rsidP="003037E2">
      <w:pPr>
        <w:pStyle w:val="BodyText"/>
        <w:keepNext/>
        <w:rPr>
          <w:rFonts w:ascii="Calibri" w:hAnsi="Calibri"/>
          <w:sz w:val="22"/>
          <w:szCs w:val="22"/>
        </w:rPr>
      </w:pPr>
      <w:r w:rsidRPr="005C0E01">
        <w:rPr>
          <w:rFonts w:ascii="Calibri" w:hAnsi="Calibri"/>
          <w:i/>
          <w:sz w:val="22"/>
          <w:szCs w:val="22"/>
        </w:rPr>
        <w:lastRenderedPageBreak/>
        <w:t xml:space="preserve">Clearing and </w:t>
      </w:r>
      <w:r>
        <w:rPr>
          <w:rFonts w:ascii="Calibri" w:hAnsi="Calibri"/>
          <w:i/>
          <w:sz w:val="22"/>
          <w:szCs w:val="22"/>
        </w:rPr>
        <w:t>s</w:t>
      </w:r>
      <w:r w:rsidRPr="005C0E01">
        <w:rPr>
          <w:rFonts w:ascii="Calibri" w:hAnsi="Calibri"/>
          <w:i/>
          <w:sz w:val="22"/>
          <w:szCs w:val="22"/>
        </w:rPr>
        <w:t>ettlement</w:t>
      </w:r>
    </w:p>
    <w:p w:rsidR="003037E2" w:rsidRDefault="003037E2" w:rsidP="003037E2">
      <w:pPr>
        <w:pStyle w:val="BodyText"/>
        <w:rPr>
          <w:rFonts w:ascii="Calibri" w:hAnsi="Calibri"/>
          <w:sz w:val="22"/>
          <w:szCs w:val="22"/>
        </w:rPr>
      </w:pPr>
      <w:r>
        <w:rPr>
          <w:rFonts w:ascii="Calibri" w:hAnsi="Calibri"/>
          <w:sz w:val="22"/>
          <w:szCs w:val="22"/>
        </w:rPr>
        <w:t>The BBA notes</w:t>
      </w:r>
      <w:r w:rsidRPr="00E04494">
        <w:rPr>
          <w:rFonts w:ascii="Calibri" w:hAnsi="Calibri"/>
          <w:sz w:val="22"/>
          <w:szCs w:val="22"/>
        </w:rPr>
        <w:t xml:space="preserve"> that this process, by definition, requires multiple parties transacting on a single com</w:t>
      </w:r>
      <w:r>
        <w:rPr>
          <w:rFonts w:ascii="Calibri" w:hAnsi="Calibri"/>
          <w:sz w:val="22"/>
          <w:szCs w:val="22"/>
        </w:rPr>
        <w:t xml:space="preserve">mon network. As such, challenges such as </w:t>
      </w:r>
      <w:r w:rsidRPr="00E04494">
        <w:rPr>
          <w:rFonts w:ascii="Calibri" w:hAnsi="Calibri"/>
          <w:sz w:val="22"/>
          <w:szCs w:val="22"/>
        </w:rPr>
        <w:t xml:space="preserve">interoperability and standardisation identified throughout this response </w:t>
      </w:r>
      <w:r>
        <w:rPr>
          <w:rFonts w:ascii="Calibri" w:hAnsi="Calibri"/>
          <w:sz w:val="22"/>
          <w:szCs w:val="22"/>
        </w:rPr>
        <w:t>must be resolved</w:t>
      </w:r>
      <w:r w:rsidRPr="00E04494">
        <w:rPr>
          <w:rFonts w:ascii="Calibri" w:hAnsi="Calibri"/>
          <w:sz w:val="22"/>
          <w:szCs w:val="22"/>
        </w:rPr>
        <w:t>.</w:t>
      </w:r>
    </w:p>
    <w:p w:rsidR="003037E2" w:rsidRPr="009510E5" w:rsidRDefault="003037E2" w:rsidP="003037E2">
      <w:pPr>
        <w:pStyle w:val="BodyText"/>
        <w:keepNext/>
        <w:rPr>
          <w:rFonts w:ascii="Calibri" w:hAnsi="Calibri"/>
          <w:i/>
          <w:sz w:val="22"/>
          <w:szCs w:val="22"/>
        </w:rPr>
      </w:pPr>
      <w:r w:rsidRPr="009510E5">
        <w:rPr>
          <w:rFonts w:ascii="Calibri" w:hAnsi="Calibri"/>
          <w:i/>
          <w:sz w:val="22"/>
          <w:szCs w:val="22"/>
        </w:rPr>
        <w:t>Costs</w:t>
      </w:r>
    </w:p>
    <w:p w:rsidR="003037E2" w:rsidRPr="0015660A" w:rsidRDefault="003037E2" w:rsidP="003037E2">
      <w:pPr>
        <w:pStyle w:val="BodyText"/>
        <w:rPr>
          <w:rFonts w:ascii="Calibri" w:hAnsi="Calibri"/>
          <w:sz w:val="22"/>
          <w:szCs w:val="22"/>
        </w:rPr>
      </w:pPr>
      <w:r>
        <w:rPr>
          <w:rFonts w:ascii="Calibri" w:hAnsi="Calibri"/>
          <w:sz w:val="22"/>
          <w:szCs w:val="22"/>
        </w:rPr>
        <w:t>The BBA notes that while the level of</w:t>
      </w:r>
      <w:r w:rsidRPr="0015660A">
        <w:rPr>
          <w:rFonts w:ascii="Calibri" w:hAnsi="Calibri"/>
          <w:sz w:val="22"/>
          <w:szCs w:val="22"/>
        </w:rPr>
        <w:t xml:space="preserve"> investment required to replace </w:t>
      </w:r>
      <w:r>
        <w:rPr>
          <w:rFonts w:ascii="Calibri" w:hAnsi="Calibri"/>
          <w:sz w:val="22"/>
          <w:szCs w:val="22"/>
        </w:rPr>
        <w:t xml:space="preserve">existing </w:t>
      </w:r>
      <w:r w:rsidRPr="0015660A">
        <w:rPr>
          <w:rFonts w:ascii="Calibri" w:hAnsi="Calibri"/>
          <w:sz w:val="22"/>
          <w:szCs w:val="22"/>
        </w:rPr>
        <w:t xml:space="preserve">IT systems </w:t>
      </w:r>
      <w:r>
        <w:rPr>
          <w:rFonts w:ascii="Calibri" w:hAnsi="Calibri"/>
          <w:sz w:val="22"/>
          <w:szCs w:val="22"/>
        </w:rPr>
        <w:t xml:space="preserve">with DLT </w:t>
      </w:r>
      <w:r w:rsidRPr="0015660A">
        <w:rPr>
          <w:rFonts w:ascii="Calibri" w:hAnsi="Calibri"/>
          <w:sz w:val="22"/>
          <w:szCs w:val="22"/>
        </w:rPr>
        <w:t>may deter adopti</w:t>
      </w:r>
      <w:r>
        <w:rPr>
          <w:rFonts w:ascii="Calibri" w:hAnsi="Calibri"/>
          <w:sz w:val="22"/>
          <w:szCs w:val="22"/>
        </w:rPr>
        <w:t>on</w:t>
      </w:r>
      <w:r w:rsidRPr="0015660A">
        <w:rPr>
          <w:rFonts w:ascii="Calibri" w:hAnsi="Calibri"/>
          <w:sz w:val="22"/>
          <w:szCs w:val="22"/>
        </w:rPr>
        <w:t>.</w:t>
      </w:r>
      <w:r>
        <w:rPr>
          <w:rFonts w:ascii="Calibri" w:hAnsi="Calibri"/>
          <w:sz w:val="22"/>
          <w:szCs w:val="22"/>
        </w:rPr>
        <w:t xml:space="preserve"> Approaches</w:t>
      </w:r>
      <w:r w:rsidRPr="00251826">
        <w:rPr>
          <w:rFonts w:ascii="Calibri" w:hAnsi="Calibri"/>
          <w:sz w:val="22"/>
          <w:szCs w:val="22"/>
        </w:rPr>
        <w:t xml:space="preserve"> to adopt the technology alongside legacy</w:t>
      </w:r>
      <w:r>
        <w:rPr>
          <w:rFonts w:ascii="Calibri" w:hAnsi="Calibri"/>
          <w:sz w:val="22"/>
          <w:szCs w:val="22"/>
        </w:rPr>
        <w:t xml:space="preserve"> systems are</w:t>
      </w:r>
      <w:r w:rsidRPr="00251826">
        <w:rPr>
          <w:rFonts w:ascii="Calibri" w:hAnsi="Calibri"/>
          <w:sz w:val="22"/>
          <w:szCs w:val="22"/>
        </w:rPr>
        <w:t xml:space="preserve"> being a</w:t>
      </w:r>
      <w:r w:rsidRPr="00251826">
        <w:rPr>
          <w:rFonts w:ascii="Calibri" w:hAnsi="Calibri"/>
          <w:sz w:val="22"/>
          <w:szCs w:val="22"/>
        </w:rPr>
        <w:t>c</w:t>
      </w:r>
      <w:r w:rsidRPr="00251826">
        <w:rPr>
          <w:rFonts w:ascii="Calibri" w:hAnsi="Calibri"/>
          <w:sz w:val="22"/>
          <w:szCs w:val="22"/>
        </w:rPr>
        <w:t>tively discussed by members.</w:t>
      </w:r>
    </w:p>
    <w:p w:rsidR="003037E2" w:rsidRPr="005C0E01" w:rsidRDefault="003037E2" w:rsidP="003037E2">
      <w:pPr>
        <w:pStyle w:val="BodyText"/>
        <w:keepNext/>
        <w:rPr>
          <w:rFonts w:ascii="Calibri" w:hAnsi="Calibri"/>
          <w:i/>
          <w:sz w:val="22"/>
          <w:szCs w:val="22"/>
        </w:rPr>
      </w:pPr>
      <w:r w:rsidRPr="005C0E01">
        <w:rPr>
          <w:rFonts w:ascii="Calibri" w:hAnsi="Calibri"/>
          <w:i/>
          <w:sz w:val="22"/>
          <w:szCs w:val="22"/>
        </w:rPr>
        <w:t>Scalability</w:t>
      </w:r>
    </w:p>
    <w:p w:rsidR="003037E2" w:rsidRDefault="003037E2" w:rsidP="003037E2">
      <w:pPr>
        <w:pStyle w:val="BodyText"/>
        <w:rPr>
          <w:rFonts w:ascii="Calibri" w:hAnsi="Calibri"/>
          <w:sz w:val="22"/>
          <w:szCs w:val="22"/>
        </w:rPr>
      </w:pPr>
      <w:r w:rsidRPr="00E04494">
        <w:rPr>
          <w:rFonts w:ascii="Calibri" w:hAnsi="Calibri"/>
          <w:sz w:val="22"/>
          <w:szCs w:val="22"/>
        </w:rPr>
        <w:t>DLT</w:t>
      </w:r>
      <w:r>
        <w:rPr>
          <w:rFonts w:ascii="Calibri" w:hAnsi="Calibri"/>
          <w:sz w:val="22"/>
          <w:szCs w:val="22"/>
        </w:rPr>
        <w:t xml:space="preserve"> </w:t>
      </w:r>
      <w:r w:rsidRPr="00E04494">
        <w:rPr>
          <w:rFonts w:ascii="Calibri" w:hAnsi="Calibri"/>
          <w:sz w:val="22"/>
          <w:szCs w:val="22"/>
        </w:rPr>
        <w:t>s</w:t>
      </w:r>
      <w:r>
        <w:rPr>
          <w:rFonts w:ascii="Calibri" w:hAnsi="Calibri"/>
          <w:sz w:val="22"/>
          <w:szCs w:val="22"/>
        </w:rPr>
        <w:t>olutions</w:t>
      </w:r>
      <w:r w:rsidRPr="00E04494">
        <w:rPr>
          <w:rFonts w:ascii="Calibri" w:hAnsi="Calibri"/>
          <w:sz w:val="22"/>
          <w:szCs w:val="22"/>
        </w:rPr>
        <w:t xml:space="preserve"> have the potential to be more scalable at a lower cost than current infrastructure</w:t>
      </w:r>
      <w:r>
        <w:rPr>
          <w:rFonts w:ascii="Calibri" w:hAnsi="Calibri"/>
          <w:sz w:val="22"/>
          <w:szCs w:val="22"/>
        </w:rPr>
        <w:t>. H</w:t>
      </w:r>
      <w:r w:rsidRPr="00E04494">
        <w:rPr>
          <w:rFonts w:ascii="Calibri" w:hAnsi="Calibri"/>
          <w:sz w:val="22"/>
          <w:szCs w:val="22"/>
        </w:rPr>
        <w:t>owever</w:t>
      </w:r>
      <w:r>
        <w:rPr>
          <w:rFonts w:ascii="Calibri" w:hAnsi="Calibri"/>
          <w:sz w:val="22"/>
          <w:szCs w:val="22"/>
        </w:rPr>
        <w:t>, DLT solutions must first demonstrate that they have the capacity to</w:t>
      </w:r>
      <w:r w:rsidRPr="00E04494">
        <w:rPr>
          <w:rFonts w:ascii="Calibri" w:hAnsi="Calibri"/>
          <w:sz w:val="22"/>
          <w:szCs w:val="22"/>
        </w:rPr>
        <w:t xml:space="preserve"> handle </w:t>
      </w:r>
      <w:r>
        <w:rPr>
          <w:rFonts w:ascii="Calibri" w:hAnsi="Calibri"/>
          <w:sz w:val="22"/>
          <w:szCs w:val="22"/>
        </w:rPr>
        <w:t xml:space="preserve">large </w:t>
      </w:r>
      <w:r w:rsidRPr="00E04494">
        <w:rPr>
          <w:rFonts w:ascii="Calibri" w:hAnsi="Calibri"/>
          <w:sz w:val="22"/>
          <w:szCs w:val="22"/>
        </w:rPr>
        <w:t>vo</w:t>
      </w:r>
      <w:r w:rsidRPr="00E04494">
        <w:rPr>
          <w:rFonts w:ascii="Calibri" w:hAnsi="Calibri"/>
          <w:sz w:val="22"/>
          <w:szCs w:val="22"/>
        </w:rPr>
        <w:t>l</w:t>
      </w:r>
      <w:r w:rsidRPr="00E04494">
        <w:rPr>
          <w:rFonts w:ascii="Calibri" w:hAnsi="Calibri"/>
          <w:sz w:val="22"/>
          <w:szCs w:val="22"/>
        </w:rPr>
        <w:t>umes of time-critical transactions across multiple</w:t>
      </w:r>
      <w:r>
        <w:rPr>
          <w:rFonts w:ascii="Calibri" w:hAnsi="Calibri"/>
          <w:sz w:val="22"/>
          <w:szCs w:val="22"/>
        </w:rPr>
        <w:t xml:space="preserve"> institutions and jurisdictions. The BBA acknowledges that </w:t>
      </w:r>
      <w:r w:rsidRPr="004E238D">
        <w:rPr>
          <w:rFonts w:ascii="Calibri" w:hAnsi="Calibri"/>
          <w:sz w:val="22"/>
          <w:szCs w:val="22"/>
        </w:rPr>
        <w:t>sin</w:t>
      </w:r>
      <w:r>
        <w:rPr>
          <w:rFonts w:ascii="Calibri" w:hAnsi="Calibri"/>
          <w:sz w:val="22"/>
          <w:szCs w:val="22"/>
        </w:rPr>
        <w:t>ce the emergence of Bitcoin</w:t>
      </w:r>
      <w:r w:rsidRPr="004E238D">
        <w:rPr>
          <w:rFonts w:ascii="Calibri" w:hAnsi="Calibri"/>
          <w:sz w:val="22"/>
          <w:szCs w:val="22"/>
        </w:rPr>
        <w:t xml:space="preserve"> significant steps have been made</w:t>
      </w:r>
      <w:r>
        <w:rPr>
          <w:rFonts w:ascii="Calibri" w:hAnsi="Calibri"/>
          <w:sz w:val="22"/>
          <w:szCs w:val="22"/>
        </w:rPr>
        <w:t xml:space="preserve"> by other market entrants to improve on Bitcoin's current transaction processing capacity. The BBA notes that a distributed ledger run by such market entrants could further provide a viable alternative for a national level payments network, eclipsing the transaction processing volumes of current payment scheme operators.</w:t>
      </w:r>
    </w:p>
    <w:p w:rsidR="003037E2" w:rsidRDefault="003037E2" w:rsidP="003037E2">
      <w:pPr>
        <w:pStyle w:val="BodyText"/>
        <w:rPr>
          <w:rFonts w:ascii="Calibri" w:hAnsi="Calibri"/>
          <w:sz w:val="22"/>
          <w:szCs w:val="22"/>
        </w:rPr>
      </w:pPr>
      <w:r>
        <w:rPr>
          <w:rFonts w:ascii="Calibri" w:hAnsi="Calibri"/>
          <w:sz w:val="22"/>
          <w:szCs w:val="22"/>
        </w:rPr>
        <w:t>As such, the BBA believes that r</w:t>
      </w:r>
      <w:r w:rsidRPr="00E04494">
        <w:rPr>
          <w:rFonts w:ascii="Calibri" w:hAnsi="Calibri"/>
          <w:sz w:val="22"/>
          <w:szCs w:val="22"/>
        </w:rPr>
        <w:t xml:space="preserve">esearch </w:t>
      </w:r>
      <w:r>
        <w:rPr>
          <w:rFonts w:ascii="Calibri" w:hAnsi="Calibri"/>
          <w:sz w:val="22"/>
          <w:szCs w:val="22"/>
        </w:rPr>
        <w:t xml:space="preserve">and testing </w:t>
      </w:r>
      <w:r w:rsidRPr="00E04494">
        <w:rPr>
          <w:rFonts w:ascii="Calibri" w:hAnsi="Calibri"/>
          <w:sz w:val="22"/>
          <w:szCs w:val="22"/>
        </w:rPr>
        <w:t xml:space="preserve">needs to be carried out to assess the various available </w:t>
      </w:r>
      <w:r w:rsidRPr="00251826">
        <w:rPr>
          <w:rFonts w:ascii="Calibri" w:hAnsi="Calibri"/>
          <w:sz w:val="22"/>
          <w:szCs w:val="22"/>
        </w:rPr>
        <w:t xml:space="preserve">implementations of DLT and their </w:t>
      </w:r>
      <w:r>
        <w:rPr>
          <w:rFonts w:ascii="Calibri" w:hAnsi="Calibri"/>
          <w:sz w:val="22"/>
          <w:szCs w:val="22"/>
        </w:rPr>
        <w:t xml:space="preserve">validation methods and that </w:t>
      </w:r>
      <w:r w:rsidRPr="00E04494">
        <w:rPr>
          <w:rFonts w:ascii="Calibri" w:hAnsi="Calibri"/>
          <w:sz w:val="22"/>
          <w:szCs w:val="22"/>
        </w:rPr>
        <w:t xml:space="preserve">testing </w:t>
      </w:r>
      <w:r>
        <w:rPr>
          <w:rFonts w:ascii="Calibri" w:hAnsi="Calibri"/>
          <w:sz w:val="22"/>
          <w:szCs w:val="22"/>
        </w:rPr>
        <w:t>will ultimately need</w:t>
      </w:r>
      <w:r w:rsidRPr="00E04494">
        <w:rPr>
          <w:rFonts w:ascii="Calibri" w:hAnsi="Calibri"/>
          <w:sz w:val="22"/>
          <w:szCs w:val="22"/>
        </w:rPr>
        <w:t xml:space="preserve"> to be conducted in production</w:t>
      </w:r>
      <w:r>
        <w:rPr>
          <w:rFonts w:ascii="Calibri" w:hAnsi="Calibri"/>
          <w:sz w:val="22"/>
          <w:szCs w:val="22"/>
        </w:rPr>
        <w:t xml:space="preserve">-like conditions in order to assess </w:t>
      </w:r>
      <w:r w:rsidRPr="00E04494">
        <w:rPr>
          <w:rFonts w:ascii="Calibri" w:hAnsi="Calibri"/>
          <w:sz w:val="22"/>
          <w:szCs w:val="22"/>
        </w:rPr>
        <w:t>robustness in exception</w:t>
      </w:r>
      <w:r>
        <w:rPr>
          <w:rFonts w:ascii="Calibri" w:hAnsi="Calibri"/>
          <w:sz w:val="22"/>
          <w:szCs w:val="22"/>
        </w:rPr>
        <w:t>al</w:t>
      </w:r>
      <w:r w:rsidRPr="00E04494">
        <w:rPr>
          <w:rFonts w:ascii="Calibri" w:hAnsi="Calibri"/>
          <w:sz w:val="22"/>
          <w:szCs w:val="22"/>
        </w:rPr>
        <w:t xml:space="preserve"> scenarios and </w:t>
      </w:r>
      <w:r>
        <w:rPr>
          <w:rFonts w:ascii="Calibri" w:hAnsi="Calibri"/>
          <w:sz w:val="22"/>
          <w:szCs w:val="22"/>
        </w:rPr>
        <w:t xml:space="preserve">in </w:t>
      </w:r>
      <w:r w:rsidRPr="00E04494">
        <w:rPr>
          <w:rFonts w:ascii="Calibri" w:hAnsi="Calibri"/>
          <w:sz w:val="22"/>
          <w:szCs w:val="22"/>
        </w:rPr>
        <w:t>times of stress.</w:t>
      </w:r>
      <w:r>
        <w:rPr>
          <w:rFonts w:ascii="Calibri" w:hAnsi="Calibri"/>
          <w:sz w:val="22"/>
          <w:szCs w:val="22"/>
        </w:rPr>
        <w:t xml:space="preserve"> </w:t>
      </w:r>
      <w:proofErr w:type="gramStart"/>
      <w:r>
        <w:rPr>
          <w:rFonts w:ascii="Calibri" w:hAnsi="Calibri"/>
          <w:sz w:val="22"/>
          <w:szCs w:val="22"/>
        </w:rPr>
        <w:t>it</w:t>
      </w:r>
      <w:proofErr w:type="gramEnd"/>
      <w:r>
        <w:rPr>
          <w:rFonts w:ascii="Calibri" w:hAnsi="Calibri"/>
          <w:sz w:val="22"/>
          <w:szCs w:val="22"/>
        </w:rPr>
        <w:t xml:space="preserve"> is anticipated that improvements and innovation in scalability will in future su</w:t>
      </w:r>
      <w:r w:rsidRPr="004E238D">
        <w:rPr>
          <w:rFonts w:ascii="Calibri" w:hAnsi="Calibri"/>
          <w:sz w:val="22"/>
          <w:szCs w:val="22"/>
        </w:rPr>
        <w:t xml:space="preserve">pport more </w:t>
      </w:r>
      <w:r>
        <w:rPr>
          <w:rFonts w:ascii="Calibri" w:hAnsi="Calibri"/>
          <w:sz w:val="22"/>
          <w:szCs w:val="22"/>
        </w:rPr>
        <w:t xml:space="preserve">commercial deployments of DLT and a move away from proof-of-concepts and </w:t>
      </w:r>
      <w:r w:rsidRPr="004E238D">
        <w:rPr>
          <w:rFonts w:ascii="Calibri" w:hAnsi="Calibri"/>
          <w:sz w:val="22"/>
          <w:szCs w:val="22"/>
        </w:rPr>
        <w:t>cont</w:t>
      </w:r>
      <w:r>
        <w:rPr>
          <w:rFonts w:ascii="Calibri" w:hAnsi="Calibri"/>
          <w:sz w:val="22"/>
          <w:szCs w:val="22"/>
        </w:rPr>
        <w:t>rolled experimental deployments</w:t>
      </w:r>
      <w:r w:rsidRPr="004E238D">
        <w:rPr>
          <w:rFonts w:ascii="Calibri" w:hAnsi="Calibri"/>
          <w:sz w:val="22"/>
          <w:szCs w:val="22"/>
        </w:rPr>
        <w:t xml:space="preserve">. </w:t>
      </w:r>
    </w:p>
    <w:p w:rsidR="003037E2" w:rsidRPr="00435BA0" w:rsidRDefault="003037E2" w:rsidP="003037E2">
      <w:pPr>
        <w:pStyle w:val="BodyText"/>
        <w:keepNext/>
        <w:rPr>
          <w:rFonts w:ascii="Calibri" w:hAnsi="Calibri"/>
          <w:i/>
          <w:sz w:val="22"/>
          <w:szCs w:val="22"/>
        </w:rPr>
      </w:pPr>
      <w:r w:rsidRPr="00435BA0">
        <w:rPr>
          <w:rFonts w:ascii="Calibri" w:hAnsi="Calibri"/>
          <w:i/>
          <w:sz w:val="22"/>
          <w:szCs w:val="22"/>
        </w:rPr>
        <w:t>Realisation of benefits</w:t>
      </w:r>
    </w:p>
    <w:p w:rsidR="003037E2" w:rsidRPr="00435BA0" w:rsidRDefault="003037E2" w:rsidP="003037E2">
      <w:pPr>
        <w:pStyle w:val="BodyText"/>
        <w:rPr>
          <w:rFonts w:ascii="Calibri" w:hAnsi="Calibri"/>
          <w:sz w:val="22"/>
          <w:szCs w:val="22"/>
        </w:rPr>
      </w:pPr>
      <w:r>
        <w:rPr>
          <w:rFonts w:ascii="Calibri" w:hAnsi="Calibri"/>
          <w:sz w:val="22"/>
          <w:szCs w:val="22"/>
        </w:rPr>
        <w:t>Possible c</w:t>
      </w:r>
      <w:r w:rsidRPr="00435BA0">
        <w:rPr>
          <w:rFonts w:ascii="Calibri" w:hAnsi="Calibri"/>
          <w:sz w:val="22"/>
          <w:szCs w:val="22"/>
        </w:rPr>
        <w:t>ost reductions (and/or efficiency gains) arising from the elimination, simplification or other reform of existing processes with</w:t>
      </w:r>
      <w:r>
        <w:rPr>
          <w:rFonts w:ascii="Calibri" w:hAnsi="Calibri"/>
          <w:sz w:val="22"/>
          <w:szCs w:val="22"/>
        </w:rPr>
        <w:t>in the securities industry (for example, to settlement and</w:t>
      </w:r>
      <w:r w:rsidRPr="00435BA0">
        <w:rPr>
          <w:rFonts w:ascii="Calibri" w:hAnsi="Calibri"/>
          <w:sz w:val="22"/>
          <w:szCs w:val="22"/>
        </w:rPr>
        <w:t xml:space="preserve"> clearing processes) achieved by DLT may </w:t>
      </w:r>
      <w:r>
        <w:rPr>
          <w:rFonts w:ascii="Calibri" w:hAnsi="Calibri"/>
          <w:sz w:val="22"/>
          <w:szCs w:val="22"/>
        </w:rPr>
        <w:t>not be realised at all levels to the same extent. S</w:t>
      </w:r>
      <w:r w:rsidRPr="00435BA0">
        <w:rPr>
          <w:rFonts w:ascii="Calibri" w:hAnsi="Calibri"/>
          <w:sz w:val="22"/>
          <w:szCs w:val="22"/>
        </w:rPr>
        <w:t xml:space="preserve">ome of the benefits realised at an intermediary institutional level </w:t>
      </w:r>
      <w:r>
        <w:rPr>
          <w:rFonts w:ascii="Calibri" w:hAnsi="Calibri"/>
          <w:sz w:val="22"/>
          <w:szCs w:val="22"/>
        </w:rPr>
        <w:t xml:space="preserve">may not necessarily result </w:t>
      </w:r>
      <w:r w:rsidRPr="00435BA0">
        <w:rPr>
          <w:rFonts w:ascii="Calibri" w:hAnsi="Calibri"/>
          <w:sz w:val="22"/>
          <w:szCs w:val="22"/>
        </w:rPr>
        <w:t xml:space="preserve">in </w:t>
      </w:r>
      <w:r>
        <w:rPr>
          <w:rFonts w:ascii="Calibri" w:hAnsi="Calibri"/>
          <w:sz w:val="22"/>
          <w:szCs w:val="22"/>
        </w:rPr>
        <w:t>a direct reduction in end-user</w:t>
      </w:r>
      <w:r w:rsidRPr="00435BA0">
        <w:rPr>
          <w:rFonts w:ascii="Calibri" w:hAnsi="Calibri"/>
          <w:sz w:val="22"/>
          <w:szCs w:val="22"/>
        </w:rPr>
        <w:t xml:space="preserve"> customer costs. </w:t>
      </w:r>
      <w:r w:rsidRPr="00251826">
        <w:rPr>
          <w:rFonts w:ascii="Calibri" w:hAnsi="Calibri"/>
          <w:sz w:val="22"/>
          <w:szCs w:val="22"/>
        </w:rPr>
        <w:t xml:space="preserve">There </w:t>
      </w:r>
      <w:r>
        <w:rPr>
          <w:rFonts w:ascii="Calibri" w:hAnsi="Calibri"/>
          <w:sz w:val="22"/>
          <w:szCs w:val="22"/>
        </w:rPr>
        <w:t>are</w:t>
      </w:r>
      <w:r w:rsidRPr="00251826">
        <w:rPr>
          <w:rFonts w:ascii="Calibri" w:hAnsi="Calibri"/>
          <w:sz w:val="22"/>
          <w:szCs w:val="22"/>
        </w:rPr>
        <w:t xml:space="preserve"> also the potential </w:t>
      </w:r>
      <w:r>
        <w:rPr>
          <w:rFonts w:ascii="Calibri" w:hAnsi="Calibri"/>
          <w:sz w:val="22"/>
          <w:szCs w:val="22"/>
        </w:rPr>
        <w:t>new benefits, such as</w:t>
      </w:r>
      <w:r w:rsidRPr="00251826">
        <w:rPr>
          <w:rFonts w:ascii="Calibri" w:hAnsi="Calibri"/>
          <w:sz w:val="22"/>
          <w:szCs w:val="22"/>
        </w:rPr>
        <w:t xml:space="preserve"> the i</w:t>
      </w:r>
      <w:r w:rsidRPr="00251826">
        <w:rPr>
          <w:rFonts w:ascii="Calibri" w:hAnsi="Calibri"/>
          <w:sz w:val="22"/>
          <w:szCs w:val="22"/>
        </w:rPr>
        <w:t>n</w:t>
      </w:r>
      <w:r w:rsidRPr="00251826">
        <w:rPr>
          <w:rFonts w:ascii="Calibri" w:hAnsi="Calibri"/>
          <w:sz w:val="22"/>
          <w:szCs w:val="22"/>
        </w:rPr>
        <w:t xml:space="preserve">troduction of new asset classes enabled through DLT that were previously </w:t>
      </w:r>
      <w:r>
        <w:rPr>
          <w:rFonts w:ascii="Calibri" w:hAnsi="Calibri"/>
          <w:sz w:val="22"/>
          <w:szCs w:val="22"/>
        </w:rPr>
        <w:t>unavailable</w:t>
      </w:r>
      <w:r w:rsidRPr="00251826">
        <w:rPr>
          <w:rFonts w:ascii="Calibri" w:hAnsi="Calibri"/>
          <w:sz w:val="22"/>
          <w:szCs w:val="22"/>
        </w:rPr>
        <w:t xml:space="preserve">.  </w:t>
      </w:r>
    </w:p>
    <w:p w:rsidR="003037E2" w:rsidRDefault="003037E2" w:rsidP="003037E2">
      <w:pPr>
        <w:pStyle w:val="BodyText"/>
        <w:keepNext/>
        <w:rPr>
          <w:rFonts w:ascii="Calibri" w:hAnsi="Calibri"/>
          <w:i/>
          <w:sz w:val="22"/>
          <w:szCs w:val="22"/>
        </w:rPr>
      </w:pPr>
      <w:r w:rsidRPr="005C0E01">
        <w:rPr>
          <w:rFonts w:ascii="Calibri" w:hAnsi="Calibri"/>
          <w:i/>
          <w:sz w:val="22"/>
          <w:szCs w:val="22"/>
        </w:rPr>
        <w:t>Interoperability</w:t>
      </w:r>
    </w:p>
    <w:p w:rsidR="003037E2" w:rsidRPr="00490F86" w:rsidRDefault="003037E2" w:rsidP="003037E2">
      <w:pPr>
        <w:pStyle w:val="BodyText"/>
        <w:rPr>
          <w:rFonts w:ascii="Calibri" w:hAnsi="Calibri"/>
          <w:sz w:val="22"/>
          <w:szCs w:val="22"/>
        </w:rPr>
      </w:pPr>
      <w:r w:rsidRPr="00490F86">
        <w:rPr>
          <w:rFonts w:ascii="Calibri" w:hAnsi="Calibri"/>
          <w:sz w:val="22"/>
          <w:szCs w:val="22"/>
        </w:rPr>
        <w:t>In the BBA's view, while operating costs of DLT systems are likely to be lower than existing sy</w:t>
      </w:r>
      <w:r w:rsidRPr="00490F86">
        <w:rPr>
          <w:rFonts w:ascii="Calibri" w:hAnsi="Calibri"/>
          <w:sz w:val="22"/>
          <w:szCs w:val="22"/>
        </w:rPr>
        <w:t>s</w:t>
      </w:r>
      <w:r w:rsidRPr="00490F86">
        <w:rPr>
          <w:rFonts w:ascii="Calibri" w:hAnsi="Calibri"/>
          <w:sz w:val="22"/>
          <w:szCs w:val="22"/>
        </w:rPr>
        <w:t>tems, the issue of how DLT systems interact with legacy systems as well as other DLT systems u</w:t>
      </w:r>
      <w:r w:rsidRPr="00490F86">
        <w:rPr>
          <w:rFonts w:ascii="Calibri" w:hAnsi="Calibri"/>
          <w:sz w:val="22"/>
          <w:szCs w:val="22"/>
        </w:rPr>
        <w:t>s</w:t>
      </w:r>
      <w:r w:rsidRPr="00490F86">
        <w:rPr>
          <w:rFonts w:ascii="Calibri" w:hAnsi="Calibri"/>
          <w:sz w:val="22"/>
          <w:szCs w:val="22"/>
        </w:rPr>
        <w:t>ing differing platforms has yet to be fully explored. Migration of all outstanding security issuan</w:t>
      </w:r>
      <w:r w:rsidRPr="00490F86">
        <w:rPr>
          <w:rFonts w:ascii="Calibri" w:hAnsi="Calibri"/>
          <w:sz w:val="22"/>
          <w:szCs w:val="22"/>
        </w:rPr>
        <w:t>c</w:t>
      </w:r>
      <w:r w:rsidRPr="00490F86">
        <w:rPr>
          <w:rFonts w:ascii="Calibri" w:hAnsi="Calibri"/>
          <w:sz w:val="22"/>
          <w:szCs w:val="22"/>
        </w:rPr>
        <w:t xml:space="preserve">es to a distributed ledger is </w:t>
      </w:r>
      <w:r>
        <w:rPr>
          <w:rFonts w:ascii="Calibri" w:hAnsi="Calibri"/>
          <w:sz w:val="22"/>
          <w:szCs w:val="22"/>
        </w:rPr>
        <w:t>thought to be challenging. H</w:t>
      </w:r>
      <w:r w:rsidRPr="00490F86">
        <w:rPr>
          <w:rFonts w:ascii="Calibri" w:hAnsi="Calibri"/>
          <w:sz w:val="22"/>
          <w:szCs w:val="22"/>
        </w:rPr>
        <w:t>owever, an interim dual system with transactions being settled both in traditional and DLT systems by their current operations a</w:t>
      </w:r>
      <w:r w:rsidRPr="00490F86">
        <w:rPr>
          <w:rFonts w:ascii="Calibri" w:hAnsi="Calibri"/>
          <w:sz w:val="22"/>
          <w:szCs w:val="22"/>
        </w:rPr>
        <w:t>p</w:t>
      </w:r>
      <w:r w:rsidRPr="00490F86">
        <w:rPr>
          <w:rFonts w:ascii="Calibri" w:hAnsi="Calibri"/>
          <w:sz w:val="22"/>
          <w:szCs w:val="22"/>
        </w:rPr>
        <w:t>pears more feasible (a 'step-wise' scenario). If connecting a DLT to an existing system (e.g. SWIFT), interoperability may be reasonably straightforward through the deployment of an appl</w:t>
      </w:r>
      <w:r w:rsidRPr="00490F86">
        <w:rPr>
          <w:rFonts w:ascii="Calibri" w:hAnsi="Calibri"/>
          <w:sz w:val="22"/>
          <w:szCs w:val="22"/>
        </w:rPr>
        <w:t>i</w:t>
      </w:r>
      <w:r w:rsidRPr="00490F86">
        <w:rPr>
          <w:rFonts w:ascii="Calibri" w:hAnsi="Calibri"/>
          <w:sz w:val="22"/>
          <w:szCs w:val="22"/>
        </w:rPr>
        <w:t>cation programming interface (API).</w:t>
      </w:r>
    </w:p>
    <w:p w:rsidR="003037E2" w:rsidRPr="00490F86" w:rsidRDefault="003037E2" w:rsidP="003037E2">
      <w:pPr>
        <w:pStyle w:val="BodyText"/>
        <w:rPr>
          <w:rFonts w:ascii="Calibri" w:hAnsi="Calibri"/>
          <w:sz w:val="22"/>
          <w:szCs w:val="22"/>
        </w:rPr>
      </w:pPr>
      <w:r w:rsidRPr="00490F86">
        <w:rPr>
          <w:rFonts w:ascii="Calibri" w:hAnsi="Calibri"/>
          <w:sz w:val="22"/>
          <w:szCs w:val="22"/>
        </w:rPr>
        <w:lastRenderedPageBreak/>
        <w:t xml:space="preserve">Additionally, interoperability is also relevant where multiple </w:t>
      </w:r>
      <w:proofErr w:type="spellStart"/>
      <w:r w:rsidRPr="00490F86">
        <w:rPr>
          <w:rFonts w:ascii="Calibri" w:hAnsi="Calibri"/>
          <w:sz w:val="22"/>
          <w:szCs w:val="22"/>
        </w:rPr>
        <w:t>blockchains</w:t>
      </w:r>
      <w:proofErr w:type="spellEnd"/>
      <w:r w:rsidRPr="00490F86">
        <w:rPr>
          <w:rFonts w:ascii="Calibri" w:hAnsi="Calibri"/>
          <w:sz w:val="22"/>
          <w:szCs w:val="22"/>
        </w:rPr>
        <w:t xml:space="preserve"> are being used. The task of connecting two </w:t>
      </w:r>
      <w:proofErr w:type="spellStart"/>
      <w:r w:rsidRPr="00490F86">
        <w:rPr>
          <w:rFonts w:ascii="Calibri" w:hAnsi="Calibri"/>
          <w:sz w:val="22"/>
          <w:szCs w:val="22"/>
        </w:rPr>
        <w:t>blockchains</w:t>
      </w:r>
      <w:proofErr w:type="spellEnd"/>
      <w:r w:rsidRPr="00490F86">
        <w:rPr>
          <w:rFonts w:ascii="Calibri" w:hAnsi="Calibri"/>
          <w:sz w:val="22"/>
          <w:szCs w:val="22"/>
        </w:rPr>
        <w:t xml:space="preserve"> built using the same underlying protocol (e.g. </w:t>
      </w:r>
      <w:proofErr w:type="spellStart"/>
      <w:r w:rsidRPr="00490F86">
        <w:rPr>
          <w:rFonts w:ascii="Calibri" w:hAnsi="Calibri"/>
          <w:sz w:val="22"/>
          <w:szCs w:val="22"/>
        </w:rPr>
        <w:t>Ethereum</w:t>
      </w:r>
      <w:proofErr w:type="spellEnd"/>
      <w:r w:rsidRPr="00490F86">
        <w:rPr>
          <w:rFonts w:ascii="Calibri" w:hAnsi="Calibri"/>
          <w:sz w:val="22"/>
          <w:szCs w:val="22"/>
        </w:rPr>
        <w:t xml:space="preserve"> and </w:t>
      </w:r>
      <w:proofErr w:type="spellStart"/>
      <w:r w:rsidRPr="00490F86">
        <w:rPr>
          <w:rFonts w:ascii="Calibri" w:hAnsi="Calibri"/>
          <w:sz w:val="22"/>
          <w:szCs w:val="22"/>
        </w:rPr>
        <w:t>Ethereum</w:t>
      </w:r>
      <w:proofErr w:type="spellEnd"/>
      <w:r w:rsidRPr="00490F86">
        <w:rPr>
          <w:rFonts w:ascii="Calibri" w:hAnsi="Calibri"/>
          <w:sz w:val="22"/>
          <w:szCs w:val="22"/>
        </w:rPr>
        <w:t xml:space="preserve"> Classic) may be similarly straightforward to solve. A more complex issue is the task of connecting different </w:t>
      </w:r>
      <w:proofErr w:type="spellStart"/>
      <w:r w:rsidRPr="00490F86">
        <w:rPr>
          <w:rFonts w:ascii="Calibri" w:hAnsi="Calibri"/>
          <w:sz w:val="22"/>
          <w:szCs w:val="22"/>
        </w:rPr>
        <w:t>blockchains</w:t>
      </w:r>
      <w:proofErr w:type="spellEnd"/>
      <w:r w:rsidRPr="00490F86">
        <w:rPr>
          <w:rFonts w:ascii="Calibri" w:hAnsi="Calibri"/>
          <w:sz w:val="22"/>
          <w:szCs w:val="22"/>
        </w:rPr>
        <w:t xml:space="preserve"> built using different underlying protocols into a seamless, i</w:t>
      </w:r>
      <w:r w:rsidRPr="00490F86">
        <w:rPr>
          <w:rFonts w:ascii="Calibri" w:hAnsi="Calibri"/>
          <w:sz w:val="22"/>
          <w:szCs w:val="22"/>
        </w:rPr>
        <w:t>n</w:t>
      </w:r>
      <w:r w:rsidRPr="00490F86">
        <w:rPr>
          <w:rFonts w:ascii="Calibri" w:hAnsi="Calibri"/>
          <w:sz w:val="22"/>
          <w:szCs w:val="22"/>
        </w:rPr>
        <w:t>teroperable network. Common standards could be considered to support the interoperability of different DLT networks in financial markets, in order to avoid manual cross-system reconcili</w:t>
      </w:r>
      <w:r w:rsidRPr="00490F86">
        <w:rPr>
          <w:rFonts w:ascii="Calibri" w:hAnsi="Calibri"/>
          <w:sz w:val="22"/>
          <w:szCs w:val="22"/>
        </w:rPr>
        <w:t>a</w:t>
      </w:r>
      <w:r w:rsidRPr="00490F86">
        <w:rPr>
          <w:rFonts w:ascii="Calibri" w:hAnsi="Calibri"/>
          <w:sz w:val="22"/>
          <w:szCs w:val="22"/>
        </w:rPr>
        <w:t>tions.</w:t>
      </w:r>
    </w:p>
    <w:p w:rsidR="003037E2" w:rsidRPr="00490F86" w:rsidRDefault="003037E2" w:rsidP="003037E2">
      <w:pPr>
        <w:pStyle w:val="BodyText"/>
        <w:rPr>
          <w:rFonts w:ascii="Calibri" w:hAnsi="Calibri"/>
          <w:sz w:val="22"/>
          <w:szCs w:val="22"/>
        </w:rPr>
      </w:pPr>
      <w:r w:rsidRPr="00490F86">
        <w:rPr>
          <w:rFonts w:ascii="Calibri" w:hAnsi="Calibri"/>
          <w:sz w:val="22"/>
          <w:szCs w:val="22"/>
        </w:rPr>
        <w:t>The BBA appreciates that a responsible approach towards incorporating DLT into existing tec</w:t>
      </w:r>
      <w:r w:rsidRPr="00490F86">
        <w:rPr>
          <w:rFonts w:ascii="Calibri" w:hAnsi="Calibri"/>
          <w:sz w:val="22"/>
          <w:szCs w:val="22"/>
        </w:rPr>
        <w:t>h</w:t>
      </w:r>
      <w:r w:rsidRPr="00490F86">
        <w:rPr>
          <w:rFonts w:ascii="Calibri" w:hAnsi="Calibri"/>
          <w:sz w:val="22"/>
          <w:szCs w:val="22"/>
        </w:rPr>
        <w:t>nology is appropriate, as firms may not be able to afford to reinvent infrastructure or take risks on new technology until proven. However, governmental and regulatory support of the use of this technology is likely to further its adoption. The BBA would also note that that a bifurcated DLT/legacy market could contribute to price distortion to the extent there are divergent settl</w:t>
      </w:r>
      <w:r w:rsidRPr="00490F86">
        <w:rPr>
          <w:rFonts w:ascii="Calibri" w:hAnsi="Calibri"/>
          <w:sz w:val="22"/>
          <w:szCs w:val="22"/>
        </w:rPr>
        <w:t>e</w:t>
      </w:r>
      <w:r w:rsidRPr="00490F86">
        <w:rPr>
          <w:rFonts w:ascii="Calibri" w:hAnsi="Calibri"/>
          <w:sz w:val="22"/>
          <w:szCs w:val="22"/>
        </w:rPr>
        <w:t xml:space="preserve">ment times. </w:t>
      </w:r>
    </w:p>
    <w:p w:rsidR="003037E2" w:rsidRPr="00490F86" w:rsidRDefault="003037E2" w:rsidP="003037E2">
      <w:pPr>
        <w:pStyle w:val="BodyText"/>
        <w:keepNext/>
        <w:rPr>
          <w:rFonts w:ascii="Calibri" w:hAnsi="Calibri"/>
          <w:sz w:val="22"/>
          <w:szCs w:val="22"/>
        </w:rPr>
      </w:pPr>
      <w:r w:rsidRPr="00490F86">
        <w:rPr>
          <w:rFonts w:ascii="Calibri" w:hAnsi="Calibri"/>
          <w:i/>
          <w:sz w:val="22"/>
          <w:szCs w:val="22"/>
        </w:rPr>
        <w:t>Recourse mechanism</w:t>
      </w:r>
    </w:p>
    <w:p w:rsidR="003037E2" w:rsidRPr="00490F86" w:rsidRDefault="003037E2" w:rsidP="003037E2">
      <w:pPr>
        <w:pStyle w:val="BodyText"/>
        <w:rPr>
          <w:rFonts w:ascii="Calibri" w:hAnsi="Calibri"/>
          <w:sz w:val="22"/>
          <w:szCs w:val="22"/>
        </w:rPr>
      </w:pPr>
      <w:r w:rsidRPr="00490F86">
        <w:rPr>
          <w:rFonts w:ascii="Calibri" w:hAnsi="Calibri"/>
          <w:sz w:val="22"/>
          <w:szCs w:val="22"/>
        </w:rPr>
        <w:t xml:space="preserve">A </w:t>
      </w:r>
      <w:proofErr w:type="spellStart"/>
      <w:r w:rsidRPr="00490F86">
        <w:rPr>
          <w:rFonts w:ascii="Calibri" w:hAnsi="Calibri"/>
          <w:sz w:val="22"/>
          <w:szCs w:val="22"/>
        </w:rPr>
        <w:t>blockchain</w:t>
      </w:r>
      <w:proofErr w:type="spellEnd"/>
      <w:r w:rsidRPr="00490F86">
        <w:rPr>
          <w:rFonts w:ascii="Calibri" w:hAnsi="Calibri"/>
          <w:sz w:val="22"/>
          <w:szCs w:val="22"/>
        </w:rPr>
        <w:t xml:space="preserve"> creates an immutable record, which does not allow for transactions to be modified, cancelled or revoked. Certain exceptions to this exist, one of which was demonstrated by the </w:t>
      </w:r>
      <w:proofErr w:type="spellStart"/>
      <w:r w:rsidRPr="00490F86">
        <w:rPr>
          <w:rFonts w:ascii="Calibri" w:hAnsi="Calibri"/>
          <w:sz w:val="22"/>
          <w:szCs w:val="22"/>
        </w:rPr>
        <w:t>Ethereum</w:t>
      </w:r>
      <w:proofErr w:type="spellEnd"/>
      <w:r w:rsidRPr="00490F86">
        <w:rPr>
          <w:rFonts w:ascii="Calibri" w:hAnsi="Calibri"/>
          <w:sz w:val="22"/>
          <w:szCs w:val="22"/>
        </w:rPr>
        <w:t xml:space="preserve"> ‘hard-fork’, which resulted in two separate chains</w:t>
      </w:r>
      <w:r w:rsidR="003C54FC">
        <w:rPr>
          <w:rFonts w:ascii="Calibri" w:hAnsi="Calibri"/>
          <w:sz w:val="22"/>
          <w:szCs w:val="22"/>
        </w:rPr>
        <w:t>,</w:t>
      </w:r>
      <w:r w:rsidRPr="00490F86">
        <w:rPr>
          <w:rFonts w:ascii="Calibri" w:hAnsi="Calibri"/>
          <w:sz w:val="22"/>
          <w:szCs w:val="22"/>
        </w:rPr>
        <w:t xml:space="preserve"> with </w:t>
      </w:r>
      <w:proofErr w:type="spellStart"/>
      <w:r w:rsidRPr="00490F86">
        <w:rPr>
          <w:rFonts w:ascii="Calibri" w:hAnsi="Calibri"/>
          <w:sz w:val="22"/>
          <w:szCs w:val="22"/>
        </w:rPr>
        <w:t>Ethereum</w:t>
      </w:r>
      <w:proofErr w:type="spellEnd"/>
      <w:r w:rsidRPr="00490F86">
        <w:rPr>
          <w:rFonts w:ascii="Calibri" w:hAnsi="Calibri"/>
          <w:sz w:val="22"/>
          <w:szCs w:val="22"/>
        </w:rPr>
        <w:t xml:space="preserve"> Classic remaining as the chain that maintained a continuation of the original transaction history, based on the princ</w:t>
      </w:r>
      <w:r w:rsidRPr="00490F86">
        <w:rPr>
          <w:rFonts w:ascii="Calibri" w:hAnsi="Calibri"/>
          <w:sz w:val="22"/>
          <w:szCs w:val="22"/>
        </w:rPr>
        <w:t>i</w:t>
      </w:r>
      <w:r w:rsidRPr="00490F86">
        <w:rPr>
          <w:rFonts w:ascii="Calibri" w:hAnsi="Calibri"/>
          <w:sz w:val="22"/>
          <w:szCs w:val="22"/>
        </w:rPr>
        <w:t xml:space="preserve">pal of immutability. These issues may be more acute given the almost "instantaneous" nature of the DLT, and so it is important that the relevant governance framework is clear and participants understand the associated risks at the outset. Recourse issues are not unique to DLT, and legal and regulatory frameworks already exist as mechanisms </w:t>
      </w:r>
      <w:r>
        <w:rPr>
          <w:rFonts w:ascii="Calibri" w:hAnsi="Calibri"/>
          <w:sz w:val="22"/>
          <w:szCs w:val="22"/>
        </w:rPr>
        <w:t xml:space="preserve">to </w:t>
      </w:r>
      <w:r w:rsidRPr="00490F86">
        <w:rPr>
          <w:rFonts w:ascii="Calibri" w:hAnsi="Calibri"/>
          <w:sz w:val="22"/>
          <w:szCs w:val="22"/>
        </w:rPr>
        <w:t xml:space="preserve">deal with recourse. </w:t>
      </w:r>
    </w:p>
    <w:p w:rsidR="003037E2" w:rsidRPr="00490F86" w:rsidRDefault="003037E2" w:rsidP="003037E2">
      <w:pPr>
        <w:pStyle w:val="BodyText"/>
        <w:rPr>
          <w:rFonts w:ascii="Calibri" w:hAnsi="Calibri"/>
          <w:sz w:val="22"/>
          <w:szCs w:val="22"/>
        </w:rPr>
      </w:pPr>
      <w:r w:rsidRPr="00490F86">
        <w:rPr>
          <w:rFonts w:ascii="Calibri" w:hAnsi="Calibri"/>
          <w:sz w:val="22"/>
          <w:szCs w:val="22"/>
        </w:rPr>
        <w:t>While there may be technological solutions to issues surrounding recourse mechanisms, the BBA believes that contractual constructs (or 'smart contracts') could provide a framework for attri</w:t>
      </w:r>
      <w:r w:rsidRPr="00490F86">
        <w:rPr>
          <w:rFonts w:ascii="Calibri" w:hAnsi="Calibri"/>
          <w:sz w:val="22"/>
          <w:szCs w:val="22"/>
        </w:rPr>
        <w:t>b</w:t>
      </w:r>
      <w:r w:rsidRPr="00490F86">
        <w:rPr>
          <w:rFonts w:ascii="Calibri" w:hAnsi="Calibri"/>
          <w:sz w:val="22"/>
          <w:szCs w:val="22"/>
        </w:rPr>
        <w:t>uting the risk/liability of incorrect transactions and the respective rights of parties to a transa</w:t>
      </w:r>
      <w:r w:rsidRPr="00490F86">
        <w:rPr>
          <w:rFonts w:ascii="Calibri" w:hAnsi="Calibri"/>
          <w:sz w:val="22"/>
          <w:szCs w:val="22"/>
        </w:rPr>
        <w:t>c</w:t>
      </w:r>
      <w:r w:rsidRPr="00490F86">
        <w:rPr>
          <w:rFonts w:ascii="Calibri" w:hAnsi="Calibri"/>
          <w:sz w:val="22"/>
          <w:szCs w:val="22"/>
        </w:rPr>
        <w:t xml:space="preserve">tion. </w:t>
      </w:r>
    </w:p>
    <w:p w:rsidR="003037E2" w:rsidRPr="00490F86" w:rsidRDefault="003037E2" w:rsidP="003037E2">
      <w:pPr>
        <w:pStyle w:val="BodyText"/>
        <w:keepNext/>
        <w:rPr>
          <w:rFonts w:ascii="Calibri" w:hAnsi="Calibri"/>
          <w:sz w:val="22"/>
          <w:szCs w:val="22"/>
        </w:rPr>
      </w:pPr>
      <w:r w:rsidRPr="00490F86">
        <w:rPr>
          <w:rFonts w:ascii="Calibri" w:hAnsi="Calibri"/>
          <w:i/>
          <w:sz w:val="22"/>
          <w:szCs w:val="22"/>
        </w:rPr>
        <w:t>DVP/Central Bank Money</w:t>
      </w:r>
    </w:p>
    <w:p w:rsidR="003037E2" w:rsidRPr="00490F86" w:rsidRDefault="003037E2" w:rsidP="003037E2">
      <w:pPr>
        <w:pStyle w:val="BodyText"/>
        <w:rPr>
          <w:rFonts w:ascii="Calibri" w:hAnsi="Calibri"/>
          <w:sz w:val="22"/>
          <w:szCs w:val="22"/>
        </w:rPr>
      </w:pPr>
      <w:r w:rsidRPr="00490F86">
        <w:rPr>
          <w:rFonts w:ascii="Calibri" w:hAnsi="Calibri"/>
          <w:sz w:val="22"/>
          <w:szCs w:val="22"/>
        </w:rPr>
        <w:t>ESMA states that a key issue will be whether central bank money will need to be recorded on the DLT network in order to properly achieve DVP.  Whether this is the case is not clear.  There may be alternative arrangements which could nonetheless facilitate DVP.  For example, commercial banks (or Central Banks) could act as the settlement bank with the account balances of other DLT participants being represented on the DLT network ledger and on that bank's 'offline' ledger, such that transfers made on the DLT would be effected simultaneously with the 'offline' ledger. In this scenario, a method for reconciliation would be required, which raises questions of a do</w:t>
      </w:r>
      <w:r w:rsidRPr="00490F86">
        <w:rPr>
          <w:rFonts w:ascii="Calibri" w:hAnsi="Calibri"/>
          <w:sz w:val="22"/>
          <w:szCs w:val="22"/>
        </w:rPr>
        <w:t>u</w:t>
      </w:r>
      <w:r w:rsidRPr="00490F86">
        <w:rPr>
          <w:rFonts w:ascii="Calibri" w:hAnsi="Calibri"/>
          <w:sz w:val="22"/>
          <w:szCs w:val="22"/>
        </w:rPr>
        <w:t>ble-spend problem (where institutions ring-fence 'offline' funds necessary for DVP once transa</w:t>
      </w:r>
      <w:r w:rsidRPr="00490F86">
        <w:rPr>
          <w:rFonts w:ascii="Calibri" w:hAnsi="Calibri"/>
          <w:sz w:val="22"/>
          <w:szCs w:val="22"/>
        </w:rPr>
        <w:t>c</w:t>
      </w:r>
      <w:r w:rsidRPr="00490F86">
        <w:rPr>
          <w:rFonts w:ascii="Calibri" w:hAnsi="Calibri"/>
          <w:sz w:val="22"/>
          <w:szCs w:val="22"/>
        </w:rPr>
        <w:t>tions are initiated). There are also implications in bankruptcy proceedings, as any cash received would be a claim on the commercial bank whose account had been debited. Pre-funded a</w:t>
      </w:r>
      <w:r w:rsidRPr="00490F86">
        <w:rPr>
          <w:rFonts w:ascii="Calibri" w:hAnsi="Calibri"/>
          <w:sz w:val="22"/>
          <w:szCs w:val="22"/>
        </w:rPr>
        <w:t>c</w:t>
      </w:r>
      <w:r w:rsidRPr="00490F86">
        <w:rPr>
          <w:rFonts w:ascii="Calibri" w:hAnsi="Calibri"/>
          <w:sz w:val="22"/>
          <w:szCs w:val="22"/>
        </w:rPr>
        <w:t xml:space="preserve">counts for settlement in Central Bank money could be a possible solution, but this use could trap liquid assets and thereby limit the benefits of DLT in terms of collateral fluidity. </w:t>
      </w:r>
    </w:p>
    <w:p w:rsidR="003037E2" w:rsidRPr="00490F86" w:rsidRDefault="003037E2" w:rsidP="003037E2">
      <w:pPr>
        <w:pStyle w:val="BodyText"/>
        <w:keepNext/>
        <w:rPr>
          <w:rFonts w:ascii="Calibri" w:hAnsi="Calibri"/>
          <w:sz w:val="22"/>
          <w:szCs w:val="22"/>
        </w:rPr>
      </w:pPr>
      <w:r w:rsidRPr="00490F86">
        <w:rPr>
          <w:rFonts w:ascii="Calibri" w:hAnsi="Calibri"/>
          <w:i/>
          <w:sz w:val="22"/>
          <w:szCs w:val="22"/>
        </w:rPr>
        <w:t>Position netting</w:t>
      </w:r>
    </w:p>
    <w:p w:rsidR="003037E2" w:rsidRPr="00490F86" w:rsidRDefault="003037E2" w:rsidP="003037E2">
      <w:pPr>
        <w:pStyle w:val="BodyText"/>
        <w:keepNext/>
        <w:rPr>
          <w:rFonts w:ascii="Calibri" w:hAnsi="Calibri"/>
          <w:sz w:val="22"/>
          <w:szCs w:val="22"/>
        </w:rPr>
      </w:pPr>
      <w:r w:rsidRPr="00490F86">
        <w:rPr>
          <w:rFonts w:ascii="Calibri" w:hAnsi="Calibri"/>
          <w:sz w:val="22"/>
          <w:szCs w:val="22"/>
        </w:rPr>
        <w:t xml:space="preserve">ESMA notes that many varieties of DLT record each transaction in sequential order on a 'gross' basis and considers that the absence of netting on the DLT could lead to an increase in the need </w:t>
      </w:r>
      <w:r w:rsidRPr="00490F86">
        <w:rPr>
          <w:rFonts w:ascii="Calibri" w:hAnsi="Calibri"/>
          <w:sz w:val="22"/>
          <w:szCs w:val="22"/>
        </w:rPr>
        <w:lastRenderedPageBreak/>
        <w:t xml:space="preserve">for collateral and capital. The BBA notes, however, that there may be disagreement that this is the natural conclusion. There are at least </w:t>
      </w:r>
      <w:r>
        <w:rPr>
          <w:rFonts w:ascii="Calibri" w:hAnsi="Calibri"/>
          <w:sz w:val="22"/>
          <w:szCs w:val="22"/>
        </w:rPr>
        <w:t xml:space="preserve">three </w:t>
      </w:r>
      <w:r w:rsidRPr="00490F86">
        <w:rPr>
          <w:rFonts w:ascii="Calibri" w:hAnsi="Calibri"/>
          <w:sz w:val="22"/>
          <w:szCs w:val="22"/>
        </w:rPr>
        <w:t>scenarios to consider here:</w:t>
      </w:r>
    </w:p>
    <w:p w:rsidR="003037E2" w:rsidRPr="00490F86" w:rsidRDefault="003037E2" w:rsidP="00DD5428">
      <w:pPr>
        <w:pStyle w:val="BodyText"/>
        <w:numPr>
          <w:ilvl w:val="0"/>
          <w:numId w:val="37"/>
        </w:numPr>
        <w:rPr>
          <w:rFonts w:ascii="Calibri" w:hAnsi="Calibri"/>
          <w:sz w:val="22"/>
          <w:szCs w:val="22"/>
        </w:rPr>
      </w:pPr>
      <w:r w:rsidRPr="00490F86">
        <w:rPr>
          <w:rFonts w:ascii="Calibri" w:hAnsi="Calibri"/>
          <w:i/>
          <w:sz w:val="22"/>
          <w:szCs w:val="22"/>
        </w:rPr>
        <w:t>Netting can be achieved on a DLT</w:t>
      </w:r>
      <w:r w:rsidRPr="00490F86">
        <w:rPr>
          <w:rFonts w:ascii="Calibri" w:hAnsi="Calibri"/>
          <w:sz w:val="22"/>
          <w:szCs w:val="22"/>
        </w:rPr>
        <w:t xml:space="preserve"> – “On-Chain” </w:t>
      </w:r>
      <w:r w:rsidRPr="00DD5428">
        <w:rPr>
          <w:rFonts w:ascii="Calibri" w:hAnsi="Calibri"/>
          <w:sz w:val="22"/>
          <w:szCs w:val="22"/>
          <w:lang w:val="en-US"/>
        </w:rPr>
        <w:t>mechanisms</w:t>
      </w:r>
      <w:r w:rsidRPr="00490F86">
        <w:rPr>
          <w:rFonts w:ascii="Calibri" w:hAnsi="Calibri"/>
          <w:sz w:val="22"/>
          <w:szCs w:val="22"/>
        </w:rPr>
        <w:t xml:space="preserve"> (i.e. functionality embedded into the </w:t>
      </w:r>
      <w:proofErr w:type="spellStart"/>
      <w:r w:rsidRPr="00490F86">
        <w:rPr>
          <w:rFonts w:ascii="Calibri" w:hAnsi="Calibri"/>
          <w:sz w:val="22"/>
          <w:szCs w:val="22"/>
        </w:rPr>
        <w:t>blockchain</w:t>
      </w:r>
      <w:proofErr w:type="spellEnd"/>
      <w:r w:rsidRPr="00490F86">
        <w:rPr>
          <w:rFonts w:ascii="Calibri" w:hAnsi="Calibri"/>
          <w:sz w:val="22"/>
          <w:szCs w:val="22"/>
        </w:rPr>
        <w:t>) are able to transpose the gross level information into a net movement. Certainty of cash flows means that you could have a daily "lock down" process that nets all cash flows to be exchanged on a given value date to be locked and then it becomes a case of merely funding accounts for the currency and amount required. Thus we disagree with ESMA’s assertion that the absence of netting could increase the need for collateral and capital for cleared financial d</w:t>
      </w:r>
      <w:r w:rsidRPr="00490F86">
        <w:rPr>
          <w:rFonts w:ascii="Calibri" w:hAnsi="Calibri"/>
          <w:sz w:val="22"/>
          <w:szCs w:val="22"/>
        </w:rPr>
        <w:t>e</w:t>
      </w:r>
      <w:r w:rsidRPr="00490F86">
        <w:rPr>
          <w:rFonts w:ascii="Calibri" w:hAnsi="Calibri"/>
          <w:sz w:val="22"/>
          <w:szCs w:val="22"/>
        </w:rPr>
        <w:t xml:space="preserve">rivatives. Furthermore, on-chain mechanisms may also be possible across coupon and margin payments for both cash and securities, which are operationally distinct processes currently. </w:t>
      </w:r>
    </w:p>
    <w:p w:rsidR="003037E2" w:rsidRDefault="003037E2" w:rsidP="00DD5428">
      <w:pPr>
        <w:pStyle w:val="BodyText"/>
        <w:numPr>
          <w:ilvl w:val="0"/>
          <w:numId w:val="37"/>
        </w:numPr>
        <w:rPr>
          <w:rFonts w:ascii="Calibri" w:hAnsi="Calibri"/>
          <w:sz w:val="22"/>
          <w:szCs w:val="22"/>
        </w:rPr>
      </w:pPr>
      <w:r w:rsidRPr="00490F86">
        <w:rPr>
          <w:rFonts w:ascii="Calibri" w:hAnsi="Calibri"/>
          <w:i/>
          <w:sz w:val="22"/>
          <w:szCs w:val="22"/>
        </w:rPr>
        <w:t>Netting is not necessary</w:t>
      </w:r>
      <w:r>
        <w:rPr>
          <w:rFonts w:ascii="Calibri" w:hAnsi="Calibri"/>
          <w:i/>
          <w:sz w:val="22"/>
          <w:szCs w:val="22"/>
        </w:rPr>
        <w:t xml:space="preserve"> </w:t>
      </w:r>
      <w:r w:rsidRPr="00490F86">
        <w:rPr>
          <w:rFonts w:ascii="Calibri" w:hAnsi="Calibri"/>
          <w:sz w:val="22"/>
          <w:szCs w:val="22"/>
        </w:rPr>
        <w:t xml:space="preserve">– Netting is currently </w:t>
      </w:r>
      <w:r w:rsidRPr="00DD5428">
        <w:rPr>
          <w:rFonts w:ascii="Calibri" w:hAnsi="Calibri"/>
          <w:sz w:val="22"/>
          <w:szCs w:val="22"/>
          <w:lang w:val="en-US"/>
        </w:rPr>
        <w:t>desirable</w:t>
      </w:r>
      <w:r w:rsidRPr="00490F86">
        <w:rPr>
          <w:rFonts w:ascii="Calibri" w:hAnsi="Calibri"/>
          <w:sz w:val="22"/>
          <w:szCs w:val="22"/>
        </w:rPr>
        <w:t xml:space="preserve"> due to the cost and complexity of se</w:t>
      </w:r>
      <w:r w:rsidRPr="00490F86">
        <w:rPr>
          <w:rFonts w:ascii="Calibri" w:hAnsi="Calibri"/>
          <w:sz w:val="22"/>
          <w:szCs w:val="22"/>
        </w:rPr>
        <w:t>t</w:t>
      </w:r>
      <w:r w:rsidRPr="00490F86">
        <w:rPr>
          <w:rFonts w:ascii="Calibri" w:hAnsi="Calibri"/>
          <w:sz w:val="22"/>
          <w:szCs w:val="22"/>
        </w:rPr>
        <w:t>tlement processes. If those are simplified then settling gross volumes might not be the problem that it currently is. Similarly, netting to reduce counterparty exposure might not be an issue if the method of settlement reduces counterparty exposure.</w:t>
      </w:r>
    </w:p>
    <w:p w:rsidR="003037E2" w:rsidRPr="004F39C5" w:rsidRDefault="003037E2" w:rsidP="00DD5428">
      <w:pPr>
        <w:pStyle w:val="BodyText"/>
        <w:numPr>
          <w:ilvl w:val="0"/>
          <w:numId w:val="37"/>
        </w:numPr>
        <w:rPr>
          <w:rFonts w:ascii="Calibri" w:hAnsi="Calibri"/>
          <w:sz w:val="22"/>
          <w:szCs w:val="22"/>
        </w:rPr>
      </w:pPr>
      <w:r w:rsidRPr="004F39C5">
        <w:rPr>
          <w:rFonts w:ascii="Calibri" w:hAnsi="Calibri"/>
          <w:i/>
          <w:sz w:val="22"/>
          <w:szCs w:val="22"/>
        </w:rPr>
        <w:t xml:space="preserve">Netting is not necessary on a DLT </w:t>
      </w:r>
      <w:r w:rsidRPr="004F39C5">
        <w:rPr>
          <w:rFonts w:ascii="Calibri" w:hAnsi="Calibri"/>
          <w:sz w:val="22"/>
          <w:szCs w:val="22"/>
        </w:rPr>
        <w:t xml:space="preserve">– The absence of </w:t>
      </w:r>
      <w:r w:rsidRPr="00DD5428">
        <w:rPr>
          <w:rFonts w:ascii="Calibri" w:hAnsi="Calibri"/>
          <w:sz w:val="22"/>
          <w:szCs w:val="22"/>
          <w:lang w:val="en-US"/>
        </w:rPr>
        <w:t>netting</w:t>
      </w:r>
      <w:r w:rsidRPr="004F39C5">
        <w:rPr>
          <w:rFonts w:ascii="Calibri" w:hAnsi="Calibri"/>
          <w:sz w:val="22"/>
          <w:szCs w:val="22"/>
        </w:rPr>
        <w:t xml:space="preserve"> on the DLT itself would not necessar</w:t>
      </w:r>
      <w:r w:rsidRPr="004F39C5">
        <w:rPr>
          <w:rFonts w:ascii="Calibri" w:hAnsi="Calibri"/>
          <w:sz w:val="22"/>
          <w:szCs w:val="22"/>
        </w:rPr>
        <w:t>i</w:t>
      </w:r>
      <w:r w:rsidRPr="004F39C5">
        <w:rPr>
          <w:rFonts w:ascii="Calibri" w:hAnsi="Calibri"/>
          <w:sz w:val="22"/>
          <w:szCs w:val="22"/>
        </w:rPr>
        <w:t xml:space="preserve">ly mean that a net exposure cannot be calculated between counterparties using the records of the 'gross' transactions as valued on a mark-to-market basis. The BBA believes that there would need to be a legal basis for the netting (for example, under an ISDA </w:t>
      </w:r>
      <w:r>
        <w:rPr>
          <w:rFonts w:ascii="Calibri" w:hAnsi="Calibri"/>
          <w:sz w:val="22"/>
          <w:szCs w:val="22"/>
        </w:rPr>
        <w:t xml:space="preserve">contract </w:t>
      </w:r>
      <w:r w:rsidRPr="004F39C5">
        <w:rPr>
          <w:rFonts w:ascii="Calibri" w:hAnsi="Calibri"/>
          <w:sz w:val="22"/>
          <w:szCs w:val="22"/>
        </w:rPr>
        <w:t>between the cou</w:t>
      </w:r>
      <w:r w:rsidRPr="004F39C5">
        <w:rPr>
          <w:rFonts w:ascii="Calibri" w:hAnsi="Calibri"/>
          <w:sz w:val="22"/>
          <w:szCs w:val="22"/>
        </w:rPr>
        <w:t>n</w:t>
      </w:r>
      <w:r w:rsidRPr="004F39C5">
        <w:rPr>
          <w:rFonts w:ascii="Calibri" w:hAnsi="Calibri"/>
          <w:sz w:val="22"/>
          <w:szCs w:val="22"/>
        </w:rPr>
        <w:t>terparties).</w:t>
      </w:r>
    </w:p>
    <w:p w:rsidR="003037E2" w:rsidRPr="00490F86" w:rsidRDefault="003037E2" w:rsidP="003037E2">
      <w:pPr>
        <w:pStyle w:val="BodyText"/>
        <w:keepNext/>
        <w:rPr>
          <w:rFonts w:ascii="Calibri" w:hAnsi="Calibri"/>
          <w:sz w:val="22"/>
          <w:szCs w:val="22"/>
        </w:rPr>
      </w:pPr>
      <w:r w:rsidRPr="00490F86">
        <w:rPr>
          <w:rFonts w:ascii="Calibri" w:hAnsi="Calibri"/>
          <w:i/>
          <w:sz w:val="22"/>
          <w:szCs w:val="22"/>
        </w:rPr>
        <w:t>Trading on margin/short-selling</w:t>
      </w:r>
    </w:p>
    <w:p w:rsidR="003037E2" w:rsidRPr="00490F86" w:rsidRDefault="003037E2" w:rsidP="003037E2">
      <w:pPr>
        <w:pStyle w:val="BodyText"/>
        <w:rPr>
          <w:rFonts w:ascii="Calibri" w:hAnsi="Calibri"/>
          <w:sz w:val="22"/>
          <w:szCs w:val="22"/>
        </w:rPr>
      </w:pPr>
      <w:r w:rsidRPr="00490F86">
        <w:rPr>
          <w:rFonts w:ascii="Calibri" w:hAnsi="Calibri"/>
          <w:sz w:val="22"/>
          <w:szCs w:val="22"/>
        </w:rPr>
        <w:t>ESMA notes that possession of assets is a prerequisite for transacting in a DLT network. The BBA disagrees that this is necessarily the case and believes it is important to determine whether the DLT network is a record of transactions or a record of ownership (i.e. post-settlement), or both. The BBA can envisage arrangements permitting participants to trade where, at the time of the transaction, the participants do not possess the relevant assets. This might be achieved, for e</w:t>
      </w:r>
      <w:r w:rsidRPr="00490F86">
        <w:rPr>
          <w:rFonts w:ascii="Calibri" w:hAnsi="Calibri"/>
          <w:sz w:val="22"/>
          <w:szCs w:val="22"/>
        </w:rPr>
        <w:t>x</w:t>
      </w:r>
      <w:r w:rsidRPr="00490F86">
        <w:rPr>
          <w:rFonts w:ascii="Calibri" w:hAnsi="Calibri"/>
          <w:sz w:val="22"/>
          <w:szCs w:val="22"/>
        </w:rPr>
        <w:t xml:space="preserve">ample, through retaining a T+X settlement period whereby a transaction recorded on the DLT will not be "perfected" (and the purchaser not legally entitled to the asset) unless and until on T+X the seller receives/obtains the relevant asset and thus the transaction and title is perfected (provided this is permitted in the particular DLT network).  If the DLT network is not intended as a record of title, then transactions resulting in a negative balance (or exposure) could well be recorded on the DLT. </w:t>
      </w:r>
    </w:p>
    <w:p w:rsidR="003037E2" w:rsidRPr="00490F86" w:rsidRDefault="003037E2" w:rsidP="003037E2">
      <w:pPr>
        <w:pStyle w:val="BodyText"/>
        <w:rPr>
          <w:rFonts w:ascii="Calibri" w:hAnsi="Calibri"/>
          <w:sz w:val="22"/>
          <w:szCs w:val="22"/>
        </w:rPr>
      </w:pPr>
      <w:r w:rsidRPr="00490F86">
        <w:rPr>
          <w:rFonts w:ascii="Calibri" w:hAnsi="Calibri"/>
          <w:sz w:val="22"/>
          <w:szCs w:val="22"/>
        </w:rPr>
        <w:t>It should also be noted that, generally speaking, margin finance exists because of the need for margin. However, if spot transactions move to DLT, then the underlying requirement for colla</w:t>
      </w:r>
      <w:r w:rsidRPr="00490F86">
        <w:rPr>
          <w:rFonts w:ascii="Calibri" w:hAnsi="Calibri"/>
          <w:sz w:val="22"/>
          <w:szCs w:val="22"/>
        </w:rPr>
        <w:t>t</w:t>
      </w:r>
      <w:r w:rsidRPr="00490F86">
        <w:rPr>
          <w:rFonts w:ascii="Calibri" w:hAnsi="Calibri"/>
          <w:sz w:val="22"/>
          <w:szCs w:val="22"/>
        </w:rPr>
        <w:t>eral/margin could diminish because exchange is nearly instantaneous. DLT would not restrict a</w:t>
      </w:r>
      <w:r w:rsidRPr="00490F86">
        <w:rPr>
          <w:rFonts w:ascii="Calibri" w:hAnsi="Calibri"/>
          <w:sz w:val="22"/>
          <w:szCs w:val="22"/>
        </w:rPr>
        <w:t>c</w:t>
      </w:r>
      <w:r w:rsidRPr="00490F86">
        <w:rPr>
          <w:rFonts w:ascii="Calibri" w:hAnsi="Calibri"/>
          <w:sz w:val="22"/>
          <w:szCs w:val="22"/>
        </w:rPr>
        <w:t>cess to collateral; rather, there would likely be less of a need for it (note though, the same may not be true for forward contracts or derivatives). Furthermore, for solutions that require access to inventory (for example collateral, short covering, or syndicated loans) it is not clear that DLT would impede the ability to build, maintain or access inventory.  In fact, it should be noted that DLT could also be used to build and maintain central inventory. Alternatively, DLT could act as a record of title by recording where the title detail exists, rather than recording the ‘entire’ record of title.</w:t>
      </w:r>
    </w:p>
    <w:p w:rsidR="003037E2" w:rsidRPr="00490F86" w:rsidRDefault="003037E2" w:rsidP="003037E2">
      <w:pPr>
        <w:pStyle w:val="BodyText"/>
        <w:keepNext/>
        <w:rPr>
          <w:rFonts w:ascii="Calibri" w:hAnsi="Calibri"/>
          <w:sz w:val="22"/>
          <w:szCs w:val="22"/>
        </w:rPr>
      </w:pPr>
      <w:r w:rsidRPr="00490F86">
        <w:rPr>
          <w:rFonts w:ascii="Calibri" w:hAnsi="Calibri"/>
          <w:i/>
          <w:sz w:val="22"/>
          <w:szCs w:val="22"/>
        </w:rPr>
        <w:lastRenderedPageBreak/>
        <w:t>Governance</w:t>
      </w:r>
    </w:p>
    <w:p w:rsidR="003037E2" w:rsidRPr="00490F86" w:rsidRDefault="003037E2" w:rsidP="003037E2">
      <w:pPr>
        <w:pStyle w:val="BodyText"/>
        <w:rPr>
          <w:rFonts w:ascii="Calibri" w:hAnsi="Calibri"/>
          <w:sz w:val="22"/>
          <w:szCs w:val="22"/>
        </w:rPr>
      </w:pPr>
      <w:r w:rsidRPr="00490F86">
        <w:rPr>
          <w:rFonts w:ascii="Calibri" w:hAnsi="Calibri"/>
          <w:sz w:val="22"/>
          <w:szCs w:val="22"/>
        </w:rPr>
        <w:t>The BBA agrees that the governance framework and legal architecture of the DLT network will be vital and will need to address a number of legal, operational, risk and regulatory issues. In this regard, the BCBS-IOSCO Principles for Financial Market Infrastructures are likely to provide a us</w:t>
      </w:r>
      <w:r w:rsidRPr="00490F86">
        <w:rPr>
          <w:rFonts w:ascii="Calibri" w:hAnsi="Calibri"/>
          <w:sz w:val="22"/>
          <w:szCs w:val="22"/>
        </w:rPr>
        <w:t>e</w:t>
      </w:r>
      <w:r w:rsidRPr="00490F86">
        <w:rPr>
          <w:rFonts w:ascii="Calibri" w:hAnsi="Calibri"/>
          <w:sz w:val="22"/>
          <w:szCs w:val="22"/>
        </w:rPr>
        <w:t>ful international framework for the formulation of such architecture, although adaptation may be required to accommodate the distributed nature of the DLT network (rather than in a typical FMI construct where a market infrastructure is a separate, single legal entity).</w:t>
      </w:r>
    </w:p>
    <w:p w:rsidR="003037E2" w:rsidRPr="00490F86" w:rsidRDefault="003037E2" w:rsidP="003037E2">
      <w:pPr>
        <w:pStyle w:val="BodyText"/>
        <w:rPr>
          <w:rFonts w:ascii="Calibri" w:hAnsi="Calibri"/>
          <w:sz w:val="22"/>
          <w:szCs w:val="22"/>
        </w:rPr>
      </w:pPr>
      <w:r w:rsidRPr="00490F86">
        <w:rPr>
          <w:rFonts w:ascii="Calibri" w:hAnsi="Calibri"/>
          <w:sz w:val="22"/>
          <w:szCs w:val="22"/>
        </w:rPr>
        <w:t>The BBA notes that a permission-based system requires rules to approve/reject authorised participants. Such rules may include minimum capital requirements, conduct of business rules and risk management processes. Rules to govern interaction between participants, both 'permi</w:t>
      </w:r>
      <w:r w:rsidRPr="00490F86">
        <w:rPr>
          <w:rFonts w:ascii="Calibri" w:hAnsi="Calibri"/>
          <w:sz w:val="22"/>
          <w:szCs w:val="22"/>
        </w:rPr>
        <w:t>s</w:t>
      </w:r>
      <w:r w:rsidRPr="00490F86">
        <w:rPr>
          <w:rFonts w:ascii="Calibri" w:hAnsi="Calibri"/>
          <w:sz w:val="22"/>
          <w:szCs w:val="22"/>
        </w:rPr>
        <w:t xml:space="preserve">sioned' and 'non-permissioned' will also </w:t>
      </w:r>
      <w:proofErr w:type="gramStart"/>
      <w:r w:rsidRPr="00490F86">
        <w:rPr>
          <w:rFonts w:ascii="Calibri" w:hAnsi="Calibri"/>
          <w:sz w:val="22"/>
          <w:szCs w:val="22"/>
        </w:rPr>
        <w:t>be</w:t>
      </w:r>
      <w:proofErr w:type="gramEnd"/>
      <w:r w:rsidRPr="00490F86">
        <w:rPr>
          <w:rFonts w:ascii="Calibri" w:hAnsi="Calibri"/>
          <w:sz w:val="22"/>
          <w:szCs w:val="22"/>
        </w:rPr>
        <w:t xml:space="preserve"> necessary, such as the liabilities of respective partic</w:t>
      </w:r>
      <w:r w:rsidRPr="00490F86">
        <w:rPr>
          <w:rFonts w:ascii="Calibri" w:hAnsi="Calibri"/>
          <w:sz w:val="22"/>
          <w:szCs w:val="22"/>
        </w:rPr>
        <w:t>i</w:t>
      </w:r>
      <w:r w:rsidRPr="00490F86">
        <w:rPr>
          <w:rFonts w:ascii="Calibri" w:hAnsi="Calibri"/>
          <w:sz w:val="22"/>
          <w:szCs w:val="22"/>
        </w:rPr>
        <w:t xml:space="preserve">pants, penalties in case of infringements, the IP attached to the technology and the territoriality of the law. </w:t>
      </w:r>
    </w:p>
    <w:p w:rsidR="003037E2" w:rsidRPr="00490F86" w:rsidRDefault="003037E2" w:rsidP="003037E2">
      <w:pPr>
        <w:pStyle w:val="BodyText"/>
        <w:rPr>
          <w:rFonts w:ascii="Calibri" w:hAnsi="Calibri"/>
          <w:sz w:val="22"/>
          <w:szCs w:val="22"/>
        </w:rPr>
      </w:pPr>
      <w:r w:rsidRPr="00490F86">
        <w:rPr>
          <w:rFonts w:ascii="Calibri" w:hAnsi="Calibri"/>
          <w:sz w:val="22"/>
          <w:szCs w:val="22"/>
        </w:rPr>
        <w:t>ESMA has alluded to the need for a suitable remuneration model and the BBA notes that there are important considerations in this regard, such as the rules on inducements and payments for order flow under MiFID/MiFID2. Other rules, which do not necessarily directly relate to trading, clearing and settlement of financial instruments, may also be relevant to DLTs insofar as they identify areas of regulatory focus. These include the rules on multilateral interchange fees in the new MIF Regulation, rules on payment system access in the revised Payment Services Directive (PSD2) and, more generally, antitrust and competition considerations.</w:t>
      </w:r>
    </w:p>
    <w:p w:rsidR="003037E2" w:rsidRPr="00490F86" w:rsidRDefault="003037E2" w:rsidP="003037E2">
      <w:pPr>
        <w:pStyle w:val="BodyText"/>
        <w:rPr>
          <w:rFonts w:ascii="Calibri" w:hAnsi="Calibri"/>
          <w:sz w:val="22"/>
          <w:szCs w:val="22"/>
        </w:rPr>
      </w:pPr>
      <w:r w:rsidRPr="00490F86">
        <w:rPr>
          <w:rFonts w:ascii="Calibri" w:hAnsi="Calibri"/>
          <w:sz w:val="22"/>
          <w:szCs w:val="22"/>
        </w:rPr>
        <w:t>Finally, the BBA would stress that there needs to be clarity on the entity or group of entities that would be held liable for the activities of the network vis-à-vis third parties (including regulators). This may require an entity (possibly a CSD, although a CSD</w:t>
      </w:r>
      <w:r>
        <w:rPr>
          <w:rFonts w:ascii="Calibri" w:hAnsi="Calibri"/>
          <w:sz w:val="22"/>
          <w:szCs w:val="22"/>
        </w:rPr>
        <w:t xml:space="preserve"> may be incongruous in a </w:t>
      </w:r>
      <w:r w:rsidRPr="00490F86">
        <w:rPr>
          <w:rFonts w:ascii="Calibri" w:hAnsi="Calibri"/>
          <w:sz w:val="22"/>
          <w:szCs w:val="22"/>
        </w:rPr>
        <w:t xml:space="preserve">DLT model, due to their inherently 'centralised' nature) to assume management, trust and governance of the DLT record; or alternatively a decentralised model may be considered satisfactory. </w:t>
      </w:r>
    </w:p>
    <w:p w:rsidR="003037E2" w:rsidRPr="00490F86" w:rsidRDefault="003037E2" w:rsidP="003037E2">
      <w:pPr>
        <w:pStyle w:val="BodyText"/>
        <w:keepNext/>
        <w:rPr>
          <w:rFonts w:ascii="Calibri" w:hAnsi="Calibri"/>
          <w:sz w:val="22"/>
          <w:szCs w:val="22"/>
        </w:rPr>
      </w:pPr>
      <w:r w:rsidRPr="00490F86">
        <w:rPr>
          <w:rFonts w:ascii="Calibri" w:hAnsi="Calibri"/>
          <w:i/>
          <w:sz w:val="22"/>
          <w:szCs w:val="22"/>
        </w:rPr>
        <w:t>Security</w:t>
      </w:r>
    </w:p>
    <w:p w:rsidR="003037E2" w:rsidRPr="00490F86" w:rsidRDefault="003037E2" w:rsidP="003037E2">
      <w:pPr>
        <w:pStyle w:val="BodyText"/>
        <w:rPr>
          <w:rFonts w:ascii="Calibri" w:hAnsi="Calibri"/>
          <w:sz w:val="22"/>
          <w:szCs w:val="22"/>
        </w:rPr>
      </w:pPr>
      <w:r w:rsidRPr="00490F86">
        <w:rPr>
          <w:rFonts w:ascii="Calibri" w:hAnsi="Calibri"/>
          <w:sz w:val="22"/>
          <w:szCs w:val="22"/>
        </w:rPr>
        <w:t xml:space="preserve">The BBA acknowledges that cyber risks are already present in existing market infrastructures and that </w:t>
      </w:r>
      <w:proofErr w:type="spellStart"/>
      <w:r w:rsidRPr="00490F86">
        <w:rPr>
          <w:rFonts w:ascii="Calibri" w:hAnsi="Calibri"/>
          <w:sz w:val="22"/>
          <w:szCs w:val="22"/>
        </w:rPr>
        <w:t>blockchain</w:t>
      </w:r>
      <w:proofErr w:type="spellEnd"/>
      <w:r w:rsidRPr="00490F86">
        <w:rPr>
          <w:rFonts w:ascii="Calibri" w:hAnsi="Calibri"/>
          <w:sz w:val="22"/>
          <w:szCs w:val="22"/>
        </w:rPr>
        <w:t xml:space="preserve"> (to date) has a strong cyber-security record, and so DLT should not be unfairly discriminated against on the basis of security concerns.</w:t>
      </w:r>
    </w:p>
    <w:p w:rsidR="003037E2" w:rsidRPr="00490F86" w:rsidRDefault="003037E2" w:rsidP="003037E2">
      <w:pPr>
        <w:pStyle w:val="BodyText"/>
        <w:rPr>
          <w:rFonts w:ascii="Calibri" w:hAnsi="Calibri"/>
          <w:sz w:val="22"/>
          <w:szCs w:val="22"/>
        </w:rPr>
      </w:pPr>
      <w:r w:rsidRPr="00490F86">
        <w:rPr>
          <w:rFonts w:ascii="Calibri" w:hAnsi="Calibri"/>
          <w:sz w:val="22"/>
          <w:szCs w:val="22"/>
        </w:rPr>
        <w:t xml:space="preserve">However, as has been noted in the response to previous questions, the security of DLT has generally yet to be tested, but it is possible that if a single or multiple DLT </w:t>
      </w:r>
      <w:proofErr w:type="gramStart"/>
      <w:r w:rsidRPr="00490F86">
        <w:rPr>
          <w:rFonts w:ascii="Calibri" w:hAnsi="Calibri"/>
          <w:sz w:val="22"/>
          <w:szCs w:val="22"/>
        </w:rPr>
        <w:t>provider</w:t>
      </w:r>
      <w:proofErr w:type="gramEnd"/>
      <w:r w:rsidRPr="00490F86">
        <w:rPr>
          <w:rFonts w:ascii="Calibri" w:hAnsi="Calibri"/>
          <w:sz w:val="22"/>
          <w:szCs w:val="22"/>
        </w:rPr>
        <w:t xml:space="preserve"> were to suffer technological fault, hacking or default, the consequences could be severe. As such, it is critical that market participants understand the risks, and appropriate controls and standards for using DLT as market infrastructure (for example to ensure appropriate cyber-protections are place with strong encryption and cryptography protecting data). The BBA advocates the continual a</w:t>
      </w:r>
      <w:r w:rsidRPr="00490F86">
        <w:rPr>
          <w:rFonts w:ascii="Calibri" w:hAnsi="Calibri"/>
          <w:sz w:val="22"/>
          <w:szCs w:val="22"/>
        </w:rPr>
        <w:t>s</w:t>
      </w:r>
      <w:r w:rsidRPr="00490F86">
        <w:rPr>
          <w:rFonts w:ascii="Calibri" w:hAnsi="Calibri"/>
          <w:sz w:val="22"/>
          <w:szCs w:val="22"/>
        </w:rPr>
        <w:t xml:space="preserve">sessment, testing and innovation of cyber-defence mechanisms on an industry-wide scale. </w:t>
      </w:r>
    </w:p>
    <w:p w:rsidR="003037E2" w:rsidRPr="00490F86" w:rsidRDefault="003037E2" w:rsidP="003037E2">
      <w:pPr>
        <w:pStyle w:val="BodyText"/>
        <w:keepNext/>
        <w:rPr>
          <w:rFonts w:ascii="Calibri" w:hAnsi="Calibri"/>
          <w:sz w:val="22"/>
          <w:szCs w:val="22"/>
        </w:rPr>
      </w:pPr>
      <w:r w:rsidRPr="00490F86">
        <w:rPr>
          <w:rFonts w:ascii="Calibri" w:hAnsi="Calibri"/>
          <w:i/>
          <w:sz w:val="22"/>
          <w:szCs w:val="22"/>
        </w:rPr>
        <w:t>Privacy</w:t>
      </w:r>
    </w:p>
    <w:p w:rsidR="003037E2" w:rsidRPr="00490F86" w:rsidRDefault="003037E2" w:rsidP="003037E2">
      <w:pPr>
        <w:pStyle w:val="BodyText"/>
        <w:rPr>
          <w:rFonts w:ascii="Calibri" w:hAnsi="Calibri"/>
          <w:sz w:val="22"/>
          <w:szCs w:val="22"/>
        </w:rPr>
      </w:pPr>
      <w:r w:rsidRPr="00490F86">
        <w:rPr>
          <w:rFonts w:ascii="Calibri" w:hAnsi="Calibri"/>
          <w:sz w:val="22"/>
          <w:szCs w:val="22"/>
        </w:rPr>
        <w:t xml:space="preserve">Issues that arise in respect of privacy are dependent on a number of factors, including the nature of the data stored and processed, the location of such storage and processing, the method of storage, arrangements in place between those in possession of the data and how accessible the data is and to whom. There is a clear jurisdictional overlay to these considerations, which means </w:t>
      </w:r>
      <w:r w:rsidRPr="00490F86">
        <w:rPr>
          <w:rFonts w:ascii="Calibri" w:hAnsi="Calibri"/>
          <w:sz w:val="22"/>
          <w:szCs w:val="22"/>
        </w:rPr>
        <w:lastRenderedPageBreak/>
        <w:t>potentially differing legal and regulatory frameworks governing the data privacy aspects of any cross-border DLT network. Data sha</w:t>
      </w:r>
      <w:r w:rsidR="00CD6F22">
        <w:rPr>
          <w:rFonts w:ascii="Calibri" w:hAnsi="Calibri"/>
          <w:sz w:val="22"/>
          <w:szCs w:val="22"/>
        </w:rPr>
        <w:t>r</w:t>
      </w:r>
      <w:r w:rsidRPr="00490F86">
        <w:rPr>
          <w:rFonts w:ascii="Calibri" w:hAnsi="Calibri"/>
          <w:sz w:val="22"/>
          <w:szCs w:val="22"/>
        </w:rPr>
        <w:t>ding techniques can help to deal with such issues, which a</w:t>
      </w:r>
      <w:r w:rsidRPr="00490F86">
        <w:rPr>
          <w:rFonts w:ascii="Calibri" w:hAnsi="Calibri"/>
          <w:sz w:val="22"/>
          <w:szCs w:val="22"/>
        </w:rPr>
        <w:t>l</w:t>
      </w:r>
      <w:r w:rsidRPr="00490F86">
        <w:rPr>
          <w:rFonts w:ascii="Calibri" w:hAnsi="Calibri"/>
          <w:sz w:val="22"/>
          <w:szCs w:val="22"/>
        </w:rPr>
        <w:t>low for a minimal amount of required transactional data to be held at each node (to reduce sto</w:t>
      </w:r>
      <w:r w:rsidRPr="00490F86">
        <w:rPr>
          <w:rFonts w:ascii="Calibri" w:hAnsi="Calibri"/>
          <w:sz w:val="22"/>
          <w:szCs w:val="22"/>
        </w:rPr>
        <w:t>r</w:t>
      </w:r>
      <w:r w:rsidRPr="00490F86">
        <w:rPr>
          <w:rFonts w:ascii="Calibri" w:hAnsi="Calibri"/>
          <w:sz w:val="22"/>
          <w:szCs w:val="22"/>
        </w:rPr>
        <w:t xml:space="preserve">age requirements and increase transactional speed), rather than the full history of the entire ledger for the DLT in question. </w:t>
      </w:r>
    </w:p>
    <w:p w:rsidR="003037E2" w:rsidRPr="00490F86" w:rsidRDefault="003037E2" w:rsidP="003037E2">
      <w:pPr>
        <w:pStyle w:val="BodyText"/>
        <w:keepNext/>
        <w:rPr>
          <w:rFonts w:ascii="Calibri" w:hAnsi="Calibri"/>
          <w:sz w:val="22"/>
          <w:szCs w:val="22"/>
        </w:rPr>
      </w:pPr>
      <w:r w:rsidRPr="00490F86">
        <w:rPr>
          <w:rFonts w:ascii="Calibri" w:hAnsi="Calibri"/>
          <w:sz w:val="22"/>
          <w:szCs w:val="22"/>
        </w:rPr>
        <w:t>The existing European data privacy framework has not been constructed with a distributed model in mind (and, to some extent, is predicated on exactly the opposite model). This means that there are aspects of the EU data privacy framework which are challenging for certain deve</w:t>
      </w:r>
      <w:r w:rsidRPr="00490F86">
        <w:rPr>
          <w:rFonts w:ascii="Calibri" w:hAnsi="Calibri"/>
          <w:sz w:val="22"/>
          <w:szCs w:val="22"/>
        </w:rPr>
        <w:t>l</w:t>
      </w:r>
      <w:r w:rsidRPr="00490F86">
        <w:rPr>
          <w:rFonts w:ascii="Calibri" w:hAnsi="Calibri"/>
          <w:sz w:val="22"/>
          <w:szCs w:val="22"/>
        </w:rPr>
        <w:t>opments in DLT. The BBA identifies in particular:</w:t>
      </w:r>
    </w:p>
    <w:p w:rsidR="003037E2" w:rsidRPr="00490F86" w:rsidRDefault="003037E2" w:rsidP="00DD5428">
      <w:pPr>
        <w:pStyle w:val="BodyText"/>
        <w:numPr>
          <w:ilvl w:val="0"/>
          <w:numId w:val="37"/>
        </w:numPr>
        <w:rPr>
          <w:rFonts w:ascii="Calibri" w:hAnsi="Calibri"/>
          <w:sz w:val="22"/>
          <w:szCs w:val="22"/>
        </w:rPr>
      </w:pPr>
      <w:r w:rsidRPr="00490F86">
        <w:rPr>
          <w:rFonts w:ascii="Calibri" w:hAnsi="Calibri"/>
          <w:sz w:val="22"/>
          <w:szCs w:val="22"/>
        </w:rPr>
        <w:t>Data privacy laws tend to allocate responsibility according to control rather than knowledge and are quick to identify data as "personal" and therefore subject to regulation, despite technical measures to protect the identities of data subjects. Consequently, DLT networks are likely to be seen as distributing personal data across a wide range of participants, subjecting the network to multiple differing data privacy laws, raising legitimacy/fairness issues and running up against i</w:t>
      </w:r>
      <w:r w:rsidRPr="00490F86">
        <w:rPr>
          <w:rFonts w:ascii="Calibri" w:hAnsi="Calibri"/>
          <w:sz w:val="22"/>
          <w:szCs w:val="22"/>
        </w:rPr>
        <w:t>n</w:t>
      </w:r>
      <w:r w:rsidRPr="00490F86">
        <w:rPr>
          <w:rFonts w:ascii="Calibri" w:hAnsi="Calibri"/>
          <w:sz w:val="22"/>
          <w:szCs w:val="22"/>
        </w:rPr>
        <w:t>ternational data transfer restrictions. In some jurisdictions, there is scope that this might be r</w:t>
      </w:r>
      <w:r w:rsidRPr="00490F86">
        <w:rPr>
          <w:rFonts w:ascii="Calibri" w:hAnsi="Calibri"/>
          <w:sz w:val="22"/>
          <w:szCs w:val="22"/>
        </w:rPr>
        <w:t>e</w:t>
      </w:r>
      <w:r w:rsidRPr="00490F86">
        <w:rPr>
          <w:rFonts w:ascii="Calibri" w:hAnsi="Calibri"/>
          <w:sz w:val="22"/>
          <w:szCs w:val="22"/>
        </w:rPr>
        <w:t>solved through an "informed consent" process from users.  The BBA considers it important not to impose rules on the DLT design space, as this will discourage the exploration of technical sol</w:t>
      </w:r>
      <w:r w:rsidRPr="00490F86">
        <w:rPr>
          <w:rFonts w:ascii="Calibri" w:hAnsi="Calibri"/>
          <w:sz w:val="22"/>
          <w:szCs w:val="22"/>
        </w:rPr>
        <w:t>u</w:t>
      </w:r>
      <w:r w:rsidRPr="00490F86">
        <w:rPr>
          <w:rFonts w:ascii="Calibri" w:hAnsi="Calibri"/>
          <w:sz w:val="22"/>
          <w:szCs w:val="22"/>
        </w:rPr>
        <w:t>tions for how data can be managed.</w:t>
      </w:r>
    </w:p>
    <w:p w:rsidR="003037E2" w:rsidRPr="00490F86" w:rsidRDefault="003037E2" w:rsidP="00DD5428">
      <w:pPr>
        <w:pStyle w:val="BodyText"/>
        <w:numPr>
          <w:ilvl w:val="0"/>
          <w:numId w:val="37"/>
        </w:numPr>
        <w:rPr>
          <w:rFonts w:ascii="Calibri" w:hAnsi="Calibri"/>
          <w:sz w:val="22"/>
          <w:szCs w:val="22"/>
        </w:rPr>
      </w:pPr>
      <w:r w:rsidRPr="00490F86">
        <w:rPr>
          <w:rFonts w:ascii="Calibri" w:hAnsi="Calibri"/>
          <w:sz w:val="22"/>
          <w:szCs w:val="22"/>
        </w:rPr>
        <w:t>Data privacy laws are hostile to the idea of indefinite retention of personal data, which runs co</w:t>
      </w:r>
      <w:r w:rsidRPr="00490F86">
        <w:rPr>
          <w:rFonts w:ascii="Calibri" w:hAnsi="Calibri"/>
          <w:sz w:val="22"/>
          <w:szCs w:val="22"/>
        </w:rPr>
        <w:t>n</w:t>
      </w:r>
      <w:r w:rsidRPr="00490F86">
        <w:rPr>
          <w:rFonts w:ascii="Calibri" w:hAnsi="Calibri"/>
          <w:sz w:val="22"/>
          <w:szCs w:val="22"/>
        </w:rPr>
        <w:t>trary to a fundamental aspect (the indelible record) of DLT systems. Technical solutions may need to be found to address this "right to be forgotten" where personal data is to be stored.</w:t>
      </w:r>
    </w:p>
    <w:p w:rsidR="003037E2" w:rsidRPr="00490F86" w:rsidRDefault="003037E2" w:rsidP="00DD5428">
      <w:pPr>
        <w:pStyle w:val="BodyText"/>
        <w:numPr>
          <w:ilvl w:val="0"/>
          <w:numId w:val="37"/>
        </w:numPr>
        <w:rPr>
          <w:rFonts w:ascii="Calibri" w:hAnsi="Calibri"/>
          <w:sz w:val="22"/>
          <w:szCs w:val="22"/>
        </w:rPr>
      </w:pPr>
      <w:r w:rsidRPr="00490F86">
        <w:rPr>
          <w:rFonts w:ascii="Calibri" w:hAnsi="Calibri"/>
          <w:sz w:val="22"/>
          <w:szCs w:val="22"/>
        </w:rPr>
        <w:t>There is an increasing tension between data privacy law and governmental rights of access to d</w:t>
      </w:r>
      <w:r w:rsidRPr="00490F86">
        <w:rPr>
          <w:rFonts w:ascii="Calibri" w:hAnsi="Calibri"/>
          <w:sz w:val="22"/>
          <w:szCs w:val="22"/>
        </w:rPr>
        <w:t>a</w:t>
      </w:r>
      <w:r w:rsidRPr="00490F86">
        <w:rPr>
          <w:rFonts w:ascii="Calibri" w:hAnsi="Calibri"/>
          <w:sz w:val="22"/>
          <w:szCs w:val="22"/>
        </w:rPr>
        <w:t xml:space="preserve">ta, particularly in cross-border networks (see, for example, the </w:t>
      </w:r>
      <w:proofErr w:type="spellStart"/>
      <w:r w:rsidRPr="00490F86">
        <w:rPr>
          <w:rFonts w:ascii="Calibri" w:hAnsi="Calibri"/>
          <w:sz w:val="22"/>
          <w:szCs w:val="22"/>
        </w:rPr>
        <w:t>Schrems</w:t>
      </w:r>
      <w:proofErr w:type="spellEnd"/>
      <w:r w:rsidRPr="00490F86">
        <w:rPr>
          <w:rFonts w:ascii="Calibri" w:hAnsi="Calibri"/>
          <w:sz w:val="22"/>
          <w:szCs w:val="22"/>
        </w:rPr>
        <w:t xml:space="preserve"> case and the demise of the US 'safe harbour'). As noted above, DLT networks may well expose participants' data to the data privacy laws of many countries. The possibility of governmental access in many jurisdictions where the law is somewhat different from the data owner's home state may require legal sol</w:t>
      </w:r>
      <w:r w:rsidRPr="00490F86">
        <w:rPr>
          <w:rFonts w:ascii="Calibri" w:hAnsi="Calibri"/>
          <w:sz w:val="22"/>
          <w:szCs w:val="22"/>
        </w:rPr>
        <w:t>u</w:t>
      </w:r>
      <w:r w:rsidRPr="00490F86">
        <w:rPr>
          <w:rFonts w:ascii="Calibri" w:hAnsi="Calibri"/>
          <w:sz w:val="22"/>
          <w:szCs w:val="22"/>
        </w:rPr>
        <w:t>tions which even very clear consents may not always overcome.</w:t>
      </w:r>
    </w:p>
    <w:p w:rsidR="003037E2" w:rsidRPr="00490F86" w:rsidRDefault="003037E2" w:rsidP="00DD5428">
      <w:pPr>
        <w:pStyle w:val="BodyText"/>
        <w:numPr>
          <w:ilvl w:val="0"/>
          <w:numId w:val="37"/>
        </w:numPr>
        <w:rPr>
          <w:rFonts w:ascii="Calibri" w:hAnsi="Calibri"/>
          <w:sz w:val="22"/>
          <w:szCs w:val="22"/>
        </w:rPr>
      </w:pPr>
      <w:r w:rsidRPr="00490F86">
        <w:rPr>
          <w:rFonts w:ascii="Calibri" w:hAnsi="Calibri"/>
          <w:sz w:val="22"/>
          <w:szCs w:val="22"/>
        </w:rPr>
        <w:t>Subject access (and other data subject) rights pose a particular challenge where data is distribu</w:t>
      </w:r>
      <w:r w:rsidRPr="00490F86">
        <w:rPr>
          <w:rFonts w:ascii="Calibri" w:hAnsi="Calibri"/>
          <w:sz w:val="22"/>
          <w:szCs w:val="22"/>
        </w:rPr>
        <w:t>t</w:t>
      </w:r>
      <w:r w:rsidRPr="00490F86">
        <w:rPr>
          <w:rFonts w:ascii="Calibri" w:hAnsi="Calibri"/>
          <w:sz w:val="22"/>
          <w:szCs w:val="22"/>
        </w:rPr>
        <w:t>ed and system participants may not be able to identify the underlying data subjects. This is one respect in which the GDPR will assist, by making clear that a participant need not respond to a subject access or similar request if it cannot identify the subjects of the data that it holds. Under current data protection laws the position is less clear.</w:t>
      </w:r>
    </w:p>
    <w:p w:rsidR="003037E2" w:rsidRPr="00490F86" w:rsidRDefault="003037E2" w:rsidP="00DD5428">
      <w:pPr>
        <w:pStyle w:val="BodyText"/>
        <w:numPr>
          <w:ilvl w:val="0"/>
          <w:numId w:val="37"/>
        </w:numPr>
        <w:rPr>
          <w:rFonts w:ascii="Calibri" w:hAnsi="Calibri"/>
          <w:sz w:val="22"/>
          <w:szCs w:val="22"/>
        </w:rPr>
      </w:pPr>
      <w:r w:rsidRPr="00490F86">
        <w:rPr>
          <w:rFonts w:ascii="Calibri" w:hAnsi="Calibri"/>
          <w:sz w:val="22"/>
          <w:szCs w:val="22"/>
        </w:rPr>
        <w:t>The application of existing privacy and data protection laws in the DLT environment will require further consideration. For example, the application of EU data protection law (and the national law regimes of EU member states derived from EU law) will depend on, among other things, identifying what constitutes personal data and who is/are data controllers as against data pr</w:t>
      </w:r>
      <w:r w:rsidRPr="00490F86">
        <w:rPr>
          <w:rFonts w:ascii="Calibri" w:hAnsi="Calibri"/>
          <w:sz w:val="22"/>
          <w:szCs w:val="22"/>
        </w:rPr>
        <w:t>o</w:t>
      </w:r>
      <w:r w:rsidRPr="00490F86">
        <w:rPr>
          <w:rFonts w:ascii="Calibri" w:hAnsi="Calibri"/>
          <w:sz w:val="22"/>
          <w:szCs w:val="22"/>
        </w:rPr>
        <w:t>cessors.</w:t>
      </w:r>
    </w:p>
    <w:p w:rsidR="003037E2" w:rsidRPr="00490F86" w:rsidRDefault="003037E2" w:rsidP="003037E2">
      <w:pPr>
        <w:pStyle w:val="BodyText"/>
        <w:rPr>
          <w:rFonts w:ascii="Calibri" w:hAnsi="Calibri"/>
          <w:sz w:val="22"/>
          <w:szCs w:val="22"/>
        </w:rPr>
      </w:pPr>
      <w:r w:rsidRPr="00490F86">
        <w:rPr>
          <w:rFonts w:ascii="Calibri" w:hAnsi="Calibri"/>
          <w:sz w:val="22"/>
          <w:szCs w:val="22"/>
        </w:rPr>
        <w:t xml:space="preserve">The BBA would emphasise, however, that despite the above challenges, DLT systems do not necessitate a 'public' network and so privacy may be an issue that is more easily overcome. Likewise, through the use of public/private key cryptographic techniques, access to data on the DLT could be granted or obfuscated depending on the user (i.e. so that only the relevant parties to a particular transaction would have full visibility to the relevant transactional data while other users would only see an obfuscated or masked version). In addition, data shading techniques </w:t>
      </w:r>
      <w:r w:rsidRPr="00490F86">
        <w:rPr>
          <w:rFonts w:ascii="Calibri" w:hAnsi="Calibri"/>
          <w:sz w:val="22"/>
          <w:szCs w:val="22"/>
        </w:rPr>
        <w:lastRenderedPageBreak/>
        <w:t>could allow for a minimal amount of required transactional data to be held at each node (to r</w:t>
      </w:r>
      <w:r w:rsidRPr="00490F86">
        <w:rPr>
          <w:rFonts w:ascii="Calibri" w:hAnsi="Calibri"/>
          <w:sz w:val="22"/>
          <w:szCs w:val="22"/>
        </w:rPr>
        <w:t>e</w:t>
      </w:r>
      <w:r w:rsidRPr="00490F86">
        <w:rPr>
          <w:rFonts w:ascii="Calibri" w:hAnsi="Calibri"/>
          <w:sz w:val="22"/>
          <w:szCs w:val="22"/>
        </w:rPr>
        <w:t>duce storage requirements and increase transactional speed), rather than the full history of the entire ledger for the DLT in question.</w:t>
      </w:r>
    </w:p>
    <w:p w:rsidR="003037E2" w:rsidRPr="00490F86" w:rsidRDefault="003037E2" w:rsidP="003037E2">
      <w:pPr>
        <w:pStyle w:val="BodyText"/>
        <w:keepNext/>
        <w:rPr>
          <w:rFonts w:ascii="Calibri" w:hAnsi="Calibri"/>
          <w:sz w:val="22"/>
          <w:szCs w:val="22"/>
        </w:rPr>
      </w:pPr>
      <w:r w:rsidRPr="00490F86">
        <w:rPr>
          <w:rFonts w:ascii="Calibri" w:hAnsi="Calibri"/>
          <w:i/>
          <w:sz w:val="22"/>
          <w:szCs w:val="22"/>
        </w:rPr>
        <w:t>Regulatory and legal issues</w:t>
      </w:r>
    </w:p>
    <w:p w:rsidR="003037E2" w:rsidRPr="00490F86" w:rsidRDefault="003037E2" w:rsidP="003037E2">
      <w:pPr>
        <w:pStyle w:val="BodyText"/>
        <w:keepNext/>
        <w:rPr>
          <w:rFonts w:ascii="Calibri" w:hAnsi="Calibri"/>
          <w:sz w:val="22"/>
          <w:szCs w:val="22"/>
        </w:rPr>
      </w:pPr>
      <w:r w:rsidRPr="00490F86">
        <w:rPr>
          <w:rFonts w:ascii="Calibri" w:hAnsi="Calibri"/>
          <w:sz w:val="22"/>
          <w:szCs w:val="22"/>
        </w:rPr>
        <w:t>The BBA agrees that a key challenge for the use of DLT is to:</w:t>
      </w:r>
    </w:p>
    <w:p w:rsidR="003037E2" w:rsidRPr="00490F86" w:rsidRDefault="003037E2" w:rsidP="00DD5428">
      <w:pPr>
        <w:pStyle w:val="BodyText"/>
        <w:numPr>
          <w:ilvl w:val="0"/>
          <w:numId w:val="37"/>
        </w:numPr>
        <w:rPr>
          <w:rFonts w:ascii="Calibri" w:hAnsi="Calibri"/>
          <w:sz w:val="22"/>
          <w:szCs w:val="22"/>
        </w:rPr>
      </w:pPr>
      <w:r w:rsidRPr="00490F86">
        <w:rPr>
          <w:rFonts w:ascii="Calibri" w:hAnsi="Calibri"/>
          <w:sz w:val="22"/>
          <w:szCs w:val="22"/>
        </w:rPr>
        <w:t xml:space="preserve">determine how the existing regulatory framework may apply to </w:t>
      </w:r>
      <w:r>
        <w:rPr>
          <w:rFonts w:ascii="Calibri" w:hAnsi="Calibri"/>
          <w:sz w:val="22"/>
          <w:szCs w:val="22"/>
        </w:rPr>
        <w:t xml:space="preserve">activities that leverage </w:t>
      </w:r>
      <w:r w:rsidRPr="00490F86">
        <w:rPr>
          <w:rFonts w:ascii="Calibri" w:hAnsi="Calibri"/>
          <w:sz w:val="22"/>
          <w:szCs w:val="22"/>
        </w:rPr>
        <w:t>DLT;</w:t>
      </w:r>
    </w:p>
    <w:p w:rsidR="003037E2" w:rsidRPr="00490F86" w:rsidRDefault="003037E2" w:rsidP="00DD5428">
      <w:pPr>
        <w:pStyle w:val="BodyText"/>
        <w:numPr>
          <w:ilvl w:val="0"/>
          <w:numId w:val="37"/>
        </w:numPr>
        <w:rPr>
          <w:rFonts w:ascii="Calibri" w:hAnsi="Calibri"/>
          <w:sz w:val="22"/>
          <w:szCs w:val="22"/>
        </w:rPr>
      </w:pPr>
      <w:r w:rsidRPr="00490F86">
        <w:rPr>
          <w:rFonts w:ascii="Calibri" w:hAnsi="Calibri"/>
          <w:sz w:val="22"/>
          <w:szCs w:val="22"/>
        </w:rPr>
        <w:t>identify those areas of the existing regulatory framework which might act as a barrier to the use of DLT; and</w:t>
      </w:r>
    </w:p>
    <w:p w:rsidR="003037E2" w:rsidRPr="00490F86" w:rsidRDefault="003037E2" w:rsidP="00DD5428">
      <w:pPr>
        <w:pStyle w:val="BodyText"/>
        <w:numPr>
          <w:ilvl w:val="0"/>
          <w:numId w:val="37"/>
        </w:numPr>
        <w:rPr>
          <w:rFonts w:ascii="Calibri" w:hAnsi="Calibri"/>
          <w:sz w:val="22"/>
          <w:szCs w:val="22"/>
        </w:rPr>
      </w:pPr>
      <w:proofErr w:type="gramStart"/>
      <w:r w:rsidRPr="00490F86">
        <w:rPr>
          <w:rFonts w:ascii="Calibri" w:hAnsi="Calibri"/>
          <w:sz w:val="22"/>
          <w:szCs w:val="22"/>
        </w:rPr>
        <w:t>determine</w:t>
      </w:r>
      <w:proofErr w:type="gramEnd"/>
      <w:r w:rsidRPr="00490F86">
        <w:rPr>
          <w:rFonts w:ascii="Calibri" w:hAnsi="Calibri"/>
          <w:sz w:val="22"/>
          <w:szCs w:val="22"/>
        </w:rPr>
        <w:t xml:space="preserve"> whether there are technological or other solutions to those barriers or whether they need to be overcome in other ways (for example, through legislative change).</w:t>
      </w:r>
    </w:p>
    <w:p w:rsidR="003037E2" w:rsidRPr="00490F86" w:rsidRDefault="003037E2" w:rsidP="003037E2">
      <w:pPr>
        <w:pStyle w:val="BodyText"/>
        <w:rPr>
          <w:rFonts w:ascii="Calibri" w:hAnsi="Calibri"/>
          <w:sz w:val="22"/>
          <w:szCs w:val="22"/>
        </w:rPr>
      </w:pPr>
      <w:r>
        <w:rPr>
          <w:rFonts w:ascii="Calibri" w:hAnsi="Calibri"/>
          <w:sz w:val="22"/>
          <w:szCs w:val="22"/>
        </w:rPr>
        <w:t>That said, h</w:t>
      </w:r>
      <w:r w:rsidRPr="00490F86">
        <w:rPr>
          <w:rFonts w:ascii="Calibri" w:hAnsi="Calibri"/>
          <w:sz w:val="22"/>
          <w:szCs w:val="22"/>
        </w:rPr>
        <w:t>owever, the BBA considers that DLTs may in fact eliminate some of these potential issues due to the nature of their design, possibly entailing a simpler infrastructure. It is therefore not yet clear whether existing regulations need to be adapted, new regulations created, a co</w:t>
      </w:r>
      <w:r w:rsidRPr="00490F86">
        <w:rPr>
          <w:rFonts w:ascii="Calibri" w:hAnsi="Calibri"/>
          <w:sz w:val="22"/>
          <w:szCs w:val="22"/>
        </w:rPr>
        <w:t>m</w:t>
      </w:r>
      <w:r w:rsidRPr="00490F86">
        <w:rPr>
          <w:rFonts w:ascii="Calibri" w:hAnsi="Calibri"/>
          <w:sz w:val="22"/>
          <w:szCs w:val="22"/>
        </w:rPr>
        <w:t xml:space="preserve">bination of both or no action is required at all. </w:t>
      </w:r>
    </w:p>
    <w:p w:rsidR="003037E2" w:rsidRPr="00490F86" w:rsidRDefault="003037E2" w:rsidP="003037E2">
      <w:pPr>
        <w:pStyle w:val="BodyText"/>
        <w:keepNext/>
        <w:rPr>
          <w:rFonts w:ascii="Calibri" w:hAnsi="Calibri"/>
          <w:sz w:val="22"/>
          <w:szCs w:val="22"/>
        </w:rPr>
      </w:pPr>
      <w:r w:rsidRPr="00490F86">
        <w:rPr>
          <w:rFonts w:ascii="Calibri" w:hAnsi="Calibri"/>
          <w:sz w:val="22"/>
          <w:szCs w:val="22"/>
        </w:rPr>
        <w:t>A key legal consideration is the corporate, property and securities law analyses of the issuance, transfer, clearing and settlement of securities and financial instruments within a multi-jurisdictional DLT network. This gives rise to a number of questions which will be important for any DLT network to answer, including:</w:t>
      </w:r>
    </w:p>
    <w:p w:rsidR="003037E2" w:rsidRPr="00490F86" w:rsidRDefault="003037E2" w:rsidP="00DD5428">
      <w:pPr>
        <w:pStyle w:val="BodyText"/>
        <w:numPr>
          <w:ilvl w:val="0"/>
          <w:numId w:val="38"/>
        </w:numPr>
        <w:rPr>
          <w:rFonts w:ascii="Calibri" w:hAnsi="Calibri"/>
          <w:sz w:val="22"/>
          <w:szCs w:val="22"/>
        </w:rPr>
      </w:pPr>
      <w:r w:rsidRPr="00490F86">
        <w:rPr>
          <w:rFonts w:ascii="Calibri" w:hAnsi="Calibri"/>
          <w:sz w:val="22"/>
          <w:szCs w:val="22"/>
        </w:rPr>
        <w:t>the characterisation of the asset which is issued in the DLT network (and the legal consequences which flow from that – such as the ability to transfer ownership and how, the treatment for tax purposes),</w:t>
      </w:r>
    </w:p>
    <w:p w:rsidR="003037E2" w:rsidRPr="00490F86" w:rsidRDefault="003037E2" w:rsidP="00DD5428">
      <w:pPr>
        <w:pStyle w:val="BodyText"/>
        <w:numPr>
          <w:ilvl w:val="0"/>
          <w:numId w:val="38"/>
        </w:numPr>
        <w:rPr>
          <w:rFonts w:ascii="Calibri" w:hAnsi="Calibri"/>
          <w:sz w:val="22"/>
          <w:szCs w:val="22"/>
        </w:rPr>
      </w:pPr>
      <w:r w:rsidRPr="00490F86">
        <w:rPr>
          <w:rFonts w:ascii="Calibri" w:hAnsi="Calibri"/>
          <w:sz w:val="22"/>
          <w:szCs w:val="22"/>
        </w:rPr>
        <w:t>determining which jurisdiction's (or jurisdictions') laws govern the ownership of the financial i</w:t>
      </w:r>
      <w:r w:rsidRPr="00490F86">
        <w:rPr>
          <w:rFonts w:ascii="Calibri" w:hAnsi="Calibri"/>
          <w:sz w:val="22"/>
          <w:szCs w:val="22"/>
        </w:rPr>
        <w:t>n</w:t>
      </w:r>
      <w:r w:rsidRPr="00490F86">
        <w:rPr>
          <w:rFonts w:ascii="Calibri" w:hAnsi="Calibri"/>
          <w:sz w:val="22"/>
          <w:szCs w:val="22"/>
        </w:rPr>
        <w:t>strument,</w:t>
      </w:r>
    </w:p>
    <w:p w:rsidR="003037E2" w:rsidRPr="00490F86" w:rsidRDefault="003037E2" w:rsidP="00DD5428">
      <w:pPr>
        <w:pStyle w:val="BodyText"/>
        <w:numPr>
          <w:ilvl w:val="0"/>
          <w:numId w:val="38"/>
        </w:numPr>
        <w:rPr>
          <w:rFonts w:ascii="Calibri" w:hAnsi="Calibri"/>
          <w:sz w:val="22"/>
          <w:szCs w:val="22"/>
        </w:rPr>
      </w:pPr>
      <w:proofErr w:type="gramStart"/>
      <w:r w:rsidRPr="00490F86">
        <w:rPr>
          <w:rFonts w:ascii="Calibri" w:hAnsi="Calibri"/>
          <w:sz w:val="22"/>
          <w:szCs w:val="22"/>
        </w:rPr>
        <w:t>whether</w:t>
      </w:r>
      <w:proofErr w:type="gramEnd"/>
      <w:r w:rsidRPr="00490F86">
        <w:rPr>
          <w:rFonts w:ascii="Calibri" w:hAnsi="Calibri"/>
          <w:sz w:val="22"/>
          <w:szCs w:val="22"/>
        </w:rPr>
        <w:t xml:space="preserve"> and where there are 'accounts', and what rights may be granted over those accounts.</w:t>
      </w:r>
    </w:p>
    <w:p w:rsidR="003037E2" w:rsidRPr="00490F86" w:rsidRDefault="003037E2" w:rsidP="003037E2">
      <w:pPr>
        <w:pStyle w:val="BodyText"/>
        <w:rPr>
          <w:rFonts w:ascii="Calibri" w:hAnsi="Calibri"/>
          <w:sz w:val="22"/>
          <w:szCs w:val="22"/>
        </w:rPr>
      </w:pPr>
      <w:r w:rsidRPr="00490F86">
        <w:rPr>
          <w:rFonts w:ascii="Calibri" w:hAnsi="Calibri"/>
          <w:sz w:val="22"/>
          <w:szCs w:val="22"/>
        </w:rPr>
        <w:t>These considerations are highly fact-dependent and may be further complicated by other factors (for example, regarding the question of location of an account, how is this affected where a pa</w:t>
      </w:r>
      <w:r w:rsidRPr="00490F86">
        <w:rPr>
          <w:rFonts w:ascii="Calibri" w:hAnsi="Calibri"/>
          <w:sz w:val="22"/>
          <w:szCs w:val="22"/>
        </w:rPr>
        <w:t>r</w:t>
      </w:r>
      <w:r w:rsidRPr="00490F86">
        <w:rPr>
          <w:rFonts w:ascii="Calibri" w:hAnsi="Calibri"/>
          <w:sz w:val="22"/>
          <w:szCs w:val="22"/>
        </w:rPr>
        <w:t>ticipant hosts their DLT node in a cloud located in another jurisdiction). Such considerations are difficult to address in the abstract; however, the BBA would emphasise that these issues are some of the most critical and difficult structural challenges that the use of DLT networks in the context of securities trading, clearing and settlement will face.</w:t>
      </w:r>
    </w:p>
    <w:p w:rsidR="00DD5428" w:rsidRDefault="003037E2" w:rsidP="00C31E84">
      <w:pPr>
        <w:pStyle w:val="BodyText"/>
        <w:rPr>
          <w:rFonts w:ascii="Calibri" w:hAnsi="Calibri"/>
          <w:sz w:val="22"/>
          <w:szCs w:val="22"/>
        </w:rPr>
      </w:pPr>
      <w:r w:rsidRPr="00490F86">
        <w:rPr>
          <w:rFonts w:ascii="Calibri" w:hAnsi="Calibri"/>
          <w:sz w:val="22"/>
          <w:szCs w:val="22"/>
        </w:rPr>
        <w:t xml:space="preserve">The BBA notes that </w:t>
      </w:r>
      <w:r>
        <w:rPr>
          <w:rFonts w:ascii="Calibri" w:hAnsi="Calibri"/>
          <w:sz w:val="22"/>
          <w:szCs w:val="22"/>
        </w:rPr>
        <w:t xml:space="preserve">at a European level, at least, </w:t>
      </w:r>
      <w:r w:rsidRPr="00490F86">
        <w:rPr>
          <w:rFonts w:ascii="Calibri" w:hAnsi="Calibri"/>
          <w:sz w:val="22"/>
          <w:szCs w:val="22"/>
        </w:rPr>
        <w:t>the Commission has for many years been co</w:t>
      </w:r>
      <w:r w:rsidRPr="00490F86">
        <w:rPr>
          <w:rFonts w:ascii="Calibri" w:hAnsi="Calibri"/>
          <w:sz w:val="22"/>
          <w:szCs w:val="22"/>
        </w:rPr>
        <w:t>n</w:t>
      </w:r>
      <w:r w:rsidRPr="00490F86">
        <w:rPr>
          <w:rFonts w:ascii="Calibri" w:hAnsi="Calibri"/>
          <w:sz w:val="22"/>
          <w:szCs w:val="22"/>
        </w:rPr>
        <w:t>sidering European securities law legislation and the need for a harmonised framework, but as yet there has been no consensus amongst Member States on some key aspects, such as the appr</w:t>
      </w:r>
      <w:r w:rsidRPr="00490F86">
        <w:rPr>
          <w:rFonts w:ascii="Calibri" w:hAnsi="Calibri"/>
          <w:sz w:val="22"/>
          <w:szCs w:val="22"/>
        </w:rPr>
        <w:t>o</w:t>
      </w:r>
      <w:r w:rsidRPr="00490F86">
        <w:rPr>
          <w:rFonts w:ascii="Calibri" w:hAnsi="Calibri"/>
          <w:sz w:val="22"/>
          <w:szCs w:val="22"/>
        </w:rPr>
        <w:t>priate conflict of laws approach (see http://ec.europa.eu/finance/financial-markets/docs/securities-law/130524_minutes_en.pdf). The property law (and related conflicts of law) questions become more acute in a distributed network arrangement such as DLT. The BBA encourages dialogue on securities law at an EU level to be continued, noting that DLT networks may not be EU-limited and so a global approach to implementation and regulation is required.</w:t>
      </w:r>
    </w:p>
    <w:p w:rsidR="00D4107C" w:rsidRPr="00D4107C" w:rsidRDefault="00D4107C" w:rsidP="003037E2">
      <w:pPr>
        <w:spacing w:line="276" w:lineRule="auto"/>
        <w:ind w:left="709"/>
        <w:rPr>
          <w:rFonts w:ascii="Georgia" w:eastAsia="Calibri" w:hAnsi="Georgia"/>
          <w:szCs w:val="20"/>
          <w:lang w:eastAsia="en-US"/>
        </w:rPr>
      </w:pPr>
      <w:r w:rsidRPr="00D4107C">
        <w:rPr>
          <w:rFonts w:ascii="Georgia" w:eastAsia="Calibri" w:hAnsi="Georgia"/>
          <w:szCs w:val="20"/>
          <w:lang w:eastAsia="en-US"/>
        </w:rPr>
        <w:lastRenderedPageBreak/>
        <w:t>&lt;ESMA_QUESTION_DLT_8&gt;</w:t>
      </w:r>
    </w:p>
    <w:p w:rsidR="00D4107C" w:rsidRPr="00D4107C" w:rsidRDefault="00D4107C" w:rsidP="00D4107C">
      <w:pPr>
        <w:pStyle w:val="Heading5"/>
        <w:rPr>
          <w:rFonts w:eastAsia="Calibri"/>
          <w:lang w:eastAsia="en-US"/>
        </w:rPr>
      </w:pPr>
      <w:r w:rsidRPr="00D4107C">
        <w:rPr>
          <w:rFonts w:eastAsia="Calibri"/>
          <w:lang w:eastAsia="en-US"/>
        </w:rPr>
        <w:t>Do you see any other potential challenges? If yes, please explain.</w:t>
      </w:r>
    </w:p>
    <w:p w:rsidR="00C31E84" w:rsidRDefault="00C31E84" w:rsidP="00D4107C">
      <w:pPr>
        <w:spacing w:line="276" w:lineRule="auto"/>
        <w:ind w:left="709"/>
        <w:rPr>
          <w:rFonts w:ascii="Georgia" w:eastAsia="Calibri" w:hAnsi="Georgia"/>
          <w:szCs w:val="20"/>
          <w:lang w:eastAsia="en-US"/>
        </w:rPr>
      </w:pP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&lt;ESMA_QUESTION_DLT_9&gt;</w:t>
      </w:r>
    </w:p>
    <w:p w:rsidR="003037E2" w:rsidRPr="00490F86" w:rsidRDefault="003037E2" w:rsidP="003037E2">
      <w:pPr>
        <w:pStyle w:val="BodyText"/>
        <w:keepNext/>
        <w:rPr>
          <w:rFonts w:ascii="Calibri" w:hAnsi="Calibri"/>
          <w:sz w:val="22"/>
          <w:szCs w:val="22"/>
        </w:rPr>
      </w:pPr>
      <w:r w:rsidRPr="00490F86">
        <w:rPr>
          <w:rFonts w:ascii="Calibri" w:hAnsi="Calibri"/>
          <w:sz w:val="22"/>
          <w:szCs w:val="22"/>
        </w:rPr>
        <w:t>The BBA has identified a number of other potential challenges:</w:t>
      </w:r>
    </w:p>
    <w:p w:rsidR="003037E2" w:rsidRPr="00490F86" w:rsidRDefault="003037E2" w:rsidP="003037E2">
      <w:pPr>
        <w:pStyle w:val="BodyText"/>
        <w:keepNext/>
        <w:rPr>
          <w:rFonts w:ascii="Calibri" w:hAnsi="Calibri"/>
          <w:sz w:val="22"/>
          <w:szCs w:val="22"/>
        </w:rPr>
      </w:pPr>
      <w:r w:rsidRPr="00490F86">
        <w:rPr>
          <w:rFonts w:ascii="Calibri" w:hAnsi="Calibri"/>
          <w:i/>
          <w:sz w:val="22"/>
          <w:szCs w:val="22"/>
        </w:rPr>
        <w:t>Security</w:t>
      </w:r>
    </w:p>
    <w:p w:rsidR="003037E2" w:rsidRPr="00490F86" w:rsidRDefault="003037E2" w:rsidP="003037E2">
      <w:pPr>
        <w:pStyle w:val="BodyText"/>
        <w:rPr>
          <w:rFonts w:ascii="Calibri" w:hAnsi="Calibri"/>
          <w:sz w:val="22"/>
          <w:szCs w:val="22"/>
        </w:rPr>
      </w:pPr>
      <w:r w:rsidRPr="00490F86">
        <w:rPr>
          <w:rFonts w:ascii="Calibri" w:hAnsi="Calibri"/>
          <w:sz w:val="22"/>
          <w:szCs w:val="22"/>
        </w:rPr>
        <w:t>As has been noted throughout this response, security is a key issue. While DLT networks provide enhanced data integrity through their distributed structure, they also rely heavily on encryption and the protection of keys to secure their participants' data and to ensure that fraudulent tran</w:t>
      </w:r>
      <w:r w:rsidRPr="00490F86">
        <w:rPr>
          <w:rFonts w:ascii="Calibri" w:hAnsi="Calibri"/>
          <w:sz w:val="22"/>
          <w:szCs w:val="22"/>
        </w:rPr>
        <w:t>s</w:t>
      </w:r>
      <w:r w:rsidRPr="00490F86">
        <w:rPr>
          <w:rFonts w:ascii="Calibri" w:hAnsi="Calibri"/>
          <w:sz w:val="22"/>
          <w:szCs w:val="22"/>
        </w:rPr>
        <w:t>actions cannot be perpetrated. Participants may take steps, through due diligence, contract and audit to ensure that other participants will keep their systems secure, but cannot rely on their security measures in the way that they might (at least in a qualified way) have done so if the sy</w:t>
      </w:r>
      <w:r w:rsidRPr="00490F86">
        <w:rPr>
          <w:rFonts w:ascii="Calibri" w:hAnsi="Calibri"/>
          <w:sz w:val="22"/>
          <w:szCs w:val="22"/>
        </w:rPr>
        <w:t>s</w:t>
      </w:r>
      <w:r w:rsidRPr="00490F86">
        <w:rPr>
          <w:rFonts w:ascii="Calibri" w:hAnsi="Calibri"/>
          <w:sz w:val="22"/>
          <w:szCs w:val="22"/>
        </w:rPr>
        <w:t xml:space="preserve">tem was kept in-house or with a single trusted service provider. </w:t>
      </w:r>
    </w:p>
    <w:p w:rsidR="003037E2" w:rsidRPr="00490F86" w:rsidRDefault="003037E2" w:rsidP="003037E2">
      <w:pPr>
        <w:pStyle w:val="BodyText"/>
        <w:keepNext/>
        <w:rPr>
          <w:rFonts w:ascii="Calibri" w:hAnsi="Calibri"/>
          <w:sz w:val="22"/>
          <w:szCs w:val="22"/>
        </w:rPr>
      </w:pPr>
      <w:r w:rsidRPr="00490F86">
        <w:rPr>
          <w:rFonts w:ascii="Calibri" w:hAnsi="Calibri"/>
          <w:i/>
          <w:sz w:val="22"/>
          <w:szCs w:val="22"/>
        </w:rPr>
        <w:t>Optimisation and cooperation</w:t>
      </w:r>
    </w:p>
    <w:p w:rsidR="003037E2" w:rsidRPr="00490F86" w:rsidRDefault="003037E2" w:rsidP="003037E2">
      <w:pPr>
        <w:pStyle w:val="BodyText"/>
        <w:rPr>
          <w:rFonts w:ascii="Calibri" w:hAnsi="Calibri"/>
          <w:sz w:val="22"/>
          <w:szCs w:val="22"/>
        </w:rPr>
      </w:pPr>
      <w:r w:rsidRPr="00490F86">
        <w:rPr>
          <w:rFonts w:ascii="Calibri" w:hAnsi="Calibri"/>
          <w:sz w:val="22"/>
          <w:szCs w:val="22"/>
        </w:rPr>
        <w:t>Linked to the issue of interoperability, the BBA appreciates varying approaches to whether it is best to rebuild existing infrastructure around DLTs (e.g. incorporate aspects of DLT into T2S), or take advantage of the technology to the fullest extent possible. The BBA notes that there is a p</w:t>
      </w:r>
      <w:r w:rsidRPr="00490F86">
        <w:rPr>
          <w:rFonts w:ascii="Calibri" w:hAnsi="Calibri"/>
          <w:sz w:val="22"/>
          <w:szCs w:val="22"/>
        </w:rPr>
        <w:t>o</w:t>
      </w:r>
      <w:r w:rsidRPr="00490F86">
        <w:rPr>
          <w:rFonts w:ascii="Calibri" w:hAnsi="Calibri"/>
          <w:sz w:val="22"/>
          <w:szCs w:val="22"/>
        </w:rPr>
        <w:t xml:space="preserve">tential risk in simply rebuilding existing systems and processes and assuming that such legacy systems are more efficient by virtue of the DLT implementation, but failing to eliminate, and thus embedding, legacy inefficiencies. </w:t>
      </w:r>
    </w:p>
    <w:p w:rsidR="003037E2" w:rsidRPr="00490F86" w:rsidRDefault="003037E2" w:rsidP="003037E2">
      <w:pPr>
        <w:pStyle w:val="BodyText"/>
        <w:rPr>
          <w:rFonts w:ascii="Calibri" w:hAnsi="Calibri"/>
          <w:sz w:val="22"/>
          <w:szCs w:val="22"/>
        </w:rPr>
      </w:pPr>
      <w:r w:rsidRPr="00490F86">
        <w:rPr>
          <w:rFonts w:ascii="Calibri" w:hAnsi="Calibri"/>
          <w:sz w:val="22"/>
          <w:szCs w:val="22"/>
        </w:rPr>
        <w:t>The BBA agrees that the successful mainstream deployment of DLT will require industry-wide consensus on participation in the DLT and a clear business case and set of rules for all parties i</w:t>
      </w:r>
      <w:r w:rsidRPr="00490F86">
        <w:rPr>
          <w:rFonts w:ascii="Calibri" w:hAnsi="Calibri"/>
          <w:sz w:val="22"/>
          <w:szCs w:val="22"/>
        </w:rPr>
        <w:t>n</w:t>
      </w:r>
      <w:r w:rsidRPr="00490F86">
        <w:rPr>
          <w:rFonts w:ascii="Calibri" w:hAnsi="Calibri"/>
          <w:sz w:val="22"/>
          <w:szCs w:val="22"/>
        </w:rPr>
        <w:t>volved. Implementation will also require significant levels of cooperation from the regulatory a</w:t>
      </w:r>
      <w:r w:rsidRPr="00490F86">
        <w:rPr>
          <w:rFonts w:ascii="Calibri" w:hAnsi="Calibri"/>
          <w:sz w:val="22"/>
          <w:szCs w:val="22"/>
        </w:rPr>
        <w:t>u</w:t>
      </w:r>
      <w:r w:rsidRPr="00490F86">
        <w:rPr>
          <w:rFonts w:ascii="Calibri" w:hAnsi="Calibri"/>
          <w:sz w:val="22"/>
          <w:szCs w:val="22"/>
        </w:rPr>
        <w:t>thorities at a global level and the industry is keen to work collaboratively with the authorities in order to achieve this.</w:t>
      </w:r>
    </w:p>
    <w:p w:rsidR="003037E2" w:rsidRPr="00490F86" w:rsidRDefault="003037E2" w:rsidP="003037E2">
      <w:pPr>
        <w:pStyle w:val="BodyText"/>
        <w:keepNext/>
        <w:rPr>
          <w:rFonts w:ascii="Calibri" w:hAnsi="Calibri"/>
          <w:bCs/>
          <w:sz w:val="22"/>
          <w:szCs w:val="22"/>
        </w:rPr>
      </w:pPr>
      <w:r w:rsidRPr="00490F86">
        <w:rPr>
          <w:rFonts w:ascii="Calibri" w:hAnsi="Calibri"/>
          <w:bCs/>
          <w:i/>
          <w:sz w:val="22"/>
          <w:szCs w:val="22"/>
        </w:rPr>
        <w:t>Divergent regulatory regimes</w:t>
      </w:r>
    </w:p>
    <w:p w:rsidR="003037E2" w:rsidRPr="00490F86" w:rsidRDefault="003037E2" w:rsidP="003037E2">
      <w:pPr>
        <w:pStyle w:val="BodyText"/>
        <w:rPr>
          <w:rFonts w:ascii="Calibri" w:hAnsi="Calibri"/>
          <w:sz w:val="22"/>
          <w:szCs w:val="22"/>
        </w:rPr>
      </w:pPr>
      <w:r w:rsidRPr="00490F86">
        <w:rPr>
          <w:rFonts w:ascii="Calibri" w:hAnsi="Calibri"/>
          <w:bCs/>
          <w:sz w:val="22"/>
          <w:szCs w:val="22"/>
        </w:rPr>
        <w:t>Divergent regulatory approaches to DLT in different jurisdictions may hinder the adoption of DLT in an optimally beneficial way. To this extent, and as stated elsewhere in this response, we would urge regulatory cooperation and international harmonisation to enable an effective and facilit</w:t>
      </w:r>
      <w:r w:rsidRPr="00490F86">
        <w:rPr>
          <w:rFonts w:ascii="Calibri" w:hAnsi="Calibri"/>
          <w:bCs/>
          <w:sz w:val="22"/>
          <w:szCs w:val="22"/>
        </w:rPr>
        <w:t>a</w:t>
      </w:r>
      <w:r w:rsidRPr="00490F86">
        <w:rPr>
          <w:rFonts w:ascii="Calibri" w:hAnsi="Calibri"/>
          <w:bCs/>
          <w:sz w:val="22"/>
          <w:szCs w:val="22"/>
        </w:rPr>
        <w:t>tive DLT framework. There is perhaps a role for CPSS-IOSCO to set overall standards, in view of its work on the PFMIs.</w:t>
      </w:r>
    </w:p>
    <w:p w:rsidR="003037E2" w:rsidRPr="00490F86" w:rsidRDefault="003037E2" w:rsidP="003037E2">
      <w:pPr>
        <w:pStyle w:val="BodyText"/>
        <w:keepNext/>
        <w:rPr>
          <w:rFonts w:ascii="Calibri" w:hAnsi="Calibri"/>
          <w:i/>
          <w:sz w:val="22"/>
          <w:szCs w:val="22"/>
        </w:rPr>
      </w:pPr>
      <w:r w:rsidRPr="00490F86">
        <w:rPr>
          <w:rFonts w:ascii="Calibri" w:hAnsi="Calibri"/>
          <w:i/>
          <w:sz w:val="22"/>
          <w:szCs w:val="22"/>
        </w:rPr>
        <w:t>Tax</w:t>
      </w:r>
    </w:p>
    <w:p w:rsidR="003037E2" w:rsidRPr="00490F86" w:rsidRDefault="003037E2" w:rsidP="003037E2">
      <w:pPr>
        <w:pStyle w:val="BodyText"/>
        <w:rPr>
          <w:rFonts w:ascii="Calibri" w:hAnsi="Calibri"/>
          <w:sz w:val="22"/>
          <w:szCs w:val="22"/>
        </w:rPr>
      </w:pPr>
      <w:r w:rsidRPr="00490F86">
        <w:rPr>
          <w:rFonts w:ascii="Calibri" w:hAnsi="Calibri"/>
          <w:sz w:val="22"/>
          <w:szCs w:val="22"/>
        </w:rPr>
        <w:t>Another key consideration would be the application of each relevant jurisdiction's tax rules to the application of the DLT to securities markets (including giving consideration as to whether the DLT could affect the way in which taxes are collected). For example, where tax is imposed on written instruments or the scope of tax is determined on the basis of where execution takes place (some transfer taxes operate in this way), issues could arise.</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&lt;ESMA_QUESTION_DLT_9&gt;</w:t>
      </w:r>
    </w:p>
    <w:p w:rsidR="00D4107C" w:rsidRPr="00D4107C" w:rsidRDefault="00D4107C" w:rsidP="00D4107C">
      <w:pPr>
        <w:pStyle w:val="Heading5"/>
        <w:rPr>
          <w:rFonts w:eastAsia="Calibri"/>
          <w:lang w:eastAsia="en-US"/>
        </w:rPr>
      </w:pPr>
      <w:r w:rsidRPr="00D4107C">
        <w:rPr>
          <w:rFonts w:eastAsia="Calibri"/>
          <w:lang w:eastAsia="en-US"/>
        </w:rPr>
        <w:lastRenderedPageBreak/>
        <w:t>Which solutions do you envisage for these challenges and where do the current initiatives stand in terms of practical achievements to overcome them?</w:t>
      </w:r>
    </w:p>
    <w:p w:rsidR="00C31E84" w:rsidRDefault="00C31E84" w:rsidP="00D4107C">
      <w:pPr>
        <w:spacing w:line="276" w:lineRule="auto"/>
        <w:ind w:left="709"/>
        <w:rPr>
          <w:rFonts w:ascii="Georgia" w:eastAsia="Calibri" w:hAnsi="Georgia"/>
          <w:szCs w:val="20"/>
          <w:lang w:eastAsia="en-US"/>
        </w:rPr>
      </w:pP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&lt;ESMA_QUESTION_DLT_10&gt;</w:t>
      </w:r>
    </w:p>
    <w:p w:rsidR="003037E2" w:rsidRPr="00490F86" w:rsidRDefault="003037E2" w:rsidP="003037E2">
      <w:pPr>
        <w:pStyle w:val="BodyText"/>
        <w:rPr>
          <w:rFonts w:ascii="Calibri" w:hAnsi="Calibri"/>
          <w:sz w:val="22"/>
          <w:szCs w:val="22"/>
        </w:rPr>
      </w:pPr>
      <w:r w:rsidRPr="00490F86">
        <w:rPr>
          <w:rFonts w:ascii="Calibri" w:hAnsi="Calibri"/>
          <w:sz w:val="22"/>
          <w:szCs w:val="22"/>
        </w:rPr>
        <w:t xml:space="preserve">The BBA understands that currently some banks are looking primarily at integrating positive elements of </w:t>
      </w:r>
      <w:proofErr w:type="spellStart"/>
      <w:r w:rsidRPr="00490F86">
        <w:rPr>
          <w:rFonts w:ascii="Calibri" w:hAnsi="Calibri"/>
          <w:sz w:val="22"/>
          <w:szCs w:val="22"/>
        </w:rPr>
        <w:t>blockchain</w:t>
      </w:r>
      <w:proofErr w:type="spellEnd"/>
      <w:r w:rsidRPr="00490F86">
        <w:rPr>
          <w:rFonts w:ascii="Calibri" w:hAnsi="Calibri"/>
          <w:sz w:val="22"/>
          <w:szCs w:val="22"/>
        </w:rPr>
        <w:t xml:space="preserve"> into their </w:t>
      </w:r>
      <w:r>
        <w:rPr>
          <w:rFonts w:ascii="Calibri" w:hAnsi="Calibri"/>
          <w:sz w:val="22"/>
          <w:szCs w:val="22"/>
        </w:rPr>
        <w:t xml:space="preserve">internal </w:t>
      </w:r>
      <w:r w:rsidRPr="00490F86">
        <w:rPr>
          <w:rFonts w:ascii="Calibri" w:hAnsi="Calibri"/>
          <w:sz w:val="22"/>
          <w:szCs w:val="22"/>
        </w:rPr>
        <w:t>systems, while watching market developments and running small-scale experimentation with DLT systems. Others are generally enthusiastic about experimenting with DLT, on the basis that it will decrease complexity overall, but have not ne</w:t>
      </w:r>
      <w:r w:rsidRPr="00490F86">
        <w:rPr>
          <w:rFonts w:ascii="Calibri" w:hAnsi="Calibri"/>
          <w:sz w:val="22"/>
          <w:szCs w:val="22"/>
        </w:rPr>
        <w:t>c</w:t>
      </w:r>
      <w:r w:rsidRPr="00490F86">
        <w:rPr>
          <w:rFonts w:ascii="Calibri" w:hAnsi="Calibri"/>
          <w:sz w:val="22"/>
          <w:szCs w:val="22"/>
        </w:rPr>
        <w:t>essarily done so themselves.  The development and deployment of DLT is at an early stage and the solutions to these challenges are still being considered.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&lt;ESMA_QUESTION_DLT_10&gt;</w:t>
      </w:r>
    </w:p>
    <w:p w:rsidR="00D4107C" w:rsidRPr="00D4107C" w:rsidRDefault="00D4107C" w:rsidP="00D4107C">
      <w:pPr>
        <w:pStyle w:val="Heading5"/>
        <w:rPr>
          <w:rFonts w:eastAsia="Calibri"/>
          <w:lang w:eastAsia="en-US"/>
        </w:rPr>
      </w:pPr>
      <w:r w:rsidRPr="00D4107C">
        <w:rPr>
          <w:rFonts w:eastAsia="Calibri"/>
          <w:lang w:eastAsia="en-US"/>
        </w:rPr>
        <w:t>Do you agree with the analysis of the key risks? Please explain, e.g., are some risks more important than others, are some irrelevant in your view.</w:t>
      </w:r>
    </w:p>
    <w:p w:rsidR="00C31E84" w:rsidRDefault="00C31E84" w:rsidP="00D4107C">
      <w:pPr>
        <w:spacing w:line="276" w:lineRule="auto"/>
        <w:ind w:left="709"/>
        <w:rPr>
          <w:rFonts w:ascii="Georgia" w:eastAsia="Calibri" w:hAnsi="Georgia"/>
          <w:szCs w:val="20"/>
          <w:lang w:eastAsia="en-US"/>
        </w:rPr>
      </w:pP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&lt;ESMA_QUESTION_DLT_11&gt;</w:t>
      </w:r>
    </w:p>
    <w:p w:rsidR="003037E2" w:rsidRPr="00490F86" w:rsidRDefault="003037E2" w:rsidP="003037E2">
      <w:pPr>
        <w:pStyle w:val="BodyText"/>
        <w:keepNext/>
        <w:rPr>
          <w:rFonts w:ascii="Calibri" w:hAnsi="Calibri"/>
          <w:sz w:val="22"/>
          <w:szCs w:val="22"/>
        </w:rPr>
      </w:pPr>
      <w:r w:rsidRPr="00490F86">
        <w:rPr>
          <w:rFonts w:ascii="Calibri" w:hAnsi="Calibri"/>
          <w:sz w:val="22"/>
          <w:szCs w:val="22"/>
        </w:rPr>
        <w:t>The BBA has provided analysis on certain of the key risks:</w:t>
      </w:r>
    </w:p>
    <w:p w:rsidR="003037E2" w:rsidRPr="00490F86" w:rsidRDefault="003037E2" w:rsidP="003037E2">
      <w:pPr>
        <w:pStyle w:val="BodyText"/>
        <w:keepNext/>
        <w:rPr>
          <w:rFonts w:ascii="Calibri" w:hAnsi="Calibri"/>
          <w:sz w:val="22"/>
          <w:szCs w:val="22"/>
        </w:rPr>
      </w:pPr>
      <w:r w:rsidRPr="00490F86">
        <w:rPr>
          <w:rFonts w:ascii="Calibri" w:hAnsi="Calibri"/>
          <w:i/>
          <w:sz w:val="22"/>
          <w:szCs w:val="22"/>
        </w:rPr>
        <w:t>Operational risks</w:t>
      </w:r>
      <w:r w:rsidRPr="00490F86">
        <w:rPr>
          <w:rFonts w:ascii="Calibri" w:hAnsi="Calibri"/>
          <w:sz w:val="22"/>
          <w:szCs w:val="22"/>
        </w:rPr>
        <w:t xml:space="preserve"> </w:t>
      </w:r>
    </w:p>
    <w:p w:rsidR="003037E2" w:rsidRPr="00490F86" w:rsidRDefault="003037E2" w:rsidP="003037E2">
      <w:pPr>
        <w:pStyle w:val="BodyText"/>
        <w:rPr>
          <w:rFonts w:ascii="Calibri" w:hAnsi="Calibri"/>
          <w:sz w:val="22"/>
          <w:szCs w:val="22"/>
        </w:rPr>
      </w:pPr>
      <w:r w:rsidRPr="00490F86">
        <w:rPr>
          <w:rFonts w:ascii="Calibri" w:hAnsi="Calibri"/>
          <w:sz w:val="22"/>
          <w:szCs w:val="22"/>
        </w:rPr>
        <w:t>Automation and straight-through-processing (subject to appropriate systems and controls and oversight) should result in more resilient and robust systems which are not as prone to reconcil</w:t>
      </w:r>
      <w:r w:rsidRPr="00490F86">
        <w:rPr>
          <w:rFonts w:ascii="Calibri" w:hAnsi="Calibri"/>
          <w:sz w:val="22"/>
          <w:szCs w:val="22"/>
        </w:rPr>
        <w:t>i</w:t>
      </w:r>
      <w:r w:rsidRPr="00490F86">
        <w:rPr>
          <w:rFonts w:ascii="Calibri" w:hAnsi="Calibri"/>
          <w:sz w:val="22"/>
          <w:szCs w:val="22"/>
        </w:rPr>
        <w:t>ation breaks and human error. As a regulatory matter, financial institutions already have exte</w:t>
      </w:r>
      <w:r w:rsidRPr="00490F86">
        <w:rPr>
          <w:rFonts w:ascii="Calibri" w:hAnsi="Calibri"/>
          <w:sz w:val="22"/>
          <w:szCs w:val="22"/>
        </w:rPr>
        <w:t>n</w:t>
      </w:r>
      <w:r w:rsidRPr="00490F86">
        <w:rPr>
          <w:rFonts w:ascii="Calibri" w:hAnsi="Calibri"/>
          <w:sz w:val="22"/>
          <w:szCs w:val="22"/>
        </w:rPr>
        <w:t>sive obligations to ensure that they have appropriate systems and controls in place with respect to the operation of their business; these obligations would be equally applicable in the context of using a DLT network for clearing and settlement activities, AML/KYC functions, transaction r</w:t>
      </w:r>
      <w:r w:rsidRPr="00490F86">
        <w:rPr>
          <w:rFonts w:ascii="Calibri" w:hAnsi="Calibri"/>
          <w:sz w:val="22"/>
          <w:szCs w:val="22"/>
        </w:rPr>
        <w:t>e</w:t>
      </w:r>
      <w:r w:rsidRPr="00490F86">
        <w:rPr>
          <w:rFonts w:ascii="Calibri" w:hAnsi="Calibri"/>
          <w:sz w:val="22"/>
          <w:szCs w:val="22"/>
        </w:rPr>
        <w:t>porting etc.</w:t>
      </w:r>
    </w:p>
    <w:p w:rsidR="003037E2" w:rsidRPr="00490F86" w:rsidRDefault="003037E2" w:rsidP="003037E2">
      <w:pPr>
        <w:pStyle w:val="BodyText"/>
        <w:rPr>
          <w:rFonts w:ascii="Calibri" w:hAnsi="Calibri"/>
          <w:sz w:val="22"/>
          <w:szCs w:val="22"/>
        </w:rPr>
      </w:pPr>
      <w:r w:rsidRPr="00490F86">
        <w:rPr>
          <w:rFonts w:ascii="Calibri" w:hAnsi="Calibri"/>
          <w:sz w:val="22"/>
          <w:szCs w:val="22"/>
        </w:rPr>
        <w:t>The concept of operating without a central authority is however somewhat unchartered territory for potential operators; careful thought and design will be required to produce the appropriate market responsibility. Particular challenges in respect of this may include dispute resolution co</w:t>
      </w:r>
      <w:r w:rsidRPr="00490F86">
        <w:rPr>
          <w:rFonts w:ascii="Calibri" w:hAnsi="Calibri"/>
          <w:sz w:val="22"/>
          <w:szCs w:val="22"/>
        </w:rPr>
        <w:t>n</w:t>
      </w:r>
      <w:r w:rsidRPr="00490F86">
        <w:rPr>
          <w:rFonts w:ascii="Calibri" w:hAnsi="Calibri"/>
          <w:sz w:val="22"/>
          <w:szCs w:val="22"/>
        </w:rPr>
        <w:t>trols and the modification and release of software, ensuring timely adoption across the user base.</w:t>
      </w:r>
    </w:p>
    <w:p w:rsidR="003037E2" w:rsidRPr="00490F86" w:rsidRDefault="003037E2" w:rsidP="003037E2">
      <w:pPr>
        <w:pStyle w:val="BodyText"/>
        <w:rPr>
          <w:rFonts w:ascii="Calibri" w:hAnsi="Calibri"/>
          <w:sz w:val="22"/>
          <w:szCs w:val="22"/>
        </w:rPr>
      </w:pPr>
      <w:r w:rsidRPr="00490F86">
        <w:rPr>
          <w:rFonts w:ascii="Calibri" w:hAnsi="Calibri"/>
          <w:sz w:val="22"/>
          <w:szCs w:val="22"/>
        </w:rPr>
        <w:t>In relation to smart contracts, operational risks potentially give rise to additional legal consider</w:t>
      </w:r>
      <w:r w:rsidRPr="00490F86">
        <w:rPr>
          <w:rFonts w:ascii="Calibri" w:hAnsi="Calibri"/>
          <w:sz w:val="22"/>
          <w:szCs w:val="22"/>
        </w:rPr>
        <w:t>a</w:t>
      </w:r>
      <w:r w:rsidRPr="00490F86">
        <w:rPr>
          <w:rFonts w:ascii="Calibri" w:hAnsi="Calibri"/>
          <w:sz w:val="22"/>
          <w:szCs w:val="22"/>
        </w:rPr>
        <w:t>tions. ESMA notes, for example, that an erroneous encoding might lead to the contract not pe</w:t>
      </w:r>
      <w:r w:rsidRPr="00490F86">
        <w:rPr>
          <w:rFonts w:ascii="Calibri" w:hAnsi="Calibri"/>
          <w:sz w:val="22"/>
          <w:szCs w:val="22"/>
        </w:rPr>
        <w:t>r</w:t>
      </w:r>
      <w:r w:rsidRPr="00490F86">
        <w:rPr>
          <w:rFonts w:ascii="Calibri" w:hAnsi="Calibri"/>
          <w:sz w:val="22"/>
          <w:szCs w:val="22"/>
        </w:rPr>
        <w:t>forming as intended, which could have a potentially serious impact. If the incorrect coding is sy</w:t>
      </w:r>
      <w:r w:rsidRPr="00490F86">
        <w:rPr>
          <w:rFonts w:ascii="Calibri" w:hAnsi="Calibri"/>
          <w:sz w:val="22"/>
          <w:szCs w:val="22"/>
        </w:rPr>
        <w:t>s</w:t>
      </w:r>
      <w:r w:rsidRPr="00490F86">
        <w:rPr>
          <w:rFonts w:ascii="Calibri" w:hAnsi="Calibri"/>
          <w:sz w:val="22"/>
          <w:szCs w:val="22"/>
        </w:rPr>
        <w:t>temic, this could have far-reaching and highly-automated consequences. The BBA believes that adequate controls on this would therefore need to be considered. Smart contracts can also rely on external sources of reference data as a trigger for the "operationalised" contractual terms, meaning that certain actions are automatically taken when pre-defined events occur (e.g. a ma</w:t>
      </w:r>
      <w:r w:rsidRPr="00490F86">
        <w:rPr>
          <w:rFonts w:ascii="Calibri" w:hAnsi="Calibri"/>
          <w:sz w:val="22"/>
          <w:szCs w:val="22"/>
        </w:rPr>
        <w:t>r</w:t>
      </w:r>
      <w:r w:rsidRPr="00490F86">
        <w:rPr>
          <w:rFonts w:ascii="Calibri" w:hAnsi="Calibri"/>
          <w:sz w:val="22"/>
          <w:szCs w:val="22"/>
        </w:rPr>
        <w:t xml:space="preserve">gin call is made when the credit rating of a CDS reference entity is downgraded). A question which would need to be determined is </w:t>
      </w:r>
      <w:r>
        <w:rPr>
          <w:rFonts w:ascii="Calibri" w:hAnsi="Calibri"/>
          <w:sz w:val="22"/>
          <w:szCs w:val="22"/>
        </w:rPr>
        <w:t xml:space="preserve">the liability apportionment </w:t>
      </w:r>
      <w:r w:rsidRPr="00490F86">
        <w:rPr>
          <w:rFonts w:ascii="Calibri" w:hAnsi="Calibri"/>
          <w:sz w:val="22"/>
          <w:szCs w:val="22"/>
        </w:rPr>
        <w:t xml:space="preserve">in the event such data sources cease to be available, are erroneous or even manipulated, and further would the transaction be terminated in such a scenario. These risks </w:t>
      </w:r>
      <w:r>
        <w:rPr>
          <w:rFonts w:ascii="Calibri" w:hAnsi="Calibri"/>
          <w:sz w:val="22"/>
          <w:szCs w:val="22"/>
        </w:rPr>
        <w:t xml:space="preserve">could </w:t>
      </w:r>
      <w:r w:rsidRPr="00490F86">
        <w:rPr>
          <w:rFonts w:ascii="Calibri" w:hAnsi="Calibri"/>
          <w:sz w:val="22"/>
          <w:szCs w:val="22"/>
        </w:rPr>
        <w:t xml:space="preserve">be mitigated through the contractual framework and extensive testing. </w:t>
      </w:r>
      <w:r>
        <w:rPr>
          <w:rFonts w:ascii="Calibri" w:hAnsi="Calibri"/>
          <w:sz w:val="22"/>
          <w:szCs w:val="22"/>
        </w:rPr>
        <w:t>S</w:t>
      </w:r>
      <w:r w:rsidRPr="00490F86">
        <w:rPr>
          <w:rFonts w:ascii="Calibri" w:hAnsi="Calibri"/>
          <w:sz w:val="22"/>
          <w:szCs w:val="22"/>
        </w:rPr>
        <w:t>mart contracts with a minimal amount of executable code, using a stan</w:t>
      </w:r>
      <w:r w:rsidRPr="00490F86">
        <w:rPr>
          <w:rFonts w:ascii="Calibri" w:hAnsi="Calibri"/>
          <w:sz w:val="22"/>
          <w:szCs w:val="22"/>
        </w:rPr>
        <w:t>d</w:t>
      </w:r>
      <w:r w:rsidRPr="00490F86">
        <w:rPr>
          <w:rFonts w:ascii="Calibri" w:hAnsi="Calibri"/>
          <w:sz w:val="22"/>
          <w:szCs w:val="22"/>
        </w:rPr>
        <w:t xml:space="preserve">ardised, controlled source based on </w:t>
      </w:r>
      <w:proofErr w:type="spellStart"/>
      <w:r w:rsidRPr="00490F86">
        <w:rPr>
          <w:rFonts w:ascii="Calibri" w:hAnsi="Calibri"/>
          <w:sz w:val="22"/>
          <w:szCs w:val="22"/>
        </w:rPr>
        <w:t>blockchain</w:t>
      </w:r>
      <w:proofErr w:type="spellEnd"/>
      <w:r w:rsidRPr="00490F86">
        <w:rPr>
          <w:rFonts w:ascii="Calibri" w:hAnsi="Calibri"/>
          <w:sz w:val="22"/>
          <w:szCs w:val="22"/>
        </w:rPr>
        <w:t xml:space="preserve">, </w:t>
      </w:r>
      <w:r>
        <w:rPr>
          <w:rFonts w:ascii="Calibri" w:hAnsi="Calibri"/>
          <w:sz w:val="22"/>
          <w:szCs w:val="22"/>
        </w:rPr>
        <w:t xml:space="preserve">may also mitigate </w:t>
      </w:r>
      <w:r w:rsidRPr="00490F86">
        <w:rPr>
          <w:rFonts w:ascii="Calibri" w:hAnsi="Calibri"/>
          <w:sz w:val="22"/>
          <w:szCs w:val="22"/>
        </w:rPr>
        <w:t>some of these risks.</w:t>
      </w:r>
    </w:p>
    <w:p w:rsidR="003037E2" w:rsidRPr="00490F86" w:rsidRDefault="003037E2" w:rsidP="003037E2">
      <w:pPr>
        <w:pStyle w:val="BodyText"/>
        <w:keepNext/>
        <w:rPr>
          <w:rFonts w:ascii="Calibri" w:hAnsi="Calibri"/>
          <w:sz w:val="22"/>
          <w:szCs w:val="22"/>
        </w:rPr>
      </w:pPr>
      <w:r w:rsidRPr="00490F86">
        <w:rPr>
          <w:rFonts w:ascii="Calibri" w:hAnsi="Calibri"/>
          <w:i/>
          <w:sz w:val="22"/>
          <w:szCs w:val="22"/>
        </w:rPr>
        <w:lastRenderedPageBreak/>
        <w:t>Market volatility, interconnectedness and new pockets of risk</w:t>
      </w:r>
    </w:p>
    <w:p w:rsidR="003037E2" w:rsidRPr="00490F86" w:rsidRDefault="003037E2" w:rsidP="003037E2">
      <w:pPr>
        <w:pStyle w:val="BodyText"/>
        <w:rPr>
          <w:rFonts w:ascii="Calibri" w:hAnsi="Calibri"/>
          <w:sz w:val="22"/>
          <w:szCs w:val="22"/>
        </w:rPr>
      </w:pPr>
      <w:r w:rsidRPr="00490F86">
        <w:rPr>
          <w:rFonts w:ascii="Calibri" w:hAnsi="Calibri"/>
          <w:sz w:val="22"/>
          <w:szCs w:val="22"/>
        </w:rPr>
        <w:t>BBA notes that ESMA's views on the potential risks in this section are an identification of what risks there may potentially be, as opposed to evidence-based observation, which is necessary at this stage in the development of DLT applications. The BBA broadly agrees ESMA’s observations, noting that many of the issues identified are risks which exist under current infrastructures and systems and should not prejudice further exploration of DLT.</w:t>
      </w:r>
    </w:p>
    <w:p w:rsidR="003037E2" w:rsidRPr="00490F86" w:rsidRDefault="003037E2" w:rsidP="003037E2">
      <w:pPr>
        <w:pStyle w:val="BodyText"/>
        <w:keepNext/>
        <w:rPr>
          <w:rFonts w:ascii="Calibri" w:hAnsi="Calibri"/>
          <w:sz w:val="22"/>
          <w:szCs w:val="22"/>
        </w:rPr>
      </w:pPr>
      <w:r w:rsidRPr="00490F86">
        <w:rPr>
          <w:rFonts w:ascii="Calibri" w:hAnsi="Calibri"/>
          <w:i/>
          <w:sz w:val="22"/>
          <w:szCs w:val="22"/>
        </w:rPr>
        <w:t>Cyber risks</w:t>
      </w:r>
    </w:p>
    <w:p w:rsidR="003037E2" w:rsidRPr="00490F86" w:rsidRDefault="003037E2" w:rsidP="003037E2">
      <w:pPr>
        <w:pStyle w:val="BodyText"/>
        <w:keepNext/>
        <w:rPr>
          <w:rFonts w:ascii="Calibri" w:hAnsi="Calibri"/>
          <w:sz w:val="22"/>
          <w:szCs w:val="22"/>
        </w:rPr>
      </w:pPr>
      <w:r w:rsidRPr="00490F86">
        <w:rPr>
          <w:rFonts w:ascii="Calibri" w:hAnsi="Calibri"/>
          <w:sz w:val="22"/>
          <w:szCs w:val="22"/>
        </w:rPr>
        <w:t>The stated risks regarding cyber could have significant effects upon DLT’s employment. For example, it is possible that liability concerns arising from a cyber-attack could deter vendors from taking on the risk of providing relevant services, regardless of resource capabilities. Howe</w:t>
      </w:r>
      <w:r w:rsidRPr="00490F86">
        <w:rPr>
          <w:rFonts w:ascii="Calibri" w:hAnsi="Calibri"/>
          <w:sz w:val="22"/>
          <w:szCs w:val="22"/>
        </w:rPr>
        <w:t>v</w:t>
      </w:r>
      <w:r w:rsidRPr="00490F86">
        <w:rPr>
          <w:rFonts w:ascii="Calibri" w:hAnsi="Calibri"/>
          <w:sz w:val="22"/>
          <w:szCs w:val="22"/>
        </w:rPr>
        <w:t>er, having said this, the following should be noted:</w:t>
      </w:r>
    </w:p>
    <w:p w:rsidR="003037E2" w:rsidRPr="00490F86" w:rsidRDefault="003037E2" w:rsidP="00DD5428">
      <w:pPr>
        <w:pStyle w:val="BodyText"/>
        <w:numPr>
          <w:ilvl w:val="0"/>
          <w:numId w:val="39"/>
        </w:numPr>
        <w:rPr>
          <w:rFonts w:ascii="Calibri" w:hAnsi="Calibri"/>
          <w:sz w:val="22"/>
          <w:szCs w:val="22"/>
        </w:rPr>
      </w:pPr>
      <w:r w:rsidRPr="00490F86">
        <w:rPr>
          <w:rFonts w:ascii="Calibri" w:hAnsi="Calibri"/>
          <w:i/>
          <w:sz w:val="22"/>
          <w:szCs w:val="22"/>
        </w:rPr>
        <w:t>Cyber hacks</w:t>
      </w:r>
      <w:r w:rsidRPr="00490F86">
        <w:rPr>
          <w:rFonts w:ascii="Calibri" w:hAnsi="Calibri"/>
          <w:sz w:val="22"/>
          <w:szCs w:val="22"/>
        </w:rPr>
        <w:t xml:space="preserve"> – the stated risk concerning gaining access to all information on the ledger will d</w:t>
      </w:r>
      <w:r w:rsidRPr="00490F86">
        <w:rPr>
          <w:rFonts w:ascii="Calibri" w:hAnsi="Calibri"/>
          <w:sz w:val="22"/>
          <w:szCs w:val="22"/>
        </w:rPr>
        <w:t>e</w:t>
      </w:r>
      <w:r w:rsidRPr="00490F86">
        <w:rPr>
          <w:rFonts w:ascii="Calibri" w:hAnsi="Calibri"/>
          <w:sz w:val="22"/>
          <w:szCs w:val="22"/>
        </w:rPr>
        <w:t>pend on how the ledger is implemented.  In a privacy-preserving model, where participants only have access to the trades that they are party to, a breach of one, participant's node(s) does not automatically equate to access to all other participants' data.  The impact is certainly limited and is arguably no different from a cyber-attack that takes place in a non-DLT environment.</w:t>
      </w:r>
    </w:p>
    <w:p w:rsidR="003037E2" w:rsidRPr="00490F86" w:rsidRDefault="003037E2" w:rsidP="00DD5428">
      <w:pPr>
        <w:pStyle w:val="BodyText"/>
        <w:numPr>
          <w:ilvl w:val="0"/>
          <w:numId w:val="39"/>
        </w:numPr>
        <w:rPr>
          <w:rFonts w:ascii="Calibri" w:hAnsi="Calibri"/>
          <w:sz w:val="22"/>
          <w:szCs w:val="22"/>
        </w:rPr>
      </w:pPr>
      <w:r w:rsidRPr="00490F86">
        <w:rPr>
          <w:rFonts w:ascii="Calibri" w:hAnsi="Calibri"/>
          <w:bCs/>
          <w:i/>
          <w:sz w:val="22"/>
          <w:szCs w:val="22"/>
        </w:rPr>
        <w:t>Cracking encryption techniques</w:t>
      </w:r>
      <w:r w:rsidRPr="00490F86">
        <w:rPr>
          <w:rFonts w:ascii="Calibri" w:hAnsi="Calibri"/>
          <w:b/>
          <w:bCs/>
          <w:sz w:val="22"/>
          <w:szCs w:val="22"/>
        </w:rPr>
        <w:t xml:space="preserve"> – </w:t>
      </w:r>
      <w:r w:rsidRPr="00490F86">
        <w:rPr>
          <w:rFonts w:ascii="Calibri" w:hAnsi="Calibri"/>
          <w:sz w:val="22"/>
          <w:szCs w:val="22"/>
        </w:rPr>
        <w:t>the risk of 'cracking' (i.e. retrieving the original plaintext from the hash) of the industry standard cryptographic encryption algorithms is extremely low, al</w:t>
      </w:r>
      <w:r w:rsidRPr="00490F86">
        <w:rPr>
          <w:rFonts w:ascii="Calibri" w:hAnsi="Calibri"/>
          <w:sz w:val="22"/>
          <w:szCs w:val="22"/>
        </w:rPr>
        <w:t>t</w:t>
      </w:r>
      <w:r w:rsidRPr="00490F86">
        <w:rPr>
          <w:rFonts w:ascii="Calibri" w:hAnsi="Calibri"/>
          <w:sz w:val="22"/>
          <w:szCs w:val="22"/>
        </w:rPr>
        <w:t>hough in time it may be possible. This, however, would be addressed universally by the cyber s</w:t>
      </w:r>
      <w:r w:rsidRPr="00490F86">
        <w:rPr>
          <w:rFonts w:ascii="Calibri" w:hAnsi="Calibri"/>
          <w:sz w:val="22"/>
          <w:szCs w:val="22"/>
        </w:rPr>
        <w:t>e</w:t>
      </w:r>
      <w:r w:rsidRPr="00490F86">
        <w:rPr>
          <w:rFonts w:ascii="Calibri" w:hAnsi="Calibri"/>
          <w:sz w:val="22"/>
          <w:szCs w:val="22"/>
        </w:rPr>
        <w:t>curity industry (given the widespread use of these hash algorithms in everyday computing) and is not a problem limited to DLT.</w:t>
      </w:r>
    </w:p>
    <w:p w:rsidR="003037E2" w:rsidRPr="00490F86" w:rsidRDefault="003037E2" w:rsidP="003037E2">
      <w:pPr>
        <w:pStyle w:val="BodyText"/>
        <w:keepNext/>
        <w:rPr>
          <w:rFonts w:ascii="Calibri" w:hAnsi="Calibri"/>
          <w:sz w:val="22"/>
          <w:szCs w:val="22"/>
        </w:rPr>
      </w:pPr>
      <w:r w:rsidRPr="00490F86">
        <w:rPr>
          <w:rFonts w:ascii="Calibri" w:hAnsi="Calibri"/>
          <w:i/>
          <w:sz w:val="22"/>
          <w:szCs w:val="22"/>
        </w:rPr>
        <w:t>Money Laundering</w:t>
      </w:r>
    </w:p>
    <w:p w:rsidR="003037E2" w:rsidRPr="00490F86" w:rsidRDefault="003037E2" w:rsidP="003037E2">
      <w:pPr>
        <w:pStyle w:val="BodyText"/>
        <w:rPr>
          <w:rFonts w:ascii="Calibri" w:hAnsi="Calibri"/>
          <w:sz w:val="22"/>
          <w:szCs w:val="22"/>
        </w:rPr>
      </w:pPr>
      <w:r w:rsidRPr="00490F86">
        <w:rPr>
          <w:rFonts w:ascii="Calibri" w:hAnsi="Calibri"/>
          <w:sz w:val="22"/>
          <w:szCs w:val="22"/>
        </w:rPr>
        <w:t xml:space="preserve">Many DLT implementations within financial services </w:t>
      </w:r>
      <w:r>
        <w:rPr>
          <w:rFonts w:ascii="Calibri" w:hAnsi="Calibri"/>
          <w:sz w:val="22"/>
          <w:szCs w:val="22"/>
        </w:rPr>
        <w:t>may</w:t>
      </w:r>
      <w:r w:rsidRPr="00490F86">
        <w:rPr>
          <w:rFonts w:ascii="Calibri" w:hAnsi="Calibri"/>
          <w:sz w:val="22"/>
          <w:szCs w:val="22"/>
        </w:rPr>
        <w:t>be of permission-based nature that would require participants to identify themselves explicitly and to pass not only network security checks, but also permissions/entitlement level checks to perform actions on the network.  All transactions would be signed by the transacting party and signatures validated by the counte</w:t>
      </w:r>
      <w:r w:rsidRPr="00490F86">
        <w:rPr>
          <w:rFonts w:ascii="Calibri" w:hAnsi="Calibri"/>
          <w:sz w:val="22"/>
          <w:szCs w:val="22"/>
        </w:rPr>
        <w:t>r</w:t>
      </w:r>
      <w:r w:rsidRPr="00490F86">
        <w:rPr>
          <w:rFonts w:ascii="Calibri" w:hAnsi="Calibri"/>
          <w:sz w:val="22"/>
          <w:szCs w:val="22"/>
        </w:rPr>
        <w:t>party, which means that transacting need not be anonymous and could ultimately be subject to adequate AML controls.</w:t>
      </w:r>
    </w:p>
    <w:p w:rsidR="003037E2" w:rsidRPr="00490F86" w:rsidRDefault="003037E2" w:rsidP="003037E2">
      <w:pPr>
        <w:pStyle w:val="BodyText"/>
        <w:keepNext/>
        <w:rPr>
          <w:rFonts w:ascii="Calibri" w:hAnsi="Calibri"/>
          <w:sz w:val="22"/>
          <w:szCs w:val="22"/>
        </w:rPr>
      </w:pPr>
      <w:r w:rsidRPr="00490F86">
        <w:rPr>
          <w:rFonts w:ascii="Calibri" w:hAnsi="Calibri"/>
          <w:i/>
          <w:sz w:val="22"/>
          <w:szCs w:val="22"/>
        </w:rPr>
        <w:t>Fair competition</w:t>
      </w:r>
    </w:p>
    <w:p w:rsidR="003037E2" w:rsidRDefault="003037E2" w:rsidP="003037E2">
      <w:pPr>
        <w:pStyle w:val="BodyText"/>
        <w:rPr>
          <w:rFonts w:ascii="Calibri" w:hAnsi="Calibri"/>
          <w:sz w:val="22"/>
          <w:szCs w:val="22"/>
        </w:rPr>
      </w:pPr>
      <w:r w:rsidRPr="00002FD6">
        <w:rPr>
          <w:rFonts w:ascii="Calibri" w:hAnsi="Calibri"/>
          <w:sz w:val="22"/>
          <w:szCs w:val="22"/>
        </w:rPr>
        <w:t>The BBA notes that if private, 'permissioned' DLT systems are created with equivalence to those more 'public' systems being developed by consortia, the potential arises for monopolistic or ca</w:t>
      </w:r>
      <w:r w:rsidRPr="00002FD6">
        <w:rPr>
          <w:rFonts w:ascii="Calibri" w:hAnsi="Calibri"/>
          <w:sz w:val="22"/>
          <w:szCs w:val="22"/>
        </w:rPr>
        <w:t>r</w:t>
      </w:r>
      <w:r w:rsidRPr="00002FD6">
        <w:rPr>
          <w:rFonts w:ascii="Calibri" w:hAnsi="Calibri"/>
          <w:sz w:val="22"/>
          <w:szCs w:val="22"/>
        </w:rPr>
        <w:t>tel activity. Linked to this risk is the requirement for close monitoring of algorithm development and functionality in order to prevent anti-competitive behaviours and rules being 'hidden' within the functioning of a given DLT system.</w:t>
      </w:r>
    </w:p>
    <w:p w:rsidR="003037E2" w:rsidRPr="00490F86" w:rsidRDefault="003037E2" w:rsidP="003037E2">
      <w:pPr>
        <w:pStyle w:val="BodyText"/>
        <w:rPr>
          <w:rFonts w:ascii="Calibri" w:hAnsi="Calibri"/>
          <w:sz w:val="22"/>
          <w:szCs w:val="22"/>
        </w:rPr>
      </w:pPr>
      <w:r w:rsidRPr="00002FD6">
        <w:rPr>
          <w:rFonts w:ascii="Calibri" w:hAnsi="Calibri"/>
          <w:sz w:val="22"/>
          <w:szCs w:val="22"/>
        </w:rPr>
        <w:t>However, more generally we consider it unlikely that the deployment of DLT could raise fair competition issues for at least two reasons: (i) potential benefits of DLT, such as simplified co</w:t>
      </w:r>
      <w:r w:rsidRPr="00002FD6">
        <w:rPr>
          <w:rFonts w:ascii="Calibri" w:hAnsi="Calibri"/>
          <w:sz w:val="22"/>
          <w:szCs w:val="22"/>
        </w:rPr>
        <w:t>n</w:t>
      </w:r>
      <w:r w:rsidRPr="00002FD6">
        <w:rPr>
          <w:rFonts w:ascii="Calibri" w:hAnsi="Calibri"/>
          <w:sz w:val="22"/>
          <w:szCs w:val="22"/>
        </w:rPr>
        <w:t>tracts and operating models, as well as lower transaction costs, could reduce barriers to entry for new competitors seeking to enter the market; and (ii) regarding post-trade activities, economies of scale are achieved when all the participants have the same best practice standards and ope</w:t>
      </w:r>
      <w:r w:rsidRPr="00002FD6">
        <w:rPr>
          <w:rFonts w:ascii="Calibri" w:hAnsi="Calibri"/>
          <w:sz w:val="22"/>
          <w:szCs w:val="22"/>
        </w:rPr>
        <w:t>r</w:t>
      </w:r>
      <w:r w:rsidRPr="00002FD6">
        <w:rPr>
          <w:rFonts w:ascii="Calibri" w:hAnsi="Calibri"/>
          <w:sz w:val="22"/>
          <w:szCs w:val="22"/>
        </w:rPr>
        <w:t>ating model.</w:t>
      </w:r>
    </w:p>
    <w:p w:rsidR="003037E2" w:rsidRPr="00490F86" w:rsidRDefault="003037E2" w:rsidP="003037E2">
      <w:pPr>
        <w:pStyle w:val="BodyText"/>
        <w:keepNext/>
        <w:rPr>
          <w:rFonts w:ascii="Calibri" w:hAnsi="Calibri"/>
          <w:i/>
          <w:sz w:val="22"/>
          <w:szCs w:val="22"/>
        </w:rPr>
      </w:pPr>
      <w:r w:rsidRPr="00490F86">
        <w:rPr>
          <w:rFonts w:ascii="Calibri" w:hAnsi="Calibri"/>
          <w:i/>
          <w:sz w:val="22"/>
          <w:szCs w:val="22"/>
        </w:rPr>
        <w:lastRenderedPageBreak/>
        <w:t>Governance regarding “lost keys”</w:t>
      </w:r>
    </w:p>
    <w:p w:rsidR="003037E2" w:rsidRPr="00490F86" w:rsidRDefault="003037E2" w:rsidP="003037E2">
      <w:pPr>
        <w:pStyle w:val="BodyText"/>
        <w:rPr>
          <w:rFonts w:ascii="Calibri" w:hAnsi="Calibri"/>
          <w:sz w:val="22"/>
          <w:szCs w:val="22"/>
        </w:rPr>
      </w:pPr>
      <w:r w:rsidRPr="00490F86">
        <w:rPr>
          <w:rFonts w:ascii="Calibri" w:hAnsi="Calibri"/>
          <w:sz w:val="22"/>
          <w:szCs w:val="22"/>
        </w:rPr>
        <w:t>The stated risk is correct in the absence of a sufficiently robust governance framework, as ESMA notes. However, as per comments elsewhere in our response, the industry understands the fu</w:t>
      </w:r>
      <w:r w:rsidRPr="00490F86">
        <w:rPr>
          <w:rFonts w:ascii="Calibri" w:hAnsi="Calibri"/>
          <w:sz w:val="22"/>
          <w:szCs w:val="22"/>
        </w:rPr>
        <w:t>n</w:t>
      </w:r>
      <w:r w:rsidRPr="00490F86">
        <w:rPr>
          <w:rFonts w:ascii="Calibri" w:hAnsi="Calibri"/>
          <w:sz w:val="22"/>
          <w:szCs w:val="22"/>
        </w:rPr>
        <w:t>damental importance and need for robust governance standards prior to implementation of DLT frameworks. Such governance frameworks, therefore, may protect against the risk of lost or st</w:t>
      </w:r>
      <w:r w:rsidRPr="00490F86">
        <w:rPr>
          <w:rFonts w:ascii="Calibri" w:hAnsi="Calibri"/>
          <w:sz w:val="22"/>
          <w:szCs w:val="22"/>
        </w:rPr>
        <w:t>o</w:t>
      </w:r>
      <w:r w:rsidRPr="00490F86">
        <w:rPr>
          <w:rFonts w:ascii="Calibri" w:hAnsi="Calibri"/>
          <w:sz w:val="22"/>
          <w:szCs w:val="22"/>
        </w:rPr>
        <w:t>len keys.</w:t>
      </w:r>
    </w:p>
    <w:p w:rsidR="003037E2" w:rsidRPr="00490F86" w:rsidRDefault="003037E2" w:rsidP="003037E2">
      <w:pPr>
        <w:pStyle w:val="BodyText"/>
        <w:rPr>
          <w:rFonts w:ascii="Calibri" w:hAnsi="Calibri"/>
          <w:sz w:val="22"/>
          <w:szCs w:val="22"/>
        </w:rPr>
      </w:pPr>
      <w:r w:rsidRPr="00490F86">
        <w:rPr>
          <w:rFonts w:ascii="Calibri" w:hAnsi="Calibri"/>
          <w:i/>
          <w:sz w:val="22"/>
          <w:szCs w:val="22"/>
        </w:rPr>
        <w:t>Migration to a new environment</w:t>
      </w:r>
    </w:p>
    <w:p w:rsidR="003037E2" w:rsidRPr="00490F86" w:rsidRDefault="003037E2" w:rsidP="003037E2">
      <w:pPr>
        <w:pStyle w:val="BodyText"/>
        <w:rPr>
          <w:rFonts w:ascii="Calibri" w:hAnsi="Calibri"/>
          <w:sz w:val="22"/>
          <w:szCs w:val="22"/>
        </w:rPr>
      </w:pPr>
      <w:r w:rsidRPr="00490F86">
        <w:rPr>
          <w:rFonts w:ascii="Calibri" w:hAnsi="Calibri"/>
          <w:sz w:val="22"/>
          <w:szCs w:val="22"/>
        </w:rPr>
        <w:t>We agree that this is a key problem for DLT, including market access during the migration and issues whereby, for example, the same contracts are being held on two different sy</w:t>
      </w:r>
      <w:r w:rsidRPr="00490F86">
        <w:rPr>
          <w:rFonts w:ascii="Calibri" w:hAnsi="Calibri"/>
          <w:sz w:val="22"/>
          <w:szCs w:val="22"/>
        </w:rPr>
        <w:t>s</w:t>
      </w:r>
      <w:r w:rsidRPr="00490F86">
        <w:rPr>
          <w:rFonts w:ascii="Calibri" w:hAnsi="Calibri"/>
          <w:sz w:val="22"/>
          <w:szCs w:val="22"/>
        </w:rPr>
        <w:t>tems/processes.</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&lt;ESMA_QUESTION_DLT_11&gt;</w:t>
      </w:r>
    </w:p>
    <w:p w:rsidR="00D4107C" w:rsidRPr="00D4107C" w:rsidRDefault="00D4107C" w:rsidP="00D4107C">
      <w:pPr>
        <w:pStyle w:val="Heading5"/>
        <w:rPr>
          <w:rFonts w:eastAsia="Calibri"/>
          <w:lang w:eastAsia="en-US"/>
        </w:rPr>
      </w:pPr>
      <w:r w:rsidRPr="00D4107C">
        <w:rPr>
          <w:rFonts w:eastAsia="Calibri"/>
          <w:lang w:eastAsia="en-US"/>
        </w:rPr>
        <w:t>Do you see any other potential risks? Please explain.</w:t>
      </w:r>
    </w:p>
    <w:p w:rsidR="00C31E84" w:rsidRDefault="00C31E84" w:rsidP="00D4107C">
      <w:pPr>
        <w:spacing w:line="276" w:lineRule="auto"/>
        <w:ind w:left="709"/>
        <w:rPr>
          <w:rFonts w:ascii="Georgia" w:eastAsia="Calibri" w:hAnsi="Georgia"/>
          <w:szCs w:val="20"/>
          <w:lang w:eastAsia="en-US"/>
        </w:rPr>
      </w:pP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&lt;ESMA_QUESTION_DLT_12&gt;</w:t>
      </w:r>
    </w:p>
    <w:p w:rsidR="003037E2" w:rsidRPr="00490F86" w:rsidRDefault="003037E2" w:rsidP="003037E2">
      <w:pPr>
        <w:pStyle w:val="BodyText"/>
        <w:keepNext/>
        <w:rPr>
          <w:rFonts w:ascii="Calibri" w:hAnsi="Calibri"/>
          <w:sz w:val="22"/>
          <w:szCs w:val="22"/>
        </w:rPr>
      </w:pPr>
      <w:r w:rsidRPr="00490F86">
        <w:rPr>
          <w:rFonts w:ascii="Calibri" w:hAnsi="Calibri"/>
          <w:sz w:val="22"/>
          <w:szCs w:val="22"/>
        </w:rPr>
        <w:t>The BBA has identified a number of other potential risks:</w:t>
      </w:r>
    </w:p>
    <w:p w:rsidR="003037E2" w:rsidRPr="00490F86" w:rsidRDefault="003037E2" w:rsidP="003037E2">
      <w:pPr>
        <w:pStyle w:val="BodyText"/>
        <w:keepNext/>
        <w:rPr>
          <w:rFonts w:ascii="Calibri" w:hAnsi="Calibri"/>
          <w:sz w:val="22"/>
          <w:szCs w:val="22"/>
        </w:rPr>
      </w:pPr>
      <w:r w:rsidRPr="00490F86">
        <w:rPr>
          <w:rFonts w:ascii="Calibri" w:hAnsi="Calibri"/>
          <w:i/>
          <w:sz w:val="22"/>
          <w:szCs w:val="22"/>
        </w:rPr>
        <w:t>Systemic Risk</w:t>
      </w:r>
      <w:r w:rsidRPr="00490F86">
        <w:rPr>
          <w:rFonts w:ascii="Calibri" w:hAnsi="Calibri"/>
          <w:sz w:val="22"/>
          <w:szCs w:val="22"/>
        </w:rPr>
        <w:t xml:space="preserve"> </w:t>
      </w:r>
    </w:p>
    <w:p w:rsidR="003037E2" w:rsidRPr="00490F86" w:rsidRDefault="003037E2" w:rsidP="003037E2">
      <w:pPr>
        <w:pStyle w:val="BodyText"/>
        <w:rPr>
          <w:rFonts w:ascii="Calibri" w:hAnsi="Calibri"/>
          <w:sz w:val="22"/>
          <w:szCs w:val="22"/>
        </w:rPr>
      </w:pPr>
      <w:r w:rsidRPr="00490F86">
        <w:rPr>
          <w:rFonts w:ascii="Calibri" w:hAnsi="Calibri"/>
          <w:sz w:val="22"/>
          <w:szCs w:val="22"/>
        </w:rPr>
        <w:t>The BBA identifies that, despite having multiple shared copies of the same database, if a DLT system were attacked, it could have systemically far-reaching risk implications, especially if i</w:t>
      </w:r>
      <w:r w:rsidRPr="00490F86">
        <w:rPr>
          <w:rFonts w:ascii="Calibri" w:hAnsi="Calibri"/>
          <w:sz w:val="22"/>
          <w:szCs w:val="22"/>
        </w:rPr>
        <w:t>n</w:t>
      </w:r>
      <w:r w:rsidRPr="00490F86">
        <w:rPr>
          <w:rFonts w:ascii="Calibri" w:hAnsi="Calibri"/>
          <w:sz w:val="22"/>
          <w:szCs w:val="22"/>
        </w:rPr>
        <w:t xml:space="preserve">corporated into the current T2S European securities settlement system. However, the BBA also appreciates that the current fragmented approach arguably presents more of a systemic risk. </w:t>
      </w:r>
    </w:p>
    <w:p w:rsidR="003037E2" w:rsidRPr="00490F86" w:rsidRDefault="003037E2" w:rsidP="003037E2">
      <w:pPr>
        <w:pStyle w:val="BodyText"/>
        <w:rPr>
          <w:rFonts w:ascii="Calibri" w:hAnsi="Calibri"/>
          <w:sz w:val="22"/>
          <w:szCs w:val="22"/>
        </w:rPr>
      </w:pPr>
      <w:r w:rsidRPr="00490F86">
        <w:rPr>
          <w:rFonts w:ascii="Calibri" w:hAnsi="Calibri"/>
          <w:sz w:val="22"/>
          <w:szCs w:val="22"/>
        </w:rPr>
        <w:t>To address systemic risk in respect of DLTs, more work is required to allow for partial or co</w:t>
      </w:r>
      <w:r w:rsidRPr="00490F86">
        <w:rPr>
          <w:rFonts w:ascii="Calibri" w:hAnsi="Calibri"/>
          <w:sz w:val="22"/>
          <w:szCs w:val="22"/>
        </w:rPr>
        <w:t>m</w:t>
      </w:r>
      <w:r w:rsidRPr="00490F86">
        <w:rPr>
          <w:rFonts w:ascii="Calibri" w:hAnsi="Calibri"/>
          <w:sz w:val="22"/>
          <w:szCs w:val="22"/>
        </w:rPr>
        <w:t>plete data protection on the ledger through the use of encryption and selective distribution. This is because with no central infrastructure, service availability will depend on participant infr</w:t>
      </w:r>
      <w:r w:rsidRPr="00490F86">
        <w:rPr>
          <w:rFonts w:ascii="Calibri" w:hAnsi="Calibri"/>
          <w:sz w:val="22"/>
          <w:szCs w:val="22"/>
        </w:rPr>
        <w:t>a</w:t>
      </w:r>
      <w:r w:rsidRPr="00490F86">
        <w:rPr>
          <w:rFonts w:ascii="Calibri" w:hAnsi="Calibri"/>
          <w:sz w:val="22"/>
          <w:szCs w:val="22"/>
        </w:rPr>
        <w:t>structure meeting and maintaining pre-defined availability and software levels.</w:t>
      </w:r>
    </w:p>
    <w:p w:rsidR="003037E2" w:rsidRPr="00490F86" w:rsidRDefault="003037E2" w:rsidP="003037E2">
      <w:pPr>
        <w:pStyle w:val="BodyText"/>
        <w:keepNext/>
        <w:rPr>
          <w:rFonts w:ascii="Calibri" w:hAnsi="Calibri"/>
          <w:i/>
          <w:sz w:val="22"/>
          <w:szCs w:val="22"/>
        </w:rPr>
      </w:pPr>
      <w:r w:rsidRPr="00490F86">
        <w:rPr>
          <w:rFonts w:ascii="Calibri" w:hAnsi="Calibri"/>
          <w:i/>
          <w:sz w:val="22"/>
          <w:szCs w:val="22"/>
        </w:rPr>
        <w:t>Interoperability</w:t>
      </w:r>
    </w:p>
    <w:p w:rsidR="003037E2" w:rsidRPr="00490F86" w:rsidRDefault="003037E2" w:rsidP="003037E2">
      <w:pPr>
        <w:pStyle w:val="BodyText"/>
        <w:rPr>
          <w:rFonts w:ascii="Calibri" w:hAnsi="Calibri"/>
          <w:sz w:val="22"/>
          <w:szCs w:val="22"/>
        </w:rPr>
      </w:pPr>
      <w:r w:rsidRPr="00490F86">
        <w:rPr>
          <w:rFonts w:ascii="Calibri" w:hAnsi="Calibri"/>
          <w:sz w:val="22"/>
          <w:szCs w:val="22"/>
        </w:rPr>
        <w:t>The BBA notes that ESMA does not explicitly cover interoperability and assumes a single DLT system used by all market participants, which is both far from certain and likely unworkable in practice. If there are several competing DLT systems, each with differing technical standards, then the ability of market participants (including institutions, customers and end-clients) to move between the systems may be limited, creating a 'walled garden' effect and restricting choice. This could also dilute many of the benefits identified by ESMA in Section 3 of the DP. If a number of DLT providers emerge, it is crucial that these systems can co-exist and interact and that one DLT network can refer to information on another DLT network. Standardisation in the development of DLT is essential in order to ensure various DLT networks are interoperable and the information stored is aligned to market standards and practices.</w:t>
      </w:r>
    </w:p>
    <w:p w:rsidR="003037E2" w:rsidRPr="00490F86" w:rsidRDefault="003037E2" w:rsidP="003037E2">
      <w:pPr>
        <w:pStyle w:val="BodyText"/>
        <w:keepNext/>
        <w:rPr>
          <w:rFonts w:ascii="Calibri" w:hAnsi="Calibri"/>
          <w:i/>
          <w:sz w:val="22"/>
          <w:szCs w:val="22"/>
        </w:rPr>
      </w:pPr>
      <w:r w:rsidRPr="00490F86">
        <w:rPr>
          <w:rFonts w:ascii="Calibri" w:hAnsi="Calibri"/>
          <w:i/>
          <w:sz w:val="22"/>
          <w:szCs w:val="22"/>
        </w:rPr>
        <w:t>Tax</w:t>
      </w:r>
    </w:p>
    <w:p w:rsidR="003037E2" w:rsidRPr="00490F86" w:rsidRDefault="003037E2" w:rsidP="003037E2">
      <w:pPr>
        <w:pStyle w:val="BodyText"/>
        <w:rPr>
          <w:rFonts w:ascii="Calibri" w:hAnsi="Calibri"/>
          <w:sz w:val="22"/>
          <w:szCs w:val="22"/>
        </w:rPr>
      </w:pPr>
      <w:r w:rsidRPr="00490F86">
        <w:rPr>
          <w:rFonts w:ascii="Calibri" w:hAnsi="Calibri"/>
          <w:sz w:val="22"/>
          <w:szCs w:val="22"/>
        </w:rPr>
        <w:t>In addition to considering risks relating to fraud and money laundering, consideration should be given to tax avoidance/evasion and compliance with tax reporting regimes (including intern</w:t>
      </w:r>
      <w:r w:rsidRPr="00490F86">
        <w:rPr>
          <w:rFonts w:ascii="Calibri" w:hAnsi="Calibri"/>
          <w:sz w:val="22"/>
          <w:szCs w:val="22"/>
        </w:rPr>
        <w:t>a</w:t>
      </w:r>
      <w:r w:rsidRPr="00490F86">
        <w:rPr>
          <w:rFonts w:ascii="Calibri" w:hAnsi="Calibri"/>
          <w:sz w:val="22"/>
          <w:szCs w:val="22"/>
        </w:rPr>
        <w:t xml:space="preserve">tional tax reporting regimes such as FATCA, CRS and CDOT). Whether potential issues could arise </w:t>
      </w:r>
      <w:r w:rsidRPr="00490F86">
        <w:rPr>
          <w:rFonts w:ascii="Calibri" w:hAnsi="Calibri"/>
          <w:sz w:val="22"/>
          <w:szCs w:val="22"/>
        </w:rPr>
        <w:lastRenderedPageBreak/>
        <w:t>here will depend on how DLT is implemented in this context but in particular the BBA notes that if there are opportunities to facilitate anonymity, this is likely to be a concern to tax authorities.</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&lt;ESMA_QUESTION_DLT_12&gt;</w:t>
      </w:r>
    </w:p>
    <w:p w:rsidR="00D4107C" w:rsidRPr="00D4107C" w:rsidRDefault="00D4107C" w:rsidP="00D4107C">
      <w:pPr>
        <w:pStyle w:val="Heading5"/>
        <w:rPr>
          <w:rFonts w:eastAsia="Calibri"/>
          <w:lang w:eastAsia="en-US"/>
        </w:rPr>
      </w:pPr>
      <w:r w:rsidRPr="00D4107C">
        <w:rPr>
          <w:rFonts w:eastAsia="Calibri"/>
          <w:lang w:eastAsia="en-US"/>
        </w:rPr>
        <w:t>How could these risks be addressed? Please explain by providing concrete examples, especially for the risks potentially affecting your organisation.</w:t>
      </w:r>
    </w:p>
    <w:p w:rsidR="00C31E84" w:rsidRDefault="00C31E84" w:rsidP="00D4107C">
      <w:pPr>
        <w:spacing w:line="276" w:lineRule="auto"/>
        <w:ind w:left="709"/>
        <w:rPr>
          <w:rFonts w:ascii="Georgia" w:eastAsia="Calibri" w:hAnsi="Georgia"/>
          <w:szCs w:val="20"/>
          <w:lang w:eastAsia="en-US"/>
        </w:rPr>
      </w:pP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&lt;ESMA_QUESTION_DLT_13&gt;</w:t>
      </w:r>
    </w:p>
    <w:p w:rsidR="003037E2" w:rsidRPr="00490F86" w:rsidRDefault="003037E2" w:rsidP="003037E2">
      <w:pPr>
        <w:pStyle w:val="BodyText"/>
        <w:rPr>
          <w:rFonts w:ascii="Calibri" w:hAnsi="Calibri"/>
          <w:sz w:val="22"/>
          <w:szCs w:val="22"/>
        </w:rPr>
      </w:pPr>
      <w:r w:rsidRPr="00490F86">
        <w:rPr>
          <w:rFonts w:ascii="Calibri" w:hAnsi="Calibri"/>
          <w:sz w:val="22"/>
          <w:szCs w:val="22"/>
        </w:rPr>
        <w:t>The BBA believes that, as with all technology deployment, risk is a factor. However, as DLT sy</w:t>
      </w:r>
      <w:r w:rsidRPr="00490F86">
        <w:rPr>
          <w:rFonts w:ascii="Calibri" w:hAnsi="Calibri"/>
          <w:sz w:val="22"/>
          <w:szCs w:val="22"/>
        </w:rPr>
        <w:t>s</w:t>
      </w:r>
      <w:r w:rsidRPr="00490F86">
        <w:rPr>
          <w:rFonts w:ascii="Calibri" w:hAnsi="Calibri"/>
          <w:sz w:val="22"/>
          <w:szCs w:val="22"/>
        </w:rPr>
        <w:t>tems mature, such risks may be addressed through natural attrition. Users of such systems should provide continuous feedback to vendors and suppliers to assist them with identifying and addressing potential risks. The BBA identifies the quality of the code underlying the DLT system as a key risk. Similarly, where issues arise, businesses should make sure such issues are doc</w:t>
      </w:r>
      <w:r w:rsidRPr="00490F86">
        <w:rPr>
          <w:rFonts w:ascii="Calibri" w:hAnsi="Calibri"/>
          <w:sz w:val="22"/>
          <w:szCs w:val="22"/>
        </w:rPr>
        <w:t>u</w:t>
      </w:r>
      <w:r w:rsidRPr="00490F86">
        <w:rPr>
          <w:rFonts w:ascii="Calibri" w:hAnsi="Calibri"/>
          <w:sz w:val="22"/>
          <w:szCs w:val="22"/>
        </w:rPr>
        <w:t>mented and analysed for future prevention, noting any specific impacts on specific products. The BBA is of the view that participants in the DLT network may need to comply with minimum sof</w:t>
      </w:r>
      <w:r w:rsidRPr="00490F86">
        <w:rPr>
          <w:rFonts w:ascii="Calibri" w:hAnsi="Calibri"/>
          <w:sz w:val="22"/>
          <w:szCs w:val="22"/>
        </w:rPr>
        <w:t>t</w:t>
      </w:r>
      <w:r w:rsidRPr="00490F86">
        <w:rPr>
          <w:rFonts w:ascii="Calibri" w:hAnsi="Calibri"/>
          <w:sz w:val="22"/>
          <w:szCs w:val="22"/>
        </w:rPr>
        <w:t>ware standards and updates in order to mitigate certain technology risks.</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&lt;ESMA_QUESTION_DLT_13&gt;</w:t>
      </w: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one of the scenarios above? If yes, which one(s)? If no, please explain?</w:t>
      </w:r>
    </w:p>
    <w:p w:rsidR="00C31E84" w:rsidRDefault="00C31E84" w:rsidP="00D4107C">
      <w:pPr>
        <w:spacing w:line="276" w:lineRule="auto"/>
        <w:ind w:left="709"/>
        <w:rPr>
          <w:rFonts w:ascii="Georgia" w:eastAsia="Calibri" w:hAnsi="Georgia"/>
          <w:szCs w:val="20"/>
          <w:lang w:eastAsia="en-US"/>
        </w:rPr>
      </w:pP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&lt;ESMA_QUESTION_DLT_14&gt;</w:t>
      </w:r>
    </w:p>
    <w:p w:rsidR="003037E2" w:rsidRPr="00490F86" w:rsidRDefault="003037E2" w:rsidP="003037E2">
      <w:pPr>
        <w:pStyle w:val="BodyText"/>
        <w:keepNext/>
        <w:rPr>
          <w:rFonts w:ascii="Calibri" w:hAnsi="Calibri"/>
          <w:sz w:val="22"/>
          <w:szCs w:val="22"/>
        </w:rPr>
      </w:pPr>
      <w:r w:rsidRPr="00490F86">
        <w:rPr>
          <w:rFonts w:ascii="Calibri" w:hAnsi="Calibri"/>
          <w:sz w:val="22"/>
          <w:szCs w:val="22"/>
        </w:rPr>
        <w:t>When generally considering whether DLT may be used for the outlined scenarios, it is important to distinguish between the concept of a DLT network and a CCP:</w:t>
      </w:r>
    </w:p>
    <w:p w:rsidR="003037E2" w:rsidRPr="00490F86" w:rsidRDefault="003037E2" w:rsidP="00DD5428">
      <w:pPr>
        <w:pStyle w:val="BodyText"/>
        <w:numPr>
          <w:ilvl w:val="0"/>
          <w:numId w:val="39"/>
        </w:numPr>
        <w:rPr>
          <w:rFonts w:ascii="Calibri" w:hAnsi="Calibri"/>
          <w:sz w:val="22"/>
          <w:szCs w:val="22"/>
        </w:rPr>
      </w:pPr>
      <w:r w:rsidRPr="00490F86">
        <w:rPr>
          <w:rFonts w:ascii="Calibri" w:hAnsi="Calibri"/>
          <w:sz w:val="22"/>
          <w:szCs w:val="22"/>
        </w:rPr>
        <w:t>A DLT network is at its heart a technological platform performing certain functions (some of which may be clearing-related) using distributed ledger technology,</w:t>
      </w:r>
    </w:p>
    <w:p w:rsidR="003037E2" w:rsidRPr="00490F86" w:rsidRDefault="003037E2" w:rsidP="00DD5428">
      <w:pPr>
        <w:pStyle w:val="BodyText"/>
        <w:numPr>
          <w:ilvl w:val="0"/>
          <w:numId w:val="39"/>
        </w:numPr>
        <w:rPr>
          <w:rFonts w:ascii="Calibri" w:hAnsi="Calibri"/>
          <w:sz w:val="22"/>
          <w:szCs w:val="22"/>
        </w:rPr>
      </w:pPr>
      <w:r w:rsidRPr="00490F86">
        <w:rPr>
          <w:rFonts w:ascii="Calibri" w:hAnsi="Calibri"/>
          <w:sz w:val="22"/>
          <w:szCs w:val="22"/>
        </w:rPr>
        <w:t>While a CCP is a legal person that interposes itself between counterparties, assuming counte</w:t>
      </w:r>
      <w:r w:rsidRPr="00490F86">
        <w:rPr>
          <w:rFonts w:ascii="Calibri" w:hAnsi="Calibri"/>
          <w:sz w:val="22"/>
          <w:szCs w:val="22"/>
        </w:rPr>
        <w:t>r</w:t>
      </w:r>
      <w:r w:rsidRPr="00490F86">
        <w:rPr>
          <w:rFonts w:ascii="Calibri" w:hAnsi="Calibri"/>
          <w:sz w:val="22"/>
          <w:szCs w:val="22"/>
        </w:rPr>
        <w:t>party risk.</w:t>
      </w:r>
    </w:p>
    <w:p w:rsidR="003037E2" w:rsidRPr="00490F86" w:rsidRDefault="003037E2" w:rsidP="003037E2">
      <w:pPr>
        <w:pStyle w:val="BodyText"/>
        <w:rPr>
          <w:rFonts w:ascii="Calibri" w:hAnsi="Calibri"/>
          <w:sz w:val="22"/>
          <w:szCs w:val="22"/>
        </w:rPr>
      </w:pPr>
      <w:r w:rsidRPr="00490F86">
        <w:rPr>
          <w:rFonts w:ascii="Calibri" w:hAnsi="Calibri"/>
          <w:sz w:val="22"/>
          <w:szCs w:val="22"/>
        </w:rPr>
        <w:t>With this in mind, we are of the view that a CCP may utilise DLT to perform certain functions, rather than the DLT being a CCP itself. It is possible that certain functions traditionally performed by a CCP (such as trade capture/novation, exposure management, margining, reporting, and netting) can be optimised using DLT technology, but that does not make the DLT network i</w:t>
      </w:r>
      <w:r w:rsidRPr="00490F86">
        <w:rPr>
          <w:rFonts w:ascii="Calibri" w:hAnsi="Calibri"/>
          <w:sz w:val="22"/>
          <w:szCs w:val="22"/>
        </w:rPr>
        <w:t>t</w:t>
      </w:r>
      <w:r w:rsidRPr="00490F86">
        <w:rPr>
          <w:rFonts w:ascii="Calibri" w:hAnsi="Calibri"/>
          <w:sz w:val="22"/>
          <w:szCs w:val="22"/>
        </w:rPr>
        <w:t xml:space="preserve">self a CCP – both concepts are and remain fundamentally different. </w:t>
      </w:r>
    </w:p>
    <w:p w:rsidR="003037E2" w:rsidRPr="00490F86" w:rsidRDefault="003037E2" w:rsidP="003037E2">
      <w:pPr>
        <w:pStyle w:val="BodyText"/>
        <w:rPr>
          <w:rFonts w:ascii="Calibri" w:hAnsi="Calibri"/>
          <w:sz w:val="22"/>
          <w:szCs w:val="22"/>
        </w:rPr>
      </w:pPr>
      <w:r w:rsidRPr="00490F86">
        <w:rPr>
          <w:rFonts w:ascii="Calibri" w:hAnsi="Calibri"/>
          <w:sz w:val="22"/>
          <w:szCs w:val="22"/>
        </w:rPr>
        <w:t xml:space="preserve">In addition, while a CCP is by definition a </w:t>
      </w:r>
      <w:r w:rsidRPr="00490F86">
        <w:rPr>
          <w:rFonts w:ascii="Calibri" w:hAnsi="Calibri"/>
          <w:sz w:val="22"/>
          <w:szCs w:val="22"/>
          <w:u w:val="single"/>
        </w:rPr>
        <w:t>Central</w:t>
      </w:r>
      <w:r w:rsidRPr="00490F86">
        <w:rPr>
          <w:rFonts w:ascii="Calibri" w:hAnsi="Calibri"/>
          <w:sz w:val="22"/>
          <w:szCs w:val="22"/>
        </w:rPr>
        <w:t xml:space="preserve"> Counterparty aggregating transactions and keeping a central (risk/transaction) ledger, distributed ledgers rely on a shared network not ne</w:t>
      </w:r>
      <w:r w:rsidRPr="00490F86">
        <w:rPr>
          <w:rFonts w:ascii="Calibri" w:hAnsi="Calibri"/>
          <w:sz w:val="22"/>
          <w:szCs w:val="22"/>
        </w:rPr>
        <w:t>c</w:t>
      </w:r>
      <w:r w:rsidRPr="00490F86">
        <w:rPr>
          <w:rFonts w:ascii="Calibri" w:hAnsi="Calibri"/>
          <w:sz w:val="22"/>
          <w:szCs w:val="22"/>
        </w:rPr>
        <w:t>essarily owned or controlled by a single party. </w:t>
      </w:r>
    </w:p>
    <w:p w:rsidR="003037E2" w:rsidRPr="00490F86" w:rsidRDefault="003037E2" w:rsidP="003037E2">
      <w:pPr>
        <w:pStyle w:val="BodyText"/>
        <w:rPr>
          <w:rFonts w:ascii="Calibri" w:hAnsi="Calibri"/>
          <w:sz w:val="22"/>
          <w:szCs w:val="22"/>
        </w:rPr>
      </w:pPr>
      <w:r w:rsidRPr="00490F86">
        <w:rPr>
          <w:rFonts w:ascii="Calibri" w:hAnsi="Calibri"/>
          <w:sz w:val="22"/>
          <w:szCs w:val="22"/>
        </w:rPr>
        <w:t>In this light, the question then becomes whether DLT technology could provide a viable altern</w:t>
      </w:r>
      <w:r w:rsidRPr="00490F86">
        <w:rPr>
          <w:rFonts w:ascii="Calibri" w:hAnsi="Calibri"/>
          <w:sz w:val="22"/>
          <w:szCs w:val="22"/>
        </w:rPr>
        <w:t>a</w:t>
      </w:r>
      <w:r w:rsidRPr="00490F86">
        <w:rPr>
          <w:rFonts w:ascii="Calibri" w:hAnsi="Calibri"/>
          <w:sz w:val="22"/>
          <w:szCs w:val="22"/>
        </w:rPr>
        <w:t>tive to current systems used by CCPs to perform their functions in line with EMIR.</w:t>
      </w:r>
    </w:p>
    <w:p w:rsidR="003037E2" w:rsidRPr="00490F86" w:rsidRDefault="003037E2" w:rsidP="003037E2">
      <w:pPr>
        <w:pStyle w:val="BodyText"/>
        <w:keepNext/>
        <w:rPr>
          <w:rFonts w:ascii="Calibri" w:hAnsi="Calibri"/>
          <w:sz w:val="22"/>
          <w:szCs w:val="22"/>
        </w:rPr>
      </w:pPr>
      <w:r w:rsidRPr="00490F86">
        <w:rPr>
          <w:rFonts w:ascii="Calibri" w:hAnsi="Calibri"/>
          <w:sz w:val="22"/>
          <w:szCs w:val="22"/>
        </w:rPr>
        <w:t>We agree with ESMA (under section 3) that there may be over time a reduced need (or no need at all) for CCPs to stand between buyers and sellers for spot transactions, provided:</w:t>
      </w:r>
    </w:p>
    <w:p w:rsidR="003037E2" w:rsidRPr="00490F86" w:rsidRDefault="003037E2" w:rsidP="00DD5428">
      <w:pPr>
        <w:pStyle w:val="BodyText"/>
        <w:numPr>
          <w:ilvl w:val="0"/>
          <w:numId w:val="39"/>
        </w:numPr>
        <w:rPr>
          <w:rFonts w:ascii="Calibri" w:hAnsi="Calibri"/>
          <w:sz w:val="22"/>
          <w:szCs w:val="22"/>
        </w:rPr>
      </w:pPr>
      <w:r>
        <w:rPr>
          <w:rFonts w:ascii="Calibri" w:hAnsi="Calibri"/>
          <w:sz w:val="22"/>
          <w:szCs w:val="22"/>
        </w:rPr>
        <w:t>O</w:t>
      </w:r>
      <w:r w:rsidRPr="00490F86">
        <w:rPr>
          <w:rFonts w:ascii="Calibri" w:hAnsi="Calibri"/>
          <w:sz w:val="22"/>
          <w:szCs w:val="22"/>
        </w:rPr>
        <w:t>ther impediments to reduce settlement cycles are also removed,</w:t>
      </w:r>
    </w:p>
    <w:p w:rsidR="003037E2" w:rsidRPr="00490F86" w:rsidRDefault="003037E2" w:rsidP="00DD5428">
      <w:pPr>
        <w:pStyle w:val="BodyText"/>
        <w:numPr>
          <w:ilvl w:val="0"/>
          <w:numId w:val="39"/>
        </w:numPr>
        <w:rPr>
          <w:rFonts w:ascii="Calibri" w:hAnsi="Calibri"/>
          <w:sz w:val="22"/>
          <w:szCs w:val="22"/>
        </w:rPr>
      </w:pPr>
      <w:r w:rsidRPr="00490F86">
        <w:rPr>
          <w:rFonts w:ascii="Calibri" w:hAnsi="Calibri"/>
          <w:sz w:val="22"/>
          <w:szCs w:val="22"/>
        </w:rPr>
        <w:lastRenderedPageBreak/>
        <w:t>DLT system performance can cope with high volumes/short latency, and</w:t>
      </w:r>
    </w:p>
    <w:p w:rsidR="003037E2" w:rsidRPr="00490F86" w:rsidRDefault="003037E2" w:rsidP="00DD5428">
      <w:pPr>
        <w:pStyle w:val="BodyText"/>
        <w:numPr>
          <w:ilvl w:val="0"/>
          <w:numId w:val="39"/>
        </w:numPr>
        <w:rPr>
          <w:rFonts w:ascii="Calibri" w:hAnsi="Calibri"/>
          <w:sz w:val="22"/>
          <w:szCs w:val="22"/>
        </w:rPr>
      </w:pPr>
      <w:r>
        <w:rPr>
          <w:rFonts w:ascii="Calibri" w:hAnsi="Calibri"/>
          <w:sz w:val="22"/>
          <w:szCs w:val="22"/>
        </w:rPr>
        <w:t>N</w:t>
      </w:r>
      <w:r w:rsidRPr="00490F86">
        <w:rPr>
          <w:rFonts w:ascii="Calibri" w:hAnsi="Calibri"/>
          <w:sz w:val="22"/>
          <w:szCs w:val="22"/>
        </w:rPr>
        <w:t>etting functionality is made available.</w:t>
      </w:r>
    </w:p>
    <w:p w:rsidR="003037E2" w:rsidRPr="00490F86" w:rsidRDefault="003037E2" w:rsidP="003037E2">
      <w:pPr>
        <w:pStyle w:val="BodyText"/>
        <w:rPr>
          <w:rFonts w:ascii="Calibri" w:hAnsi="Calibri"/>
          <w:sz w:val="22"/>
          <w:szCs w:val="22"/>
        </w:rPr>
      </w:pPr>
      <w:r w:rsidRPr="00490F86">
        <w:rPr>
          <w:rFonts w:ascii="Calibri" w:hAnsi="Calibri"/>
          <w:sz w:val="22"/>
          <w:szCs w:val="22"/>
        </w:rPr>
        <w:t xml:space="preserve">For term transactions or derivatives, we agree with ESMA there is likely to be a continuing need for CCPs to stand between buyers and sellers.  </w:t>
      </w:r>
      <w:r>
        <w:rPr>
          <w:rFonts w:ascii="Calibri" w:hAnsi="Calibri"/>
          <w:sz w:val="22"/>
          <w:szCs w:val="22"/>
        </w:rPr>
        <w:t>Having said this</w:t>
      </w:r>
      <w:r w:rsidRPr="00490F86">
        <w:rPr>
          <w:rFonts w:ascii="Calibri" w:hAnsi="Calibri"/>
          <w:sz w:val="22"/>
          <w:szCs w:val="22"/>
        </w:rPr>
        <w:t>, functions like trade reconcili</w:t>
      </w:r>
      <w:r w:rsidRPr="00490F86">
        <w:rPr>
          <w:rFonts w:ascii="Calibri" w:hAnsi="Calibri"/>
          <w:sz w:val="22"/>
          <w:szCs w:val="22"/>
        </w:rPr>
        <w:t>a</w:t>
      </w:r>
      <w:r w:rsidRPr="00490F86">
        <w:rPr>
          <w:rFonts w:ascii="Calibri" w:hAnsi="Calibri"/>
          <w:sz w:val="22"/>
          <w:szCs w:val="22"/>
        </w:rPr>
        <w:t>tion, exposure management and margining might also benefit from enhanced DLT functionality.</w:t>
      </w:r>
    </w:p>
    <w:p w:rsidR="003037E2" w:rsidRPr="00490F86" w:rsidRDefault="003037E2" w:rsidP="003037E2">
      <w:pPr>
        <w:pStyle w:val="BodyText"/>
        <w:rPr>
          <w:rFonts w:ascii="Calibri" w:hAnsi="Calibri"/>
          <w:sz w:val="22"/>
          <w:szCs w:val="22"/>
        </w:rPr>
      </w:pPr>
      <w:r w:rsidRPr="00490F86">
        <w:rPr>
          <w:rFonts w:ascii="Calibri" w:hAnsi="Calibri"/>
          <w:sz w:val="22"/>
          <w:szCs w:val="22"/>
        </w:rPr>
        <w:t>Furthermore, it could be envisaged that CCPs become participants in a distributed ledger ne</w:t>
      </w:r>
      <w:r w:rsidRPr="00490F86">
        <w:rPr>
          <w:rFonts w:ascii="Calibri" w:hAnsi="Calibri"/>
          <w:sz w:val="22"/>
          <w:szCs w:val="22"/>
        </w:rPr>
        <w:t>t</w:t>
      </w:r>
      <w:r w:rsidRPr="00490F86">
        <w:rPr>
          <w:rFonts w:ascii="Calibri" w:hAnsi="Calibri"/>
          <w:sz w:val="22"/>
          <w:szCs w:val="22"/>
        </w:rPr>
        <w:t>work, e.g. for settlement or collateral management. See questions below for further information.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&lt;ESMA_QUESTION_DLT_14&gt;</w:t>
      </w:r>
    </w:p>
    <w:p w:rsidR="00D4107C" w:rsidRPr="00D4107C" w:rsidRDefault="00D4107C" w:rsidP="00D4107C">
      <w:pPr>
        <w:pStyle w:val="Heading5"/>
        <w:rPr>
          <w:rFonts w:eastAsia="Calibri"/>
          <w:lang w:eastAsia="en-US"/>
        </w:rPr>
      </w:pPr>
      <w:r w:rsidRPr="00D4107C">
        <w:rPr>
          <w:rFonts w:eastAsia="Calibri"/>
          <w:lang w:eastAsia="en-US"/>
        </w:rPr>
        <w:t>If the DLT is used for one of these scenarios, how compliance with the regulatory requir</w:t>
      </w:r>
      <w:r w:rsidRPr="00D4107C">
        <w:rPr>
          <w:rFonts w:eastAsia="Calibri"/>
          <w:lang w:eastAsia="en-US"/>
        </w:rPr>
        <w:t>e</w:t>
      </w:r>
      <w:r w:rsidRPr="00D4107C">
        <w:rPr>
          <w:rFonts w:eastAsia="Calibri"/>
          <w:lang w:eastAsia="en-US"/>
        </w:rPr>
        <w:t>ments attached to each scenario could be ensured?</w:t>
      </w:r>
    </w:p>
    <w:p w:rsidR="00C31E84" w:rsidRDefault="00C31E84" w:rsidP="00D4107C">
      <w:pPr>
        <w:spacing w:line="276" w:lineRule="auto"/>
        <w:ind w:left="709"/>
        <w:rPr>
          <w:rFonts w:ascii="Georgia" w:eastAsia="Calibri" w:hAnsi="Georgia"/>
          <w:szCs w:val="20"/>
          <w:lang w:eastAsia="en-US"/>
        </w:rPr>
      </w:pP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&lt;ESMA_QUESTION_DLT_15&gt;</w:t>
      </w:r>
    </w:p>
    <w:p w:rsidR="003037E2" w:rsidRPr="00490F86" w:rsidRDefault="003037E2" w:rsidP="003037E2">
      <w:pPr>
        <w:pStyle w:val="BodyText"/>
        <w:rPr>
          <w:rFonts w:ascii="Calibri" w:hAnsi="Calibri"/>
          <w:sz w:val="22"/>
          <w:szCs w:val="22"/>
        </w:rPr>
      </w:pPr>
      <w:r w:rsidRPr="00490F86">
        <w:rPr>
          <w:rFonts w:ascii="Calibri" w:hAnsi="Calibri"/>
          <w:sz w:val="22"/>
          <w:szCs w:val="22"/>
          <w:lang w:val="en-US"/>
        </w:rPr>
        <w:t xml:space="preserve">Speaking generally, it is important to reiterate </w:t>
      </w:r>
      <w:r w:rsidRPr="00490F86">
        <w:rPr>
          <w:rFonts w:ascii="Calibri" w:hAnsi="Calibri"/>
          <w:sz w:val="22"/>
          <w:szCs w:val="22"/>
        </w:rPr>
        <w:t>our general assumption that a CCP will utilise DLT, rather than DLT assuming the role of a CCP itself. If a CCP uses DLT to perform a function reg</w:t>
      </w:r>
      <w:r w:rsidRPr="00490F86">
        <w:rPr>
          <w:rFonts w:ascii="Calibri" w:hAnsi="Calibri"/>
          <w:sz w:val="22"/>
          <w:szCs w:val="22"/>
        </w:rPr>
        <w:t>u</w:t>
      </w:r>
      <w:r w:rsidRPr="00490F86">
        <w:rPr>
          <w:rFonts w:ascii="Calibri" w:hAnsi="Calibri"/>
          <w:sz w:val="22"/>
          <w:szCs w:val="22"/>
        </w:rPr>
        <w:t>lated by EMIR, then it is the CCP that must ensure compliance with EMIR. For example, if a CCP is using DLT to perform the function of clearing under EMIR, it is still the CCP that must ensure compliance with EMIR.</w:t>
      </w:r>
    </w:p>
    <w:p w:rsidR="003037E2" w:rsidRPr="00490F86" w:rsidRDefault="003037E2" w:rsidP="003037E2">
      <w:pPr>
        <w:pStyle w:val="BodyText"/>
        <w:rPr>
          <w:rFonts w:ascii="Calibri" w:hAnsi="Calibri"/>
          <w:sz w:val="22"/>
          <w:szCs w:val="22"/>
        </w:rPr>
      </w:pPr>
      <w:r w:rsidRPr="00002FD6">
        <w:rPr>
          <w:rFonts w:ascii="Calibri" w:hAnsi="Calibri"/>
          <w:sz w:val="22"/>
          <w:szCs w:val="22"/>
        </w:rPr>
        <w:t>In light of this, one might ask if there is anything inherent within DLT that would pose a challenge for a CCP’s under EMIR. Here, however, the full answer depends on the specifics of the relevant regulation and, more importantly, a number of variables concerning the features of the DLT d</w:t>
      </w:r>
      <w:r w:rsidRPr="00002FD6">
        <w:rPr>
          <w:rFonts w:ascii="Calibri" w:hAnsi="Calibri"/>
          <w:sz w:val="22"/>
          <w:szCs w:val="22"/>
        </w:rPr>
        <w:t>e</w:t>
      </w:r>
      <w:r w:rsidRPr="00002FD6">
        <w:rPr>
          <w:rFonts w:ascii="Calibri" w:hAnsi="Calibri"/>
          <w:sz w:val="22"/>
          <w:szCs w:val="22"/>
        </w:rPr>
        <w:t>ployment. Notwithstanding, in certain cases, it is clear that DLT will not compromise compliance with a regulation. However, it cannot currently be said that this is the case for all eventual forms of DLT and all relevant regulations (in part, due to the variables referenced above). In such cases, we would urge policymakers to remain open to the idea that existing regulations might need to be adapted as the current regulatory framework has not been created with DLT in mind.</w:t>
      </w:r>
    </w:p>
    <w:p w:rsidR="003037E2" w:rsidRPr="00490F86" w:rsidRDefault="003037E2" w:rsidP="003037E2">
      <w:pPr>
        <w:pStyle w:val="BodyText"/>
        <w:keepNext/>
        <w:rPr>
          <w:rFonts w:ascii="Calibri" w:hAnsi="Calibri"/>
          <w:sz w:val="22"/>
          <w:szCs w:val="22"/>
        </w:rPr>
      </w:pPr>
      <w:r w:rsidRPr="00490F86">
        <w:rPr>
          <w:rFonts w:ascii="Calibri" w:hAnsi="Calibri"/>
          <w:sz w:val="22"/>
          <w:szCs w:val="22"/>
        </w:rPr>
        <w:t>With regards to the specific scenarios envisaged by ESMA, the following is worth noting:</w:t>
      </w:r>
    </w:p>
    <w:p w:rsidR="003037E2" w:rsidRPr="00490F86" w:rsidRDefault="003037E2" w:rsidP="003037E2">
      <w:pPr>
        <w:pStyle w:val="BodyText"/>
        <w:keepNext/>
        <w:rPr>
          <w:rFonts w:ascii="Calibri" w:hAnsi="Calibri"/>
          <w:sz w:val="22"/>
          <w:szCs w:val="22"/>
        </w:rPr>
      </w:pPr>
      <w:r w:rsidRPr="00490F86">
        <w:rPr>
          <w:rFonts w:ascii="Calibri" w:hAnsi="Calibri"/>
          <w:sz w:val="22"/>
          <w:szCs w:val="22"/>
        </w:rPr>
        <w:t xml:space="preserve">Scenario 1.1 </w:t>
      </w:r>
    </w:p>
    <w:p w:rsidR="003037E2" w:rsidRPr="00490F86" w:rsidRDefault="003037E2" w:rsidP="003037E2">
      <w:pPr>
        <w:pStyle w:val="BodyText"/>
        <w:rPr>
          <w:rFonts w:ascii="Calibri" w:hAnsi="Calibri"/>
          <w:sz w:val="22"/>
          <w:szCs w:val="22"/>
        </w:rPr>
      </w:pPr>
      <w:r w:rsidRPr="00490F86">
        <w:rPr>
          <w:rFonts w:ascii="Calibri" w:hAnsi="Calibri"/>
          <w:sz w:val="22"/>
          <w:szCs w:val="22"/>
        </w:rPr>
        <w:t xml:space="preserve">To the extent that clearing of OTC derivatives were to take place within a DLT network, a CCP would likely need to be a participant. As ESMA notes, this could be an existing CCP or a newly-established CCP for this purpose.  </w:t>
      </w:r>
    </w:p>
    <w:p w:rsidR="003037E2" w:rsidRPr="00490F86" w:rsidRDefault="003037E2" w:rsidP="003037E2">
      <w:pPr>
        <w:pStyle w:val="BodyText"/>
        <w:keepNext/>
        <w:rPr>
          <w:rFonts w:ascii="Calibri" w:hAnsi="Calibri"/>
          <w:sz w:val="22"/>
          <w:szCs w:val="22"/>
        </w:rPr>
      </w:pPr>
      <w:r w:rsidRPr="00490F86">
        <w:rPr>
          <w:rFonts w:ascii="Calibri" w:hAnsi="Calibri"/>
          <w:sz w:val="22"/>
          <w:szCs w:val="22"/>
        </w:rPr>
        <w:t xml:space="preserve">Scenario 1.2 </w:t>
      </w:r>
    </w:p>
    <w:p w:rsidR="003037E2" w:rsidRPr="00490F86" w:rsidRDefault="003037E2" w:rsidP="003037E2">
      <w:pPr>
        <w:pStyle w:val="BodyText"/>
        <w:rPr>
          <w:rFonts w:ascii="Calibri" w:hAnsi="Calibri"/>
          <w:sz w:val="22"/>
          <w:szCs w:val="22"/>
        </w:rPr>
      </w:pPr>
      <w:r w:rsidRPr="00490F86">
        <w:rPr>
          <w:rFonts w:ascii="Calibri" w:hAnsi="Calibri"/>
          <w:sz w:val="22"/>
          <w:szCs w:val="22"/>
        </w:rPr>
        <w:t xml:space="preserve">EMIR risk mitigation obligations which apply in respect of </w:t>
      </w:r>
      <w:proofErr w:type="spellStart"/>
      <w:r w:rsidRPr="00490F86">
        <w:rPr>
          <w:rFonts w:ascii="Calibri" w:hAnsi="Calibri"/>
          <w:sz w:val="22"/>
          <w:szCs w:val="22"/>
        </w:rPr>
        <w:t>uncleared</w:t>
      </w:r>
      <w:proofErr w:type="spellEnd"/>
      <w:r w:rsidRPr="00490F86">
        <w:rPr>
          <w:rFonts w:ascii="Calibri" w:hAnsi="Calibri"/>
          <w:sz w:val="22"/>
          <w:szCs w:val="22"/>
        </w:rPr>
        <w:t xml:space="preserve"> OTC derivatives, in broad terms, require: (1) timely confirmation of transactions, (2) agreed portfolio reconciliation and dispute resolution processes, and (3) portfolio compression and bilateral margining. A DLT ne</w:t>
      </w:r>
      <w:r w:rsidRPr="00490F86">
        <w:rPr>
          <w:rFonts w:ascii="Calibri" w:hAnsi="Calibri"/>
          <w:sz w:val="22"/>
          <w:szCs w:val="22"/>
        </w:rPr>
        <w:t>t</w:t>
      </w:r>
      <w:r w:rsidRPr="00490F86">
        <w:rPr>
          <w:rFonts w:ascii="Calibri" w:hAnsi="Calibri"/>
          <w:sz w:val="22"/>
          <w:szCs w:val="22"/>
        </w:rPr>
        <w:t xml:space="preserve">work does not prohibit compliance with any of these regulatory obligations and, in many ways, may be able to facilitate compliance. Whether </w:t>
      </w:r>
      <w:proofErr w:type="gramStart"/>
      <w:r w:rsidRPr="00490F86">
        <w:rPr>
          <w:rFonts w:ascii="Calibri" w:hAnsi="Calibri"/>
          <w:sz w:val="22"/>
          <w:szCs w:val="22"/>
        </w:rPr>
        <w:t>a counterparty</w:t>
      </w:r>
      <w:proofErr w:type="gramEnd"/>
      <w:r w:rsidRPr="00490F86">
        <w:rPr>
          <w:rFonts w:ascii="Calibri" w:hAnsi="Calibri"/>
          <w:sz w:val="22"/>
          <w:szCs w:val="22"/>
        </w:rPr>
        <w:t xml:space="preserve"> has adhered to the ISDA protocol on portfolio reconciliation and dispute resolution, for example, could be a data item included e</w:t>
      </w:r>
      <w:r w:rsidRPr="00490F86">
        <w:rPr>
          <w:rFonts w:ascii="Calibri" w:hAnsi="Calibri"/>
          <w:sz w:val="22"/>
          <w:szCs w:val="22"/>
        </w:rPr>
        <w:t>i</w:t>
      </w:r>
      <w:r w:rsidRPr="00490F86">
        <w:rPr>
          <w:rFonts w:ascii="Calibri" w:hAnsi="Calibri"/>
          <w:sz w:val="22"/>
          <w:szCs w:val="22"/>
        </w:rPr>
        <w:t>ther in the DLT itself or could be a condition of participation or could be a condition precedent for transactions which an EU financial counterparty enters into. Similarly, for portfolio compre</w:t>
      </w:r>
      <w:r w:rsidRPr="00490F86">
        <w:rPr>
          <w:rFonts w:ascii="Calibri" w:hAnsi="Calibri"/>
          <w:sz w:val="22"/>
          <w:szCs w:val="22"/>
        </w:rPr>
        <w:t>s</w:t>
      </w:r>
      <w:r w:rsidRPr="00490F86">
        <w:rPr>
          <w:rFonts w:ascii="Calibri" w:hAnsi="Calibri"/>
          <w:sz w:val="22"/>
          <w:szCs w:val="22"/>
        </w:rPr>
        <w:lastRenderedPageBreak/>
        <w:t>sion, if the compression services provider were to participate in the DLT, the compression pr</w:t>
      </w:r>
      <w:r w:rsidRPr="00490F86">
        <w:rPr>
          <w:rFonts w:ascii="Calibri" w:hAnsi="Calibri"/>
          <w:sz w:val="22"/>
          <w:szCs w:val="22"/>
        </w:rPr>
        <w:t>o</w:t>
      </w:r>
      <w:r w:rsidRPr="00490F86">
        <w:rPr>
          <w:rFonts w:ascii="Calibri" w:hAnsi="Calibri"/>
          <w:sz w:val="22"/>
          <w:szCs w:val="22"/>
        </w:rPr>
        <w:t xml:space="preserve">cess could be executed more efficiently and/or frequently (even potentially in real-time). </w:t>
      </w:r>
    </w:p>
    <w:p w:rsidR="003037E2" w:rsidRPr="00490F86" w:rsidRDefault="003037E2" w:rsidP="003037E2">
      <w:pPr>
        <w:pStyle w:val="BodyText"/>
        <w:rPr>
          <w:rFonts w:ascii="Calibri" w:hAnsi="Calibri"/>
          <w:sz w:val="22"/>
          <w:szCs w:val="22"/>
        </w:rPr>
      </w:pPr>
      <w:r w:rsidRPr="00490F86">
        <w:rPr>
          <w:rFonts w:ascii="Calibri" w:hAnsi="Calibri"/>
          <w:sz w:val="22"/>
          <w:szCs w:val="22"/>
        </w:rPr>
        <w:t>However, the BBA disagrees that the use of DLT in the context of derivative clearing would necessarily need to develop in a way which allowed counterparties to comply with the EMIR risk mitigation obligations. The DLT would only need to be developed in a way which did not prevent compliance and, as noted above, may be developed in a way which facilitates or enhances co</w:t>
      </w:r>
      <w:r w:rsidRPr="00490F86">
        <w:rPr>
          <w:rFonts w:ascii="Calibri" w:hAnsi="Calibri"/>
          <w:sz w:val="22"/>
          <w:szCs w:val="22"/>
        </w:rPr>
        <w:t>m</w:t>
      </w:r>
      <w:r w:rsidRPr="00490F86">
        <w:rPr>
          <w:rFonts w:ascii="Calibri" w:hAnsi="Calibri"/>
          <w:sz w:val="22"/>
          <w:szCs w:val="22"/>
        </w:rPr>
        <w:t>pliance with such obligations.</w:t>
      </w:r>
    </w:p>
    <w:p w:rsidR="003037E2" w:rsidRPr="00490F86" w:rsidRDefault="003037E2" w:rsidP="003037E2">
      <w:pPr>
        <w:pStyle w:val="BodyText"/>
        <w:keepNext/>
        <w:rPr>
          <w:rFonts w:ascii="Calibri" w:hAnsi="Calibri"/>
          <w:sz w:val="22"/>
          <w:szCs w:val="22"/>
        </w:rPr>
      </w:pPr>
      <w:r w:rsidRPr="00490F86">
        <w:rPr>
          <w:rFonts w:ascii="Calibri" w:hAnsi="Calibri"/>
          <w:sz w:val="22"/>
          <w:szCs w:val="22"/>
        </w:rPr>
        <w:t xml:space="preserve">Scenario 2 </w:t>
      </w:r>
    </w:p>
    <w:p w:rsidR="003037E2" w:rsidRPr="00490F86" w:rsidRDefault="003037E2" w:rsidP="003037E2">
      <w:pPr>
        <w:pStyle w:val="BodyText"/>
        <w:rPr>
          <w:rFonts w:ascii="Calibri" w:hAnsi="Calibri"/>
          <w:sz w:val="22"/>
          <w:szCs w:val="22"/>
        </w:rPr>
      </w:pPr>
      <w:r w:rsidRPr="00490F86">
        <w:rPr>
          <w:rFonts w:ascii="Calibri" w:hAnsi="Calibri"/>
          <w:sz w:val="22"/>
          <w:szCs w:val="22"/>
        </w:rPr>
        <w:t>To the extent clearing of exchange traded derivatives were to take place within the DLT network, a CCP would likely need to be a participant.</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&lt;ESMA_QUESTION_DLT_15&gt;</w:t>
      </w: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one of the scenarios above? If yes, which one(s)? If no, please explain?</w:t>
      </w:r>
    </w:p>
    <w:p w:rsidR="00C31E84" w:rsidRDefault="00C31E84" w:rsidP="00D4107C">
      <w:pPr>
        <w:spacing w:line="276" w:lineRule="auto"/>
        <w:ind w:left="709"/>
        <w:rPr>
          <w:rFonts w:ascii="Georgia" w:eastAsia="Calibri" w:hAnsi="Georgia"/>
          <w:szCs w:val="20"/>
          <w:lang w:eastAsia="en-US"/>
        </w:rPr>
      </w:pP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&lt;ESMA_QUESTION_DLT_16&gt;</w:t>
      </w:r>
    </w:p>
    <w:p w:rsidR="003037E2" w:rsidRPr="00490F86" w:rsidRDefault="003037E2" w:rsidP="003037E2">
      <w:pPr>
        <w:pStyle w:val="BodyText"/>
        <w:keepNext/>
        <w:rPr>
          <w:rFonts w:ascii="Calibri" w:hAnsi="Calibri"/>
          <w:sz w:val="22"/>
          <w:szCs w:val="22"/>
        </w:rPr>
      </w:pPr>
      <w:r w:rsidRPr="00490F86">
        <w:rPr>
          <w:rFonts w:ascii="Calibri" w:hAnsi="Calibri"/>
          <w:sz w:val="22"/>
          <w:szCs w:val="22"/>
        </w:rPr>
        <w:t>Similar to the comment made under Q 14 for CCPs, and when generally considering whether DLT may be used for the outlined scenarios, it is important to distinguish between the concept of a DLT network and CSD/SSS:</w:t>
      </w:r>
    </w:p>
    <w:p w:rsidR="003037E2" w:rsidRPr="00490F86" w:rsidRDefault="003037E2" w:rsidP="00DD5428">
      <w:pPr>
        <w:pStyle w:val="BodyText"/>
        <w:numPr>
          <w:ilvl w:val="0"/>
          <w:numId w:val="39"/>
        </w:numPr>
        <w:rPr>
          <w:rFonts w:ascii="Calibri" w:hAnsi="Calibri"/>
          <w:sz w:val="22"/>
          <w:szCs w:val="22"/>
        </w:rPr>
      </w:pPr>
      <w:r w:rsidRPr="00490F86">
        <w:rPr>
          <w:rFonts w:ascii="Calibri" w:hAnsi="Calibri"/>
          <w:sz w:val="22"/>
          <w:szCs w:val="22"/>
        </w:rPr>
        <w:t>A DLT is at its heart a technological platform performing certain functions (some of which may be clearing related) using distributed ledger technology,</w:t>
      </w:r>
    </w:p>
    <w:p w:rsidR="003037E2" w:rsidRPr="00490F86" w:rsidRDefault="003037E2" w:rsidP="00DD5428">
      <w:pPr>
        <w:pStyle w:val="BodyText"/>
        <w:numPr>
          <w:ilvl w:val="0"/>
          <w:numId w:val="39"/>
        </w:numPr>
        <w:rPr>
          <w:rFonts w:ascii="Calibri" w:hAnsi="Calibri"/>
          <w:sz w:val="22"/>
          <w:szCs w:val="22"/>
        </w:rPr>
      </w:pPr>
      <w:r w:rsidRPr="00490F86">
        <w:rPr>
          <w:rFonts w:ascii="Calibri" w:hAnsi="Calibri"/>
          <w:sz w:val="22"/>
          <w:szCs w:val="22"/>
        </w:rPr>
        <w:t>While a CSD is a legal person which provides a number of core and ancillary services described in CSDR.</w:t>
      </w:r>
    </w:p>
    <w:p w:rsidR="003037E2" w:rsidRPr="00490F86" w:rsidRDefault="003037E2" w:rsidP="003037E2">
      <w:pPr>
        <w:pStyle w:val="BodyText"/>
        <w:rPr>
          <w:rFonts w:ascii="Calibri" w:hAnsi="Calibri"/>
          <w:sz w:val="22"/>
          <w:szCs w:val="22"/>
        </w:rPr>
      </w:pPr>
      <w:r w:rsidRPr="00490F86">
        <w:rPr>
          <w:rFonts w:ascii="Calibri" w:hAnsi="Calibri"/>
          <w:sz w:val="22"/>
          <w:szCs w:val="22"/>
        </w:rPr>
        <w:t xml:space="preserve">With this in mind, </w:t>
      </w:r>
      <w:r>
        <w:rPr>
          <w:rFonts w:ascii="Calibri" w:hAnsi="Calibri"/>
          <w:sz w:val="22"/>
          <w:szCs w:val="22"/>
        </w:rPr>
        <w:t xml:space="preserve">at least initially, </w:t>
      </w:r>
      <w:r w:rsidRPr="00490F86">
        <w:rPr>
          <w:rFonts w:ascii="Calibri" w:hAnsi="Calibri"/>
          <w:sz w:val="22"/>
          <w:szCs w:val="22"/>
        </w:rPr>
        <w:t>we are of the view that a CSD/SSS may utilise DLT to perform certain functions, rather than the DLT being a CSD/SSS itself. It is possible that certain functions traditionally performed by a CSD (such as the performance of settlement services, asset servi</w:t>
      </w:r>
      <w:r w:rsidRPr="00490F86">
        <w:rPr>
          <w:rFonts w:ascii="Calibri" w:hAnsi="Calibri"/>
          <w:sz w:val="22"/>
          <w:szCs w:val="22"/>
        </w:rPr>
        <w:t>c</w:t>
      </w:r>
      <w:r w:rsidRPr="00490F86">
        <w:rPr>
          <w:rFonts w:ascii="Calibri" w:hAnsi="Calibri"/>
          <w:sz w:val="22"/>
          <w:szCs w:val="22"/>
        </w:rPr>
        <w:t xml:space="preserve">ing, tax, reporting, collateral management, and securities lending) can be optimised using DLT technology, but that does not make the DLT network itself a CSD: both concepts are and remain fundamentally different. </w:t>
      </w:r>
    </w:p>
    <w:p w:rsidR="003037E2" w:rsidRPr="00490F86" w:rsidRDefault="003037E2" w:rsidP="003037E2">
      <w:pPr>
        <w:pStyle w:val="BodyText"/>
        <w:rPr>
          <w:rFonts w:ascii="Calibri" w:hAnsi="Calibri"/>
          <w:sz w:val="22"/>
          <w:szCs w:val="22"/>
        </w:rPr>
      </w:pPr>
      <w:r w:rsidRPr="00490F86">
        <w:rPr>
          <w:rFonts w:ascii="Calibri" w:hAnsi="Calibri"/>
          <w:sz w:val="22"/>
          <w:szCs w:val="22"/>
        </w:rPr>
        <w:t xml:space="preserve">In addition, while a CSD is by definition a </w:t>
      </w:r>
      <w:r w:rsidRPr="00490F86">
        <w:rPr>
          <w:rFonts w:ascii="Calibri" w:hAnsi="Calibri"/>
          <w:sz w:val="22"/>
          <w:szCs w:val="22"/>
          <w:u w:val="single"/>
        </w:rPr>
        <w:t>Central</w:t>
      </w:r>
      <w:r w:rsidRPr="00490F86">
        <w:rPr>
          <w:rFonts w:ascii="Calibri" w:hAnsi="Calibri"/>
          <w:sz w:val="22"/>
          <w:szCs w:val="22"/>
        </w:rPr>
        <w:t xml:space="preserve"> Securities Depository performing central not</w:t>
      </w:r>
      <w:r w:rsidRPr="00490F86">
        <w:rPr>
          <w:rFonts w:ascii="Calibri" w:hAnsi="Calibri"/>
          <w:sz w:val="22"/>
          <w:szCs w:val="22"/>
        </w:rPr>
        <w:t>a</w:t>
      </w:r>
      <w:r w:rsidRPr="00490F86">
        <w:rPr>
          <w:rFonts w:ascii="Calibri" w:hAnsi="Calibri"/>
          <w:sz w:val="22"/>
          <w:szCs w:val="22"/>
        </w:rPr>
        <w:t>ry, safekeeping and settlement services, distributed ledgers rely on a shared network not owned or controlled by a single party. There is also the issue of how DVP settlement will be performed, and the link to central bank money (reference to Q8).</w:t>
      </w:r>
    </w:p>
    <w:p w:rsidR="003037E2" w:rsidRPr="00490F86" w:rsidRDefault="003037E2" w:rsidP="003037E2">
      <w:pPr>
        <w:pStyle w:val="BodyText"/>
        <w:keepNext/>
        <w:rPr>
          <w:rFonts w:ascii="Calibri" w:hAnsi="Calibri"/>
          <w:sz w:val="22"/>
          <w:szCs w:val="22"/>
        </w:rPr>
      </w:pPr>
      <w:r w:rsidRPr="00490F86">
        <w:rPr>
          <w:rFonts w:ascii="Calibri" w:hAnsi="Calibri"/>
          <w:sz w:val="22"/>
          <w:szCs w:val="22"/>
        </w:rPr>
        <w:t>In this perspective, the question therefore becomes whether there are certain functions curren</w:t>
      </w:r>
      <w:r w:rsidRPr="00490F86">
        <w:rPr>
          <w:rFonts w:ascii="Calibri" w:hAnsi="Calibri"/>
          <w:sz w:val="22"/>
          <w:szCs w:val="22"/>
        </w:rPr>
        <w:t>t</w:t>
      </w:r>
      <w:r w:rsidRPr="00490F86">
        <w:rPr>
          <w:rFonts w:ascii="Calibri" w:hAnsi="Calibri"/>
          <w:sz w:val="22"/>
          <w:szCs w:val="22"/>
        </w:rPr>
        <w:t>ly performed by CSDs and other intermediaries that can be optimised using DLT technology. For example, DLT technology could provide opportunities to:</w:t>
      </w:r>
    </w:p>
    <w:p w:rsidR="003037E2" w:rsidRPr="00490F86" w:rsidRDefault="003037E2" w:rsidP="00DD5428">
      <w:pPr>
        <w:pStyle w:val="BodyText"/>
        <w:numPr>
          <w:ilvl w:val="0"/>
          <w:numId w:val="39"/>
        </w:numPr>
        <w:rPr>
          <w:rFonts w:ascii="Calibri" w:hAnsi="Calibri"/>
          <w:sz w:val="22"/>
          <w:szCs w:val="22"/>
        </w:rPr>
      </w:pPr>
      <w:r w:rsidRPr="00490F86">
        <w:rPr>
          <w:rFonts w:ascii="Calibri" w:hAnsi="Calibri"/>
          <w:sz w:val="22"/>
          <w:szCs w:val="22"/>
        </w:rPr>
        <w:t xml:space="preserve">Provide a platform to settle and </w:t>
      </w:r>
      <w:proofErr w:type="spellStart"/>
      <w:r w:rsidRPr="00490F86">
        <w:rPr>
          <w:rFonts w:ascii="Calibri" w:hAnsi="Calibri"/>
          <w:sz w:val="22"/>
          <w:szCs w:val="22"/>
        </w:rPr>
        <w:t>safekeep</w:t>
      </w:r>
      <w:proofErr w:type="spellEnd"/>
      <w:r w:rsidRPr="00490F86">
        <w:rPr>
          <w:rFonts w:ascii="Calibri" w:hAnsi="Calibri"/>
          <w:sz w:val="22"/>
          <w:szCs w:val="22"/>
        </w:rPr>
        <w:t xml:space="preserve"> assets which cannot (easily) be held in a CSD (i.e. non-transferable securities).</w:t>
      </w:r>
    </w:p>
    <w:p w:rsidR="003037E2" w:rsidRPr="00490F86" w:rsidRDefault="003037E2" w:rsidP="00DD5428">
      <w:pPr>
        <w:pStyle w:val="BodyText"/>
        <w:numPr>
          <w:ilvl w:val="0"/>
          <w:numId w:val="39"/>
        </w:numPr>
        <w:rPr>
          <w:rFonts w:ascii="Calibri" w:hAnsi="Calibri"/>
          <w:sz w:val="22"/>
          <w:szCs w:val="22"/>
        </w:rPr>
      </w:pPr>
      <w:r w:rsidRPr="00490F86">
        <w:rPr>
          <w:rFonts w:ascii="Calibri" w:hAnsi="Calibri"/>
          <w:sz w:val="22"/>
          <w:szCs w:val="22"/>
        </w:rPr>
        <w:lastRenderedPageBreak/>
        <w:t>Optimise certain processes such as real time settlement, automation of corporate action flows (using smart contracts or other means), optimising transfer agency processes, providing greater shareholder transparency etc.</w:t>
      </w:r>
    </w:p>
    <w:p w:rsidR="003037E2" w:rsidRPr="00490F86" w:rsidRDefault="003037E2" w:rsidP="00DD5428">
      <w:pPr>
        <w:pStyle w:val="BodyText"/>
        <w:numPr>
          <w:ilvl w:val="0"/>
          <w:numId w:val="39"/>
        </w:numPr>
        <w:rPr>
          <w:rFonts w:ascii="Calibri" w:hAnsi="Calibri"/>
          <w:sz w:val="22"/>
          <w:szCs w:val="22"/>
        </w:rPr>
      </w:pPr>
      <w:r w:rsidRPr="00490F86">
        <w:rPr>
          <w:rFonts w:ascii="Calibri" w:hAnsi="Calibri"/>
          <w:sz w:val="22"/>
          <w:szCs w:val="22"/>
        </w:rPr>
        <w:t>Comply with certain (regulatory or other) reporting requirements which cannot be easily a</w:t>
      </w:r>
      <w:r w:rsidRPr="00490F86">
        <w:rPr>
          <w:rFonts w:ascii="Calibri" w:hAnsi="Calibri"/>
          <w:sz w:val="22"/>
          <w:szCs w:val="22"/>
        </w:rPr>
        <w:t>d</w:t>
      </w:r>
      <w:r w:rsidRPr="00490F86">
        <w:rPr>
          <w:rFonts w:ascii="Calibri" w:hAnsi="Calibri"/>
          <w:sz w:val="22"/>
          <w:szCs w:val="22"/>
        </w:rPr>
        <w:t>dressed otherwise (see also Q 20).</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&lt;ESMA_QUESTION_DLT_16&gt;</w:t>
      </w:r>
    </w:p>
    <w:p w:rsidR="00D4107C" w:rsidRPr="00D4107C" w:rsidRDefault="00D4107C" w:rsidP="00D4107C">
      <w:pPr>
        <w:pStyle w:val="Heading5"/>
        <w:rPr>
          <w:rFonts w:eastAsia="Calibri"/>
          <w:lang w:eastAsia="en-US"/>
        </w:rPr>
      </w:pPr>
      <w:r w:rsidRPr="00D4107C">
        <w:rPr>
          <w:rFonts w:eastAsia="Calibri"/>
          <w:lang w:eastAsia="en-US"/>
        </w:rPr>
        <w:t xml:space="preserve">If the DLT is used for one of these scenarios, how could compliance with the regulatory requirements attached to each scenario </w:t>
      </w:r>
      <w:proofErr w:type="gramStart"/>
      <w:r w:rsidRPr="00D4107C">
        <w:rPr>
          <w:rFonts w:eastAsia="Calibri"/>
          <w:lang w:eastAsia="en-US"/>
        </w:rPr>
        <w:t>be</w:t>
      </w:r>
      <w:proofErr w:type="gramEnd"/>
      <w:r w:rsidRPr="00D4107C">
        <w:rPr>
          <w:rFonts w:eastAsia="Calibri"/>
          <w:lang w:eastAsia="en-US"/>
        </w:rPr>
        <w:t xml:space="preserve"> ensured?</w:t>
      </w:r>
    </w:p>
    <w:p w:rsidR="00C31E84" w:rsidRDefault="00C31E84" w:rsidP="00D4107C">
      <w:pPr>
        <w:spacing w:line="276" w:lineRule="auto"/>
        <w:ind w:left="709"/>
        <w:rPr>
          <w:rFonts w:ascii="Georgia" w:eastAsia="Calibri" w:hAnsi="Georgia"/>
          <w:szCs w:val="20"/>
          <w:lang w:eastAsia="en-US"/>
        </w:rPr>
      </w:pP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&lt;ESMA_QUESTION_DLT_17&gt;</w:t>
      </w:r>
    </w:p>
    <w:p w:rsidR="003037E2" w:rsidRPr="00490F86" w:rsidRDefault="003037E2" w:rsidP="003037E2">
      <w:pPr>
        <w:pStyle w:val="BodyText"/>
        <w:rPr>
          <w:rFonts w:ascii="Calibri" w:hAnsi="Calibri"/>
          <w:sz w:val="22"/>
          <w:szCs w:val="22"/>
        </w:rPr>
      </w:pPr>
      <w:r w:rsidRPr="00490F86">
        <w:rPr>
          <w:rFonts w:ascii="Calibri" w:hAnsi="Calibri"/>
          <w:sz w:val="22"/>
          <w:szCs w:val="22"/>
          <w:lang w:val="en-US"/>
        </w:rPr>
        <w:t xml:space="preserve">Speaking generally, it is important to reiterate </w:t>
      </w:r>
      <w:r w:rsidRPr="00490F86">
        <w:rPr>
          <w:rFonts w:ascii="Calibri" w:hAnsi="Calibri"/>
          <w:sz w:val="22"/>
          <w:szCs w:val="22"/>
        </w:rPr>
        <w:t>our general assumption that a CSD/SSS will utilise DLT, rather than DLT assuming the role of a CSD/SSS itself. If a CSD/SSS uses DLT to perform a function regulated by CSDR, then it is the CSD/SSS that must ensure compliance with CSDR. For example, if a CSD/SSS is using DLT to perform certain functions under CSDR, it is still the CSD/SSS that must ensure compliance with CSDR.</w:t>
      </w:r>
    </w:p>
    <w:p w:rsidR="003037E2" w:rsidRPr="00490F86" w:rsidRDefault="003037E2" w:rsidP="003037E2">
      <w:pPr>
        <w:pStyle w:val="BodyText"/>
        <w:rPr>
          <w:rFonts w:ascii="Calibri" w:hAnsi="Calibri"/>
          <w:sz w:val="22"/>
          <w:szCs w:val="22"/>
        </w:rPr>
      </w:pPr>
      <w:r w:rsidRPr="00490F86">
        <w:rPr>
          <w:rFonts w:ascii="Calibri" w:hAnsi="Calibri"/>
          <w:sz w:val="22"/>
          <w:szCs w:val="22"/>
        </w:rPr>
        <w:t xml:space="preserve">In light of this, one might ask if there is anything inherent within DLT that would </w:t>
      </w:r>
      <w:r>
        <w:rPr>
          <w:rFonts w:ascii="Calibri" w:hAnsi="Calibri"/>
          <w:sz w:val="22"/>
          <w:szCs w:val="22"/>
        </w:rPr>
        <w:t xml:space="preserve">pose a challenge for </w:t>
      </w:r>
      <w:r w:rsidRPr="00490F86">
        <w:rPr>
          <w:rFonts w:ascii="Calibri" w:hAnsi="Calibri"/>
          <w:sz w:val="22"/>
          <w:szCs w:val="22"/>
        </w:rPr>
        <w:t>compliance with CSDR. Here, however, the full answer depends on a number of variables concerning the features of the D</w:t>
      </w:r>
      <w:r>
        <w:rPr>
          <w:rFonts w:ascii="Calibri" w:hAnsi="Calibri"/>
          <w:sz w:val="22"/>
          <w:szCs w:val="22"/>
        </w:rPr>
        <w:t xml:space="preserve">LT deployment. </w:t>
      </w:r>
      <w:proofErr w:type="spellStart"/>
      <w:r>
        <w:rPr>
          <w:rFonts w:ascii="Calibri" w:hAnsi="Calibri"/>
          <w:sz w:val="22"/>
          <w:szCs w:val="22"/>
        </w:rPr>
        <w:t>Nothwithstanding</w:t>
      </w:r>
      <w:proofErr w:type="spellEnd"/>
      <w:r>
        <w:rPr>
          <w:rFonts w:ascii="Calibri" w:hAnsi="Calibri"/>
          <w:sz w:val="22"/>
          <w:szCs w:val="22"/>
        </w:rPr>
        <w:t xml:space="preserve"> this</w:t>
      </w:r>
      <w:r w:rsidRPr="00490F86">
        <w:rPr>
          <w:rFonts w:ascii="Calibri" w:hAnsi="Calibri"/>
          <w:sz w:val="22"/>
          <w:szCs w:val="22"/>
        </w:rPr>
        <w:t>, in certain cases, it is clear that DLT will not compromise compliance with a regulation. For example, CSDR mandates settlement “no later than T+2”. If a CSD utilises DLT with T+0 settlement, this characteristic of the DLT framework does not compromise the CSD’s compliance with CSDR. However, it cannot currently be said that this is the case for all eventual forms of DLT and all relevant regulations (in part, due to the open questions referenced above).</w:t>
      </w:r>
      <w:r>
        <w:rPr>
          <w:rFonts w:ascii="Calibri" w:hAnsi="Calibri"/>
          <w:sz w:val="22"/>
          <w:szCs w:val="22"/>
        </w:rPr>
        <w:t xml:space="preserve"> </w:t>
      </w:r>
      <w:r w:rsidRPr="00002FD6">
        <w:rPr>
          <w:rFonts w:ascii="Calibri" w:hAnsi="Calibri"/>
          <w:sz w:val="22"/>
          <w:szCs w:val="22"/>
        </w:rPr>
        <w:t>In such cases, we would urge policymakers to remain open to the idea that existing regulations might need to be adapted as the current reg</w:t>
      </w:r>
      <w:r w:rsidRPr="00002FD6">
        <w:rPr>
          <w:rFonts w:ascii="Calibri" w:hAnsi="Calibri"/>
          <w:sz w:val="22"/>
          <w:szCs w:val="22"/>
        </w:rPr>
        <w:t>u</w:t>
      </w:r>
      <w:r w:rsidRPr="00002FD6">
        <w:rPr>
          <w:rFonts w:ascii="Calibri" w:hAnsi="Calibri"/>
          <w:sz w:val="22"/>
          <w:szCs w:val="22"/>
        </w:rPr>
        <w:t>latory framework has not been created with DLT in mind.</w:t>
      </w:r>
    </w:p>
    <w:p w:rsidR="003037E2" w:rsidRPr="00490F86" w:rsidRDefault="003037E2" w:rsidP="003037E2">
      <w:pPr>
        <w:pStyle w:val="BodyText"/>
        <w:rPr>
          <w:rFonts w:ascii="Calibri" w:hAnsi="Calibri"/>
          <w:sz w:val="22"/>
          <w:szCs w:val="22"/>
        </w:rPr>
      </w:pPr>
      <w:r w:rsidRPr="00490F86">
        <w:rPr>
          <w:rFonts w:ascii="Calibri" w:hAnsi="Calibri"/>
          <w:sz w:val="22"/>
          <w:szCs w:val="22"/>
        </w:rPr>
        <w:t xml:space="preserve">Furthermore, many aspects of the CSDR are unclear and the BBA welcomes any clarification from ESMA on </w:t>
      </w:r>
      <w:r>
        <w:rPr>
          <w:rFonts w:ascii="Calibri" w:hAnsi="Calibri"/>
          <w:sz w:val="22"/>
          <w:szCs w:val="22"/>
        </w:rPr>
        <w:t>its interpretation of CSDR</w:t>
      </w:r>
      <w:r w:rsidRPr="00490F86">
        <w:rPr>
          <w:rFonts w:ascii="Calibri" w:hAnsi="Calibri"/>
          <w:sz w:val="22"/>
          <w:szCs w:val="22"/>
        </w:rPr>
        <w:t>. For example, in relation to the obligation to record securities transferred following a financial collateral arrangement in book-entry form, there is no indication of whose obligation this is. If it is the transferor or the transferee, how they would achieve this without the cooperation of the issuer is unclear; however, if it is the issuer, how the issuer would know whether its securities had been transferred under a financial collateral arrangement is u</w:t>
      </w:r>
      <w:r w:rsidRPr="00490F86">
        <w:rPr>
          <w:rFonts w:ascii="Calibri" w:hAnsi="Calibri"/>
          <w:sz w:val="22"/>
          <w:szCs w:val="22"/>
        </w:rPr>
        <w:t>n</w:t>
      </w:r>
      <w:r w:rsidRPr="00490F86">
        <w:rPr>
          <w:rFonts w:ascii="Calibri" w:hAnsi="Calibri"/>
          <w:sz w:val="22"/>
          <w:szCs w:val="22"/>
        </w:rPr>
        <w:t>clear. Putting aside these difficulties, one of the key principles of CSDR is to achieve full demat</w:t>
      </w:r>
      <w:r w:rsidRPr="00490F86">
        <w:rPr>
          <w:rFonts w:ascii="Calibri" w:hAnsi="Calibri"/>
          <w:sz w:val="22"/>
          <w:szCs w:val="22"/>
        </w:rPr>
        <w:t>e</w:t>
      </w:r>
      <w:r w:rsidRPr="00490F86">
        <w:rPr>
          <w:rFonts w:ascii="Calibri" w:hAnsi="Calibri"/>
          <w:sz w:val="22"/>
          <w:szCs w:val="22"/>
        </w:rPr>
        <w:t xml:space="preserve">rialisation of exchange-traded securities by requiring such securities to be represented in book-entry form at a CSD.  </w:t>
      </w:r>
    </w:p>
    <w:p w:rsidR="003037E2" w:rsidRPr="00490F86" w:rsidRDefault="003037E2" w:rsidP="003037E2">
      <w:pPr>
        <w:pStyle w:val="BodyText"/>
        <w:keepNext/>
        <w:rPr>
          <w:rFonts w:ascii="Calibri" w:hAnsi="Calibri"/>
          <w:sz w:val="22"/>
          <w:szCs w:val="22"/>
        </w:rPr>
      </w:pPr>
      <w:r w:rsidRPr="00490F86">
        <w:rPr>
          <w:rFonts w:ascii="Calibri" w:hAnsi="Calibri"/>
          <w:sz w:val="22"/>
          <w:szCs w:val="22"/>
        </w:rPr>
        <w:t>With regards to the specific scenarios envisaged by ESMA, the following is worth noting:</w:t>
      </w:r>
    </w:p>
    <w:p w:rsidR="003037E2" w:rsidRPr="00490F86" w:rsidRDefault="003037E2" w:rsidP="003037E2">
      <w:pPr>
        <w:pStyle w:val="BodyText"/>
        <w:keepNext/>
        <w:rPr>
          <w:rFonts w:ascii="Calibri" w:hAnsi="Calibri"/>
          <w:sz w:val="22"/>
          <w:szCs w:val="22"/>
        </w:rPr>
      </w:pPr>
      <w:r w:rsidRPr="00490F86">
        <w:rPr>
          <w:rFonts w:ascii="Calibri" w:hAnsi="Calibri"/>
          <w:sz w:val="22"/>
          <w:szCs w:val="22"/>
        </w:rPr>
        <w:t xml:space="preserve">Scenario 1 </w:t>
      </w:r>
    </w:p>
    <w:p w:rsidR="003037E2" w:rsidRPr="00490F86" w:rsidRDefault="003037E2" w:rsidP="003037E2">
      <w:pPr>
        <w:pStyle w:val="BodyText"/>
        <w:rPr>
          <w:rFonts w:ascii="Calibri" w:hAnsi="Calibri"/>
          <w:sz w:val="22"/>
          <w:szCs w:val="22"/>
        </w:rPr>
      </w:pPr>
      <w:r w:rsidRPr="00490F86">
        <w:rPr>
          <w:rFonts w:ascii="Calibri" w:hAnsi="Calibri"/>
          <w:sz w:val="22"/>
          <w:szCs w:val="22"/>
        </w:rPr>
        <w:t>As CSDR currently stands, the BBA agrees that where transactions are settled on the DLT ne</w:t>
      </w:r>
      <w:r w:rsidRPr="00490F86">
        <w:rPr>
          <w:rFonts w:ascii="Calibri" w:hAnsi="Calibri"/>
          <w:sz w:val="22"/>
          <w:szCs w:val="22"/>
        </w:rPr>
        <w:t>t</w:t>
      </w:r>
      <w:r w:rsidRPr="00490F86">
        <w:rPr>
          <w:rFonts w:ascii="Calibri" w:hAnsi="Calibri"/>
          <w:sz w:val="22"/>
          <w:szCs w:val="22"/>
        </w:rPr>
        <w:t>work and the network is not designated as a securities settlement system, the network would not qualify as a CSD (although, as CSDR is currently drafted, there are difficulties in classifying a DLT network as a CSD in any event since a CSD is defined as "a legal person" – see below).</w:t>
      </w:r>
    </w:p>
    <w:p w:rsidR="003037E2" w:rsidRPr="00490F86" w:rsidRDefault="003037E2" w:rsidP="003037E2">
      <w:pPr>
        <w:pStyle w:val="BodyText"/>
        <w:keepNext/>
        <w:rPr>
          <w:rFonts w:ascii="Calibri" w:hAnsi="Calibri"/>
          <w:sz w:val="22"/>
          <w:szCs w:val="22"/>
        </w:rPr>
      </w:pPr>
      <w:r w:rsidRPr="00490F86">
        <w:rPr>
          <w:rFonts w:ascii="Calibri" w:hAnsi="Calibri"/>
          <w:sz w:val="22"/>
          <w:szCs w:val="22"/>
        </w:rPr>
        <w:lastRenderedPageBreak/>
        <w:t>Scenario 1.1</w:t>
      </w:r>
    </w:p>
    <w:p w:rsidR="003037E2" w:rsidRPr="00490F86" w:rsidRDefault="003037E2" w:rsidP="003037E2">
      <w:pPr>
        <w:pStyle w:val="BodyText"/>
        <w:rPr>
          <w:rFonts w:ascii="Calibri" w:hAnsi="Calibri"/>
          <w:sz w:val="22"/>
          <w:szCs w:val="22"/>
        </w:rPr>
      </w:pPr>
      <w:r w:rsidRPr="00490F86">
        <w:rPr>
          <w:rFonts w:ascii="Calibri" w:hAnsi="Calibri"/>
          <w:sz w:val="22"/>
          <w:szCs w:val="22"/>
        </w:rPr>
        <w:t>To the extent that the settlement of transactions not subject to CSDR takes place on a DLT ne</w:t>
      </w:r>
      <w:r w:rsidRPr="00490F86">
        <w:rPr>
          <w:rFonts w:ascii="Calibri" w:hAnsi="Calibri"/>
          <w:sz w:val="22"/>
          <w:szCs w:val="22"/>
        </w:rPr>
        <w:t>t</w:t>
      </w:r>
      <w:r w:rsidRPr="00490F86">
        <w:rPr>
          <w:rFonts w:ascii="Calibri" w:hAnsi="Calibri"/>
          <w:sz w:val="22"/>
          <w:szCs w:val="22"/>
        </w:rPr>
        <w:t>work, the obligations of CSDR would not be relevant.</w:t>
      </w:r>
    </w:p>
    <w:p w:rsidR="003037E2" w:rsidRPr="00490F86" w:rsidRDefault="003037E2" w:rsidP="003037E2">
      <w:pPr>
        <w:pStyle w:val="BodyText"/>
        <w:keepNext/>
        <w:rPr>
          <w:rFonts w:ascii="Calibri" w:hAnsi="Calibri"/>
          <w:sz w:val="22"/>
          <w:szCs w:val="22"/>
        </w:rPr>
      </w:pPr>
      <w:r w:rsidRPr="00490F86">
        <w:rPr>
          <w:rFonts w:ascii="Calibri" w:hAnsi="Calibri"/>
          <w:sz w:val="22"/>
          <w:szCs w:val="22"/>
        </w:rPr>
        <w:t>Scenario 1.2</w:t>
      </w:r>
    </w:p>
    <w:p w:rsidR="003037E2" w:rsidRPr="00490F86" w:rsidRDefault="003037E2" w:rsidP="003037E2">
      <w:pPr>
        <w:pStyle w:val="BodyText"/>
        <w:rPr>
          <w:rFonts w:ascii="Calibri" w:hAnsi="Calibri"/>
          <w:sz w:val="22"/>
          <w:szCs w:val="22"/>
        </w:rPr>
      </w:pPr>
      <w:r w:rsidRPr="00490F86">
        <w:rPr>
          <w:rFonts w:ascii="Calibri" w:hAnsi="Calibri"/>
          <w:sz w:val="22"/>
          <w:szCs w:val="22"/>
        </w:rPr>
        <w:t xml:space="preserve">A key question here is whether a DLT network would qualify as a settlement </w:t>
      </w:r>
      <w:proofErr w:type="spellStart"/>
      <w:r w:rsidRPr="00490F86">
        <w:rPr>
          <w:rFonts w:ascii="Calibri" w:hAnsi="Calibri"/>
          <w:sz w:val="22"/>
          <w:szCs w:val="22"/>
        </w:rPr>
        <w:t>internaliser</w:t>
      </w:r>
      <w:proofErr w:type="spellEnd"/>
      <w:r w:rsidRPr="00490F86">
        <w:rPr>
          <w:rFonts w:ascii="Calibri" w:hAnsi="Calibri"/>
          <w:sz w:val="22"/>
          <w:szCs w:val="22"/>
        </w:rPr>
        <w:t>. This is defined in CSDR as "any institution…which executes transfer orders on behalf of clients or on its own account other than through a securities settlement system". In turn, "transfer order" is d</w:t>
      </w:r>
      <w:r w:rsidRPr="00490F86">
        <w:rPr>
          <w:rFonts w:ascii="Calibri" w:hAnsi="Calibri"/>
          <w:sz w:val="22"/>
          <w:szCs w:val="22"/>
        </w:rPr>
        <w:t>e</w:t>
      </w:r>
      <w:r w:rsidRPr="00490F86">
        <w:rPr>
          <w:rFonts w:ascii="Calibri" w:hAnsi="Calibri"/>
          <w:sz w:val="22"/>
          <w:szCs w:val="22"/>
        </w:rPr>
        <w:t>fined in SFD as "any instruction by a participant to place at the disposal of a recipient an amount of money by means of a book entry on the accounts of a credit institution, a central bank or a settlement agent, or any instruction which results in the assumption or discharge of a payment obligation as defined by the rules of the system, or an instruction by a participant to transfer the title to, or interest in, a security or securities by means of a book entry on a register, or othe</w:t>
      </w:r>
      <w:r w:rsidRPr="00490F86">
        <w:rPr>
          <w:rFonts w:ascii="Calibri" w:hAnsi="Calibri"/>
          <w:sz w:val="22"/>
          <w:szCs w:val="22"/>
        </w:rPr>
        <w:t>r</w:t>
      </w:r>
      <w:r w:rsidRPr="00490F86">
        <w:rPr>
          <w:rFonts w:ascii="Calibri" w:hAnsi="Calibri"/>
          <w:sz w:val="22"/>
          <w:szCs w:val="22"/>
        </w:rPr>
        <w:t xml:space="preserve">wise". </w:t>
      </w:r>
    </w:p>
    <w:p w:rsidR="003037E2" w:rsidRPr="00490F86" w:rsidRDefault="003037E2" w:rsidP="003037E2">
      <w:pPr>
        <w:pStyle w:val="BodyText"/>
        <w:rPr>
          <w:rFonts w:ascii="Calibri" w:hAnsi="Calibri"/>
          <w:sz w:val="22"/>
          <w:szCs w:val="22"/>
        </w:rPr>
      </w:pPr>
      <w:r w:rsidRPr="00490F86">
        <w:rPr>
          <w:rFonts w:ascii="Calibri" w:hAnsi="Calibri"/>
          <w:sz w:val="22"/>
          <w:szCs w:val="22"/>
        </w:rPr>
        <w:t xml:space="preserve">As such there is a question as to whether a DLT network would itself be the settlement </w:t>
      </w:r>
      <w:proofErr w:type="spellStart"/>
      <w:r w:rsidRPr="00490F86">
        <w:rPr>
          <w:rFonts w:ascii="Calibri" w:hAnsi="Calibri"/>
          <w:sz w:val="22"/>
          <w:szCs w:val="22"/>
        </w:rPr>
        <w:t>interna</w:t>
      </w:r>
      <w:r w:rsidRPr="00490F86">
        <w:rPr>
          <w:rFonts w:ascii="Calibri" w:hAnsi="Calibri"/>
          <w:sz w:val="22"/>
          <w:szCs w:val="22"/>
        </w:rPr>
        <w:t>l</w:t>
      </w:r>
      <w:r w:rsidRPr="00490F86">
        <w:rPr>
          <w:rFonts w:ascii="Calibri" w:hAnsi="Calibri"/>
          <w:sz w:val="22"/>
          <w:szCs w:val="22"/>
        </w:rPr>
        <w:t>iser</w:t>
      </w:r>
      <w:proofErr w:type="spellEnd"/>
      <w:r w:rsidRPr="00490F86">
        <w:rPr>
          <w:rFonts w:ascii="Calibri" w:hAnsi="Calibri"/>
          <w:sz w:val="22"/>
          <w:szCs w:val="22"/>
        </w:rPr>
        <w:t xml:space="preserve">, or whether this would be the participants, or whether the settlement </w:t>
      </w:r>
      <w:proofErr w:type="spellStart"/>
      <w:r w:rsidRPr="00490F86">
        <w:rPr>
          <w:rFonts w:ascii="Calibri" w:hAnsi="Calibri"/>
          <w:sz w:val="22"/>
          <w:szCs w:val="22"/>
        </w:rPr>
        <w:t>internaliser</w:t>
      </w:r>
      <w:proofErr w:type="spellEnd"/>
      <w:r w:rsidRPr="00490F86">
        <w:rPr>
          <w:rFonts w:ascii="Calibri" w:hAnsi="Calibri"/>
          <w:sz w:val="22"/>
          <w:szCs w:val="22"/>
        </w:rPr>
        <w:t xml:space="preserve"> regime would apply at all as currently drafted – which also depends on account structure. In respect of this (and Paragraph 98 of the discussion paper), where a custody bank that acts as a node in the DLT network opens the DLT network account at the CSD, that custody bank is presumably the settlement </w:t>
      </w:r>
      <w:proofErr w:type="spellStart"/>
      <w:r w:rsidRPr="00490F86">
        <w:rPr>
          <w:rFonts w:ascii="Calibri" w:hAnsi="Calibri"/>
          <w:sz w:val="22"/>
          <w:szCs w:val="22"/>
        </w:rPr>
        <w:t>internaliser</w:t>
      </w:r>
      <w:proofErr w:type="spellEnd"/>
      <w:r w:rsidRPr="00490F86">
        <w:rPr>
          <w:rFonts w:ascii="Calibri" w:hAnsi="Calibri"/>
          <w:sz w:val="22"/>
          <w:szCs w:val="22"/>
        </w:rPr>
        <w:t>. Where all participants open accounts at the CSD, it is not clear how "se</w:t>
      </w:r>
      <w:r w:rsidRPr="00490F86">
        <w:rPr>
          <w:rFonts w:ascii="Calibri" w:hAnsi="Calibri"/>
          <w:sz w:val="22"/>
          <w:szCs w:val="22"/>
        </w:rPr>
        <w:t>t</w:t>
      </w:r>
      <w:r w:rsidRPr="00490F86">
        <w:rPr>
          <w:rFonts w:ascii="Calibri" w:hAnsi="Calibri"/>
          <w:sz w:val="22"/>
          <w:szCs w:val="22"/>
        </w:rPr>
        <w:t>tlement" would be taking place outside the CSD since transfers would ultimately need to be r</w:t>
      </w:r>
      <w:r w:rsidRPr="00490F86">
        <w:rPr>
          <w:rFonts w:ascii="Calibri" w:hAnsi="Calibri"/>
          <w:sz w:val="22"/>
          <w:szCs w:val="22"/>
        </w:rPr>
        <w:t>e</w:t>
      </w:r>
      <w:r w:rsidRPr="00490F86">
        <w:rPr>
          <w:rFonts w:ascii="Calibri" w:hAnsi="Calibri"/>
          <w:sz w:val="22"/>
          <w:szCs w:val="22"/>
        </w:rPr>
        <w:t xml:space="preserve">flected at the CSD level. </w:t>
      </w:r>
      <w:r>
        <w:rPr>
          <w:rFonts w:ascii="Calibri" w:hAnsi="Calibri"/>
          <w:sz w:val="22"/>
          <w:szCs w:val="22"/>
        </w:rPr>
        <w:t xml:space="preserve">The BBA recommends </w:t>
      </w:r>
      <w:r w:rsidRPr="00490F86">
        <w:rPr>
          <w:rFonts w:ascii="Calibri" w:hAnsi="Calibri"/>
          <w:sz w:val="22"/>
          <w:szCs w:val="22"/>
        </w:rPr>
        <w:t xml:space="preserve">further discussion </w:t>
      </w:r>
      <w:r>
        <w:rPr>
          <w:rFonts w:ascii="Calibri" w:hAnsi="Calibri"/>
          <w:sz w:val="22"/>
          <w:szCs w:val="22"/>
        </w:rPr>
        <w:t xml:space="preserve">with ESMA may be helpful </w:t>
      </w:r>
      <w:r w:rsidRPr="00490F86">
        <w:rPr>
          <w:rFonts w:ascii="Calibri" w:hAnsi="Calibri"/>
          <w:sz w:val="22"/>
          <w:szCs w:val="22"/>
        </w:rPr>
        <w:t>in respect of settlement internalisation.</w:t>
      </w:r>
    </w:p>
    <w:p w:rsidR="003037E2" w:rsidRPr="00490F86" w:rsidRDefault="003037E2" w:rsidP="003037E2">
      <w:pPr>
        <w:pStyle w:val="BodyText"/>
        <w:keepNext/>
        <w:rPr>
          <w:rFonts w:ascii="Calibri" w:hAnsi="Calibri"/>
          <w:sz w:val="22"/>
          <w:szCs w:val="22"/>
        </w:rPr>
      </w:pPr>
      <w:r w:rsidRPr="00490F86">
        <w:rPr>
          <w:rFonts w:ascii="Calibri" w:hAnsi="Calibri"/>
          <w:sz w:val="22"/>
          <w:szCs w:val="22"/>
        </w:rPr>
        <w:t>Scenario 2</w:t>
      </w:r>
    </w:p>
    <w:p w:rsidR="003037E2" w:rsidRPr="00490F86" w:rsidRDefault="003037E2" w:rsidP="003037E2">
      <w:pPr>
        <w:pStyle w:val="BodyText"/>
        <w:rPr>
          <w:rFonts w:ascii="Calibri" w:hAnsi="Calibri"/>
          <w:sz w:val="22"/>
          <w:szCs w:val="22"/>
        </w:rPr>
      </w:pPr>
      <w:r w:rsidRPr="00490F86">
        <w:rPr>
          <w:rFonts w:ascii="Calibri" w:hAnsi="Calibri"/>
          <w:sz w:val="22"/>
          <w:szCs w:val="22"/>
        </w:rPr>
        <w:t xml:space="preserve">It seems clear that, as currently drafted, a DLT network </w:t>
      </w:r>
      <w:r>
        <w:rPr>
          <w:rFonts w:ascii="Calibri" w:hAnsi="Calibri"/>
          <w:sz w:val="22"/>
          <w:szCs w:val="22"/>
        </w:rPr>
        <w:t xml:space="preserve">would </w:t>
      </w:r>
      <w:r w:rsidRPr="00490F86">
        <w:rPr>
          <w:rFonts w:ascii="Calibri" w:hAnsi="Calibri"/>
          <w:sz w:val="22"/>
          <w:szCs w:val="22"/>
        </w:rPr>
        <w:t>struggle to qualify as a CSD as it is not "a legal person" and similarly a DLT network may struggle to meet the necessary CSDR r</w:t>
      </w:r>
      <w:r w:rsidRPr="00490F86">
        <w:rPr>
          <w:rFonts w:ascii="Calibri" w:hAnsi="Calibri"/>
          <w:sz w:val="22"/>
          <w:szCs w:val="22"/>
        </w:rPr>
        <w:t>e</w:t>
      </w:r>
      <w:r w:rsidRPr="00490F86">
        <w:rPr>
          <w:rFonts w:ascii="Calibri" w:hAnsi="Calibri"/>
          <w:sz w:val="22"/>
          <w:szCs w:val="22"/>
        </w:rPr>
        <w:t xml:space="preserve">quirements for CSDs.  </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&lt;ESMA_QUESTION_DLT_17&gt;</w:t>
      </w: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safekeeping and record-keeping purposes? Please explain, with concrete examples where appropriate.</w:t>
      </w:r>
    </w:p>
    <w:p w:rsidR="00C31E84" w:rsidRDefault="00C31E84" w:rsidP="00D4107C">
      <w:pPr>
        <w:spacing w:line="276" w:lineRule="auto"/>
        <w:ind w:left="709"/>
        <w:rPr>
          <w:rFonts w:ascii="Georgia" w:eastAsia="Calibri" w:hAnsi="Georgia"/>
          <w:szCs w:val="20"/>
          <w:lang w:eastAsia="en-US"/>
        </w:rPr>
      </w:pP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&lt;ESMA_QUESTION_DLT_18&gt;</w:t>
      </w:r>
    </w:p>
    <w:p w:rsidR="003037E2" w:rsidRPr="00490F86" w:rsidRDefault="003037E2" w:rsidP="003037E2">
      <w:pPr>
        <w:pStyle w:val="BodyText"/>
        <w:rPr>
          <w:rFonts w:ascii="Calibri" w:hAnsi="Calibri"/>
          <w:sz w:val="22"/>
          <w:szCs w:val="22"/>
        </w:rPr>
      </w:pPr>
      <w:r w:rsidRPr="00490F86">
        <w:rPr>
          <w:rFonts w:ascii="Calibri" w:hAnsi="Calibri"/>
          <w:sz w:val="22"/>
          <w:szCs w:val="22"/>
        </w:rPr>
        <w:t xml:space="preserve">The BBA notes that institutions may seek to utilise DLT internally for accounting purposes, but that any sort of global or market registry would be a far more difficult, longer term undertaking. However, several major custody banks are moving toward the development and deployment of DLT and </w:t>
      </w:r>
      <w:proofErr w:type="spellStart"/>
      <w:r w:rsidRPr="00490F86">
        <w:rPr>
          <w:rFonts w:ascii="Calibri" w:hAnsi="Calibri"/>
          <w:sz w:val="22"/>
          <w:szCs w:val="22"/>
        </w:rPr>
        <w:t>blockchain</w:t>
      </w:r>
      <w:proofErr w:type="spellEnd"/>
      <w:r w:rsidRPr="00490F86">
        <w:rPr>
          <w:rFonts w:ascii="Calibri" w:hAnsi="Calibri"/>
          <w:sz w:val="22"/>
          <w:szCs w:val="22"/>
        </w:rPr>
        <w:t>-based systems for safekeeping purposes. Indeed, the BBA believes that cu</w:t>
      </w:r>
      <w:r w:rsidRPr="00490F86">
        <w:rPr>
          <w:rFonts w:ascii="Calibri" w:hAnsi="Calibri"/>
          <w:sz w:val="22"/>
          <w:szCs w:val="22"/>
        </w:rPr>
        <w:t>s</w:t>
      </w:r>
      <w:r w:rsidRPr="00490F86">
        <w:rPr>
          <w:rFonts w:ascii="Calibri" w:hAnsi="Calibri"/>
          <w:sz w:val="22"/>
          <w:szCs w:val="22"/>
        </w:rPr>
        <w:t>tody banks stand to benefit from developments in DLTs as they are already set up to deal with faster settlement times and can adjust to a shorter clearing cycle. Long term, however, the wider deployment of DLT systems could see the traditional custody role reduced or replaced.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&lt;ESMA_QUESTION_DLT_18&gt;</w:t>
      </w:r>
    </w:p>
    <w:p w:rsidR="00D4107C" w:rsidRPr="00D4107C" w:rsidRDefault="00D4107C" w:rsidP="00D4107C">
      <w:pPr>
        <w:pStyle w:val="Heading5"/>
        <w:rPr>
          <w:rFonts w:eastAsia="Calibri"/>
          <w:lang w:eastAsia="en-US"/>
        </w:rPr>
      </w:pPr>
      <w:r w:rsidRPr="00D4107C">
        <w:rPr>
          <w:rFonts w:eastAsia="Calibri"/>
          <w:lang w:eastAsia="en-US"/>
        </w:rPr>
        <w:lastRenderedPageBreak/>
        <w:t>If the DLT is used for the safekeeping and record-keeping of ownership, how could compl</w:t>
      </w:r>
      <w:r w:rsidRPr="00D4107C">
        <w:rPr>
          <w:rFonts w:eastAsia="Calibri"/>
          <w:lang w:eastAsia="en-US"/>
        </w:rPr>
        <w:t>i</w:t>
      </w:r>
      <w:r w:rsidRPr="00D4107C">
        <w:rPr>
          <w:rFonts w:eastAsia="Calibri"/>
          <w:lang w:eastAsia="en-US"/>
        </w:rPr>
        <w:t xml:space="preserve">ance with the regulatory requirements </w:t>
      </w:r>
      <w:proofErr w:type="gramStart"/>
      <w:r w:rsidRPr="00D4107C">
        <w:rPr>
          <w:rFonts w:eastAsia="Calibri"/>
          <w:lang w:eastAsia="en-US"/>
        </w:rPr>
        <w:t>be</w:t>
      </w:r>
      <w:proofErr w:type="gramEnd"/>
      <w:r w:rsidRPr="00D4107C">
        <w:rPr>
          <w:rFonts w:eastAsia="Calibri"/>
          <w:lang w:eastAsia="en-US"/>
        </w:rPr>
        <w:t xml:space="preserve"> ensured?</w:t>
      </w:r>
    </w:p>
    <w:p w:rsidR="00C31E84" w:rsidRDefault="00C31E84" w:rsidP="00D4107C">
      <w:pPr>
        <w:spacing w:line="276" w:lineRule="auto"/>
        <w:ind w:left="709"/>
        <w:rPr>
          <w:rFonts w:ascii="Georgia" w:eastAsia="Calibri" w:hAnsi="Georgia"/>
          <w:szCs w:val="20"/>
          <w:lang w:eastAsia="en-US"/>
        </w:rPr>
      </w:pP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&lt;ESMA_QUESTION_DLT_19&gt;</w:t>
      </w:r>
    </w:p>
    <w:p w:rsidR="003037E2" w:rsidRPr="00490F86" w:rsidRDefault="003037E2" w:rsidP="003037E2">
      <w:pPr>
        <w:pStyle w:val="BodyText"/>
        <w:rPr>
          <w:rFonts w:ascii="Calibri" w:hAnsi="Calibri"/>
          <w:sz w:val="22"/>
          <w:szCs w:val="22"/>
        </w:rPr>
      </w:pPr>
      <w:r w:rsidRPr="00490F86">
        <w:rPr>
          <w:rFonts w:ascii="Calibri" w:hAnsi="Calibri"/>
          <w:sz w:val="22"/>
          <w:szCs w:val="22"/>
        </w:rPr>
        <w:t>As noted above, material company, property and securities law considerations are some of the most difficult to address and the BBA welcomes further dialogue with ESMA in this regard. Fu</w:t>
      </w:r>
      <w:r w:rsidRPr="00490F86">
        <w:rPr>
          <w:rFonts w:ascii="Calibri" w:hAnsi="Calibri"/>
          <w:sz w:val="22"/>
          <w:szCs w:val="22"/>
        </w:rPr>
        <w:t>r</w:t>
      </w:r>
      <w:r w:rsidRPr="00490F86">
        <w:rPr>
          <w:rFonts w:ascii="Calibri" w:hAnsi="Calibri"/>
          <w:sz w:val="22"/>
          <w:szCs w:val="22"/>
        </w:rPr>
        <w:t>thermore, as ESMA notes, there may be very specific national regimes applicable which may act as a barrier to full digitalisation of securities using DLT. There may, however, be technical sol</w:t>
      </w:r>
      <w:r w:rsidRPr="00490F86">
        <w:rPr>
          <w:rFonts w:ascii="Calibri" w:hAnsi="Calibri"/>
          <w:sz w:val="22"/>
          <w:szCs w:val="22"/>
        </w:rPr>
        <w:t>u</w:t>
      </w:r>
      <w:r w:rsidRPr="00490F86">
        <w:rPr>
          <w:rFonts w:ascii="Calibri" w:hAnsi="Calibri"/>
          <w:sz w:val="22"/>
          <w:szCs w:val="22"/>
        </w:rPr>
        <w:t>tions to these barriers which could be explored, such as, in relation to the German civil law r</w:t>
      </w:r>
      <w:r w:rsidRPr="00490F86">
        <w:rPr>
          <w:rFonts w:ascii="Calibri" w:hAnsi="Calibri"/>
          <w:sz w:val="22"/>
          <w:szCs w:val="22"/>
        </w:rPr>
        <w:t>e</w:t>
      </w:r>
      <w:r w:rsidRPr="00490F86">
        <w:rPr>
          <w:rFonts w:ascii="Calibri" w:hAnsi="Calibri"/>
          <w:sz w:val="22"/>
          <w:szCs w:val="22"/>
        </w:rPr>
        <w:t xml:space="preserve">quirement to create physical certificates to constitute securities, the immobilisation of physical certificates with one or more designated participants in the DLT network that could act as a </w:t>
      </w:r>
      <w:proofErr w:type="spellStart"/>
      <w:r w:rsidRPr="00490F86">
        <w:rPr>
          <w:rFonts w:ascii="Calibri" w:hAnsi="Calibri"/>
          <w:sz w:val="22"/>
          <w:szCs w:val="22"/>
        </w:rPr>
        <w:t>quasi vault</w:t>
      </w:r>
      <w:proofErr w:type="spellEnd"/>
      <w:r w:rsidRPr="00490F86">
        <w:rPr>
          <w:rFonts w:ascii="Calibri" w:hAnsi="Calibri"/>
          <w:sz w:val="22"/>
          <w:szCs w:val="22"/>
        </w:rPr>
        <w:t xml:space="preserve"> but with the resultant dematerialised, book-entry form securities being constituted on the distributed ledger. </w:t>
      </w:r>
    </w:p>
    <w:p w:rsidR="003037E2" w:rsidRPr="00490F86" w:rsidRDefault="003037E2" w:rsidP="003037E2">
      <w:pPr>
        <w:pStyle w:val="BodyText"/>
        <w:rPr>
          <w:rFonts w:ascii="Calibri" w:hAnsi="Calibri"/>
          <w:sz w:val="22"/>
          <w:szCs w:val="22"/>
        </w:rPr>
      </w:pPr>
      <w:r w:rsidRPr="00490F86">
        <w:rPr>
          <w:rFonts w:ascii="Calibri" w:hAnsi="Calibri"/>
          <w:sz w:val="22"/>
          <w:szCs w:val="22"/>
        </w:rPr>
        <w:t>ESMA also notes the obligations, under, for example, AIFMD and UCITS, for investor asset ow</w:t>
      </w:r>
      <w:r w:rsidRPr="00490F86">
        <w:rPr>
          <w:rFonts w:ascii="Calibri" w:hAnsi="Calibri"/>
          <w:sz w:val="22"/>
          <w:szCs w:val="22"/>
        </w:rPr>
        <w:t>n</w:t>
      </w:r>
      <w:r w:rsidRPr="00490F86">
        <w:rPr>
          <w:rFonts w:ascii="Calibri" w:hAnsi="Calibri"/>
          <w:sz w:val="22"/>
          <w:szCs w:val="22"/>
        </w:rPr>
        <w:t>ership record-keeping to be performed by a depositary. This refers back to the consideration of what the property or "thing" on the DLT is and how it can be held. Article 21(8) of AIFMD, for e</w:t>
      </w:r>
      <w:r w:rsidRPr="00490F86">
        <w:rPr>
          <w:rFonts w:ascii="Calibri" w:hAnsi="Calibri"/>
          <w:sz w:val="22"/>
          <w:szCs w:val="22"/>
        </w:rPr>
        <w:t>x</w:t>
      </w:r>
      <w:r w:rsidRPr="00490F86">
        <w:rPr>
          <w:rFonts w:ascii="Calibri" w:hAnsi="Calibri"/>
          <w:sz w:val="22"/>
          <w:szCs w:val="22"/>
        </w:rPr>
        <w:t>ample, requires a depositary to hold in custody all financial instruments that can be held in cu</w:t>
      </w:r>
      <w:r w:rsidRPr="00490F86">
        <w:rPr>
          <w:rFonts w:ascii="Calibri" w:hAnsi="Calibri"/>
          <w:sz w:val="22"/>
          <w:szCs w:val="22"/>
        </w:rPr>
        <w:t>s</w:t>
      </w:r>
      <w:r w:rsidRPr="00490F86">
        <w:rPr>
          <w:rFonts w:ascii="Calibri" w:hAnsi="Calibri"/>
          <w:sz w:val="22"/>
          <w:szCs w:val="22"/>
        </w:rPr>
        <w:t>tody in a financial instruments account opened in the depositary's books. Article 21(8) does, however, provide an alternative which is that for other assets, the depositary must verify the ownership of the AIF (or the AIFM acting on behalf of the AIF) of the assets and maintain a re</w:t>
      </w:r>
      <w:r w:rsidRPr="00490F86">
        <w:rPr>
          <w:rFonts w:ascii="Calibri" w:hAnsi="Calibri"/>
          <w:sz w:val="22"/>
          <w:szCs w:val="22"/>
        </w:rPr>
        <w:t>c</w:t>
      </w:r>
      <w:r w:rsidRPr="00490F86">
        <w:rPr>
          <w:rFonts w:ascii="Calibri" w:hAnsi="Calibri"/>
          <w:sz w:val="22"/>
          <w:szCs w:val="22"/>
        </w:rPr>
        <w:t xml:space="preserve">ord of those assets for which it is satisfied that the AIF (or the AIFM acting on behalf of the AIF) holds the ownership of those assets.  </w:t>
      </w:r>
    </w:p>
    <w:p w:rsidR="003037E2" w:rsidRPr="00490F86" w:rsidRDefault="003037E2" w:rsidP="003037E2">
      <w:pPr>
        <w:pStyle w:val="BodyText"/>
        <w:rPr>
          <w:rFonts w:ascii="Calibri" w:hAnsi="Calibri"/>
          <w:sz w:val="22"/>
          <w:szCs w:val="22"/>
        </w:rPr>
      </w:pPr>
      <w:r w:rsidRPr="00490F86">
        <w:rPr>
          <w:rFonts w:ascii="Calibri" w:hAnsi="Calibri"/>
          <w:sz w:val="22"/>
          <w:szCs w:val="22"/>
        </w:rPr>
        <w:t xml:space="preserve">The BBA notes therefore that from the perspective of the depositary, understanding the correct property law analysis is </w:t>
      </w:r>
      <w:proofErr w:type="gramStart"/>
      <w:r w:rsidRPr="00490F86">
        <w:rPr>
          <w:rFonts w:ascii="Calibri" w:hAnsi="Calibri"/>
          <w:sz w:val="22"/>
          <w:szCs w:val="22"/>
        </w:rPr>
        <w:t>key</w:t>
      </w:r>
      <w:proofErr w:type="gramEnd"/>
      <w:r w:rsidRPr="00490F86">
        <w:rPr>
          <w:rFonts w:ascii="Calibri" w:hAnsi="Calibri"/>
          <w:sz w:val="22"/>
          <w:szCs w:val="22"/>
        </w:rPr>
        <w:t xml:space="preserve"> to determining whether a depositary is able to discharge its regulat</w:t>
      </w:r>
      <w:r w:rsidRPr="00490F86">
        <w:rPr>
          <w:rFonts w:ascii="Calibri" w:hAnsi="Calibri"/>
          <w:sz w:val="22"/>
          <w:szCs w:val="22"/>
        </w:rPr>
        <w:t>o</w:t>
      </w:r>
      <w:r w:rsidRPr="00490F86">
        <w:rPr>
          <w:rFonts w:ascii="Calibri" w:hAnsi="Calibri"/>
          <w:sz w:val="22"/>
          <w:szCs w:val="22"/>
        </w:rPr>
        <w:t>ry obligations under AIFMD.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&lt;ESMA_QUESTION_DLT_19&gt;</w:t>
      </w: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regulatory reporting purposes? Please explain, with concrete examples where appropriate.</w:t>
      </w:r>
    </w:p>
    <w:p w:rsidR="00C31E84" w:rsidRDefault="00C31E84" w:rsidP="00D4107C">
      <w:pPr>
        <w:spacing w:line="276" w:lineRule="auto"/>
        <w:ind w:left="709"/>
        <w:rPr>
          <w:rFonts w:ascii="Georgia" w:eastAsia="Calibri" w:hAnsi="Georgia"/>
          <w:szCs w:val="20"/>
          <w:lang w:eastAsia="en-US"/>
        </w:rPr>
      </w:pP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&lt;ESMA_QUESTION_DLT_20&gt;</w:t>
      </w:r>
    </w:p>
    <w:p w:rsidR="003037E2" w:rsidRPr="00490F86" w:rsidRDefault="003037E2" w:rsidP="003037E2">
      <w:pPr>
        <w:pStyle w:val="BodyText"/>
        <w:rPr>
          <w:rFonts w:ascii="Calibri" w:hAnsi="Calibri"/>
          <w:sz w:val="22"/>
          <w:szCs w:val="22"/>
          <w:lang w:val="en-US"/>
        </w:rPr>
      </w:pPr>
      <w:r w:rsidRPr="00490F86">
        <w:rPr>
          <w:rFonts w:ascii="Calibri" w:hAnsi="Calibri"/>
          <w:sz w:val="22"/>
          <w:szCs w:val="22"/>
        </w:rPr>
        <w:t>Given the relative evolution and lack of maturity of DLT, it is expected that earlier stages of roll-out will be focused on areas where DLT is used to share and communicate data, without directly processing high value payment and securities transactions. A DLT environment would enable firms to store and manipulate data efficiently on a single ledger without the need for replic</w:t>
      </w:r>
      <w:r w:rsidRPr="00490F86">
        <w:rPr>
          <w:rFonts w:ascii="Calibri" w:hAnsi="Calibri"/>
          <w:sz w:val="22"/>
          <w:szCs w:val="22"/>
        </w:rPr>
        <w:t>a</w:t>
      </w:r>
      <w:r w:rsidRPr="00490F86">
        <w:rPr>
          <w:rFonts w:ascii="Calibri" w:hAnsi="Calibri"/>
          <w:sz w:val="22"/>
          <w:szCs w:val="22"/>
        </w:rPr>
        <w:t>tion/reconciliation, and can be added as part of existing solutions.  Initial pilots may run in para</w:t>
      </w:r>
      <w:r w:rsidRPr="00490F86">
        <w:rPr>
          <w:rFonts w:ascii="Calibri" w:hAnsi="Calibri"/>
          <w:sz w:val="22"/>
          <w:szCs w:val="22"/>
        </w:rPr>
        <w:t>l</w:t>
      </w:r>
      <w:r w:rsidRPr="00490F86">
        <w:rPr>
          <w:rFonts w:ascii="Calibri" w:hAnsi="Calibri"/>
          <w:sz w:val="22"/>
          <w:szCs w:val="22"/>
        </w:rPr>
        <w:t>lel with existing processes, until user confidence is high enough to begin migrating volume.</w:t>
      </w:r>
    </w:p>
    <w:p w:rsidR="003037E2" w:rsidRPr="00490F86" w:rsidRDefault="003037E2" w:rsidP="003037E2">
      <w:pPr>
        <w:pStyle w:val="BodyText"/>
        <w:keepNext/>
        <w:rPr>
          <w:rFonts w:ascii="Calibri" w:hAnsi="Calibri"/>
          <w:sz w:val="22"/>
          <w:szCs w:val="22"/>
        </w:rPr>
      </w:pPr>
      <w:r w:rsidRPr="00490F86">
        <w:rPr>
          <w:rFonts w:ascii="Calibri" w:hAnsi="Calibri"/>
          <w:sz w:val="22"/>
          <w:szCs w:val="22"/>
        </w:rPr>
        <w:t>Reporting in general and regulatory reporting could be areas where DLT technology typically may provide major benefits, provided appropriate technical standards to access source data from banks' existing ledgers can be managed and implemented. With regard to reporting:</w:t>
      </w:r>
    </w:p>
    <w:p w:rsidR="003037E2" w:rsidRPr="00490F86" w:rsidRDefault="003037E2" w:rsidP="00DD5428">
      <w:pPr>
        <w:pStyle w:val="BodyText"/>
        <w:numPr>
          <w:ilvl w:val="0"/>
          <w:numId w:val="39"/>
        </w:numPr>
        <w:rPr>
          <w:rFonts w:ascii="Calibri" w:hAnsi="Calibri"/>
          <w:sz w:val="22"/>
          <w:szCs w:val="22"/>
        </w:rPr>
      </w:pPr>
      <w:r w:rsidRPr="00490F86">
        <w:rPr>
          <w:rFonts w:ascii="Calibri" w:hAnsi="Calibri"/>
          <w:sz w:val="22"/>
          <w:szCs w:val="22"/>
        </w:rPr>
        <w:t>Recent regulations include a large number of new reporting requirements, for which there is no or inadequate current infrastructure. Instead of building solutions on legacy technology, DLT-based solutions offer added value.</w:t>
      </w:r>
    </w:p>
    <w:p w:rsidR="003037E2" w:rsidRPr="00490F86" w:rsidRDefault="003037E2" w:rsidP="00DD5428">
      <w:pPr>
        <w:pStyle w:val="BodyText"/>
        <w:numPr>
          <w:ilvl w:val="0"/>
          <w:numId w:val="39"/>
        </w:numPr>
        <w:rPr>
          <w:rFonts w:ascii="Calibri" w:hAnsi="Calibri"/>
          <w:sz w:val="22"/>
          <w:szCs w:val="22"/>
        </w:rPr>
      </w:pPr>
      <w:r w:rsidRPr="00490F86">
        <w:rPr>
          <w:rFonts w:ascii="Calibri" w:hAnsi="Calibri"/>
          <w:sz w:val="22"/>
          <w:szCs w:val="22"/>
        </w:rPr>
        <w:t>A single consolidated report would be beneficial, to avoid having to receive and consolidate r</w:t>
      </w:r>
      <w:r w:rsidRPr="00490F86">
        <w:rPr>
          <w:rFonts w:ascii="Calibri" w:hAnsi="Calibri"/>
          <w:sz w:val="22"/>
          <w:szCs w:val="22"/>
        </w:rPr>
        <w:t>e</w:t>
      </w:r>
      <w:r w:rsidRPr="00490F86">
        <w:rPr>
          <w:rFonts w:ascii="Calibri" w:hAnsi="Calibri"/>
          <w:sz w:val="22"/>
          <w:szCs w:val="22"/>
        </w:rPr>
        <w:t>ports from individual contributors.</w:t>
      </w:r>
    </w:p>
    <w:p w:rsidR="003037E2" w:rsidRPr="00490F86" w:rsidRDefault="003037E2" w:rsidP="00DD5428">
      <w:pPr>
        <w:pStyle w:val="BodyText"/>
        <w:numPr>
          <w:ilvl w:val="0"/>
          <w:numId w:val="39"/>
        </w:numPr>
        <w:rPr>
          <w:rFonts w:ascii="Calibri" w:hAnsi="Calibri"/>
          <w:sz w:val="22"/>
          <w:szCs w:val="22"/>
        </w:rPr>
      </w:pPr>
      <w:r w:rsidRPr="00490F86">
        <w:rPr>
          <w:rFonts w:ascii="Calibri" w:hAnsi="Calibri"/>
          <w:sz w:val="22"/>
          <w:szCs w:val="22"/>
        </w:rPr>
        <w:lastRenderedPageBreak/>
        <w:t>It is an efficient way to test out the functionality (and constraints) of DLT technology in capital markets without having to immediately switch over high value transaction processing (with all associated risks).</w:t>
      </w:r>
    </w:p>
    <w:p w:rsidR="003037E2" w:rsidRPr="00490F86" w:rsidRDefault="003037E2" w:rsidP="003037E2">
      <w:pPr>
        <w:pStyle w:val="BodyText"/>
        <w:rPr>
          <w:rFonts w:ascii="Calibri" w:hAnsi="Calibri"/>
          <w:sz w:val="22"/>
          <w:szCs w:val="22"/>
        </w:rPr>
      </w:pPr>
      <w:r w:rsidRPr="00490F86">
        <w:rPr>
          <w:rFonts w:ascii="Calibri" w:hAnsi="Calibri"/>
          <w:sz w:val="22"/>
          <w:szCs w:val="22"/>
        </w:rPr>
        <w:t xml:space="preserve">A key prerequisite for understanding reporting is that, in many commercial development and implementation examples, BBA members are seeing transaction information being managed by smart contracts, with only “hashes” being recorded into a </w:t>
      </w:r>
      <w:proofErr w:type="spellStart"/>
      <w:r w:rsidRPr="00490F86">
        <w:rPr>
          <w:rFonts w:ascii="Calibri" w:hAnsi="Calibri"/>
          <w:sz w:val="22"/>
          <w:szCs w:val="22"/>
        </w:rPr>
        <w:t>blockchain</w:t>
      </w:r>
      <w:proofErr w:type="spellEnd"/>
      <w:r w:rsidRPr="00490F86">
        <w:rPr>
          <w:rFonts w:ascii="Calibri" w:hAnsi="Calibri"/>
          <w:sz w:val="22"/>
          <w:szCs w:val="22"/>
        </w:rPr>
        <w:t>. In these examples, a reg</w:t>
      </w:r>
      <w:r w:rsidRPr="00490F86">
        <w:rPr>
          <w:rFonts w:ascii="Calibri" w:hAnsi="Calibri"/>
          <w:sz w:val="22"/>
          <w:szCs w:val="22"/>
        </w:rPr>
        <w:t>u</w:t>
      </w:r>
      <w:r w:rsidRPr="00490F86">
        <w:rPr>
          <w:rFonts w:ascii="Calibri" w:hAnsi="Calibri"/>
          <w:sz w:val="22"/>
          <w:szCs w:val="22"/>
        </w:rPr>
        <w:t>lator itself may be party to each transaction and at trade execution would receive a copy of the transaction data managed by the smart contract.</w:t>
      </w:r>
    </w:p>
    <w:p w:rsidR="003037E2" w:rsidRPr="00490F86" w:rsidRDefault="003037E2" w:rsidP="003037E2">
      <w:pPr>
        <w:pStyle w:val="BodyText"/>
        <w:rPr>
          <w:rFonts w:ascii="Calibri" w:hAnsi="Calibri"/>
          <w:sz w:val="22"/>
          <w:szCs w:val="22"/>
        </w:rPr>
      </w:pPr>
      <w:r w:rsidRPr="00490F86">
        <w:rPr>
          <w:rFonts w:ascii="Calibri" w:hAnsi="Calibri"/>
          <w:sz w:val="22"/>
          <w:szCs w:val="22"/>
        </w:rPr>
        <w:t>With respect to securities markets reporting requirement specifically, DLT may support settl</w:t>
      </w:r>
      <w:r w:rsidRPr="00490F86">
        <w:rPr>
          <w:rFonts w:ascii="Calibri" w:hAnsi="Calibri"/>
          <w:sz w:val="22"/>
          <w:szCs w:val="22"/>
        </w:rPr>
        <w:t>e</w:t>
      </w:r>
      <w:r w:rsidRPr="00490F86">
        <w:rPr>
          <w:rFonts w:ascii="Calibri" w:hAnsi="Calibri"/>
          <w:sz w:val="22"/>
          <w:szCs w:val="22"/>
        </w:rPr>
        <w:t>ment internalisation reporting, and settlement fails reporting, which can be leveraged to identify causes and solutions to increase efficiencies (using performance analytical tools).</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&lt;ESMA_QUESTION_DLT_20&gt;</w:t>
      </w:r>
    </w:p>
    <w:p w:rsidR="00D4107C" w:rsidRPr="00D4107C" w:rsidRDefault="00D4107C" w:rsidP="00D4107C">
      <w:pPr>
        <w:pStyle w:val="Heading5"/>
        <w:rPr>
          <w:rFonts w:eastAsia="Calibri"/>
          <w:lang w:eastAsia="en-US"/>
        </w:rPr>
      </w:pPr>
      <w:r w:rsidRPr="00D4107C">
        <w:rPr>
          <w:rFonts w:eastAsia="Calibri"/>
          <w:lang w:eastAsia="en-US"/>
        </w:rPr>
        <w:t>If the DLT is used for regulatory reporting purposes, how could compliance with the appl</w:t>
      </w:r>
      <w:r w:rsidRPr="00D4107C">
        <w:rPr>
          <w:rFonts w:eastAsia="Calibri"/>
          <w:lang w:eastAsia="en-US"/>
        </w:rPr>
        <w:t>i</w:t>
      </w:r>
      <w:r w:rsidRPr="00D4107C">
        <w:rPr>
          <w:rFonts w:eastAsia="Calibri"/>
          <w:lang w:eastAsia="en-US"/>
        </w:rPr>
        <w:t xml:space="preserve">cable regulatory requirements </w:t>
      </w:r>
      <w:proofErr w:type="gramStart"/>
      <w:r w:rsidRPr="00D4107C">
        <w:rPr>
          <w:rFonts w:eastAsia="Calibri"/>
          <w:lang w:eastAsia="en-US"/>
        </w:rPr>
        <w:t>be</w:t>
      </w:r>
      <w:proofErr w:type="gramEnd"/>
      <w:r w:rsidRPr="00D4107C">
        <w:rPr>
          <w:rFonts w:eastAsia="Calibri"/>
          <w:lang w:eastAsia="en-US"/>
        </w:rPr>
        <w:t xml:space="preserve"> ensured?</w:t>
      </w:r>
    </w:p>
    <w:p w:rsidR="00C31E84" w:rsidRDefault="00C31E84" w:rsidP="00D4107C">
      <w:pPr>
        <w:spacing w:line="276" w:lineRule="auto"/>
        <w:ind w:left="709"/>
        <w:rPr>
          <w:rFonts w:ascii="Georgia" w:eastAsia="Calibri" w:hAnsi="Georgia"/>
          <w:szCs w:val="20"/>
          <w:lang w:eastAsia="en-US"/>
        </w:rPr>
      </w:pP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&lt;ESMA_QUESTION_DLT_21&gt;</w:t>
      </w:r>
    </w:p>
    <w:p w:rsidR="003037E2" w:rsidRPr="00490F86" w:rsidRDefault="003037E2" w:rsidP="003037E2">
      <w:pPr>
        <w:pStyle w:val="BodyText"/>
        <w:rPr>
          <w:rFonts w:ascii="Calibri" w:hAnsi="Calibri"/>
          <w:sz w:val="22"/>
          <w:szCs w:val="22"/>
        </w:rPr>
      </w:pPr>
      <w:r w:rsidRPr="00490F86">
        <w:rPr>
          <w:rFonts w:ascii="Calibri" w:hAnsi="Calibri"/>
          <w:sz w:val="22"/>
          <w:szCs w:val="22"/>
        </w:rPr>
        <w:t>In respect of the reporting process, the BBA notes that the ledger, or smart contract data “co</w:t>
      </w:r>
      <w:r w:rsidRPr="00490F86">
        <w:rPr>
          <w:rFonts w:ascii="Calibri" w:hAnsi="Calibri"/>
          <w:sz w:val="22"/>
          <w:szCs w:val="22"/>
        </w:rPr>
        <w:t>n</w:t>
      </w:r>
      <w:r w:rsidRPr="00490F86">
        <w:rPr>
          <w:rFonts w:ascii="Calibri" w:hAnsi="Calibri"/>
          <w:sz w:val="22"/>
          <w:szCs w:val="22"/>
        </w:rPr>
        <w:t>tainer”, would need to contain all necessary information in the correct reporting format. Given the volume of data that a DLT may hold, it is necessary to determine what is subject to reporting (and thus avoiding over-reporting). There is also the possibility of delegated reporting (i.e. where transactions are done on behalf of non-participant clients) – however, there may be issues when dealing with dynamic data.</w:t>
      </w:r>
    </w:p>
    <w:p w:rsidR="003037E2" w:rsidRPr="00490F86" w:rsidRDefault="003037E2" w:rsidP="003037E2">
      <w:pPr>
        <w:pStyle w:val="BodyText"/>
        <w:rPr>
          <w:rFonts w:ascii="Calibri" w:hAnsi="Calibri"/>
          <w:sz w:val="22"/>
          <w:szCs w:val="22"/>
        </w:rPr>
      </w:pPr>
      <w:r w:rsidRPr="00490F86">
        <w:rPr>
          <w:rFonts w:ascii="Calibri" w:hAnsi="Calibri"/>
          <w:sz w:val="22"/>
          <w:szCs w:val="22"/>
        </w:rPr>
        <w:t>BBA considers that there are examples of where the regulatory reporting regime could be r</w:t>
      </w:r>
      <w:r w:rsidRPr="00490F86">
        <w:rPr>
          <w:rFonts w:ascii="Calibri" w:hAnsi="Calibri"/>
          <w:sz w:val="22"/>
          <w:szCs w:val="22"/>
        </w:rPr>
        <w:t>e</w:t>
      </w:r>
      <w:r w:rsidRPr="00490F86">
        <w:rPr>
          <w:rFonts w:ascii="Calibri" w:hAnsi="Calibri"/>
          <w:sz w:val="22"/>
          <w:szCs w:val="22"/>
        </w:rPr>
        <w:t>viewed in light of the benefits that new DLT-based innovations can introduce to the industry. For example there is a fundamental question of the eligibility for a DLT network to actually be a r</w:t>
      </w:r>
      <w:r w:rsidRPr="00490F86">
        <w:rPr>
          <w:rFonts w:ascii="Calibri" w:hAnsi="Calibri"/>
          <w:sz w:val="22"/>
          <w:szCs w:val="22"/>
        </w:rPr>
        <w:t>e</w:t>
      </w:r>
      <w:r w:rsidRPr="00490F86">
        <w:rPr>
          <w:rFonts w:ascii="Calibri" w:hAnsi="Calibri"/>
          <w:sz w:val="22"/>
          <w:szCs w:val="22"/>
        </w:rPr>
        <w:t>porting infrastructure under the current regulatory framework. However, clarity is needed co</w:t>
      </w:r>
      <w:r w:rsidRPr="00490F86">
        <w:rPr>
          <w:rFonts w:ascii="Calibri" w:hAnsi="Calibri"/>
          <w:sz w:val="22"/>
          <w:szCs w:val="22"/>
        </w:rPr>
        <w:t>n</w:t>
      </w:r>
      <w:r w:rsidRPr="00490F86">
        <w:rPr>
          <w:rFonts w:ascii="Calibri" w:hAnsi="Calibri"/>
          <w:sz w:val="22"/>
          <w:szCs w:val="22"/>
        </w:rPr>
        <w:t>cerning whether a DLT network can be a trade repository itself or whether a trade repository would need to be a participant in the system. Under EMIR ‘trade repository’ means a legal pe</w:t>
      </w:r>
      <w:r w:rsidRPr="00490F86">
        <w:rPr>
          <w:rFonts w:ascii="Calibri" w:hAnsi="Calibri"/>
          <w:sz w:val="22"/>
          <w:szCs w:val="22"/>
        </w:rPr>
        <w:t>r</w:t>
      </w:r>
      <w:r w:rsidRPr="00490F86">
        <w:rPr>
          <w:rFonts w:ascii="Calibri" w:hAnsi="Calibri"/>
          <w:sz w:val="22"/>
          <w:szCs w:val="22"/>
        </w:rPr>
        <w:t>son that centrally collects and maintains the records of derivatives. Under the current text it is difficult to see how a DLT could be a Trade Repository unless incorporated in some way and c</w:t>
      </w:r>
      <w:r w:rsidRPr="00490F86">
        <w:rPr>
          <w:rFonts w:ascii="Calibri" w:hAnsi="Calibri"/>
          <w:sz w:val="22"/>
          <w:szCs w:val="22"/>
        </w:rPr>
        <w:t>a</w:t>
      </w:r>
      <w:r w:rsidRPr="00490F86">
        <w:rPr>
          <w:rFonts w:ascii="Calibri" w:hAnsi="Calibri"/>
          <w:sz w:val="22"/>
          <w:szCs w:val="22"/>
        </w:rPr>
        <w:t>pable of authorisation as an entity. This being the case, the “person” of the DLT would need some form of jurisdictional nexus. For rules applicable to global/cross border trades where “equivalence” is required, this is particularly important. For instance to satisfy certain EMIR or Dodd-Frank clearing or reporting obligations, some members must use an authorised or reco</w:t>
      </w:r>
      <w:r w:rsidRPr="00490F86">
        <w:rPr>
          <w:rFonts w:ascii="Calibri" w:hAnsi="Calibri"/>
          <w:sz w:val="22"/>
          <w:szCs w:val="22"/>
        </w:rPr>
        <w:t>g</w:t>
      </w:r>
      <w:r w:rsidRPr="00490F86">
        <w:rPr>
          <w:rFonts w:ascii="Calibri" w:hAnsi="Calibri"/>
          <w:sz w:val="22"/>
          <w:szCs w:val="22"/>
        </w:rPr>
        <w:t>nised financial market infrastructure (CCP or Trade Repository), and that requires the financial market infrastructure to be subject to the rules of either the home jurisdiction where the rules apply to it directly (i.e. an EU Trade Repository subject to EMIR) or a foreign jurisdiction deemed equivalent (e.g. a US CCP recognised under EMIR).</w:t>
      </w:r>
    </w:p>
    <w:p w:rsidR="00C31E84" w:rsidRDefault="003037E2" w:rsidP="003037E2">
      <w:pPr>
        <w:spacing w:line="276" w:lineRule="auto"/>
        <w:ind w:left="709"/>
        <w:rPr>
          <w:rFonts w:ascii="Calibri" w:hAnsi="Calibri"/>
          <w:sz w:val="22"/>
          <w:szCs w:val="22"/>
        </w:rPr>
      </w:pPr>
      <w:r w:rsidRPr="00490F86">
        <w:rPr>
          <w:rFonts w:ascii="Calibri" w:hAnsi="Calibri"/>
          <w:sz w:val="22"/>
          <w:szCs w:val="22"/>
        </w:rPr>
        <w:t>DLT as an approved reporting mechanism (ARM) similarly necessitates a review of what const</w:t>
      </w:r>
      <w:r w:rsidRPr="00490F86">
        <w:rPr>
          <w:rFonts w:ascii="Calibri" w:hAnsi="Calibri"/>
          <w:sz w:val="22"/>
          <w:szCs w:val="22"/>
        </w:rPr>
        <w:t>i</w:t>
      </w:r>
      <w:r w:rsidRPr="00490F86">
        <w:rPr>
          <w:rFonts w:ascii="Calibri" w:hAnsi="Calibri"/>
          <w:sz w:val="22"/>
          <w:szCs w:val="22"/>
        </w:rPr>
        <w:t>tutes an ARM. MiFID defines an ARM as a person authorised to provide the service of reporting details of transactions to competent authorities or to ESMA on behalf of investment firms. The analysis in respect of potential legal and regulatory issues for Trade Repositories is equally appl</w:t>
      </w:r>
      <w:r w:rsidRPr="00490F86">
        <w:rPr>
          <w:rFonts w:ascii="Calibri" w:hAnsi="Calibri"/>
          <w:sz w:val="22"/>
          <w:szCs w:val="22"/>
        </w:rPr>
        <w:t>i</w:t>
      </w:r>
      <w:r w:rsidRPr="00490F86">
        <w:rPr>
          <w:rFonts w:ascii="Calibri" w:hAnsi="Calibri"/>
          <w:sz w:val="22"/>
          <w:szCs w:val="22"/>
        </w:rPr>
        <w:t>cable here.</w:t>
      </w:r>
    </w:p>
    <w:p w:rsidR="00D4107C" w:rsidRPr="00D4107C" w:rsidRDefault="00D4107C" w:rsidP="003037E2">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&lt;ESMA_QUESTION_DLT_21&gt;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could be used for other securities-related services than those already discussed, in particular trading and issuance?</w:t>
      </w:r>
    </w:p>
    <w:p w:rsidR="00C31E84" w:rsidRDefault="00C31E84" w:rsidP="00D4107C">
      <w:pPr>
        <w:spacing w:line="276" w:lineRule="auto"/>
        <w:ind w:left="709"/>
        <w:rPr>
          <w:rFonts w:ascii="Georgia" w:eastAsia="Calibri" w:hAnsi="Georgia"/>
          <w:szCs w:val="20"/>
          <w:lang w:eastAsia="en-US"/>
        </w:rPr>
      </w:pP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&lt;ESMA_QUESTION_DLT_22&gt;</w:t>
      </w:r>
    </w:p>
    <w:p w:rsidR="003037E2" w:rsidRPr="00490F86" w:rsidRDefault="003037E2" w:rsidP="003037E2">
      <w:pPr>
        <w:pStyle w:val="BodyText"/>
        <w:rPr>
          <w:rFonts w:ascii="Calibri" w:hAnsi="Calibri"/>
          <w:sz w:val="22"/>
          <w:szCs w:val="22"/>
        </w:rPr>
      </w:pPr>
      <w:r w:rsidRPr="00490F86">
        <w:rPr>
          <w:rFonts w:ascii="Calibri" w:hAnsi="Calibri"/>
          <w:sz w:val="22"/>
          <w:szCs w:val="22"/>
        </w:rPr>
        <w:t>The BBA notes that while some banks have not looked in detail at this issue, DLT systems could be used internally to optimise existing processes in these areas. The BBA agrees that syndication could be a useful deployment of the technology, but that again, as has been previously emph</w:t>
      </w:r>
      <w:r w:rsidRPr="00490F86">
        <w:rPr>
          <w:rFonts w:ascii="Calibri" w:hAnsi="Calibri"/>
          <w:sz w:val="22"/>
          <w:szCs w:val="22"/>
        </w:rPr>
        <w:t>a</w:t>
      </w:r>
      <w:r w:rsidRPr="00490F86">
        <w:rPr>
          <w:rFonts w:ascii="Calibri" w:hAnsi="Calibri"/>
          <w:sz w:val="22"/>
          <w:szCs w:val="22"/>
        </w:rPr>
        <w:t>sised, this would require a higher degree of cooperation on standards and synchronisation b</w:t>
      </w:r>
      <w:r w:rsidRPr="00490F86">
        <w:rPr>
          <w:rFonts w:ascii="Calibri" w:hAnsi="Calibri"/>
          <w:sz w:val="22"/>
          <w:szCs w:val="22"/>
        </w:rPr>
        <w:t>e</w:t>
      </w:r>
      <w:r w:rsidRPr="00490F86">
        <w:rPr>
          <w:rFonts w:ascii="Calibri" w:hAnsi="Calibri"/>
          <w:sz w:val="22"/>
          <w:szCs w:val="22"/>
        </w:rPr>
        <w:t>tween participant institutions. In respect of trading, the BBA notes that DLTs may pose latency issues in respect of HFT systems.  As with all innovations, the question of unknown new asset classes remains unanswered but may show potential.</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&lt;ESMA_QUESTION_DLT_22&gt;</w:t>
      </w:r>
    </w:p>
    <w:p w:rsidR="00D4107C" w:rsidRPr="00D4107C" w:rsidRDefault="00D4107C" w:rsidP="00D4107C">
      <w:pPr>
        <w:pStyle w:val="Heading5"/>
        <w:rPr>
          <w:rFonts w:eastAsia="Calibri"/>
          <w:lang w:eastAsia="en-US"/>
        </w:rPr>
      </w:pPr>
      <w:r w:rsidRPr="00D4107C">
        <w:rPr>
          <w:rFonts w:eastAsia="Calibri"/>
          <w:lang w:eastAsia="en-US"/>
        </w:rPr>
        <w:t>Do you see potential regulatory impediments to the deployment of the DLT in securities markets?</w:t>
      </w:r>
    </w:p>
    <w:p w:rsidR="00C31E84" w:rsidRDefault="00C31E84" w:rsidP="00D4107C">
      <w:pPr>
        <w:spacing w:line="276" w:lineRule="auto"/>
        <w:ind w:left="709"/>
        <w:rPr>
          <w:rFonts w:ascii="Georgia" w:eastAsia="Calibri" w:hAnsi="Georgia"/>
          <w:szCs w:val="20"/>
          <w:lang w:eastAsia="en-US"/>
        </w:rPr>
      </w:pP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&lt;ESMA_QUESTION_DLT_23&gt;</w:t>
      </w:r>
    </w:p>
    <w:p w:rsidR="003037E2" w:rsidRPr="00490F86" w:rsidRDefault="003037E2" w:rsidP="003037E2">
      <w:pPr>
        <w:pStyle w:val="BodyText"/>
        <w:rPr>
          <w:rFonts w:ascii="Calibri" w:hAnsi="Calibri"/>
          <w:sz w:val="22"/>
          <w:szCs w:val="22"/>
        </w:rPr>
      </w:pPr>
      <w:r w:rsidRPr="00490F86">
        <w:rPr>
          <w:rFonts w:ascii="Calibri" w:hAnsi="Calibri"/>
          <w:sz w:val="22"/>
          <w:szCs w:val="22"/>
        </w:rPr>
        <w:t>It is possible that there will be a number of areas where the deployment of DLT is impeded by the current regulatory framework. Here, however, the full answer depends on the specifics of the relevant regulation and, more importantly, a number of open questions yet to be answered with regard to the final form(s) of DLT – e.g. how privacy issues are addressed to a standard su</w:t>
      </w:r>
      <w:r w:rsidRPr="00490F86">
        <w:rPr>
          <w:rFonts w:ascii="Calibri" w:hAnsi="Calibri"/>
          <w:sz w:val="22"/>
          <w:szCs w:val="22"/>
        </w:rPr>
        <w:t>f</w:t>
      </w:r>
      <w:r w:rsidRPr="00490F86">
        <w:rPr>
          <w:rFonts w:ascii="Calibri" w:hAnsi="Calibri"/>
          <w:sz w:val="22"/>
          <w:szCs w:val="22"/>
        </w:rPr>
        <w:t>ficient to enable widespread deployment. While there will be scenarios where the current framework does not hinder DLT, there will also likely be cases where it does.</w:t>
      </w:r>
    </w:p>
    <w:p w:rsidR="003037E2" w:rsidRPr="00490F86" w:rsidRDefault="003037E2" w:rsidP="003037E2">
      <w:pPr>
        <w:pStyle w:val="BodyText"/>
        <w:rPr>
          <w:rFonts w:ascii="Calibri" w:hAnsi="Calibri"/>
          <w:sz w:val="22"/>
          <w:szCs w:val="22"/>
        </w:rPr>
      </w:pPr>
      <w:r w:rsidRPr="00490F86">
        <w:rPr>
          <w:rFonts w:ascii="Calibri" w:hAnsi="Calibri"/>
          <w:sz w:val="22"/>
          <w:szCs w:val="22"/>
        </w:rPr>
        <w:t xml:space="preserve">So, if a situation arises where DLT does </w:t>
      </w:r>
      <w:r w:rsidRPr="00002FD6">
        <w:rPr>
          <w:rFonts w:ascii="Calibri" w:hAnsi="Calibri"/>
          <w:sz w:val="22"/>
          <w:szCs w:val="22"/>
        </w:rPr>
        <w:t xml:space="preserve">pose a challenge within the context of existing </w:t>
      </w:r>
      <w:r w:rsidRPr="00490F86">
        <w:rPr>
          <w:rFonts w:ascii="Calibri" w:hAnsi="Calibri"/>
          <w:sz w:val="22"/>
          <w:szCs w:val="22"/>
        </w:rPr>
        <w:t>regulation, we would advocate that policymakers take a flexible approach to such situations. The possibility of DLT not fitting within certain regulations should not be viewed negatively, given that the cu</w:t>
      </w:r>
      <w:r w:rsidRPr="00490F86">
        <w:rPr>
          <w:rFonts w:ascii="Calibri" w:hAnsi="Calibri"/>
          <w:sz w:val="22"/>
          <w:szCs w:val="22"/>
        </w:rPr>
        <w:t>r</w:t>
      </w:r>
      <w:r w:rsidRPr="00490F86">
        <w:rPr>
          <w:rFonts w:ascii="Calibri" w:hAnsi="Calibri"/>
          <w:sz w:val="22"/>
          <w:szCs w:val="22"/>
        </w:rPr>
        <w:t xml:space="preserve">rent regulatory framework has been constructed without taking account of something like DLT (much like one would not expect the characteristics of emails to fit within rules governing paper mail postal services). With regard to </w:t>
      </w:r>
      <w:proofErr w:type="spellStart"/>
      <w:r w:rsidRPr="00490F86">
        <w:rPr>
          <w:rFonts w:ascii="Calibri" w:hAnsi="Calibri"/>
          <w:sz w:val="22"/>
          <w:szCs w:val="22"/>
        </w:rPr>
        <w:t>FinTech</w:t>
      </w:r>
      <w:proofErr w:type="spellEnd"/>
      <w:r w:rsidRPr="00490F86">
        <w:rPr>
          <w:rFonts w:ascii="Calibri" w:hAnsi="Calibri"/>
          <w:sz w:val="22"/>
          <w:szCs w:val="22"/>
        </w:rPr>
        <w:t xml:space="preserve"> more broadly, policymakers have recognised </w:t>
      </w:r>
      <w:r w:rsidRPr="00002FD6">
        <w:rPr>
          <w:rFonts w:ascii="Calibri" w:hAnsi="Calibri"/>
          <w:sz w:val="22"/>
          <w:szCs w:val="22"/>
        </w:rPr>
        <w:t xml:space="preserve">the need for a flexible approach </w:t>
      </w:r>
      <w:r w:rsidRPr="00490F86">
        <w:rPr>
          <w:rFonts w:ascii="Calibri" w:hAnsi="Calibri"/>
          <w:sz w:val="22"/>
          <w:szCs w:val="22"/>
        </w:rPr>
        <w:t>and begun to establish initiatives whereby firms can test innovative products that may not comply with current regulations. For example, numerous regulators (i</w:t>
      </w:r>
      <w:r w:rsidRPr="00490F86">
        <w:rPr>
          <w:rFonts w:ascii="Calibri" w:hAnsi="Calibri"/>
          <w:sz w:val="22"/>
          <w:szCs w:val="22"/>
        </w:rPr>
        <w:t>n</w:t>
      </w:r>
      <w:r w:rsidRPr="00490F86">
        <w:rPr>
          <w:rFonts w:ascii="Calibri" w:hAnsi="Calibri"/>
          <w:sz w:val="22"/>
          <w:szCs w:val="22"/>
        </w:rPr>
        <w:t xml:space="preserve">cluding UK, Singapore, </w:t>
      </w:r>
      <w:proofErr w:type="gramStart"/>
      <w:r w:rsidRPr="00490F86">
        <w:rPr>
          <w:rFonts w:ascii="Calibri" w:hAnsi="Calibri"/>
          <w:sz w:val="22"/>
          <w:szCs w:val="22"/>
        </w:rPr>
        <w:t>Australia</w:t>
      </w:r>
      <w:proofErr w:type="gramEnd"/>
      <w:r w:rsidRPr="00490F86">
        <w:rPr>
          <w:rFonts w:ascii="Calibri" w:hAnsi="Calibri"/>
          <w:sz w:val="22"/>
          <w:szCs w:val="22"/>
        </w:rPr>
        <w:t xml:space="preserve">) are considering “Sandbox” frameworks in which, amongst other things, certain national rules may be </w:t>
      </w:r>
      <w:r>
        <w:rPr>
          <w:rFonts w:ascii="Calibri" w:hAnsi="Calibri"/>
          <w:sz w:val="22"/>
          <w:szCs w:val="22"/>
        </w:rPr>
        <w:t xml:space="preserve">temporarily </w:t>
      </w:r>
      <w:r w:rsidRPr="00490F86">
        <w:rPr>
          <w:rFonts w:ascii="Calibri" w:hAnsi="Calibri"/>
          <w:sz w:val="22"/>
          <w:szCs w:val="22"/>
        </w:rPr>
        <w:t>waived in order to allow a firm to test a product in a controlled and live environment.  </w:t>
      </w:r>
    </w:p>
    <w:p w:rsidR="003037E2" w:rsidRPr="00490F86" w:rsidRDefault="003037E2" w:rsidP="003037E2">
      <w:pPr>
        <w:pStyle w:val="BodyText"/>
        <w:rPr>
          <w:rFonts w:ascii="Calibri" w:hAnsi="Calibri"/>
          <w:sz w:val="22"/>
          <w:szCs w:val="22"/>
        </w:rPr>
      </w:pPr>
      <w:r w:rsidRPr="00490F86">
        <w:rPr>
          <w:rFonts w:ascii="Calibri" w:hAnsi="Calibri"/>
          <w:sz w:val="22"/>
          <w:szCs w:val="22"/>
        </w:rPr>
        <w:t>The BBA notes that a lack of technical maturity means that risks may be unacceptable to pote</w:t>
      </w:r>
      <w:r w:rsidRPr="00490F86">
        <w:rPr>
          <w:rFonts w:ascii="Calibri" w:hAnsi="Calibri"/>
          <w:sz w:val="22"/>
          <w:szCs w:val="22"/>
        </w:rPr>
        <w:t>n</w:t>
      </w:r>
      <w:r w:rsidRPr="00490F86">
        <w:rPr>
          <w:rFonts w:ascii="Calibri" w:hAnsi="Calibri"/>
          <w:sz w:val="22"/>
          <w:szCs w:val="22"/>
        </w:rPr>
        <w:t xml:space="preserve">tial users. There is also a need for institutional KYC and AML processes to be properly aligned to make the technology work. Additionally, the BBA notes that regulators would have to move away from the current model of central clearing houses that have been a major regulatory push in recent years, which may take time. </w:t>
      </w:r>
    </w:p>
    <w:p w:rsidR="00DD5428" w:rsidRDefault="003037E2" w:rsidP="003037E2">
      <w:pPr>
        <w:spacing w:line="276" w:lineRule="auto"/>
        <w:ind w:left="709"/>
        <w:rPr>
          <w:rFonts w:ascii="Calibri" w:hAnsi="Calibri"/>
          <w:sz w:val="22"/>
          <w:szCs w:val="22"/>
        </w:rPr>
      </w:pPr>
      <w:r w:rsidRPr="00490F86">
        <w:rPr>
          <w:rFonts w:ascii="Calibri" w:hAnsi="Calibri"/>
          <w:sz w:val="22"/>
          <w:szCs w:val="22"/>
        </w:rPr>
        <w:t xml:space="preserve">The necessity of confirming the legal framework for digital assets on a </w:t>
      </w:r>
      <w:proofErr w:type="spellStart"/>
      <w:r w:rsidRPr="00490F86">
        <w:rPr>
          <w:rFonts w:ascii="Calibri" w:hAnsi="Calibri"/>
          <w:sz w:val="22"/>
          <w:szCs w:val="22"/>
        </w:rPr>
        <w:t>blockchain</w:t>
      </w:r>
      <w:proofErr w:type="spellEnd"/>
      <w:r w:rsidRPr="00490F86">
        <w:rPr>
          <w:rFonts w:ascii="Calibri" w:hAnsi="Calibri"/>
          <w:sz w:val="22"/>
          <w:szCs w:val="22"/>
        </w:rPr>
        <w:t xml:space="preserve"> is also a pote</w:t>
      </w:r>
      <w:r w:rsidRPr="00490F86">
        <w:rPr>
          <w:rFonts w:ascii="Calibri" w:hAnsi="Calibri"/>
          <w:sz w:val="22"/>
          <w:szCs w:val="22"/>
        </w:rPr>
        <w:t>n</w:t>
      </w:r>
      <w:r w:rsidRPr="00490F86">
        <w:rPr>
          <w:rFonts w:ascii="Calibri" w:hAnsi="Calibri"/>
          <w:sz w:val="22"/>
          <w:szCs w:val="22"/>
        </w:rPr>
        <w:t>tial impediment, as most assets today exist as physical or electronic form ledger entries.</w:t>
      </w:r>
    </w:p>
    <w:p w:rsidR="00D4107C" w:rsidRPr="00D4107C" w:rsidRDefault="00D4107C" w:rsidP="003037E2">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&lt;ESMA_QUESTION_DLT_23&gt;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lastRenderedPageBreak/>
        <w:t>Should regulators react to the deployment of the DLT in securities markets and if yes how? If you think they should not do so please justify your answer.</w:t>
      </w:r>
    </w:p>
    <w:p w:rsidR="00C31E84" w:rsidRDefault="00C31E84" w:rsidP="00D4107C">
      <w:pPr>
        <w:spacing w:line="276" w:lineRule="auto"/>
        <w:ind w:left="709"/>
        <w:rPr>
          <w:rFonts w:ascii="Georgia" w:eastAsia="Calibri" w:hAnsi="Georgia"/>
          <w:szCs w:val="20"/>
          <w:lang w:eastAsia="en-US"/>
        </w:rPr>
      </w:pP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&lt;ESMA_QUESTION_DLT_24&gt;</w:t>
      </w:r>
    </w:p>
    <w:p w:rsidR="003037E2" w:rsidRPr="00490F86" w:rsidRDefault="003037E2" w:rsidP="003037E2">
      <w:pPr>
        <w:pStyle w:val="BodyText"/>
        <w:rPr>
          <w:rFonts w:ascii="Calibri" w:hAnsi="Calibri"/>
          <w:sz w:val="22"/>
          <w:szCs w:val="22"/>
        </w:rPr>
      </w:pPr>
      <w:r w:rsidRPr="00490F86">
        <w:rPr>
          <w:rFonts w:ascii="Calibri" w:hAnsi="Calibri"/>
          <w:sz w:val="22"/>
          <w:szCs w:val="22"/>
        </w:rPr>
        <w:t>The BBA believes regulators should be cautious to put in place specific regulations for DLT. In principle, DLT itself should not be specifically "regulated" but rather the specific application/use of DLT should be considered. The BBA takes the view that there should be a strong focus on e</w:t>
      </w:r>
      <w:r w:rsidRPr="00490F86">
        <w:rPr>
          <w:rFonts w:ascii="Calibri" w:hAnsi="Calibri"/>
          <w:sz w:val="22"/>
          <w:szCs w:val="22"/>
        </w:rPr>
        <w:t>x</w:t>
      </w:r>
      <w:r w:rsidRPr="00490F86">
        <w:rPr>
          <w:rFonts w:ascii="Calibri" w:hAnsi="Calibri"/>
          <w:sz w:val="22"/>
          <w:szCs w:val="22"/>
        </w:rPr>
        <w:t>ternal data consistency and lineage, as well as on data privacy compatibility issues. Generally the BBA agrees that a broad, DLT-facilitative regulatory framework should be in place, as this will a</w:t>
      </w:r>
      <w:r w:rsidRPr="00490F86">
        <w:rPr>
          <w:rFonts w:ascii="Calibri" w:hAnsi="Calibri"/>
          <w:sz w:val="22"/>
          <w:szCs w:val="22"/>
        </w:rPr>
        <w:t>s</w:t>
      </w:r>
      <w:r w:rsidRPr="00490F86">
        <w:rPr>
          <w:rFonts w:ascii="Calibri" w:hAnsi="Calibri"/>
          <w:sz w:val="22"/>
          <w:szCs w:val="22"/>
        </w:rPr>
        <w:t>sist regulated entities with supervision and creating an industry-wide standard for participation. The BBA notes that given fast-moving developments in the DLT sphere, regulators should be open to remaining flexible to adapting and updating regulation as necessary and the regulatory outreach should remain global.</w:t>
      </w:r>
    </w:p>
    <w:p w:rsidR="003037E2" w:rsidRPr="00490F86" w:rsidRDefault="003037E2" w:rsidP="003037E2">
      <w:pPr>
        <w:pStyle w:val="BodyText"/>
        <w:rPr>
          <w:rFonts w:ascii="Calibri" w:hAnsi="Calibri"/>
          <w:sz w:val="22"/>
          <w:szCs w:val="22"/>
        </w:rPr>
      </w:pPr>
      <w:r w:rsidRPr="00490F86">
        <w:rPr>
          <w:rFonts w:ascii="Calibri" w:hAnsi="Calibri"/>
          <w:sz w:val="22"/>
          <w:szCs w:val="22"/>
        </w:rPr>
        <w:t>To give effect to this, consideration should be given to how existing legal and regulatory barriers to the adoption of DLT may be mitigated. Regulators will need to be mindful of the risks that DLT may give rise to (although should take into account the potential benefits). The BBA notes that the PFMIs could be a good starting point for this as they were prepared as an international reg</w:t>
      </w:r>
      <w:r w:rsidRPr="00490F86">
        <w:rPr>
          <w:rFonts w:ascii="Calibri" w:hAnsi="Calibri"/>
          <w:sz w:val="22"/>
          <w:szCs w:val="22"/>
        </w:rPr>
        <w:t>u</w:t>
      </w:r>
      <w:r w:rsidRPr="00490F86">
        <w:rPr>
          <w:rFonts w:ascii="Calibri" w:hAnsi="Calibri"/>
          <w:sz w:val="22"/>
          <w:szCs w:val="22"/>
        </w:rPr>
        <w:t>latory framework for intermediaries, and the deployment of DLT may well take the form of something like a market infrastructure in many cases. It may be that not all principles are appl</w:t>
      </w:r>
      <w:r w:rsidRPr="00490F86">
        <w:rPr>
          <w:rFonts w:ascii="Calibri" w:hAnsi="Calibri"/>
          <w:sz w:val="22"/>
          <w:szCs w:val="22"/>
        </w:rPr>
        <w:t>i</w:t>
      </w:r>
      <w:r w:rsidRPr="00490F86">
        <w:rPr>
          <w:rFonts w:ascii="Calibri" w:hAnsi="Calibri"/>
          <w:sz w:val="22"/>
          <w:szCs w:val="22"/>
        </w:rPr>
        <w:t xml:space="preserve">cable but the BBA considers that the PFMIs would be a good starting point in respect of the use of DLT in financial market infrastructure-like applications. </w:t>
      </w:r>
    </w:p>
    <w:p w:rsidR="003037E2" w:rsidRDefault="003037E2" w:rsidP="003037E2">
      <w:pPr>
        <w:pStyle w:val="BodyText"/>
        <w:rPr>
          <w:rFonts w:ascii="Calibri" w:hAnsi="Calibri"/>
          <w:sz w:val="22"/>
          <w:szCs w:val="22"/>
        </w:rPr>
      </w:pPr>
      <w:r w:rsidRPr="00490F86">
        <w:rPr>
          <w:rFonts w:ascii="Calibri" w:hAnsi="Calibri"/>
          <w:sz w:val="22"/>
          <w:szCs w:val="22"/>
        </w:rPr>
        <w:t>Legislation should be cognisant to the distributed ledger technology (not necessarily neutral, but certainly not ignorant). The BBA feels that a clear delineation should be drawn between the Bitcoin application of DLT and other applications, so as not to create negativity around the tec</w:t>
      </w:r>
      <w:r w:rsidRPr="00490F86">
        <w:rPr>
          <w:rFonts w:ascii="Calibri" w:hAnsi="Calibri"/>
          <w:sz w:val="22"/>
          <w:szCs w:val="22"/>
        </w:rPr>
        <w:t>h</w:t>
      </w:r>
      <w:r w:rsidRPr="00490F86">
        <w:rPr>
          <w:rFonts w:ascii="Calibri" w:hAnsi="Calibri"/>
          <w:sz w:val="22"/>
          <w:szCs w:val="22"/>
        </w:rPr>
        <w:t>nology by association, but that it would be false to draw a distinction between the underlying technology of Bitcoin and other DLT applications.</w:t>
      </w:r>
    </w:p>
    <w:p w:rsidR="00D4107C" w:rsidRPr="00D4107C" w:rsidRDefault="003037E2" w:rsidP="00D4107C">
      <w:pPr>
        <w:spacing w:line="276" w:lineRule="auto"/>
        <w:ind w:left="709"/>
        <w:rPr>
          <w:rFonts w:ascii="Georgia" w:eastAsia="Calibri" w:hAnsi="Georgia"/>
          <w:szCs w:val="20"/>
          <w:lang w:val="fr-BE" w:eastAsia="en-US"/>
        </w:rPr>
      </w:pPr>
      <w:r>
        <w:rPr>
          <w:rFonts w:ascii="Georgia" w:eastAsia="Calibri" w:hAnsi="Georgia"/>
          <w:szCs w:val="20"/>
          <w:lang w:val="fr-BE" w:eastAsia="en-US"/>
        </w:rPr>
        <w:t xml:space="preserve"> </w:t>
      </w:r>
      <w:r w:rsidR="00D4107C" w:rsidRPr="00D4107C">
        <w:rPr>
          <w:rFonts w:ascii="Georgia" w:eastAsia="Calibri" w:hAnsi="Georgia"/>
          <w:szCs w:val="20"/>
          <w:lang w:val="fr-BE" w:eastAsia="en-US"/>
        </w:rPr>
        <w:t>&lt;ESMA_QUESTION_DLT_24&gt;</w:t>
      </w:r>
    </w:p>
    <w:p w:rsidR="00D4107C" w:rsidRPr="00D4107C" w:rsidRDefault="00D4107C" w:rsidP="00D4107C">
      <w:pPr>
        <w:spacing w:line="276" w:lineRule="auto"/>
        <w:ind w:left="709"/>
        <w:rPr>
          <w:rFonts w:ascii="Georgia" w:eastAsia="Calibri" w:hAnsi="Georgia"/>
          <w:szCs w:val="20"/>
          <w:lang w:val="fr-BE" w:eastAsia="en-US"/>
        </w:rPr>
      </w:pPr>
    </w:p>
    <w:p w:rsidR="00D4107C" w:rsidRPr="00D4107C" w:rsidRDefault="00D4107C" w:rsidP="00D4107C">
      <w:pPr>
        <w:spacing w:line="276" w:lineRule="auto"/>
        <w:ind w:left="709"/>
        <w:rPr>
          <w:rFonts w:ascii="Georgia" w:eastAsia="Calibri" w:hAnsi="Georgia"/>
          <w:szCs w:val="20"/>
          <w:lang w:val="fr-BE" w:eastAsia="en-US"/>
        </w:rPr>
      </w:pPr>
    </w:p>
    <w:p w:rsidR="00F32462" w:rsidRDefault="00E652D1" w:rsidP="00E652D1">
      <w:pPr>
        <w:pStyle w:val="CPQuestions"/>
        <w:numPr>
          <w:ilvl w:val="0"/>
          <w:numId w:val="0"/>
        </w:numPr>
        <w:rPr>
          <w:rFonts w:cs="Arial"/>
          <w:b w:val="0"/>
          <w:szCs w:val="22"/>
        </w:rPr>
      </w:pPr>
      <w:r>
        <w:rPr>
          <w:rFonts w:cs="Arial"/>
          <w:b w:val="0"/>
          <w:szCs w:val="22"/>
        </w:rPr>
        <w:t xml:space="preserve"> </w:t>
      </w:r>
    </w:p>
    <w:sectPr w:rsidR="00F32462"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005" w:rsidRDefault="00037005">
      <w:r>
        <w:separator/>
      </w:r>
    </w:p>
    <w:p w:rsidR="00037005" w:rsidRDefault="00037005"/>
  </w:endnote>
  <w:endnote w:type="continuationSeparator" w:id="0">
    <w:p w:rsidR="00037005" w:rsidRDefault="00037005">
      <w:r>
        <w:continuationSeparator/>
      </w:r>
    </w:p>
    <w:p w:rsidR="00037005" w:rsidRDefault="00037005"/>
  </w:endnote>
  <w:endnote w:type="continuationNotice" w:id="1">
    <w:p w:rsidR="00037005" w:rsidRDefault="00037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Kalinga">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B3893" w:rsidRPr="00616B9B" w:rsidTr="00315E96">
      <w:trPr>
        <w:trHeight w:val="284"/>
      </w:trPr>
      <w:tc>
        <w:tcPr>
          <w:tcW w:w="8460" w:type="dxa"/>
        </w:tcPr>
        <w:p w:rsidR="005B3893" w:rsidRPr="00315E96" w:rsidRDefault="005B3893" w:rsidP="00315E96">
          <w:pPr>
            <w:pStyle w:val="00Footer"/>
            <w:rPr>
              <w:lang w:val="fr-FR"/>
            </w:rPr>
          </w:pPr>
        </w:p>
      </w:tc>
      <w:tc>
        <w:tcPr>
          <w:tcW w:w="952" w:type="dxa"/>
        </w:tcPr>
        <w:p w:rsidR="005B3893" w:rsidRPr="00616B9B" w:rsidRDefault="005B3893"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F7077B">
            <w:rPr>
              <w:rFonts w:cs="Arial"/>
              <w:noProof/>
              <w:sz w:val="22"/>
              <w:szCs w:val="22"/>
            </w:rPr>
            <w:t>5</w:t>
          </w:r>
          <w:r w:rsidRPr="00616B9B">
            <w:rPr>
              <w:rFonts w:cs="Arial"/>
              <w:noProof/>
              <w:sz w:val="22"/>
              <w:szCs w:val="22"/>
            </w:rPr>
            <w:fldChar w:fldCharType="end"/>
          </w:r>
        </w:p>
      </w:tc>
    </w:tr>
  </w:tbl>
  <w:p w:rsidR="005B3893" w:rsidRDefault="005B38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893" w:rsidRDefault="005B3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005" w:rsidRDefault="00037005">
      <w:r>
        <w:separator/>
      </w:r>
    </w:p>
    <w:p w:rsidR="00037005" w:rsidRDefault="00037005"/>
  </w:footnote>
  <w:footnote w:type="continuationSeparator" w:id="0">
    <w:p w:rsidR="00037005" w:rsidRDefault="00037005">
      <w:r>
        <w:continuationSeparator/>
      </w:r>
    </w:p>
    <w:p w:rsidR="00037005" w:rsidRDefault="00037005"/>
  </w:footnote>
  <w:footnote w:type="continuationNotice" w:id="1">
    <w:p w:rsidR="00037005" w:rsidRDefault="000370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893" w:rsidRDefault="005B3893">
    <w:pPr>
      <w:pStyle w:val="Header"/>
    </w:pPr>
    <w:r>
      <w:rPr>
        <w:noProof/>
        <w:lang w:eastAsia="en-GB"/>
      </w:rPr>
      <w:drawing>
        <wp:anchor distT="0" distB="0" distL="114300" distR="114300" simplePos="0" relativeHeight="251658240" behindDoc="0" locked="0" layoutInCell="1" allowOverlap="1" wp14:anchorId="33C25556" wp14:editId="41508E0C">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4A6638FA" wp14:editId="4EA4A7C2">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893" w:rsidRDefault="005B3893" w:rsidP="00013CCE">
    <w:pPr>
      <w:pStyle w:val="Header"/>
      <w:jc w:val="right"/>
    </w:pPr>
    <w:r>
      <w:rPr>
        <w:noProof/>
        <w:lang w:eastAsia="en-GB"/>
      </w:rPr>
      <w:drawing>
        <wp:anchor distT="0" distB="0" distL="114300" distR="114300" simplePos="0" relativeHeight="251657216" behindDoc="0" locked="0" layoutInCell="1" allowOverlap="1" wp14:anchorId="1DC4AE9F" wp14:editId="1D6BC7E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ADFCC78" wp14:editId="06B3E73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893" w:rsidRDefault="005B389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B3893" w:rsidRPr="002F4496" w:rsidTr="000C06C9">
      <w:trPr>
        <w:trHeight w:val="284"/>
      </w:trPr>
      <w:tc>
        <w:tcPr>
          <w:tcW w:w="8460" w:type="dxa"/>
        </w:tcPr>
        <w:p w:rsidR="005B3893" w:rsidRPr="000C3B6D" w:rsidRDefault="005B3893" w:rsidP="000C06C9">
          <w:pPr>
            <w:pStyle w:val="00Footer"/>
            <w:rPr>
              <w:lang w:val="fr-FR"/>
            </w:rPr>
          </w:pPr>
        </w:p>
      </w:tc>
      <w:tc>
        <w:tcPr>
          <w:tcW w:w="952" w:type="dxa"/>
        </w:tcPr>
        <w:p w:rsidR="005B3893" w:rsidRPr="00146B34" w:rsidRDefault="005B3893" w:rsidP="000C06C9">
          <w:pPr>
            <w:pStyle w:val="00aPagenumber"/>
            <w:rPr>
              <w:lang w:val="fr-FR"/>
            </w:rPr>
          </w:pPr>
        </w:p>
      </w:tc>
    </w:tr>
  </w:tbl>
  <w:p w:rsidR="005B3893" w:rsidRPr="00DB46C3" w:rsidRDefault="005B3893">
    <w:pPr>
      <w:rPr>
        <w:lang w:val="fr-FR"/>
      </w:rPr>
    </w:pPr>
  </w:p>
  <w:p w:rsidR="005B3893" w:rsidRPr="002F4496" w:rsidRDefault="005B3893">
    <w:pPr>
      <w:pStyle w:val="Header"/>
      <w:rPr>
        <w:lang w:val="fr-FR"/>
      </w:rPr>
    </w:pPr>
  </w:p>
  <w:p w:rsidR="005B3893" w:rsidRPr="002F4496" w:rsidRDefault="005B3893" w:rsidP="000C06C9">
    <w:pPr>
      <w:pStyle w:val="Header"/>
      <w:tabs>
        <w:tab w:val="clear" w:pos="4536"/>
        <w:tab w:val="clear" w:pos="9072"/>
        <w:tab w:val="left" w:pos="8227"/>
      </w:tabs>
      <w:rPr>
        <w:lang w:val="fr-FR"/>
      </w:rPr>
    </w:pPr>
  </w:p>
  <w:p w:rsidR="005B3893" w:rsidRPr="002F4496" w:rsidRDefault="005B3893" w:rsidP="000C06C9">
    <w:pPr>
      <w:pStyle w:val="Header"/>
      <w:tabs>
        <w:tab w:val="clear" w:pos="4536"/>
        <w:tab w:val="clear" w:pos="9072"/>
        <w:tab w:val="left" w:pos="8227"/>
      </w:tabs>
      <w:rPr>
        <w:lang w:val="fr-FR"/>
      </w:rPr>
    </w:pPr>
  </w:p>
  <w:p w:rsidR="005B3893" w:rsidRPr="002F4496" w:rsidRDefault="005B3893">
    <w:pPr>
      <w:pStyle w:val="Header"/>
      <w:rPr>
        <w:lang w:val="fr-FR"/>
      </w:rPr>
    </w:pPr>
  </w:p>
  <w:p w:rsidR="005B3893" w:rsidRPr="002F4496" w:rsidRDefault="005B3893">
    <w:pPr>
      <w:pStyle w:val="Header"/>
      <w:rPr>
        <w:lang w:val="fr-FR"/>
      </w:rPr>
    </w:pPr>
  </w:p>
  <w:p w:rsidR="005B3893" w:rsidRPr="002F4496" w:rsidRDefault="005B3893">
    <w:pPr>
      <w:pStyle w:val="Header"/>
      <w:rPr>
        <w:lang w:val="fr-FR"/>
      </w:rPr>
    </w:pPr>
  </w:p>
  <w:p w:rsidR="005B3893" w:rsidRPr="002F4496" w:rsidRDefault="005B3893">
    <w:pPr>
      <w:pStyle w:val="Header"/>
      <w:rPr>
        <w:lang w:val="fr-FR"/>
      </w:rPr>
    </w:pPr>
  </w:p>
  <w:p w:rsidR="005B3893" w:rsidRPr="002F4496" w:rsidRDefault="005B3893">
    <w:pPr>
      <w:pStyle w:val="Header"/>
      <w:rPr>
        <w:highlight w:val="yellow"/>
        <w:lang w:val="fr-FR"/>
      </w:rPr>
    </w:pPr>
  </w:p>
  <w:p w:rsidR="005B3893" w:rsidRDefault="005B3893">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B8B"/>
    <w:multiLevelType w:val="hybridMultilevel"/>
    <w:tmpl w:val="23526A06"/>
    <w:lvl w:ilvl="0" w:tplc="771C1026">
      <w:start w:val="1"/>
      <w:numFmt w:val="bullet"/>
      <w:lvlText w:val=""/>
      <w:lvlJc w:val="left"/>
      <w:pPr>
        <w:ind w:left="720" w:hanging="360"/>
      </w:pPr>
      <w:rPr>
        <w:rFonts w:ascii="Symbol" w:hAnsi="Symbol" w:hint="default"/>
      </w:rPr>
    </w:lvl>
    <w:lvl w:ilvl="1" w:tplc="C480F73E" w:tentative="1">
      <w:start w:val="1"/>
      <w:numFmt w:val="bullet"/>
      <w:lvlText w:val="o"/>
      <w:lvlJc w:val="left"/>
      <w:pPr>
        <w:ind w:left="1440" w:hanging="360"/>
      </w:pPr>
      <w:rPr>
        <w:rFonts w:ascii="Courier New" w:hAnsi="Courier New" w:cs="Courier New" w:hint="default"/>
      </w:rPr>
    </w:lvl>
    <w:lvl w:ilvl="2" w:tplc="BC743B20" w:tentative="1">
      <w:start w:val="1"/>
      <w:numFmt w:val="bullet"/>
      <w:lvlText w:val=""/>
      <w:lvlJc w:val="left"/>
      <w:pPr>
        <w:ind w:left="2160" w:hanging="360"/>
      </w:pPr>
      <w:rPr>
        <w:rFonts w:ascii="Wingdings" w:hAnsi="Wingdings" w:hint="default"/>
      </w:rPr>
    </w:lvl>
    <w:lvl w:ilvl="3" w:tplc="83969F66" w:tentative="1">
      <w:start w:val="1"/>
      <w:numFmt w:val="bullet"/>
      <w:lvlText w:val=""/>
      <w:lvlJc w:val="left"/>
      <w:pPr>
        <w:ind w:left="2880" w:hanging="360"/>
      </w:pPr>
      <w:rPr>
        <w:rFonts w:ascii="Symbol" w:hAnsi="Symbol" w:hint="default"/>
      </w:rPr>
    </w:lvl>
    <w:lvl w:ilvl="4" w:tplc="B226E8C0" w:tentative="1">
      <w:start w:val="1"/>
      <w:numFmt w:val="bullet"/>
      <w:lvlText w:val="o"/>
      <w:lvlJc w:val="left"/>
      <w:pPr>
        <w:ind w:left="3600" w:hanging="360"/>
      </w:pPr>
      <w:rPr>
        <w:rFonts w:ascii="Courier New" w:hAnsi="Courier New" w:cs="Courier New" w:hint="default"/>
      </w:rPr>
    </w:lvl>
    <w:lvl w:ilvl="5" w:tplc="C1C4F4C4" w:tentative="1">
      <w:start w:val="1"/>
      <w:numFmt w:val="bullet"/>
      <w:lvlText w:val=""/>
      <w:lvlJc w:val="left"/>
      <w:pPr>
        <w:ind w:left="4320" w:hanging="360"/>
      </w:pPr>
      <w:rPr>
        <w:rFonts w:ascii="Wingdings" w:hAnsi="Wingdings" w:hint="default"/>
      </w:rPr>
    </w:lvl>
    <w:lvl w:ilvl="6" w:tplc="8FB4529A" w:tentative="1">
      <w:start w:val="1"/>
      <w:numFmt w:val="bullet"/>
      <w:lvlText w:val=""/>
      <w:lvlJc w:val="left"/>
      <w:pPr>
        <w:ind w:left="5040" w:hanging="360"/>
      </w:pPr>
      <w:rPr>
        <w:rFonts w:ascii="Symbol" w:hAnsi="Symbol" w:hint="default"/>
      </w:rPr>
    </w:lvl>
    <w:lvl w:ilvl="7" w:tplc="30B055C6" w:tentative="1">
      <w:start w:val="1"/>
      <w:numFmt w:val="bullet"/>
      <w:lvlText w:val="o"/>
      <w:lvlJc w:val="left"/>
      <w:pPr>
        <w:ind w:left="5760" w:hanging="360"/>
      </w:pPr>
      <w:rPr>
        <w:rFonts w:ascii="Courier New" w:hAnsi="Courier New" w:cs="Courier New" w:hint="default"/>
      </w:rPr>
    </w:lvl>
    <w:lvl w:ilvl="8" w:tplc="F85ED004" w:tentative="1">
      <w:start w:val="1"/>
      <w:numFmt w:val="bullet"/>
      <w:lvlText w:val=""/>
      <w:lvlJc w:val="left"/>
      <w:pPr>
        <w:ind w:left="6480" w:hanging="360"/>
      </w:pPr>
      <w:rPr>
        <w:rFonts w:ascii="Wingdings" w:hAnsi="Wingdings" w:hint="default"/>
      </w:rPr>
    </w:lvl>
  </w:abstractNum>
  <w:abstractNum w:abstractNumId="1">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41968C5"/>
    <w:multiLevelType w:val="hybridMultilevel"/>
    <w:tmpl w:val="31DC2728"/>
    <w:lvl w:ilvl="0" w:tplc="7CF074C8">
      <w:start w:val="1"/>
      <w:numFmt w:val="bullet"/>
      <w:lvlText w:val=""/>
      <w:lvlJc w:val="left"/>
      <w:pPr>
        <w:ind w:left="770" w:hanging="360"/>
      </w:pPr>
      <w:rPr>
        <w:rFonts w:ascii="Symbol" w:hAnsi="Symbol" w:hint="default"/>
      </w:rPr>
    </w:lvl>
    <w:lvl w:ilvl="1" w:tplc="78CA8106" w:tentative="1">
      <w:start w:val="1"/>
      <w:numFmt w:val="bullet"/>
      <w:lvlText w:val="o"/>
      <w:lvlJc w:val="left"/>
      <w:pPr>
        <w:ind w:left="1490" w:hanging="360"/>
      </w:pPr>
      <w:rPr>
        <w:rFonts w:ascii="Courier New" w:hAnsi="Courier New" w:cs="Courier New" w:hint="default"/>
      </w:rPr>
    </w:lvl>
    <w:lvl w:ilvl="2" w:tplc="5970AB94" w:tentative="1">
      <w:start w:val="1"/>
      <w:numFmt w:val="bullet"/>
      <w:lvlText w:val=""/>
      <w:lvlJc w:val="left"/>
      <w:pPr>
        <w:ind w:left="2210" w:hanging="360"/>
      </w:pPr>
      <w:rPr>
        <w:rFonts w:ascii="Wingdings" w:hAnsi="Wingdings" w:hint="default"/>
      </w:rPr>
    </w:lvl>
    <w:lvl w:ilvl="3" w:tplc="D64CBF66" w:tentative="1">
      <w:start w:val="1"/>
      <w:numFmt w:val="bullet"/>
      <w:lvlText w:val=""/>
      <w:lvlJc w:val="left"/>
      <w:pPr>
        <w:ind w:left="2930" w:hanging="360"/>
      </w:pPr>
      <w:rPr>
        <w:rFonts w:ascii="Symbol" w:hAnsi="Symbol" w:hint="default"/>
      </w:rPr>
    </w:lvl>
    <w:lvl w:ilvl="4" w:tplc="38905312" w:tentative="1">
      <w:start w:val="1"/>
      <w:numFmt w:val="bullet"/>
      <w:lvlText w:val="o"/>
      <w:lvlJc w:val="left"/>
      <w:pPr>
        <w:ind w:left="3650" w:hanging="360"/>
      </w:pPr>
      <w:rPr>
        <w:rFonts w:ascii="Courier New" w:hAnsi="Courier New" w:cs="Courier New" w:hint="default"/>
      </w:rPr>
    </w:lvl>
    <w:lvl w:ilvl="5" w:tplc="36C69B8C" w:tentative="1">
      <w:start w:val="1"/>
      <w:numFmt w:val="bullet"/>
      <w:lvlText w:val=""/>
      <w:lvlJc w:val="left"/>
      <w:pPr>
        <w:ind w:left="4370" w:hanging="360"/>
      </w:pPr>
      <w:rPr>
        <w:rFonts w:ascii="Wingdings" w:hAnsi="Wingdings" w:hint="default"/>
      </w:rPr>
    </w:lvl>
    <w:lvl w:ilvl="6" w:tplc="B83686E8" w:tentative="1">
      <w:start w:val="1"/>
      <w:numFmt w:val="bullet"/>
      <w:lvlText w:val=""/>
      <w:lvlJc w:val="left"/>
      <w:pPr>
        <w:ind w:left="5090" w:hanging="360"/>
      </w:pPr>
      <w:rPr>
        <w:rFonts w:ascii="Symbol" w:hAnsi="Symbol" w:hint="default"/>
      </w:rPr>
    </w:lvl>
    <w:lvl w:ilvl="7" w:tplc="0910152C" w:tentative="1">
      <w:start w:val="1"/>
      <w:numFmt w:val="bullet"/>
      <w:lvlText w:val="o"/>
      <w:lvlJc w:val="left"/>
      <w:pPr>
        <w:ind w:left="5810" w:hanging="360"/>
      </w:pPr>
      <w:rPr>
        <w:rFonts w:ascii="Courier New" w:hAnsi="Courier New" w:cs="Courier New" w:hint="default"/>
      </w:rPr>
    </w:lvl>
    <w:lvl w:ilvl="8" w:tplc="BB6EF480" w:tentative="1">
      <w:start w:val="1"/>
      <w:numFmt w:val="bullet"/>
      <w:lvlText w:val=""/>
      <w:lvlJc w:val="left"/>
      <w:pPr>
        <w:ind w:left="6530" w:hanging="360"/>
      </w:pPr>
      <w:rPr>
        <w:rFonts w:ascii="Wingdings" w:hAnsi="Wingdings" w:hint="default"/>
      </w:rPr>
    </w:lvl>
  </w:abstractNum>
  <w:abstractNum w:abstractNumId="13">
    <w:nsid w:val="3793381E"/>
    <w:multiLevelType w:val="hybridMultilevel"/>
    <w:tmpl w:val="167CE286"/>
    <w:lvl w:ilvl="0" w:tplc="0DD29218">
      <w:start w:val="1"/>
      <w:numFmt w:val="bullet"/>
      <w:lvlText w:val=""/>
      <w:lvlJc w:val="left"/>
      <w:pPr>
        <w:ind w:left="720" w:hanging="360"/>
      </w:pPr>
      <w:rPr>
        <w:rFonts w:ascii="Symbol" w:hAnsi="Symbol" w:hint="default"/>
      </w:rPr>
    </w:lvl>
    <w:lvl w:ilvl="1" w:tplc="41C22F5C" w:tentative="1">
      <w:start w:val="1"/>
      <w:numFmt w:val="bullet"/>
      <w:lvlText w:val="o"/>
      <w:lvlJc w:val="left"/>
      <w:pPr>
        <w:ind w:left="1440" w:hanging="360"/>
      </w:pPr>
      <w:rPr>
        <w:rFonts w:ascii="Courier New" w:hAnsi="Courier New" w:cs="Courier New" w:hint="default"/>
      </w:rPr>
    </w:lvl>
    <w:lvl w:ilvl="2" w:tplc="5FEC7C3E" w:tentative="1">
      <w:start w:val="1"/>
      <w:numFmt w:val="bullet"/>
      <w:lvlText w:val=""/>
      <w:lvlJc w:val="left"/>
      <w:pPr>
        <w:ind w:left="2160" w:hanging="360"/>
      </w:pPr>
      <w:rPr>
        <w:rFonts w:ascii="Wingdings" w:hAnsi="Wingdings" w:hint="default"/>
      </w:rPr>
    </w:lvl>
    <w:lvl w:ilvl="3" w:tplc="EE20EAD0" w:tentative="1">
      <w:start w:val="1"/>
      <w:numFmt w:val="bullet"/>
      <w:lvlText w:val=""/>
      <w:lvlJc w:val="left"/>
      <w:pPr>
        <w:ind w:left="2880" w:hanging="360"/>
      </w:pPr>
      <w:rPr>
        <w:rFonts w:ascii="Symbol" w:hAnsi="Symbol" w:hint="default"/>
      </w:rPr>
    </w:lvl>
    <w:lvl w:ilvl="4" w:tplc="E82C759E" w:tentative="1">
      <w:start w:val="1"/>
      <w:numFmt w:val="bullet"/>
      <w:lvlText w:val="o"/>
      <w:lvlJc w:val="left"/>
      <w:pPr>
        <w:ind w:left="3600" w:hanging="360"/>
      </w:pPr>
      <w:rPr>
        <w:rFonts w:ascii="Courier New" w:hAnsi="Courier New" w:cs="Courier New" w:hint="default"/>
      </w:rPr>
    </w:lvl>
    <w:lvl w:ilvl="5" w:tplc="931AE9A6" w:tentative="1">
      <w:start w:val="1"/>
      <w:numFmt w:val="bullet"/>
      <w:lvlText w:val=""/>
      <w:lvlJc w:val="left"/>
      <w:pPr>
        <w:ind w:left="4320" w:hanging="360"/>
      </w:pPr>
      <w:rPr>
        <w:rFonts w:ascii="Wingdings" w:hAnsi="Wingdings" w:hint="default"/>
      </w:rPr>
    </w:lvl>
    <w:lvl w:ilvl="6" w:tplc="2D0ECC52" w:tentative="1">
      <w:start w:val="1"/>
      <w:numFmt w:val="bullet"/>
      <w:lvlText w:val=""/>
      <w:lvlJc w:val="left"/>
      <w:pPr>
        <w:ind w:left="5040" w:hanging="360"/>
      </w:pPr>
      <w:rPr>
        <w:rFonts w:ascii="Symbol" w:hAnsi="Symbol" w:hint="default"/>
      </w:rPr>
    </w:lvl>
    <w:lvl w:ilvl="7" w:tplc="FB80189A" w:tentative="1">
      <w:start w:val="1"/>
      <w:numFmt w:val="bullet"/>
      <w:lvlText w:val="o"/>
      <w:lvlJc w:val="left"/>
      <w:pPr>
        <w:ind w:left="5760" w:hanging="360"/>
      </w:pPr>
      <w:rPr>
        <w:rFonts w:ascii="Courier New" w:hAnsi="Courier New" w:cs="Courier New" w:hint="default"/>
      </w:rPr>
    </w:lvl>
    <w:lvl w:ilvl="8" w:tplc="299252CE" w:tentative="1">
      <w:start w:val="1"/>
      <w:numFmt w:val="bullet"/>
      <w:lvlText w:val=""/>
      <w:lvlJc w:val="left"/>
      <w:pPr>
        <w:ind w:left="6480" w:hanging="360"/>
      </w:pPr>
      <w:rPr>
        <w:rFonts w:ascii="Wingdings" w:hAnsi="Wingdings" w:hint="default"/>
      </w:rPr>
    </w:lvl>
  </w:abstractNum>
  <w:abstractNum w:abstractNumId="14">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A8501C1"/>
    <w:multiLevelType w:val="hybridMultilevel"/>
    <w:tmpl w:val="BF34BB12"/>
    <w:lvl w:ilvl="0" w:tplc="37900E30">
      <w:start w:val="1"/>
      <w:numFmt w:val="decimal"/>
      <w:pStyle w:val="CPQuestions"/>
      <w:lvlText w:val="Q%1."/>
      <w:lvlJc w:val="right"/>
      <w:pPr>
        <w:ind w:left="9717"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23">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4"/>
  </w:num>
  <w:num w:numId="4">
    <w:abstractNumId w:val="25"/>
  </w:num>
  <w:num w:numId="5">
    <w:abstractNumId w:val="27"/>
  </w:num>
  <w:num w:numId="6">
    <w:abstractNumId w:val="1"/>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4"/>
  </w:num>
  <w:num w:numId="15">
    <w:abstractNumId w:val="11"/>
  </w:num>
  <w:num w:numId="16">
    <w:abstractNumId w:val="2"/>
  </w:num>
  <w:num w:numId="17">
    <w:abstractNumId w:val="16"/>
  </w:num>
  <w:num w:numId="18">
    <w:abstractNumId w:val="17"/>
  </w:num>
  <w:num w:numId="19">
    <w:abstractNumId w:val="19"/>
  </w:num>
  <w:num w:numId="20">
    <w:abstractNumId w:val="28"/>
  </w:num>
  <w:num w:numId="21">
    <w:abstractNumId w:val="37"/>
  </w:num>
  <w:num w:numId="22">
    <w:abstractNumId w:val="26"/>
  </w:num>
  <w:num w:numId="23">
    <w:abstractNumId w:val="10"/>
  </w:num>
  <w:num w:numId="24">
    <w:abstractNumId w:val="31"/>
  </w:num>
  <w:num w:numId="25">
    <w:abstractNumId w:val="30"/>
  </w:num>
  <w:num w:numId="26">
    <w:abstractNumId w:val="21"/>
  </w:num>
  <w:num w:numId="27">
    <w:abstractNumId w:val="34"/>
  </w:num>
  <w:num w:numId="28">
    <w:abstractNumId w:val="39"/>
  </w:num>
  <w:num w:numId="29">
    <w:abstractNumId w:val="8"/>
  </w:num>
  <w:num w:numId="30">
    <w:abstractNumId w:val="4"/>
  </w:num>
  <w:num w:numId="31">
    <w:abstractNumId w:val="23"/>
  </w:num>
  <w:num w:numId="32">
    <w:abstractNumId w:val="3"/>
  </w:num>
  <w:num w:numId="33">
    <w:abstractNumId w:val="7"/>
  </w:num>
  <w:num w:numId="34">
    <w:abstractNumId w:val="22"/>
  </w:num>
  <w:num w:numId="35">
    <w:abstractNumId w:val="36"/>
  </w:num>
  <w:num w:numId="36">
    <w:abstractNumId w:val="35"/>
  </w:num>
  <w:num w:numId="37">
    <w:abstractNumId w:val="13"/>
  </w:num>
  <w:num w:numId="38">
    <w:abstractNumId w:val="12"/>
  </w:num>
  <w:num w:numId="39">
    <w:abstractNumId w:val="0"/>
  </w:num>
  <w:num w:numId="40">
    <w:abstractNumId w:val="32"/>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37005"/>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6C25"/>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14E"/>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4E41"/>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262"/>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4F"/>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0628"/>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5EAF"/>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206"/>
    <w:rsid w:val="002E7F4B"/>
    <w:rsid w:val="002F0C91"/>
    <w:rsid w:val="002F0E3E"/>
    <w:rsid w:val="002F1B19"/>
    <w:rsid w:val="002F1FBF"/>
    <w:rsid w:val="002F4139"/>
    <w:rsid w:val="002F62F6"/>
    <w:rsid w:val="00300624"/>
    <w:rsid w:val="00300F56"/>
    <w:rsid w:val="00301006"/>
    <w:rsid w:val="003037E2"/>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5AA3"/>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7C54"/>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54FC"/>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59"/>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77AE5"/>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389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215"/>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16D6"/>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2DCF"/>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6A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49D"/>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289A"/>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774B5"/>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E7F49"/>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49BF"/>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38BF"/>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96C78"/>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31D"/>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1E84"/>
    <w:rsid w:val="00C33916"/>
    <w:rsid w:val="00C33BCF"/>
    <w:rsid w:val="00C353A0"/>
    <w:rsid w:val="00C368D7"/>
    <w:rsid w:val="00C36FD1"/>
    <w:rsid w:val="00C371A5"/>
    <w:rsid w:val="00C400B0"/>
    <w:rsid w:val="00C413FC"/>
    <w:rsid w:val="00C43D33"/>
    <w:rsid w:val="00C44407"/>
    <w:rsid w:val="00C456E8"/>
    <w:rsid w:val="00C46630"/>
    <w:rsid w:val="00C47A2F"/>
    <w:rsid w:val="00C50475"/>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22"/>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07C"/>
    <w:rsid w:val="00D416A8"/>
    <w:rsid w:val="00D4217D"/>
    <w:rsid w:val="00D4257C"/>
    <w:rsid w:val="00D425AC"/>
    <w:rsid w:val="00D42823"/>
    <w:rsid w:val="00D42D5E"/>
    <w:rsid w:val="00D43F14"/>
    <w:rsid w:val="00D44C18"/>
    <w:rsid w:val="00D4556D"/>
    <w:rsid w:val="00D50C66"/>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5428"/>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620"/>
    <w:rsid w:val="00E50FB7"/>
    <w:rsid w:val="00E5199F"/>
    <w:rsid w:val="00E526DF"/>
    <w:rsid w:val="00E53C15"/>
    <w:rsid w:val="00E54EE6"/>
    <w:rsid w:val="00E56715"/>
    <w:rsid w:val="00E56C2C"/>
    <w:rsid w:val="00E57F8E"/>
    <w:rsid w:val="00E611C8"/>
    <w:rsid w:val="00E6344A"/>
    <w:rsid w:val="00E64E69"/>
    <w:rsid w:val="00E64FB7"/>
    <w:rsid w:val="00E652D1"/>
    <w:rsid w:val="00E669A1"/>
    <w:rsid w:val="00E679BA"/>
    <w:rsid w:val="00E70243"/>
    <w:rsid w:val="00E70663"/>
    <w:rsid w:val="00E72CC6"/>
    <w:rsid w:val="00E73D44"/>
    <w:rsid w:val="00E7494A"/>
    <w:rsid w:val="00E74BE2"/>
    <w:rsid w:val="00E74C66"/>
    <w:rsid w:val="00E75933"/>
    <w:rsid w:val="00E77A1B"/>
    <w:rsid w:val="00E808BE"/>
    <w:rsid w:val="00E81E36"/>
    <w:rsid w:val="00E81E40"/>
    <w:rsid w:val="00E82844"/>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06F3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077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DAD"/>
    <w:rsid w:val="00F90EF4"/>
    <w:rsid w:val="00F917BF"/>
    <w:rsid w:val="00F920B4"/>
    <w:rsid w:val="00F9260D"/>
    <w:rsid w:val="00F92727"/>
    <w:rsid w:val="00F93CCF"/>
    <w:rsid w:val="00F94307"/>
    <w:rsid w:val="00F9580B"/>
    <w:rsid w:val="00F95F15"/>
    <w:rsid w:val="00F975CA"/>
    <w:rsid w:val="00FA0B60"/>
    <w:rsid w:val="00FA2528"/>
    <w:rsid w:val="00FA5535"/>
    <w:rsid w:val="00FA5D4A"/>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2636"/>
    <w:rsid w:val="00FD5EC4"/>
    <w:rsid w:val="00FD7858"/>
    <w:rsid w:val="00FD7A8D"/>
    <w:rsid w:val="00FE1330"/>
    <w:rsid w:val="00FE1CE5"/>
    <w:rsid w:val="00FE2832"/>
    <w:rsid w:val="00FE2D38"/>
    <w:rsid w:val="00FE3929"/>
    <w:rsid w:val="00FF097B"/>
    <w:rsid w:val="00FF0B6E"/>
    <w:rsid w:val="00FF1C1B"/>
    <w:rsid w:val="00FF2067"/>
    <w:rsid w:val="00FF3BC4"/>
    <w:rsid w:val="00FF48BE"/>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F06F31"/>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F06F31"/>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character" w:customStyle="1" w:styleId="QSTChar">
    <w:name w:val="QST Char"/>
    <w:basedOn w:val="DefaultParagraphFont"/>
    <w:link w:val="QST"/>
    <w:locked/>
    <w:rsid w:val="00E652D1"/>
    <w:rPr>
      <w:rFonts w:ascii="Arial" w:eastAsiaTheme="minorEastAsia" w:hAnsi="Arial"/>
      <w:noProof/>
    </w:rPr>
  </w:style>
  <w:style w:type="paragraph" w:customStyle="1" w:styleId="QST">
    <w:name w:val="QST"/>
    <w:basedOn w:val="Normal"/>
    <w:link w:val="QSTChar"/>
    <w:qFormat/>
    <w:rsid w:val="00E652D1"/>
    <w:pPr>
      <w:tabs>
        <w:tab w:val="right" w:leader="dot" w:pos="9062"/>
      </w:tabs>
      <w:spacing w:line="276" w:lineRule="auto"/>
    </w:pPr>
    <w:rPr>
      <w:rFonts w:eastAsiaTheme="minorEastAsia"/>
      <w:noProof/>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F06F31"/>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F06F31"/>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character" w:customStyle="1" w:styleId="QSTChar">
    <w:name w:val="QST Char"/>
    <w:basedOn w:val="DefaultParagraphFont"/>
    <w:link w:val="QST"/>
    <w:locked/>
    <w:rsid w:val="00E652D1"/>
    <w:rPr>
      <w:rFonts w:ascii="Arial" w:eastAsiaTheme="minorEastAsia" w:hAnsi="Arial"/>
      <w:noProof/>
    </w:rPr>
  </w:style>
  <w:style w:type="paragraph" w:customStyle="1" w:styleId="QST">
    <w:name w:val="QST"/>
    <w:basedOn w:val="Normal"/>
    <w:link w:val="QSTChar"/>
    <w:qFormat/>
    <w:rsid w:val="00E652D1"/>
    <w:pPr>
      <w:tabs>
        <w:tab w:val="right" w:leader="dot" w:pos="9062"/>
      </w:tabs>
      <w:spacing w:line="276" w:lineRule="auto"/>
    </w:pPr>
    <w:rPr>
      <w:rFonts w:eastAsiaTheme="minorEastAsia"/>
      <w:noProof/>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25993062">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EBF02-F4CF-4956-996E-6BD5F3519ACA}">
  <ds:schemaRefs>
    <ds:schemaRef ds:uri="http://schemas.openxmlformats.org/officeDocument/2006/bibliography"/>
  </ds:schemaRefs>
</ds:datastoreItem>
</file>

<file path=customXml/itemProps2.xml><?xml version="1.0" encoding="utf-8"?>
<ds:datastoreItem xmlns:ds="http://schemas.openxmlformats.org/officeDocument/2006/customXml" ds:itemID="{20B12BA8-2515-4275-8174-8993F141C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31</Pages>
  <Words>13911</Words>
  <Characters>75420</Characters>
  <Application>Microsoft Office Word</Application>
  <DocSecurity>0</DocSecurity>
  <Lines>628</Lines>
  <Paragraphs>178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89153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Matt Herbert</cp:lastModifiedBy>
  <cp:revision>11</cp:revision>
  <cp:lastPrinted>2015-02-18T11:01:00Z</cp:lastPrinted>
  <dcterms:created xsi:type="dcterms:W3CDTF">2016-09-02T14:13:00Z</dcterms:created>
  <dcterms:modified xsi:type="dcterms:W3CDTF">2016-09-02T16:25:00Z</dcterms:modified>
</cp:coreProperties>
</file>